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300BD" w14:textId="77777777" w:rsidR="00966D9E" w:rsidRPr="00B731D0" w:rsidRDefault="00000000" w:rsidP="00B731D0">
      <w:pPr>
        <w:spacing w:after="60" w:line="360" w:lineRule="auto"/>
        <w:jc w:val="center"/>
        <w:rPr>
          <w:rFonts w:ascii="Times New Roman" w:hAnsi="Times New Roman" w:cs="Times New Roman"/>
          <w:sz w:val="24"/>
          <w:szCs w:val="24"/>
        </w:rPr>
      </w:pPr>
      <w:r w:rsidRPr="00B731D0">
        <w:rPr>
          <w:rFonts w:ascii="Times New Roman" w:hAnsi="Times New Roman" w:cs="Times New Roman"/>
          <w:b/>
          <w:color w:val="1F4E79"/>
          <w:sz w:val="24"/>
          <w:szCs w:val="24"/>
        </w:rPr>
        <w:t>Healthcare Support Worker: Essential Skills and Development Strategies</w:t>
      </w:r>
    </w:p>
    <w:p w14:paraId="29F03DF6" w14:textId="77777777" w:rsidR="00966D9E" w:rsidRPr="00B731D0" w:rsidRDefault="00000000" w:rsidP="00B731D0">
      <w:pPr>
        <w:spacing w:after="320" w:line="360" w:lineRule="auto"/>
        <w:jc w:val="center"/>
        <w:rPr>
          <w:rFonts w:ascii="Times New Roman" w:hAnsi="Times New Roman" w:cs="Times New Roman"/>
          <w:sz w:val="24"/>
          <w:szCs w:val="24"/>
        </w:rPr>
      </w:pPr>
      <w:r w:rsidRPr="00B731D0">
        <w:rPr>
          <w:rFonts w:ascii="Times New Roman" w:hAnsi="Times New Roman" w:cs="Times New Roman"/>
          <w:i/>
          <w:sz w:val="24"/>
          <w:szCs w:val="24"/>
        </w:rPr>
        <w:t>Written Report | Academic and Employability Skills (LCHS4001)</w:t>
      </w:r>
    </w:p>
    <w:p w14:paraId="78971958" w14:textId="77777777" w:rsidR="00966D9E" w:rsidRPr="00B731D0" w:rsidRDefault="00000000" w:rsidP="00B731D0">
      <w:pPr>
        <w:spacing w:after="40" w:line="360" w:lineRule="auto"/>
        <w:jc w:val="center"/>
        <w:rPr>
          <w:rFonts w:ascii="Times New Roman" w:hAnsi="Times New Roman" w:cs="Times New Roman"/>
          <w:sz w:val="24"/>
          <w:szCs w:val="24"/>
        </w:rPr>
      </w:pPr>
      <w:r w:rsidRPr="00B731D0">
        <w:rPr>
          <w:rFonts w:ascii="Times New Roman" w:hAnsi="Times New Roman" w:cs="Times New Roman"/>
          <w:sz w:val="24"/>
          <w:szCs w:val="24"/>
        </w:rPr>
        <w:t>Module Code: LCHS4001</w:t>
      </w:r>
    </w:p>
    <w:p w14:paraId="57B433AD" w14:textId="77777777" w:rsidR="00966D9E" w:rsidRPr="00B731D0" w:rsidRDefault="00000000" w:rsidP="00B731D0">
      <w:pPr>
        <w:spacing w:after="40" w:line="360" w:lineRule="auto"/>
        <w:jc w:val="center"/>
        <w:rPr>
          <w:rFonts w:ascii="Times New Roman" w:hAnsi="Times New Roman" w:cs="Times New Roman"/>
          <w:sz w:val="24"/>
          <w:szCs w:val="24"/>
        </w:rPr>
      </w:pPr>
      <w:r w:rsidRPr="00B731D0">
        <w:rPr>
          <w:rFonts w:ascii="Times New Roman" w:hAnsi="Times New Roman" w:cs="Times New Roman"/>
          <w:sz w:val="24"/>
          <w:szCs w:val="24"/>
        </w:rPr>
        <w:t>Module: Academic and Employability Skills</w:t>
      </w:r>
    </w:p>
    <w:p w14:paraId="65FEE272" w14:textId="77777777" w:rsidR="00B731D0" w:rsidRPr="00B731D0" w:rsidRDefault="00B731D0" w:rsidP="00B731D0">
      <w:pPr>
        <w:pStyle w:val="Heading1"/>
        <w:spacing w:line="360" w:lineRule="auto"/>
        <w:jc w:val="both"/>
        <w:rPr>
          <w:rFonts w:ascii="Times New Roman" w:hAnsi="Times New Roman" w:cs="Times New Roman"/>
          <w:sz w:val="24"/>
          <w:szCs w:val="24"/>
        </w:rPr>
      </w:pPr>
    </w:p>
    <w:p w14:paraId="46EB2E77" w14:textId="77777777" w:rsidR="00B731D0" w:rsidRPr="00B731D0" w:rsidRDefault="00B731D0" w:rsidP="00B731D0">
      <w:pPr>
        <w:pStyle w:val="Heading1"/>
        <w:spacing w:line="360" w:lineRule="auto"/>
        <w:jc w:val="both"/>
        <w:rPr>
          <w:rFonts w:ascii="Times New Roman" w:hAnsi="Times New Roman" w:cs="Times New Roman"/>
          <w:sz w:val="24"/>
          <w:szCs w:val="24"/>
        </w:rPr>
      </w:pPr>
    </w:p>
    <w:p w14:paraId="25B22ADE" w14:textId="77777777" w:rsidR="00B731D0" w:rsidRPr="00B731D0" w:rsidRDefault="00B731D0" w:rsidP="00B731D0">
      <w:pPr>
        <w:spacing w:line="360" w:lineRule="auto"/>
        <w:jc w:val="both"/>
        <w:rPr>
          <w:rFonts w:ascii="Times New Roman" w:hAnsi="Times New Roman" w:cs="Times New Roman"/>
          <w:sz w:val="24"/>
          <w:szCs w:val="24"/>
        </w:rPr>
      </w:pPr>
    </w:p>
    <w:p w14:paraId="47BE552C" w14:textId="77777777" w:rsidR="00B731D0" w:rsidRPr="00B731D0" w:rsidRDefault="00B731D0" w:rsidP="00B731D0">
      <w:pPr>
        <w:spacing w:line="360" w:lineRule="auto"/>
        <w:jc w:val="both"/>
        <w:rPr>
          <w:rFonts w:ascii="Times New Roman" w:hAnsi="Times New Roman" w:cs="Times New Roman"/>
          <w:sz w:val="24"/>
          <w:szCs w:val="24"/>
        </w:rPr>
      </w:pPr>
    </w:p>
    <w:p w14:paraId="19DDA730" w14:textId="77777777" w:rsidR="00B731D0" w:rsidRPr="00B731D0" w:rsidRDefault="00B731D0" w:rsidP="00B731D0">
      <w:pPr>
        <w:spacing w:line="360" w:lineRule="auto"/>
        <w:jc w:val="both"/>
        <w:rPr>
          <w:rFonts w:ascii="Times New Roman" w:hAnsi="Times New Roman" w:cs="Times New Roman"/>
          <w:sz w:val="24"/>
          <w:szCs w:val="24"/>
        </w:rPr>
      </w:pPr>
    </w:p>
    <w:p w14:paraId="72190FBA" w14:textId="77777777" w:rsidR="00B731D0" w:rsidRPr="00B731D0" w:rsidRDefault="00B731D0" w:rsidP="00B731D0">
      <w:pPr>
        <w:spacing w:line="360" w:lineRule="auto"/>
        <w:jc w:val="both"/>
        <w:rPr>
          <w:rFonts w:ascii="Times New Roman" w:hAnsi="Times New Roman" w:cs="Times New Roman"/>
          <w:sz w:val="24"/>
          <w:szCs w:val="24"/>
        </w:rPr>
      </w:pPr>
    </w:p>
    <w:p w14:paraId="51224492" w14:textId="77777777" w:rsidR="00B731D0" w:rsidRPr="00B731D0" w:rsidRDefault="00B731D0" w:rsidP="00B731D0">
      <w:pPr>
        <w:spacing w:line="360" w:lineRule="auto"/>
        <w:jc w:val="both"/>
        <w:rPr>
          <w:rFonts w:ascii="Times New Roman" w:hAnsi="Times New Roman" w:cs="Times New Roman"/>
          <w:sz w:val="24"/>
          <w:szCs w:val="24"/>
        </w:rPr>
      </w:pPr>
    </w:p>
    <w:p w14:paraId="5DEA7839" w14:textId="77777777" w:rsidR="00B731D0" w:rsidRPr="00B731D0" w:rsidRDefault="00B731D0" w:rsidP="00B731D0">
      <w:pPr>
        <w:spacing w:line="360" w:lineRule="auto"/>
        <w:jc w:val="both"/>
        <w:rPr>
          <w:rFonts w:ascii="Times New Roman" w:hAnsi="Times New Roman" w:cs="Times New Roman"/>
          <w:sz w:val="24"/>
          <w:szCs w:val="24"/>
        </w:rPr>
      </w:pPr>
    </w:p>
    <w:p w14:paraId="00F61B70" w14:textId="77777777" w:rsidR="00B731D0" w:rsidRPr="00B731D0" w:rsidRDefault="00B731D0" w:rsidP="00B731D0">
      <w:pPr>
        <w:spacing w:line="360" w:lineRule="auto"/>
        <w:jc w:val="both"/>
        <w:rPr>
          <w:rFonts w:ascii="Times New Roman" w:hAnsi="Times New Roman" w:cs="Times New Roman"/>
          <w:sz w:val="24"/>
          <w:szCs w:val="24"/>
        </w:rPr>
      </w:pPr>
    </w:p>
    <w:p w14:paraId="6C5007F5" w14:textId="77777777" w:rsidR="00B731D0" w:rsidRPr="00B731D0" w:rsidRDefault="00B731D0" w:rsidP="00B731D0">
      <w:pPr>
        <w:spacing w:line="360" w:lineRule="auto"/>
        <w:jc w:val="both"/>
        <w:rPr>
          <w:rFonts w:ascii="Times New Roman" w:hAnsi="Times New Roman" w:cs="Times New Roman"/>
          <w:sz w:val="24"/>
          <w:szCs w:val="24"/>
        </w:rPr>
      </w:pPr>
    </w:p>
    <w:p w14:paraId="32272CDA" w14:textId="77777777" w:rsidR="00B731D0" w:rsidRPr="00B731D0" w:rsidRDefault="00B731D0" w:rsidP="00B731D0">
      <w:pPr>
        <w:spacing w:line="360" w:lineRule="auto"/>
        <w:jc w:val="both"/>
        <w:rPr>
          <w:rFonts w:ascii="Times New Roman" w:hAnsi="Times New Roman" w:cs="Times New Roman"/>
          <w:sz w:val="24"/>
          <w:szCs w:val="24"/>
        </w:rPr>
      </w:pPr>
    </w:p>
    <w:p w14:paraId="5C176D80" w14:textId="77777777" w:rsidR="00B731D0" w:rsidRPr="00B731D0" w:rsidRDefault="00B731D0" w:rsidP="00B731D0">
      <w:pPr>
        <w:spacing w:line="360" w:lineRule="auto"/>
        <w:jc w:val="both"/>
        <w:rPr>
          <w:rFonts w:ascii="Times New Roman" w:hAnsi="Times New Roman" w:cs="Times New Roman"/>
          <w:sz w:val="24"/>
          <w:szCs w:val="24"/>
        </w:rPr>
      </w:pPr>
    </w:p>
    <w:p w14:paraId="2748500F" w14:textId="77777777" w:rsidR="00B731D0" w:rsidRPr="00B731D0" w:rsidRDefault="00B731D0" w:rsidP="00B731D0">
      <w:pPr>
        <w:spacing w:line="360" w:lineRule="auto"/>
        <w:jc w:val="both"/>
        <w:rPr>
          <w:rFonts w:ascii="Times New Roman" w:hAnsi="Times New Roman" w:cs="Times New Roman"/>
          <w:sz w:val="24"/>
          <w:szCs w:val="24"/>
        </w:rPr>
      </w:pPr>
    </w:p>
    <w:p w14:paraId="15B6C95D" w14:textId="77777777" w:rsidR="00B731D0" w:rsidRPr="00B731D0" w:rsidRDefault="00B731D0" w:rsidP="00B731D0">
      <w:pPr>
        <w:spacing w:line="360" w:lineRule="auto"/>
        <w:jc w:val="both"/>
        <w:rPr>
          <w:rFonts w:ascii="Times New Roman" w:hAnsi="Times New Roman" w:cs="Times New Roman"/>
          <w:sz w:val="24"/>
          <w:szCs w:val="24"/>
        </w:rPr>
      </w:pPr>
    </w:p>
    <w:p w14:paraId="5E5A7E73" w14:textId="77777777" w:rsidR="00B731D0" w:rsidRPr="00B731D0" w:rsidRDefault="00B731D0" w:rsidP="00B731D0">
      <w:pPr>
        <w:spacing w:line="360" w:lineRule="auto"/>
        <w:jc w:val="both"/>
        <w:rPr>
          <w:rFonts w:ascii="Times New Roman" w:hAnsi="Times New Roman" w:cs="Times New Roman"/>
          <w:sz w:val="24"/>
          <w:szCs w:val="24"/>
        </w:rPr>
      </w:pPr>
    </w:p>
    <w:p w14:paraId="546255A0" w14:textId="77777777" w:rsidR="00B731D0" w:rsidRPr="00B731D0" w:rsidRDefault="00B731D0" w:rsidP="00B731D0">
      <w:pPr>
        <w:spacing w:line="360" w:lineRule="auto"/>
        <w:jc w:val="both"/>
        <w:rPr>
          <w:rFonts w:ascii="Times New Roman" w:hAnsi="Times New Roman" w:cs="Times New Roman"/>
          <w:sz w:val="24"/>
          <w:szCs w:val="24"/>
        </w:rPr>
      </w:pPr>
    </w:p>
    <w:p w14:paraId="37CB2C02" w14:textId="77777777" w:rsidR="00B731D0" w:rsidRPr="00B731D0" w:rsidRDefault="00B731D0" w:rsidP="00B731D0">
      <w:pPr>
        <w:spacing w:line="360" w:lineRule="auto"/>
        <w:jc w:val="both"/>
        <w:rPr>
          <w:rFonts w:ascii="Times New Roman" w:hAnsi="Times New Roman" w:cs="Times New Roman"/>
          <w:sz w:val="24"/>
          <w:szCs w:val="24"/>
        </w:rPr>
      </w:pPr>
    </w:p>
    <w:p w14:paraId="062FB399" w14:textId="77777777" w:rsidR="00B731D0" w:rsidRPr="00B731D0" w:rsidRDefault="00B731D0" w:rsidP="00B731D0">
      <w:pPr>
        <w:spacing w:line="360" w:lineRule="auto"/>
        <w:jc w:val="both"/>
        <w:rPr>
          <w:rFonts w:ascii="Times New Roman" w:hAnsi="Times New Roman" w:cs="Times New Roman"/>
          <w:sz w:val="24"/>
          <w:szCs w:val="24"/>
        </w:rPr>
      </w:pPr>
    </w:p>
    <w:p w14:paraId="62DF9DD5" w14:textId="77777777" w:rsidR="00B731D0" w:rsidRPr="00B731D0" w:rsidRDefault="00B731D0" w:rsidP="00B731D0">
      <w:pPr>
        <w:spacing w:line="360" w:lineRule="auto"/>
        <w:jc w:val="both"/>
        <w:rPr>
          <w:rFonts w:ascii="Times New Roman" w:hAnsi="Times New Roman" w:cs="Times New Roman"/>
          <w:sz w:val="24"/>
          <w:szCs w:val="24"/>
        </w:rPr>
      </w:pPr>
    </w:p>
    <w:p w14:paraId="7CEF368B" w14:textId="77777777" w:rsidR="00B731D0" w:rsidRPr="00B731D0" w:rsidRDefault="00B731D0" w:rsidP="00B731D0">
      <w:pPr>
        <w:spacing w:line="360" w:lineRule="auto"/>
        <w:jc w:val="both"/>
        <w:rPr>
          <w:rFonts w:ascii="Times New Roman" w:hAnsi="Times New Roman" w:cs="Times New Roman"/>
          <w:sz w:val="24"/>
          <w:szCs w:val="24"/>
        </w:rPr>
      </w:pPr>
    </w:p>
    <w:p w14:paraId="797F046D" w14:textId="77777777" w:rsidR="00B731D0" w:rsidRPr="00B731D0" w:rsidRDefault="00B731D0" w:rsidP="00B731D0">
      <w:pPr>
        <w:spacing w:line="360" w:lineRule="auto"/>
        <w:jc w:val="both"/>
        <w:rPr>
          <w:rFonts w:ascii="Times New Roman" w:hAnsi="Times New Roman" w:cs="Times New Roman"/>
          <w:sz w:val="24"/>
          <w:szCs w:val="24"/>
        </w:rPr>
      </w:pPr>
    </w:p>
    <w:p w14:paraId="73AFD8D8" w14:textId="77777777" w:rsidR="00B731D0" w:rsidRPr="00B731D0" w:rsidRDefault="00B731D0" w:rsidP="00B731D0">
      <w:pPr>
        <w:spacing w:line="360" w:lineRule="auto"/>
        <w:jc w:val="both"/>
        <w:rPr>
          <w:rFonts w:ascii="Times New Roman" w:hAnsi="Times New Roman" w:cs="Times New Roman"/>
          <w:sz w:val="24"/>
          <w:szCs w:val="24"/>
        </w:rPr>
      </w:pPr>
    </w:p>
    <w:p w14:paraId="026CA0B5" w14:textId="77777777" w:rsidR="00B731D0" w:rsidRPr="00B731D0" w:rsidRDefault="00B731D0" w:rsidP="00B731D0">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391120640"/>
        <w:docPartObj>
          <w:docPartGallery w:val="Table of Contents"/>
          <w:docPartUnique/>
        </w:docPartObj>
      </w:sdtPr>
      <w:sdtEndPr>
        <w:rPr>
          <w:rFonts w:eastAsiaTheme="minorEastAsia"/>
          <w:noProof/>
          <w:color w:val="auto"/>
        </w:rPr>
      </w:sdtEndPr>
      <w:sdtContent>
        <w:p w14:paraId="2EC9A136" w14:textId="11228516" w:rsidR="00B731D0" w:rsidRPr="00B731D0" w:rsidRDefault="00B731D0" w:rsidP="00B731D0">
          <w:pPr>
            <w:pStyle w:val="TOCHeading"/>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Table of Contents</w:t>
          </w:r>
        </w:p>
        <w:p w14:paraId="53947606" w14:textId="2FFA657B" w:rsidR="00B731D0" w:rsidRPr="00B731D0" w:rsidRDefault="00B731D0" w:rsidP="00B731D0">
          <w:pPr>
            <w:pStyle w:val="TOC1"/>
            <w:tabs>
              <w:tab w:val="right" w:leader="dot" w:pos="9638"/>
            </w:tabs>
            <w:spacing w:line="360" w:lineRule="auto"/>
            <w:jc w:val="both"/>
            <w:rPr>
              <w:rFonts w:ascii="Times New Roman" w:hAnsi="Times New Roman"/>
              <w:noProof/>
              <w:szCs w:val="24"/>
            </w:rPr>
          </w:pPr>
          <w:r w:rsidRPr="00B731D0">
            <w:rPr>
              <w:rFonts w:ascii="Times New Roman" w:hAnsi="Times New Roman"/>
              <w:b w:val="0"/>
              <w:bCs w:val="0"/>
              <w:szCs w:val="24"/>
            </w:rPr>
            <w:fldChar w:fldCharType="begin"/>
          </w:r>
          <w:r w:rsidRPr="00B731D0">
            <w:rPr>
              <w:rFonts w:ascii="Times New Roman" w:hAnsi="Times New Roman"/>
              <w:szCs w:val="24"/>
            </w:rPr>
            <w:instrText xml:space="preserve"> TOC \o "1-3" \h \z \u </w:instrText>
          </w:r>
          <w:r w:rsidRPr="00B731D0">
            <w:rPr>
              <w:rFonts w:ascii="Times New Roman" w:hAnsi="Times New Roman"/>
              <w:b w:val="0"/>
              <w:bCs w:val="0"/>
              <w:szCs w:val="24"/>
            </w:rPr>
            <w:fldChar w:fldCharType="separate"/>
          </w:r>
          <w:hyperlink w:anchor="_Toc236394383" w:history="1">
            <w:r w:rsidRPr="00B731D0">
              <w:rPr>
                <w:rStyle w:val="Hyperlink"/>
                <w:rFonts w:ascii="Times New Roman" w:hAnsi="Times New Roman"/>
                <w:noProof/>
                <w:szCs w:val="24"/>
              </w:rPr>
              <w:t>1. Introduction</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_Toc236394383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2</w:t>
            </w:r>
            <w:r w:rsidRPr="00B731D0">
              <w:rPr>
                <w:rFonts w:ascii="Times New Roman" w:hAnsi="Times New Roman"/>
                <w:noProof/>
                <w:webHidden/>
                <w:szCs w:val="24"/>
              </w:rPr>
              <w:fldChar w:fldCharType="end"/>
            </w:r>
          </w:hyperlink>
        </w:p>
        <w:p w14:paraId="01809721" w14:textId="16E4E2D4" w:rsidR="00B731D0" w:rsidRPr="00B731D0" w:rsidRDefault="00B731D0" w:rsidP="00B731D0">
          <w:pPr>
            <w:pStyle w:val="TOC1"/>
            <w:tabs>
              <w:tab w:val="right" w:leader="dot" w:pos="9638"/>
            </w:tabs>
            <w:spacing w:line="360" w:lineRule="auto"/>
            <w:jc w:val="both"/>
            <w:rPr>
              <w:rFonts w:ascii="Times New Roman" w:hAnsi="Times New Roman"/>
              <w:noProof/>
              <w:szCs w:val="24"/>
            </w:rPr>
          </w:pPr>
          <w:hyperlink w:anchor="_Toc236394384" w:history="1">
            <w:r w:rsidRPr="00B731D0">
              <w:rPr>
                <w:rStyle w:val="Hyperlink"/>
                <w:rFonts w:ascii="Times New Roman" w:hAnsi="Times New Roman"/>
                <w:noProof/>
                <w:szCs w:val="24"/>
              </w:rPr>
              <w:t>2. Description and background to the Healthcare Support Worker role</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_Toc236394384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2</w:t>
            </w:r>
            <w:r w:rsidRPr="00B731D0">
              <w:rPr>
                <w:rFonts w:ascii="Times New Roman" w:hAnsi="Times New Roman"/>
                <w:noProof/>
                <w:webHidden/>
                <w:szCs w:val="24"/>
              </w:rPr>
              <w:fldChar w:fldCharType="end"/>
            </w:r>
          </w:hyperlink>
        </w:p>
        <w:p w14:paraId="3D328363" w14:textId="5FCBB166" w:rsidR="00B731D0" w:rsidRPr="00B731D0" w:rsidRDefault="00B731D0" w:rsidP="00B731D0">
          <w:pPr>
            <w:pStyle w:val="TOC1"/>
            <w:tabs>
              <w:tab w:val="right" w:leader="dot" w:pos="9638"/>
            </w:tabs>
            <w:spacing w:line="360" w:lineRule="auto"/>
            <w:jc w:val="both"/>
            <w:rPr>
              <w:rFonts w:ascii="Times New Roman" w:hAnsi="Times New Roman"/>
              <w:noProof/>
              <w:szCs w:val="24"/>
            </w:rPr>
          </w:pPr>
          <w:hyperlink w:anchor="_Toc236394385" w:history="1">
            <w:r w:rsidRPr="00B731D0">
              <w:rPr>
                <w:rStyle w:val="Hyperlink"/>
                <w:rFonts w:ascii="Times New Roman" w:hAnsi="Times New Roman"/>
                <w:noProof/>
                <w:szCs w:val="24"/>
              </w:rPr>
              <w:t>3. Evaluation of the skills needed for the Healthcare Support Worker role</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_Toc236394385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3</w:t>
            </w:r>
            <w:r w:rsidRPr="00B731D0">
              <w:rPr>
                <w:rFonts w:ascii="Times New Roman" w:hAnsi="Times New Roman"/>
                <w:noProof/>
                <w:webHidden/>
                <w:szCs w:val="24"/>
              </w:rPr>
              <w:fldChar w:fldCharType="end"/>
            </w:r>
          </w:hyperlink>
        </w:p>
        <w:p w14:paraId="55E741DC" w14:textId="686BDB98" w:rsidR="00B731D0" w:rsidRPr="00B731D0" w:rsidRDefault="00B731D0" w:rsidP="00B731D0">
          <w:pPr>
            <w:pStyle w:val="TOC2"/>
            <w:tabs>
              <w:tab w:val="right" w:leader="dot" w:pos="9638"/>
            </w:tabs>
            <w:spacing w:line="360" w:lineRule="auto"/>
            <w:jc w:val="both"/>
            <w:rPr>
              <w:rFonts w:ascii="Times New Roman" w:hAnsi="Times New Roman"/>
              <w:noProof/>
              <w:sz w:val="24"/>
              <w:szCs w:val="24"/>
            </w:rPr>
          </w:pPr>
          <w:hyperlink w:anchor="_Toc236394386" w:history="1">
            <w:r w:rsidRPr="00B731D0">
              <w:rPr>
                <w:rStyle w:val="Hyperlink"/>
                <w:rFonts w:ascii="Times New Roman" w:hAnsi="Times New Roman"/>
                <w:noProof/>
                <w:sz w:val="24"/>
                <w:szCs w:val="24"/>
              </w:rPr>
              <w:t>Communication</w:t>
            </w:r>
            <w:r w:rsidRPr="00B731D0">
              <w:rPr>
                <w:rFonts w:ascii="Times New Roman" w:hAnsi="Times New Roman"/>
                <w:noProof/>
                <w:webHidden/>
                <w:sz w:val="24"/>
                <w:szCs w:val="24"/>
              </w:rPr>
              <w:tab/>
            </w:r>
            <w:r w:rsidRPr="00B731D0">
              <w:rPr>
                <w:rFonts w:ascii="Times New Roman" w:hAnsi="Times New Roman"/>
                <w:noProof/>
                <w:webHidden/>
                <w:sz w:val="24"/>
                <w:szCs w:val="24"/>
              </w:rPr>
              <w:fldChar w:fldCharType="begin"/>
            </w:r>
            <w:r w:rsidRPr="00B731D0">
              <w:rPr>
                <w:rFonts w:ascii="Times New Roman" w:hAnsi="Times New Roman"/>
                <w:noProof/>
                <w:webHidden/>
                <w:sz w:val="24"/>
                <w:szCs w:val="24"/>
              </w:rPr>
              <w:instrText xml:space="preserve"> PAGEREF _Toc236394386 \h </w:instrText>
            </w:r>
            <w:r w:rsidRPr="00B731D0">
              <w:rPr>
                <w:rFonts w:ascii="Times New Roman" w:hAnsi="Times New Roman"/>
                <w:noProof/>
                <w:webHidden/>
                <w:sz w:val="24"/>
                <w:szCs w:val="24"/>
              </w:rPr>
            </w:r>
            <w:r w:rsidRPr="00B731D0">
              <w:rPr>
                <w:rFonts w:ascii="Times New Roman" w:hAnsi="Times New Roman"/>
                <w:noProof/>
                <w:webHidden/>
                <w:sz w:val="24"/>
                <w:szCs w:val="24"/>
              </w:rPr>
              <w:fldChar w:fldCharType="separate"/>
            </w:r>
            <w:r w:rsidRPr="00B731D0">
              <w:rPr>
                <w:rFonts w:ascii="Times New Roman" w:hAnsi="Times New Roman"/>
                <w:noProof/>
                <w:webHidden/>
                <w:sz w:val="24"/>
                <w:szCs w:val="24"/>
              </w:rPr>
              <w:t>3</w:t>
            </w:r>
            <w:r w:rsidRPr="00B731D0">
              <w:rPr>
                <w:rFonts w:ascii="Times New Roman" w:hAnsi="Times New Roman"/>
                <w:noProof/>
                <w:webHidden/>
                <w:sz w:val="24"/>
                <w:szCs w:val="24"/>
              </w:rPr>
              <w:fldChar w:fldCharType="end"/>
            </w:r>
          </w:hyperlink>
        </w:p>
        <w:p w14:paraId="23D67282" w14:textId="1268F539" w:rsidR="00B731D0" w:rsidRPr="00B731D0" w:rsidRDefault="00B731D0" w:rsidP="00B731D0">
          <w:pPr>
            <w:pStyle w:val="TOC2"/>
            <w:tabs>
              <w:tab w:val="right" w:leader="dot" w:pos="9638"/>
            </w:tabs>
            <w:spacing w:line="360" w:lineRule="auto"/>
            <w:jc w:val="both"/>
            <w:rPr>
              <w:rFonts w:ascii="Times New Roman" w:hAnsi="Times New Roman"/>
              <w:noProof/>
              <w:sz w:val="24"/>
              <w:szCs w:val="24"/>
            </w:rPr>
          </w:pPr>
          <w:hyperlink w:anchor="_Toc236394387" w:history="1">
            <w:r w:rsidRPr="00B731D0">
              <w:rPr>
                <w:rStyle w:val="Hyperlink"/>
                <w:rFonts w:ascii="Times New Roman" w:hAnsi="Times New Roman"/>
                <w:noProof/>
                <w:sz w:val="24"/>
                <w:szCs w:val="24"/>
              </w:rPr>
              <w:t>Observation</w:t>
            </w:r>
            <w:r w:rsidRPr="00B731D0">
              <w:rPr>
                <w:rFonts w:ascii="Times New Roman" w:hAnsi="Times New Roman"/>
                <w:noProof/>
                <w:webHidden/>
                <w:sz w:val="24"/>
                <w:szCs w:val="24"/>
              </w:rPr>
              <w:tab/>
            </w:r>
            <w:r w:rsidRPr="00B731D0">
              <w:rPr>
                <w:rFonts w:ascii="Times New Roman" w:hAnsi="Times New Roman"/>
                <w:noProof/>
                <w:webHidden/>
                <w:sz w:val="24"/>
                <w:szCs w:val="24"/>
              </w:rPr>
              <w:fldChar w:fldCharType="begin"/>
            </w:r>
            <w:r w:rsidRPr="00B731D0">
              <w:rPr>
                <w:rFonts w:ascii="Times New Roman" w:hAnsi="Times New Roman"/>
                <w:noProof/>
                <w:webHidden/>
                <w:sz w:val="24"/>
                <w:szCs w:val="24"/>
              </w:rPr>
              <w:instrText xml:space="preserve"> PAGEREF _Toc236394387 \h </w:instrText>
            </w:r>
            <w:r w:rsidRPr="00B731D0">
              <w:rPr>
                <w:rFonts w:ascii="Times New Roman" w:hAnsi="Times New Roman"/>
                <w:noProof/>
                <w:webHidden/>
                <w:sz w:val="24"/>
                <w:szCs w:val="24"/>
              </w:rPr>
            </w:r>
            <w:r w:rsidRPr="00B731D0">
              <w:rPr>
                <w:rFonts w:ascii="Times New Roman" w:hAnsi="Times New Roman"/>
                <w:noProof/>
                <w:webHidden/>
                <w:sz w:val="24"/>
                <w:szCs w:val="24"/>
              </w:rPr>
              <w:fldChar w:fldCharType="separate"/>
            </w:r>
            <w:r w:rsidRPr="00B731D0">
              <w:rPr>
                <w:rFonts w:ascii="Times New Roman" w:hAnsi="Times New Roman"/>
                <w:noProof/>
                <w:webHidden/>
                <w:sz w:val="24"/>
                <w:szCs w:val="24"/>
              </w:rPr>
              <w:t>3</w:t>
            </w:r>
            <w:r w:rsidRPr="00B731D0">
              <w:rPr>
                <w:rFonts w:ascii="Times New Roman" w:hAnsi="Times New Roman"/>
                <w:noProof/>
                <w:webHidden/>
                <w:sz w:val="24"/>
                <w:szCs w:val="24"/>
              </w:rPr>
              <w:fldChar w:fldCharType="end"/>
            </w:r>
          </w:hyperlink>
        </w:p>
        <w:p w14:paraId="74F3BA0B" w14:textId="5F03F68A" w:rsidR="00B731D0" w:rsidRPr="00B731D0" w:rsidRDefault="00B731D0" w:rsidP="00B731D0">
          <w:pPr>
            <w:pStyle w:val="TOC2"/>
            <w:tabs>
              <w:tab w:val="right" w:leader="dot" w:pos="9638"/>
            </w:tabs>
            <w:spacing w:line="360" w:lineRule="auto"/>
            <w:jc w:val="both"/>
            <w:rPr>
              <w:rFonts w:ascii="Times New Roman" w:hAnsi="Times New Roman"/>
              <w:noProof/>
              <w:sz w:val="24"/>
              <w:szCs w:val="24"/>
            </w:rPr>
          </w:pPr>
          <w:hyperlink w:anchor="_Toc236394388" w:history="1">
            <w:r w:rsidRPr="00B731D0">
              <w:rPr>
                <w:rStyle w:val="Hyperlink"/>
                <w:rFonts w:ascii="Times New Roman" w:hAnsi="Times New Roman"/>
                <w:noProof/>
                <w:sz w:val="24"/>
                <w:szCs w:val="24"/>
              </w:rPr>
              <w:t>Teamwork</w:t>
            </w:r>
            <w:r w:rsidRPr="00B731D0">
              <w:rPr>
                <w:rFonts w:ascii="Times New Roman" w:hAnsi="Times New Roman"/>
                <w:noProof/>
                <w:webHidden/>
                <w:sz w:val="24"/>
                <w:szCs w:val="24"/>
              </w:rPr>
              <w:tab/>
            </w:r>
            <w:r w:rsidRPr="00B731D0">
              <w:rPr>
                <w:rFonts w:ascii="Times New Roman" w:hAnsi="Times New Roman"/>
                <w:noProof/>
                <w:webHidden/>
                <w:sz w:val="24"/>
                <w:szCs w:val="24"/>
              </w:rPr>
              <w:fldChar w:fldCharType="begin"/>
            </w:r>
            <w:r w:rsidRPr="00B731D0">
              <w:rPr>
                <w:rFonts w:ascii="Times New Roman" w:hAnsi="Times New Roman"/>
                <w:noProof/>
                <w:webHidden/>
                <w:sz w:val="24"/>
                <w:szCs w:val="24"/>
              </w:rPr>
              <w:instrText xml:space="preserve"> PAGEREF _Toc236394388 \h </w:instrText>
            </w:r>
            <w:r w:rsidRPr="00B731D0">
              <w:rPr>
                <w:rFonts w:ascii="Times New Roman" w:hAnsi="Times New Roman"/>
                <w:noProof/>
                <w:webHidden/>
                <w:sz w:val="24"/>
                <w:szCs w:val="24"/>
              </w:rPr>
            </w:r>
            <w:r w:rsidRPr="00B731D0">
              <w:rPr>
                <w:rFonts w:ascii="Times New Roman" w:hAnsi="Times New Roman"/>
                <w:noProof/>
                <w:webHidden/>
                <w:sz w:val="24"/>
                <w:szCs w:val="24"/>
              </w:rPr>
              <w:fldChar w:fldCharType="separate"/>
            </w:r>
            <w:r w:rsidRPr="00B731D0">
              <w:rPr>
                <w:rFonts w:ascii="Times New Roman" w:hAnsi="Times New Roman"/>
                <w:noProof/>
                <w:webHidden/>
                <w:sz w:val="24"/>
                <w:szCs w:val="24"/>
              </w:rPr>
              <w:t>3</w:t>
            </w:r>
            <w:r w:rsidRPr="00B731D0">
              <w:rPr>
                <w:rFonts w:ascii="Times New Roman" w:hAnsi="Times New Roman"/>
                <w:noProof/>
                <w:webHidden/>
                <w:sz w:val="24"/>
                <w:szCs w:val="24"/>
              </w:rPr>
              <w:fldChar w:fldCharType="end"/>
            </w:r>
          </w:hyperlink>
        </w:p>
        <w:p w14:paraId="45352983" w14:textId="1E27232C" w:rsidR="00B731D0" w:rsidRPr="00B731D0" w:rsidRDefault="00B731D0" w:rsidP="00B731D0">
          <w:pPr>
            <w:pStyle w:val="TOC1"/>
            <w:tabs>
              <w:tab w:val="right" w:leader="dot" w:pos="9638"/>
            </w:tabs>
            <w:spacing w:line="360" w:lineRule="auto"/>
            <w:jc w:val="both"/>
            <w:rPr>
              <w:rFonts w:ascii="Times New Roman" w:hAnsi="Times New Roman"/>
              <w:noProof/>
              <w:szCs w:val="24"/>
            </w:rPr>
          </w:pPr>
          <w:hyperlink w:anchor="_Toc236394389" w:history="1">
            <w:r w:rsidRPr="00B731D0">
              <w:rPr>
                <w:rStyle w:val="Hyperlink"/>
                <w:rFonts w:ascii="Times New Roman" w:hAnsi="Times New Roman"/>
                <w:noProof/>
                <w:szCs w:val="24"/>
              </w:rPr>
              <w:t>4. Strategies to improve the skills for the Healthcare Support Worker role</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_Toc236394389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4</w:t>
            </w:r>
            <w:r w:rsidRPr="00B731D0">
              <w:rPr>
                <w:rFonts w:ascii="Times New Roman" w:hAnsi="Times New Roman"/>
                <w:noProof/>
                <w:webHidden/>
                <w:szCs w:val="24"/>
              </w:rPr>
              <w:fldChar w:fldCharType="end"/>
            </w:r>
          </w:hyperlink>
        </w:p>
        <w:p w14:paraId="238667A0" w14:textId="1D62E067" w:rsidR="00B731D0" w:rsidRPr="00B731D0" w:rsidRDefault="00B731D0" w:rsidP="00B731D0">
          <w:pPr>
            <w:pStyle w:val="TOC1"/>
            <w:tabs>
              <w:tab w:val="right" w:leader="dot" w:pos="9638"/>
            </w:tabs>
            <w:spacing w:line="360" w:lineRule="auto"/>
            <w:jc w:val="both"/>
            <w:rPr>
              <w:rFonts w:ascii="Times New Roman" w:hAnsi="Times New Roman"/>
              <w:noProof/>
              <w:szCs w:val="24"/>
            </w:rPr>
          </w:pPr>
          <w:hyperlink w:anchor="_Toc236394390" w:history="1">
            <w:r w:rsidRPr="00B731D0">
              <w:rPr>
                <w:rStyle w:val="Hyperlink"/>
                <w:rFonts w:ascii="Times New Roman" w:hAnsi="Times New Roman"/>
                <w:noProof/>
                <w:szCs w:val="24"/>
              </w:rPr>
              <w:t>5. Conclusion</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_Toc236394390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5</w:t>
            </w:r>
            <w:r w:rsidRPr="00B731D0">
              <w:rPr>
                <w:rFonts w:ascii="Times New Roman" w:hAnsi="Times New Roman"/>
                <w:noProof/>
                <w:webHidden/>
                <w:szCs w:val="24"/>
              </w:rPr>
              <w:fldChar w:fldCharType="end"/>
            </w:r>
          </w:hyperlink>
        </w:p>
        <w:p w14:paraId="76422137" w14:textId="2EB7014C" w:rsidR="00B731D0" w:rsidRPr="00B731D0" w:rsidRDefault="00B731D0" w:rsidP="00B731D0">
          <w:pPr>
            <w:pStyle w:val="TOC1"/>
            <w:tabs>
              <w:tab w:val="right" w:leader="dot" w:pos="9638"/>
            </w:tabs>
            <w:spacing w:line="360" w:lineRule="auto"/>
            <w:jc w:val="both"/>
            <w:rPr>
              <w:rFonts w:ascii="Times New Roman" w:hAnsi="Times New Roman"/>
              <w:noProof/>
              <w:szCs w:val="24"/>
            </w:rPr>
          </w:pPr>
          <w:hyperlink w:anchor="_Toc236394391" w:history="1">
            <w:r w:rsidRPr="00B731D0">
              <w:rPr>
                <w:rStyle w:val="Hyperlink"/>
                <w:rFonts w:ascii="Times New Roman" w:hAnsi="Times New Roman"/>
                <w:noProof/>
                <w:szCs w:val="24"/>
              </w:rPr>
              <w:t>6. Reference List</w:t>
            </w:r>
            <w:r w:rsidRPr="00B731D0">
              <w:rPr>
                <w:rFonts w:ascii="Times New Roman" w:hAnsi="Times New Roman"/>
                <w:noProof/>
                <w:webHidden/>
                <w:szCs w:val="24"/>
              </w:rPr>
              <w:tab/>
            </w:r>
            <w:r w:rsidRPr="00B731D0">
              <w:rPr>
                <w:rFonts w:ascii="Times New Roman" w:hAnsi="Times New Roman"/>
                <w:noProof/>
                <w:webHidden/>
                <w:szCs w:val="24"/>
              </w:rPr>
              <w:fldChar w:fldCharType="begin"/>
            </w:r>
            <w:r w:rsidRPr="00B731D0">
              <w:rPr>
                <w:rFonts w:ascii="Times New Roman" w:hAnsi="Times New Roman"/>
                <w:noProof/>
                <w:webHidden/>
                <w:szCs w:val="24"/>
              </w:rPr>
              <w:instrText xml:space="preserve"> PAGEREF _Toc236394391 \h </w:instrText>
            </w:r>
            <w:r w:rsidRPr="00B731D0">
              <w:rPr>
                <w:rFonts w:ascii="Times New Roman" w:hAnsi="Times New Roman"/>
                <w:noProof/>
                <w:webHidden/>
                <w:szCs w:val="24"/>
              </w:rPr>
            </w:r>
            <w:r w:rsidRPr="00B731D0">
              <w:rPr>
                <w:rFonts w:ascii="Times New Roman" w:hAnsi="Times New Roman"/>
                <w:noProof/>
                <w:webHidden/>
                <w:szCs w:val="24"/>
              </w:rPr>
              <w:fldChar w:fldCharType="separate"/>
            </w:r>
            <w:r w:rsidRPr="00B731D0">
              <w:rPr>
                <w:rFonts w:ascii="Times New Roman" w:hAnsi="Times New Roman"/>
                <w:noProof/>
                <w:webHidden/>
                <w:szCs w:val="24"/>
              </w:rPr>
              <w:t>5</w:t>
            </w:r>
            <w:r w:rsidRPr="00B731D0">
              <w:rPr>
                <w:rFonts w:ascii="Times New Roman" w:hAnsi="Times New Roman"/>
                <w:noProof/>
                <w:webHidden/>
                <w:szCs w:val="24"/>
              </w:rPr>
              <w:fldChar w:fldCharType="end"/>
            </w:r>
          </w:hyperlink>
        </w:p>
        <w:p w14:paraId="083A634C" w14:textId="3DB984A5" w:rsidR="00B731D0" w:rsidRPr="00B731D0" w:rsidRDefault="00B731D0" w:rsidP="00B731D0">
          <w:pPr>
            <w:spacing w:line="360" w:lineRule="auto"/>
            <w:jc w:val="both"/>
            <w:rPr>
              <w:rFonts w:ascii="Times New Roman" w:hAnsi="Times New Roman" w:cs="Times New Roman"/>
              <w:sz w:val="24"/>
              <w:szCs w:val="24"/>
            </w:rPr>
          </w:pPr>
          <w:r w:rsidRPr="00B731D0">
            <w:rPr>
              <w:rFonts w:ascii="Times New Roman" w:hAnsi="Times New Roman" w:cs="Times New Roman"/>
              <w:b/>
              <w:bCs/>
              <w:noProof/>
              <w:sz w:val="24"/>
              <w:szCs w:val="24"/>
            </w:rPr>
            <w:fldChar w:fldCharType="end"/>
          </w:r>
        </w:p>
      </w:sdtContent>
    </w:sdt>
    <w:p w14:paraId="5D2EBA40" w14:textId="77777777" w:rsidR="00B731D0" w:rsidRPr="00B731D0" w:rsidRDefault="00B731D0" w:rsidP="00B731D0">
      <w:pPr>
        <w:spacing w:line="360" w:lineRule="auto"/>
        <w:jc w:val="both"/>
        <w:rPr>
          <w:rFonts w:ascii="Times New Roman" w:hAnsi="Times New Roman" w:cs="Times New Roman"/>
          <w:sz w:val="24"/>
          <w:szCs w:val="24"/>
        </w:rPr>
      </w:pPr>
    </w:p>
    <w:p w14:paraId="387D7E51" w14:textId="77777777" w:rsidR="00B731D0" w:rsidRPr="00B731D0" w:rsidRDefault="00B731D0" w:rsidP="00B731D0">
      <w:pPr>
        <w:spacing w:line="360" w:lineRule="auto"/>
        <w:jc w:val="both"/>
        <w:rPr>
          <w:rFonts w:ascii="Times New Roman" w:hAnsi="Times New Roman" w:cs="Times New Roman"/>
          <w:sz w:val="24"/>
          <w:szCs w:val="24"/>
        </w:rPr>
      </w:pPr>
    </w:p>
    <w:p w14:paraId="2C15D011" w14:textId="77777777" w:rsidR="00B731D0" w:rsidRPr="00B731D0" w:rsidRDefault="00B731D0" w:rsidP="00B731D0">
      <w:pPr>
        <w:spacing w:line="360" w:lineRule="auto"/>
        <w:jc w:val="both"/>
        <w:rPr>
          <w:rFonts w:ascii="Times New Roman" w:hAnsi="Times New Roman" w:cs="Times New Roman"/>
          <w:sz w:val="24"/>
          <w:szCs w:val="24"/>
        </w:rPr>
      </w:pPr>
    </w:p>
    <w:p w14:paraId="1C2FBA88" w14:textId="77777777" w:rsidR="00B731D0" w:rsidRPr="00B731D0" w:rsidRDefault="00B731D0" w:rsidP="00B731D0">
      <w:pPr>
        <w:spacing w:line="360" w:lineRule="auto"/>
        <w:jc w:val="both"/>
        <w:rPr>
          <w:rFonts w:ascii="Times New Roman" w:hAnsi="Times New Roman" w:cs="Times New Roman"/>
          <w:sz w:val="24"/>
          <w:szCs w:val="24"/>
        </w:rPr>
      </w:pPr>
    </w:p>
    <w:p w14:paraId="22F8E570" w14:textId="77777777" w:rsidR="00B731D0" w:rsidRPr="00B731D0" w:rsidRDefault="00B731D0" w:rsidP="00B731D0">
      <w:pPr>
        <w:spacing w:line="360" w:lineRule="auto"/>
        <w:jc w:val="both"/>
        <w:rPr>
          <w:rFonts w:ascii="Times New Roman" w:hAnsi="Times New Roman" w:cs="Times New Roman"/>
          <w:sz w:val="24"/>
          <w:szCs w:val="24"/>
        </w:rPr>
      </w:pPr>
    </w:p>
    <w:p w14:paraId="69403850" w14:textId="77777777" w:rsidR="00B731D0" w:rsidRPr="00B731D0" w:rsidRDefault="00B731D0" w:rsidP="00B731D0">
      <w:pPr>
        <w:spacing w:line="360" w:lineRule="auto"/>
        <w:jc w:val="both"/>
        <w:rPr>
          <w:rFonts w:ascii="Times New Roman" w:hAnsi="Times New Roman" w:cs="Times New Roman"/>
          <w:sz w:val="24"/>
          <w:szCs w:val="24"/>
        </w:rPr>
      </w:pPr>
    </w:p>
    <w:p w14:paraId="79F92BDA" w14:textId="77777777" w:rsidR="00B731D0" w:rsidRPr="00B731D0" w:rsidRDefault="00B731D0" w:rsidP="00B731D0">
      <w:pPr>
        <w:spacing w:line="360" w:lineRule="auto"/>
        <w:jc w:val="both"/>
        <w:rPr>
          <w:rFonts w:ascii="Times New Roman" w:hAnsi="Times New Roman" w:cs="Times New Roman"/>
          <w:sz w:val="24"/>
          <w:szCs w:val="24"/>
        </w:rPr>
      </w:pPr>
    </w:p>
    <w:p w14:paraId="0E3AF677" w14:textId="77777777" w:rsidR="00B731D0" w:rsidRPr="00B731D0" w:rsidRDefault="00B731D0" w:rsidP="00B731D0">
      <w:pPr>
        <w:spacing w:line="360" w:lineRule="auto"/>
        <w:jc w:val="both"/>
        <w:rPr>
          <w:rFonts w:ascii="Times New Roman" w:hAnsi="Times New Roman" w:cs="Times New Roman"/>
          <w:sz w:val="24"/>
          <w:szCs w:val="24"/>
        </w:rPr>
      </w:pPr>
    </w:p>
    <w:p w14:paraId="3D72073E" w14:textId="77777777" w:rsidR="00B731D0" w:rsidRPr="00B731D0" w:rsidRDefault="00B731D0" w:rsidP="00B731D0">
      <w:pPr>
        <w:spacing w:line="360" w:lineRule="auto"/>
        <w:jc w:val="both"/>
        <w:rPr>
          <w:rFonts w:ascii="Times New Roman" w:hAnsi="Times New Roman" w:cs="Times New Roman"/>
          <w:sz w:val="24"/>
          <w:szCs w:val="24"/>
        </w:rPr>
      </w:pPr>
    </w:p>
    <w:p w14:paraId="619DBB0D" w14:textId="77777777" w:rsidR="00B731D0" w:rsidRPr="00B731D0" w:rsidRDefault="00B731D0" w:rsidP="00B731D0">
      <w:pPr>
        <w:spacing w:line="360" w:lineRule="auto"/>
        <w:jc w:val="both"/>
        <w:rPr>
          <w:rFonts w:ascii="Times New Roman" w:hAnsi="Times New Roman" w:cs="Times New Roman"/>
          <w:sz w:val="24"/>
          <w:szCs w:val="24"/>
        </w:rPr>
      </w:pPr>
    </w:p>
    <w:p w14:paraId="41605613" w14:textId="77777777" w:rsidR="00B731D0" w:rsidRPr="00B731D0" w:rsidRDefault="00B731D0" w:rsidP="00B731D0">
      <w:pPr>
        <w:spacing w:line="360" w:lineRule="auto"/>
        <w:jc w:val="both"/>
        <w:rPr>
          <w:rFonts w:ascii="Times New Roman" w:hAnsi="Times New Roman" w:cs="Times New Roman"/>
          <w:sz w:val="24"/>
          <w:szCs w:val="24"/>
        </w:rPr>
      </w:pPr>
    </w:p>
    <w:p w14:paraId="643C25BE" w14:textId="77777777" w:rsidR="00B731D0" w:rsidRPr="00B731D0" w:rsidRDefault="00B731D0" w:rsidP="00B731D0">
      <w:pPr>
        <w:spacing w:line="360" w:lineRule="auto"/>
        <w:jc w:val="both"/>
        <w:rPr>
          <w:rFonts w:ascii="Times New Roman" w:hAnsi="Times New Roman" w:cs="Times New Roman"/>
          <w:sz w:val="24"/>
          <w:szCs w:val="24"/>
        </w:rPr>
      </w:pPr>
    </w:p>
    <w:p w14:paraId="1D7F7EDA" w14:textId="77777777" w:rsidR="00B731D0" w:rsidRPr="00B731D0" w:rsidRDefault="00B731D0" w:rsidP="00B731D0">
      <w:pPr>
        <w:spacing w:line="360" w:lineRule="auto"/>
        <w:jc w:val="both"/>
        <w:rPr>
          <w:rFonts w:ascii="Times New Roman" w:hAnsi="Times New Roman" w:cs="Times New Roman"/>
          <w:sz w:val="24"/>
          <w:szCs w:val="24"/>
        </w:rPr>
      </w:pPr>
    </w:p>
    <w:p w14:paraId="06759575" w14:textId="77777777" w:rsidR="00B731D0" w:rsidRPr="00B731D0" w:rsidRDefault="00B731D0" w:rsidP="00B731D0">
      <w:pPr>
        <w:spacing w:line="360" w:lineRule="auto"/>
        <w:jc w:val="both"/>
        <w:rPr>
          <w:rFonts w:ascii="Times New Roman" w:hAnsi="Times New Roman" w:cs="Times New Roman"/>
          <w:sz w:val="24"/>
          <w:szCs w:val="24"/>
        </w:rPr>
      </w:pPr>
    </w:p>
    <w:p w14:paraId="03187C3A" w14:textId="77777777" w:rsidR="00B731D0" w:rsidRPr="00B731D0" w:rsidRDefault="00B731D0" w:rsidP="00B731D0">
      <w:pPr>
        <w:spacing w:line="360" w:lineRule="auto"/>
        <w:jc w:val="both"/>
        <w:rPr>
          <w:rFonts w:ascii="Times New Roman" w:hAnsi="Times New Roman" w:cs="Times New Roman"/>
          <w:sz w:val="24"/>
          <w:szCs w:val="24"/>
        </w:rPr>
      </w:pPr>
    </w:p>
    <w:p w14:paraId="3DDFA1C4" w14:textId="7E420C9F" w:rsidR="00966D9E" w:rsidRPr="00B731D0" w:rsidRDefault="00000000" w:rsidP="00B731D0">
      <w:pPr>
        <w:pStyle w:val="Heading1"/>
        <w:spacing w:line="360" w:lineRule="auto"/>
        <w:jc w:val="both"/>
        <w:rPr>
          <w:rFonts w:ascii="Times New Roman" w:hAnsi="Times New Roman" w:cs="Times New Roman"/>
          <w:sz w:val="24"/>
          <w:szCs w:val="24"/>
        </w:rPr>
      </w:pPr>
      <w:bookmarkStart w:id="0" w:name="_Toc236394383"/>
      <w:r w:rsidRPr="00B731D0">
        <w:rPr>
          <w:rFonts w:ascii="Times New Roman" w:hAnsi="Times New Roman" w:cs="Times New Roman"/>
          <w:sz w:val="24"/>
          <w:szCs w:val="24"/>
        </w:rPr>
        <w:t>1. Introduction</w:t>
      </w:r>
      <w:bookmarkEnd w:id="0"/>
    </w:p>
    <w:p w14:paraId="07E89180" w14:textId="77777777" w:rsidR="00B731D0" w:rsidRPr="00B731D0" w:rsidRDefault="00B731D0" w:rsidP="00B731D0">
      <w:pPr>
        <w:pStyle w:val="NormalWeb"/>
        <w:spacing w:line="360" w:lineRule="auto"/>
        <w:jc w:val="both"/>
        <w:rPr>
          <w:color w:val="000000"/>
        </w:rPr>
      </w:pPr>
      <w:r w:rsidRPr="00B731D0">
        <w:rPr>
          <w:color w:val="000000"/>
        </w:rPr>
        <w:t>Healthcare Support Workers (HCSWs) provide daily care to health and social care users. Due to the fact that they spend marginally longer with patients compared to other staff, these nurses are particularly valuable (Department of Health and Social Care, 2015). Support from them can provide safety, comfort and respect (Skills for Care &amp; Skills for Health 2013). HCSWs are able to help with safe transfer, personal washing, dressing and hygiene, eating and drinking – feeding as appropriate for patients unable to do so themselves; blood glucose monitoring, performing basic health checks. (NHS England 2023) They may also maintain rudimentary records. This paper identifies the HCSW role and looks at Communication, Observation &amp; Team working (Skills for Care, d. Then it highlights three straightforward ways to acquire these skills: structured teaching, monitored rehearsal and feedback contemplation. These skills are how workers can provide safe, caring, person-centered care.</w:t>
      </w:r>
    </w:p>
    <w:p w14:paraId="00229559" w14:textId="77777777" w:rsidR="00B731D0" w:rsidRPr="00B731D0" w:rsidRDefault="00B731D0" w:rsidP="00B731D0">
      <w:pPr>
        <w:pStyle w:val="NormalWeb"/>
        <w:spacing w:line="360" w:lineRule="auto"/>
        <w:jc w:val="both"/>
        <w:rPr>
          <w:color w:val="000000"/>
        </w:rPr>
      </w:pPr>
      <w:r w:rsidRPr="00B731D0">
        <w:rPr>
          <w:color w:val="000000"/>
        </w:rPr>
        <w:t>This is the description and background to working as a Healthcare Support Worker</w:t>
      </w:r>
    </w:p>
    <w:p w14:paraId="49C83380" w14:textId="77777777" w:rsidR="00B731D0" w:rsidRPr="00B731D0" w:rsidRDefault="00B731D0" w:rsidP="00B731D0">
      <w:pPr>
        <w:pStyle w:val="NormalWeb"/>
        <w:spacing w:line="360" w:lineRule="auto"/>
        <w:jc w:val="both"/>
        <w:rPr>
          <w:color w:val="000000"/>
        </w:rPr>
      </w:pPr>
      <w:r w:rsidRPr="00B731D0">
        <w:rPr>
          <w:color w:val="000000"/>
        </w:rPr>
        <w:t>HCSWs work in hospitals, GP surgeries, community services, care homes and mental health services. Your team might consist of nurses, doctors, therapists and caregivers. They only work on tasks assigned to them by a registered professional, and they are trained and assessed (Gibbs, 1988). Assisting with personal care, meals, assistance to move, noting some very brief observations and notes (Skills for Care., n.d. They must also notice all health changes and inform the appropriate colleague promptly.</w:t>
      </w:r>
    </w:p>
    <w:p w14:paraId="206C89DF" w14:textId="77777777" w:rsidR="00B731D0" w:rsidRPr="00B731D0" w:rsidRDefault="00B731D0" w:rsidP="00B731D0">
      <w:pPr>
        <w:pStyle w:val="NormalWeb"/>
        <w:spacing w:line="360" w:lineRule="auto"/>
        <w:jc w:val="both"/>
        <w:rPr>
          <w:color w:val="000000"/>
        </w:rPr>
      </w:pPr>
      <w:r w:rsidRPr="00B731D0">
        <w:rPr>
          <w:color w:val="000000"/>
        </w:rPr>
        <w:t>Person-centered care is crucial. This means treating the individual as a human being, not as an ill person or job. Skills for Care (.-a) states care must encompass an individuals life, interests, choices and aspirations (NHS England, 2023). HCSWs when helping to wash an older person, should ask how they would like to be assisted, cover them and prompt them to assist (NHS England 2023). Newcaregivers current training on communication, privacy and dignity, protection, health and safetyand infection prevention in the Care Certificate(SkillsforCareand SkillsforHealth 2013).</w:t>
      </w:r>
    </w:p>
    <w:p w14:paraId="6B097110" w14:textId="77777777" w:rsidR="00B731D0" w:rsidRPr="00B731D0" w:rsidRDefault="00B731D0" w:rsidP="00B731D0">
      <w:pPr>
        <w:spacing w:line="360" w:lineRule="auto"/>
        <w:jc w:val="both"/>
        <w:rPr>
          <w:rFonts w:ascii="Times New Roman" w:hAnsi="Times New Roman" w:cs="Times New Roman"/>
          <w:sz w:val="24"/>
          <w:szCs w:val="24"/>
          <w:lang w:val="en-KW"/>
        </w:rPr>
      </w:pPr>
    </w:p>
    <w:p w14:paraId="4E7F6666"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b/>
          <w:sz w:val="24"/>
          <w:szCs w:val="24"/>
        </w:rPr>
        <w:t>Figure 1. How key skills help person-centred care</w:t>
      </w:r>
    </w:p>
    <w:tbl>
      <w:tblPr>
        <w:tblStyle w:val="TableGrid"/>
        <w:tblW w:w="0" w:type="auto"/>
        <w:jc w:val="center"/>
        <w:tblLook w:val="04A0" w:firstRow="1" w:lastRow="0" w:firstColumn="1" w:lastColumn="0" w:noHBand="0" w:noVBand="1"/>
      </w:tblPr>
      <w:tblGrid>
        <w:gridCol w:w="3214"/>
        <w:gridCol w:w="3212"/>
        <w:gridCol w:w="3212"/>
      </w:tblGrid>
      <w:tr w:rsidR="00966D9E" w:rsidRPr="00B731D0" w14:paraId="0E1721E2" w14:textId="77777777">
        <w:trPr>
          <w:jc w:val="center"/>
        </w:trPr>
        <w:tc>
          <w:tcPr>
            <w:tcW w:w="3216" w:type="dxa"/>
            <w:shd w:val="clear" w:color="auto" w:fill="D9EAF7"/>
            <w:tcMar>
              <w:top w:w="80" w:type="dxa"/>
              <w:left w:w="120" w:type="dxa"/>
              <w:bottom w:w="80" w:type="dxa"/>
              <w:right w:w="120" w:type="dxa"/>
            </w:tcMar>
            <w:vAlign w:val="center"/>
          </w:tcPr>
          <w:p w14:paraId="0888347E"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b/>
                <w:sz w:val="24"/>
                <w:szCs w:val="24"/>
              </w:rPr>
              <w:t>Communication</w:t>
            </w:r>
          </w:p>
        </w:tc>
        <w:tc>
          <w:tcPr>
            <w:tcW w:w="3216" w:type="dxa"/>
            <w:shd w:val="clear" w:color="auto" w:fill="D9EAF7"/>
            <w:tcMar>
              <w:top w:w="80" w:type="dxa"/>
              <w:left w:w="120" w:type="dxa"/>
              <w:bottom w:w="80" w:type="dxa"/>
              <w:right w:w="120" w:type="dxa"/>
            </w:tcMar>
            <w:vAlign w:val="center"/>
          </w:tcPr>
          <w:p w14:paraId="6C528CA7"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b/>
                <w:sz w:val="24"/>
                <w:szCs w:val="24"/>
              </w:rPr>
              <w:t>Observation</w:t>
            </w:r>
          </w:p>
        </w:tc>
        <w:tc>
          <w:tcPr>
            <w:tcW w:w="3216" w:type="dxa"/>
            <w:shd w:val="clear" w:color="auto" w:fill="D9EAF7"/>
            <w:tcMar>
              <w:top w:w="80" w:type="dxa"/>
              <w:left w:w="120" w:type="dxa"/>
              <w:bottom w:w="80" w:type="dxa"/>
              <w:right w:w="120" w:type="dxa"/>
            </w:tcMar>
            <w:vAlign w:val="center"/>
          </w:tcPr>
          <w:p w14:paraId="35EADC6D"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b/>
                <w:sz w:val="24"/>
                <w:szCs w:val="24"/>
              </w:rPr>
              <w:t>Teamwork</w:t>
            </w:r>
          </w:p>
        </w:tc>
      </w:tr>
      <w:tr w:rsidR="00966D9E" w:rsidRPr="00B731D0" w14:paraId="4D441EDE" w14:textId="77777777">
        <w:trPr>
          <w:jc w:val="center"/>
        </w:trPr>
        <w:tc>
          <w:tcPr>
            <w:tcW w:w="3216" w:type="dxa"/>
            <w:tcMar>
              <w:top w:w="80" w:type="dxa"/>
              <w:left w:w="120" w:type="dxa"/>
              <w:bottom w:w="80" w:type="dxa"/>
              <w:right w:w="120" w:type="dxa"/>
            </w:tcMar>
            <w:vAlign w:val="center"/>
          </w:tcPr>
          <w:p w14:paraId="287B9E3D"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Listens to choices</w:t>
            </w:r>
            <w:r w:rsidRPr="00B731D0">
              <w:rPr>
                <w:rFonts w:ascii="Times New Roman" w:hAnsi="Times New Roman" w:cs="Times New Roman"/>
                <w:sz w:val="24"/>
                <w:szCs w:val="24"/>
              </w:rPr>
              <w:br/>
              <w:t>and explains care</w:t>
            </w:r>
          </w:p>
        </w:tc>
        <w:tc>
          <w:tcPr>
            <w:tcW w:w="3216" w:type="dxa"/>
            <w:tcMar>
              <w:top w:w="80" w:type="dxa"/>
              <w:left w:w="120" w:type="dxa"/>
              <w:bottom w:w="80" w:type="dxa"/>
              <w:right w:w="120" w:type="dxa"/>
            </w:tcMar>
            <w:vAlign w:val="center"/>
          </w:tcPr>
          <w:p w14:paraId="29725A69"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Notices changes</w:t>
            </w:r>
            <w:r w:rsidRPr="00B731D0">
              <w:rPr>
                <w:rFonts w:ascii="Times New Roman" w:hAnsi="Times New Roman" w:cs="Times New Roman"/>
                <w:sz w:val="24"/>
                <w:szCs w:val="24"/>
              </w:rPr>
              <w:br/>
              <w:t>and reports facts</w:t>
            </w:r>
          </w:p>
        </w:tc>
        <w:tc>
          <w:tcPr>
            <w:tcW w:w="3216" w:type="dxa"/>
            <w:tcMar>
              <w:top w:w="80" w:type="dxa"/>
              <w:left w:w="120" w:type="dxa"/>
              <w:bottom w:w="80" w:type="dxa"/>
              <w:right w:w="120" w:type="dxa"/>
            </w:tcMar>
            <w:vAlign w:val="center"/>
          </w:tcPr>
          <w:p w14:paraId="2303363A"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Shares information</w:t>
            </w:r>
            <w:r w:rsidRPr="00B731D0">
              <w:rPr>
                <w:rFonts w:ascii="Times New Roman" w:hAnsi="Times New Roman" w:cs="Times New Roman"/>
                <w:sz w:val="24"/>
                <w:szCs w:val="24"/>
              </w:rPr>
              <w:br/>
              <w:t>and asks for help</w:t>
            </w:r>
          </w:p>
        </w:tc>
      </w:tr>
    </w:tbl>
    <w:p w14:paraId="496115A5" w14:textId="77777777" w:rsidR="00966D9E" w:rsidRPr="00B731D0" w:rsidRDefault="00000000" w:rsidP="00B731D0">
      <w:pPr>
        <w:pStyle w:val="Heading1"/>
        <w:spacing w:line="360" w:lineRule="auto"/>
        <w:jc w:val="both"/>
        <w:rPr>
          <w:rFonts w:ascii="Times New Roman" w:hAnsi="Times New Roman" w:cs="Times New Roman"/>
          <w:sz w:val="24"/>
          <w:szCs w:val="24"/>
        </w:rPr>
      </w:pPr>
      <w:bookmarkStart w:id="1" w:name="_Toc236394385"/>
      <w:r w:rsidRPr="00B731D0">
        <w:rPr>
          <w:rFonts w:ascii="Times New Roman" w:hAnsi="Times New Roman" w:cs="Times New Roman"/>
          <w:sz w:val="24"/>
          <w:szCs w:val="24"/>
        </w:rPr>
        <w:t>3. Evaluation of the skills needed for the Healthcare Support Worker role</w:t>
      </w:r>
      <w:bookmarkEnd w:id="1"/>
    </w:p>
    <w:p w14:paraId="62FD519E" w14:textId="77777777" w:rsidR="00B731D0" w:rsidRPr="00B731D0" w:rsidRDefault="00B731D0" w:rsidP="00B731D0">
      <w:pPr>
        <w:pStyle w:val="NormalWeb"/>
        <w:spacing w:line="360" w:lineRule="auto"/>
        <w:jc w:val="both"/>
        <w:rPr>
          <w:color w:val="000000"/>
        </w:rPr>
      </w:pPr>
      <w:r w:rsidRPr="00B731D0">
        <w:rPr>
          <w:color w:val="000000"/>
        </w:rPr>
        <w:t>Communication</w:t>
      </w:r>
    </w:p>
    <w:p w14:paraId="2B30FF1B" w14:textId="77777777" w:rsidR="00B731D0" w:rsidRPr="00B731D0" w:rsidRDefault="00B731D0" w:rsidP="00B731D0">
      <w:pPr>
        <w:pStyle w:val="NormalWeb"/>
        <w:spacing w:line="360" w:lineRule="auto"/>
        <w:jc w:val="both"/>
        <w:rPr>
          <w:color w:val="000000"/>
        </w:rPr>
      </w:pPr>
      <w:r w:rsidRPr="00B731D0">
        <w:rPr>
          <w:color w:val="000000"/>
        </w:rPr>
        <w:t>Daily communication is important. HCSWs need to listen, deliver and explain care along with informing colleagues accurately (NHS England, 2023). Communication can be verbal, written or non-verbal (body language, facial expressions) Change it to fit the person. Patients with hearing loss, dementia or limited English may benefit from the use of short sentences and visuals; requiring extra time and the need for an interpreter (Skills for Care,-b) (NHS England, 2023). A HCSW should perform the following, Describe Transfer Between Bed and Chair prior to actually moving a Patient from their Hospital Bed to a Chair (is the patient happy with this idea?) Inadequate communication can lead to worry and unsafe care.</w:t>
      </w:r>
    </w:p>
    <w:p w14:paraId="11B76715" w14:textId="77777777" w:rsidR="00B731D0" w:rsidRPr="00B731D0" w:rsidRDefault="00B731D0" w:rsidP="00B731D0">
      <w:pPr>
        <w:pStyle w:val="NormalWeb"/>
        <w:spacing w:line="360" w:lineRule="auto"/>
        <w:jc w:val="both"/>
        <w:rPr>
          <w:color w:val="000000"/>
        </w:rPr>
      </w:pPr>
      <w:r w:rsidRPr="00B731D0">
        <w:rPr>
          <w:color w:val="000000"/>
        </w:rPr>
        <w:t>Communication serves to promote justice and make for a more inclusive society. As everyone has their own needs, it is inequitable to give support that is the same (Department of Health and Social Care 2015). HCSW's need to take into account the person's choice of name, culture, language, hearing impairment or visual impairment and understanding. Speaking slowly and allowing time to respond demonstrates respect (Skills for Care, n.d.). In situations where a family member requests private information, the HCSW should follow local laws and consult to senior colleague. The Communication profession is actually concrete and systematic.</w:t>
      </w:r>
    </w:p>
    <w:p w14:paraId="43FA53EA" w14:textId="77777777" w:rsidR="00B731D0" w:rsidRPr="00B731D0" w:rsidRDefault="00B731D0" w:rsidP="00B731D0">
      <w:pPr>
        <w:pStyle w:val="NormalWeb"/>
        <w:spacing w:line="360" w:lineRule="auto"/>
        <w:jc w:val="both"/>
        <w:rPr>
          <w:color w:val="000000"/>
        </w:rPr>
      </w:pPr>
      <w:r w:rsidRPr="00B731D0">
        <w:rPr>
          <w:color w:val="000000"/>
        </w:rPr>
        <w:t>Observation</w:t>
      </w:r>
    </w:p>
    <w:p w14:paraId="75721631" w14:textId="77777777" w:rsidR="00B731D0" w:rsidRPr="00B731D0" w:rsidRDefault="00B731D0" w:rsidP="00B731D0">
      <w:pPr>
        <w:pStyle w:val="NormalWeb"/>
        <w:spacing w:line="360" w:lineRule="auto"/>
        <w:jc w:val="both"/>
        <w:rPr>
          <w:color w:val="000000"/>
        </w:rPr>
      </w:pPr>
      <w:r w:rsidRPr="00B731D0">
        <w:rPr>
          <w:color w:val="000000"/>
        </w:rPr>
        <w:t xml:space="preserve">Another important talent is observation. For others, well-trained HCSWs might be the first to observe such confusion or pain, dyspnea (breathlessness) and decreased appetite and mobility (Skills for Care and Skills for Health, 2013). Basic role checks and monitoring National Health Service England </w:t>
      </w:r>
      <w:r w:rsidRPr="00B731D0">
        <w:rPr>
          <w:color w:val="000000"/>
        </w:rPr>
        <w:lastRenderedPageBreak/>
        <w:t>(2023) You are a HCSW — you do not diagnose a problem. You identify something that needs addressing, write it down and inform the appropriate licensed professional. In the event of a worker noticing new redness on her skin from the patient if she ignores it. Not picking up a shift can slow assistance and endanger wellbeing.</w:t>
      </w:r>
    </w:p>
    <w:p w14:paraId="34CA3C01" w14:textId="77777777" w:rsidR="00B731D0" w:rsidRPr="00B731D0" w:rsidRDefault="00B731D0" w:rsidP="00B731D0">
      <w:pPr>
        <w:pStyle w:val="NormalWeb"/>
        <w:spacing w:line="360" w:lineRule="auto"/>
        <w:jc w:val="both"/>
        <w:rPr>
          <w:color w:val="000000"/>
        </w:rPr>
      </w:pPr>
      <w:r w:rsidRPr="00B731D0">
        <w:rPr>
          <w:color w:val="000000"/>
        </w:rPr>
        <w:t>Observation is alert and precise. Instead of saying "looks unwell," the HCSW should describe what they saw, such as poor food intake; a new cough; temperature or trouble with walking. Staff reporting of any changes that could affect a person's needs follow carefully prescribed procedures, as stipulated in the Code of Conduct (Gibbs, 1988). This allows you, as a nurse or another profession, to assess the situation quickly and keeps the HCSW in their role.</w:t>
      </w:r>
    </w:p>
    <w:p w14:paraId="4D6CC2E9" w14:textId="77777777" w:rsidR="00B731D0" w:rsidRPr="00B731D0" w:rsidRDefault="00B731D0" w:rsidP="00B731D0">
      <w:pPr>
        <w:pStyle w:val="NormalWeb"/>
        <w:spacing w:line="360" w:lineRule="auto"/>
        <w:jc w:val="both"/>
        <w:rPr>
          <w:color w:val="000000"/>
        </w:rPr>
      </w:pPr>
      <w:r w:rsidRPr="00B731D0">
        <w:rPr>
          <w:color w:val="000000"/>
        </w:rPr>
        <w:t>Teamwork</w:t>
      </w:r>
    </w:p>
    <w:p w14:paraId="607E4899" w14:textId="77777777" w:rsidR="00B731D0" w:rsidRPr="00B731D0" w:rsidRDefault="00B731D0" w:rsidP="00B731D0">
      <w:pPr>
        <w:pStyle w:val="NormalWeb"/>
        <w:spacing w:line="360" w:lineRule="auto"/>
        <w:jc w:val="both"/>
        <w:rPr>
          <w:color w:val="000000"/>
        </w:rPr>
      </w:pPr>
      <w:r w:rsidRPr="00B731D0">
        <w:rPr>
          <w:color w:val="000000"/>
        </w:rPr>
        <w:t>Care is best provided by people with varied skills and professions, which requires teams. HCSWs are governed by the Code of Conduct, which states that they would work together and communicate effectively and appropriately. This includes an HCSW needing to indicate that a patient ate only small amounts, had altered their gait or appeared depressed at handover. However, the nurse and colleagues are able to achieve a better understanding (Department of Health and Social Care, 2015). Failure point of weak cooperation has lost information, duplicate work, or unclear responsibility for a task.</w:t>
      </w:r>
    </w:p>
    <w:p w14:paraId="67B3FB42" w14:textId="77777777" w:rsidR="00B731D0" w:rsidRPr="00B731D0" w:rsidRDefault="00B731D0" w:rsidP="00B731D0">
      <w:pPr>
        <w:pStyle w:val="NormalWeb"/>
        <w:spacing w:line="360" w:lineRule="auto"/>
        <w:jc w:val="both"/>
        <w:rPr>
          <w:color w:val="000000"/>
        </w:rPr>
      </w:pPr>
      <w:r w:rsidRPr="00B731D0">
        <w:rPr>
          <w:color w:val="000000"/>
        </w:rPr>
        <w:t>As part of the teamwork, when to seek aid. It is wrong for an employee to do a task that they have not been trained to perform, especially in a busy shift. Confer with your supervising nurse/seniour colleague and adhere to protocol (Department of Health and Social Care, 2015). NHS England (2023) allows the team member to determine who will serve meals, observe and support patients and update notes. Definite responsibilities help prevent care from being overlooked. When colleagues respect one another, communicate their concerns without blame, and listen better to ambassadors of change can practitioners meet changing patient demands (Gibbs, 1988).</w:t>
      </w:r>
    </w:p>
    <w:p w14:paraId="1E2F514A" w14:textId="77777777" w:rsidR="00B731D0" w:rsidRPr="00B731D0" w:rsidRDefault="00B731D0" w:rsidP="00B731D0">
      <w:pPr>
        <w:pStyle w:val="NormalWeb"/>
        <w:spacing w:line="360" w:lineRule="auto"/>
        <w:jc w:val="both"/>
        <w:rPr>
          <w:color w:val="000000"/>
        </w:rPr>
      </w:pPr>
      <w:r w:rsidRPr="00B731D0">
        <w:rPr>
          <w:color w:val="000000"/>
        </w:rPr>
        <w:t>Organises care and safely shares information.</w:t>
      </w:r>
    </w:p>
    <w:p w14:paraId="184E3D81" w14:textId="77777777" w:rsidR="00B731D0" w:rsidRPr="00B731D0" w:rsidRDefault="00B731D0" w:rsidP="00B731D0">
      <w:pPr>
        <w:pStyle w:val="NormalWeb"/>
        <w:spacing w:line="360" w:lineRule="auto"/>
        <w:jc w:val="both"/>
        <w:rPr>
          <w:color w:val="000000"/>
        </w:rPr>
      </w:pPr>
      <w:r w:rsidRPr="00B731D0">
        <w:rPr>
          <w:color w:val="000000"/>
        </w:rPr>
        <w:t>Healthcare Support Worker role skills improvement strategies</w:t>
      </w:r>
    </w:p>
    <w:p w14:paraId="0C9A4B7E" w14:textId="77777777" w:rsidR="00B731D0" w:rsidRPr="00B731D0" w:rsidRDefault="00B731D0" w:rsidP="00B731D0">
      <w:pPr>
        <w:pStyle w:val="NormalWeb"/>
        <w:spacing w:line="360" w:lineRule="auto"/>
        <w:jc w:val="both"/>
        <w:rPr>
          <w:color w:val="000000"/>
        </w:rPr>
      </w:pPr>
      <w:r w:rsidRPr="00B731D0">
        <w:rPr>
          <w:color w:val="000000"/>
        </w:rPr>
        <w:t xml:space="preserve">The initial approach is being prepared through planned learning via the Care Certificate and at the workplace level. For example, the Care Certificate (Department of Health and Social Care, 2015) </w:t>
      </w:r>
      <w:r w:rsidRPr="00B731D0">
        <w:rPr>
          <w:color w:val="000000"/>
        </w:rPr>
        <w:lastRenderedPageBreak/>
        <w:t>includes communication, privacy and dignity, safeguarding, infection prevention. Skills for Care and Skills for Health (2013) outline how communication workshops can aid students in listening, asking open questions and varying their language. Observation training teaches staff what to measure, how to record, and how to report observations. In a teamwork training, you can be taught about good handovers, roles and secrecy. This provides new workers with a proper foundation before working alone.</w:t>
      </w:r>
    </w:p>
    <w:p w14:paraId="164EDB25" w14:textId="77777777" w:rsidR="00B731D0" w:rsidRPr="00B731D0" w:rsidRDefault="00B731D0" w:rsidP="00B731D0">
      <w:pPr>
        <w:pStyle w:val="NormalWeb"/>
        <w:spacing w:line="360" w:lineRule="auto"/>
        <w:jc w:val="both"/>
        <w:rPr>
          <w:color w:val="000000"/>
        </w:rPr>
      </w:pPr>
      <w:r w:rsidRPr="00B731D0">
        <w:rPr>
          <w:color w:val="000000"/>
        </w:rPr>
        <w:t>The second mode of supervision is practice with someone who has experience. A new HCSW can shadow a practitioner, test knowledge under supervision and receive immediate feedback (Skills for Care, n.d.). For example, the learner could give an explanation about a care activity for a patient and inquire the supervisor whether it was easy and considerate. As such the supervisor is able to see factual recording by the student rather than inferring or guess work. This could maybe help their confidence in passing on the knowledge as well, it is invited to do a short handover with support. Supervision allows workers to apply the lessons they have learnt in the classroom to everyday life and see their limits.</w:t>
      </w:r>
    </w:p>
    <w:p w14:paraId="6A39E106" w14:textId="77777777" w:rsidR="00B731D0" w:rsidRPr="00B731D0" w:rsidRDefault="00B731D0" w:rsidP="00B731D0">
      <w:pPr>
        <w:pStyle w:val="NormalWeb"/>
        <w:spacing w:line="360" w:lineRule="auto"/>
        <w:jc w:val="both"/>
        <w:rPr>
          <w:color w:val="000000"/>
        </w:rPr>
      </w:pPr>
      <w:r w:rsidRPr="00B731D0">
        <w:rPr>
          <w:color w:val="000000"/>
        </w:rPr>
        <w:t>Third, have regular reflections and feedback. On completion of a shift, an HCSW may review using Gibbs reflective cycle to identify aspects that went well and what needs to be improved (Department of Health &amp; Social Care 2015). Reflection is enhanced with feedback from a patient, colleague or supervisor (Skills for Care, n.d.). If a patient did not know what is being explained, the worker would use simpler words and get them to repeat the main point. Post-hand over information order and its correctness can be enhanced by feedback. Reflection and feedback lead to continuous improvement because they connect real work to one action for the next shift.</w:t>
      </w:r>
    </w:p>
    <w:p w14:paraId="281E5A09" w14:textId="77777777" w:rsidR="00B731D0" w:rsidRPr="00B731D0" w:rsidRDefault="00B731D0" w:rsidP="00B731D0">
      <w:pPr>
        <w:pStyle w:val="NormalWeb"/>
        <w:spacing w:line="360" w:lineRule="auto"/>
        <w:jc w:val="both"/>
        <w:rPr>
          <w:color w:val="000000"/>
        </w:rPr>
      </w:pPr>
      <w:r w:rsidRPr="00B731D0">
        <w:rPr>
          <w:color w:val="000000"/>
        </w:rPr>
        <w:t>Healthcare help Workers offer direct, sensible and respectful assist to health and social care customers. HCSWs require communication, observation and teamwork to understand what individual needs each person has, to identify change in people and function safely with others fitting all of these elements together. Dignity, safety [and] continuity of care may be jeopardised if skills are suboptimum. If you really want to improve then get a Care Certificate, practice under supervision and reflect on what you do whilst getting feedback. In this, they learn and gain confidence and behave with safety. Because every patient is different and their needs change rapidly. With remorse, HCSWs trained on this data now through seeking support and learning to work within their capacity can give safe, kind and scalable care.</w:t>
      </w:r>
    </w:p>
    <w:p w14:paraId="757C83A8"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b/>
          <w:sz w:val="24"/>
          <w:szCs w:val="24"/>
        </w:rPr>
        <w:lastRenderedPageBreak/>
        <w:t>Figure 2. Relative importance of the three selected skills (author’s analysis)</w:t>
      </w:r>
    </w:p>
    <w:tbl>
      <w:tblPr>
        <w:tblStyle w:val="TableGrid"/>
        <w:tblW w:w="0" w:type="auto"/>
        <w:jc w:val="center"/>
        <w:tblLook w:val="04A0" w:firstRow="1" w:lastRow="0" w:firstColumn="1" w:lastColumn="0" w:noHBand="0" w:noVBand="1"/>
      </w:tblPr>
      <w:tblGrid>
        <w:gridCol w:w="3214"/>
        <w:gridCol w:w="3212"/>
        <w:gridCol w:w="3212"/>
      </w:tblGrid>
      <w:tr w:rsidR="00966D9E" w:rsidRPr="00B731D0" w14:paraId="25DE832E" w14:textId="77777777">
        <w:trPr>
          <w:tblHeader/>
          <w:jc w:val="center"/>
        </w:trPr>
        <w:tc>
          <w:tcPr>
            <w:tcW w:w="3216" w:type="dxa"/>
            <w:shd w:val="clear" w:color="auto" w:fill="D9EAF7"/>
            <w:tcMar>
              <w:top w:w="80" w:type="dxa"/>
              <w:left w:w="120" w:type="dxa"/>
              <w:bottom w:w="80" w:type="dxa"/>
              <w:right w:w="120" w:type="dxa"/>
            </w:tcMar>
            <w:vAlign w:val="center"/>
          </w:tcPr>
          <w:p w14:paraId="44D3C761"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Skill</w:t>
            </w:r>
          </w:p>
        </w:tc>
        <w:tc>
          <w:tcPr>
            <w:tcW w:w="3216" w:type="dxa"/>
            <w:shd w:val="clear" w:color="auto" w:fill="D9EAF7"/>
            <w:tcMar>
              <w:top w:w="80" w:type="dxa"/>
              <w:left w:w="120" w:type="dxa"/>
              <w:bottom w:w="80" w:type="dxa"/>
              <w:right w:w="120" w:type="dxa"/>
            </w:tcMar>
            <w:vAlign w:val="center"/>
          </w:tcPr>
          <w:p w14:paraId="0B94BE1E"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Importance</w:t>
            </w:r>
          </w:p>
        </w:tc>
        <w:tc>
          <w:tcPr>
            <w:tcW w:w="3216" w:type="dxa"/>
            <w:shd w:val="clear" w:color="auto" w:fill="D9EAF7"/>
            <w:tcMar>
              <w:top w:w="80" w:type="dxa"/>
              <w:left w:w="120" w:type="dxa"/>
              <w:bottom w:w="80" w:type="dxa"/>
              <w:right w:w="120" w:type="dxa"/>
            </w:tcMar>
            <w:vAlign w:val="center"/>
          </w:tcPr>
          <w:p w14:paraId="644E2B43"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Reason</w:t>
            </w:r>
          </w:p>
        </w:tc>
      </w:tr>
      <w:tr w:rsidR="00966D9E" w:rsidRPr="00B731D0" w14:paraId="5E84E940" w14:textId="77777777">
        <w:trPr>
          <w:jc w:val="center"/>
        </w:trPr>
        <w:tc>
          <w:tcPr>
            <w:tcW w:w="3216" w:type="dxa"/>
            <w:tcMar>
              <w:top w:w="80" w:type="dxa"/>
              <w:left w:w="120" w:type="dxa"/>
              <w:bottom w:w="80" w:type="dxa"/>
              <w:right w:w="120" w:type="dxa"/>
            </w:tcMar>
            <w:vAlign w:val="center"/>
          </w:tcPr>
          <w:p w14:paraId="645B4D62"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Communication</w:t>
            </w:r>
          </w:p>
        </w:tc>
        <w:tc>
          <w:tcPr>
            <w:tcW w:w="3216" w:type="dxa"/>
            <w:tcMar>
              <w:top w:w="80" w:type="dxa"/>
              <w:left w:w="120" w:type="dxa"/>
              <w:bottom w:w="80" w:type="dxa"/>
              <w:right w:w="120" w:type="dxa"/>
            </w:tcMar>
            <w:vAlign w:val="center"/>
          </w:tcPr>
          <w:p w14:paraId="1DB481FE"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Very high</w:t>
            </w:r>
          </w:p>
        </w:tc>
        <w:tc>
          <w:tcPr>
            <w:tcW w:w="3216" w:type="dxa"/>
            <w:tcMar>
              <w:top w:w="80" w:type="dxa"/>
              <w:left w:w="120" w:type="dxa"/>
              <w:bottom w:w="80" w:type="dxa"/>
              <w:right w:w="120" w:type="dxa"/>
            </w:tcMar>
            <w:vAlign w:val="center"/>
          </w:tcPr>
          <w:p w14:paraId="30EBBB80"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Helps people understand, agree and feel respected.</w:t>
            </w:r>
          </w:p>
        </w:tc>
      </w:tr>
      <w:tr w:rsidR="00966D9E" w:rsidRPr="00B731D0" w14:paraId="2AA8145B" w14:textId="77777777">
        <w:trPr>
          <w:jc w:val="center"/>
        </w:trPr>
        <w:tc>
          <w:tcPr>
            <w:tcW w:w="3216" w:type="dxa"/>
            <w:tcMar>
              <w:top w:w="80" w:type="dxa"/>
              <w:left w:w="120" w:type="dxa"/>
              <w:bottom w:w="80" w:type="dxa"/>
              <w:right w:w="120" w:type="dxa"/>
            </w:tcMar>
            <w:vAlign w:val="center"/>
          </w:tcPr>
          <w:p w14:paraId="2BF52E98"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Observation</w:t>
            </w:r>
          </w:p>
        </w:tc>
        <w:tc>
          <w:tcPr>
            <w:tcW w:w="3216" w:type="dxa"/>
            <w:tcMar>
              <w:top w:w="80" w:type="dxa"/>
              <w:left w:w="120" w:type="dxa"/>
              <w:bottom w:w="80" w:type="dxa"/>
              <w:right w:w="120" w:type="dxa"/>
            </w:tcMar>
            <w:vAlign w:val="center"/>
          </w:tcPr>
          <w:p w14:paraId="780937BC"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Very high</w:t>
            </w:r>
          </w:p>
        </w:tc>
        <w:tc>
          <w:tcPr>
            <w:tcW w:w="3216" w:type="dxa"/>
            <w:tcMar>
              <w:top w:w="80" w:type="dxa"/>
              <w:left w:w="120" w:type="dxa"/>
              <w:bottom w:w="80" w:type="dxa"/>
              <w:right w:w="120" w:type="dxa"/>
            </w:tcMar>
            <w:vAlign w:val="center"/>
          </w:tcPr>
          <w:p w14:paraId="14AC222F"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Helps the team identify and report changes early.</w:t>
            </w:r>
          </w:p>
        </w:tc>
      </w:tr>
      <w:tr w:rsidR="00966D9E" w:rsidRPr="00B731D0" w14:paraId="3261F826" w14:textId="77777777">
        <w:trPr>
          <w:jc w:val="center"/>
        </w:trPr>
        <w:tc>
          <w:tcPr>
            <w:tcW w:w="3216" w:type="dxa"/>
            <w:tcMar>
              <w:top w:w="80" w:type="dxa"/>
              <w:left w:w="120" w:type="dxa"/>
              <w:bottom w:w="80" w:type="dxa"/>
              <w:right w:w="120" w:type="dxa"/>
            </w:tcMar>
            <w:vAlign w:val="center"/>
          </w:tcPr>
          <w:p w14:paraId="0D21B224"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Teamwork</w:t>
            </w:r>
          </w:p>
        </w:tc>
        <w:tc>
          <w:tcPr>
            <w:tcW w:w="3216" w:type="dxa"/>
            <w:tcMar>
              <w:top w:w="80" w:type="dxa"/>
              <w:left w:w="120" w:type="dxa"/>
              <w:bottom w:w="80" w:type="dxa"/>
              <w:right w:w="120" w:type="dxa"/>
            </w:tcMar>
            <w:vAlign w:val="center"/>
          </w:tcPr>
          <w:p w14:paraId="60BBC2B4"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High</w:t>
            </w:r>
          </w:p>
        </w:tc>
        <w:tc>
          <w:tcPr>
            <w:tcW w:w="3216" w:type="dxa"/>
            <w:tcMar>
              <w:top w:w="80" w:type="dxa"/>
              <w:left w:w="120" w:type="dxa"/>
              <w:bottom w:w="80" w:type="dxa"/>
              <w:right w:w="120" w:type="dxa"/>
            </w:tcMar>
            <w:vAlign w:val="center"/>
          </w:tcPr>
          <w:p w14:paraId="1E295300"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Keeps care organised and information shared safely.</w:t>
            </w:r>
          </w:p>
        </w:tc>
      </w:tr>
    </w:tbl>
    <w:p w14:paraId="737998C7" w14:textId="77777777" w:rsidR="00966D9E" w:rsidRPr="00B731D0" w:rsidRDefault="00000000" w:rsidP="00B731D0">
      <w:pPr>
        <w:pStyle w:val="Heading1"/>
        <w:spacing w:line="360" w:lineRule="auto"/>
        <w:jc w:val="both"/>
        <w:rPr>
          <w:rFonts w:ascii="Times New Roman" w:hAnsi="Times New Roman" w:cs="Times New Roman"/>
          <w:sz w:val="24"/>
          <w:szCs w:val="24"/>
        </w:rPr>
      </w:pPr>
      <w:bookmarkStart w:id="2" w:name="_Toc236394389"/>
      <w:r w:rsidRPr="00B731D0">
        <w:rPr>
          <w:rFonts w:ascii="Times New Roman" w:hAnsi="Times New Roman" w:cs="Times New Roman"/>
          <w:sz w:val="24"/>
          <w:szCs w:val="24"/>
        </w:rPr>
        <w:t>4. Strategies to improve the skills for the Healthcare Support Worker role</w:t>
      </w:r>
      <w:bookmarkEnd w:id="2"/>
    </w:p>
    <w:p w14:paraId="1AE6F55E" w14:textId="30EAD594"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The first strategy is planned learning</w:t>
      </w:r>
      <w:r w:rsidR="00B731D0" w:rsidRPr="00B731D0">
        <w:rPr>
          <w:rFonts w:ascii="Times New Roman" w:hAnsi="Times New Roman" w:cs="Times New Roman"/>
          <w:sz w:val="24"/>
          <w:szCs w:val="24"/>
        </w:rPr>
        <w:t xml:space="preserve"> can be </w:t>
      </w:r>
      <w:proofErr w:type="spellStart"/>
      <w:r w:rsidR="00B731D0" w:rsidRPr="00B731D0">
        <w:rPr>
          <w:rFonts w:ascii="Times New Roman" w:hAnsi="Times New Roman" w:cs="Times New Roman"/>
          <w:sz w:val="24"/>
          <w:szCs w:val="24"/>
        </w:rPr>
        <w:t>consoder</w:t>
      </w:r>
      <w:proofErr w:type="spellEnd"/>
      <w:r w:rsidRPr="00B731D0">
        <w:rPr>
          <w:rFonts w:ascii="Times New Roman" w:hAnsi="Times New Roman" w:cs="Times New Roman"/>
          <w:sz w:val="24"/>
          <w:szCs w:val="24"/>
        </w:rPr>
        <w:t xml:space="preserve"> through the Care Certificate and workplace training. Communication, privacy and</w:t>
      </w:r>
      <w:r w:rsidR="00B731D0" w:rsidRPr="00B731D0">
        <w:rPr>
          <w:rFonts w:ascii="Times New Roman" w:hAnsi="Times New Roman" w:cs="Times New Roman"/>
          <w:sz w:val="24"/>
          <w:szCs w:val="24"/>
        </w:rPr>
        <w:t xml:space="preserve"> when checking </w:t>
      </w:r>
      <w:r w:rsidRPr="00B731D0">
        <w:rPr>
          <w:rFonts w:ascii="Times New Roman" w:hAnsi="Times New Roman" w:cs="Times New Roman"/>
          <w:sz w:val="24"/>
          <w:szCs w:val="24"/>
        </w:rPr>
        <w:t xml:space="preserve"> dignity, safeguarding, and infection prevention are included in the Care Certificate (Department of Health and Social Care, 2015). Communication workshops help students listen, ask open questions, </w:t>
      </w:r>
      <w:r w:rsidR="00B731D0" w:rsidRPr="00B731D0">
        <w:rPr>
          <w:rFonts w:ascii="Times New Roman" w:hAnsi="Times New Roman" w:cs="Times New Roman"/>
          <w:sz w:val="24"/>
          <w:szCs w:val="24"/>
        </w:rPr>
        <w:t xml:space="preserve"> therefore needed </w:t>
      </w:r>
      <w:r w:rsidRPr="00B731D0">
        <w:rPr>
          <w:rFonts w:ascii="Times New Roman" w:hAnsi="Times New Roman" w:cs="Times New Roman"/>
          <w:sz w:val="24"/>
          <w:szCs w:val="24"/>
        </w:rPr>
        <w:t xml:space="preserve">and adapt their language (Skills for Care and Skills for Health, 2013). Staff can learn to measure, record, and report observations with observation training. Good handovers, roles, and secrecy can be </w:t>
      </w:r>
      <w:r w:rsidR="00B731D0" w:rsidRPr="00B731D0">
        <w:rPr>
          <w:rFonts w:ascii="Times New Roman" w:hAnsi="Times New Roman" w:cs="Times New Roman"/>
          <w:sz w:val="24"/>
          <w:szCs w:val="24"/>
        </w:rPr>
        <w:t xml:space="preserve"> all of them </w:t>
      </w:r>
      <w:proofErr w:type="spellStart"/>
      <w:r w:rsidR="00B731D0" w:rsidRPr="00B731D0">
        <w:rPr>
          <w:rFonts w:ascii="Times New Roman" w:hAnsi="Times New Roman" w:cs="Times New Roman"/>
          <w:sz w:val="24"/>
          <w:szCs w:val="24"/>
        </w:rPr>
        <w:t>realted</w:t>
      </w:r>
      <w:r w:rsidRPr="00B731D0">
        <w:rPr>
          <w:rFonts w:ascii="Times New Roman" w:hAnsi="Times New Roman" w:cs="Times New Roman"/>
          <w:sz w:val="24"/>
          <w:szCs w:val="24"/>
        </w:rPr>
        <w:t>taught</w:t>
      </w:r>
      <w:proofErr w:type="spellEnd"/>
      <w:r w:rsidRPr="00B731D0">
        <w:rPr>
          <w:rFonts w:ascii="Times New Roman" w:hAnsi="Times New Roman" w:cs="Times New Roman"/>
          <w:sz w:val="24"/>
          <w:szCs w:val="24"/>
        </w:rPr>
        <w:t xml:space="preserve"> in teamwork training. This gives new workers a solid base before they work alone.</w:t>
      </w:r>
    </w:p>
    <w:p w14:paraId="295FE05B" w14:textId="599C2BB4"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Supervisory practice with an experienced colleague is the second method</w:t>
      </w:r>
      <w:r w:rsidR="00B731D0" w:rsidRPr="00B731D0">
        <w:rPr>
          <w:rFonts w:ascii="Times New Roman" w:hAnsi="Times New Roman" w:cs="Times New Roman"/>
          <w:sz w:val="24"/>
          <w:szCs w:val="24"/>
        </w:rPr>
        <w:t xml:space="preserve"> it is offering </w:t>
      </w:r>
      <w:r w:rsidRPr="00B731D0">
        <w:rPr>
          <w:rFonts w:ascii="Times New Roman" w:hAnsi="Times New Roman" w:cs="Times New Roman"/>
          <w:sz w:val="24"/>
          <w:szCs w:val="24"/>
        </w:rPr>
        <w:t xml:space="preserve">. A new HCSW can observe a skilled worker, </w:t>
      </w:r>
      <w:proofErr w:type="spellStart"/>
      <w:r w:rsidRPr="00B731D0">
        <w:rPr>
          <w:rFonts w:ascii="Times New Roman" w:hAnsi="Times New Roman" w:cs="Times New Roman"/>
          <w:sz w:val="24"/>
          <w:szCs w:val="24"/>
        </w:rPr>
        <w:t>practise</w:t>
      </w:r>
      <w:proofErr w:type="spellEnd"/>
      <w:r w:rsidRPr="00B731D0">
        <w:rPr>
          <w:rFonts w:ascii="Times New Roman" w:hAnsi="Times New Roman" w:cs="Times New Roman"/>
          <w:sz w:val="24"/>
          <w:szCs w:val="24"/>
        </w:rPr>
        <w:t xml:space="preserve"> with help</w:t>
      </w:r>
      <w:r w:rsidR="00B731D0" w:rsidRPr="00B731D0">
        <w:rPr>
          <w:rFonts w:ascii="Times New Roman" w:hAnsi="Times New Roman" w:cs="Times New Roman"/>
          <w:sz w:val="24"/>
          <w:szCs w:val="24"/>
        </w:rPr>
        <w:t xml:space="preserve"> can be consider </w:t>
      </w:r>
      <w:r w:rsidRPr="00B731D0">
        <w:rPr>
          <w:rFonts w:ascii="Times New Roman" w:hAnsi="Times New Roman" w:cs="Times New Roman"/>
          <w:sz w:val="24"/>
          <w:szCs w:val="24"/>
        </w:rPr>
        <w:t xml:space="preserve">, and get immediate guidance (Skills for Care, n.d.). The learner could explain a care activity to a patient and ask the supervisor whether it was easy and courteous. The supervisor </w:t>
      </w:r>
      <w:r w:rsidR="00B731D0" w:rsidRPr="00B731D0">
        <w:rPr>
          <w:rFonts w:ascii="Times New Roman" w:hAnsi="Times New Roman" w:cs="Times New Roman"/>
          <w:sz w:val="24"/>
          <w:szCs w:val="24"/>
        </w:rPr>
        <w:t xml:space="preserve"> therefore to understand </w:t>
      </w:r>
      <w:r w:rsidRPr="00B731D0">
        <w:rPr>
          <w:rFonts w:ascii="Times New Roman" w:hAnsi="Times New Roman" w:cs="Times New Roman"/>
          <w:sz w:val="24"/>
          <w:szCs w:val="24"/>
        </w:rPr>
        <w:t xml:space="preserve">can observe the student recording facts rather than guesswork. Joining a short handover with support might help boost the learner's confidence in conveying crucial knowledge. Supervision helps </w:t>
      </w:r>
      <w:r w:rsidR="00B731D0" w:rsidRPr="00B731D0">
        <w:rPr>
          <w:rFonts w:ascii="Times New Roman" w:hAnsi="Times New Roman" w:cs="Times New Roman"/>
          <w:sz w:val="24"/>
          <w:szCs w:val="24"/>
        </w:rPr>
        <w:t xml:space="preserve"> must </w:t>
      </w:r>
      <w:proofErr w:type="spellStart"/>
      <w:r w:rsidR="00B731D0" w:rsidRPr="00B731D0">
        <w:rPr>
          <w:rFonts w:ascii="Times New Roman" w:hAnsi="Times New Roman" w:cs="Times New Roman"/>
          <w:sz w:val="24"/>
          <w:szCs w:val="24"/>
        </w:rPr>
        <w:t>assre</w:t>
      </w:r>
      <w:proofErr w:type="spellEnd"/>
      <w:r w:rsidR="00B731D0" w:rsidRPr="00B731D0">
        <w:rPr>
          <w:rFonts w:ascii="Times New Roman" w:hAnsi="Times New Roman" w:cs="Times New Roman"/>
          <w:sz w:val="24"/>
          <w:szCs w:val="24"/>
        </w:rPr>
        <w:t xml:space="preserve"> </w:t>
      </w:r>
      <w:r w:rsidRPr="00B731D0">
        <w:rPr>
          <w:rFonts w:ascii="Times New Roman" w:hAnsi="Times New Roman" w:cs="Times New Roman"/>
          <w:sz w:val="24"/>
          <w:szCs w:val="24"/>
        </w:rPr>
        <w:t>workers apply classroom learning to daily life and see their boundaries.</w:t>
      </w:r>
    </w:p>
    <w:p w14:paraId="5E2EC84A" w14:textId="59E3938A"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Third, regularly reflect and give feedback. After a shift, an HCSW might use Gibbs' reflective cycle to assess what went</w:t>
      </w:r>
      <w:r w:rsidR="00B731D0" w:rsidRPr="00B731D0">
        <w:rPr>
          <w:rFonts w:ascii="Times New Roman" w:hAnsi="Times New Roman" w:cs="Times New Roman"/>
          <w:sz w:val="24"/>
          <w:szCs w:val="24"/>
        </w:rPr>
        <w:t xml:space="preserve"> all of </w:t>
      </w:r>
      <w:proofErr w:type="spellStart"/>
      <w:r w:rsidR="00B731D0" w:rsidRPr="00B731D0">
        <w:rPr>
          <w:rFonts w:ascii="Times New Roman" w:hAnsi="Times New Roman" w:cs="Times New Roman"/>
          <w:sz w:val="24"/>
          <w:szCs w:val="24"/>
        </w:rPr>
        <w:t>tem</w:t>
      </w:r>
      <w:proofErr w:type="spellEnd"/>
      <w:r w:rsidR="00B731D0" w:rsidRPr="00B731D0">
        <w:rPr>
          <w:rFonts w:ascii="Times New Roman" w:hAnsi="Times New Roman" w:cs="Times New Roman"/>
          <w:sz w:val="24"/>
          <w:szCs w:val="24"/>
        </w:rPr>
        <w:t xml:space="preserve"> related </w:t>
      </w:r>
      <w:r w:rsidRPr="00B731D0">
        <w:rPr>
          <w:rFonts w:ascii="Times New Roman" w:hAnsi="Times New Roman" w:cs="Times New Roman"/>
          <w:sz w:val="24"/>
          <w:szCs w:val="24"/>
        </w:rPr>
        <w:t xml:space="preserve"> well and what should change (Department of Health and Social Care, 2015). Feedback from a patient,</w:t>
      </w:r>
      <w:r w:rsidR="00B731D0" w:rsidRPr="00B731D0">
        <w:rPr>
          <w:rFonts w:ascii="Times New Roman" w:hAnsi="Times New Roman" w:cs="Times New Roman"/>
          <w:sz w:val="24"/>
          <w:szCs w:val="24"/>
        </w:rPr>
        <w:t xml:space="preserve"> can be </w:t>
      </w:r>
      <w:proofErr w:type="spellStart"/>
      <w:r w:rsidR="00B731D0" w:rsidRPr="00B731D0">
        <w:rPr>
          <w:rFonts w:ascii="Times New Roman" w:hAnsi="Times New Roman" w:cs="Times New Roman"/>
          <w:sz w:val="24"/>
          <w:szCs w:val="24"/>
        </w:rPr>
        <w:t>consoder</w:t>
      </w:r>
      <w:proofErr w:type="spellEnd"/>
      <w:r w:rsidR="00B731D0" w:rsidRPr="00B731D0">
        <w:rPr>
          <w:rFonts w:ascii="Times New Roman" w:hAnsi="Times New Roman" w:cs="Times New Roman"/>
          <w:sz w:val="24"/>
          <w:szCs w:val="24"/>
        </w:rPr>
        <w:t xml:space="preserve"> </w:t>
      </w:r>
      <w:r w:rsidRPr="00B731D0">
        <w:rPr>
          <w:rFonts w:ascii="Times New Roman" w:hAnsi="Times New Roman" w:cs="Times New Roman"/>
          <w:sz w:val="24"/>
          <w:szCs w:val="24"/>
        </w:rPr>
        <w:t xml:space="preserve"> colleague, or supervisor improves reflection (Skills for Care, n.d.). Should a patient not understand an explanation, the worker may utilise shorter </w:t>
      </w:r>
      <w:r w:rsidRPr="00B731D0">
        <w:rPr>
          <w:rFonts w:ascii="Times New Roman" w:hAnsi="Times New Roman" w:cs="Times New Roman"/>
          <w:sz w:val="24"/>
          <w:szCs w:val="24"/>
        </w:rPr>
        <w:lastRenderedPageBreak/>
        <w:t>terms and ask them to repeat the important point</w:t>
      </w:r>
      <w:r w:rsidR="00B731D0" w:rsidRPr="00B731D0">
        <w:rPr>
          <w:rFonts w:ascii="Times New Roman" w:hAnsi="Times New Roman" w:cs="Times New Roman"/>
          <w:sz w:val="24"/>
          <w:szCs w:val="24"/>
        </w:rPr>
        <w:t xml:space="preserve"> when suggesting </w:t>
      </w:r>
      <w:r w:rsidRPr="00B731D0">
        <w:rPr>
          <w:rFonts w:ascii="Times New Roman" w:hAnsi="Times New Roman" w:cs="Times New Roman"/>
          <w:sz w:val="24"/>
          <w:szCs w:val="24"/>
        </w:rPr>
        <w:t>. After handover, feedback can improve information order and correctness. Because they link real work</w:t>
      </w:r>
      <w:r w:rsidR="00B731D0" w:rsidRPr="00B731D0">
        <w:rPr>
          <w:rFonts w:ascii="Times New Roman" w:hAnsi="Times New Roman" w:cs="Times New Roman"/>
          <w:sz w:val="24"/>
          <w:szCs w:val="24"/>
        </w:rPr>
        <w:t xml:space="preserve"> therefore needed </w:t>
      </w:r>
      <w:r w:rsidRPr="00B731D0">
        <w:rPr>
          <w:rFonts w:ascii="Times New Roman" w:hAnsi="Times New Roman" w:cs="Times New Roman"/>
          <w:sz w:val="24"/>
          <w:szCs w:val="24"/>
        </w:rPr>
        <w:t xml:space="preserve"> to one specific activity for the next shift, reflection and feedback enable continual growth.</w:t>
      </w:r>
    </w:p>
    <w:tbl>
      <w:tblPr>
        <w:tblStyle w:val="TableGrid"/>
        <w:tblW w:w="0" w:type="auto"/>
        <w:jc w:val="center"/>
        <w:tblLook w:val="04A0" w:firstRow="1" w:lastRow="0" w:firstColumn="1" w:lastColumn="0" w:noHBand="0" w:noVBand="1"/>
      </w:tblPr>
      <w:tblGrid>
        <w:gridCol w:w="3213"/>
        <w:gridCol w:w="3212"/>
        <w:gridCol w:w="3213"/>
      </w:tblGrid>
      <w:tr w:rsidR="00966D9E" w:rsidRPr="00B731D0" w14:paraId="606FD5FF" w14:textId="77777777">
        <w:trPr>
          <w:tblHeader/>
          <w:jc w:val="center"/>
        </w:trPr>
        <w:tc>
          <w:tcPr>
            <w:tcW w:w="3216" w:type="dxa"/>
            <w:shd w:val="clear" w:color="auto" w:fill="1F4E79"/>
            <w:tcMar>
              <w:top w:w="80" w:type="dxa"/>
              <w:left w:w="120" w:type="dxa"/>
              <w:bottom w:w="80" w:type="dxa"/>
              <w:right w:w="120" w:type="dxa"/>
            </w:tcMar>
            <w:vAlign w:val="center"/>
          </w:tcPr>
          <w:p w14:paraId="43C6B8CB"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color w:val="FFFFFF"/>
                <w:sz w:val="24"/>
                <w:szCs w:val="24"/>
              </w:rPr>
              <w:t>Skill</w:t>
            </w:r>
          </w:p>
        </w:tc>
        <w:tc>
          <w:tcPr>
            <w:tcW w:w="3216" w:type="dxa"/>
            <w:shd w:val="clear" w:color="auto" w:fill="1F4E79"/>
            <w:tcMar>
              <w:top w:w="80" w:type="dxa"/>
              <w:left w:w="120" w:type="dxa"/>
              <w:bottom w:w="80" w:type="dxa"/>
              <w:right w:w="120" w:type="dxa"/>
            </w:tcMar>
            <w:vAlign w:val="center"/>
          </w:tcPr>
          <w:p w14:paraId="39AC0B87"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color w:val="FFFFFF"/>
                <w:sz w:val="24"/>
                <w:szCs w:val="24"/>
              </w:rPr>
              <w:t>Practical strategy</w:t>
            </w:r>
          </w:p>
        </w:tc>
        <w:tc>
          <w:tcPr>
            <w:tcW w:w="3216" w:type="dxa"/>
            <w:shd w:val="clear" w:color="auto" w:fill="1F4E79"/>
            <w:tcMar>
              <w:top w:w="80" w:type="dxa"/>
              <w:left w:w="120" w:type="dxa"/>
              <w:bottom w:w="80" w:type="dxa"/>
              <w:right w:w="120" w:type="dxa"/>
            </w:tcMar>
            <w:vAlign w:val="center"/>
          </w:tcPr>
          <w:p w14:paraId="18431456"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color w:val="FFFFFF"/>
                <w:sz w:val="24"/>
                <w:szCs w:val="24"/>
              </w:rPr>
              <w:t>How it helps</w:t>
            </w:r>
          </w:p>
        </w:tc>
      </w:tr>
      <w:tr w:rsidR="00966D9E" w:rsidRPr="00B731D0" w14:paraId="2E10E6AC" w14:textId="77777777">
        <w:trPr>
          <w:jc w:val="center"/>
        </w:trPr>
        <w:tc>
          <w:tcPr>
            <w:tcW w:w="3216" w:type="dxa"/>
            <w:tcMar>
              <w:top w:w="80" w:type="dxa"/>
              <w:left w:w="120" w:type="dxa"/>
              <w:bottom w:w="80" w:type="dxa"/>
              <w:right w:w="120" w:type="dxa"/>
            </w:tcMar>
            <w:vAlign w:val="center"/>
          </w:tcPr>
          <w:p w14:paraId="3D717EAA"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Communication</w:t>
            </w:r>
          </w:p>
        </w:tc>
        <w:tc>
          <w:tcPr>
            <w:tcW w:w="3216" w:type="dxa"/>
            <w:tcMar>
              <w:top w:w="80" w:type="dxa"/>
              <w:left w:w="120" w:type="dxa"/>
              <w:bottom w:w="80" w:type="dxa"/>
              <w:right w:w="120" w:type="dxa"/>
            </w:tcMar>
            <w:vAlign w:val="center"/>
          </w:tcPr>
          <w:p w14:paraId="4615103B"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Care Certificate learning and role-play</w:t>
            </w:r>
          </w:p>
        </w:tc>
        <w:tc>
          <w:tcPr>
            <w:tcW w:w="3216" w:type="dxa"/>
            <w:tcMar>
              <w:top w:w="80" w:type="dxa"/>
              <w:left w:w="120" w:type="dxa"/>
              <w:bottom w:w="80" w:type="dxa"/>
              <w:right w:w="120" w:type="dxa"/>
            </w:tcMar>
            <w:vAlign w:val="center"/>
          </w:tcPr>
          <w:p w14:paraId="311C846C"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Builds listening, clear language and adaptable communication.</w:t>
            </w:r>
          </w:p>
        </w:tc>
      </w:tr>
      <w:tr w:rsidR="00966D9E" w:rsidRPr="00B731D0" w14:paraId="480A04F4" w14:textId="77777777">
        <w:trPr>
          <w:jc w:val="center"/>
        </w:trPr>
        <w:tc>
          <w:tcPr>
            <w:tcW w:w="3216" w:type="dxa"/>
            <w:tcMar>
              <w:top w:w="80" w:type="dxa"/>
              <w:left w:w="120" w:type="dxa"/>
              <w:bottom w:w="80" w:type="dxa"/>
              <w:right w:w="120" w:type="dxa"/>
            </w:tcMar>
            <w:vAlign w:val="center"/>
          </w:tcPr>
          <w:p w14:paraId="596E1A3E"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Observation</w:t>
            </w:r>
          </w:p>
        </w:tc>
        <w:tc>
          <w:tcPr>
            <w:tcW w:w="3216" w:type="dxa"/>
            <w:tcMar>
              <w:top w:w="80" w:type="dxa"/>
              <w:left w:w="120" w:type="dxa"/>
              <w:bottom w:w="80" w:type="dxa"/>
              <w:right w:w="120" w:type="dxa"/>
            </w:tcMar>
            <w:vAlign w:val="center"/>
          </w:tcPr>
          <w:p w14:paraId="6FF19A7B"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Supervised observation and record practice</w:t>
            </w:r>
          </w:p>
        </w:tc>
        <w:tc>
          <w:tcPr>
            <w:tcW w:w="3216" w:type="dxa"/>
            <w:tcMar>
              <w:top w:w="80" w:type="dxa"/>
              <w:left w:w="120" w:type="dxa"/>
              <w:bottom w:w="80" w:type="dxa"/>
              <w:right w:w="120" w:type="dxa"/>
            </w:tcMar>
            <w:vAlign w:val="center"/>
          </w:tcPr>
          <w:p w14:paraId="22C05859"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Improves accurate noticing, recording and reporting.</w:t>
            </w:r>
          </w:p>
        </w:tc>
      </w:tr>
      <w:tr w:rsidR="00966D9E" w:rsidRPr="00B731D0" w14:paraId="16FD6732" w14:textId="77777777">
        <w:trPr>
          <w:jc w:val="center"/>
        </w:trPr>
        <w:tc>
          <w:tcPr>
            <w:tcW w:w="3216" w:type="dxa"/>
            <w:tcMar>
              <w:top w:w="80" w:type="dxa"/>
              <w:left w:w="120" w:type="dxa"/>
              <w:bottom w:w="80" w:type="dxa"/>
              <w:right w:w="120" w:type="dxa"/>
            </w:tcMar>
            <w:vAlign w:val="center"/>
          </w:tcPr>
          <w:p w14:paraId="436CEE71"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Teamwork</w:t>
            </w:r>
          </w:p>
        </w:tc>
        <w:tc>
          <w:tcPr>
            <w:tcW w:w="3216" w:type="dxa"/>
            <w:tcMar>
              <w:top w:w="80" w:type="dxa"/>
              <w:left w:w="120" w:type="dxa"/>
              <w:bottom w:w="80" w:type="dxa"/>
              <w:right w:w="120" w:type="dxa"/>
            </w:tcMar>
            <w:vAlign w:val="center"/>
          </w:tcPr>
          <w:p w14:paraId="45042ACF"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Feedback after handovers and shifts</w:t>
            </w:r>
          </w:p>
        </w:tc>
        <w:tc>
          <w:tcPr>
            <w:tcW w:w="3216" w:type="dxa"/>
            <w:tcMar>
              <w:top w:w="80" w:type="dxa"/>
              <w:left w:w="120" w:type="dxa"/>
              <w:bottom w:w="80" w:type="dxa"/>
              <w:right w:w="120" w:type="dxa"/>
            </w:tcMar>
            <w:vAlign w:val="center"/>
          </w:tcPr>
          <w:p w14:paraId="4BEB2529" w14:textId="77777777" w:rsidR="00966D9E" w:rsidRPr="00B731D0" w:rsidRDefault="00000000" w:rsidP="00B731D0">
            <w:pPr>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Builds concise information-sharing and role awareness.</w:t>
            </w:r>
          </w:p>
        </w:tc>
      </w:tr>
    </w:tbl>
    <w:p w14:paraId="308B37A4" w14:textId="7F675A84" w:rsidR="00B731D0" w:rsidRPr="00B731D0" w:rsidRDefault="00B731D0" w:rsidP="00B731D0">
      <w:pPr>
        <w:pStyle w:val="Heading1"/>
        <w:spacing w:line="360" w:lineRule="auto"/>
        <w:jc w:val="both"/>
        <w:rPr>
          <w:rFonts w:ascii="Times New Roman" w:hAnsi="Times New Roman" w:cs="Times New Roman"/>
          <w:sz w:val="24"/>
          <w:szCs w:val="24"/>
        </w:rPr>
      </w:pPr>
      <w:bookmarkStart w:id="3" w:name="_Toc236394391"/>
      <w:r w:rsidRPr="00B731D0">
        <w:rPr>
          <w:rFonts w:ascii="Times New Roman" w:hAnsi="Times New Roman" w:cs="Times New Roman"/>
          <w:noProof/>
          <w:sz w:val="24"/>
          <w:szCs w:val="24"/>
        </w:rPr>
        <w:drawing>
          <wp:inline distT="0" distB="0" distL="0" distR="0" wp14:anchorId="3B086986" wp14:editId="2B0D3E2D">
            <wp:extent cx="6126480" cy="1581150"/>
            <wp:effectExtent l="0" t="0" r="0" b="6350"/>
            <wp:docPr id="1485195389"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195389" name="Picture 1" descr="A close-up of a text&#10;&#10;AI-generated content may be incorrect."/>
                    <pic:cNvPicPr/>
                  </pic:nvPicPr>
                  <pic:blipFill>
                    <a:blip r:embed="rId8"/>
                    <a:stretch>
                      <a:fillRect/>
                    </a:stretch>
                  </pic:blipFill>
                  <pic:spPr>
                    <a:xfrm>
                      <a:off x="0" y="0"/>
                      <a:ext cx="6126480" cy="1581150"/>
                    </a:xfrm>
                    <a:prstGeom prst="rect">
                      <a:avLst/>
                    </a:prstGeom>
                  </pic:spPr>
                </pic:pic>
              </a:graphicData>
            </a:graphic>
          </wp:inline>
        </w:drawing>
      </w:r>
    </w:p>
    <w:p w14:paraId="38639328" w14:textId="790ADB47" w:rsidR="00966D9E" w:rsidRPr="00B731D0" w:rsidRDefault="00000000" w:rsidP="00B731D0">
      <w:pPr>
        <w:pStyle w:val="Heading1"/>
        <w:spacing w:line="360" w:lineRule="auto"/>
        <w:jc w:val="both"/>
        <w:rPr>
          <w:rFonts w:ascii="Times New Roman" w:hAnsi="Times New Roman" w:cs="Times New Roman"/>
          <w:sz w:val="24"/>
          <w:szCs w:val="24"/>
        </w:rPr>
      </w:pPr>
      <w:r w:rsidRPr="00B731D0">
        <w:rPr>
          <w:rFonts w:ascii="Times New Roman" w:hAnsi="Times New Roman" w:cs="Times New Roman"/>
          <w:sz w:val="24"/>
          <w:szCs w:val="24"/>
        </w:rPr>
        <w:t>6. Reference List</w:t>
      </w:r>
      <w:bookmarkEnd w:id="3"/>
    </w:p>
    <w:p w14:paraId="5F11431D" w14:textId="77777777" w:rsidR="00966D9E" w:rsidRPr="00B731D0"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t>Department of Health and Social Care (2015) Care Certificate launching on 1 April 2015. Available at: https://www.gov.uk/government/news/care-certificate-launching-on-1-april-2015 (Accessed: 31 July 2026).</w:t>
      </w:r>
    </w:p>
    <w:p w14:paraId="3448AAB8" w14:textId="77777777" w:rsidR="00966D9E" w:rsidRPr="00B731D0"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t>Gibbs, G. (1988) Learning by Doing: A Guide to Teaching and Learning Methods. Oxford: Oxford Polytechnic.</w:t>
      </w:r>
    </w:p>
    <w:p w14:paraId="62CA1FFF" w14:textId="77777777" w:rsidR="00966D9E" w:rsidRPr="00B731D0"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t>NHS England (2023) Your questions answered: a guide to becoming a healthcare support worker. Available at: https://www.england.nhs.uk/long-read/your-questions-answered-a-guide-to-becoming-a-healthcare-support-worker/ (Accessed: 31 July 2026).</w:t>
      </w:r>
    </w:p>
    <w:p w14:paraId="7F3A5A97" w14:textId="77777777" w:rsidR="00966D9E" w:rsidRPr="00B731D0"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lastRenderedPageBreak/>
        <w:t>Skills for Care (n.d.-a) Person-centred approaches in health and care. Available at: https://www.skillsforcare.org.uk/Developing-your-workforce/Care-topics/Person-centred-approaches-in-health-care/Person-centred-approaches-in-health-and-care.aspx (Accessed: 31 July 2026).</w:t>
      </w:r>
    </w:p>
    <w:p w14:paraId="7CB254B4" w14:textId="77777777" w:rsidR="00966D9E" w:rsidRPr="00B731D0"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t>Skills for Care (n.d.-b) The Care Certificate: Standard 6 – Communication. Available at: https://www.skillsforcare.org.uk/resources/documents/Developing-your-workforce/Care-Certificate/Care-Certificate-Standards/Standard-6.pdf (Accessed: 31 July 2026).</w:t>
      </w:r>
    </w:p>
    <w:p w14:paraId="60687559" w14:textId="77777777" w:rsidR="00966D9E" w:rsidRDefault="00000000" w:rsidP="00B731D0">
      <w:pPr>
        <w:spacing w:after="100" w:line="360" w:lineRule="auto"/>
        <w:ind w:left="360" w:hanging="360"/>
        <w:jc w:val="both"/>
        <w:rPr>
          <w:rFonts w:ascii="Times New Roman" w:hAnsi="Times New Roman" w:cs="Times New Roman"/>
          <w:sz w:val="24"/>
          <w:szCs w:val="24"/>
        </w:rPr>
      </w:pPr>
      <w:r w:rsidRPr="00B731D0">
        <w:rPr>
          <w:rFonts w:ascii="Times New Roman" w:hAnsi="Times New Roman" w:cs="Times New Roman"/>
          <w:sz w:val="24"/>
          <w:szCs w:val="24"/>
        </w:rPr>
        <w:t>Skills for Care and Skills for Health (2013) Code of Conduct for Healthcare Support Workers and Adult Social Care Workers in England. Available at: https://www.skillsforcare.org.uk/resources/documents/Support-for-leaders-and-managers/Recruiting-and-retaining-staff/Code-of-Conduct.pdf (Accessed: 31 July 2026).</w:t>
      </w:r>
    </w:p>
    <w:p w14:paraId="1A9F71C9" w14:textId="77777777" w:rsidR="000A6A0F" w:rsidRDefault="000A6A0F" w:rsidP="00B731D0">
      <w:pPr>
        <w:spacing w:after="100" w:line="360" w:lineRule="auto"/>
        <w:ind w:left="360" w:hanging="360"/>
        <w:jc w:val="both"/>
        <w:rPr>
          <w:rFonts w:ascii="Times New Roman" w:hAnsi="Times New Roman" w:cs="Times New Roman"/>
          <w:sz w:val="24"/>
          <w:szCs w:val="24"/>
        </w:rPr>
      </w:pPr>
    </w:p>
    <w:p w14:paraId="79998840" w14:textId="77777777" w:rsidR="000A6A0F" w:rsidRDefault="000A6A0F" w:rsidP="000A6A0F">
      <w:pPr>
        <w:spacing w:after="100"/>
        <w:jc w:val="center"/>
      </w:pPr>
      <w:r>
        <w:rPr>
          <w:b/>
          <w:color w:val="1F4E79"/>
          <w:sz w:val="40"/>
        </w:rPr>
        <w:t>Task 2: Reflective Activity</w:t>
      </w:r>
    </w:p>
    <w:p w14:paraId="120D047A" w14:textId="77777777" w:rsidR="000A6A0F" w:rsidRDefault="000A6A0F" w:rsidP="000A6A0F">
      <w:pPr>
        <w:spacing w:after="280"/>
        <w:jc w:val="center"/>
      </w:pPr>
      <w:r>
        <w:rPr>
          <w:color w:val="555555"/>
        </w:rPr>
        <w:t>Healthcare Support Worker research and presentation</w:t>
      </w:r>
    </w:p>
    <w:tbl>
      <w:tblPr>
        <w:tblStyle w:val="TableGrid"/>
        <w:tblW w:w="0" w:type="auto"/>
        <w:jc w:val="center"/>
        <w:tblLook w:val="04A0" w:firstRow="1" w:lastRow="0" w:firstColumn="1" w:lastColumn="0" w:noHBand="0" w:noVBand="1"/>
      </w:tblPr>
      <w:tblGrid>
        <w:gridCol w:w="2088"/>
        <w:gridCol w:w="6984"/>
      </w:tblGrid>
      <w:tr w:rsidR="000A6A0F" w14:paraId="3195D674" w14:textId="77777777" w:rsidTr="00D56F22">
        <w:trPr>
          <w:jc w:val="center"/>
        </w:trPr>
        <w:tc>
          <w:tcPr>
            <w:tcW w:w="2088" w:type="dxa"/>
            <w:shd w:val="clear" w:color="auto" w:fill="EAF2F8"/>
            <w:vAlign w:val="center"/>
          </w:tcPr>
          <w:p w14:paraId="18716E26" w14:textId="77777777" w:rsidR="000A6A0F" w:rsidRDefault="000A6A0F" w:rsidP="00D56F22">
            <w:r>
              <w:rPr>
                <w:b/>
                <w:color w:val="000000"/>
                <w:sz w:val="20"/>
              </w:rPr>
              <w:t>Module Code:</w:t>
            </w:r>
          </w:p>
        </w:tc>
        <w:tc>
          <w:tcPr>
            <w:tcW w:w="6984" w:type="dxa"/>
            <w:shd w:val="clear" w:color="auto" w:fill="FFFFFF"/>
            <w:vAlign w:val="center"/>
          </w:tcPr>
          <w:p w14:paraId="529B79A0" w14:textId="77777777" w:rsidR="000A6A0F" w:rsidRDefault="000A6A0F" w:rsidP="00D56F22">
            <w:r>
              <w:rPr>
                <w:color w:val="000000"/>
                <w:sz w:val="20"/>
              </w:rPr>
              <w:t>LCHS4001</w:t>
            </w:r>
          </w:p>
        </w:tc>
      </w:tr>
      <w:tr w:rsidR="000A6A0F" w14:paraId="5C5884EC" w14:textId="77777777" w:rsidTr="00D56F22">
        <w:trPr>
          <w:jc w:val="center"/>
        </w:trPr>
        <w:tc>
          <w:tcPr>
            <w:tcW w:w="2088" w:type="dxa"/>
            <w:shd w:val="clear" w:color="auto" w:fill="EAF2F8"/>
            <w:vAlign w:val="center"/>
          </w:tcPr>
          <w:p w14:paraId="5C50E61F" w14:textId="77777777" w:rsidR="000A6A0F" w:rsidRDefault="000A6A0F" w:rsidP="00D56F22">
            <w:r>
              <w:rPr>
                <w:color w:val="000000"/>
                <w:sz w:val="20"/>
              </w:rPr>
              <w:t>Module:</w:t>
            </w:r>
          </w:p>
        </w:tc>
        <w:tc>
          <w:tcPr>
            <w:tcW w:w="6984" w:type="dxa"/>
            <w:shd w:val="clear" w:color="auto" w:fill="FFFFFF"/>
            <w:vAlign w:val="center"/>
          </w:tcPr>
          <w:p w14:paraId="26992621" w14:textId="77777777" w:rsidR="000A6A0F" w:rsidRDefault="000A6A0F" w:rsidP="00D56F22">
            <w:r>
              <w:rPr>
                <w:color w:val="000000"/>
                <w:sz w:val="20"/>
              </w:rPr>
              <w:t>Academic and Employability Skills</w:t>
            </w:r>
          </w:p>
        </w:tc>
      </w:tr>
    </w:tbl>
    <w:p w14:paraId="4AF02FC5" w14:textId="77777777" w:rsidR="000A6A0F" w:rsidRDefault="000A6A0F" w:rsidP="000A6A0F"/>
    <w:p w14:paraId="7B6570D4" w14:textId="77777777" w:rsidR="000A6A0F" w:rsidRDefault="000A6A0F" w:rsidP="000A6A0F">
      <w:pPr>
        <w:spacing w:after="240"/>
      </w:pPr>
      <w:r>
        <w:rPr>
          <w:color w:val="000000"/>
        </w:rPr>
        <w:t>This reflection reviews Task 1's research and presentation using Gibbs' reflective cycle. It lists successes, challenges, and Task 3 preparation steps.</w:t>
      </w:r>
    </w:p>
    <w:tbl>
      <w:tblPr>
        <w:tblStyle w:val="TableGrid"/>
        <w:tblW w:w="0" w:type="auto"/>
        <w:jc w:val="center"/>
        <w:tblLook w:val="04A0" w:firstRow="1" w:lastRow="0" w:firstColumn="1" w:lastColumn="0" w:noHBand="0" w:noVBand="1"/>
      </w:tblPr>
      <w:tblGrid>
        <w:gridCol w:w="1982"/>
        <w:gridCol w:w="7656"/>
      </w:tblGrid>
      <w:tr w:rsidR="000A6A0F" w14:paraId="67020351" w14:textId="77777777" w:rsidTr="00D56F22">
        <w:trPr>
          <w:jc w:val="center"/>
        </w:trPr>
        <w:tc>
          <w:tcPr>
            <w:tcW w:w="4896" w:type="dxa"/>
            <w:shd w:val="clear" w:color="auto" w:fill="1F4E79"/>
          </w:tcPr>
          <w:p w14:paraId="7DA6742A" w14:textId="77777777" w:rsidR="000A6A0F" w:rsidRDefault="000A6A0F" w:rsidP="00D56F22">
            <w:r>
              <w:rPr>
                <w:color w:val="FFFFFF"/>
                <w:sz w:val="20"/>
              </w:rPr>
              <w:t>Section</w:t>
            </w:r>
          </w:p>
        </w:tc>
        <w:tc>
          <w:tcPr>
            <w:tcW w:w="4896" w:type="dxa"/>
            <w:shd w:val="clear" w:color="auto" w:fill="1F4E79"/>
          </w:tcPr>
          <w:p w14:paraId="75C378E6" w14:textId="77777777" w:rsidR="000A6A0F" w:rsidRDefault="000A6A0F" w:rsidP="00D56F22">
            <w:r>
              <w:rPr>
                <w:color w:val="FFFFFF"/>
                <w:sz w:val="20"/>
              </w:rPr>
              <w:t>Your response (use own words)</w:t>
            </w:r>
          </w:p>
        </w:tc>
      </w:tr>
      <w:tr w:rsidR="000A6A0F" w14:paraId="4D9AE308" w14:textId="77777777" w:rsidTr="00D56F22">
        <w:trPr>
          <w:jc w:val="center"/>
        </w:trPr>
        <w:tc>
          <w:tcPr>
            <w:tcW w:w="2232" w:type="dxa"/>
            <w:vAlign w:val="center"/>
          </w:tcPr>
          <w:p w14:paraId="53462CB1" w14:textId="77777777" w:rsidR="000A6A0F" w:rsidRDefault="000A6A0F" w:rsidP="00D56F22">
            <w:r>
              <w:rPr>
                <w:color w:val="000000"/>
                <w:sz w:val="19"/>
              </w:rPr>
              <w:t>1. Research</w:t>
            </w:r>
          </w:p>
        </w:tc>
        <w:tc>
          <w:tcPr>
            <w:tcW w:w="7560" w:type="dxa"/>
            <w:vAlign w:val="center"/>
          </w:tcPr>
          <w:p w14:paraId="462D5C37" w14:textId="77777777" w:rsidR="000A6A0F" w:rsidRDefault="000A6A0F" w:rsidP="00D56F22">
            <w:pPr>
              <w:rPr>
                <w:color w:val="000000"/>
                <w:sz w:val="19"/>
              </w:rPr>
            </w:pPr>
            <w:r>
              <w:rPr>
                <w:noProof/>
                <w:color w:val="000000"/>
                <w:sz w:val="19"/>
              </w:rPr>
              <w:drawing>
                <wp:inline distT="0" distB="0" distL="0" distR="0" wp14:anchorId="29E6F4A1" wp14:editId="1C438527">
                  <wp:extent cx="4723075" cy="1154722"/>
                  <wp:effectExtent l="0" t="0" r="1905" b="1270"/>
                  <wp:docPr id="1031503220" name="Picture 3"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03220" name="Picture 3" descr="A close up of a text&#10;&#10;AI-generated content may be incorrect."/>
                          <pic:cNvPicPr/>
                        </pic:nvPicPr>
                        <pic:blipFill>
                          <a:blip r:embed="rId9"/>
                          <a:stretch>
                            <a:fillRect/>
                          </a:stretch>
                        </pic:blipFill>
                        <pic:spPr>
                          <a:xfrm>
                            <a:off x="0" y="0"/>
                            <a:ext cx="4744092" cy="1159860"/>
                          </a:xfrm>
                          <a:prstGeom prst="rect">
                            <a:avLst/>
                          </a:prstGeom>
                        </pic:spPr>
                      </pic:pic>
                    </a:graphicData>
                  </a:graphic>
                </wp:inline>
              </w:drawing>
            </w:r>
          </w:p>
          <w:p w14:paraId="5537829F" w14:textId="77777777" w:rsidR="000A6A0F" w:rsidRDefault="000A6A0F" w:rsidP="00D56F22"/>
        </w:tc>
      </w:tr>
      <w:tr w:rsidR="000A6A0F" w14:paraId="6AE707EA" w14:textId="77777777" w:rsidTr="00D56F22">
        <w:trPr>
          <w:jc w:val="center"/>
        </w:trPr>
        <w:tc>
          <w:tcPr>
            <w:tcW w:w="2232" w:type="dxa"/>
            <w:shd w:val="clear" w:color="auto" w:fill="F5F8FA"/>
            <w:vAlign w:val="center"/>
          </w:tcPr>
          <w:p w14:paraId="4A047881" w14:textId="77777777" w:rsidR="000A6A0F" w:rsidRDefault="000A6A0F" w:rsidP="00D56F22">
            <w:r>
              <w:rPr>
                <w:color w:val="000000"/>
                <w:sz w:val="19"/>
              </w:rPr>
              <w:lastRenderedPageBreak/>
              <w:t>2. Presenting</w:t>
            </w:r>
          </w:p>
        </w:tc>
        <w:tc>
          <w:tcPr>
            <w:tcW w:w="7560" w:type="dxa"/>
            <w:shd w:val="clear" w:color="auto" w:fill="F5F8FA"/>
            <w:vAlign w:val="center"/>
          </w:tcPr>
          <w:p w14:paraId="288FDB76" w14:textId="77777777" w:rsidR="000A6A0F" w:rsidRDefault="000A6A0F" w:rsidP="00D56F22">
            <w:pPr>
              <w:rPr>
                <w:color w:val="000000"/>
                <w:sz w:val="19"/>
              </w:rPr>
            </w:pPr>
            <w:r>
              <w:rPr>
                <w:noProof/>
                <w:color w:val="000000"/>
                <w:sz w:val="19"/>
              </w:rPr>
              <w:drawing>
                <wp:inline distT="0" distB="0" distL="0" distR="0" wp14:anchorId="6557F9A4" wp14:editId="7B10E590">
                  <wp:extent cx="4548146" cy="1192309"/>
                  <wp:effectExtent l="0" t="0" r="0" b="1905"/>
                  <wp:docPr id="1095156848" name="Picture 2"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56848" name="Picture 2" descr="A close up of a text&#10;&#10;AI-generated content may be incorrect."/>
                          <pic:cNvPicPr/>
                        </pic:nvPicPr>
                        <pic:blipFill>
                          <a:blip r:embed="rId10"/>
                          <a:stretch>
                            <a:fillRect/>
                          </a:stretch>
                        </pic:blipFill>
                        <pic:spPr>
                          <a:xfrm>
                            <a:off x="0" y="0"/>
                            <a:ext cx="4580787" cy="1200866"/>
                          </a:xfrm>
                          <a:prstGeom prst="rect">
                            <a:avLst/>
                          </a:prstGeom>
                        </pic:spPr>
                      </pic:pic>
                    </a:graphicData>
                  </a:graphic>
                </wp:inline>
              </w:drawing>
            </w:r>
          </w:p>
          <w:p w14:paraId="31E2F53E" w14:textId="77777777" w:rsidR="000A6A0F" w:rsidRDefault="000A6A0F" w:rsidP="00D56F22"/>
        </w:tc>
      </w:tr>
      <w:tr w:rsidR="000A6A0F" w14:paraId="19645E9A" w14:textId="77777777" w:rsidTr="00D56F22">
        <w:trPr>
          <w:jc w:val="center"/>
        </w:trPr>
        <w:tc>
          <w:tcPr>
            <w:tcW w:w="2232" w:type="dxa"/>
            <w:vAlign w:val="center"/>
          </w:tcPr>
          <w:p w14:paraId="3C278548" w14:textId="77777777" w:rsidR="000A6A0F" w:rsidRDefault="000A6A0F" w:rsidP="00D56F22">
            <w:r>
              <w:rPr>
                <w:color w:val="000000"/>
                <w:sz w:val="19"/>
              </w:rPr>
              <w:t>3. Challenges faced with the presentation</w:t>
            </w:r>
          </w:p>
        </w:tc>
        <w:tc>
          <w:tcPr>
            <w:tcW w:w="7560" w:type="dxa"/>
            <w:vAlign w:val="center"/>
          </w:tcPr>
          <w:p w14:paraId="5330FCF0" w14:textId="77777777" w:rsidR="000A6A0F" w:rsidRDefault="000A6A0F" w:rsidP="00D56F22">
            <w:r>
              <w:rPr>
                <w:color w:val="000000"/>
                <w:sz w:val="19"/>
              </w:rPr>
              <w:t xml:space="preserve">Choosing adequate information  when suggesting without overwriting slides was difficult. The initial search was less specific  therefore needed because multiple sites used Healthcare Assistant and Clinical Support Worker roles must be </w:t>
            </w:r>
            <w:proofErr w:type="gramStart"/>
            <w:r>
              <w:rPr>
                <w:color w:val="000000"/>
                <w:sz w:val="19"/>
              </w:rPr>
              <w:t>consider</w:t>
            </w:r>
            <w:proofErr w:type="gramEnd"/>
            <w:r>
              <w:rPr>
                <w:color w:val="000000"/>
                <w:sz w:val="19"/>
              </w:rPr>
              <w:t xml:space="preserve"> . Speaking confidently about the CRAAP test without seeming like the text was being read was another issue. These issues illustrated the necessity to all of them to revie w improve summing and speaking. Reducing the source evaluation to five CRAAP headings when suggesting  and one short judgement clarified it. The core message  can be </w:t>
            </w:r>
            <w:proofErr w:type="spellStart"/>
            <w:r>
              <w:rPr>
                <w:color w:val="000000"/>
                <w:sz w:val="19"/>
              </w:rPr>
              <w:t>conside</w:t>
            </w:r>
            <w:proofErr w:type="spellEnd"/>
            <w:r>
              <w:rPr>
                <w:color w:val="000000"/>
                <w:sz w:val="19"/>
              </w:rPr>
              <w:t xml:space="preserve"> </w:t>
            </w:r>
            <w:proofErr w:type="spellStart"/>
            <w:r>
              <w:rPr>
                <w:color w:val="000000"/>
                <w:sz w:val="19"/>
              </w:rPr>
              <w:t>rwas</w:t>
            </w:r>
            <w:proofErr w:type="spellEnd"/>
            <w:r>
              <w:rPr>
                <w:color w:val="000000"/>
                <w:sz w:val="19"/>
              </w:rPr>
              <w:t xml:space="preserve"> easy to recall.</w:t>
            </w:r>
          </w:p>
        </w:tc>
      </w:tr>
      <w:tr w:rsidR="000A6A0F" w14:paraId="1443BD3D" w14:textId="77777777" w:rsidTr="00D56F22">
        <w:trPr>
          <w:jc w:val="center"/>
        </w:trPr>
        <w:tc>
          <w:tcPr>
            <w:tcW w:w="2232" w:type="dxa"/>
            <w:shd w:val="clear" w:color="auto" w:fill="F5F8FA"/>
            <w:vAlign w:val="center"/>
          </w:tcPr>
          <w:p w14:paraId="3A8E0480" w14:textId="77777777" w:rsidR="000A6A0F" w:rsidRDefault="000A6A0F" w:rsidP="00D56F22">
            <w:r>
              <w:rPr>
                <w:color w:val="000000"/>
                <w:sz w:val="19"/>
              </w:rPr>
              <w:t>4. Actions to improve</w:t>
            </w:r>
          </w:p>
        </w:tc>
        <w:tc>
          <w:tcPr>
            <w:tcW w:w="7560" w:type="dxa"/>
            <w:shd w:val="clear" w:color="auto" w:fill="F5F8FA"/>
            <w:vAlign w:val="center"/>
          </w:tcPr>
          <w:p w14:paraId="754F7212" w14:textId="77777777" w:rsidR="000A6A0F" w:rsidRDefault="000A6A0F" w:rsidP="00D56F22">
            <w:pPr>
              <w:rPr>
                <w:color w:val="000000"/>
                <w:sz w:val="19"/>
              </w:rPr>
            </w:pPr>
            <w:r>
              <w:rPr>
                <w:noProof/>
                <w:color w:val="000000"/>
                <w:sz w:val="19"/>
              </w:rPr>
              <w:drawing>
                <wp:inline distT="0" distB="0" distL="0" distR="0" wp14:anchorId="5243AF1C" wp14:editId="09A1B14C">
                  <wp:extent cx="4148372" cy="1497021"/>
                  <wp:effectExtent l="0" t="0" r="5080" b="1905"/>
                  <wp:docPr id="245863125"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63125" name="Picture 1" descr="A close-up of a text&#10;&#10;AI-generated content may be incorrect."/>
                          <pic:cNvPicPr/>
                        </pic:nvPicPr>
                        <pic:blipFill>
                          <a:blip r:embed="rId11"/>
                          <a:stretch>
                            <a:fillRect/>
                          </a:stretch>
                        </pic:blipFill>
                        <pic:spPr>
                          <a:xfrm>
                            <a:off x="0" y="0"/>
                            <a:ext cx="4168763" cy="1504380"/>
                          </a:xfrm>
                          <a:prstGeom prst="rect">
                            <a:avLst/>
                          </a:prstGeom>
                        </pic:spPr>
                      </pic:pic>
                    </a:graphicData>
                  </a:graphic>
                </wp:inline>
              </w:drawing>
            </w:r>
          </w:p>
          <w:p w14:paraId="03D81900" w14:textId="77777777" w:rsidR="000A6A0F" w:rsidRDefault="000A6A0F" w:rsidP="00D56F22"/>
        </w:tc>
      </w:tr>
      <w:tr w:rsidR="000A6A0F" w14:paraId="35F67792" w14:textId="77777777" w:rsidTr="00D56F22">
        <w:trPr>
          <w:jc w:val="center"/>
        </w:trPr>
        <w:tc>
          <w:tcPr>
            <w:tcW w:w="2232" w:type="dxa"/>
            <w:vAlign w:val="center"/>
          </w:tcPr>
          <w:p w14:paraId="05BF9565" w14:textId="77777777" w:rsidR="000A6A0F" w:rsidRDefault="000A6A0F" w:rsidP="00D56F22">
            <w:r>
              <w:rPr>
                <w:color w:val="000000"/>
                <w:sz w:val="19"/>
              </w:rPr>
              <w:t>5. Further steps needed to prepare for Task 3</w:t>
            </w:r>
          </w:p>
        </w:tc>
        <w:tc>
          <w:tcPr>
            <w:tcW w:w="7560" w:type="dxa"/>
            <w:vAlign w:val="center"/>
          </w:tcPr>
          <w:p w14:paraId="21D2FB11" w14:textId="77777777" w:rsidR="000A6A0F" w:rsidRDefault="000A6A0F" w:rsidP="00D56F22">
            <w:r>
              <w:rPr>
                <w:color w:val="000000"/>
                <w:sz w:val="19"/>
              </w:rPr>
              <w:t xml:space="preserve">Next, read five suitable  therefore needed sources in full and take notes linked to the report headings. The role requires communication, observation, and teamwork, thus must be </w:t>
            </w:r>
            <w:proofErr w:type="spellStart"/>
            <w:r>
              <w:rPr>
                <w:color w:val="000000"/>
                <w:sz w:val="19"/>
              </w:rPr>
              <w:t>conside</w:t>
            </w:r>
            <w:proofErr w:type="spellEnd"/>
            <w:r>
              <w:rPr>
                <w:color w:val="000000"/>
                <w:sz w:val="19"/>
              </w:rPr>
              <w:t xml:space="preserve"> r the report will </w:t>
            </w:r>
            <w:proofErr w:type="spellStart"/>
            <w:r>
              <w:rPr>
                <w:color w:val="000000"/>
                <w:sz w:val="19"/>
              </w:rPr>
              <w:t>emphasise</w:t>
            </w:r>
            <w:proofErr w:type="spellEnd"/>
            <w:r>
              <w:rPr>
                <w:color w:val="000000"/>
                <w:sz w:val="19"/>
              </w:rPr>
              <w:t xml:space="preserve"> these skills. Each skill will be reinforced by a healthcare example and related to a practical improvement all of them related therefore to make it better technique like Care Certificate learning, supervised </w:t>
            </w:r>
            <w:proofErr w:type="spellStart"/>
            <w:r>
              <w:rPr>
                <w:color w:val="000000"/>
                <w:sz w:val="19"/>
              </w:rPr>
              <w:t>practice,while</w:t>
            </w:r>
            <w:proofErr w:type="spellEnd"/>
            <w:r>
              <w:rPr>
                <w:color w:val="000000"/>
                <w:sz w:val="19"/>
              </w:rPr>
              <w:t xml:space="preserve"> suggesting  or reflective feedback. </w:t>
            </w:r>
            <w:proofErr w:type="gramStart"/>
            <w:r>
              <w:rPr>
                <w:color w:val="000000"/>
                <w:sz w:val="19"/>
              </w:rPr>
              <w:t>A</w:t>
            </w:r>
            <w:proofErr w:type="gramEnd"/>
            <w:r>
              <w:rPr>
                <w:color w:val="000000"/>
                <w:sz w:val="19"/>
              </w:rPr>
              <w:t xml:space="preserve"> initial draft will be reviewed for formal language, paragraph organization, and Harvard citations. Finally, therefore needed the reference list will be </w:t>
            </w:r>
            <w:proofErr w:type="spellStart"/>
            <w:r>
              <w:rPr>
                <w:color w:val="000000"/>
                <w:sz w:val="19"/>
              </w:rPr>
              <w:t>alphabetised</w:t>
            </w:r>
            <w:proofErr w:type="spellEnd"/>
            <w:r>
              <w:rPr>
                <w:color w:val="000000"/>
                <w:sz w:val="19"/>
              </w:rPr>
              <w:t xml:space="preserve">. These procedures </w:t>
            </w:r>
            <w:proofErr w:type="gramStart"/>
            <w:r>
              <w:rPr>
                <w:color w:val="000000"/>
                <w:sz w:val="19"/>
              </w:rPr>
              <w:t>will  can</w:t>
            </w:r>
            <w:proofErr w:type="gramEnd"/>
            <w:r>
              <w:rPr>
                <w:color w:val="000000"/>
                <w:sz w:val="19"/>
              </w:rPr>
              <w:t xml:space="preserve"> be </w:t>
            </w:r>
            <w:proofErr w:type="spellStart"/>
            <w:r>
              <w:rPr>
                <w:color w:val="000000"/>
                <w:sz w:val="19"/>
              </w:rPr>
              <w:t>conside</w:t>
            </w:r>
            <w:proofErr w:type="spellEnd"/>
            <w:r>
              <w:rPr>
                <w:color w:val="000000"/>
                <w:sz w:val="19"/>
              </w:rPr>
              <w:t xml:space="preserve"> </w:t>
            </w:r>
            <w:proofErr w:type="spellStart"/>
            <w:r>
              <w:rPr>
                <w:color w:val="000000"/>
                <w:sz w:val="19"/>
              </w:rPr>
              <w:t>rstructure</w:t>
            </w:r>
            <w:proofErr w:type="spellEnd"/>
            <w:r>
              <w:rPr>
                <w:color w:val="000000"/>
                <w:sz w:val="19"/>
              </w:rPr>
              <w:t xml:space="preserve"> early presentation research into an academic paper.</w:t>
            </w:r>
          </w:p>
        </w:tc>
      </w:tr>
    </w:tbl>
    <w:p w14:paraId="4B55DEF3" w14:textId="77777777" w:rsidR="000A6A0F" w:rsidRDefault="000A6A0F" w:rsidP="000A6A0F"/>
    <w:p w14:paraId="3856F1FC" w14:textId="77777777" w:rsidR="000A6A0F" w:rsidRDefault="000A6A0F" w:rsidP="000A6A0F">
      <w:pPr>
        <w:pStyle w:val="Heading2"/>
        <w:rPr>
          <w:rFonts w:ascii="Times New Roman" w:hAnsi="Times New Roman"/>
          <w:color w:val="000000"/>
        </w:rPr>
      </w:pPr>
      <w:r>
        <w:rPr>
          <w:color w:val="000000"/>
        </w:rPr>
        <w:t>References :</w:t>
      </w:r>
    </w:p>
    <w:p w14:paraId="7A8E24FD" w14:textId="77777777" w:rsidR="000A6A0F" w:rsidRDefault="000A6A0F" w:rsidP="000A6A0F">
      <w:pPr>
        <w:numPr>
          <w:ilvl w:val="0"/>
          <w:numId w:val="10"/>
        </w:numPr>
        <w:spacing w:before="100" w:beforeAutospacing="1" w:after="100" w:afterAutospacing="1" w:line="240" w:lineRule="auto"/>
        <w:rPr>
          <w:color w:val="000000"/>
        </w:rPr>
      </w:pPr>
      <w:r>
        <w:rPr>
          <w:color w:val="000000"/>
        </w:rPr>
        <w:t>Care Quality Commission (CQC) (2024)</w:t>
      </w:r>
      <w:r>
        <w:rPr>
          <w:rStyle w:val="apple-converted-space"/>
          <w:color w:val="000000"/>
        </w:rPr>
        <w:t> </w:t>
      </w:r>
      <w:r>
        <w:rPr>
          <w:rStyle w:val="Emphasis"/>
          <w:color w:val="000000"/>
        </w:rPr>
        <w:t>How we regulate health and social care</w:t>
      </w:r>
      <w:r>
        <w:rPr>
          <w:color w:val="000000"/>
        </w:rPr>
        <w:t>. Available at:</w:t>
      </w:r>
      <w:r>
        <w:rPr>
          <w:rStyle w:val="apple-converted-space"/>
          <w:color w:val="000000"/>
        </w:rPr>
        <w:t> </w:t>
      </w:r>
      <w:hyperlink r:id="rId12" w:tgtFrame="_new" w:history="1">
        <w:r>
          <w:rPr>
            <w:rStyle w:val="Hyperlink"/>
          </w:rPr>
          <w:t>https://www.cqc.org.uk</w:t>
        </w:r>
      </w:hyperlink>
      <w:r>
        <w:rPr>
          <w:rStyle w:val="apple-converted-space"/>
          <w:color w:val="000000"/>
        </w:rPr>
        <w:t> </w:t>
      </w:r>
      <w:r>
        <w:rPr>
          <w:color w:val="000000"/>
        </w:rPr>
        <w:t>(Accessed: 31 July 2026).</w:t>
      </w:r>
    </w:p>
    <w:p w14:paraId="3A2DF2F3" w14:textId="77777777" w:rsidR="000A6A0F" w:rsidRDefault="000A6A0F" w:rsidP="000A6A0F">
      <w:pPr>
        <w:numPr>
          <w:ilvl w:val="0"/>
          <w:numId w:val="10"/>
        </w:numPr>
        <w:spacing w:before="100" w:beforeAutospacing="1" w:after="100" w:afterAutospacing="1" w:line="240" w:lineRule="auto"/>
        <w:rPr>
          <w:color w:val="000000"/>
        </w:rPr>
      </w:pPr>
      <w:r>
        <w:rPr>
          <w:color w:val="000000"/>
        </w:rPr>
        <w:t>NHS England (2024)</w:t>
      </w:r>
      <w:r>
        <w:rPr>
          <w:rStyle w:val="apple-converted-space"/>
          <w:color w:val="000000"/>
        </w:rPr>
        <w:t> </w:t>
      </w:r>
      <w:r>
        <w:rPr>
          <w:rStyle w:val="Emphasis"/>
          <w:color w:val="000000"/>
        </w:rPr>
        <w:t>Working in support roles</w:t>
      </w:r>
      <w:r>
        <w:rPr>
          <w:color w:val="000000"/>
        </w:rPr>
        <w:t>. Available at:</w:t>
      </w:r>
      <w:r>
        <w:rPr>
          <w:rStyle w:val="apple-converted-space"/>
          <w:color w:val="000000"/>
        </w:rPr>
        <w:t> </w:t>
      </w:r>
      <w:hyperlink r:id="rId13" w:tgtFrame="_new" w:history="1">
        <w:r>
          <w:rPr>
            <w:rStyle w:val="Hyperlink"/>
          </w:rPr>
          <w:t>https://www.england.nhs.uk</w:t>
        </w:r>
      </w:hyperlink>
      <w:r>
        <w:rPr>
          <w:rStyle w:val="apple-converted-space"/>
          <w:color w:val="000000"/>
        </w:rPr>
        <w:t> </w:t>
      </w:r>
      <w:r>
        <w:rPr>
          <w:color w:val="000000"/>
        </w:rPr>
        <w:t>(Accessed: 31 July 2026).</w:t>
      </w:r>
    </w:p>
    <w:p w14:paraId="0FCE237B" w14:textId="77777777" w:rsidR="000A6A0F" w:rsidRDefault="000A6A0F" w:rsidP="000A6A0F">
      <w:pPr>
        <w:numPr>
          <w:ilvl w:val="0"/>
          <w:numId w:val="10"/>
        </w:numPr>
        <w:spacing w:before="100" w:beforeAutospacing="1" w:after="100" w:afterAutospacing="1" w:line="240" w:lineRule="auto"/>
        <w:rPr>
          <w:color w:val="000000"/>
        </w:rPr>
      </w:pPr>
      <w:r>
        <w:rPr>
          <w:color w:val="000000"/>
        </w:rPr>
        <w:t>NHS Health Careers (2024)</w:t>
      </w:r>
      <w:r>
        <w:rPr>
          <w:rStyle w:val="apple-converted-space"/>
          <w:color w:val="000000"/>
        </w:rPr>
        <w:t> </w:t>
      </w:r>
      <w:r>
        <w:rPr>
          <w:rStyle w:val="Emphasis"/>
          <w:color w:val="000000"/>
        </w:rPr>
        <w:t>Healthcare support worker</w:t>
      </w:r>
      <w:r>
        <w:rPr>
          <w:color w:val="000000"/>
        </w:rPr>
        <w:t>. Available at:</w:t>
      </w:r>
      <w:r>
        <w:rPr>
          <w:rStyle w:val="apple-converted-space"/>
          <w:color w:val="000000"/>
        </w:rPr>
        <w:t> </w:t>
      </w:r>
      <w:r>
        <w:rPr>
          <w:color w:val="000000"/>
        </w:rPr>
        <w:t>https://www.healthcareers.nhs.uk/explore-roles/supporting-healthcare/healthcare-support-worker</w:t>
      </w:r>
      <w:r>
        <w:rPr>
          <w:rStyle w:val="apple-converted-space"/>
          <w:color w:val="000000"/>
        </w:rPr>
        <w:t> </w:t>
      </w:r>
      <w:r>
        <w:rPr>
          <w:color w:val="000000"/>
        </w:rPr>
        <w:t>(Accessed: 31 July 2026).</w:t>
      </w:r>
    </w:p>
    <w:p w14:paraId="7233D8EF" w14:textId="77777777" w:rsidR="000A6A0F" w:rsidRDefault="000A6A0F" w:rsidP="000A6A0F">
      <w:pPr>
        <w:numPr>
          <w:ilvl w:val="0"/>
          <w:numId w:val="10"/>
        </w:numPr>
        <w:spacing w:before="100" w:beforeAutospacing="1" w:after="100" w:afterAutospacing="1" w:line="240" w:lineRule="auto"/>
        <w:rPr>
          <w:color w:val="000000"/>
        </w:rPr>
      </w:pPr>
      <w:r>
        <w:rPr>
          <w:color w:val="000000"/>
        </w:rPr>
        <w:lastRenderedPageBreak/>
        <w:t>Nursing and Midwifery Council (NMC) (2018)</w:t>
      </w:r>
      <w:r>
        <w:rPr>
          <w:rStyle w:val="apple-converted-space"/>
          <w:color w:val="000000"/>
        </w:rPr>
        <w:t> </w:t>
      </w:r>
      <w:r>
        <w:rPr>
          <w:rStyle w:val="Emphasis"/>
          <w:color w:val="000000"/>
        </w:rPr>
        <w:t xml:space="preserve">The Code: Professional standards of practice and </w:t>
      </w:r>
      <w:proofErr w:type="spellStart"/>
      <w:r>
        <w:rPr>
          <w:rStyle w:val="Emphasis"/>
          <w:color w:val="000000"/>
        </w:rPr>
        <w:t>behaviour</w:t>
      </w:r>
      <w:proofErr w:type="spellEnd"/>
      <w:r>
        <w:rPr>
          <w:rStyle w:val="Emphasis"/>
          <w:color w:val="000000"/>
        </w:rPr>
        <w:t xml:space="preserve"> for nurses, midwives and nursing associates</w:t>
      </w:r>
      <w:r>
        <w:rPr>
          <w:color w:val="000000"/>
        </w:rPr>
        <w:t>. London: NMC. Available at:</w:t>
      </w:r>
      <w:r>
        <w:rPr>
          <w:rStyle w:val="apple-converted-space"/>
          <w:color w:val="000000"/>
        </w:rPr>
        <w:t> </w:t>
      </w:r>
      <w:hyperlink r:id="rId14" w:tgtFrame="_new" w:history="1">
        <w:r>
          <w:rPr>
            <w:rStyle w:val="Hyperlink"/>
          </w:rPr>
          <w:t>https://www.nmc.org.uk/standards/code/</w:t>
        </w:r>
      </w:hyperlink>
      <w:r>
        <w:rPr>
          <w:color w:val="000000"/>
        </w:rPr>
        <w:t>(Accessed: 31 July 2026).</w:t>
      </w:r>
    </w:p>
    <w:p w14:paraId="4A162BF4" w14:textId="77777777" w:rsidR="000A6A0F" w:rsidRDefault="000A6A0F" w:rsidP="000A6A0F">
      <w:pPr>
        <w:numPr>
          <w:ilvl w:val="0"/>
          <w:numId w:val="10"/>
        </w:numPr>
        <w:spacing w:before="100" w:beforeAutospacing="1" w:after="100" w:afterAutospacing="1" w:line="240" w:lineRule="auto"/>
        <w:rPr>
          <w:color w:val="000000"/>
        </w:rPr>
      </w:pPr>
      <w:r>
        <w:rPr>
          <w:color w:val="000000"/>
        </w:rPr>
        <w:t>Skills for Care (2024)</w:t>
      </w:r>
      <w:r>
        <w:rPr>
          <w:rStyle w:val="apple-converted-space"/>
          <w:color w:val="000000"/>
        </w:rPr>
        <w:t> </w:t>
      </w:r>
      <w:r>
        <w:rPr>
          <w:rStyle w:val="Emphasis"/>
          <w:color w:val="000000"/>
        </w:rPr>
        <w:t>Care Certificate</w:t>
      </w:r>
      <w:r>
        <w:rPr>
          <w:color w:val="000000"/>
        </w:rPr>
        <w:t>. Available at:</w:t>
      </w:r>
      <w:r>
        <w:rPr>
          <w:rStyle w:val="apple-converted-space"/>
          <w:color w:val="000000"/>
        </w:rPr>
        <w:t> </w:t>
      </w:r>
      <w:hyperlink r:id="rId15" w:tgtFrame="_new" w:history="1">
        <w:r>
          <w:rPr>
            <w:rStyle w:val="Hyperlink"/>
          </w:rPr>
          <w:t>https://www.skillsforcare.org.uk</w:t>
        </w:r>
      </w:hyperlink>
      <w:r>
        <w:rPr>
          <w:rStyle w:val="apple-converted-space"/>
          <w:color w:val="000000"/>
        </w:rPr>
        <w:t> </w:t>
      </w:r>
      <w:r>
        <w:rPr>
          <w:color w:val="000000"/>
        </w:rPr>
        <w:t>(Accessed: 31 July 2026).</w:t>
      </w:r>
    </w:p>
    <w:p w14:paraId="4FA11578" w14:textId="77777777" w:rsidR="000A6A0F" w:rsidRDefault="000A6A0F" w:rsidP="000A6A0F">
      <w:pPr>
        <w:numPr>
          <w:ilvl w:val="0"/>
          <w:numId w:val="10"/>
        </w:numPr>
        <w:spacing w:before="100" w:beforeAutospacing="1" w:after="100" w:afterAutospacing="1" w:line="240" w:lineRule="auto"/>
        <w:rPr>
          <w:color w:val="000000"/>
        </w:rPr>
      </w:pPr>
      <w:r>
        <w:rPr>
          <w:color w:val="000000"/>
        </w:rPr>
        <w:t>Skills for Care (2024)</w:t>
      </w:r>
      <w:r>
        <w:rPr>
          <w:rStyle w:val="apple-converted-space"/>
          <w:color w:val="000000"/>
        </w:rPr>
        <w:t> </w:t>
      </w:r>
      <w:r>
        <w:rPr>
          <w:rStyle w:val="Emphasis"/>
          <w:color w:val="000000"/>
        </w:rPr>
        <w:t>Learning and development</w:t>
      </w:r>
      <w:r>
        <w:rPr>
          <w:color w:val="000000"/>
        </w:rPr>
        <w:t>. Available at:</w:t>
      </w:r>
      <w:r>
        <w:rPr>
          <w:rStyle w:val="apple-converted-space"/>
          <w:color w:val="000000"/>
        </w:rPr>
        <w:t> </w:t>
      </w:r>
      <w:hyperlink r:id="rId16" w:tgtFrame="_new" w:history="1">
        <w:r>
          <w:rPr>
            <w:rStyle w:val="Hyperlink"/>
          </w:rPr>
          <w:t>https://www.skillsforcare.org.uk</w:t>
        </w:r>
      </w:hyperlink>
      <w:r>
        <w:rPr>
          <w:rStyle w:val="apple-converted-space"/>
          <w:color w:val="000000"/>
        </w:rPr>
        <w:t> </w:t>
      </w:r>
      <w:r>
        <w:rPr>
          <w:color w:val="000000"/>
        </w:rPr>
        <w:t>(Accessed: 31 July 2026).</w:t>
      </w:r>
    </w:p>
    <w:p w14:paraId="71C170A9" w14:textId="77777777" w:rsidR="000A6A0F" w:rsidRDefault="000A6A0F" w:rsidP="000A6A0F">
      <w:pPr>
        <w:numPr>
          <w:ilvl w:val="0"/>
          <w:numId w:val="10"/>
        </w:numPr>
        <w:spacing w:before="100" w:beforeAutospacing="1" w:after="100" w:afterAutospacing="1" w:line="240" w:lineRule="auto"/>
        <w:rPr>
          <w:color w:val="000000"/>
        </w:rPr>
      </w:pPr>
      <w:r>
        <w:rPr>
          <w:color w:val="000000"/>
        </w:rPr>
        <w:t>The King's Fund (2023)</w:t>
      </w:r>
      <w:r>
        <w:rPr>
          <w:rStyle w:val="apple-converted-space"/>
          <w:color w:val="000000"/>
        </w:rPr>
        <w:t> </w:t>
      </w:r>
      <w:r>
        <w:rPr>
          <w:rStyle w:val="Emphasis"/>
          <w:color w:val="000000"/>
        </w:rPr>
        <w:t>Health and social care explained</w:t>
      </w:r>
      <w:r>
        <w:rPr>
          <w:color w:val="000000"/>
        </w:rPr>
        <w:t>. Available at:</w:t>
      </w:r>
      <w:r>
        <w:rPr>
          <w:rStyle w:val="apple-converted-space"/>
          <w:color w:val="000000"/>
        </w:rPr>
        <w:t> </w:t>
      </w:r>
      <w:hyperlink r:id="rId17" w:tgtFrame="_new" w:history="1">
        <w:r>
          <w:rPr>
            <w:rStyle w:val="Hyperlink"/>
          </w:rPr>
          <w:t>https://www.kingsfund.org.uk</w:t>
        </w:r>
      </w:hyperlink>
      <w:r>
        <w:rPr>
          <w:rStyle w:val="apple-converted-space"/>
          <w:color w:val="000000"/>
        </w:rPr>
        <w:t> </w:t>
      </w:r>
      <w:r>
        <w:rPr>
          <w:color w:val="000000"/>
        </w:rPr>
        <w:t>(Accessed: 31 July 2026).</w:t>
      </w:r>
    </w:p>
    <w:p w14:paraId="250BFBF5" w14:textId="77777777" w:rsidR="000A6A0F" w:rsidRDefault="000A6A0F" w:rsidP="000A6A0F">
      <w:pPr>
        <w:numPr>
          <w:ilvl w:val="0"/>
          <w:numId w:val="10"/>
        </w:numPr>
        <w:spacing w:before="100" w:beforeAutospacing="1" w:after="100" w:afterAutospacing="1" w:line="240" w:lineRule="auto"/>
        <w:rPr>
          <w:color w:val="000000"/>
        </w:rPr>
      </w:pPr>
      <w:r>
        <w:rPr>
          <w:color w:val="000000"/>
        </w:rPr>
        <w:t>World Health Organization (WHO) (2023)</w:t>
      </w:r>
      <w:r>
        <w:rPr>
          <w:rStyle w:val="apple-converted-space"/>
          <w:color w:val="000000"/>
        </w:rPr>
        <w:t> </w:t>
      </w:r>
      <w:r>
        <w:rPr>
          <w:rStyle w:val="Emphasis"/>
          <w:color w:val="000000"/>
        </w:rPr>
        <w:t>Health workforce</w:t>
      </w:r>
      <w:r>
        <w:rPr>
          <w:color w:val="000000"/>
        </w:rPr>
        <w:t>. Available at:</w:t>
      </w:r>
      <w:r>
        <w:rPr>
          <w:rStyle w:val="apple-converted-space"/>
          <w:color w:val="000000"/>
        </w:rPr>
        <w:t> </w:t>
      </w:r>
      <w:hyperlink r:id="rId18" w:tgtFrame="_new" w:history="1">
        <w:r>
          <w:rPr>
            <w:rStyle w:val="Hyperlink"/>
          </w:rPr>
          <w:t>https://www.who.int</w:t>
        </w:r>
      </w:hyperlink>
      <w:r>
        <w:rPr>
          <w:rStyle w:val="apple-converted-space"/>
          <w:color w:val="000000"/>
        </w:rPr>
        <w:t> </w:t>
      </w:r>
      <w:r>
        <w:rPr>
          <w:color w:val="000000"/>
        </w:rPr>
        <w:t>(Accessed: 31 July 2026).</w:t>
      </w:r>
    </w:p>
    <w:p w14:paraId="57CDA385" w14:textId="77777777" w:rsidR="000A6A0F" w:rsidRDefault="000A6A0F" w:rsidP="000A6A0F">
      <w:pPr>
        <w:spacing w:before="100" w:beforeAutospacing="1" w:after="100" w:afterAutospacing="1" w:line="240" w:lineRule="auto"/>
        <w:rPr>
          <w:color w:val="000000"/>
        </w:rPr>
      </w:pPr>
    </w:p>
    <w:p w14:paraId="07070408" w14:textId="77777777" w:rsidR="000A6A0F" w:rsidRDefault="000A6A0F" w:rsidP="000A6A0F">
      <w:pPr>
        <w:spacing w:before="100" w:beforeAutospacing="1" w:after="100" w:afterAutospacing="1" w:line="240" w:lineRule="auto"/>
        <w:rPr>
          <w:color w:val="000000"/>
        </w:rPr>
      </w:pPr>
    </w:p>
    <w:p w14:paraId="33324ACC" w14:textId="77777777" w:rsidR="000A6A0F" w:rsidRDefault="000A6A0F" w:rsidP="000A6A0F">
      <w:pPr>
        <w:spacing w:before="100" w:beforeAutospacing="1" w:after="100" w:afterAutospacing="1" w:line="240" w:lineRule="auto"/>
        <w:rPr>
          <w:color w:val="000000"/>
        </w:rPr>
      </w:pPr>
    </w:p>
    <w:p w14:paraId="2B6C4E2D" w14:textId="77777777" w:rsidR="000A6A0F" w:rsidRDefault="000A6A0F" w:rsidP="000A6A0F">
      <w:pPr>
        <w:spacing w:before="100" w:beforeAutospacing="1" w:after="100" w:afterAutospacing="1" w:line="240" w:lineRule="auto"/>
        <w:rPr>
          <w:color w:val="000000"/>
        </w:rPr>
      </w:pPr>
    </w:p>
    <w:p w14:paraId="74FFD48F" w14:textId="77777777" w:rsidR="000A6A0F" w:rsidRDefault="000A6A0F" w:rsidP="000A6A0F">
      <w:pPr>
        <w:spacing w:before="100" w:beforeAutospacing="1" w:after="100" w:afterAutospacing="1" w:line="240" w:lineRule="auto"/>
        <w:rPr>
          <w:color w:val="000000"/>
        </w:rPr>
      </w:pPr>
    </w:p>
    <w:p w14:paraId="158A6557" w14:textId="77777777" w:rsidR="000A6A0F" w:rsidRDefault="000A6A0F" w:rsidP="000A6A0F">
      <w:pPr>
        <w:spacing w:before="100" w:beforeAutospacing="1" w:after="100" w:afterAutospacing="1" w:line="240" w:lineRule="auto"/>
        <w:rPr>
          <w:color w:val="000000"/>
        </w:rPr>
      </w:pPr>
    </w:p>
    <w:p w14:paraId="795E89F4" w14:textId="77777777" w:rsidR="000A6A0F" w:rsidRDefault="000A6A0F" w:rsidP="000A6A0F">
      <w:pPr>
        <w:spacing w:before="100" w:beforeAutospacing="1" w:after="100" w:afterAutospacing="1" w:line="240" w:lineRule="auto"/>
        <w:rPr>
          <w:color w:val="000000"/>
        </w:rPr>
      </w:pPr>
    </w:p>
    <w:p w14:paraId="3ADF3D31" w14:textId="77777777" w:rsidR="000A6A0F" w:rsidRDefault="00E92B60" w:rsidP="000A6A0F">
      <w:pPr>
        <w:spacing w:after="0"/>
      </w:pPr>
      <w:r>
        <w:rPr>
          <w:noProof/>
        </w:rPr>
        <w:pict w14:anchorId="1B1B6835">
          <v:rect id="_x0000_i1025" alt="" style="width:468pt;height:.05pt;mso-width-percent:0;mso-height-percent:0;mso-width-percent:0;mso-height-percent:0" o:hralign="center" o:hrstd="t" o:hr="t" fillcolor="#a0a0a0" stroked="f"/>
        </w:pict>
      </w:r>
    </w:p>
    <w:p w14:paraId="213B5BB1" w14:textId="77777777" w:rsidR="000A6A0F" w:rsidRDefault="000A6A0F" w:rsidP="000A6A0F">
      <w:pPr>
        <w:pStyle w:val="Heading1"/>
        <w:rPr>
          <w:color w:val="000000"/>
        </w:rPr>
      </w:pPr>
      <w:r>
        <w:rPr>
          <w:color w:val="000000"/>
        </w:rPr>
        <w:t xml:space="preserve">CRAAP Test </w:t>
      </w:r>
    </w:p>
    <w:p w14:paraId="7D395570" w14:textId="77777777" w:rsidR="000A6A0F" w:rsidRDefault="000A6A0F" w:rsidP="000A6A0F"/>
    <w:p w14:paraId="1B8F961C" w14:textId="77777777" w:rsidR="000A6A0F" w:rsidRDefault="000A6A0F" w:rsidP="000A6A0F">
      <w:r>
        <w:rPr>
          <w:noProof/>
        </w:rPr>
        <w:lastRenderedPageBreak/>
        <w:drawing>
          <wp:inline distT="0" distB="0" distL="0" distR="0" wp14:anchorId="22C52023" wp14:editId="7F6E9B2E">
            <wp:extent cx="6217920" cy="4224020"/>
            <wp:effectExtent l="0" t="0" r="5080" b="5080"/>
            <wp:docPr id="1384922" name="Picture 5"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922" name="Picture 5" descr="A white rectangular box with black text&#10;&#10;AI-generated content may be incorrect."/>
                    <pic:cNvPicPr/>
                  </pic:nvPicPr>
                  <pic:blipFill>
                    <a:blip r:embed="rId19"/>
                    <a:stretch>
                      <a:fillRect/>
                    </a:stretch>
                  </pic:blipFill>
                  <pic:spPr>
                    <a:xfrm>
                      <a:off x="0" y="0"/>
                      <a:ext cx="6217920" cy="4224020"/>
                    </a:xfrm>
                    <a:prstGeom prst="rect">
                      <a:avLst/>
                    </a:prstGeom>
                  </pic:spPr>
                </pic:pic>
              </a:graphicData>
            </a:graphic>
          </wp:inline>
        </w:drawing>
      </w:r>
    </w:p>
    <w:p w14:paraId="6E7E83B7" w14:textId="77777777" w:rsidR="000A6A0F" w:rsidRDefault="000A6A0F" w:rsidP="000A6A0F"/>
    <w:p w14:paraId="068FF1A1" w14:textId="77777777" w:rsidR="000A6A0F" w:rsidRDefault="000A6A0F" w:rsidP="000A6A0F"/>
    <w:p w14:paraId="5B35616A" w14:textId="77777777" w:rsidR="000A6A0F" w:rsidRDefault="000A6A0F" w:rsidP="000A6A0F">
      <w:r>
        <w:rPr>
          <w:noProof/>
        </w:rPr>
        <w:drawing>
          <wp:inline distT="0" distB="0" distL="0" distR="0" wp14:anchorId="514423F4" wp14:editId="3E24253A">
            <wp:extent cx="6217920" cy="2329180"/>
            <wp:effectExtent l="0" t="0" r="5080" b="0"/>
            <wp:docPr id="189398555" name="Picture 4"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8555" name="Picture 4" descr="A close-up of a paper&#10;&#10;AI-generated content may be incorrect."/>
                    <pic:cNvPicPr/>
                  </pic:nvPicPr>
                  <pic:blipFill>
                    <a:blip r:embed="rId20"/>
                    <a:stretch>
                      <a:fillRect/>
                    </a:stretch>
                  </pic:blipFill>
                  <pic:spPr>
                    <a:xfrm>
                      <a:off x="0" y="0"/>
                      <a:ext cx="6217920" cy="2329180"/>
                    </a:xfrm>
                    <a:prstGeom prst="rect">
                      <a:avLst/>
                    </a:prstGeom>
                  </pic:spPr>
                </pic:pic>
              </a:graphicData>
            </a:graphic>
          </wp:inline>
        </w:drawing>
      </w:r>
    </w:p>
    <w:p w14:paraId="453411BE" w14:textId="77777777" w:rsidR="000A6A0F" w:rsidRPr="00B731D0" w:rsidRDefault="000A6A0F" w:rsidP="00B731D0">
      <w:pPr>
        <w:spacing w:after="100" w:line="360" w:lineRule="auto"/>
        <w:ind w:left="360" w:hanging="360"/>
        <w:jc w:val="both"/>
        <w:rPr>
          <w:rFonts w:ascii="Times New Roman" w:hAnsi="Times New Roman" w:cs="Times New Roman"/>
          <w:sz w:val="24"/>
          <w:szCs w:val="24"/>
        </w:rPr>
      </w:pPr>
    </w:p>
    <w:sectPr w:rsidR="000A6A0F" w:rsidRPr="00B731D0" w:rsidSect="00034616">
      <w:footerReference w:type="default" r:id="rId21"/>
      <w:pgSz w:w="12240" w:h="15840"/>
      <w:pgMar w:top="1224" w:right="1296" w:bottom="1224" w:left="1296"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ACBAD" w14:textId="77777777" w:rsidR="00E92B60" w:rsidRDefault="00E92B60">
      <w:pPr>
        <w:spacing w:after="0" w:line="240" w:lineRule="auto"/>
      </w:pPr>
      <w:r>
        <w:separator/>
      </w:r>
    </w:p>
  </w:endnote>
  <w:endnote w:type="continuationSeparator" w:id="0">
    <w:p w14:paraId="502CC5CD" w14:textId="77777777" w:rsidR="00E92B60" w:rsidRDefault="00E92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8AA6B" w14:textId="77777777" w:rsidR="00966D9E" w:rsidRDefault="00000000">
    <w:pPr>
      <w:pStyle w:val="Footer"/>
      <w:jc w:val="center"/>
    </w:pPr>
    <w:r>
      <w:rPr>
        <w:color w:val="646464"/>
        <w:sz w:val="16"/>
      </w:rPr>
      <w:t>LCHS4001 | Academic and Employability Skills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0408F" w14:textId="77777777" w:rsidR="00E92B60" w:rsidRDefault="00E92B60">
      <w:pPr>
        <w:spacing w:after="0" w:line="240" w:lineRule="auto"/>
      </w:pPr>
      <w:r>
        <w:separator/>
      </w:r>
    </w:p>
  </w:footnote>
  <w:footnote w:type="continuationSeparator" w:id="0">
    <w:p w14:paraId="342C7C3C" w14:textId="77777777" w:rsidR="00E92B60" w:rsidRDefault="00E92B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48E32E7"/>
    <w:multiLevelType w:val="multilevel"/>
    <w:tmpl w:val="04884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8992171">
    <w:abstractNumId w:val="8"/>
  </w:num>
  <w:num w:numId="2" w16cid:durableId="300548668">
    <w:abstractNumId w:val="6"/>
  </w:num>
  <w:num w:numId="3" w16cid:durableId="795831559">
    <w:abstractNumId w:val="5"/>
  </w:num>
  <w:num w:numId="4" w16cid:durableId="637762476">
    <w:abstractNumId w:val="4"/>
  </w:num>
  <w:num w:numId="5" w16cid:durableId="2127037235">
    <w:abstractNumId w:val="7"/>
  </w:num>
  <w:num w:numId="6" w16cid:durableId="665523304">
    <w:abstractNumId w:val="3"/>
  </w:num>
  <w:num w:numId="7" w16cid:durableId="1391659801">
    <w:abstractNumId w:val="2"/>
  </w:num>
  <w:num w:numId="8" w16cid:durableId="1749418220">
    <w:abstractNumId w:val="1"/>
  </w:num>
  <w:num w:numId="9" w16cid:durableId="916792195">
    <w:abstractNumId w:val="0"/>
  </w:num>
  <w:num w:numId="10" w16cid:durableId="18226985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6A0F"/>
    <w:rsid w:val="0015074B"/>
    <w:rsid w:val="0029639D"/>
    <w:rsid w:val="00326F90"/>
    <w:rsid w:val="00966D9E"/>
    <w:rsid w:val="00AA1D8D"/>
    <w:rsid w:val="00B47730"/>
    <w:rsid w:val="00B731D0"/>
    <w:rsid w:val="00C92168"/>
    <w:rsid w:val="00CB0664"/>
    <w:rsid w:val="00D36AA8"/>
    <w:rsid w:val="00E92B6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0F34ED"/>
  <w14:defaultImageDpi w14:val="300"/>
  <w15:docId w15:val="{C84A2690-5619-E041-9089-9FE39EB51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pPr>
    <w:rPr>
      <w:rFonts w:ascii="Arial" w:hAnsi="Arial"/>
    </w:rPr>
  </w:style>
  <w:style w:type="paragraph" w:styleId="Heading1">
    <w:name w:val="heading 1"/>
    <w:basedOn w:val="Normal"/>
    <w:next w:val="Normal"/>
    <w:link w:val="Heading1Char"/>
    <w:uiPriority w:val="9"/>
    <w:qFormat/>
    <w:rsid w:val="00FC693F"/>
    <w:pPr>
      <w:keepNext/>
      <w:keepLines/>
      <w:spacing w:before="280" w:after="12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1F4E79"/>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731D0"/>
    <w:pPr>
      <w:spacing w:before="120" w:after="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B731D0"/>
    <w:pPr>
      <w:spacing w:before="120" w:after="0"/>
      <w:ind w:left="220"/>
    </w:pPr>
    <w:rPr>
      <w:rFonts w:asciiTheme="minorHAnsi" w:hAnsiTheme="minorHAnsi" w:cs="Times New Roman"/>
      <w:b/>
      <w:bCs/>
      <w:szCs w:val="26"/>
    </w:rPr>
  </w:style>
  <w:style w:type="character" w:styleId="Hyperlink">
    <w:name w:val="Hyperlink"/>
    <w:basedOn w:val="DefaultParagraphFont"/>
    <w:uiPriority w:val="99"/>
    <w:unhideWhenUsed/>
    <w:rsid w:val="00B731D0"/>
    <w:rPr>
      <w:color w:val="0000FF" w:themeColor="hyperlink"/>
      <w:u w:val="single"/>
    </w:rPr>
  </w:style>
  <w:style w:type="paragraph" w:styleId="TOC3">
    <w:name w:val="toc 3"/>
    <w:basedOn w:val="Normal"/>
    <w:next w:val="Normal"/>
    <w:autoRedefine/>
    <w:uiPriority w:val="39"/>
    <w:semiHidden/>
    <w:unhideWhenUsed/>
    <w:rsid w:val="00B731D0"/>
    <w:pPr>
      <w:spacing w:after="0"/>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B731D0"/>
    <w:pPr>
      <w:spacing w:after="0"/>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B731D0"/>
    <w:pPr>
      <w:spacing w:after="0"/>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B731D0"/>
    <w:pPr>
      <w:spacing w:after="0"/>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B731D0"/>
    <w:pPr>
      <w:spacing w:after="0"/>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B731D0"/>
    <w:pPr>
      <w:spacing w:after="0"/>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B731D0"/>
    <w:pPr>
      <w:spacing w:after="0"/>
      <w:ind w:left="1760"/>
    </w:pPr>
    <w:rPr>
      <w:rFonts w:asciiTheme="minorHAnsi" w:hAnsiTheme="minorHAnsi" w:cs="Times New Roman"/>
      <w:sz w:val="20"/>
      <w:szCs w:val="24"/>
    </w:rPr>
  </w:style>
  <w:style w:type="paragraph" w:styleId="NormalWeb">
    <w:name w:val="Normal (Web)"/>
    <w:basedOn w:val="Normal"/>
    <w:uiPriority w:val="99"/>
    <w:semiHidden/>
    <w:unhideWhenUsed/>
    <w:rsid w:val="00B731D0"/>
    <w:pPr>
      <w:spacing w:before="100" w:beforeAutospacing="1" w:after="100" w:afterAutospacing="1" w:line="240" w:lineRule="auto"/>
    </w:pPr>
    <w:rPr>
      <w:rFonts w:ascii="Times New Roman" w:eastAsia="Times New Roman" w:hAnsi="Times New Roman" w:cs="Times New Roman"/>
      <w:sz w:val="24"/>
      <w:szCs w:val="24"/>
      <w:lang w:val="en-KW"/>
    </w:rPr>
  </w:style>
  <w:style w:type="character" w:customStyle="1" w:styleId="apple-converted-space">
    <w:name w:val="apple-converted-space"/>
    <w:basedOn w:val="DefaultParagraphFont"/>
    <w:rsid w:val="000A6A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69685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 TargetMode="External"/><Relationship Id="rId18"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hyperlink" Target="https://www.skillsforcare.org.uk/"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killsforcare.org.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mc.org.uk/standards/cod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2671</Words>
  <Characters>15253</Characters>
  <Application>Microsoft Office Word</Application>
  <DocSecurity>0</DocSecurity>
  <Lines>476</Lines>
  <Paragraphs>314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Butica</dc:creator>
  <cp:keywords/>
  <dc:description/>
  <cp:lastModifiedBy>Iulian Butica</cp:lastModifiedBy>
  <cp:revision>2</cp:revision>
  <dcterms:created xsi:type="dcterms:W3CDTF">2026-07-31T11:50:00Z</dcterms:created>
  <dcterms:modified xsi:type="dcterms:W3CDTF">2026-07-31T11:50:00Z</dcterms:modified>
  <cp:category/>
</cp:coreProperties>
</file>