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57217B" w14:textId="18EA2146" w:rsidR="00B14DF5" w:rsidRPr="006B3B9E" w:rsidRDefault="00B14DF5" w:rsidP="00B14DF5">
      <w:pPr>
        <w:pStyle w:val="Subtitle"/>
        <w:rPr>
          <w:rFonts w:ascii="Arial" w:hAnsi="Arial" w:cs="Arial"/>
          <w:bCs/>
          <w:sz w:val="24"/>
          <w:szCs w:val="24"/>
        </w:rPr>
      </w:pPr>
      <w:r w:rsidRPr="006B3B9E">
        <w:rPr>
          <w:rFonts w:ascii="Arial" w:hAnsi="Arial" w:cs="Arial"/>
          <w:sz w:val="24"/>
          <w:szCs w:val="24"/>
        </w:rPr>
        <w:t>NAME AND STUDENT NUMBER: Natalia Mirosnicova/</w:t>
      </w:r>
      <w:r w:rsidR="005E0C3B" w:rsidRPr="006B3B9E">
        <w:rPr>
          <w:rFonts w:ascii="Arial" w:hAnsi="Arial" w:cs="Arial"/>
          <w:sz w:val="24"/>
          <w:szCs w:val="24"/>
        </w:rPr>
        <w:t xml:space="preserve"> </w:t>
      </w:r>
      <w:r w:rsidR="005E0C3B" w:rsidRPr="006B3B9E">
        <w:rPr>
          <w:rFonts w:ascii="Arial" w:eastAsia="Times New Roman" w:hAnsi="Arial" w:cs="Arial"/>
          <w:bCs/>
          <w:sz w:val="24"/>
          <w:szCs w:val="24"/>
          <w:lang w:val="en-AU"/>
        </w:rPr>
        <w:t>2129102</w:t>
      </w:r>
    </w:p>
    <w:p w14:paraId="6AAC3795" w14:textId="78AA21AF" w:rsidR="00B14DF5" w:rsidRPr="006B3B9E" w:rsidRDefault="00B14DF5" w:rsidP="00B14DF5">
      <w:pPr>
        <w:pStyle w:val="Subtitle"/>
        <w:rPr>
          <w:rFonts w:ascii="Arial" w:hAnsi="Arial" w:cs="Arial"/>
          <w:sz w:val="24"/>
          <w:szCs w:val="24"/>
        </w:rPr>
      </w:pPr>
      <w:r w:rsidRPr="006B3B9E">
        <w:rPr>
          <w:rFonts w:ascii="Arial" w:hAnsi="Arial" w:cs="Arial"/>
          <w:sz w:val="24"/>
          <w:szCs w:val="24"/>
        </w:rPr>
        <w:t>MODULE TITLE: Sustainable Hospitality &amp; Tourism Management</w:t>
      </w:r>
    </w:p>
    <w:p w14:paraId="6BDD4F67" w14:textId="692992AA" w:rsidR="00B14DF5" w:rsidRPr="006B3B9E" w:rsidRDefault="00B14DF5" w:rsidP="00B14DF5">
      <w:pPr>
        <w:pStyle w:val="Subtitle"/>
        <w:rPr>
          <w:rFonts w:ascii="Arial" w:hAnsi="Arial" w:cs="Arial"/>
          <w:sz w:val="24"/>
          <w:szCs w:val="24"/>
        </w:rPr>
      </w:pPr>
      <w:r w:rsidRPr="006B3B9E">
        <w:rPr>
          <w:rFonts w:ascii="Arial" w:hAnsi="Arial" w:cs="Arial"/>
          <w:sz w:val="24"/>
          <w:szCs w:val="24"/>
        </w:rPr>
        <w:t>MODULE CODE: BMIH5006</w:t>
      </w:r>
    </w:p>
    <w:p w14:paraId="20B8F212" w14:textId="6C48DF6F" w:rsidR="00B14DF5" w:rsidRDefault="00B14DF5" w:rsidP="00B14DF5">
      <w:pPr>
        <w:pStyle w:val="Subtitle"/>
        <w:rPr>
          <w:rFonts w:ascii="Arial" w:hAnsi="Arial" w:cs="Arial"/>
          <w:sz w:val="24"/>
          <w:szCs w:val="24"/>
        </w:rPr>
      </w:pPr>
      <w:r w:rsidRPr="006B3B9E">
        <w:rPr>
          <w:rFonts w:ascii="Arial" w:hAnsi="Arial" w:cs="Arial"/>
          <w:sz w:val="24"/>
          <w:szCs w:val="24"/>
        </w:rPr>
        <w:t>LECTURER’S NAME:</w:t>
      </w:r>
      <w:r w:rsidRPr="00B14DF5">
        <w:t xml:space="preserve"> </w:t>
      </w:r>
      <w:r w:rsidRPr="00B14DF5">
        <w:rPr>
          <w:rFonts w:ascii="Arial" w:hAnsi="Arial" w:cs="Arial"/>
          <w:sz w:val="24"/>
          <w:szCs w:val="24"/>
        </w:rPr>
        <w:t>Kathryn Robert</w:t>
      </w:r>
      <w:r>
        <w:rPr>
          <w:rFonts w:ascii="Arial" w:hAnsi="Arial" w:cs="Arial"/>
          <w:sz w:val="24"/>
          <w:szCs w:val="24"/>
        </w:rPr>
        <w:t>s</w:t>
      </w:r>
    </w:p>
    <w:p w14:paraId="7AF84F7C" w14:textId="77777777" w:rsidR="004F654C" w:rsidRPr="004F654C" w:rsidRDefault="004F654C" w:rsidP="004F654C">
      <w:pPr>
        <w:rPr>
          <w:lang w:val="en-GB"/>
        </w:rPr>
      </w:pPr>
    </w:p>
    <w:p w14:paraId="077D8385" w14:textId="77777777" w:rsidR="00B14DF5" w:rsidRDefault="00B14DF5" w:rsidP="00B14DF5">
      <w:pPr>
        <w:pStyle w:val="Heading1"/>
        <w:spacing w:after="240" w:line="360" w:lineRule="auto"/>
        <w:jc w:val="both"/>
        <w:rPr>
          <w:rFonts w:ascii="Arial" w:hAnsi="Arial" w:cs="Arial"/>
          <w:sz w:val="24"/>
          <w:szCs w:val="24"/>
        </w:rPr>
      </w:pPr>
    </w:p>
    <w:p w14:paraId="1503A2DF" w14:textId="77777777" w:rsidR="00B14DF5" w:rsidRDefault="00B14DF5" w:rsidP="00B14DF5">
      <w:pPr>
        <w:pStyle w:val="Heading1"/>
        <w:spacing w:after="240" w:line="360" w:lineRule="auto"/>
        <w:jc w:val="both"/>
        <w:rPr>
          <w:rFonts w:ascii="Arial" w:hAnsi="Arial" w:cs="Arial"/>
          <w:sz w:val="24"/>
          <w:szCs w:val="24"/>
        </w:rPr>
      </w:pPr>
    </w:p>
    <w:p w14:paraId="60BA1A38" w14:textId="06E3D390" w:rsidR="00B14DF5" w:rsidRDefault="00B14DF5" w:rsidP="00B14DF5">
      <w:pPr>
        <w:pStyle w:val="Heading1"/>
        <w:spacing w:after="240" w:line="360" w:lineRule="auto"/>
        <w:jc w:val="both"/>
        <w:rPr>
          <w:rFonts w:ascii="Arial" w:hAnsi="Arial" w:cs="Arial"/>
          <w:sz w:val="24"/>
          <w:szCs w:val="24"/>
        </w:rPr>
      </w:pPr>
    </w:p>
    <w:p w14:paraId="561C0F13" w14:textId="77777777" w:rsidR="00B14DF5" w:rsidRDefault="00B14DF5" w:rsidP="00B14DF5">
      <w:pPr>
        <w:pStyle w:val="Heading1"/>
        <w:spacing w:after="240" w:line="360" w:lineRule="auto"/>
        <w:jc w:val="both"/>
        <w:rPr>
          <w:rFonts w:ascii="Arial" w:hAnsi="Arial" w:cs="Arial"/>
          <w:sz w:val="24"/>
          <w:szCs w:val="24"/>
        </w:rPr>
      </w:pPr>
    </w:p>
    <w:p w14:paraId="083CE312" w14:textId="77777777" w:rsidR="00B14DF5" w:rsidRDefault="00B14DF5" w:rsidP="00B14DF5">
      <w:pPr>
        <w:pStyle w:val="Heading1"/>
        <w:spacing w:after="240" w:line="360" w:lineRule="auto"/>
        <w:jc w:val="both"/>
        <w:rPr>
          <w:rFonts w:ascii="Arial" w:hAnsi="Arial" w:cs="Arial"/>
          <w:sz w:val="24"/>
          <w:szCs w:val="24"/>
        </w:rPr>
      </w:pPr>
    </w:p>
    <w:p w14:paraId="5A313E4A" w14:textId="77777777" w:rsidR="00B14DF5" w:rsidRDefault="00B14DF5" w:rsidP="00B14DF5">
      <w:pPr>
        <w:pStyle w:val="Heading1"/>
        <w:spacing w:after="240" w:line="360" w:lineRule="auto"/>
        <w:jc w:val="both"/>
        <w:rPr>
          <w:rFonts w:ascii="Arial" w:eastAsiaTheme="minorHAnsi" w:hAnsi="Arial" w:cs="Arial"/>
          <w:color w:val="auto"/>
          <w:sz w:val="24"/>
          <w:szCs w:val="24"/>
        </w:rPr>
      </w:pPr>
    </w:p>
    <w:p w14:paraId="70968A19" w14:textId="77777777" w:rsidR="00B14DF5" w:rsidRDefault="00B14DF5" w:rsidP="00B14DF5">
      <w:pPr>
        <w:pStyle w:val="Heading1"/>
        <w:spacing w:after="240" w:line="360" w:lineRule="auto"/>
        <w:jc w:val="both"/>
        <w:rPr>
          <w:rFonts w:ascii="Arial" w:eastAsiaTheme="minorHAnsi" w:hAnsi="Arial" w:cs="Arial"/>
          <w:color w:val="auto"/>
          <w:sz w:val="24"/>
          <w:szCs w:val="24"/>
        </w:rPr>
      </w:pPr>
    </w:p>
    <w:p w14:paraId="0DB01DEF" w14:textId="77777777" w:rsidR="004F654C" w:rsidRDefault="004F654C" w:rsidP="00B14DF5">
      <w:pPr>
        <w:pStyle w:val="Heading1"/>
        <w:spacing w:after="240" w:line="360" w:lineRule="auto"/>
        <w:jc w:val="both"/>
        <w:rPr>
          <w:rFonts w:ascii="Arial" w:eastAsiaTheme="minorHAnsi" w:hAnsi="Arial" w:cs="Arial"/>
          <w:color w:val="auto"/>
          <w:sz w:val="24"/>
          <w:szCs w:val="24"/>
        </w:rPr>
      </w:pPr>
    </w:p>
    <w:p w14:paraId="1A69ED55" w14:textId="77777777" w:rsidR="004F654C" w:rsidRDefault="004F654C" w:rsidP="00B14DF5">
      <w:pPr>
        <w:pStyle w:val="Heading1"/>
        <w:spacing w:after="240" w:line="360" w:lineRule="auto"/>
        <w:jc w:val="both"/>
        <w:rPr>
          <w:rFonts w:ascii="Arial" w:eastAsiaTheme="minorHAnsi" w:hAnsi="Arial" w:cs="Arial"/>
          <w:color w:val="auto"/>
          <w:sz w:val="24"/>
          <w:szCs w:val="24"/>
        </w:rPr>
      </w:pPr>
    </w:p>
    <w:p w14:paraId="07E67F10" w14:textId="77777777" w:rsidR="009700E4" w:rsidRDefault="009700E4"/>
    <w:p w14:paraId="2E64E1E9" w14:textId="77777777" w:rsidR="004F654C" w:rsidRDefault="004F654C"/>
    <w:p w14:paraId="5767D4CA" w14:textId="77777777" w:rsidR="004F654C" w:rsidRDefault="004F654C"/>
    <w:p w14:paraId="556007FF" w14:textId="77777777" w:rsidR="004F654C" w:rsidRDefault="004F654C"/>
    <w:p w14:paraId="3AB0058F" w14:textId="77777777" w:rsidR="004F654C" w:rsidRDefault="004F654C"/>
    <w:p w14:paraId="4D7E6C8A" w14:textId="77777777" w:rsidR="004F654C" w:rsidRDefault="004F654C"/>
    <w:p w14:paraId="352C1951" w14:textId="77777777" w:rsidR="004F654C" w:rsidRDefault="004F654C"/>
    <w:p w14:paraId="1B49A959" w14:textId="77777777" w:rsidR="004F654C" w:rsidRDefault="004F654C"/>
    <w:p w14:paraId="36E24940" w14:textId="77777777" w:rsidR="004F654C" w:rsidRDefault="004F654C"/>
    <w:p w14:paraId="6576A30F" w14:textId="77777777" w:rsidR="004F654C" w:rsidRDefault="004F654C"/>
    <w:p w14:paraId="0FA6806E" w14:textId="77777777" w:rsidR="004F654C" w:rsidRDefault="004F654C"/>
    <w:p w14:paraId="4A39E7A7" w14:textId="77777777" w:rsidR="004F654C" w:rsidRPr="00D43581" w:rsidRDefault="004F654C" w:rsidP="005539F8">
      <w:pPr>
        <w:pStyle w:val="Heading1"/>
        <w:spacing w:after="240" w:line="360" w:lineRule="auto"/>
        <w:jc w:val="both"/>
        <w:rPr>
          <w:rFonts w:ascii="Arial" w:eastAsiaTheme="minorHAnsi" w:hAnsi="Arial" w:cs="Arial"/>
          <w:color w:val="auto"/>
          <w:sz w:val="24"/>
          <w:szCs w:val="24"/>
        </w:rPr>
      </w:pPr>
      <w:r w:rsidRPr="00D43581">
        <w:rPr>
          <w:rFonts w:ascii="Arial" w:eastAsiaTheme="minorHAnsi" w:hAnsi="Arial" w:cs="Arial"/>
          <w:color w:val="auto"/>
          <w:sz w:val="24"/>
          <w:szCs w:val="24"/>
        </w:rPr>
        <w:lastRenderedPageBreak/>
        <w:t>Nowadays, worldwide hospitality and travel management are undergoing an evolutionary shift to use sustainable methods to minimise the impact on the surroundings. For that, there are several methods that the respective hotel expert staff design to overcome concerns regarding the atmosphere. Implementing environmentally friendly techniques into all facets of the hotel field's processes is the goal of responsible management. This includes cutting back on trash, using fewer resources like water and energy, buying healthy and indigenous products, and using environmentally conscious travelling strategies. This industry now uses various types of latest technologies to complete their target scenarios.</w:t>
      </w:r>
    </w:p>
    <w:p w14:paraId="2A78C806" w14:textId="77777777" w:rsidR="004F654C" w:rsidRPr="00D43581" w:rsidRDefault="004F654C" w:rsidP="004F654C">
      <w:pPr>
        <w:spacing w:after="240" w:line="360" w:lineRule="auto"/>
        <w:jc w:val="both"/>
        <w:rPr>
          <w:rFonts w:ascii="Arial" w:hAnsi="Arial" w:cs="Arial"/>
          <w:color w:val="374151"/>
          <w:sz w:val="24"/>
          <w:szCs w:val="24"/>
        </w:rPr>
      </w:pPr>
      <w:r w:rsidRPr="00D43581">
        <w:rPr>
          <w:rFonts w:ascii="Arial" w:hAnsi="Arial" w:cs="Arial"/>
          <w:sz w:val="24"/>
          <w:szCs w:val="24"/>
        </w:rPr>
        <w:t xml:space="preserve">Sustainable friendliness is a tourist strategy that emphasises accountability to society and lessening the adverse effects on the ecosystem. Recreation addresses the demands of tourists, the travel industry, the natural environment, and the local populations while fully accounting for its present as well as potential financial, ecological, and social implications </w:t>
      </w:r>
      <w:r w:rsidRPr="00D43581">
        <w:rPr>
          <w:rFonts w:ascii="Arial" w:hAnsi="Arial" w:cs="Arial"/>
          <w:color w:val="374151"/>
          <w:sz w:val="24"/>
          <w:szCs w:val="24"/>
        </w:rPr>
        <w:t>(</w:t>
      </w:r>
      <w:r w:rsidRPr="00D43581">
        <w:rPr>
          <w:rFonts w:ascii="Arial" w:hAnsi="Arial" w:cs="Arial"/>
          <w:sz w:val="24"/>
          <w:szCs w:val="24"/>
        </w:rPr>
        <w:t>Aleksandrovna et al., 2021</w:t>
      </w:r>
      <w:r w:rsidRPr="00D43581">
        <w:rPr>
          <w:rFonts w:ascii="Arial" w:hAnsi="Arial" w:cs="Arial"/>
          <w:color w:val="374151"/>
          <w:sz w:val="24"/>
          <w:szCs w:val="24"/>
        </w:rPr>
        <w:t>).</w:t>
      </w:r>
    </w:p>
    <w:p w14:paraId="769E61F2" w14:textId="77777777" w:rsidR="004F654C" w:rsidRDefault="004F654C" w:rsidP="004F654C">
      <w:pPr>
        <w:pStyle w:val="Heading1"/>
        <w:spacing w:after="240" w:line="360" w:lineRule="auto"/>
        <w:jc w:val="both"/>
        <w:rPr>
          <w:rFonts w:ascii="Arial" w:eastAsiaTheme="minorHAnsi" w:hAnsi="Arial" w:cs="Arial"/>
          <w:color w:val="auto"/>
          <w:sz w:val="24"/>
          <w:szCs w:val="24"/>
        </w:rPr>
      </w:pPr>
      <w:r w:rsidRPr="00D43581">
        <w:rPr>
          <w:rFonts w:ascii="Arial" w:eastAsiaTheme="minorHAnsi" w:hAnsi="Arial" w:cs="Arial"/>
          <w:color w:val="auto"/>
          <w:sz w:val="24"/>
          <w:szCs w:val="24"/>
        </w:rPr>
        <w:t>In this essay, the chosen hotel is Accor. The discussion focused on brief information about the hotel, the circular economy, the corporate social responsibility CSR scheme, the relevant key or fundamental terms related to the chosen hotel, and the advantages of sustainability within the context of the chosen hotel.</w:t>
      </w:r>
    </w:p>
    <w:p w14:paraId="3B7368BB" w14:textId="77777777" w:rsidR="004F654C" w:rsidRDefault="004F654C" w:rsidP="004F654C">
      <w:pPr>
        <w:rPr>
          <w:lang w:val="en-GB"/>
        </w:rPr>
      </w:pPr>
    </w:p>
    <w:p w14:paraId="040382C9" w14:textId="77777777" w:rsidR="004F654C" w:rsidRDefault="004F654C" w:rsidP="004F654C">
      <w:pPr>
        <w:rPr>
          <w:lang w:val="en-GB"/>
        </w:rPr>
      </w:pPr>
    </w:p>
    <w:p w14:paraId="11784B98" w14:textId="77777777" w:rsidR="004F654C" w:rsidRDefault="004F654C" w:rsidP="004F654C">
      <w:pPr>
        <w:rPr>
          <w:lang w:val="en-GB"/>
        </w:rPr>
      </w:pPr>
    </w:p>
    <w:p w14:paraId="39DB721A" w14:textId="77777777" w:rsidR="004F654C" w:rsidRDefault="004F654C" w:rsidP="004F654C">
      <w:pPr>
        <w:rPr>
          <w:lang w:val="en-GB"/>
        </w:rPr>
      </w:pPr>
    </w:p>
    <w:p w14:paraId="676E7030" w14:textId="77777777" w:rsidR="004F654C" w:rsidRDefault="004F654C" w:rsidP="004F654C">
      <w:pPr>
        <w:rPr>
          <w:lang w:val="en-GB"/>
        </w:rPr>
      </w:pPr>
    </w:p>
    <w:p w14:paraId="39A3C1C0" w14:textId="77777777" w:rsidR="004F654C" w:rsidRDefault="004F654C" w:rsidP="004F654C">
      <w:pPr>
        <w:rPr>
          <w:lang w:val="en-GB"/>
        </w:rPr>
      </w:pPr>
    </w:p>
    <w:p w14:paraId="4B61F03F" w14:textId="77777777" w:rsidR="004F654C" w:rsidRDefault="004F654C" w:rsidP="004F654C">
      <w:pPr>
        <w:rPr>
          <w:lang w:val="en-GB"/>
        </w:rPr>
      </w:pPr>
    </w:p>
    <w:p w14:paraId="4DA0F6C5" w14:textId="77777777" w:rsidR="004F654C" w:rsidRDefault="004F654C" w:rsidP="004F654C">
      <w:pPr>
        <w:rPr>
          <w:lang w:val="en-GB"/>
        </w:rPr>
      </w:pPr>
    </w:p>
    <w:p w14:paraId="17CDA29E" w14:textId="77777777" w:rsidR="004F654C" w:rsidRDefault="004F654C" w:rsidP="004F654C">
      <w:pPr>
        <w:rPr>
          <w:lang w:val="en-GB"/>
        </w:rPr>
      </w:pPr>
    </w:p>
    <w:p w14:paraId="3F8AB454" w14:textId="77777777" w:rsidR="004F654C" w:rsidRDefault="004F654C" w:rsidP="004F654C">
      <w:pPr>
        <w:rPr>
          <w:lang w:val="en-GB"/>
        </w:rPr>
      </w:pPr>
    </w:p>
    <w:p w14:paraId="4FACA546" w14:textId="77777777" w:rsidR="004F654C" w:rsidRDefault="004F654C" w:rsidP="004F654C">
      <w:pPr>
        <w:rPr>
          <w:lang w:val="en-GB"/>
        </w:rPr>
      </w:pPr>
    </w:p>
    <w:p w14:paraId="0B3315B6" w14:textId="77777777" w:rsidR="004F654C" w:rsidRDefault="004F654C" w:rsidP="004F654C">
      <w:pPr>
        <w:rPr>
          <w:lang w:val="en-GB"/>
        </w:rPr>
      </w:pPr>
    </w:p>
    <w:p w14:paraId="17520754" w14:textId="77777777" w:rsidR="004F654C" w:rsidRDefault="004F654C" w:rsidP="004F654C">
      <w:pPr>
        <w:rPr>
          <w:lang w:val="en-GB"/>
        </w:rPr>
      </w:pPr>
    </w:p>
    <w:p w14:paraId="21381693" w14:textId="77777777" w:rsidR="004F654C" w:rsidRPr="00D43581" w:rsidRDefault="004F654C" w:rsidP="004F654C">
      <w:pPr>
        <w:spacing w:after="240" w:line="360" w:lineRule="auto"/>
        <w:jc w:val="both"/>
        <w:rPr>
          <w:rFonts w:ascii="Arial" w:hAnsi="Arial" w:cs="Arial"/>
          <w:color w:val="000000" w:themeColor="text1"/>
          <w:sz w:val="24"/>
          <w:szCs w:val="24"/>
        </w:rPr>
      </w:pPr>
      <w:r w:rsidRPr="00D43581">
        <w:rPr>
          <w:rFonts w:ascii="Arial" w:hAnsi="Arial" w:cs="Arial"/>
          <w:sz w:val="24"/>
          <w:szCs w:val="24"/>
        </w:rPr>
        <w:lastRenderedPageBreak/>
        <w:t>An international hospitality corporation based in France, Accor owns, operates, and licenses lodging establishments and holiday properties. Positioned in Europe, the company is the biggest hospitality corporation in the continent, ranking sixth globally. Accor has operations in 5,445 sites in more than 110 states. Its exact location is Issy-les-</w:t>
      </w:r>
      <w:proofErr w:type="spellStart"/>
      <w:r w:rsidRPr="00D43581">
        <w:rPr>
          <w:rFonts w:ascii="Arial" w:hAnsi="Arial" w:cs="Arial"/>
          <w:sz w:val="24"/>
          <w:szCs w:val="24"/>
        </w:rPr>
        <w:t>Moulineaux</w:t>
      </w:r>
      <w:proofErr w:type="spellEnd"/>
      <w:r w:rsidRPr="00D43581">
        <w:rPr>
          <w:rFonts w:ascii="Arial" w:hAnsi="Arial" w:cs="Arial"/>
          <w:sz w:val="24"/>
          <w:szCs w:val="24"/>
        </w:rPr>
        <w:t xml:space="preserve">, France. Founded in 1967, Gerard </w:t>
      </w:r>
      <w:proofErr w:type="spellStart"/>
      <w:r w:rsidRPr="00D43581">
        <w:rPr>
          <w:rFonts w:ascii="Arial" w:hAnsi="Arial" w:cs="Arial"/>
          <w:sz w:val="24"/>
          <w:szCs w:val="24"/>
        </w:rPr>
        <w:t>Pelisson</w:t>
      </w:r>
      <w:proofErr w:type="spellEnd"/>
      <w:r w:rsidRPr="00D43581">
        <w:rPr>
          <w:rFonts w:ascii="Arial" w:hAnsi="Arial" w:cs="Arial"/>
          <w:sz w:val="24"/>
          <w:szCs w:val="24"/>
        </w:rPr>
        <w:t xml:space="preserve"> is the founder of the brand, and more than 300,000 employees work for this hotel brand. </w:t>
      </w:r>
      <w:r w:rsidRPr="00D43581">
        <w:rPr>
          <w:rFonts w:ascii="Arial" w:hAnsi="Arial" w:cs="Arial"/>
          <w:color w:val="374151"/>
          <w:sz w:val="24"/>
          <w:szCs w:val="24"/>
        </w:rPr>
        <w:t>(</w:t>
      </w:r>
      <w:r w:rsidRPr="00D43581">
        <w:rPr>
          <w:rFonts w:ascii="Arial" w:hAnsi="Arial" w:cs="Arial"/>
          <w:sz w:val="24"/>
          <w:szCs w:val="24"/>
        </w:rPr>
        <w:t>Accor, 2024</w:t>
      </w:r>
      <w:r w:rsidRPr="00D43581">
        <w:rPr>
          <w:rFonts w:ascii="Arial" w:hAnsi="Arial" w:cs="Arial"/>
          <w:color w:val="374151"/>
          <w:sz w:val="24"/>
          <w:szCs w:val="24"/>
        </w:rPr>
        <w:t xml:space="preserve">). </w:t>
      </w:r>
      <w:r w:rsidRPr="00D43581">
        <w:rPr>
          <w:rFonts w:ascii="Arial" w:hAnsi="Arial" w:cs="Arial"/>
          <w:color w:val="000000" w:themeColor="text1"/>
          <w:sz w:val="24"/>
          <w:szCs w:val="24"/>
        </w:rPr>
        <w:t xml:space="preserve">The total revenue </w:t>
      </w:r>
      <w:r w:rsidRPr="00D43581">
        <w:rPr>
          <w:rFonts w:ascii="Arial" w:hAnsi="Arial" w:cs="Arial"/>
          <w:sz w:val="24"/>
          <w:szCs w:val="24"/>
        </w:rPr>
        <w:t>€4.2 billion in 2022.</w:t>
      </w:r>
    </w:p>
    <w:p w14:paraId="7FC6DC8A" w14:textId="77777777" w:rsidR="004F654C" w:rsidRPr="00D43581" w:rsidRDefault="004F654C" w:rsidP="004F654C">
      <w:pPr>
        <w:spacing w:line="360" w:lineRule="auto"/>
        <w:jc w:val="both"/>
        <w:rPr>
          <w:rFonts w:ascii="Arial" w:hAnsi="Arial" w:cs="Arial"/>
          <w:sz w:val="24"/>
          <w:szCs w:val="24"/>
        </w:rPr>
      </w:pPr>
      <w:r w:rsidRPr="00D43581">
        <w:rPr>
          <w:rFonts w:ascii="Arial" w:hAnsi="Arial" w:cs="Arial"/>
          <w:sz w:val="24"/>
          <w:szCs w:val="24"/>
        </w:rPr>
        <w:t>A manufacturing and buying paradigm termed the circular economy emphasises distributing, leasing, reusing, fixing, reconditioning, and recovering current resources and goods for as long as feasible. The average lifespan of items is prolonged in this fashion. In the real world, it means cutting loss to the absolute minimum. By implementing green garbage disposal customs, hotels may have a substantial impact on the economy of circularity. Institutions may reduce their ecological footprint by emphasising minimising waste, recovering resources, and putting in place effective recycling initiatives.</w:t>
      </w:r>
    </w:p>
    <w:p w14:paraId="0B07A3DB" w14:textId="77777777" w:rsidR="004F654C" w:rsidRPr="00D43581" w:rsidRDefault="004F654C" w:rsidP="004F654C">
      <w:pPr>
        <w:spacing w:line="360" w:lineRule="auto"/>
        <w:jc w:val="both"/>
        <w:rPr>
          <w:rFonts w:ascii="Arial" w:hAnsi="Arial" w:cs="Arial"/>
          <w:sz w:val="24"/>
          <w:szCs w:val="24"/>
        </w:rPr>
      </w:pPr>
      <w:r w:rsidRPr="00D43581">
        <w:rPr>
          <w:rFonts w:ascii="Arial" w:hAnsi="Arial" w:cs="Arial"/>
          <w:sz w:val="24"/>
          <w:szCs w:val="24"/>
        </w:rPr>
        <w:t>There are numerous ways that Accor Hotel contributes to the circular economy through ecological green management, as shown below.</w:t>
      </w:r>
    </w:p>
    <w:p w14:paraId="3F25B6A4" w14:textId="77777777" w:rsidR="004F654C" w:rsidRPr="00D43581" w:rsidRDefault="004F654C" w:rsidP="004F654C">
      <w:pPr>
        <w:spacing w:after="240" w:line="360" w:lineRule="auto"/>
        <w:jc w:val="both"/>
        <w:rPr>
          <w:rFonts w:ascii="Arial" w:hAnsi="Arial" w:cs="Arial"/>
          <w:color w:val="374151"/>
          <w:sz w:val="24"/>
          <w:szCs w:val="24"/>
        </w:rPr>
      </w:pPr>
      <w:r w:rsidRPr="005E0C3B">
        <w:rPr>
          <w:rFonts w:ascii="Arial" w:hAnsi="Arial" w:cs="Arial"/>
          <w:sz w:val="24"/>
          <w:szCs w:val="24"/>
        </w:rPr>
        <w:t>Eliminating waste:</w:t>
      </w:r>
      <w:r w:rsidRPr="00D43581">
        <w:rPr>
          <w:rFonts w:ascii="Arial" w:hAnsi="Arial" w:cs="Arial"/>
          <w:b/>
          <w:bCs/>
          <w:sz w:val="24"/>
          <w:szCs w:val="24"/>
        </w:rPr>
        <w:t xml:space="preserve"> </w:t>
      </w:r>
      <w:r w:rsidRPr="00D43581">
        <w:rPr>
          <w:rFonts w:ascii="Arial" w:hAnsi="Arial" w:cs="Arial"/>
          <w:sz w:val="24"/>
          <w:szCs w:val="24"/>
        </w:rPr>
        <w:t xml:space="preserve">Firstly, the diminution of sources strengthens an end to the usage of materials that are disposable and single-use plastics. Put in place regulations giving priority to long-lasting and recyclable elements. Secondly, green audits deal with the residual audits to recognise the sources of trash and potential areas of advancement. Accor Hotel may use the above data to come to well-informed judgements on waste elimination tactics </w:t>
      </w:r>
      <w:r w:rsidRPr="00D43581">
        <w:rPr>
          <w:rFonts w:ascii="Arial" w:hAnsi="Arial" w:cs="Arial"/>
          <w:color w:val="374151"/>
          <w:sz w:val="24"/>
          <w:szCs w:val="24"/>
        </w:rPr>
        <w:t>(</w:t>
      </w:r>
      <w:r w:rsidRPr="00D43581">
        <w:rPr>
          <w:rFonts w:ascii="Arial" w:hAnsi="Arial" w:cs="Arial"/>
          <w:sz w:val="24"/>
          <w:szCs w:val="24"/>
        </w:rPr>
        <w:t>Koch et al., 2020</w:t>
      </w:r>
      <w:r w:rsidRPr="00D43581">
        <w:rPr>
          <w:rFonts w:ascii="Arial" w:hAnsi="Arial" w:cs="Arial"/>
          <w:color w:val="374151"/>
          <w:sz w:val="24"/>
          <w:szCs w:val="24"/>
        </w:rPr>
        <w:t>).</w:t>
      </w:r>
    </w:p>
    <w:p w14:paraId="24DC8041" w14:textId="77777777" w:rsidR="004F654C" w:rsidRPr="00D43581" w:rsidRDefault="004F654C" w:rsidP="004F654C">
      <w:pPr>
        <w:spacing w:line="360" w:lineRule="auto"/>
        <w:jc w:val="both"/>
        <w:rPr>
          <w:rFonts w:ascii="Arial" w:hAnsi="Arial" w:cs="Arial"/>
          <w:b/>
          <w:bCs/>
          <w:sz w:val="24"/>
          <w:szCs w:val="24"/>
        </w:rPr>
      </w:pPr>
      <w:r w:rsidRPr="005E0C3B">
        <w:rPr>
          <w:rFonts w:ascii="Arial" w:hAnsi="Arial" w:cs="Arial"/>
          <w:sz w:val="24"/>
          <w:szCs w:val="24"/>
        </w:rPr>
        <w:t>Recovering Resources:</w:t>
      </w:r>
      <w:r w:rsidRPr="00D43581">
        <w:rPr>
          <w:rFonts w:ascii="Arial" w:hAnsi="Arial" w:cs="Arial"/>
          <w:b/>
          <w:bCs/>
          <w:sz w:val="24"/>
          <w:szCs w:val="24"/>
        </w:rPr>
        <w:t xml:space="preserve"> </w:t>
      </w:r>
      <w:r w:rsidRPr="00D43581">
        <w:rPr>
          <w:rFonts w:ascii="Arial" w:hAnsi="Arial" w:cs="Arial"/>
          <w:sz w:val="24"/>
          <w:szCs w:val="24"/>
        </w:rPr>
        <w:t>Trash flow isolation conducts a program to separate the trash into the following categories such as recyclable, organic trash categories, and non-recycle materials. Configure mechanisms to collect biological waste produced by the hotel. This trash may be turned into compost with valuable nutrients that can be utilised for landscape design or regional agricultural endeavours.</w:t>
      </w:r>
    </w:p>
    <w:p w14:paraId="3A310CD0" w14:textId="77777777" w:rsidR="004F654C" w:rsidRPr="00D43581" w:rsidRDefault="004F654C" w:rsidP="004F654C">
      <w:pPr>
        <w:spacing w:after="240" w:line="360" w:lineRule="auto"/>
        <w:jc w:val="both"/>
        <w:rPr>
          <w:rFonts w:ascii="Arial" w:hAnsi="Arial" w:cs="Arial"/>
          <w:color w:val="374151"/>
          <w:sz w:val="24"/>
          <w:szCs w:val="24"/>
        </w:rPr>
      </w:pPr>
      <w:r w:rsidRPr="005E0C3B">
        <w:rPr>
          <w:rFonts w:ascii="Arial" w:hAnsi="Arial" w:cs="Arial"/>
          <w:sz w:val="24"/>
          <w:szCs w:val="24"/>
        </w:rPr>
        <w:t>Beneficial Recycling Programmes</w:t>
      </w:r>
      <w:r w:rsidRPr="00D43581">
        <w:rPr>
          <w:rFonts w:ascii="Arial" w:hAnsi="Arial" w:cs="Arial"/>
          <w:b/>
          <w:bCs/>
          <w:sz w:val="24"/>
          <w:szCs w:val="24"/>
        </w:rPr>
        <w:t>:</w:t>
      </w:r>
      <w:r w:rsidRPr="00D43581">
        <w:rPr>
          <w:rFonts w:ascii="Arial" w:hAnsi="Arial" w:cs="Arial"/>
          <w:sz w:val="24"/>
          <w:szCs w:val="24"/>
        </w:rPr>
        <w:t xml:space="preserve"> In this section, educate the visitors as well as inform them about the hotel's environmental programmes and urge them to take them. Reusable bins with distinct labels are placed in communal spaces, and </w:t>
      </w:r>
      <w:r w:rsidRPr="00D43581">
        <w:rPr>
          <w:rFonts w:ascii="Arial" w:hAnsi="Arial" w:cs="Arial"/>
          <w:sz w:val="24"/>
          <w:szCs w:val="24"/>
        </w:rPr>
        <w:lastRenderedPageBreak/>
        <w:t xml:space="preserve">accommodation spaces can help visitors dispose of trash ethically. Secondly, they collaborate with other recycling firms to guarantee the efficient collection, processing, and recovery of recyclable goods into the overall supply network </w:t>
      </w:r>
      <w:r w:rsidRPr="00D43581">
        <w:rPr>
          <w:rFonts w:ascii="Arial" w:hAnsi="Arial" w:cs="Arial"/>
          <w:color w:val="374151"/>
          <w:sz w:val="24"/>
          <w:szCs w:val="24"/>
        </w:rPr>
        <w:t>(</w:t>
      </w:r>
      <w:r w:rsidRPr="00D43581">
        <w:rPr>
          <w:rFonts w:ascii="Arial" w:hAnsi="Arial" w:cs="Arial"/>
          <w:sz w:val="24"/>
          <w:szCs w:val="24"/>
        </w:rPr>
        <w:t>Lima Santos et al., 2020</w:t>
      </w:r>
      <w:r w:rsidRPr="00D43581">
        <w:rPr>
          <w:rFonts w:ascii="Arial" w:hAnsi="Arial" w:cs="Arial"/>
          <w:color w:val="374151"/>
          <w:sz w:val="24"/>
          <w:szCs w:val="24"/>
        </w:rPr>
        <w:t>).</w:t>
      </w:r>
    </w:p>
    <w:p w14:paraId="06C5612E" w14:textId="77777777" w:rsidR="004F654C" w:rsidRPr="00D43581" w:rsidRDefault="004F654C" w:rsidP="004F654C">
      <w:pPr>
        <w:spacing w:line="360" w:lineRule="auto"/>
        <w:jc w:val="both"/>
        <w:rPr>
          <w:rFonts w:ascii="Arial" w:hAnsi="Arial" w:cs="Arial"/>
          <w:b/>
          <w:bCs/>
          <w:sz w:val="24"/>
          <w:szCs w:val="24"/>
        </w:rPr>
      </w:pPr>
      <w:r w:rsidRPr="005E0C3B">
        <w:rPr>
          <w:rFonts w:ascii="Arial" w:hAnsi="Arial" w:cs="Arial"/>
          <w:sz w:val="24"/>
          <w:szCs w:val="24"/>
        </w:rPr>
        <w:t>Integrated Acquisition</w:t>
      </w:r>
      <w:r w:rsidRPr="00D43581">
        <w:rPr>
          <w:rFonts w:ascii="Arial" w:hAnsi="Arial" w:cs="Arial"/>
          <w:b/>
          <w:bCs/>
          <w:sz w:val="24"/>
          <w:szCs w:val="24"/>
        </w:rPr>
        <w:t xml:space="preserve">: </w:t>
      </w:r>
      <w:r w:rsidRPr="00D43581">
        <w:rPr>
          <w:rFonts w:ascii="Arial" w:hAnsi="Arial" w:cs="Arial"/>
          <w:sz w:val="24"/>
          <w:szCs w:val="24"/>
        </w:rPr>
        <w:t>In which ecological supply chains obtain items from manufacturers that are dedicated to ecologically conscious and cyclic concepts that utilise cyclical acquisition methods. Pick vendors who have brand take-back initiatives and employ recyclable supplies.</w:t>
      </w:r>
    </w:p>
    <w:p w14:paraId="5D2DDE7A" w14:textId="77777777" w:rsidR="004F654C" w:rsidRPr="00D43581" w:rsidRDefault="004F654C" w:rsidP="004F654C">
      <w:pPr>
        <w:spacing w:line="360" w:lineRule="auto"/>
        <w:jc w:val="both"/>
        <w:rPr>
          <w:rFonts w:ascii="Arial" w:hAnsi="Arial" w:cs="Arial"/>
          <w:b/>
          <w:bCs/>
          <w:sz w:val="24"/>
          <w:szCs w:val="24"/>
        </w:rPr>
      </w:pPr>
      <w:r w:rsidRPr="005E0C3B">
        <w:rPr>
          <w:rFonts w:ascii="Arial" w:hAnsi="Arial" w:cs="Arial"/>
          <w:sz w:val="24"/>
          <w:szCs w:val="24"/>
        </w:rPr>
        <w:t>Waste to Energy Initiative Solutions</w:t>
      </w:r>
      <w:r w:rsidRPr="00D43581">
        <w:rPr>
          <w:rFonts w:ascii="Arial" w:hAnsi="Arial" w:cs="Arial"/>
          <w:b/>
          <w:bCs/>
          <w:sz w:val="24"/>
          <w:szCs w:val="24"/>
        </w:rPr>
        <w:t xml:space="preserve">: </w:t>
      </w:r>
      <w:r w:rsidRPr="00D43581">
        <w:rPr>
          <w:rFonts w:ascii="Arial" w:hAnsi="Arial" w:cs="Arial"/>
          <w:sz w:val="24"/>
          <w:szCs w:val="24"/>
        </w:rPr>
        <w:t>The Accor Hotel has taken a major step forward by using several methodologies to classify its eco policies and choosing to recycle above the recuperation of energy.</w:t>
      </w:r>
    </w:p>
    <w:p w14:paraId="43BCD413" w14:textId="77777777" w:rsidR="004F654C" w:rsidRPr="00D43581" w:rsidRDefault="004F654C" w:rsidP="004F654C">
      <w:pPr>
        <w:pStyle w:val="NormalWeb"/>
        <w:spacing w:line="360" w:lineRule="auto"/>
        <w:jc w:val="both"/>
        <w:rPr>
          <w:rFonts w:ascii="Arial" w:hAnsi="Arial" w:cs="Arial"/>
          <w:b/>
          <w:bCs/>
          <w:color w:val="000000" w:themeColor="text1"/>
        </w:rPr>
      </w:pPr>
      <w:r w:rsidRPr="005E0C3B">
        <w:rPr>
          <w:rFonts w:ascii="Arial" w:hAnsi="Arial" w:cs="Arial"/>
        </w:rPr>
        <w:t>Constant Enhancement</w:t>
      </w:r>
      <w:r w:rsidRPr="005E0C3B">
        <w:rPr>
          <w:rFonts w:ascii="Arial" w:hAnsi="Arial" w:cs="Arial"/>
          <w:b/>
          <w:bCs/>
        </w:rPr>
        <w:t xml:space="preserve">: </w:t>
      </w:r>
      <w:r w:rsidRPr="005E0C3B">
        <w:rPr>
          <w:rStyle w:val="Strong"/>
          <w:rFonts w:ascii="Arial" w:hAnsi="Arial" w:cs="Arial"/>
          <w:b w:val="0"/>
          <w:bCs w:val="0"/>
          <w:color w:val="000000" w:themeColor="text1"/>
        </w:rPr>
        <w:t>The tracking and measures deal with evaluating the efficiency of specified methods and waste elimination indicators on an ongoing schedule. Utilise figures to pinpoint areas in need of redevelopment and hone waste administration techniques</w:t>
      </w:r>
      <w:r w:rsidRPr="00D43581">
        <w:rPr>
          <w:rStyle w:val="Strong"/>
          <w:rFonts w:ascii="Arial" w:hAnsi="Arial" w:cs="Arial"/>
          <w:color w:val="000000" w:themeColor="text1"/>
        </w:rPr>
        <w:t xml:space="preserve"> </w:t>
      </w:r>
      <w:r w:rsidRPr="00D43581">
        <w:rPr>
          <w:rFonts w:ascii="Arial" w:hAnsi="Arial" w:cs="Arial"/>
          <w:color w:val="000000" w:themeColor="text1"/>
        </w:rPr>
        <w:t>(Han, 2021).</w:t>
      </w:r>
    </w:p>
    <w:p w14:paraId="3E20AA01" w14:textId="77777777" w:rsidR="004F654C" w:rsidRPr="00D43581" w:rsidRDefault="004F654C" w:rsidP="004F654C">
      <w:pPr>
        <w:spacing w:line="360" w:lineRule="auto"/>
        <w:jc w:val="both"/>
        <w:rPr>
          <w:rFonts w:ascii="Arial" w:hAnsi="Arial" w:cs="Arial"/>
          <w:color w:val="000000" w:themeColor="text1"/>
          <w:sz w:val="24"/>
          <w:szCs w:val="24"/>
        </w:rPr>
      </w:pPr>
      <w:r w:rsidRPr="00D43581">
        <w:rPr>
          <w:rFonts w:ascii="Arial" w:hAnsi="Arial" w:cs="Arial"/>
          <w:color w:val="000000" w:themeColor="text1"/>
          <w:sz w:val="24"/>
          <w:szCs w:val="24"/>
        </w:rPr>
        <w:t>To wrap up, by choosing the ecological customs, Accor Hotel may assist favourably to the economic circularity.</w:t>
      </w:r>
    </w:p>
    <w:p w14:paraId="0626BEAF" w14:textId="77777777" w:rsidR="004F654C" w:rsidRPr="00D43581" w:rsidRDefault="004F654C" w:rsidP="004F654C">
      <w:pPr>
        <w:spacing w:line="360" w:lineRule="auto"/>
        <w:jc w:val="both"/>
        <w:rPr>
          <w:rFonts w:ascii="Arial" w:hAnsi="Arial" w:cs="Arial"/>
          <w:color w:val="000000" w:themeColor="text1"/>
          <w:sz w:val="24"/>
          <w:szCs w:val="24"/>
        </w:rPr>
      </w:pPr>
      <w:r w:rsidRPr="00D43581">
        <w:rPr>
          <w:rFonts w:ascii="Arial" w:hAnsi="Arial" w:cs="Arial"/>
          <w:color w:val="000000" w:themeColor="text1"/>
          <w:sz w:val="24"/>
          <w:szCs w:val="24"/>
        </w:rPr>
        <w:t xml:space="preserve">The corporate social responsibility CSR policy of the Accor Hotel is shown below: </w:t>
      </w:r>
    </w:p>
    <w:p w14:paraId="176DFCA5" w14:textId="77777777" w:rsidR="004F654C" w:rsidRPr="00D43581" w:rsidRDefault="004F654C" w:rsidP="004F654C">
      <w:pPr>
        <w:spacing w:line="360" w:lineRule="auto"/>
        <w:jc w:val="both"/>
        <w:rPr>
          <w:rFonts w:ascii="Arial" w:hAnsi="Arial" w:cs="Arial"/>
          <w:sz w:val="24"/>
          <w:szCs w:val="24"/>
        </w:rPr>
      </w:pPr>
      <w:r w:rsidRPr="00D43581">
        <w:rPr>
          <w:rFonts w:ascii="Arial" w:hAnsi="Arial" w:cs="Arial"/>
          <w:sz w:val="24"/>
          <w:szCs w:val="24"/>
        </w:rPr>
        <w:t>The CSR scheme focuses on societal as well as community involvement with sustainable abilities. Sustainability has a favourable effect on relationships with buyers, thereby those involved, the investing social connection, and it is consistent with larger ethical business aims.</w:t>
      </w:r>
    </w:p>
    <w:p w14:paraId="7181FAD7" w14:textId="77777777" w:rsidR="004F654C" w:rsidRPr="00D43581" w:rsidRDefault="004F654C" w:rsidP="004F654C">
      <w:pPr>
        <w:spacing w:line="360" w:lineRule="auto"/>
        <w:jc w:val="both"/>
        <w:rPr>
          <w:rFonts w:ascii="Arial" w:hAnsi="Arial" w:cs="Arial"/>
          <w:sz w:val="24"/>
          <w:szCs w:val="24"/>
        </w:rPr>
      </w:pPr>
      <w:r w:rsidRPr="005E0C3B">
        <w:rPr>
          <w:rFonts w:ascii="Arial" w:hAnsi="Arial" w:cs="Arial"/>
          <w:sz w:val="24"/>
          <w:szCs w:val="24"/>
        </w:rPr>
        <w:t>Ecological Practice:</w:t>
      </w:r>
      <w:r w:rsidRPr="00D43581">
        <w:rPr>
          <w:rFonts w:ascii="Arial" w:hAnsi="Arial" w:cs="Arial"/>
          <w:sz w:val="24"/>
          <w:szCs w:val="24"/>
        </w:rPr>
        <w:t xml:space="preserve"> Resource economy and footprint minimisation, water conservation and using commodities wisely, programmes for waste removal and recycling elimination, and adoption of ecologically sound products and services.</w:t>
      </w:r>
    </w:p>
    <w:p w14:paraId="2280ED16" w14:textId="77777777" w:rsidR="004F654C" w:rsidRPr="00D43581" w:rsidRDefault="004F654C" w:rsidP="004F654C">
      <w:pPr>
        <w:spacing w:line="360" w:lineRule="auto"/>
        <w:jc w:val="both"/>
        <w:rPr>
          <w:rFonts w:ascii="Arial" w:hAnsi="Arial" w:cs="Arial"/>
          <w:sz w:val="24"/>
          <w:szCs w:val="24"/>
        </w:rPr>
      </w:pPr>
      <w:r w:rsidRPr="005E0C3B">
        <w:rPr>
          <w:rFonts w:ascii="Arial" w:hAnsi="Arial" w:cs="Arial"/>
          <w:sz w:val="24"/>
          <w:szCs w:val="24"/>
        </w:rPr>
        <w:t>Social Accountability</w:t>
      </w:r>
      <w:r w:rsidRPr="00D43581">
        <w:rPr>
          <w:rFonts w:ascii="Arial" w:hAnsi="Arial" w:cs="Arial"/>
          <w:b/>
          <w:bCs/>
          <w:sz w:val="24"/>
          <w:szCs w:val="24"/>
        </w:rPr>
        <w:t>:</w:t>
      </w:r>
      <w:r w:rsidRPr="00D43581">
        <w:rPr>
          <w:rFonts w:ascii="Arial" w:hAnsi="Arial" w:cs="Arial"/>
          <w:sz w:val="24"/>
          <w:szCs w:val="24"/>
        </w:rPr>
        <w:t xml:space="preserve"> It includes several things such as worker welfare, equivalent opportunities, safeguards for the wellness as well as security of both visitors and staff, cooperation of community groups and backing of local growth activities.</w:t>
      </w:r>
    </w:p>
    <w:p w14:paraId="47143CE2" w14:textId="1682C50A" w:rsidR="004F654C" w:rsidRPr="00D43581" w:rsidRDefault="004F654C" w:rsidP="004F654C">
      <w:pPr>
        <w:spacing w:line="360" w:lineRule="auto"/>
        <w:jc w:val="both"/>
        <w:rPr>
          <w:rFonts w:ascii="Arial" w:hAnsi="Arial" w:cs="Arial"/>
          <w:sz w:val="24"/>
          <w:szCs w:val="24"/>
        </w:rPr>
      </w:pPr>
      <w:r w:rsidRPr="005E0C3B">
        <w:rPr>
          <w:rFonts w:ascii="Arial" w:hAnsi="Arial" w:cs="Arial"/>
          <w:sz w:val="24"/>
          <w:szCs w:val="24"/>
        </w:rPr>
        <w:lastRenderedPageBreak/>
        <w:t>Engaging the Community</w:t>
      </w:r>
      <w:r w:rsidRPr="00D43581">
        <w:rPr>
          <w:rFonts w:ascii="Arial" w:hAnsi="Arial" w:cs="Arial"/>
          <w:b/>
          <w:bCs/>
          <w:sz w:val="24"/>
          <w:szCs w:val="24"/>
        </w:rPr>
        <w:t>:</w:t>
      </w:r>
      <w:r w:rsidRPr="00D43581">
        <w:rPr>
          <w:rFonts w:ascii="Arial" w:hAnsi="Arial" w:cs="Arial"/>
          <w:sz w:val="24"/>
          <w:szCs w:val="24"/>
        </w:rPr>
        <w:t xml:space="preserve"> This level of section, includes collaboration with regional societies, </w:t>
      </w:r>
      <w:r w:rsidR="005E0C3B" w:rsidRPr="00D43581">
        <w:rPr>
          <w:rFonts w:ascii="Arial" w:hAnsi="Arial" w:cs="Arial"/>
          <w:sz w:val="24"/>
          <w:szCs w:val="24"/>
        </w:rPr>
        <w:t>non-government</w:t>
      </w:r>
      <w:r w:rsidRPr="00D43581">
        <w:rPr>
          <w:rFonts w:ascii="Arial" w:hAnsi="Arial" w:cs="Arial"/>
          <w:sz w:val="24"/>
          <w:szCs w:val="24"/>
        </w:rPr>
        <w:t xml:space="preserve"> organisations, help education, regional firms, and health needs.</w:t>
      </w:r>
    </w:p>
    <w:p w14:paraId="6E708669" w14:textId="77777777" w:rsidR="004F654C" w:rsidRPr="00D43581" w:rsidRDefault="004F654C" w:rsidP="004F654C">
      <w:pPr>
        <w:spacing w:line="360" w:lineRule="auto"/>
        <w:jc w:val="both"/>
        <w:rPr>
          <w:rFonts w:ascii="Arial" w:hAnsi="Arial" w:cs="Arial"/>
          <w:color w:val="374151"/>
          <w:sz w:val="24"/>
          <w:szCs w:val="24"/>
        </w:rPr>
      </w:pPr>
      <w:r w:rsidRPr="005E0C3B">
        <w:rPr>
          <w:rFonts w:ascii="Arial" w:hAnsi="Arial" w:cs="Arial"/>
          <w:sz w:val="24"/>
          <w:szCs w:val="24"/>
        </w:rPr>
        <w:t>Moral Professional Conduct</w:t>
      </w:r>
      <w:r w:rsidRPr="00D43581">
        <w:rPr>
          <w:rFonts w:ascii="Arial" w:hAnsi="Arial" w:cs="Arial"/>
          <w:b/>
          <w:bCs/>
          <w:sz w:val="24"/>
          <w:szCs w:val="24"/>
        </w:rPr>
        <w:t>:</w:t>
      </w:r>
      <w:r w:rsidRPr="00D43581">
        <w:rPr>
          <w:rFonts w:ascii="Arial" w:hAnsi="Arial" w:cs="Arial"/>
          <w:sz w:val="24"/>
          <w:szCs w:val="24"/>
        </w:rPr>
        <w:t xml:space="preserve"> It involves openness in company dealings, responsible practices for buying and purchasing, and conformity to the rules and regulations in force </w:t>
      </w:r>
      <w:r w:rsidRPr="00D43581">
        <w:rPr>
          <w:rFonts w:ascii="Arial" w:hAnsi="Arial" w:cs="Arial"/>
          <w:color w:val="374151"/>
          <w:sz w:val="24"/>
          <w:szCs w:val="24"/>
        </w:rPr>
        <w:t>(</w:t>
      </w:r>
      <w:r w:rsidRPr="00D43581">
        <w:rPr>
          <w:rFonts w:ascii="Arial" w:hAnsi="Arial" w:cs="Arial"/>
          <w:sz w:val="24"/>
          <w:szCs w:val="24"/>
        </w:rPr>
        <w:t>Marin-</w:t>
      </w:r>
      <w:proofErr w:type="spellStart"/>
      <w:r w:rsidRPr="00D43581">
        <w:rPr>
          <w:rFonts w:ascii="Arial" w:hAnsi="Arial" w:cs="Arial"/>
          <w:sz w:val="24"/>
          <w:szCs w:val="24"/>
        </w:rPr>
        <w:t>Pantelescu</w:t>
      </w:r>
      <w:proofErr w:type="spellEnd"/>
      <w:r w:rsidRPr="00D43581">
        <w:rPr>
          <w:rFonts w:ascii="Arial" w:hAnsi="Arial" w:cs="Arial"/>
          <w:sz w:val="24"/>
          <w:szCs w:val="24"/>
        </w:rPr>
        <w:t>, 2021</w:t>
      </w:r>
      <w:r w:rsidRPr="00D43581">
        <w:rPr>
          <w:rFonts w:ascii="Arial" w:hAnsi="Arial" w:cs="Arial"/>
          <w:color w:val="374151"/>
          <w:sz w:val="24"/>
          <w:szCs w:val="24"/>
        </w:rPr>
        <w:t>).</w:t>
      </w:r>
    </w:p>
    <w:p w14:paraId="6DE161F4" w14:textId="77777777" w:rsidR="004F654C" w:rsidRPr="00D43581" w:rsidRDefault="004F654C" w:rsidP="004F654C">
      <w:pPr>
        <w:spacing w:line="360" w:lineRule="auto"/>
        <w:jc w:val="both"/>
        <w:rPr>
          <w:rFonts w:ascii="Arial" w:hAnsi="Arial" w:cs="Arial"/>
          <w:sz w:val="24"/>
          <w:szCs w:val="24"/>
        </w:rPr>
      </w:pPr>
      <w:r w:rsidRPr="005E0C3B">
        <w:rPr>
          <w:rFonts w:ascii="Arial" w:hAnsi="Arial" w:cs="Arial"/>
          <w:sz w:val="24"/>
          <w:szCs w:val="24"/>
        </w:rPr>
        <w:t>Being aware and Cooperation with Attendees</w:t>
      </w:r>
      <w:r w:rsidRPr="00D43581">
        <w:rPr>
          <w:rFonts w:ascii="Arial" w:hAnsi="Arial" w:cs="Arial"/>
          <w:b/>
          <w:bCs/>
          <w:sz w:val="24"/>
          <w:szCs w:val="24"/>
        </w:rPr>
        <w:t xml:space="preserve">: </w:t>
      </w:r>
      <w:r w:rsidRPr="00D43581">
        <w:rPr>
          <w:rFonts w:ascii="Arial" w:hAnsi="Arial" w:cs="Arial"/>
          <w:sz w:val="24"/>
          <w:szCs w:val="24"/>
        </w:rPr>
        <w:t xml:space="preserve">It deals with the events and data to motivate visitors to engage in green habits and provide possibilities for ethical and sustainable living while they are visiting. </w:t>
      </w:r>
    </w:p>
    <w:p w14:paraId="7A77B88F" w14:textId="77777777" w:rsidR="004F654C" w:rsidRPr="00D43581" w:rsidRDefault="004F654C" w:rsidP="004F654C">
      <w:pPr>
        <w:spacing w:line="360" w:lineRule="auto"/>
        <w:jc w:val="both"/>
        <w:rPr>
          <w:rFonts w:ascii="Arial" w:hAnsi="Arial" w:cs="Arial"/>
          <w:sz w:val="24"/>
          <w:szCs w:val="24"/>
        </w:rPr>
      </w:pPr>
      <w:r w:rsidRPr="00D43581">
        <w:rPr>
          <w:rFonts w:ascii="Arial" w:hAnsi="Arial" w:cs="Arial"/>
          <w:sz w:val="24"/>
          <w:szCs w:val="24"/>
        </w:rPr>
        <w:t>To sum up, the Accor Hotel provides a detailed overview of its CSR policy in its annual reports, local magazines and social media platforms.</w:t>
      </w:r>
    </w:p>
    <w:p w14:paraId="5DF04DF1" w14:textId="77777777" w:rsidR="004F654C" w:rsidRPr="00D43581" w:rsidRDefault="004F654C" w:rsidP="004F654C">
      <w:pPr>
        <w:spacing w:line="360" w:lineRule="auto"/>
        <w:jc w:val="both"/>
        <w:rPr>
          <w:rFonts w:ascii="Arial" w:hAnsi="Arial" w:cs="Arial"/>
          <w:color w:val="000000" w:themeColor="text1"/>
          <w:sz w:val="24"/>
          <w:szCs w:val="24"/>
        </w:rPr>
      </w:pPr>
      <w:r w:rsidRPr="00D43581">
        <w:rPr>
          <w:rFonts w:ascii="Arial" w:hAnsi="Arial" w:cs="Arial"/>
          <w:color w:val="000000" w:themeColor="text1"/>
          <w:sz w:val="24"/>
          <w:szCs w:val="24"/>
        </w:rPr>
        <w:t>The Benefits of Sustainability Within the chosen Hotel Industry is shown below</w:t>
      </w:r>
      <w:r w:rsidRPr="00D43581">
        <w:rPr>
          <w:rFonts w:ascii="Arial" w:hAnsi="Arial" w:cs="Arial"/>
          <w:b/>
          <w:bCs/>
          <w:color w:val="000000" w:themeColor="text1"/>
          <w:sz w:val="24"/>
          <w:szCs w:val="24"/>
        </w:rPr>
        <w:t>:</w:t>
      </w:r>
    </w:p>
    <w:p w14:paraId="66EB0A76" w14:textId="77777777" w:rsidR="004F654C" w:rsidRPr="00D43581" w:rsidRDefault="004F654C" w:rsidP="004F654C">
      <w:pPr>
        <w:spacing w:line="360" w:lineRule="auto"/>
        <w:jc w:val="both"/>
        <w:rPr>
          <w:rFonts w:ascii="Arial" w:hAnsi="Arial" w:cs="Arial"/>
          <w:color w:val="000000" w:themeColor="text1"/>
          <w:sz w:val="24"/>
          <w:szCs w:val="24"/>
        </w:rPr>
      </w:pPr>
      <w:r w:rsidRPr="00D43581">
        <w:rPr>
          <w:rFonts w:ascii="Arial" w:hAnsi="Arial" w:cs="Arial"/>
          <w:color w:val="000000" w:themeColor="text1"/>
          <w:sz w:val="24"/>
          <w:szCs w:val="24"/>
        </w:rPr>
        <w:t>Accor hotels are created with ecology at their core coming from the beginning. They then modify and improve how they operate, managing waste, using less energy and water, doing away with disposable plastics, encouraging the development of a circular economy, and even combining the features they offer into their environments.</w:t>
      </w:r>
    </w:p>
    <w:p w14:paraId="61FD50FE" w14:textId="77777777" w:rsidR="004F654C" w:rsidRPr="00D43581" w:rsidRDefault="004F654C" w:rsidP="004F654C">
      <w:pPr>
        <w:spacing w:line="360" w:lineRule="auto"/>
        <w:jc w:val="both"/>
        <w:rPr>
          <w:rFonts w:ascii="Arial" w:hAnsi="Arial" w:cs="Arial"/>
          <w:color w:val="374151"/>
          <w:sz w:val="24"/>
          <w:szCs w:val="24"/>
        </w:rPr>
      </w:pPr>
      <w:r w:rsidRPr="00D43581">
        <w:rPr>
          <w:rFonts w:ascii="Arial" w:hAnsi="Arial" w:cs="Arial"/>
          <w:color w:val="000000" w:themeColor="text1"/>
          <w:sz w:val="24"/>
          <w:szCs w:val="24"/>
        </w:rPr>
        <w:t xml:space="preserve">In their 10,000+ eateries and pubs, they deliver over 200 </w:t>
      </w:r>
      <w:r w:rsidRPr="00D43581">
        <w:rPr>
          <w:rFonts w:ascii="Arial" w:hAnsi="Arial" w:cs="Arial"/>
          <w:sz w:val="24"/>
          <w:szCs w:val="24"/>
        </w:rPr>
        <w:t xml:space="preserve">million servings annually, and 12 per cent of our total environmental impact is made up of food. To maintain and enhance the alimentary cycle from farm to fork, they must optimise the use of resources. Accor is changing our chain of custody, procuring foodstuff more ethically to protect nature and lessen the ecological footprint, and advocating for humane treatment of livestock and just procedures for local growers and processors. Along with elevating the amount of naturally occurring, localised, and seasonal offerings they provide attendees, they are additionally stepping up our efforts to decrease the waste generated in our food preparation areas and to increase visitor consciousness overall </w:t>
      </w:r>
      <w:r w:rsidRPr="00D43581">
        <w:rPr>
          <w:rFonts w:ascii="Arial" w:hAnsi="Arial" w:cs="Arial"/>
          <w:color w:val="374151"/>
          <w:sz w:val="24"/>
          <w:szCs w:val="24"/>
        </w:rPr>
        <w:t>(</w:t>
      </w:r>
      <w:r w:rsidRPr="00D43581">
        <w:rPr>
          <w:rFonts w:ascii="Arial" w:hAnsi="Arial" w:cs="Arial"/>
          <w:sz w:val="24"/>
          <w:szCs w:val="24"/>
        </w:rPr>
        <w:t>Legrand et al., 2022</w:t>
      </w:r>
      <w:r w:rsidRPr="00D43581">
        <w:rPr>
          <w:rFonts w:ascii="Arial" w:hAnsi="Arial" w:cs="Arial"/>
          <w:color w:val="374151"/>
          <w:sz w:val="24"/>
          <w:szCs w:val="24"/>
        </w:rPr>
        <w:t>).</w:t>
      </w:r>
    </w:p>
    <w:p w14:paraId="4E191157" w14:textId="77777777" w:rsidR="004F654C" w:rsidRPr="00D43581" w:rsidRDefault="004F654C" w:rsidP="004F654C">
      <w:pPr>
        <w:spacing w:line="360" w:lineRule="auto"/>
        <w:jc w:val="both"/>
        <w:rPr>
          <w:rFonts w:ascii="Arial" w:hAnsi="Arial" w:cs="Arial"/>
          <w:sz w:val="24"/>
          <w:szCs w:val="24"/>
        </w:rPr>
      </w:pPr>
      <w:r w:rsidRPr="00D43581">
        <w:rPr>
          <w:rFonts w:ascii="Arial" w:hAnsi="Arial" w:cs="Arial"/>
          <w:sz w:val="24"/>
          <w:szCs w:val="24"/>
        </w:rPr>
        <w:t xml:space="preserve">The regional finances, people, and landscapes are integral parts of the area's hotel. Preserving each destination's native culture and ecological ecosystem for locals, tourists, and subsequent generations is a fundamental aspect of our company. In addition to fostering potential and deep relationships with the community at large, they work hard to preserve the surrounding areas' ecological health and historical </w:t>
      </w:r>
      <w:r w:rsidRPr="00D43581">
        <w:rPr>
          <w:rFonts w:ascii="Arial" w:hAnsi="Arial" w:cs="Arial"/>
          <w:sz w:val="24"/>
          <w:szCs w:val="24"/>
        </w:rPr>
        <w:lastRenderedPageBreak/>
        <w:t xml:space="preserve">significance. The team is trying to provide greener travel options, promote sustainable transport, and motivate people to explore deeper and with greater empathy </w:t>
      </w:r>
      <w:r w:rsidRPr="00D43581">
        <w:rPr>
          <w:rFonts w:ascii="Arial" w:hAnsi="Arial" w:cs="Arial"/>
          <w:color w:val="374151"/>
          <w:sz w:val="24"/>
          <w:szCs w:val="24"/>
        </w:rPr>
        <w:t>(</w:t>
      </w:r>
      <w:r w:rsidRPr="00D43581">
        <w:rPr>
          <w:rFonts w:ascii="Arial" w:hAnsi="Arial" w:cs="Arial"/>
          <w:sz w:val="24"/>
          <w:szCs w:val="24"/>
        </w:rPr>
        <w:t>Tiago et al., 2021</w:t>
      </w:r>
      <w:r w:rsidRPr="00D43581">
        <w:rPr>
          <w:rFonts w:ascii="Arial" w:hAnsi="Arial" w:cs="Arial"/>
          <w:color w:val="374151"/>
          <w:sz w:val="24"/>
          <w:szCs w:val="24"/>
        </w:rPr>
        <w:t>).</w:t>
      </w:r>
    </w:p>
    <w:p w14:paraId="32BB141E" w14:textId="77777777" w:rsidR="004F654C" w:rsidRPr="00D43581" w:rsidRDefault="004F654C" w:rsidP="004F654C">
      <w:pPr>
        <w:spacing w:after="240" w:line="360" w:lineRule="auto"/>
        <w:jc w:val="both"/>
        <w:rPr>
          <w:rFonts w:ascii="Arial" w:hAnsi="Arial" w:cs="Arial"/>
          <w:color w:val="374151"/>
          <w:sz w:val="24"/>
          <w:szCs w:val="24"/>
        </w:rPr>
      </w:pPr>
      <w:r w:rsidRPr="00D43581">
        <w:rPr>
          <w:rFonts w:ascii="Arial" w:hAnsi="Arial" w:cs="Arial"/>
          <w:sz w:val="24"/>
          <w:szCs w:val="24"/>
        </w:rPr>
        <w:t xml:space="preserve">They have an obligation as an international hospitality organisation that extends beyond the confines of personal effects; it is a duty to influence travel's direction and to preserve the environment and the towns and cities in which it operates. They think that collaborating as a group on conservation strengthens us and is the best approach to discovering fresh approaches to making an effective, worldwide impact on the natural world and communities at large. With an open and cooperative approach, they are excited to partner with other professionals in the hospitality sector to accelerate change and thus form the Green Hospitality League </w:t>
      </w:r>
      <w:r w:rsidRPr="00D43581">
        <w:rPr>
          <w:rFonts w:ascii="Arial" w:hAnsi="Arial" w:cs="Arial"/>
          <w:color w:val="374151"/>
          <w:sz w:val="24"/>
          <w:szCs w:val="24"/>
        </w:rPr>
        <w:t>(</w:t>
      </w:r>
      <w:r w:rsidRPr="00D43581">
        <w:rPr>
          <w:rFonts w:ascii="Arial" w:hAnsi="Arial" w:cs="Arial"/>
          <w:sz w:val="24"/>
          <w:szCs w:val="24"/>
        </w:rPr>
        <w:t>Susilo and Santos, 2023</w:t>
      </w:r>
      <w:r w:rsidRPr="00D43581">
        <w:rPr>
          <w:rFonts w:ascii="Arial" w:hAnsi="Arial" w:cs="Arial"/>
          <w:color w:val="374151"/>
          <w:sz w:val="24"/>
          <w:szCs w:val="24"/>
        </w:rPr>
        <w:t>).</w:t>
      </w:r>
    </w:p>
    <w:p w14:paraId="4DFF90C0" w14:textId="77777777" w:rsidR="004F654C" w:rsidRPr="00D43581" w:rsidRDefault="004F654C" w:rsidP="004F654C">
      <w:pPr>
        <w:spacing w:line="360" w:lineRule="auto"/>
        <w:jc w:val="both"/>
        <w:rPr>
          <w:rFonts w:ascii="Arial" w:hAnsi="Arial" w:cs="Arial"/>
          <w:sz w:val="24"/>
          <w:szCs w:val="24"/>
        </w:rPr>
      </w:pPr>
      <w:r w:rsidRPr="00D43581">
        <w:rPr>
          <w:rFonts w:ascii="Arial" w:hAnsi="Arial" w:cs="Arial"/>
          <w:sz w:val="24"/>
          <w:szCs w:val="24"/>
        </w:rPr>
        <w:t xml:space="preserve">In connection with the Sustainable Development Goals SDGs of the UN, they undertake to promote ongoing efforts in the areas of water conservation, employment for young people, rights for individuals, and climate change mitigation. Together with national corporations, its members comprise 14 of the top hotel corporations in the entire globe, namely Hilton, IHG, Hyatt, Marriott International, and Radisson Hotels Group, which represent 25 per cent of all lodging units worldwide </w:t>
      </w:r>
      <w:r w:rsidRPr="00D43581">
        <w:rPr>
          <w:rFonts w:ascii="Arial" w:hAnsi="Arial" w:cs="Arial"/>
          <w:color w:val="374151"/>
          <w:sz w:val="24"/>
          <w:szCs w:val="24"/>
        </w:rPr>
        <w:t>(</w:t>
      </w:r>
      <w:r w:rsidRPr="00D43581">
        <w:rPr>
          <w:rFonts w:ascii="Arial" w:hAnsi="Arial" w:cs="Arial"/>
          <w:sz w:val="24"/>
          <w:szCs w:val="24"/>
        </w:rPr>
        <w:t>Nga, 2020</w:t>
      </w:r>
      <w:r w:rsidRPr="00D43581">
        <w:rPr>
          <w:rFonts w:ascii="Arial" w:hAnsi="Arial" w:cs="Arial"/>
          <w:color w:val="374151"/>
          <w:sz w:val="24"/>
          <w:szCs w:val="24"/>
        </w:rPr>
        <w:t>).</w:t>
      </w:r>
    </w:p>
    <w:p w14:paraId="6060E506" w14:textId="77777777" w:rsidR="004F654C" w:rsidRPr="00D43581" w:rsidRDefault="004F654C" w:rsidP="004F654C">
      <w:pPr>
        <w:spacing w:line="360" w:lineRule="auto"/>
        <w:jc w:val="both"/>
        <w:rPr>
          <w:rFonts w:ascii="Arial" w:hAnsi="Arial" w:cs="Arial"/>
          <w:color w:val="374151"/>
          <w:sz w:val="24"/>
          <w:szCs w:val="24"/>
        </w:rPr>
      </w:pPr>
      <w:r w:rsidRPr="00D43581">
        <w:rPr>
          <w:rFonts w:ascii="Arial" w:hAnsi="Arial" w:cs="Arial"/>
          <w:sz w:val="24"/>
          <w:szCs w:val="24"/>
        </w:rPr>
        <w:t xml:space="preserve">By uniting committed hospitality enterprises, the green hospitality partnership exploits the field's combined strength to make an effect both regionally and globally. To solve the major issues impacting our world and its inhabitants, they collaborate with top hospitality corporations and key collaborators. They also provide useful tools and initiatives that help the sector as a whole function ethically and expand wisely </w:t>
      </w:r>
      <w:r w:rsidRPr="00D43581">
        <w:rPr>
          <w:rFonts w:ascii="Arial" w:hAnsi="Arial" w:cs="Arial"/>
          <w:color w:val="374151"/>
          <w:sz w:val="24"/>
          <w:szCs w:val="24"/>
        </w:rPr>
        <w:t>(</w:t>
      </w:r>
      <w:r w:rsidRPr="00D43581">
        <w:rPr>
          <w:rFonts w:ascii="Arial" w:hAnsi="Arial" w:cs="Arial"/>
          <w:sz w:val="24"/>
          <w:szCs w:val="24"/>
        </w:rPr>
        <w:t>Martins, 2021</w:t>
      </w:r>
      <w:r w:rsidRPr="00D43581">
        <w:rPr>
          <w:rFonts w:ascii="Arial" w:hAnsi="Arial" w:cs="Arial"/>
          <w:color w:val="374151"/>
          <w:sz w:val="24"/>
          <w:szCs w:val="24"/>
        </w:rPr>
        <w:t xml:space="preserve">). </w:t>
      </w:r>
    </w:p>
    <w:p w14:paraId="003EF7C4" w14:textId="77777777" w:rsidR="004F654C" w:rsidRPr="00D43581" w:rsidRDefault="004F654C" w:rsidP="004F654C">
      <w:pPr>
        <w:spacing w:line="360" w:lineRule="auto"/>
        <w:jc w:val="both"/>
        <w:rPr>
          <w:rFonts w:ascii="Arial" w:hAnsi="Arial" w:cs="Arial"/>
          <w:color w:val="000000" w:themeColor="text1"/>
          <w:sz w:val="24"/>
          <w:szCs w:val="24"/>
        </w:rPr>
      </w:pPr>
      <w:r w:rsidRPr="00D43581">
        <w:rPr>
          <w:rFonts w:ascii="Arial" w:hAnsi="Arial" w:cs="Arial"/>
          <w:color w:val="000000" w:themeColor="text1"/>
          <w:sz w:val="24"/>
          <w:szCs w:val="24"/>
        </w:rPr>
        <w:t>Sustainable development seeks to advance imaginative thinking, uphold the standards of life, and safeguard the biosphere, human welfare, and the health of the planet.</w:t>
      </w:r>
    </w:p>
    <w:p w14:paraId="3FEDD7F6" w14:textId="77777777" w:rsidR="005C7671" w:rsidRDefault="004F654C" w:rsidP="005C7671">
      <w:pPr>
        <w:spacing w:line="360" w:lineRule="auto"/>
        <w:jc w:val="both"/>
        <w:rPr>
          <w:rFonts w:ascii="Arial" w:hAnsi="Arial" w:cs="Arial"/>
          <w:b/>
          <w:bCs/>
          <w:sz w:val="24"/>
          <w:szCs w:val="24"/>
        </w:rPr>
      </w:pPr>
      <w:r w:rsidRPr="00D43581">
        <w:rPr>
          <w:rFonts w:ascii="Arial" w:hAnsi="Arial" w:cs="Arial"/>
          <w:color w:val="000000" w:themeColor="text1"/>
          <w:sz w:val="24"/>
          <w:szCs w:val="24"/>
        </w:rPr>
        <w:t>The significant advantages or benefits about the respective hotel group</w:t>
      </w:r>
      <w:r w:rsidRPr="00D43581">
        <w:rPr>
          <w:rFonts w:ascii="Arial" w:hAnsi="Arial" w:cs="Arial"/>
          <w:b/>
          <w:bCs/>
          <w:sz w:val="24"/>
          <w:szCs w:val="24"/>
        </w:rPr>
        <w:t>:</w:t>
      </w:r>
    </w:p>
    <w:p w14:paraId="2FACB4F6" w14:textId="189C5176" w:rsidR="004F654C" w:rsidRPr="005C7671" w:rsidRDefault="004F654C" w:rsidP="005C7671">
      <w:pPr>
        <w:spacing w:line="360" w:lineRule="auto"/>
        <w:jc w:val="both"/>
        <w:rPr>
          <w:rFonts w:ascii="Arial" w:hAnsi="Arial" w:cs="Arial"/>
          <w:b/>
          <w:bCs/>
          <w:sz w:val="24"/>
          <w:szCs w:val="24"/>
        </w:rPr>
      </w:pPr>
      <w:r w:rsidRPr="005E0C3B">
        <w:rPr>
          <w:rFonts w:ascii="Arial" w:hAnsi="Arial" w:cs="Arial"/>
          <w:sz w:val="24"/>
          <w:szCs w:val="24"/>
        </w:rPr>
        <w:t>Eco conservation</w:t>
      </w:r>
      <w:r w:rsidRPr="00D43581">
        <w:rPr>
          <w:rFonts w:ascii="Arial" w:hAnsi="Arial" w:cs="Arial"/>
          <w:b/>
          <w:bCs/>
          <w:sz w:val="24"/>
          <w:szCs w:val="24"/>
        </w:rPr>
        <w:t xml:space="preserve">: </w:t>
      </w:r>
      <w:r w:rsidRPr="00D43581">
        <w:rPr>
          <w:rFonts w:ascii="Arial" w:hAnsi="Arial" w:cs="Arial"/>
          <w:sz w:val="24"/>
          <w:szCs w:val="24"/>
        </w:rPr>
        <w:t xml:space="preserve">In which the hotel concentrates on eliminating carbon emissions to execute effective technologies, renewable sources and trash-eradicating procedures that support to decline of the hotel's unwanted footprints, helping to conserve the ecosystem frequently </w:t>
      </w:r>
      <w:r w:rsidRPr="00D43581">
        <w:rPr>
          <w:rFonts w:ascii="Arial" w:hAnsi="Arial" w:cs="Arial"/>
          <w:color w:val="374151"/>
          <w:sz w:val="24"/>
          <w:szCs w:val="24"/>
        </w:rPr>
        <w:t>(</w:t>
      </w:r>
      <w:r w:rsidRPr="00D43581">
        <w:rPr>
          <w:rFonts w:ascii="Arial" w:hAnsi="Arial" w:cs="Arial"/>
          <w:sz w:val="24"/>
          <w:szCs w:val="24"/>
        </w:rPr>
        <w:t xml:space="preserve">Achmad and </w:t>
      </w:r>
      <w:proofErr w:type="spellStart"/>
      <w:r w:rsidRPr="00D43581">
        <w:rPr>
          <w:rFonts w:ascii="Arial" w:hAnsi="Arial" w:cs="Arial"/>
          <w:sz w:val="24"/>
          <w:szCs w:val="24"/>
        </w:rPr>
        <w:t>Yulianah</w:t>
      </w:r>
      <w:proofErr w:type="spellEnd"/>
      <w:r w:rsidRPr="00D43581">
        <w:rPr>
          <w:rFonts w:ascii="Arial" w:hAnsi="Arial" w:cs="Arial"/>
          <w:sz w:val="24"/>
          <w:szCs w:val="24"/>
        </w:rPr>
        <w:t>, 2022</w:t>
      </w:r>
      <w:r w:rsidRPr="00D43581">
        <w:rPr>
          <w:rFonts w:ascii="Arial" w:hAnsi="Arial" w:cs="Arial"/>
          <w:color w:val="374151"/>
          <w:sz w:val="24"/>
          <w:szCs w:val="24"/>
        </w:rPr>
        <w:t>).</w:t>
      </w:r>
    </w:p>
    <w:p w14:paraId="0FA71954" w14:textId="77777777" w:rsidR="004F654C" w:rsidRPr="00D43581" w:rsidRDefault="004F654C" w:rsidP="004F654C">
      <w:pPr>
        <w:spacing w:line="360" w:lineRule="auto"/>
        <w:jc w:val="both"/>
        <w:rPr>
          <w:rFonts w:ascii="Arial" w:hAnsi="Arial" w:cs="Arial"/>
          <w:b/>
          <w:bCs/>
          <w:sz w:val="24"/>
          <w:szCs w:val="24"/>
        </w:rPr>
      </w:pPr>
      <w:r w:rsidRPr="005E0C3B">
        <w:rPr>
          <w:rFonts w:ascii="Arial" w:hAnsi="Arial" w:cs="Arial"/>
          <w:sz w:val="24"/>
          <w:szCs w:val="24"/>
        </w:rPr>
        <w:lastRenderedPageBreak/>
        <w:t>Price Savings</w:t>
      </w:r>
      <w:r w:rsidRPr="009D7704">
        <w:rPr>
          <w:rFonts w:ascii="Arial" w:hAnsi="Arial" w:cs="Arial"/>
          <w:b/>
          <w:bCs/>
          <w:sz w:val="24"/>
          <w:szCs w:val="24"/>
        </w:rPr>
        <w:t>:</w:t>
      </w:r>
      <w:r w:rsidRPr="00D43581">
        <w:rPr>
          <w:rFonts w:ascii="Arial" w:hAnsi="Arial" w:cs="Arial"/>
          <w:b/>
          <w:bCs/>
          <w:sz w:val="24"/>
          <w:szCs w:val="24"/>
        </w:rPr>
        <w:t xml:space="preserve"> </w:t>
      </w:r>
      <w:r w:rsidRPr="00D43581">
        <w:rPr>
          <w:rFonts w:ascii="Arial" w:hAnsi="Arial" w:cs="Arial"/>
          <w:sz w:val="24"/>
          <w:szCs w:val="24"/>
        </w:rPr>
        <w:t>With commodities more wisely is a common component of environmentally conscious procedures, and it may result in cost reductions on the handling of waste, use of water, and power consumption.</w:t>
      </w:r>
    </w:p>
    <w:p w14:paraId="18835930" w14:textId="77777777" w:rsidR="004F654C" w:rsidRPr="00D43581" w:rsidRDefault="004F654C" w:rsidP="004F654C">
      <w:pPr>
        <w:spacing w:line="360" w:lineRule="auto"/>
        <w:jc w:val="both"/>
        <w:rPr>
          <w:rFonts w:ascii="Arial" w:hAnsi="Arial" w:cs="Arial"/>
          <w:color w:val="000000" w:themeColor="text1"/>
          <w:sz w:val="24"/>
          <w:szCs w:val="24"/>
        </w:rPr>
      </w:pPr>
      <w:r w:rsidRPr="005E0C3B">
        <w:rPr>
          <w:rFonts w:ascii="Arial" w:hAnsi="Arial" w:cs="Arial"/>
          <w:sz w:val="24"/>
          <w:szCs w:val="24"/>
        </w:rPr>
        <w:t>Brand Reputation: Clients are beginning to respect companies that put green first.</w:t>
      </w:r>
      <w:r w:rsidRPr="00D43581">
        <w:rPr>
          <w:rFonts w:ascii="Arial" w:hAnsi="Arial" w:cs="Arial"/>
          <w:sz w:val="24"/>
          <w:szCs w:val="24"/>
        </w:rPr>
        <w:t xml:space="preserve"> Accor's approach to environmentalism may improve its overall public perception, setting it apart from adversaries and drawing more eco-aware clients.</w:t>
      </w:r>
    </w:p>
    <w:p w14:paraId="020141F9" w14:textId="77777777" w:rsidR="004F654C" w:rsidRPr="00E46E13" w:rsidRDefault="004F654C" w:rsidP="004F654C">
      <w:pPr>
        <w:spacing w:line="360" w:lineRule="auto"/>
        <w:jc w:val="both"/>
        <w:rPr>
          <w:rFonts w:ascii="Arial" w:hAnsi="Arial" w:cs="Arial"/>
          <w:b/>
          <w:bCs/>
          <w:sz w:val="24"/>
          <w:szCs w:val="24"/>
        </w:rPr>
      </w:pPr>
      <w:r w:rsidRPr="005E0C3B">
        <w:rPr>
          <w:rFonts w:ascii="Arial" w:hAnsi="Arial" w:cs="Arial"/>
          <w:sz w:val="24"/>
          <w:szCs w:val="24"/>
        </w:rPr>
        <w:t>Adherence to Policies</w:t>
      </w:r>
      <w:r w:rsidRPr="00E46E13">
        <w:rPr>
          <w:rFonts w:ascii="Arial" w:hAnsi="Arial" w:cs="Arial"/>
          <w:b/>
          <w:bCs/>
          <w:sz w:val="24"/>
          <w:szCs w:val="24"/>
        </w:rPr>
        <w:t xml:space="preserve">: </w:t>
      </w:r>
      <w:r w:rsidRPr="00E46E13">
        <w:rPr>
          <w:rFonts w:ascii="Arial" w:hAnsi="Arial" w:cs="Arial"/>
          <w:sz w:val="24"/>
          <w:szCs w:val="24"/>
        </w:rPr>
        <w:t>Accor can better abide by ecological guidelin</w:t>
      </w:r>
      <w:r>
        <w:rPr>
          <w:rFonts w:ascii="Arial" w:hAnsi="Arial" w:cs="Arial"/>
          <w:sz w:val="24"/>
          <w:szCs w:val="24"/>
        </w:rPr>
        <w:t xml:space="preserve">es by using ethical procedures </w:t>
      </w:r>
      <w:r w:rsidRPr="00E46E13">
        <w:rPr>
          <w:rFonts w:ascii="Arial" w:hAnsi="Arial" w:cs="Arial"/>
          <w:color w:val="374151"/>
          <w:sz w:val="24"/>
          <w:szCs w:val="24"/>
        </w:rPr>
        <w:t>(</w:t>
      </w:r>
      <w:proofErr w:type="spellStart"/>
      <w:r w:rsidRPr="00E46E13">
        <w:rPr>
          <w:rFonts w:ascii="Arial" w:hAnsi="Arial" w:cs="Arial"/>
          <w:sz w:val="24"/>
          <w:szCs w:val="24"/>
        </w:rPr>
        <w:t>Kozhukhіvska</w:t>
      </w:r>
      <w:proofErr w:type="spellEnd"/>
      <w:r w:rsidRPr="00E46E13">
        <w:rPr>
          <w:rFonts w:ascii="Arial" w:hAnsi="Arial" w:cs="Arial"/>
          <w:sz w:val="24"/>
          <w:szCs w:val="24"/>
        </w:rPr>
        <w:t xml:space="preserve"> et al., 2022</w:t>
      </w:r>
      <w:r w:rsidRPr="00E46E13">
        <w:rPr>
          <w:rFonts w:ascii="Arial" w:hAnsi="Arial" w:cs="Arial"/>
          <w:color w:val="374151"/>
          <w:sz w:val="24"/>
          <w:szCs w:val="24"/>
        </w:rPr>
        <w:t>).</w:t>
      </w:r>
      <w:r w:rsidRPr="00E46E13">
        <w:rPr>
          <w:rFonts w:ascii="Arial" w:hAnsi="Arial" w:cs="Arial"/>
          <w:b/>
          <w:bCs/>
          <w:sz w:val="24"/>
          <w:szCs w:val="24"/>
        </w:rPr>
        <w:t xml:space="preserve"> </w:t>
      </w:r>
    </w:p>
    <w:p w14:paraId="054C99C8" w14:textId="77777777" w:rsidR="004F654C" w:rsidRPr="00D43581" w:rsidRDefault="004F654C" w:rsidP="004F654C">
      <w:pPr>
        <w:spacing w:after="240" w:line="360" w:lineRule="auto"/>
        <w:jc w:val="both"/>
        <w:rPr>
          <w:rFonts w:ascii="Arial" w:hAnsi="Arial" w:cs="Arial"/>
          <w:color w:val="374151"/>
          <w:sz w:val="24"/>
          <w:szCs w:val="24"/>
        </w:rPr>
      </w:pPr>
      <w:r w:rsidRPr="005E0C3B">
        <w:rPr>
          <w:rFonts w:ascii="Arial" w:hAnsi="Arial" w:cs="Arial"/>
          <w:sz w:val="24"/>
          <w:szCs w:val="24"/>
        </w:rPr>
        <w:t>Creativity and Efficacy</w:t>
      </w:r>
      <w:r w:rsidRPr="00D43581">
        <w:rPr>
          <w:rFonts w:ascii="Arial" w:hAnsi="Arial" w:cs="Arial"/>
          <w:b/>
          <w:bCs/>
          <w:sz w:val="24"/>
          <w:szCs w:val="24"/>
        </w:rPr>
        <w:t xml:space="preserve">: </w:t>
      </w:r>
      <w:r w:rsidRPr="00D43581">
        <w:rPr>
          <w:rFonts w:ascii="Arial" w:hAnsi="Arial" w:cs="Arial"/>
          <w:sz w:val="24"/>
          <w:szCs w:val="24"/>
        </w:rPr>
        <w:t xml:space="preserve">The quest for survival frequently inspires creative thinking and methods. Technological advances and greater efficiency in operation brought about by a dedication to ecology might be profitable to Accor </w:t>
      </w:r>
      <w:r w:rsidRPr="00D43581">
        <w:rPr>
          <w:rFonts w:ascii="Arial" w:hAnsi="Arial" w:cs="Arial"/>
          <w:color w:val="374151"/>
          <w:sz w:val="24"/>
          <w:szCs w:val="24"/>
        </w:rPr>
        <w:t>(</w:t>
      </w:r>
      <w:r w:rsidRPr="00D43581">
        <w:rPr>
          <w:rFonts w:ascii="Arial" w:hAnsi="Arial" w:cs="Arial"/>
          <w:sz w:val="24"/>
          <w:szCs w:val="24"/>
        </w:rPr>
        <w:t>Uyar et al., 2020</w:t>
      </w:r>
      <w:r w:rsidRPr="00D43581">
        <w:rPr>
          <w:rFonts w:ascii="Arial" w:hAnsi="Arial" w:cs="Arial"/>
          <w:color w:val="374151"/>
          <w:sz w:val="24"/>
          <w:szCs w:val="24"/>
        </w:rPr>
        <w:t xml:space="preserve">). </w:t>
      </w:r>
    </w:p>
    <w:p w14:paraId="66B43ED9" w14:textId="77777777" w:rsidR="004F654C" w:rsidRPr="00D43581" w:rsidRDefault="004F654C" w:rsidP="004F654C">
      <w:pPr>
        <w:spacing w:line="360" w:lineRule="auto"/>
        <w:jc w:val="both"/>
        <w:rPr>
          <w:rFonts w:ascii="Arial" w:hAnsi="Arial" w:cs="Arial"/>
          <w:sz w:val="24"/>
          <w:szCs w:val="24"/>
        </w:rPr>
      </w:pPr>
      <w:r w:rsidRPr="005E0C3B">
        <w:rPr>
          <w:rFonts w:ascii="Arial" w:hAnsi="Arial" w:cs="Arial"/>
          <w:sz w:val="24"/>
          <w:szCs w:val="24"/>
        </w:rPr>
        <w:t>Extended Durability</w:t>
      </w:r>
      <w:r w:rsidRPr="00D43581">
        <w:rPr>
          <w:rFonts w:ascii="Arial" w:hAnsi="Arial" w:cs="Arial"/>
          <w:b/>
          <w:bCs/>
          <w:sz w:val="24"/>
          <w:szCs w:val="24"/>
        </w:rPr>
        <w:t xml:space="preserve">: </w:t>
      </w:r>
      <w:r w:rsidRPr="00D43581">
        <w:rPr>
          <w:rFonts w:ascii="Arial" w:hAnsi="Arial" w:cs="Arial"/>
          <w:sz w:val="24"/>
          <w:szCs w:val="24"/>
        </w:rPr>
        <w:t>Environmental strategies encourage prudent handling of assets, guaranteeing continued access to essential supplies for the hospitality sector.</w:t>
      </w:r>
    </w:p>
    <w:p w14:paraId="2BDBF1F7" w14:textId="77777777" w:rsidR="004F654C" w:rsidRDefault="004F654C" w:rsidP="004F654C">
      <w:pPr>
        <w:spacing w:after="240" w:line="360" w:lineRule="auto"/>
        <w:jc w:val="both"/>
        <w:rPr>
          <w:rFonts w:ascii="Arial" w:hAnsi="Arial" w:cs="Arial"/>
          <w:color w:val="374151"/>
          <w:sz w:val="24"/>
          <w:szCs w:val="24"/>
        </w:rPr>
      </w:pPr>
      <w:r w:rsidRPr="005E0C3B">
        <w:rPr>
          <w:rFonts w:ascii="Arial" w:hAnsi="Arial" w:cs="Arial"/>
          <w:sz w:val="24"/>
          <w:szCs w:val="24"/>
        </w:rPr>
        <w:t>Engagement of Employees</w:t>
      </w:r>
      <w:r w:rsidRPr="00D43581">
        <w:rPr>
          <w:rFonts w:ascii="Arial" w:hAnsi="Arial" w:cs="Arial"/>
          <w:b/>
          <w:bCs/>
          <w:sz w:val="24"/>
          <w:szCs w:val="24"/>
        </w:rPr>
        <w:t xml:space="preserve">: </w:t>
      </w:r>
      <w:r w:rsidRPr="00D43581">
        <w:rPr>
          <w:rFonts w:ascii="Arial" w:hAnsi="Arial" w:cs="Arial"/>
          <w:sz w:val="24"/>
          <w:szCs w:val="24"/>
        </w:rPr>
        <w:t xml:space="preserve">Workforce satisfaction and pride tend to rise higher in organisations that place a high priority on conservation. This can raise spirits, boost output, and aid in keeping personnel on the floor </w:t>
      </w:r>
      <w:r w:rsidRPr="00D43581">
        <w:rPr>
          <w:rFonts w:ascii="Arial" w:hAnsi="Arial" w:cs="Arial"/>
          <w:color w:val="374151"/>
          <w:sz w:val="24"/>
          <w:szCs w:val="24"/>
        </w:rPr>
        <w:t>(</w:t>
      </w:r>
      <w:r w:rsidRPr="00D43581">
        <w:rPr>
          <w:rFonts w:ascii="Arial" w:hAnsi="Arial" w:cs="Arial"/>
          <w:sz w:val="24"/>
          <w:szCs w:val="24"/>
        </w:rPr>
        <w:t xml:space="preserve">Achmad and </w:t>
      </w:r>
      <w:proofErr w:type="spellStart"/>
      <w:r w:rsidRPr="00D43581">
        <w:rPr>
          <w:rFonts w:ascii="Arial" w:hAnsi="Arial" w:cs="Arial"/>
          <w:sz w:val="24"/>
          <w:szCs w:val="24"/>
        </w:rPr>
        <w:t>Yulianah</w:t>
      </w:r>
      <w:proofErr w:type="spellEnd"/>
      <w:r w:rsidRPr="00D43581">
        <w:rPr>
          <w:rFonts w:ascii="Arial" w:hAnsi="Arial" w:cs="Arial"/>
          <w:sz w:val="24"/>
          <w:szCs w:val="24"/>
        </w:rPr>
        <w:t>, 2022</w:t>
      </w:r>
      <w:r w:rsidRPr="00D43581">
        <w:rPr>
          <w:rFonts w:ascii="Arial" w:hAnsi="Arial" w:cs="Arial"/>
          <w:color w:val="374151"/>
          <w:sz w:val="24"/>
          <w:szCs w:val="24"/>
        </w:rPr>
        <w:t>).</w:t>
      </w:r>
    </w:p>
    <w:p w14:paraId="31A6F0CB" w14:textId="77777777" w:rsidR="009D7704" w:rsidRDefault="009D7704" w:rsidP="004F654C">
      <w:pPr>
        <w:spacing w:after="240" w:line="360" w:lineRule="auto"/>
        <w:jc w:val="both"/>
        <w:rPr>
          <w:rFonts w:ascii="Arial" w:hAnsi="Arial" w:cs="Arial"/>
          <w:color w:val="374151"/>
          <w:sz w:val="24"/>
          <w:szCs w:val="24"/>
        </w:rPr>
      </w:pPr>
    </w:p>
    <w:p w14:paraId="2DD02284" w14:textId="77777777" w:rsidR="009D7704" w:rsidRDefault="009D7704" w:rsidP="004F654C">
      <w:pPr>
        <w:spacing w:after="240" w:line="360" w:lineRule="auto"/>
        <w:jc w:val="both"/>
        <w:rPr>
          <w:rFonts w:ascii="Arial" w:hAnsi="Arial" w:cs="Arial"/>
          <w:color w:val="374151"/>
          <w:sz w:val="24"/>
          <w:szCs w:val="24"/>
        </w:rPr>
      </w:pPr>
    </w:p>
    <w:p w14:paraId="4DD7E7C3" w14:textId="77777777" w:rsidR="009D7704" w:rsidRDefault="009D7704" w:rsidP="004F654C">
      <w:pPr>
        <w:spacing w:after="240" w:line="360" w:lineRule="auto"/>
        <w:jc w:val="both"/>
        <w:rPr>
          <w:rFonts w:ascii="Arial" w:hAnsi="Arial" w:cs="Arial"/>
          <w:color w:val="374151"/>
          <w:sz w:val="24"/>
          <w:szCs w:val="24"/>
        </w:rPr>
      </w:pPr>
    </w:p>
    <w:p w14:paraId="15DD05DE" w14:textId="77777777" w:rsidR="009D7704" w:rsidRDefault="009D7704" w:rsidP="004F654C">
      <w:pPr>
        <w:spacing w:after="240" w:line="360" w:lineRule="auto"/>
        <w:jc w:val="both"/>
        <w:rPr>
          <w:rFonts w:ascii="Arial" w:hAnsi="Arial" w:cs="Arial"/>
          <w:color w:val="374151"/>
          <w:sz w:val="24"/>
          <w:szCs w:val="24"/>
        </w:rPr>
      </w:pPr>
    </w:p>
    <w:p w14:paraId="61B18C92" w14:textId="77777777" w:rsidR="009D7704" w:rsidRDefault="009D7704" w:rsidP="004F654C">
      <w:pPr>
        <w:spacing w:after="240" w:line="360" w:lineRule="auto"/>
        <w:jc w:val="both"/>
        <w:rPr>
          <w:rFonts w:ascii="Arial" w:hAnsi="Arial" w:cs="Arial"/>
          <w:color w:val="374151"/>
          <w:sz w:val="24"/>
          <w:szCs w:val="24"/>
        </w:rPr>
      </w:pPr>
    </w:p>
    <w:p w14:paraId="5AD4CB4A" w14:textId="77777777" w:rsidR="009D7704" w:rsidRDefault="009D7704" w:rsidP="004F654C">
      <w:pPr>
        <w:spacing w:after="240" w:line="360" w:lineRule="auto"/>
        <w:jc w:val="both"/>
        <w:rPr>
          <w:rFonts w:ascii="Arial" w:hAnsi="Arial" w:cs="Arial"/>
          <w:color w:val="374151"/>
          <w:sz w:val="24"/>
          <w:szCs w:val="24"/>
        </w:rPr>
      </w:pPr>
    </w:p>
    <w:p w14:paraId="61A38FE9" w14:textId="77777777" w:rsidR="009D7704" w:rsidRDefault="009D7704" w:rsidP="004F654C">
      <w:pPr>
        <w:spacing w:after="240" w:line="360" w:lineRule="auto"/>
        <w:jc w:val="both"/>
        <w:rPr>
          <w:rFonts w:ascii="Arial" w:hAnsi="Arial" w:cs="Arial"/>
          <w:color w:val="374151"/>
          <w:sz w:val="24"/>
          <w:szCs w:val="24"/>
        </w:rPr>
      </w:pPr>
    </w:p>
    <w:p w14:paraId="2FC9081D" w14:textId="77777777" w:rsidR="009D7704" w:rsidRDefault="009D7704" w:rsidP="004F654C">
      <w:pPr>
        <w:spacing w:after="240" w:line="360" w:lineRule="auto"/>
        <w:jc w:val="both"/>
        <w:rPr>
          <w:rFonts w:ascii="Arial" w:hAnsi="Arial" w:cs="Arial"/>
          <w:color w:val="374151"/>
          <w:sz w:val="24"/>
          <w:szCs w:val="24"/>
        </w:rPr>
      </w:pPr>
    </w:p>
    <w:p w14:paraId="63E7B92B" w14:textId="77777777" w:rsidR="009D7704" w:rsidRDefault="009D7704" w:rsidP="004F654C">
      <w:pPr>
        <w:spacing w:after="240" w:line="360" w:lineRule="auto"/>
        <w:jc w:val="both"/>
        <w:rPr>
          <w:rFonts w:ascii="Arial" w:hAnsi="Arial" w:cs="Arial"/>
          <w:color w:val="374151"/>
          <w:sz w:val="24"/>
          <w:szCs w:val="24"/>
        </w:rPr>
      </w:pPr>
    </w:p>
    <w:p w14:paraId="6DF63117" w14:textId="77777777" w:rsidR="009D7704" w:rsidRDefault="009D7704" w:rsidP="004F654C">
      <w:pPr>
        <w:spacing w:after="240" w:line="360" w:lineRule="auto"/>
        <w:jc w:val="both"/>
        <w:rPr>
          <w:rFonts w:ascii="Arial" w:hAnsi="Arial" w:cs="Arial"/>
          <w:color w:val="374151"/>
          <w:sz w:val="24"/>
          <w:szCs w:val="24"/>
        </w:rPr>
      </w:pPr>
    </w:p>
    <w:p w14:paraId="520B94D4" w14:textId="77777777" w:rsidR="009D7704" w:rsidRPr="00D43581" w:rsidRDefault="009D7704" w:rsidP="009D7704">
      <w:pPr>
        <w:spacing w:line="360" w:lineRule="auto"/>
        <w:jc w:val="both"/>
        <w:rPr>
          <w:rFonts w:ascii="Arial" w:hAnsi="Arial" w:cs="Arial"/>
          <w:sz w:val="24"/>
          <w:szCs w:val="24"/>
        </w:rPr>
      </w:pPr>
      <w:r w:rsidRPr="00D43581">
        <w:rPr>
          <w:rFonts w:ascii="Arial" w:hAnsi="Arial" w:cs="Arial"/>
          <w:sz w:val="24"/>
          <w:szCs w:val="24"/>
        </w:rPr>
        <w:lastRenderedPageBreak/>
        <w:t>In conclusion, the unit of travel movement as well as sustainable hospitality is not only the trend but a basic level of action in the sector towards morality and conscience. The adoption and integration of ecologically sound concepts by hotel and tourist enterprises do not solely satisfy the evolving demands of green-conscious clients, but additionally play a beneficial role in promoting global community wellness and conserving the environment.  Accor Hotel may establish itself as an authority in ethical and sustainable hospitality by adhering to circular economics concepts. Visitors are becoming more aware of a hotel's environmental standards.</w:t>
      </w:r>
    </w:p>
    <w:p w14:paraId="21597CB5" w14:textId="77777777" w:rsidR="009D7704" w:rsidRPr="00D43581" w:rsidRDefault="009D7704" w:rsidP="009D7704">
      <w:pPr>
        <w:spacing w:line="360" w:lineRule="auto"/>
        <w:jc w:val="both"/>
        <w:rPr>
          <w:rFonts w:ascii="Arial" w:hAnsi="Arial" w:cs="Arial"/>
          <w:sz w:val="24"/>
          <w:szCs w:val="24"/>
        </w:rPr>
      </w:pPr>
      <w:r w:rsidRPr="00D43581">
        <w:rPr>
          <w:rFonts w:ascii="Arial" w:hAnsi="Arial" w:cs="Arial"/>
          <w:sz w:val="24"/>
          <w:szCs w:val="24"/>
        </w:rPr>
        <w:t>They contain goals for cutting back on reliance on energy and water, promoting ecologically friendly and more nutritious meals, and drastically lowering waste from food. Additionally, there should be a shift into carbon-negative structures. Along with promoting international initiatives to solve global environmental problems, Accor's dedication to ecology sets the organisation up for a lifetime of achievement in today's evolving commercial climate. The use of eco-friendly techniques may enhance the adaptability and performance as a whole of the Accor hotel division, given the growing significance of environmental consciousness to creditors and clients. The capacity of a business to succeed in the twenty-first century is often seen as dependent on environmentalism. Social accountability and environmental sustainability are quickly rising to the top of the general population and commercial sectors' concerns lists.</w:t>
      </w:r>
    </w:p>
    <w:p w14:paraId="0111F09E" w14:textId="77777777" w:rsidR="009D7704" w:rsidRPr="00D43581" w:rsidRDefault="009D7704" w:rsidP="009D7704">
      <w:pPr>
        <w:spacing w:after="240" w:line="360" w:lineRule="auto"/>
        <w:jc w:val="both"/>
        <w:rPr>
          <w:rFonts w:ascii="Arial" w:hAnsi="Arial" w:cs="Arial"/>
          <w:color w:val="374151"/>
          <w:sz w:val="24"/>
          <w:szCs w:val="24"/>
        </w:rPr>
      </w:pPr>
      <w:r w:rsidRPr="00D43581">
        <w:rPr>
          <w:rFonts w:ascii="Arial" w:hAnsi="Arial" w:cs="Arial"/>
          <w:color w:val="374151"/>
          <w:sz w:val="24"/>
          <w:szCs w:val="24"/>
        </w:rPr>
        <w:t xml:space="preserve">   </w:t>
      </w:r>
    </w:p>
    <w:p w14:paraId="28488E1B" w14:textId="77777777" w:rsidR="009D7704" w:rsidRPr="00D43581" w:rsidRDefault="009D7704" w:rsidP="009D7704">
      <w:pPr>
        <w:spacing w:after="240" w:line="360" w:lineRule="auto"/>
        <w:jc w:val="both"/>
        <w:rPr>
          <w:rFonts w:ascii="Arial" w:hAnsi="Arial" w:cs="Arial"/>
          <w:color w:val="374151"/>
          <w:sz w:val="24"/>
          <w:szCs w:val="24"/>
        </w:rPr>
      </w:pPr>
    </w:p>
    <w:p w14:paraId="028057D6" w14:textId="77777777" w:rsidR="009D7704" w:rsidRPr="00D43581" w:rsidRDefault="009D7704" w:rsidP="009D7704">
      <w:pPr>
        <w:spacing w:line="360" w:lineRule="auto"/>
        <w:jc w:val="both"/>
        <w:rPr>
          <w:rFonts w:ascii="Arial" w:hAnsi="Arial" w:cs="Arial"/>
          <w:color w:val="374151"/>
          <w:sz w:val="24"/>
          <w:szCs w:val="24"/>
        </w:rPr>
      </w:pPr>
    </w:p>
    <w:p w14:paraId="10B66A4D" w14:textId="77777777" w:rsidR="009D7704" w:rsidRPr="00D43581" w:rsidRDefault="009D7704" w:rsidP="009D7704">
      <w:pPr>
        <w:spacing w:line="360" w:lineRule="auto"/>
        <w:jc w:val="both"/>
        <w:rPr>
          <w:rFonts w:ascii="Arial" w:hAnsi="Arial" w:cs="Arial"/>
          <w:color w:val="374151"/>
          <w:sz w:val="24"/>
          <w:szCs w:val="24"/>
        </w:rPr>
      </w:pPr>
    </w:p>
    <w:p w14:paraId="4118B4A0" w14:textId="77777777" w:rsidR="009D7704" w:rsidRPr="00D43581" w:rsidRDefault="009D7704" w:rsidP="009D7704">
      <w:pPr>
        <w:spacing w:line="360" w:lineRule="auto"/>
        <w:jc w:val="both"/>
        <w:rPr>
          <w:rFonts w:ascii="Arial" w:hAnsi="Arial" w:cs="Arial"/>
          <w:color w:val="374151"/>
          <w:sz w:val="24"/>
          <w:szCs w:val="24"/>
        </w:rPr>
      </w:pPr>
      <w:r w:rsidRPr="00D43581">
        <w:rPr>
          <w:rFonts w:ascii="Arial" w:hAnsi="Arial" w:cs="Arial"/>
          <w:color w:val="374151"/>
          <w:sz w:val="24"/>
          <w:szCs w:val="24"/>
        </w:rPr>
        <w:t xml:space="preserve"> </w:t>
      </w:r>
      <w:r w:rsidRPr="00D43581">
        <w:rPr>
          <w:rFonts w:ascii="Arial" w:hAnsi="Arial" w:cs="Arial"/>
          <w:sz w:val="24"/>
          <w:szCs w:val="24"/>
        </w:rPr>
        <w:br w:type="page"/>
      </w:r>
    </w:p>
    <w:p w14:paraId="2BD5866A" w14:textId="77777777" w:rsidR="009D7704" w:rsidRPr="009D7704" w:rsidRDefault="009D7704" w:rsidP="009D7704">
      <w:pPr>
        <w:pStyle w:val="Heading1"/>
        <w:spacing w:after="240" w:line="360" w:lineRule="auto"/>
        <w:jc w:val="both"/>
        <w:rPr>
          <w:rFonts w:ascii="Arial" w:hAnsi="Arial" w:cs="Arial"/>
          <w:color w:val="auto"/>
          <w:sz w:val="24"/>
          <w:szCs w:val="24"/>
        </w:rPr>
      </w:pPr>
      <w:r w:rsidRPr="009D7704">
        <w:rPr>
          <w:rFonts w:ascii="Arial" w:hAnsi="Arial" w:cs="Arial"/>
          <w:color w:val="auto"/>
          <w:sz w:val="24"/>
          <w:szCs w:val="24"/>
        </w:rPr>
        <w:lastRenderedPageBreak/>
        <w:t>References</w:t>
      </w:r>
    </w:p>
    <w:p w14:paraId="399249E7" w14:textId="77777777" w:rsidR="009D7704" w:rsidRPr="00D43581" w:rsidRDefault="009D7704" w:rsidP="009D7704">
      <w:pPr>
        <w:spacing w:line="360" w:lineRule="auto"/>
        <w:jc w:val="both"/>
        <w:rPr>
          <w:rFonts w:ascii="Arial" w:hAnsi="Arial" w:cs="Arial"/>
          <w:sz w:val="24"/>
          <w:szCs w:val="24"/>
        </w:rPr>
      </w:pPr>
      <w:r w:rsidRPr="00D43581">
        <w:rPr>
          <w:rFonts w:ascii="Arial" w:hAnsi="Arial" w:cs="Arial"/>
          <w:sz w:val="24"/>
          <w:szCs w:val="24"/>
        </w:rPr>
        <w:t xml:space="preserve">Achmad, W. and </w:t>
      </w:r>
      <w:proofErr w:type="spellStart"/>
      <w:r w:rsidRPr="00D43581">
        <w:rPr>
          <w:rFonts w:ascii="Arial" w:hAnsi="Arial" w:cs="Arial"/>
          <w:sz w:val="24"/>
          <w:szCs w:val="24"/>
        </w:rPr>
        <w:t>Yulianah</w:t>
      </w:r>
      <w:proofErr w:type="spellEnd"/>
      <w:r w:rsidRPr="00D43581">
        <w:rPr>
          <w:rFonts w:ascii="Arial" w:hAnsi="Arial" w:cs="Arial"/>
          <w:sz w:val="24"/>
          <w:szCs w:val="24"/>
        </w:rPr>
        <w:t>, Y. (2022) Corporate social responsibility of the hospitality industry in realizing sustainable tourism development. </w:t>
      </w:r>
      <w:r w:rsidRPr="00D43581">
        <w:rPr>
          <w:rFonts w:ascii="Arial" w:hAnsi="Arial" w:cs="Arial"/>
          <w:i/>
          <w:iCs/>
          <w:sz w:val="24"/>
          <w:szCs w:val="24"/>
        </w:rPr>
        <w:t>Enrichment: Journal of Management</w:t>
      </w:r>
      <w:r w:rsidRPr="00D43581">
        <w:rPr>
          <w:rFonts w:ascii="Arial" w:hAnsi="Arial" w:cs="Arial"/>
          <w:sz w:val="24"/>
          <w:szCs w:val="24"/>
        </w:rPr>
        <w:t>, </w:t>
      </w:r>
      <w:r w:rsidRPr="00D43581">
        <w:rPr>
          <w:rFonts w:ascii="Arial" w:hAnsi="Arial" w:cs="Arial"/>
          <w:i/>
          <w:iCs/>
          <w:sz w:val="24"/>
          <w:szCs w:val="24"/>
        </w:rPr>
        <w:t>12</w:t>
      </w:r>
      <w:r w:rsidRPr="00D43581">
        <w:rPr>
          <w:rFonts w:ascii="Arial" w:hAnsi="Arial" w:cs="Arial"/>
          <w:sz w:val="24"/>
          <w:szCs w:val="24"/>
        </w:rPr>
        <w:t>(2), pp.1610-1616.</w:t>
      </w:r>
    </w:p>
    <w:p w14:paraId="3C2A0201" w14:textId="77777777" w:rsidR="009D7704" w:rsidRPr="00D43581" w:rsidRDefault="009D7704" w:rsidP="009D7704">
      <w:pPr>
        <w:spacing w:line="360" w:lineRule="auto"/>
        <w:jc w:val="both"/>
        <w:rPr>
          <w:rFonts w:ascii="Arial" w:hAnsi="Arial" w:cs="Arial"/>
          <w:sz w:val="24"/>
          <w:szCs w:val="24"/>
        </w:rPr>
      </w:pPr>
      <w:r w:rsidRPr="00D43581">
        <w:rPr>
          <w:rFonts w:ascii="Arial" w:hAnsi="Arial" w:cs="Arial"/>
          <w:sz w:val="24"/>
          <w:szCs w:val="24"/>
        </w:rPr>
        <w:t xml:space="preserve">Accor (2024) Information. Accor [Online]. Available from: </w:t>
      </w:r>
      <w:hyperlink r:id="rId6" w:history="1">
        <w:r w:rsidRPr="00D43581">
          <w:rPr>
            <w:rStyle w:val="Hyperlink"/>
            <w:rFonts w:ascii="Arial" w:hAnsi="Arial" w:cs="Arial"/>
          </w:rPr>
          <w:t>https://group.accor.com/en</w:t>
        </w:r>
      </w:hyperlink>
      <w:r w:rsidRPr="00D43581">
        <w:rPr>
          <w:rFonts w:ascii="Arial" w:hAnsi="Arial" w:cs="Arial"/>
          <w:sz w:val="24"/>
          <w:szCs w:val="24"/>
        </w:rPr>
        <w:t xml:space="preserve"> [Accessed 25/01/2024].</w:t>
      </w:r>
    </w:p>
    <w:p w14:paraId="329BA719" w14:textId="77777777" w:rsidR="009D7704" w:rsidRPr="00D43581" w:rsidRDefault="009D7704" w:rsidP="009D7704">
      <w:pPr>
        <w:spacing w:line="360" w:lineRule="auto"/>
        <w:jc w:val="both"/>
        <w:rPr>
          <w:rFonts w:ascii="Arial" w:hAnsi="Arial" w:cs="Arial"/>
          <w:i/>
          <w:iCs/>
          <w:sz w:val="24"/>
          <w:szCs w:val="24"/>
        </w:rPr>
      </w:pPr>
      <w:r w:rsidRPr="00D43581">
        <w:rPr>
          <w:rFonts w:ascii="Arial" w:hAnsi="Arial" w:cs="Arial"/>
          <w:sz w:val="24"/>
          <w:szCs w:val="24"/>
        </w:rPr>
        <w:t xml:space="preserve">Aleksandrovna, T.M., </w:t>
      </w:r>
      <w:proofErr w:type="spellStart"/>
      <w:r w:rsidRPr="00D43581">
        <w:rPr>
          <w:rFonts w:ascii="Arial" w:hAnsi="Arial" w:cs="Arial"/>
          <w:sz w:val="24"/>
          <w:szCs w:val="24"/>
        </w:rPr>
        <w:t>Nazhmidenovna</w:t>
      </w:r>
      <w:proofErr w:type="spellEnd"/>
      <w:r w:rsidRPr="00D43581">
        <w:rPr>
          <w:rFonts w:ascii="Arial" w:hAnsi="Arial" w:cs="Arial"/>
          <w:sz w:val="24"/>
          <w:szCs w:val="24"/>
        </w:rPr>
        <w:t xml:space="preserve">, D.G., </w:t>
      </w:r>
      <w:proofErr w:type="spellStart"/>
      <w:r w:rsidRPr="00D43581">
        <w:rPr>
          <w:rFonts w:ascii="Arial" w:hAnsi="Arial" w:cs="Arial"/>
          <w:sz w:val="24"/>
          <w:szCs w:val="24"/>
        </w:rPr>
        <w:t>Mizamgalievna</w:t>
      </w:r>
      <w:proofErr w:type="spellEnd"/>
      <w:r w:rsidRPr="00D43581">
        <w:rPr>
          <w:rFonts w:ascii="Arial" w:hAnsi="Arial" w:cs="Arial"/>
          <w:sz w:val="24"/>
          <w:szCs w:val="24"/>
        </w:rPr>
        <w:t xml:space="preserve">, A.E., </w:t>
      </w:r>
      <w:proofErr w:type="spellStart"/>
      <w:r w:rsidRPr="00D43581">
        <w:rPr>
          <w:rFonts w:ascii="Arial" w:hAnsi="Arial" w:cs="Arial"/>
          <w:sz w:val="24"/>
          <w:szCs w:val="24"/>
        </w:rPr>
        <w:t>Rysty</w:t>
      </w:r>
      <w:proofErr w:type="spellEnd"/>
      <w:r w:rsidRPr="00D43581">
        <w:rPr>
          <w:rFonts w:ascii="Arial" w:hAnsi="Arial" w:cs="Arial"/>
          <w:sz w:val="24"/>
          <w:szCs w:val="24"/>
        </w:rPr>
        <w:t xml:space="preserve">, B., Gulmira, B., Madina, A. and </w:t>
      </w:r>
      <w:proofErr w:type="spellStart"/>
      <w:r w:rsidRPr="00D43581">
        <w:rPr>
          <w:rFonts w:ascii="Arial" w:hAnsi="Arial" w:cs="Arial"/>
          <w:sz w:val="24"/>
          <w:szCs w:val="24"/>
        </w:rPr>
        <w:t>Shakizada</w:t>
      </w:r>
      <w:proofErr w:type="spellEnd"/>
      <w:r w:rsidRPr="00D43581">
        <w:rPr>
          <w:rFonts w:ascii="Arial" w:hAnsi="Arial" w:cs="Arial"/>
          <w:sz w:val="24"/>
          <w:szCs w:val="24"/>
        </w:rPr>
        <w:t>, N. (2021) Sustainable hotel development. </w:t>
      </w:r>
      <w:r w:rsidRPr="00D43581">
        <w:rPr>
          <w:rFonts w:ascii="Arial" w:hAnsi="Arial" w:cs="Arial"/>
          <w:i/>
          <w:iCs/>
          <w:sz w:val="24"/>
          <w:szCs w:val="24"/>
        </w:rPr>
        <w:t>Academy of Strategic Management Journal</w:t>
      </w:r>
      <w:r w:rsidRPr="00D43581">
        <w:rPr>
          <w:rFonts w:ascii="Arial" w:hAnsi="Arial" w:cs="Arial"/>
          <w:sz w:val="24"/>
          <w:szCs w:val="24"/>
        </w:rPr>
        <w:t>, </w:t>
      </w:r>
      <w:r w:rsidRPr="00D43581">
        <w:rPr>
          <w:rFonts w:ascii="Arial" w:hAnsi="Arial" w:cs="Arial"/>
          <w:i/>
          <w:iCs/>
          <w:sz w:val="24"/>
          <w:szCs w:val="24"/>
        </w:rPr>
        <w:t>20</w:t>
      </w:r>
      <w:r w:rsidRPr="00D43581">
        <w:rPr>
          <w:rFonts w:ascii="Arial" w:hAnsi="Arial" w:cs="Arial"/>
          <w:sz w:val="24"/>
          <w:szCs w:val="24"/>
        </w:rPr>
        <w:t>, pp.1-16.</w:t>
      </w:r>
    </w:p>
    <w:p w14:paraId="18662F8B" w14:textId="77777777" w:rsidR="009D7704" w:rsidRPr="00D43581" w:rsidRDefault="009D7704" w:rsidP="009D7704">
      <w:pPr>
        <w:spacing w:line="360" w:lineRule="auto"/>
        <w:jc w:val="both"/>
        <w:rPr>
          <w:rFonts w:ascii="Arial" w:hAnsi="Arial" w:cs="Arial"/>
          <w:sz w:val="24"/>
          <w:szCs w:val="24"/>
        </w:rPr>
      </w:pPr>
      <w:r w:rsidRPr="00D43581">
        <w:rPr>
          <w:rFonts w:ascii="Arial" w:hAnsi="Arial" w:cs="Arial"/>
          <w:sz w:val="24"/>
          <w:szCs w:val="24"/>
        </w:rPr>
        <w:t xml:space="preserve">Han, H. (2021) Consumer behaviour and environmental sustainability in tourism and hospitality: A review of theories, concepts, and latest research. </w:t>
      </w:r>
      <w:r w:rsidRPr="00D43581">
        <w:rPr>
          <w:rFonts w:ascii="Arial" w:hAnsi="Arial" w:cs="Arial"/>
          <w:i/>
          <w:iCs/>
          <w:sz w:val="24"/>
          <w:szCs w:val="24"/>
        </w:rPr>
        <w:t>Journal of Sustainable Tourism</w:t>
      </w:r>
      <w:r w:rsidRPr="00D43581">
        <w:rPr>
          <w:rFonts w:ascii="Arial" w:hAnsi="Arial" w:cs="Arial"/>
          <w:sz w:val="24"/>
          <w:szCs w:val="24"/>
        </w:rPr>
        <w:t>, </w:t>
      </w:r>
      <w:r w:rsidRPr="00D43581">
        <w:rPr>
          <w:rFonts w:ascii="Arial" w:hAnsi="Arial" w:cs="Arial"/>
          <w:i/>
          <w:iCs/>
          <w:sz w:val="24"/>
          <w:szCs w:val="24"/>
        </w:rPr>
        <w:t>29</w:t>
      </w:r>
      <w:r w:rsidRPr="00D43581">
        <w:rPr>
          <w:rFonts w:ascii="Arial" w:hAnsi="Arial" w:cs="Arial"/>
          <w:sz w:val="24"/>
          <w:szCs w:val="24"/>
        </w:rPr>
        <w:t>(7), pp.1021-1042.</w:t>
      </w:r>
    </w:p>
    <w:p w14:paraId="233AA996" w14:textId="609F0FA3" w:rsidR="009D7704" w:rsidRPr="00D43581" w:rsidRDefault="009D7704" w:rsidP="009D7704">
      <w:pPr>
        <w:spacing w:line="360" w:lineRule="auto"/>
        <w:jc w:val="both"/>
        <w:rPr>
          <w:rFonts w:ascii="Arial" w:hAnsi="Arial" w:cs="Arial"/>
          <w:sz w:val="24"/>
          <w:szCs w:val="24"/>
        </w:rPr>
      </w:pPr>
      <w:r w:rsidRPr="00D43581">
        <w:rPr>
          <w:rFonts w:ascii="Arial" w:hAnsi="Arial" w:cs="Arial"/>
          <w:sz w:val="24"/>
          <w:szCs w:val="24"/>
        </w:rPr>
        <w:t xml:space="preserve">Koch, J., Gerdt, S.O. and Schewe, G. (2020) Determinants of sustainable </w:t>
      </w:r>
      <w:r w:rsidR="005C7671" w:rsidRPr="00D43581">
        <w:rPr>
          <w:rFonts w:ascii="Arial" w:hAnsi="Arial" w:cs="Arial"/>
          <w:sz w:val="24"/>
          <w:szCs w:val="24"/>
        </w:rPr>
        <w:t>behaviour</w:t>
      </w:r>
      <w:r w:rsidRPr="00D43581">
        <w:rPr>
          <w:rFonts w:ascii="Arial" w:hAnsi="Arial" w:cs="Arial"/>
          <w:sz w:val="24"/>
          <w:szCs w:val="24"/>
        </w:rPr>
        <w:t xml:space="preserve"> of firms and the consequences for customer satisfaction in hospitality. </w:t>
      </w:r>
      <w:r w:rsidRPr="00D43581">
        <w:rPr>
          <w:rFonts w:ascii="Arial" w:hAnsi="Arial" w:cs="Arial"/>
          <w:i/>
          <w:iCs/>
          <w:sz w:val="24"/>
          <w:szCs w:val="24"/>
        </w:rPr>
        <w:t>International Journal of Hospitality Management</w:t>
      </w:r>
      <w:r w:rsidRPr="00D43581">
        <w:rPr>
          <w:rFonts w:ascii="Arial" w:hAnsi="Arial" w:cs="Arial"/>
          <w:sz w:val="24"/>
          <w:szCs w:val="24"/>
        </w:rPr>
        <w:t>, </w:t>
      </w:r>
      <w:r w:rsidRPr="00D43581">
        <w:rPr>
          <w:rFonts w:ascii="Arial" w:hAnsi="Arial" w:cs="Arial"/>
          <w:i/>
          <w:iCs/>
          <w:sz w:val="24"/>
          <w:szCs w:val="24"/>
        </w:rPr>
        <w:t>89</w:t>
      </w:r>
      <w:r w:rsidRPr="00D43581">
        <w:rPr>
          <w:rFonts w:ascii="Arial" w:hAnsi="Arial" w:cs="Arial"/>
          <w:sz w:val="24"/>
          <w:szCs w:val="24"/>
        </w:rPr>
        <w:t>, p.102515.</w:t>
      </w:r>
    </w:p>
    <w:p w14:paraId="1C889AEA" w14:textId="77777777" w:rsidR="009D7704" w:rsidRPr="00D43581" w:rsidRDefault="009D7704" w:rsidP="009D7704">
      <w:pPr>
        <w:spacing w:line="360" w:lineRule="auto"/>
        <w:jc w:val="both"/>
        <w:rPr>
          <w:rFonts w:ascii="Arial" w:hAnsi="Arial" w:cs="Arial"/>
          <w:i/>
          <w:iCs/>
          <w:sz w:val="24"/>
          <w:szCs w:val="24"/>
        </w:rPr>
      </w:pPr>
      <w:proofErr w:type="spellStart"/>
      <w:r w:rsidRPr="00D43581">
        <w:rPr>
          <w:rFonts w:ascii="Arial" w:hAnsi="Arial" w:cs="Arial"/>
          <w:sz w:val="24"/>
          <w:szCs w:val="24"/>
        </w:rPr>
        <w:t>Kozhukhіvska</w:t>
      </w:r>
      <w:proofErr w:type="spellEnd"/>
      <w:r w:rsidRPr="00D43581">
        <w:rPr>
          <w:rFonts w:ascii="Arial" w:hAnsi="Arial" w:cs="Arial"/>
          <w:sz w:val="24"/>
          <w:szCs w:val="24"/>
        </w:rPr>
        <w:t xml:space="preserve">, R., </w:t>
      </w:r>
      <w:proofErr w:type="spellStart"/>
      <w:r w:rsidRPr="00D43581">
        <w:rPr>
          <w:rFonts w:ascii="Arial" w:hAnsi="Arial" w:cs="Arial"/>
          <w:sz w:val="24"/>
          <w:szCs w:val="24"/>
        </w:rPr>
        <w:t>Sakovska</w:t>
      </w:r>
      <w:proofErr w:type="spellEnd"/>
      <w:r w:rsidRPr="00D43581">
        <w:rPr>
          <w:rFonts w:ascii="Arial" w:hAnsi="Arial" w:cs="Arial"/>
          <w:sz w:val="24"/>
          <w:szCs w:val="24"/>
        </w:rPr>
        <w:t xml:space="preserve">, О., </w:t>
      </w:r>
      <w:proofErr w:type="spellStart"/>
      <w:r w:rsidRPr="00D43581">
        <w:rPr>
          <w:rFonts w:ascii="Arial" w:hAnsi="Arial" w:cs="Arial"/>
          <w:sz w:val="24"/>
          <w:szCs w:val="24"/>
        </w:rPr>
        <w:t>Maslovata</w:t>
      </w:r>
      <w:proofErr w:type="spellEnd"/>
      <w:r w:rsidRPr="00D43581">
        <w:rPr>
          <w:rFonts w:ascii="Arial" w:hAnsi="Arial" w:cs="Arial"/>
          <w:sz w:val="24"/>
          <w:szCs w:val="24"/>
        </w:rPr>
        <w:t xml:space="preserve">, S., </w:t>
      </w:r>
      <w:proofErr w:type="spellStart"/>
      <w:r w:rsidRPr="00D43581">
        <w:rPr>
          <w:rFonts w:ascii="Arial" w:hAnsi="Arial" w:cs="Arial"/>
          <w:sz w:val="24"/>
          <w:szCs w:val="24"/>
        </w:rPr>
        <w:t>Dluhoborskа</w:t>
      </w:r>
      <w:proofErr w:type="spellEnd"/>
      <w:r w:rsidRPr="00D43581">
        <w:rPr>
          <w:rFonts w:ascii="Arial" w:hAnsi="Arial" w:cs="Arial"/>
          <w:sz w:val="24"/>
          <w:szCs w:val="24"/>
        </w:rPr>
        <w:t xml:space="preserve">, L. and </w:t>
      </w:r>
      <w:proofErr w:type="spellStart"/>
      <w:r w:rsidRPr="00D43581">
        <w:rPr>
          <w:rFonts w:ascii="Arial" w:hAnsi="Arial" w:cs="Arial"/>
          <w:sz w:val="24"/>
          <w:szCs w:val="24"/>
        </w:rPr>
        <w:t>Chuchmii</w:t>
      </w:r>
      <w:proofErr w:type="spellEnd"/>
      <w:r w:rsidRPr="00D43581">
        <w:rPr>
          <w:rFonts w:ascii="Arial" w:hAnsi="Arial" w:cs="Arial"/>
          <w:sz w:val="24"/>
          <w:szCs w:val="24"/>
        </w:rPr>
        <w:t>, I. (2022) June. Managing innovation in tourism and hospitality industry: International experience. In </w:t>
      </w:r>
      <w:r w:rsidRPr="00D43581">
        <w:rPr>
          <w:rFonts w:ascii="Arial" w:hAnsi="Arial" w:cs="Arial"/>
          <w:i/>
          <w:iCs/>
          <w:sz w:val="24"/>
          <w:szCs w:val="24"/>
        </w:rPr>
        <w:t>AIP Conference Proceedings</w:t>
      </w:r>
      <w:r w:rsidRPr="00D43581">
        <w:rPr>
          <w:rFonts w:ascii="Arial" w:hAnsi="Arial" w:cs="Arial"/>
          <w:sz w:val="24"/>
          <w:szCs w:val="24"/>
        </w:rPr>
        <w:t> (Vol. 2413, No. 1). AIP Publishing.</w:t>
      </w:r>
    </w:p>
    <w:p w14:paraId="3FABB80F" w14:textId="77777777" w:rsidR="009D7704" w:rsidRPr="00D43581" w:rsidRDefault="009D7704" w:rsidP="009D7704">
      <w:pPr>
        <w:spacing w:line="360" w:lineRule="auto"/>
        <w:jc w:val="both"/>
        <w:rPr>
          <w:rFonts w:ascii="Arial" w:hAnsi="Arial" w:cs="Arial"/>
          <w:i/>
          <w:iCs/>
          <w:sz w:val="24"/>
          <w:szCs w:val="24"/>
        </w:rPr>
      </w:pPr>
      <w:r w:rsidRPr="00D43581">
        <w:rPr>
          <w:rFonts w:ascii="Arial" w:hAnsi="Arial" w:cs="Arial"/>
          <w:sz w:val="24"/>
          <w:szCs w:val="24"/>
        </w:rPr>
        <w:t xml:space="preserve">Legrand, W., Chen, J.S. and </w:t>
      </w:r>
      <w:proofErr w:type="spellStart"/>
      <w:r w:rsidRPr="00D43581">
        <w:rPr>
          <w:rFonts w:ascii="Arial" w:hAnsi="Arial" w:cs="Arial"/>
          <w:sz w:val="24"/>
          <w:szCs w:val="24"/>
        </w:rPr>
        <w:t>Laeis</w:t>
      </w:r>
      <w:proofErr w:type="spellEnd"/>
      <w:r w:rsidRPr="00D43581">
        <w:rPr>
          <w:rFonts w:ascii="Arial" w:hAnsi="Arial" w:cs="Arial"/>
          <w:sz w:val="24"/>
          <w:szCs w:val="24"/>
        </w:rPr>
        <w:t>, G.C. (2022) </w:t>
      </w:r>
      <w:r w:rsidRPr="00D43581">
        <w:rPr>
          <w:rFonts w:ascii="Arial" w:hAnsi="Arial" w:cs="Arial"/>
          <w:i/>
          <w:iCs/>
          <w:sz w:val="24"/>
          <w:szCs w:val="24"/>
        </w:rPr>
        <w:t>Sustainability in the hospitality industry: Principles of sustainable operations</w:t>
      </w:r>
      <w:r w:rsidRPr="00D43581">
        <w:rPr>
          <w:rFonts w:ascii="Arial" w:hAnsi="Arial" w:cs="Arial"/>
          <w:sz w:val="24"/>
          <w:szCs w:val="24"/>
        </w:rPr>
        <w:t>. Taylor &amp; Francis.</w:t>
      </w:r>
    </w:p>
    <w:p w14:paraId="39C0E201" w14:textId="77777777" w:rsidR="009D7704" w:rsidRPr="00D43581" w:rsidRDefault="009D7704" w:rsidP="009D7704">
      <w:pPr>
        <w:spacing w:line="360" w:lineRule="auto"/>
        <w:jc w:val="both"/>
        <w:rPr>
          <w:rFonts w:ascii="Arial" w:hAnsi="Arial" w:cs="Arial"/>
          <w:sz w:val="24"/>
          <w:szCs w:val="24"/>
        </w:rPr>
      </w:pPr>
      <w:r w:rsidRPr="00D43581">
        <w:rPr>
          <w:rFonts w:ascii="Arial" w:hAnsi="Arial" w:cs="Arial"/>
          <w:sz w:val="24"/>
          <w:szCs w:val="24"/>
        </w:rPr>
        <w:t xml:space="preserve">Lima Santos, L., Cardoso, L., Araújo-Vila, N. and </w:t>
      </w:r>
      <w:proofErr w:type="spellStart"/>
      <w:r w:rsidRPr="00D43581">
        <w:rPr>
          <w:rFonts w:ascii="Arial" w:hAnsi="Arial" w:cs="Arial"/>
          <w:sz w:val="24"/>
          <w:szCs w:val="24"/>
        </w:rPr>
        <w:t>Fraiz</w:t>
      </w:r>
      <w:proofErr w:type="spellEnd"/>
      <w:r w:rsidRPr="00D43581">
        <w:rPr>
          <w:rFonts w:ascii="Arial" w:hAnsi="Arial" w:cs="Arial"/>
          <w:sz w:val="24"/>
          <w:szCs w:val="24"/>
        </w:rPr>
        <w:t>-Brea, J.A. (2020) Sustainability perceptions in tourism and hospitality: A mixed-method bibliometric approach. </w:t>
      </w:r>
      <w:r w:rsidRPr="00D43581">
        <w:rPr>
          <w:rFonts w:ascii="Arial" w:hAnsi="Arial" w:cs="Arial"/>
          <w:i/>
          <w:iCs/>
          <w:sz w:val="24"/>
          <w:szCs w:val="24"/>
        </w:rPr>
        <w:t>Sustainability</w:t>
      </w:r>
      <w:r w:rsidRPr="00D43581">
        <w:rPr>
          <w:rFonts w:ascii="Arial" w:hAnsi="Arial" w:cs="Arial"/>
          <w:sz w:val="24"/>
          <w:szCs w:val="24"/>
        </w:rPr>
        <w:t>, </w:t>
      </w:r>
      <w:r w:rsidRPr="00D43581">
        <w:rPr>
          <w:rFonts w:ascii="Arial" w:hAnsi="Arial" w:cs="Arial"/>
          <w:i/>
          <w:iCs/>
          <w:sz w:val="24"/>
          <w:szCs w:val="24"/>
        </w:rPr>
        <w:t>12</w:t>
      </w:r>
      <w:r w:rsidRPr="00D43581">
        <w:rPr>
          <w:rFonts w:ascii="Arial" w:hAnsi="Arial" w:cs="Arial"/>
          <w:sz w:val="24"/>
          <w:szCs w:val="24"/>
        </w:rPr>
        <w:t>(21), p.8852.</w:t>
      </w:r>
    </w:p>
    <w:p w14:paraId="37AB0FF0" w14:textId="77777777" w:rsidR="009D7704" w:rsidRPr="00D43581" w:rsidRDefault="009D7704" w:rsidP="009D7704">
      <w:pPr>
        <w:spacing w:line="360" w:lineRule="auto"/>
        <w:jc w:val="both"/>
        <w:rPr>
          <w:rFonts w:ascii="Arial" w:hAnsi="Arial" w:cs="Arial"/>
          <w:i/>
          <w:iCs/>
          <w:sz w:val="24"/>
          <w:szCs w:val="24"/>
        </w:rPr>
      </w:pPr>
      <w:r w:rsidRPr="00D43581">
        <w:rPr>
          <w:rFonts w:ascii="Arial" w:hAnsi="Arial" w:cs="Arial"/>
          <w:sz w:val="24"/>
          <w:szCs w:val="24"/>
        </w:rPr>
        <w:t>Marin-</w:t>
      </w:r>
      <w:proofErr w:type="spellStart"/>
      <w:r w:rsidRPr="00D43581">
        <w:rPr>
          <w:rFonts w:ascii="Arial" w:hAnsi="Arial" w:cs="Arial"/>
          <w:sz w:val="24"/>
          <w:szCs w:val="24"/>
        </w:rPr>
        <w:t>Pantelescu</w:t>
      </w:r>
      <w:proofErr w:type="spellEnd"/>
      <w:r w:rsidRPr="00D43581">
        <w:rPr>
          <w:rFonts w:ascii="Arial" w:hAnsi="Arial" w:cs="Arial"/>
          <w:sz w:val="24"/>
          <w:szCs w:val="24"/>
        </w:rPr>
        <w:t>, A. (2021) CSR in the Tourism Industry. In </w:t>
      </w:r>
      <w:r w:rsidRPr="00D43581">
        <w:rPr>
          <w:rFonts w:ascii="Arial" w:hAnsi="Arial" w:cs="Arial"/>
          <w:i/>
          <w:iCs/>
          <w:sz w:val="24"/>
          <w:szCs w:val="24"/>
        </w:rPr>
        <w:t>CSR and Management Accounting Challenges in a Time of Global Crises</w:t>
      </w:r>
      <w:r w:rsidRPr="00D43581">
        <w:rPr>
          <w:rFonts w:ascii="Arial" w:hAnsi="Arial" w:cs="Arial"/>
          <w:sz w:val="24"/>
          <w:szCs w:val="24"/>
        </w:rPr>
        <w:t> (pp. 103-127). IGI Global.</w:t>
      </w:r>
    </w:p>
    <w:p w14:paraId="388F4048" w14:textId="77777777" w:rsidR="009D7704" w:rsidRPr="00D43581" w:rsidRDefault="009D7704" w:rsidP="009D7704">
      <w:pPr>
        <w:spacing w:line="360" w:lineRule="auto"/>
        <w:jc w:val="both"/>
        <w:rPr>
          <w:rFonts w:ascii="Arial" w:hAnsi="Arial" w:cs="Arial"/>
          <w:sz w:val="24"/>
          <w:szCs w:val="24"/>
        </w:rPr>
      </w:pPr>
      <w:r w:rsidRPr="00D43581">
        <w:rPr>
          <w:rFonts w:ascii="Arial" w:hAnsi="Arial" w:cs="Arial"/>
          <w:sz w:val="24"/>
          <w:szCs w:val="24"/>
        </w:rPr>
        <w:t>Martins, C.S. (2021) </w:t>
      </w:r>
      <w:r w:rsidRPr="00D43581">
        <w:rPr>
          <w:rFonts w:ascii="Arial" w:hAnsi="Arial" w:cs="Arial"/>
          <w:i/>
          <w:iCs/>
          <w:sz w:val="24"/>
          <w:szCs w:val="24"/>
        </w:rPr>
        <w:t>Circular economy in the hospitality industry: awareness and implementation in Europe</w:t>
      </w:r>
      <w:r w:rsidRPr="00D43581">
        <w:rPr>
          <w:rFonts w:ascii="Arial" w:hAnsi="Arial" w:cs="Arial"/>
          <w:sz w:val="24"/>
          <w:szCs w:val="24"/>
        </w:rPr>
        <w:t> (Doctoral dissertation).</w:t>
      </w:r>
    </w:p>
    <w:p w14:paraId="6AA1D8AE" w14:textId="77777777" w:rsidR="009D7704" w:rsidRPr="00D43581" w:rsidRDefault="009D7704" w:rsidP="009D7704">
      <w:pPr>
        <w:spacing w:line="360" w:lineRule="auto"/>
        <w:jc w:val="both"/>
        <w:rPr>
          <w:rFonts w:ascii="Arial" w:hAnsi="Arial" w:cs="Arial"/>
          <w:i/>
          <w:iCs/>
          <w:sz w:val="24"/>
          <w:szCs w:val="24"/>
        </w:rPr>
      </w:pPr>
      <w:r w:rsidRPr="00D43581">
        <w:rPr>
          <w:rFonts w:ascii="Arial" w:hAnsi="Arial" w:cs="Arial"/>
          <w:sz w:val="24"/>
          <w:szCs w:val="24"/>
        </w:rPr>
        <w:t xml:space="preserve">Nga, M.N.T.T., (2020) Corporate social responsibility: a case study of </w:t>
      </w:r>
      <w:proofErr w:type="spellStart"/>
      <w:r w:rsidRPr="00D43581">
        <w:rPr>
          <w:rFonts w:ascii="Arial" w:hAnsi="Arial" w:cs="Arial"/>
          <w:sz w:val="24"/>
          <w:szCs w:val="24"/>
        </w:rPr>
        <w:t>accor</w:t>
      </w:r>
      <w:proofErr w:type="spellEnd"/>
      <w:r w:rsidRPr="00D43581">
        <w:rPr>
          <w:rFonts w:ascii="Arial" w:hAnsi="Arial" w:cs="Arial"/>
          <w:sz w:val="24"/>
          <w:szCs w:val="24"/>
        </w:rPr>
        <w:t xml:space="preserve"> hotels group. </w:t>
      </w:r>
      <w:r w:rsidRPr="00D43581">
        <w:rPr>
          <w:rFonts w:ascii="Arial" w:hAnsi="Arial" w:cs="Arial"/>
          <w:i/>
          <w:iCs/>
          <w:sz w:val="24"/>
          <w:szCs w:val="24"/>
        </w:rPr>
        <w:t>Sustainable tourism: Shaping a Better Future</w:t>
      </w:r>
      <w:r w:rsidRPr="00D43581">
        <w:rPr>
          <w:rFonts w:ascii="Arial" w:hAnsi="Arial" w:cs="Arial"/>
          <w:sz w:val="24"/>
          <w:szCs w:val="24"/>
        </w:rPr>
        <w:t>, </w:t>
      </w:r>
      <w:r w:rsidRPr="00D43581">
        <w:rPr>
          <w:rFonts w:ascii="Arial" w:hAnsi="Arial" w:cs="Arial"/>
          <w:i/>
          <w:iCs/>
          <w:sz w:val="24"/>
          <w:szCs w:val="24"/>
        </w:rPr>
        <w:t>203</w:t>
      </w:r>
      <w:r w:rsidRPr="00D43581">
        <w:rPr>
          <w:rFonts w:ascii="Arial" w:hAnsi="Arial" w:cs="Arial"/>
          <w:sz w:val="24"/>
          <w:szCs w:val="24"/>
        </w:rPr>
        <w:t>.</w:t>
      </w:r>
    </w:p>
    <w:p w14:paraId="5E0272D6" w14:textId="77777777" w:rsidR="009D7704" w:rsidRPr="00D43581" w:rsidRDefault="009D7704" w:rsidP="009D7704">
      <w:pPr>
        <w:spacing w:line="360" w:lineRule="auto"/>
        <w:jc w:val="both"/>
        <w:rPr>
          <w:rFonts w:ascii="Arial" w:hAnsi="Arial" w:cs="Arial"/>
          <w:i/>
          <w:iCs/>
          <w:sz w:val="24"/>
          <w:szCs w:val="24"/>
        </w:rPr>
      </w:pPr>
      <w:r w:rsidRPr="00D43581">
        <w:rPr>
          <w:rFonts w:ascii="Arial" w:hAnsi="Arial" w:cs="Arial"/>
          <w:sz w:val="24"/>
          <w:szCs w:val="24"/>
        </w:rPr>
        <w:lastRenderedPageBreak/>
        <w:t>Susilo, D. and Santos, M.C.K. (2023) DIGITAL MARKETING COMMUNICATION SUSTAINABLE HOTEL PRACTICE OF ACCOR GROUP IN SOCIAL MEDIA. </w:t>
      </w:r>
      <w:r w:rsidRPr="00D43581">
        <w:rPr>
          <w:rFonts w:ascii="Arial" w:hAnsi="Arial" w:cs="Arial"/>
          <w:i/>
          <w:iCs/>
          <w:sz w:val="24"/>
          <w:szCs w:val="24"/>
        </w:rPr>
        <w:t>International Journal of Economic, Business, Accounting, Agriculture Management and Sharia Administration (IJEBAS)</w:t>
      </w:r>
      <w:r w:rsidRPr="00D43581">
        <w:rPr>
          <w:rFonts w:ascii="Arial" w:hAnsi="Arial" w:cs="Arial"/>
          <w:sz w:val="24"/>
          <w:szCs w:val="24"/>
        </w:rPr>
        <w:t>, </w:t>
      </w:r>
      <w:r w:rsidRPr="00D43581">
        <w:rPr>
          <w:rFonts w:ascii="Arial" w:hAnsi="Arial" w:cs="Arial"/>
          <w:i/>
          <w:iCs/>
          <w:sz w:val="24"/>
          <w:szCs w:val="24"/>
        </w:rPr>
        <w:t>3</w:t>
      </w:r>
      <w:r w:rsidRPr="00D43581">
        <w:rPr>
          <w:rFonts w:ascii="Arial" w:hAnsi="Arial" w:cs="Arial"/>
          <w:sz w:val="24"/>
          <w:szCs w:val="24"/>
        </w:rPr>
        <w:t>(3), pp.730-743.</w:t>
      </w:r>
    </w:p>
    <w:p w14:paraId="1EFC5D9A" w14:textId="77777777" w:rsidR="009D7704" w:rsidRPr="00D43581" w:rsidRDefault="009D7704" w:rsidP="009D7704">
      <w:pPr>
        <w:spacing w:line="360" w:lineRule="auto"/>
        <w:jc w:val="both"/>
        <w:rPr>
          <w:rFonts w:ascii="Arial" w:hAnsi="Arial" w:cs="Arial"/>
          <w:sz w:val="24"/>
          <w:szCs w:val="24"/>
        </w:rPr>
      </w:pPr>
      <w:r w:rsidRPr="00D43581">
        <w:rPr>
          <w:rFonts w:ascii="Arial" w:hAnsi="Arial" w:cs="Arial"/>
          <w:sz w:val="24"/>
          <w:szCs w:val="24"/>
        </w:rPr>
        <w:t>Tiago, F., Gil, A., Stemberger, S. and Borges-Tiago, T. (2021) Digital sustainability communication in tourism. </w:t>
      </w:r>
      <w:r w:rsidRPr="00D43581">
        <w:rPr>
          <w:rFonts w:ascii="Arial" w:hAnsi="Arial" w:cs="Arial"/>
          <w:i/>
          <w:iCs/>
          <w:sz w:val="24"/>
          <w:szCs w:val="24"/>
        </w:rPr>
        <w:t>Journal of Innovation &amp; Knowledge</w:t>
      </w:r>
      <w:r w:rsidRPr="00D43581">
        <w:rPr>
          <w:rFonts w:ascii="Arial" w:hAnsi="Arial" w:cs="Arial"/>
          <w:sz w:val="24"/>
          <w:szCs w:val="24"/>
        </w:rPr>
        <w:t>, </w:t>
      </w:r>
      <w:r w:rsidRPr="00D43581">
        <w:rPr>
          <w:rFonts w:ascii="Arial" w:hAnsi="Arial" w:cs="Arial"/>
          <w:i/>
          <w:iCs/>
          <w:sz w:val="24"/>
          <w:szCs w:val="24"/>
        </w:rPr>
        <w:t>6</w:t>
      </w:r>
      <w:r w:rsidRPr="00D43581">
        <w:rPr>
          <w:rFonts w:ascii="Arial" w:hAnsi="Arial" w:cs="Arial"/>
          <w:sz w:val="24"/>
          <w:szCs w:val="24"/>
        </w:rPr>
        <w:t>(1), pp.27-34.</w:t>
      </w:r>
    </w:p>
    <w:p w14:paraId="529F98F6" w14:textId="77777777" w:rsidR="009D7704" w:rsidRPr="00D43581" w:rsidRDefault="009D7704" w:rsidP="009D7704">
      <w:pPr>
        <w:spacing w:line="360" w:lineRule="auto"/>
        <w:jc w:val="both"/>
        <w:rPr>
          <w:rFonts w:ascii="Arial" w:hAnsi="Arial" w:cs="Arial"/>
          <w:sz w:val="24"/>
          <w:szCs w:val="24"/>
        </w:rPr>
      </w:pPr>
      <w:r w:rsidRPr="00D43581">
        <w:rPr>
          <w:rFonts w:ascii="Arial" w:hAnsi="Arial" w:cs="Arial"/>
          <w:sz w:val="24"/>
          <w:szCs w:val="24"/>
        </w:rPr>
        <w:t xml:space="preserve">Uyar, A., Kilic, M., </w:t>
      </w:r>
      <w:proofErr w:type="spellStart"/>
      <w:r w:rsidRPr="00D43581">
        <w:rPr>
          <w:rFonts w:ascii="Arial" w:hAnsi="Arial" w:cs="Arial"/>
          <w:sz w:val="24"/>
          <w:szCs w:val="24"/>
        </w:rPr>
        <w:t>Koseoglu</w:t>
      </w:r>
      <w:proofErr w:type="spellEnd"/>
      <w:r w:rsidRPr="00D43581">
        <w:rPr>
          <w:rFonts w:ascii="Arial" w:hAnsi="Arial" w:cs="Arial"/>
          <w:sz w:val="24"/>
          <w:szCs w:val="24"/>
        </w:rPr>
        <w:t>, M.A., Kuzey, C. and Karaman, A.S. (2020) The link among board characteristics, corporate social responsibility performance, and financial performance: Evidence from the hospitality and tourism industry. </w:t>
      </w:r>
      <w:r w:rsidRPr="00D43581">
        <w:rPr>
          <w:rFonts w:ascii="Arial" w:hAnsi="Arial" w:cs="Arial"/>
          <w:i/>
          <w:iCs/>
          <w:sz w:val="24"/>
          <w:szCs w:val="24"/>
        </w:rPr>
        <w:t>Tourism Management Perspectives</w:t>
      </w:r>
      <w:r w:rsidRPr="00D43581">
        <w:rPr>
          <w:rFonts w:ascii="Arial" w:hAnsi="Arial" w:cs="Arial"/>
          <w:sz w:val="24"/>
          <w:szCs w:val="24"/>
        </w:rPr>
        <w:t>, </w:t>
      </w:r>
      <w:r w:rsidRPr="00D43581">
        <w:rPr>
          <w:rFonts w:ascii="Arial" w:hAnsi="Arial" w:cs="Arial"/>
          <w:i/>
          <w:iCs/>
          <w:sz w:val="24"/>
          <w:szCs w:val="24"/>
        </w:rPr>
        <w:t>35</w:t>
      </w:r>
      <w:r w:rsidRPr="00D43581">
        <w:rPr>
          <w:rFonts w:ascii="Arial" w:hAnsi="Arial" w:cs="Arial"/>
          <w:sz w:val="24"/>
          <w:szCs w:val="24"/>
        </w:rPr>
        <w:t>, p.100714.</w:t>
      </w:r>
    </w:p>
    <w:p w14:paraId="057EC55C" w14:textId="77777777" w:rsidR="009D7704" w:rsidRPr="00D43581" w:rsidRDefault="009D7704" w:rsidP="004F654C">
      <w:pPr>
        <w:spacing w:after="240" w:line="360" w:lineRule="auto"/>
        <w:jc w:val="both"/>
        <w:rPr>
          <w:rFonts w:ascii="Arial" w:hAnsi="Arial" w:cs="Arial"/>
          <w:color w:val="374151"/>
          <w:sz w:val="24"/>
          <w:szCs w:val="24"/>
        </w:rPr>
      </w:pPr>
    </w:p>
    <w:p w14:paraId="2FDE493A" w14:textId="77777777" w:rsidR="004F654C" w:rsidRPr="00D43581" w:rsidRDefault="004F654C" w:rsidP="004F654C">
      <w:pPr>
        <w:spacing w:line="360" w:lineRule="auto"/>
        <w:jc w:val="both"/>
        <w:rPr>
          <w:rFonts w:ascii="Arial" w:hAnsi="Arial" w:cs="Arial"/>
          <w:b/>
          <w:bCs/>
          <w:sz w:val="24"/>
          <w:szCs w:val="24"/>
        </w:rPr>
      </w:pPr>
    </w:p>
    <w:p w14:paraId="7DAC0E42" w14:textId="77777777" w:rsidR="004F654C" w:rsidRPr="00D43581" w:rsidRDefault="004F654C" w:rsidP="004F654C">
      <w:pPr>
        <w:spacing w:line="360" w:lineRule="auto"/>
        <w:jc w:val="both"/>
        <w:rPr>
          <w:rFonts w:ascii="Arial" w:hAnsi="Arial" w:cs="Arial"/>
          <w:sz w:val="24"/>
          <w:szCs w:val="24"/>
        </w:rPr>
      </w:pPr>
    </w:p>
    <w:p w14:paraId="4CABF229" w14:textId="77777777" w:rsidR="004F654C" w:rsidRPr="00D43581" w:rsidRDefault="004F654C" w:rsidP="004F654C">
      <w:pPr>
        <w:spacing w:line="360" w:lineRule="auto"/>
        <w:jc w:val="both"/>
        <w:rPr>
          <w:rFonts w:ascii="Arial" w:hAnsi="Arial" w:cs="Arial"/>
          <w:sz w:val="24"/>
          <w:szCs w:val="24"/>
        </w:rPr>
      </w:pPr>
    </w:p>
    <w:p w14:paraId="7B75F638" w14:textId="77777777" w:rsidR="004F654C" w:rsidRPr="00D43581" w:rsidRDefault="004F654C" w:rsidP="004F654C">
      <w:pPr>
        <w:spacing w:line="360" w:lineRule="auto"/>
        <w:jc w:val="both"/>
        <w:rPr>
          <w:rFonts w:ascii="Arial" w:hAnsi="Arial" w:cs="Arial"/>
          <w:sz w:val="24"/>
          <w:szCs w:val="24"/>
        </w:rPr>
      </w:pPr>
      <w:r w:rsidRPr="00D43581">
        <w:rPr>
          <w:rFonts w:ascii="Arial" w:hAnsi="Arial" w:cs="Arial"/>
          <w:sz w:val="24"/>
          <w:szCs w:val="24"/>
        </w:rPr>
        <w:t xml:space="preserve"> </w:t>
      </w:r>
    </w:p>
    <w:p w14:paraId="7773AEB0" w14:textId="77777777" w:rsidR="004F654C" w:rsidRPr="00D43581" w:rsidRDefault="004F654C" w:rsidP="004F654C">
      <w:pPr>
        <w:spacing w:line="360" w:lineRule="auto"/>
        <w:jc w:val="both"/>
        <w:rPr>
          <w:rFonts w:ascii="Arial" w:hAnsi="Arial" w:cs="Arial"/>
          <w:sz w:val="24"/>
          <w:szCs w:val="24"/>
        </w:rPr>
      </w:pPr>
      <w:r w:rsidRPr="00D43581">
        <w:rPr>
          <w:rFonts w:ascii="Arial" w:hAnsi="Arial" w:cs="Arial"/>
          <w:sz w:val="24"/>
          <w:szCs w:val="24"/>
        </w:rPr>
        <w:t xml:space="preserve"> </w:t>
      </w:r>
    </w:p>
    <w:p w14:paraId="2C0188F4" w14:textId="77777777" w:rsidR="004F654C" w:rsidRDefault="004F654C" w:rsidP="004F654C">
      <w:pPr>
        <w:rPr>
          <w:rFonts w:ascii="Arial" w:eastAsiaTheme="majorEastAsia" w:hAnsi="Arial" w:cs="Arial"/>
          <w:color w:val="2F5496" w:themeColor="accent1" w:themeShade="BF"/>
          <w:sz w:val="24"/>
          <w:szCs w:val="24"/>
        </w:rPr>
      </w:pPr>
      <w:r>
        <w:rPr>
          <w:rFonts w:ascii="Arial" w:hAnsi="Arial" w:cs="Arial"/>
          <w:sz w:val="24"/>
          <w:szCs w:val="24"/>
        </w:rPr>
        <w:br w:type="page"/>
      </w:r>
    </w:p>
    <w:p w14:paraId="61E092FE" w14:textId="77777777" w:rsidR="004F654C" w:rsidRPr="004F654C" w:rsidRDefault="004F654C" w:rsidP="004F654C">
      <w:pPr>
        <w:rPr>
          <w:lang w:val="en-GB"/>
        </w:rPr>
      </w:pPr>
    </w:p>
    <w:p w14:paraId="0208950D" w14:textId="77777777" w:rsidR="004F654C" w:rsidRDefault="004F654C"/>
    <w:sectPr w:rsidR="004F654C" w:rsidSect="009A5C2C">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EEB5DA" w14:textId="77777777" w:rsidR="009A5C2C" w:rsidRDefault="009A5C2C">
      <w:pPr>
        <w:spacing w:after="0" w:line="240" w:lineRule="auto"/>
      </w:pPr>
      <w:r>
        <w:separator/>
      </w:r>
    </w:p>
  </w:endnote>
  <w:endnote w:type="continuationSeparator" w:id="0">
    <w:p w14:paraId="58EEC490" w14:textId="77777777" w:rsidR="009A5C2C" w:rsidRDefault="009A5C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1286050"/>
      <w:docPartObj>
        <w:docPartGallery w:val="Page Numbers (Bottom of Page)"/>
        <w:docPartUnique/>
      </w:docPartObj>
    </w:sdtPr>
    <w:sdtEndPr>
      <w:rPr>
        <w:noProof/>
      </w:rPr>
    </w:sdtEndPr>
    <w:sdtContent>
      <w:p w14:paraId="6F32D5BC" w14:textId="77777777" w:rsidR="009700E4"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3E70A8" w14:textId="77777777" w:rsidR="009700E4" w:rsidRDefault="009700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D0E806" w14:textId="77777777" w:rsidR="009A5C2C" w:rsidRDefault="009A5C2C">
      <w:pPr>
        <w:spacing w:after="0" w:line="240" w:lineRule="auto"/>
      </w:pPr>
      <w:r>
        <w:separator/>
      </w:r>
    </w:p>
  </w:footnote>
  <w:footnote w:type="continuationSeparator" w:id="0">
    <w:p w14:paraId="0C4D48CF" w14:textId="77777777" w:rsidR="009A5C2C" w:rsidRDefault="009A5C2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FFF"/>
    <w:rsid w:val="00026CB0"/>
    <w:rsid w:val="000C3DDD"/>
    <w:rsid w:val="004F654C"/>
    <w:rsid w:val="0053558F"/>
    <w:rsid w:val="005539F8"/>
    <w:rsid w:val="00587F7B"/>
    <w:rsid w:val="005C7671"/>
    <w:rsid w:val="005E0C3B"/>
    <w:rsid w:val="006B3B9E"/>
    <w:rsid w:val="009700E4"/>
    <w:rsid w:val="009A5C2C"/>
    <w:rsid w:val="009D7704"/>
    <w:rsid w:val="00A44FFF"/>
    <w:rsid w:val="00B14DF5"/>
    <w:rsid w:val="00B34824"/>
    <w:rsid w:val="00CB3876"/>
    <w:rsid w:val="00E25F5B"/>
    <w:rsid w:val="00E726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9A635"/>
  <w15:chartTrackingRefBased/>
  <w15:docId w15:val="{9041D9C5-43B1-4B27-804A-360E3B99C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4DF5"/>
    <w:rPr>
      <w:kern w:val="0"/>
      <w:lang w:val="en-IN"/>
      <w14:ligatures w14:val="none"/>
    </w:rPr>
  </w:style>
  <w:style w:type="paragraph" w:styleId="Heading1">
    <w:name w:val="heading 1"/>
    <w:basedOn w:val="Normal"/>
    <w:next w:val="Normal"/>
    <w:link w:val="Heading1Char"/>
    <w:uiPriority w:val="9"/>
    <w:qFormat/>
    <w:rsid w:val="00B34824"/>
    <w:pPr>
      <w:keepNext/>
      <w:keepLines/>
      <w:spacing w:before="320" w:after="0" w:line="240" w:lineRule="auto"/>
      <w:outlineLvl w:val="0"/>
    </w:pPr>
    <w:rPr>
      <w:rFonts w:asciiTheme="majorHAnsi" w:eastAsiaTheme="majorEastAsia" w:hAnsiTheme="majorHAnsi" w:cstheme="majorBidi"/>
      <w:color w:val="2F5496" w:themeColor="accent1" w:themeShade="BF"/>
      <w:kern w:val="2"/>
      <w:sz w:val="30"/>
      <w:szCs w:val="30"/>
      <w:lang w:val="en-GB"/>
      <w14:ligatures w14:val="standardContextual"/>
    </w:rPr>
  </w:style>
  <w:style w:type="paragraph" w:styleId="Heading2">
    <w:name w:val="heading 2"/>
    <w:basedOn w:val="Normal"/>
    <w:next w:val="Normal"/>
    <w:link w:val="Heading2Char"/>
    <w:uiPriority w:val="9"/>
    <w:unhideWhenUsed/>
    <w:qFormat/>
    <w:rsid w:val="00B34824"/>
    <w:pPr>
      <w:keepNext/>
      <w:keepLines/>
      <w:spacing w:before="40" w:after="0" w:line="240" w:lineRule="auto"/>
      <w:outlineLvl w:val="1"/>
    </w:pPr>
    <w:rPr>
      <w:rFonts w:asciiTheme="majorHAnsi" w:eastAsiaTheme="majorEastAsia" w:hAnsiTheme="majorHAnsi" w:cstheme="majorBidi"/>
      <w:color w:val="C45911" w:themeColor="accent2" w:themeShade="BF"/>
      <w:kern w:val="2"/>
      <w:sz w:val="28"/>
      <w:szCs w:val="28"/>
      <w:lang w:val="en-GB"/>
      <w14:ligatures w14:val="standardContextual"/>
    </w:rPr>
  </w:style>
  <w:style w:type="paragraph" w:styleId="Heading3">
    <w:name w:val="heading 3"/>
    <w:basedOn w:val="Normal"/>
    <w:next w:val="Normal"/>
    <w:link w:val="Heading3Char"/>
    <w:uiPriority w:val="9"/>
    <w:semiHidden/>
    <w:unhideWhenUsed/>
    <w:qFormat/>
    <w:rsid w:val="00B34824"/>
    <w:pPr>
      <w:keepNext/>
      <w:keepLines/>
      <w:spacing w:before="40" w:after="0" w:line="240" w:lineRule="auto"/>
      <w:outlineLvl w:val="2"/>
    </w:pPr>
    <w:rPr>
      <w:rFonts w:asciiTheme="majorHAnsi" w:eastAsiaTheme="majorEastAsia" w:hAnsiTheme="majorHAnsi" w:cstheme="majorBidi"/>
      <w:color w:val="538135" w:themeColor="accent6" w:themeShade="BF"/>
      <w:kern w:val="2"/>
      <w:sz w:val="26"/>
      <w:szCs w:val="26"/>
      <w:lang w:val="en-GB"/>
      <w14:ligatures w14:val="standardContextual"/>
    </w:rPr>
  </w:style>
  <w:style w:type="paragraph" w:styleId="Heading4">
    <w:name w:val="heading 4"/>
    <w:basedOn w:val="Normal"/>
    <w:next w:val="Normal"/>
    <w:link w:val="Heading4Char"/>
    <w:uiPriority w:val="9"/>
    <w:semiHidden/>
    <w:unhideWhenUsed/>
    <w:qFormat/>
    <w:rsid w:val="00B34824"/>
    <w:pPr>
      <w:keepNext/>
      <w:keepLines/>
      <w:spacing w:before="40" w:after="0"/>
      <w:outlineLvl w:val="3"/>
    </w:pPr>
    <w:rPr>
      <w:rFonts w:asciiTheme="majorHAnsi" w:eastAsiaTheme="majorEastAsia" w:hAnsiTheme="majorHAnsi" w:cstheme="majorBidi"/>
      <w:i/>
      <w:iCs/>
      <w:color w:val="2E74B5" w:themeColor="accent5" w:themeShade="BF"/>
      <w:kern w:val="2"/>
      <w:sz w:val="25"/>
      <w:szCs w:val="25"/>
      <w:lang w:val="en-GB"/>
      <w14:ligatures w14:val="standardContextual"/>
    </w:rPr>
  </w:style>
  <w:style w:type="paragraph" w:styleId="Heading5">
    <w:name w:val="heading 5"/>
    <w:basedOn w:val="Normal"/>
    <w:next w:val="Normal"/>
    <w:link w:val="Heading5Char"/>
    <w:uiPriority w:val="9"/>
    <w:semiHidden/>
    <w:unhideWhenUsed/>
    <w:qFormat/>
    <w:rsid w:val="00B34824"/>
    <w:pPr>
      <w:keepNext/>
      <w:keepLines/>
      <w:spacing w:before="40" w:after="0"/>
      <w:outlineLvl w:val="4"/>
    </w:pPr>
    <w:rPr>
      <w:rFonts w:asciiTheme="majorHAnsi" w:eastAsiaTheme="majorEastAsia" w:hAnsiTheme="majorHAnsi" w:cstheme="majorBidi"/>
      <w:i/>
      <w:iCs/>
      <w:color w:val="833C0B" w:themeColor="accent2" w:themeShade="80"/>
      <w:kern w:val="2"/>
      <w:sz w:val="24"/>
      <w:szCs w:val="24"/>
      <w:lang w:val="en-GB"/>
      <w14:ligatures w14:val="standardContextual"/>
    </w:rPr>
  </w:style>
  <w:style w:type="paragraph" w:styleId="Heading6">
    <w:name w:val="heading 6"/>
    <w:basedOn w:val="Normal"/>
    <w:next w:val="Normal"/>
    <w:link w:val="Heading6Char"/>
    <w:uiPriority w:val="9"/>
    <w:semiHidden/>
    <w:unhideWhenUsed/>
    <w:qFormat/>
    <w:rsid w:val="00B34824"/>
    <w:pPr>
      <w:keepNext/>
      <w:keepLines/>
      <w:spacing w:before="40" w:after="0"/>
      <w:outlineLvl w:val="5"/>
    </w:pPr>
    <w:rPr>
      <w:rFonts w:asciiTheme="majorHAnsi" w:eastAsiaTheme="majorEastAsia" w:hAnsiTheme="majorHAnsi" w:cstheme="majorBidi"/>
      <w:i/>
      <w:iCs/>
      <w:color w:val="385623" w:themeColor="accent6" w:themeShade="80"/>
      <w:kern w:val="2"/>
      <w:sz w:val="23"/>
      <w:szCs w:val="23"/>
      <w:lang w:val="en-GB"/>
      <w14:ligatures w14:val="standardContextual"/>
    </w:rPr>
  </w:style>
  <w:style w:type="paragraph" w:styleId="Heading7">
    <w:name w:val="heading 7"/>
    <w:basedOn w:val="Normal"/>
    <w:next w:val="Normal"/>
    <w:link w:val="Heading7Char"/>
    <w:uiPriority w:val="9"/>
    <w:semiHidden/>
    <w:unhideWhenUsed/>
    <w:qFormat/>
    <w:rsid w:val="00B34824"/>
    <w:pPr>
      <w:keepNext/>
      <w:keepLines/>
      <w:spacing w:before="40" w:after="0"/>
      <w:outlineLvl w:val="6"/>
    </w:pPr>
    <w:rPr>
      <w:rFonts w:asciiTheme="majorHAnsi" w:eastAsiaTheme="majorEastAsia" w:hAnsiTheme="majorHAnsi" w:cstheme="majorBidi"/>
      <w:color w:val="1F3864" w:themeColor="accent1" w:themeShade="80"/>
      <w:kern w:val="2"/>
      <w:lang w:val="en-GB"/>
      <w14:ligatures w14:val="standardContextual"/>
    </w:rPr>
  </w:style>
  <w:style w:type="paragraph" w:styleId="Heading8">
    <w:name w:val="heading 8"/>
    <w:basedOn w:val="Normal"/>
    <w:next w:val="Normal"/>
    <w:link w:val="Heading8Char"/>
    <w:uiPriority w:val="9"/>
    <w:semiHidden/>
    <w:unhideWhenUsed/>
    <w:qFormat/>
    <w:rsid w:val="00B34824"/>
    <w:pPr>
      <w:keepNext/>
      <w:keepLines/>
      <w:spacing w:before="40" w:after="0"/>
      <w:outlineLvl w:val="7"/>
    </w:pPr>
    <w:rPr>
      <w:rFonts w:asciiTheme="majorHAnsi" w:eastAsiaTheme="majorEastAsia" w:hAnsiTheme="majorHAnsi" w:cstheme="majorBidi"/>
      <w:color w:val="833C0B" w:themeColor="accent2" w:themeShade="80"/>
      <w:kern w:val="2"/>
      <w:sz w:val="21"/>
      <w:szCs w:val="21"/>
      <w:lang w:val="en-GB"/>
      <w14:ligatures w14:val="standardContextual"/>
    </w:rPr>
  </w:style>
  <w:style w:type="paragraph" w:styleId="Heading9">
    <w:name w:val="heading 9"/>
    <w:basedOn w:val="Normal"/>
    <w:next w:val="Normal"/>
    <w:link w:val="Heading9Char"/>
    <w:uiPriority w:val="9"/>
    <w:semiHidden/>
    <w:unhideWhenUsed/>
    <w:qFormat/>
    <w:rsid w:val="00B34824"/>
    <w:pPr>
      <w:keepNext/>
      <w:keepLines/>
      <w:spacing w:before="40" w:after="0"/>
      <w:outlineLvl w:val="8"/>
    </w:pPr>
    <w:rPr>
      <w:rFonts w:asciiTheme="majorHAnsi" w:eastAsiaTheme="majorEastAsia" w:hAnsiTheme="majorHAnsi" w:cstheme="majorBidi"/>
      <w:color w:val="385623" w:themeColor="accent6" w:themeShade="80"/>
      <w:kern w:val="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824"/>
    <w:rPr>
      <w:rFonts w:asciiTheme="majorHAnsi" w:eastAsiaTheme="majorEastAsia" w:hAnsiTheme="majorHAnsi" w:cstheme="majorBidi"/>
      <w:color w:val="2F5496" w:themeColor="accent1" w:themeShade="BF"/>
      <w:sz w:val="30"/>
      <w:szCs w:val="30"/>
    </w:rPr>
  </w:style>
  <w:style w:type="character" w:customStyle="1" w:styleId="Heading2Char">
    <w:name w:val="Heading 2 Char"/>
    <w:basedOn w:val="DefaultParagraphFont"/>
    <w:link w:val="Heading2"/>
    <w:uiPriority w:val="9"/>
    <w:rsid w:val="00B34824"/>
    <w:rPr>
      <w:rFonts w:asciiTheme="majorHAnsi" w:eastAsiaTheme="majorEastAsia" w:hAnsiTheme="majorHAnsi" w:cstheme="majorBidi"/>
      <w:color w:val="C45911" w:themeColor="accent2" w:themeShade="BF"/>
      <w:sz w:val="28"/>
      <w:szCs w:val="28"/>
    </w:rPr>
  </w:style>
  <w:style w:type="character" w:customStyle="1" w:styleId="Heading3Char">
    <w:name w:val="Heading 3 Char"/>
    <w:basedOn w:val="DefaultParagraphFont"/>
    <w:link w:val="Heading3"/>
    <w:uiPriority w:val="9"/>
    <w:semiHidden/>
    <w:rsid w:val="00B34824"/>
    <w:rPr>
      <w:rFonts w:asciiTheme="majorHAnsi" w:eastAsiaTheme="majorEastAsia" w:hAnsiTheme="majorHAnsi" w:cstheme="majorBidi"/>
      <w:color w:val="538135" w:themeColor="accent6" w:themeShade="BF"/>
      <w:sz w:val="26"/>
      <w:szCs w:val="26"/>
    </w:rPr>
  </w:style>
  <w:style w:type="character" w:customStyle="1" w:styleId="Heading4Char">
    <w:name w:val="Heading 4 Char"/>
    <w:basedOn w:val="DefaultParagraphFont"/>
    <w:link w:val="Heading4"/>
    <w:uiPriority w:val="9"/>
    <w:semiHidden/>
    <w:rsid w:val="00B34824"/>
    <w:rPr>
      <w:rFonts w:asciiTheme="majorHAnsi" w:eastAsiaTheme="majorEastAsia" w:hAnsiTheme="majorHAnsi" w:cstheme="majorBidi"/>
      <w:i/>
      <w:iCs/>
      <w:color w:val="2E74B5" w:themeColor="accent5" w:themeShade="BF"/>
      <w:sz w:val="25"/>
      <w:szCs w:val="25"/>
    </w:rPr>
  </w:style>
  <w:style w:type="character" w:customStyle="1" w:styleId="Heading5Char">
    <w:name w:val="Heading 5 Char"/>
    <w:basedOn w:val="DefaultParagraphFont"/>
    <w:link w:val="Heading5"/>
    <w:uiPriority w:val="9"/>
    <w:semiHidden/>
    <w:rsid w:val="00B34824"/>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B34824"/>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B34824"/>
    <w:rPr>
      <w:rFonts w:asciiTheme="majorHAnsi" w:eastAsiaTheme="majorEastAsia" w:hAnsiTheme="majorHAnsi" w:cstheme="majorBidi"/>
      <w:color w:val="1F3864" w:themeColor="accent1" w:themeShade="80"/>
    </w:rPr>
  </w:style>
  <w:style w:type="character" w:customStyle="1" w:styleId="Heading8Char">
    <w:name w:val="Heading 8 Char"/>
    <w:basedOn w:val="DefaultParagraphFont"/>
    <w:link w:val="Heading8"/>
    <w:uiPriority w:val="9"/>
    <w:semiHidden/>
    <w:rsid w:val="00B34824"/>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B34824"/>
    <w:rPr>
      <w:rFonts w:asciiTheme="majorHAnsi" w:eastAsiaTheme="majorEastAsia" w:hAnsiTheme="majorHAnsi" w:cstheme="majorBidi"/>
      <w:color w:val="385623" w:themeColor="accent6" w:themeShade="80"/>
    </w:rPr>
  </w:style>
  <w:style w:type="paragraph" w:styleId="Caption">
    <w:name w:val="caption"/>
    <w:basedOn w:val="Normal"/>
    <w:next w:val="Normal"/>
    <w:uiPriority w:val="35"/>
    <w:semiHidden/>
    <w:unhideWhenUsed/>
    <w:qFormat/>
    <w:rsid w:val="00B34824"/>
    <w:pPr>
      <w:spacing w:line="240" w:lineRule="auto"/>
    </w:pPr>
    <w:rPr>
      <w:b/>
      <w:bCs/>
      <w:smallCaps/>
      <w:color w:val="4472C4" w:themeColor="accent1"/>
      <w:spacing w:val="6"/>
      <w:kern w:val="2"/>
      <w:lang w:val="en-GB"/>
      <w14:ligatures w14:val="standardContextual"/>
    </w:rPr>
  </w:style>
  <w:style w:type="paragraph" w:styleId="Title">
    <w:name w:val="Title"/>
    <w:basedOn w:val="Normal"/>
    <w:next w:val="Normal"/>
    <w:link w:val="TitleChar"/>
    <w:uiPriority w:val="10"/>
    <w:qFormat/>
    <w:rsid w:val="00B34824"/>
    <w:pPr>
      <w:spacing w:after="0" w:line="240" w:lineRule="auto"/>
      <w:contextualSpacing/>
    </w:pPr>
    <w:rPr>
      <w:rFonts w:asciiTheme="majorHAnsi" w:eastAsiaTheme="majorEastAsia" w:hAnsiTheme="majorHAnsi" w:cstheme="majorBidi"/>
      <w:color w:val="2F5496" w:themeColor="accent1" w:themeShade="BF"/>
      <w:spacing w:val="-10"/>
      <w:kern w:val="2"/>
      <w:sz w:val="52"/>
      <w:szCs w:val="52"/>
      <w:lang w:val="en-GB"/>
      <w14:ligatures w14:val="standardContextual"/>
    </w:rPr>
  </w:style>
  <w:style w:type="character" w:customStyle="1" w:styleId="TitleChar">
    <w:name w:val="Title Char"/>
    <w:basedOn w:val="DefaultParagraphFont"/>
    <w:link w:val="Title"/>
    <w:uiPriority w:val="10"/>
    <w:rsid w:val="00B34824"/>
    <w:rPr>
      <w:rFonts w:asciiTheme="majorHAnsi" w:eastAsiaTheme="majorEastAsia" w:hAnsiTheme="majorHAnsi" w:cstheme="majorBidi"/>
      <w:color w:val="2F5496" w:themeColor="accent1" w:themeShade="BF"/>
      <w:spacing w:val="-10"/>
      <w:sz w:val="52"/>
      <w:szCs w:val="52"/>
    </w:rPr>
  </w:style>
  <w:style w:type="paragraph" w:styleId="Subtitle">
    <w:name w:val="Subtitle"/>
    <w:basedOn w:val="Normal"/>
    <w:next w:val="Normal"/>
    <w:link w:val="SubtitleChar"/>
    <w:uiPriority w:val="11"/>
    <w:qFormat/>
    <w:rsid w:val="00B34824"/>
    <w:pPr>
      <w:numPr>
        <w:ilvl w:val="1"/>
      </w:numPr>
      <w:spacing w:line="240" w:lineRule="auto"/>
    </w:pPr>
    <w:rPr>
      <w:rFonts w:asciiTheme="majorHAnsi" w:eastAsiaTheme="majorEastAsia" w:hAnsiTheme="majorHAnsi" w:cstheme="majorBidi"/>
      <w:kern w:val="2"/>
      <w:lang w:val="en-GB"/>
      <w14:ligatures w14:val="standardContextual"/>
    </w:rPr>
  </w:style>
  <w:style w:type="character" w:customStyle="1" w:styleId="SubtitleChar">
    <w:name w:val="Subtitle Char"/>
    <w:basedOn w:val="DefaultParagraphFont"/>
    <w:link w:val="Subtitle"/>
    <w:uiPriority w:val="11"/>
    <w:rsid w:val="00B34824"/>
    <w:rPr>
      <w:rFonts w:asciiTheme="majorHAnsi" w:eastAsiaTheme="majorEastAsia" w:hAnsiTheme="majorHAnsi" w:cstheme="majorBidi"/>
    </w:rPr>
  </w:style>
  <w:style w:type="character" w:styleId="Strong">
    <w:name w:val="Strong"/>
    <w:basedOn w:val="DefaultParagraphFont"/>
    <w:uiPriority w:val="22"/>
    <w:qFormat/>
    <w:rsid w:val="00B34824"/>
    <w:rPr>
      <w:b/>
      <w:bCs/>
    </w:rPr>
  </w:style>
  <w:style w:type="character" w:styleId="Emphasis">
    <w:name w:val="Emphasis"/>
    <w:basedOn w:val="DefaultParagraphFont"/>
    <w:uiPriority w:val="20"/>
    <w:qFormat/>
    <w:rsid w:val="00B34824"/>
    <w:rPr>
      <w:i/>
      <w:iCs/>
    </w:rPr>
  </w:style>
  <w:style w:type="paragraph" w:styleId="NoSpacing">
    <w:name w:val="No Spacing"/>
    <w:uiPriority w:val="1"/>
    <w:qFormat/>
    <w:rsid w:val="00B34824"/>
    <w:pPr>
      <w:spacing w:after="0" w:line="240" w:lineRule="auto"/>
    </w:pPr>
  </w:style>
  <w:style w:type="paragraph" w:styleId="ListParagraph">
    <w:name w:val="List Paragraph"/>
    <w:basedOn w:val="Normal"/>
    <w:uiPriority w:val="34"/>
    <w:qFormat/>
    <w:rsid w:val="00B34824"/>
    <w:pPr>
      <w:ind w:left="720"/>
      <w:contextualSpacing/>
    </w:pPr>
    <w:rPr>
      <w:kern w:val="2"/>
      <w:lang w:val="en-GB"/>
      <w14:ligatures w14:val="standardContextual"/>
    </w:rPr>
  </w:style>
  <w:style w:type="paragraph" w:styleId="Quote">
    <w:name w:val="Quote"/>
    <w:basedOn w:val="Normal"/>
    <w:next w:val="Normal"/>
    <w:link w:val="QuoteChar"/>
    <w:uiPriority w:val="29"/>
    <w:qFormat/>
    <w:rsid w:val="00B34824"/>
    <w:pPr>
      <w:spacing w:before="120"/>
      <w:ind w:left="720" w:right="720"/>
      <w:jc w:val="center"/>
    </w:pPr>
    <w:rPr>
      <w:i/>
      <w:iCs/>
      <w:kern w:val="2"/>
      <w:lang w:val="en-GB"/>
      <w14:ligatures w14:val="standardContextual"/>
    </w:rPr>
  </w:style>
  <w:style w:type="character" w:customStyle="1" w:styleId="QuoteChar">
    <w:name w:val="Quote Char"/>
    <w:basedOn w:val="DefaultParagraphFont"/>
    <w:link w:val="Quote"/>
    <w:uiPriority w:val="29"/>
    <w:rsid w:val="00B34824"/>
    <w:rPr>
      <w:i/>
      <w:iCs/>
    </w:rPr>
  </w:style>
  <w:style w:type="paragraph" w:styleId="IntenseQuote">
    <w:name w:val="Intense Quote"/>
    <w:basedOn w:val="Normal"/>
    <w:next w:val="Normal"/>
    <w:link w:val="IntenseQuoteChar"/>
    <w:uiPriority w:val="30"/>
    <w:qFormat/>
    <w:rsid w:val="00B34824"/>
    <w:pPr>
      <w:spacing w:before="120" w:line="300" w:lineRule="auto"/>
      <w:ind w:left="576" w:right="576"/>
      <w:jc w:val="center"/>
    </w:pPr>
    <w:rPr>
      <w:rFonts w:asciiTheme="majorHAnsi" w:eastAsiaTheme="majorEastAsia" w:hAnsiTheme="majorHAnsi" w:cstheme="majorBidi"/>
      <w:color w:val="4472C4" w:themeColor="accent1"/>
      <w:kern w:val="2"/>
      <w:sz w:val="24"/>
      <w:szCs w:val="24"/>
      <w:lang w:val="en-GB"/>
      <w14:ligatures w14:val="standardContextual"/>
    </w:rPr>
  </w:style>
  <w:style w:type="character" w:customStyle="1" w:styleId="IntenseQuoteChar">
    <w:name w:val="Intense Quote Char"/>
    <w:basedOn w:val="DefaultParagraphFont"/>
    <w:link w:val="IntenseQuote"/>
    <w:uiPriority w:val="30"/>
    <w:rsid w:val="00B34824"/>
    <w:rPr>
      <w:rFonts w:asciiTheme="majorHAnsi" w:eastAsiaTheme="majorEastAsia" w:hAnsiTheme="majorHAnsi" w:cstheme="majorBidi"/>
      <w:color w:val="4472C4" w:themeColor="accent1"/>
      <w:sz w:val="24"/>
      <w:szCs w:val="24"/>
    </w:rPr>
  </w:style>
  <w:style w:type="character" w:styleId="SubtleEmphasis">
    <w:name w:val="Subtle Emphasis"/>
    <w:basedOn w:val="DefaultParagraphFont"/>
    <w:uiPriority w:val="19"/>
    <w:qFormat/>
    <w:rsid w:val="00B34824"/>
    <w:rPr>
      <w:i/>
      <w:iCs/>
      <w:color w:val="404040" w:themeColor="text1" w:themeTint="BF"/>
    </w:rPr>
  </w:style>
  <w:style w:type="character" w:styleId="IntenseEmphasis">
    <w:name w:val="Intense Emphasis"/>
    <w:basedOn w:val="DefaultParagraphFont"/>
    <w:uiPriority w:val="21"/>
    <w:qFormat/>
    <w:rsid w:val="00B34824"/>
    <w:rPr>
      <w:b w:val="0"/>
      <w:bCs w:val="0"/>
      <w:i/>
      <w:iCs/>
      <w:color w:val="4472C4" w:themeColor="accent1"/>
    </w:rPr>
  </w:style>
  <w:style w:type="character" w:styleId="SubtleReference">
    <w:name w:val="Subtle Reference"/>
    <w:basedOn w:val="DefaultParagraphFont"/>
    <w:uiPriority w:val="31"/>
    <w:qFormat/>
    <w:rsid w:val="00B3482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34824"/>
    <w:rPr>
      <w:b/>
      <w:bCs/>
      <w:smallCaps/>
      <w:color w:val="4472C4" w:themeColor="accent1"/>
      <w:spacing w:val="5"/>
      <w:u w:val="single"/>
    </w:rPr>
  </w:style>
  <w:style w:type="character" w:styleId="BookTitle">
    <w:name w:val="Book Title"/>
    <w:basedOn w:val="DefaultParagraphFont"/>
    <w:uiPriority w:val="33"/>
    <w:qFormat/>
    <w:rsid w:val="00B34824"/>
    <w:rPr>
      <w:b/>
      <w:bCs/>
      <w:smallCaps/>
    </w:rPr>
  </w:style>
  <w:style w:type="paragraph" w:styleId="TOCHeading">
    <w:name w:val="TOC Heading"/>
    <w:basedOn w:val="Heading1"/>
    <w:next w:val="Normal"/>
    <w:uiPriority w:val="39"/>
    <w:semiHidden/>
    <w:unhideWhenUsed/>
    <w:qFormat/>
    <w:rsid w:val="00B34824"/>
    <w:pPr>
      <w:outlineLvl w:val="9"/>
    </w:pPr>
  </w:style>
  <w:style w:type="character" w:styleId="Hyperlink">
    <w:name w:val="Hyperlink"/>
    <w:basedOn w:val="DefaultParagraphFont"/>
    <w:uiPriority w:val="99"/>
    <w:unhideWhenUsed/>
    <w:rsid w:val="00B14DF5"/>
    <w:rPr>
      <w:color w:val="0563C1" w:themeColor="hyperlink"/>
      <w:u w:val="single"/>
    </w:rPr>
  </w:style>
  <w:style w:type="paragraph" w:styleId="NormalWeb">
    <w:name w:val="Normal (Web)"/>
    <w:basedOn w:val="Normal"/>
    <w:uiPriority w:val="99"/>
    <w:unhideWhenUsed/>
    <w:rsid w:val="00B14DF5"/>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Footer">
    <w:name w:val="footer"/>
    <w:basedOn w:val="Normal"/>
    <w:link w:val="FooterChar"/>
    <w:uiPriority w:val="99"/>
    <w:unhideWhenUsed/>
    <w:rsid w:val="00B14D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4DF5"/>
    <w:rPr>
      <w:kern w:val="0"/>
      <w:lang w:val="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group.accor.com/en"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11</Pages>
  <Words>2415</Words>
  <Characters>13770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Mirosnicova</dc:creator>
  <cp:keywords/>
  <dc:description/>
  <cp:lastModifiedBy>Natalia Mirosnicova</cp:lastModifiedBy>
  <cp:revision>8</cp:revision>
  <dcterms:created xsi:type="dcterms:W3CDTF">2024-01-29T22:02:00Z</dcterms:created>
  <dcterms:modified xsi:type="dcterms:W3CDTF">2024-01-29T22:41:00Z</dcterms:modified>
</cp:coreProperties>
</file>