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12BB0" w14:textId="18E1FB0B" w:rsidR="00B43B50" w:rsidRPr="008D2A0B" w:rsidRDefault="00B43B50" w:rsidP="00B43B50">
      <w:pPr>
        <w:spacing w:before="100" w:beforeAutospacing="1" w:after="100" w:afterAutospacing="1"/>
        <w:outlineLvl w:val="1"/>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CARLY</w:t>
      </w:r>
    </w:p>
    <w:p w14:paraId="51064C94" w14:textId="77777777" w:rsidR="005603C0" w:rsidRPr="008D2A0B" w:rsidRDefault="005603C0" w:rsidP="00B43B50">
      <w:pPr>
        <w:spacing w:before="100" w:beforeAutospacing="1" w:after="100" w:afterAutospacing="1"/>
        <w:outlineLvl w:val="1"/>
        <w:rPr>
          <w:rFonts w:ascii="Times New Roman" w:eastAsia="Times New Roman" w:hAnsi="Times New Roman"/>
          <w:iCs w:val="0"/>
          <w:color w:val="auto"/>
          <w:szCs w:val="24"/>
          <w:lang w:eastAsia="en-GB"/>
        </w:rPr>
      </w:pPr>
    </w:p>
    <w:p w14:paraId="237671A7" w14:textId="1984E8CA" w:rsidR="005603C0" w:rsidRPr="008D2A0B" w:rsidRDefault="008D2A0B" w:rsidP="00B43B50">
      <w:pPr>
        <w:spacing w:before="100" w:beforeAutospacing="1" w:after="100" w:afterAutospacing="1"/>
        <w:outlineLvl w:val="1"/>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General comments from first read-through</w:t>
      </w:r>
    </w:p>
    <w:p w14:paraId="08C491E6" w14:textId="20A21640" w:rsidR="005603C0" w:rsidRPr="008D2A0B" w:rsidRDefault="005603C0" w:rsidP="005603C0">
      <w:pPr>
        <w:pStyle w:val="p1"/>
      </w:pPr>
      <w:r w:rsidRPr="008D2A0B">
        <w:t>The work provides a very clear description of scope at the outset and defines the problem within the service effectively, with a smooth transition into the development of a digital vaccination record and a well-informed comparison with other DVRs used within Wales. The specific challenges relating to privacy and the sensitivity of sexual health data are articulated strongly, and the wider placement of the service within public health is also well described, supported by an interesting account of its history. This contextual foundation leads naturally into the triple and quintuple aim analysis, which is addressed competently, before the discussion moves into a modified Donabedian framework. Figure 1 does not function as a true illustration, as it consists mainly of text blocks, and would be more effective if re-visualised; however, the understanding of Donabedian and its application to structure, process and outcome remains exemplary. In part two, the work demonstrates a sound grasp of stakeholder dynamics and draws appropriately on the literature, notably Mendelow’s power–interest matrix, with the background to system limitations and the resolution of stakeholder roles described clearly. The leading question regarding suitable leadership theories results in a relevant exploration of concepts, and the inclusion of the PDSA cycle from Improvement Cymru is well explained, though the section would benefit from identifying the specific data to be collected, recognised barriers, and the analytical approaches most appropriate for gaining insight. Part four presents an impressive rich picture that reflects substantial effort and gives a well-balanced overview of the messy real-world context. The CATWOE analysis shows good understanding but remains incomplete because no complementary conceptual model representing a future, improved state is developed; it would therefore be advisable to revisit SSM guidance and clarify how the proposed digital transformation mediates the shift from the messy to the organised state. The organisational, human, sociotechnical and cultural factors are described effectively. The conclusion satisfactorily reviews what has been written, though it could be strengthened by situating the discussion in the current status of the service</w:t>
      </w:r>
      <w:r w:rsidR="008D2A0B" w:rsidRPr="008D2A0B">
        <w:t>, reviewing what has happened</w:t>
      </w:r>
      <w:r w:rsidRPr="008D2A0B">
        <w:t xml:space="preserve"> and </w:t>
      </w:r>
      <w:r w:rsidR="008D2A0B" w:rsidRPr="008D2A0B">
        <w:t xml:space="preserve">finally </w:t>
      </w:r>
      <w:r w:rsidRPr="008D2A0B">
        <w:t xml:space="preserve">offering a small number of clear recommendations </w:t>
      </w:r>
      <w:r w:rsidR="008D2A0B" w:rsidRPr="008D2A0B">
        <w:t>including</w:t>
      </w:r>
      <w:r w:rsidRPr="008D2A0B">
        <w:t xml:space="preserve"> future development or research.</w:t>
      </w:r>
      <w:r w:rsidR="008D2A0B" w:rsidRPr="008D2A0B">
        <w:t xml:space="preserve"> See the “critical writing” tutorial on the 4</w:t>
      </w:r>
      <w:r w:rsidR="008D2A0B" w:rsidRPr="008D2A0B">
        <w:rPr>
          <w:vertAlign w:val="superscript"/>
        </w:rPr>
        <w:t>th</w:t>
      </w:r>
      <w:r w:rsidR="008D2A0B" w:rsidRPr="008D2A0B">
        <w:t xml:space="preserve"> Dec.</w:t>
      </w:r>
    </w:p>
    <w:p w14:paraId="78B84B8E" w14:textId="77777777" w:rsidR="00B43B50" w:rsidRPr="008D2A0B" w:rsidRDefault="00B43B50" w:rsidP="00B43B50">
      <w:pPr>
        <w:spacing w:before="100" w:beforeAutospacing="1" w:after="100" w:afterAutospacing="1"/>
        <w:outlineLvl w:val="1"/>
        <w:rPr>
          <w:rFonts w:ascii="Times New Roman" w:eastAsia="Times New Roman" w:hAnsi="Times New Roman"/>
          <w:iCs w:val="0"/>
          <w:color w:val="auto"/>
          <w:szCs w:val="24"/>
          <w:lang w:eastAsia="en-GB"/>
        </w:rPr>
      </w:pPr>
    </w:p>
    <w:p w14:paraId="5F92EDEB" w14:textId="172FE211" w:rsidR="00B43B50" w:rsidRPr="008D2A0B" w:rsidRDefault="008D2A0B" w:rsidP="00B43B50">
      <w:pPr>
        <w:spacing w:before="100" w:beforeAutospacing="1" w:after="100" w:afterAutospacing="1"/>
        <w:outlineLvl w:val="1"/>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Marks</w:t>
      </w:r>
      <w:r w:rsidR="00B43B50" w:rsidRPr="008D2A0B">
        <w:rPr>
          <w:rFonts w:ascii="Times New Roman" w:eastAsia="Times New Roman" w:hAnsi="Times New Roman"/>
          <w:iCs w:val="0"/>
          <w:color w:val="auto"/>
          <w:szCs w:val="24"/>
          <w:lang w:eastAsia="en-GB"/>
        </w:rPr>
        <w:t xml:space="preserve"> </w:t>
      </w:r>
      <w:r w:rsidRPr="008D2A0B">
        <w:rPr>
          <w:rFonts w:ascii="Times New Roman" w:eastAsia="Times New Roman" w:hAnsi="Times New Roman"/>
          <w:iCs w:val="0"/>
          <w:color w:val="auto"/>
          <w:szCs w:val="24"/>
          <w:lang w:eastAsia="en-GB"/>
        </w:rPr>
        <w:t>following</w:t>
      </w:r>
      <w:r w:rsidR="00B43B50" w:rsidRPr="008D2A0B">
        <w:rPr>
          <w:rFonts w:ascii="Times New Roman" w:eastAsia="Times New Roman" w:hAnsi="Times New Roman"/>
          <w:iCs w:val="0"/>
          <w:color w:val="auto"/>
          <w:szCs w:val="24"/>
          <w:lang w:eastAsia="en-GB"/>
        </w:rPr>
        <w:t xml:space="preserve"> Rubric</w:t>
      </w:r>
    </w:p>
    <w:p w14:paraId="74DB460B" w14:textId="23007454" w:rsidR="00B43B50" w:rsidRPr="008D2A0B" w:rsidRDefault="00B43B50" w:rsidP="00B43B50">
      <w:pPr>
        <w:spacing w:before="100" w:beforeAutospacing="1" w:after="100" w:afterAutospacing="1"/>
        <w:outlineLvl w:val="1"/>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Section 1. Engagement with Literature (20 marks)</w:t>
      </w:r>
    </w:p>
    <w:p w14:paraId="4836CDA3" w14:textId="0385E8A7" w:rsidR="00B43B50" w:rsidRPr="008D2A0B" w:rsidRDefault="008D2A0B" w:rsidP="00B43B50">
      <w:pPr>
        <w:spacing w:before="100" w:beforeAutospacing="1" w:after="100" w:afterAutospacing="1"/>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The</w:t>
      </w:r>
      <w:r w:rsidR="00B43B50" w:rsidRPr="008D2A0B">
        <w:rPr>
          <w:rFonts w:ascii="Times New Roman" w:eastAsia="Times New Roman" w:hAnsi="Times New Roman"/>
          <w:iCs w:val="0"/>
          <w:color w:val="auto"/>
          <w:szCs w:val="24"/>
          <w:lang w:eastAsia="en-GB"/>
        </w:rPr>
        <w:t xml:space="preserve"> assignment demonstrates up-to-date engagement with literature, including peer-reviewed research, NHS and government policy, systematic reviews and methodological sources. The breadth is substantial and clearly indicates wide reading. Citations consistently support claims, and referencing practice is technically strong and well formatted.</w:t>
      </w:r>
      <w:r>
        <w:rPr>
          <w:rFonts w:ascii="Times New Roman" w:eastAsia="Times New Roman" w:hAnsi="Times New Roman"/>
          <w:iCs w:val="0"/>
          <w:color w:val="auto"/>
          <w:szCs w:val="24"/>
          <w:lang w:eastAsia="en-GB"/>
        </w:rPr>
        <w:t xml:space="preserve"> The </w:t>
      </w:r>
      <w:r w:rsidR="00B43B50" w:rsidRPr="008D2A0B">
        <w:rPr>
          <w:rFonts w:ascii="Times New Roman" w:eastAsia="Times New Roman" w:hAnsi="Times New Roman"/>
          <w:iCs w:val="0"/>
          <w:color w:val="auto"/>
          <w:szCs w:val="24"/>
          <w:lang w:eastAsia="en-GB"/>
        </w:rPr>
        <w:t>engagement with literature is largely descriptive rather than critically evaluative. Evidence is used to justify decisions but rarely interrogated. For example, the benefits of DVRs, vaccination improvement and leadership models are presented as widely accepted rather than contested or conditional. There is limited discussion of conflicting findings, study quality, limitations, risk or negative outcomes from comparable projects. Assertions about system success are supported by literature but not critically examined.</w:t>
      </w:r>
      <w:r>
        <w:rPr>
          <w:rFonts w:ascii="Times New Roman" w:eastAsia="Times New Roman" w:hAnsi="Times New Roman"/>
          <w:iCs w:val="0"/>
          <w:color w:val="auto"/>
          <w:szCs w:val="24"/>
          <w:lang w:eastAsia="en-GB"/>
        </w:rPr>
        <w:t xml:space="preserve"> </w:t>
      </w:r>
      <w:r w:rsidR="00B43B50" w:rsidRPr="008D2A0B">
        <w:rPr>
          <w:rFonts w:ascii="Times New Roman" w:eastAsia="Times New Roman" w:hAnsi="Times New Roman"/>
          <w:iCs w:val="0"/>
          <w:color w:val="auto"/>
          <w:szCs w:val="24"/>
          <w:lang w:eastAsia="en-GB"/>
        </w:rPr>
        <w:t xml:space="preserve">The most significant gap is lack of </w:t>
      </w:r>
      <w:r w:rsidR="00B43B50" w:rsidRPr="008D2A0B">
        <w:rPr>
          <w:rFonts w:ascii="Times New Roman" w:eastAsia="Times New Roman" w:hAnsi="Times New Roman"/>
          <w:iCs w:val="0"/>
          <w:color w:val="auto"/>
          <w:szCs w:val="24"/>
          <w:lang w:eastAsia="en-GB"/>
        </w:rPr>
        <w:lastRenderedPageBreak/>
        <w:t>comparative critique. A truly high-performing postgraduate submission would question feasibility, ethics, implementation failures in similar digital deployments, and robustness of evidence underpinning expected improvements.</w:t>
      </w:r>
    </w:p>
    <w:p w14:paraId="797BAF44" w14:textId="77777777" w:rsidR="00B43B50" w:rsidRPr="008D2A0B" w:rsidRDefault="00B43B50" w:rsidP="00B43B50">
      <w:pPr>
        <w:spacing w:before="100" w:beforeAutospacing="1" w:after="100" w:afterAutospacing="1"/>
        <w:outlineLvl w:val="2"/>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Section 1 Mark: 15 / 20</w:t>
      </w:r>
    </w:p>
    <w:p w14:paraId="18FFC7BB" w14:textId="77777777" w:rsidR="00B43B50" w:rsidRPr="008D2A0B" w:rsidRDefault="00DF6CD3" w:rsidP="00B43B50">
      <w:pPr>
        <w:spacing w:after="0"/>
        <w:rPr>
          <w:rFonts w:ascii="Times New Roman" w:eastAsia="Times New Roman" w:hAnsi="Times New Roman"/>
          <w:iCs w:val="0"/>
          <w:color w:val="auto"/>
          <w:szCs w:val="24"/>
          <w:lang w:eastAsia="en-GB"/>
        </w:rPr>
      </w:pPr>
      <w:r w:rsidRPr="00DF6CD3">
        <w:rPr>
          <w:rFonts w:ascii="Times New Roman" w:eastAsia="Times New Roman" w:hAnsi="Times New Roman"/>
          <w:noProof/>
          <w:color w:val="auto"/>
          <w:szCs w:val="24"/>
          <w:lang w:eastAsia="en-GB"/>
        </w:rPr>
        <w:pict w14:anchorId="00839B91">
          <v:rect id="_x0000_i1029" alt="" style="width:451.3pt;height:.05pt;mso-width-percent:0;mso-height-percent:0;mso-width-percent:0;mso-height-percent:0" o:hralign="center" o:hrstd="t" o:hr="t" fillcolor="#a0a0a0" stroked="f"/>
        </w:pict>
      </w:r>
    </w:p>
    <w:p w14:paraId="7466BE73" w14:textId="499A5971" w:rsidR="00B43B50" w:rsidRPr="008D2A0B" w:rsidRDefault="00B43B50" w:rsidP="008D2A0B">
      <w:pPr>
        <w:spacing w:before="100" w:beforeAutospacing="1" w:after="100" w:afterAutospacing="1"/>
        <w:outlineLvl w:val="1"/>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Section 2. Knowledge and Understanding Skills (20 marks)</w:t>
      </w:r>
    </w:p>
    <w:p w14:paraId="06EA5BAC" w14:textId="192ECD44" w:rsidR="00B43B50" w:rsidRPr="008D2A0B" w:rsidRDefault="00B43B50" w:rsidP="00B43B50">
      <w:pPr>
        <w:spacing w:before="100" w:beforeAutospacing="1" w:after="100" w:afterAutospacing="1"/>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The assignment shows a strong grasp of core concepts, frameworks and terminology. The Quintuple Aim, Modified Donabedian, PDSA, mixed-methods evaluation, governance standards (SNOMED-CT, HL7-FHIR), and leadership models (Transformational, Situational, Distributed Leadership) are used confidently and correctly. Awareness of service-transformation principles and NHS/Welsh policy context is strong, demonstrating real-world relevance.</w:t>
      </w:r>
      <w:r w:rsidR="008D2A0B">
        <w:rPr>
          <w:rFonts w:ascii="Times New Roman" w:eastAsia="Times New Roman" w:hAnsi="Times New Roman"/>
          <w:iCs w:val="0"/>
          <w:color w:val="auto"/>
          <w:szCs w:val="24"/>
          <w:lang w:eastAsia="en-GB"/>
        </w:rPr>
        <w:t xml:space="preserve"> </w:t>
      </w:r>
      <w:r w:rsidRPr="008D2A0B">
        <w:rPr>
          <w:rFonts w:ascii="Times New Roman" w:eastAsia="Times New Roman" w:hAnsi="Times New Roman"/>
          <w:iCs w:val="0"/>
          <w:color w:val="auto"/>
          <w:szCs w:val="24"/>
          <w:lang w:eastAsia="en-GB"/>
        </w:rPr>
        <w:t>However, the assignment summarises leadership theories rather than critically applying or contrasting them. The justification for transformational leadership is clear but not sufficiently evaluated against weaknesses, risks or alternative strategies. The diagrams and CATWOE/rich picture components demonstrate good conceptual grasp but would benefit from greater analytical explanation of tensions or contradictions.</w:t>
      </w:r>
    </w:p>
    <w:p w14:paraId="67CB9AB7" w14:textId="7616F82F" w:rsidR="00B43B50" w:rsidRPr="008D2A0B" w:rsidRDefault="00B43B50" w:rsidP="00B43B50">
      <w:pPr>
        <w:spacing w:before="100" w:beforeAutospacing="1" w:after="100" w:afterAutospacing="1"/>
        <w:outlineLvl w:val="2"/>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 xml:space="preserve">Section 2 Mark: </w:t>
      </w:r>
      <w:r w:rsidR="008D2A0B">
        <w:rPr>
          <w:rFonts w:ascii="Times New Roman" w:eastAsia="Times New Roman" w:hAnsi="Times New Roman"/>
          <w:iCs w:val="0"/>
          <w:color w:val="auto"/>
          <w:szCs w:val="24"/>
          <w:lang w:eastAsia="en-GB"/>
        </w:rPr>
        <w:t>14</w:t>
      </w:r>
      <w:r w:rsidRPr="008D2A0B">
        <w:rPr>
          <w:rFonts w:ascii="Times New Roman" w:eastAsia="Times New Roman" w:hAnsi="Times New Roman"/>
          <w:iCs w:val="0"/>
          <w:color w:val="auto"/>
          <w:szCs w:val="24"/>
          <w:lang w:eastAsia="en-GB"/>
        </w:rPr>
        <w:t xml:space="preserve"> / 20</w:t>
      </w:r>
    </w:p>
    <w:p w14:paraId="08FB5864" w14:textId="77777777" w:rsidR="00B43B50" w:rsidRPr="008D2A0B" w:rsidRDefault="00DF6CD3" w:rsidP="00B43B50">
      <w:pPr>
        <w:spacing w:after="0"/>
        <w:rPr>
          <w:rFonts w:ascii="Times New Roman" w:eastAsia="Times New Roman" w:hAnsi="Times New Roman"/>
          <w:iCs w:val="0"/>
          <w:color w:val="auto"/>
          <w:szCs w:val="24"/>
          <w:lang w:eastAsia="en-GB"/>
        </w:rPr>
      </w:pPr>
      <w:r w:rsidRPr="00DF6CD3">
        <w:rPr>
          <w:rFonts w:ascii="Times New Roman" w:eastAsia="Times New Roman" w:hAnsi="Times New Roman"/>
          <w:noProof/>
          <w:color w:val="auto"/>
          <w:szCs w:val="24"/>
          <w:lang w:eastAsia="en-GB"/>
        </w:rPr>
        <w:pict w14:anchorId="2777BE55">
          <v:rect id="_x0000_i1028" alt="" style="width:451.3pt;height:.05pt;mso-width-percent:0;mso-height-percent:0;mso-width-percent:0;mso-height-percent:0" o:hralign="center" o:hrstd="t" o:hr="t" fillcolor="#a0a0a0" stroked="f"/>
        </w:pict>
      </w:r>
    </w:p>
    <w:p w14:paraId="588F5876" w14:textId="6A3C08E7" w:rsidR="00B43B50" w:rsidRPr="008D2A0B" w:rsidRDefault="00B43B50" w:rsidP="008D2A0B">
      <w:pPr>
        <w:spacing w:before="100" w:beforeAutospacing="1" w:after="100" w:afterAutospacing="1"/>
        <w:outlineLvl w:val="1"/>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Section 3. Cognitive and Intellectual Skills (30 marks)</w:t>
      </w:r>
    </w:p>
    <w:p w14:paraId="013E5994" w14:textId="01ED585F" w:rsidR="00B43B50" w:rsidRPr="008D2A0B" w:rsidRDefault="00B43B50" w:rsidP="00B43B50">
      <w:pPr>
        <w:spacing w:before="100" w:beforeAutospacing="1" w:after="100" w:afterAutospacing="1"/>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The work is well structured, coherent and logically argued, with a clear narrative progression from problem definition to frameworks, evaluation, leadership and soft systems methodology. The Modified Donabedian framework is applied meaningfully to the service context. The data and evaluation plan demonstrate thoughtful consideration of mixed-methods and appropriate statistical approaches. The discussion of SSM, CATWOE and human-centred design indicates strong systems thinking</w:t>
      </w:r>
      <w:r w:rsidR="008D2A0B">
        <w:rPr>
          <w:rFonts w:ascii="Times New Roman" w:eastAsia="Times New Roman" w:hAnsi="Times New Roman"/>
          <w:iCs w:val="0"/>
          <w:color w:val="auto"/>
          <w:szCs w:val="24"/>
          <w:lang w:eastAsia="en-GB"/>
        </w:rPr>
        <w:t xml:space="preserve"> – although the method is incomplete.</w:t>
      </w:r>
    </w:p>
    <w:p w14:paraId="0B696A5E" w14:textId="5A7E0EF9" w:rsidR="00B43B50" w:rsidRPr="008D2A0B" w:rsidRDefault="008D2A0B" w:rsidP="00B43B50">
      <w:pPr>
        <w:spacing w:before="100" w:beforeAutospacing="1" w:after="100" w:afterAutospacing="1"/>
        <w:rPr>
          <w:rFonts w:ascii="Times New Roman" w:eastAsia="Times New Roman" w:hAnsi="Times New Roman"/>
          <w:iCs w:val="0"/>
          <w:color w:val="auto"/>
          <w:szCs w:val="24"/>
          <w:lang w:eastAsia="en-GB"/>
        </w:rPr>
      </w:pPr>
      <w:r>
        <w:rPr>
          <w:rFonts w:ascii="Times New Roman" w:eastAsia="Times New Roman" w:hAnsi="Times New Roman"/>
          <w:iCs w:val="0"/>
          <w:color w:val="auto"/>
          <w:szCs w:val="24"/>
          <w:lang w:eastAsia="en-GB"/>
        </w:rPr>
        <w:t>R</w:t>
      </w:r>
      <w:r w:rsidR="00B43B50" w:rsidRPr="008D2A0B">
        <w:rPr>
          <w:rFonts w:ascii="Times New Roman" w:eastAsia="Times New Roman" w:hAnsi="Times New Roman"/>
          <w:iCs w:val="0"/>
          <w:color w:val="auto"/>
          <w:szCs w:val="24"/>
          <w:lang w:eastAsia="en-GB"/>
        </w:rPr>
        <w:t>easoning tends to be optimistic and descriptive rather than critically analytical. The assignment does not fully examine implementation challenges such as political conflict, financial constraints, technical failure, clinical safety risk, digital exclusion, or unintended consequences. Assertions around transformational outcomes are taken largely at face value. Few real-world counter-arguments or failure case studies are explored.</w:t>
      </w:r>
    </w:p>
    <w:p w14:paraId="662240AF" w14:textId="77777777" w:rsidR="00B43B50" w:rsidRPr="008D2A0B" w:rsidRDefault="00B43B50" w:rsidP="00B43B50">
      <w:pPr>
        <w:spacing w:before="100" w:beforeAutospacing="1" w:after="100" w:afterAutospacing="1"/>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Greater critical synthesis, comparison, conflict analysis and justified decision-making would elevate the intellectual level.</w:t>
      </w:r>
    </w:p>
    <w:p w14:paraId="4B185DAE" w14:textId="6A08AC43" w:rsidR="00B43B50" w:rsidRPr="008D2A0B" w:rsidRDefault="008D2A0B" w:rsidP="00B43B50">
      <w:pPr>
        <w:spacing w:before="100" w:beforeAutospacing="1" w:after="100" w:afterAutospacing="1"/>
        <w:rPr>
          <w:rFonts w:ascii="Times New Roman" w:eastAsia="Times New Roman" w:hAnsi="Times New Roman"/>
          <w:iCs w:val="0"/>
          <w:color w:val="auto"/>
          <w:szCs w:val="24"/>
          <w:lang w:eastAsia="en-GB"/>
        </w:rPr>
      </w:pPr>
      <w:r>
        <w:rPr>
          <w:rFonts w:ascii="Times New Roman" w:eastAsia="Times New Roman" w:hAnsi="Times New Roman"/>
          <w:iCs w:val="0"/>
          <w:color w:val="auto"/>
          <w:szCs w:val="24"/>
          <w:lang w:eastAsia="en-GB"/>
        </w:rPr>
        <w:t xml:space="preserve">Recommend – reviewing points in =critical writing tutorial on 4 Dec. Application of those would elevate points. </w:t>
      </w:r>
    </w:p>
    <w:p w14:paraId="00CEA977" w14:textId="7267FB3A" w:rsidR="00B43B50" w:rsidRPr="008D2A0B" w:rsidRDefault="00B43B50" w:rsidP="00B43B50">
      <w:pPr>
        <w:spacing w:before="100" w:beforeAutospacing="1" w:after="100" w:afterAutospacing="1"/>
        <w:outlineLvl w:val="2"/>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 xml:space="preserve">Section 3 Mark: </w:t>
      </w:r>
      <w:r w:rsidR="008D2A0B">
        <w:rPr>
          <w:rFonts w:ascii="Times New Roman" w:eastAsia="Times New Roman" w:hAnsi="Times New Roman"/>
          <w:iCs w:val="0"/>
          <w:color w:val="auto"/>
          <w:szCs w:val="24"/>
          <w:lang w:eastAsia="en-GB"/>
        </w:rPr>
        <w:t>20</w:t>
      </w:r>
      <w:r w:rsidRPr="008D2A0B">
        <w:rPr>
          <w:rFonts w:ascii="Times New Roman" w:eastAsia="Times New Roman" w:hAnsi="Times New Roman"/>
          <w:iCs w:val="0"/>
          <w:color w:val="auto"/>
          <w:szCs w:val="24"/>
          <w:lang w:eastAsia="en-GB"/>
        </w:rPr>
        <w:t xml:space="preserve"> / 30</w:t>
      </w:r>
    </w:p>
    <w:p w14:paraId="1347F820" w14:textId="77777777" w:rsidR="00B43B50" w:rsidRPr="008D2A0B" w:rsidRDefault="00DF6CD3" w:rsidP="00B43B50">
      <w:pPr>
        <w:spacing w:after="0"/>
        <w:rPr>
          <w:rFonts w:ascii="Times New Roman" w:eastAsia="Times New Roman" w:hAnsi="Times New Roman"/>
          <w:iCs w:val="0"/>
          <w:color w:val="auto"/>
          <w:szCs w:val="24"/>
          <w:lang w:eastAsia="en-GB"/>
        </w:rPr>
      </w:pPr>
      <w:r w:rsidRPr="00DF6CD3">
        <w:rPr>
          <w:rFonts w:ascii="Times New Roman" w:eastAsia="Times New Roman" w:hAnsi="Times New Roman"/>
          <w:noProof/>
          <w:color w:val="auto"/>
          <w:szCs w:val="24"/>
          <w:lang w:eastAsia="en-GB"/>
        </w:rPr>
        <w:pict w14:anchorId="14E75DF1">
          <v:rect id="_x0000_i1027" alt="" style="width:451.3pt;height:.05pt;mso-width-percent:0;mso-height-percent:0;mso-width-percent:0;mso-height-percent:0" o:hralign="center" o:hrstd="t" o:hr="t" fillcolor="#a0a0a0" stroked="f"/>
        </w:pict>
      </w:r>
    </w:p>
    <w:p w14:paraId="57135B4A" w14:textId="1A1DD3E9" w:rsidR="00B43B50" w:rsidRPr="008D2A0B" w:rsidRDefault="00B43B50" w:rsidP="008D2A0B">
      <w:pPr>
        <w:spacing w:before="100" w:beforeAutospacing="1" w:after="100" w:afterAutospacing="1"/>
        <w:outlineLvl w:val="1"/>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lastRenderedPageBreak/>
        <w:t>Section 4. Practical Application Skills (10 marks)</w:t>
      </w:r>
    </w:p>
    <w:p w14:paraId="106010EA" w14:textId="356FAFAA" w:rsidR="00B43B50" w:rsidRPr="008D2A0B" w:rsidRDefault="00B43B50" w:rsidP="00B43B50">
      <w:pPr>
        <w:spacing w:before="100" w:beforeAutospacing="1" w:after="100" w:afterAutospacing="1"/>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 xml:space="preserve">The assignment is readable, </w:t>
      </w:r>
      <w:r w:rsidR="008D2A0B" w:rsidRPr="008D2A0B">
        <w:rPr>
          <w:rFonts w:ascii="Times New Roman" w:eastAsia="Times New Roman" w:hAnsi="Times New Roman"/>
          <w:iCs w:val="0"/>
          <w:color w:val="auto"/>
          <w:szCs w:val="24"/>
          <w:lang w:eastAsia="en-GB"/>
        </w:rPr>
        <w:t>well-structured</w:t>
      </w:r>
      <w:r w:rsidRPr="008D2A0B">
        <w:rPr>
          <w:rFonts w:ascii="Times New Roman" w:eastAsia="Times New Roman" w:hAnsi="Times New Roman"/>
          <w:iCs w:val="0"/>
          <w:color w:val="auto"/>
          <w:szCs w:val="24"/>
          <w:lang w:eastAsia="en-GB"/>
        </w:rPr>
        <w:t xml:space="preserve"> and </w:t>
      </w:r>
      <w:r w:rsidR="008D2A0B">
        <w:rPr>
          <w:rFonts w:ascii="Times New Roman" w:eastAsia="Times New Roman" w:hAnsi="Times New Roman"/>
          <w:iCs w:val="0"/>
          <w:color w:val="auto"/>
          <w:szCs w:val="24"/>
          <w:lang w:eastAsia="en-GB"/>
        </w:rPr>
        <w:t>well</w:t>
      </w:r>
      <w:r w:rsidRPr="008D2A0B">
        <w:rPr>
          <w:rFonts w:ascii="Times New Roman" w:eastAsia="Times New Roman" w:hAnsi="Times New Roman"/>
          <w:iCs w:val="0"/>
          <w:color w:val="auto"/>
          <w:szCs w:val="24"/>
          <w:lang w:eastAsia="en-GB"/>
        </w:rPr>
        <w:t xml:space="preserve"> formatted, with logical section sequencing, smooth flow and appropriate integration of diagrams. Visuals support clarity of understanding, although occasional </w:t>
      </w:r>
      <w:r w:rsidRPr="008D2A0B">
        <w:rPr>
          <w:rFonts w:ascii="Times New Roman" w:eastAsia="Times New Roman" w:hAnsi="Times New Roman"/>
          <w:iCs w:val="0"/>
          <w:color w:val="auto"/>
          <w:szCs w:val="24"/>
          <w:u w:val="single"/>
          <w:lang w:eastAsia="en-GB"/>
        </w:rPr>
        <w:t>long blocks of text</w:t>
      </w:r>
      <w:r w:rsidRPr="008D2A0B">
        <w:rPr>
          <w:rFonts w:ascii="Times New Roman" w:eastAsia="Times New Roman" w:hAnsi="Times New Roman"/>
          <w:iCs w:val="0"/>
          <w:color w:val="auto"/>
          <w:szCs w:val="24"/>
          <w:lang w:eastAsia="en-GB"/>
        </w:rPr>
        <w:t xml:space="preserve"> reduce sharpness. Real-world application is strong, but more specific examples of implementation barriers and operational risk management would improve practical realism.</w:t>
      </w:r>
    </w:p>
    <w:p w14:paraId="507591A3" w14:textId="20F4FC63" w:rsidR="00B43B50" w:rsidRPr="008D2A0B" w:rsidRDefault="00B43B50" w:rsidP="00B43B50">
      <w:pPr>
        <w:spacing w:before="100" w:beforeAutospacing="1" w:after="100" w:afterAutospacing="1"/>
        <w:outlineLvl w:val="2"/>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 xml:space="preserve">Section 4 Mark: </w:t>
      </w:r>
      <w:r w:rsidR="008D2A0B">
        <w:rPr>
          <w:rFonts w:ascii="Times New Roman" w:eastAsia="Times New Roman" w:hAnsi="Times New Roman"/>
          <w:iCs w:val="0"/>
          <w:color w:val="auto"/>
          <w:szCs w:val="24"/>
          <w:lang w:eastAsia="en-GB"/>
        </w:rPr>
        <w:t>7</w:t>
      </w:r>
      <w:r w:rsidRPr="008D2A0B">
        <w:rPr>
          <w:rFonts w:ascii="Times New Roman" w:eastAsia="Times New Roman" w:hAnsi="Times New Roman"/>
          <w:iCs w:val="0"/>
          <w:color w:val="auto"/>
          <w:szCs w:val="24"/>
          <w:lang w:eastAsia="en-GB"/>
        </w:rPr>
        <w:t xml:space="preserve"> / 10</w:t>
      </w:r>
    </w:p>
    <w:p w14:paraId="4960EFA2" w14:textId="77777777" w:rsidR="00B43B50" w:rsidRPr="008D2A0B" w:rsidRDefault="00DF6CD3" w:rsidP="00B43B50">
      <w:pPr>
        <w:spacing w:after="0"/>
        <w:rPr>
          <w:rFonts w:ascii="Times New Roman" w:eastAsia="Times New Roman" w:hAnsi="Times New Roman"/>
          <w:iCs w:val="0"/>
          <w:color w:val="auto"/>
          <w:szCs w:val="24"/>
          <w:lang w:eastAsia="en-GB"/>
        </w:rPr>
      </w:pPr>
      <w:r w:rsidRPr="00DF6CD3">
        <w:rPr>
          <w:rFonts w:ascii="Times New Roman" w:eastAsia="Times New Roman" w:hAnsi="Times New Roman"/>
          <w:noProof/>
          <w:color w:val="auto"/>
          <w:szCs w:val="24"/>
          <w:lang w:eastAsia="en-GB"/>
        </w:rPr>
        <w:pict w14:anchorId="29042587">
          <v:rect id="_x0000_i1026" alt="" style="width:451.3pt;height:.05pt;mso-width-percent:0;mso-height-percent:0;mso-width-percent:0;mso-height-percent:0" o:hralign="center" o:hrstd="t" o:hr="t" fillcolor="#a0a0a0" stroked="f"/>
        </w:pict>
      </w:r>
    </w:p>
    <w:p w14:paraId="795A1A50" w14:textId="71832ACB" w:rsidR="00B43B50" w:rsidRPr="008D2A0B" w:rsidRDefault="00B43B50" w:rsidP="008D2A0B">
      <w:pPr>
        <w:spacing w:before="100" w:beforeAutospacing="1" w:after="100" w:afterAutospacing="1"/>
        <w:outlineLvl w:val="1"/>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Section 5. Transferable Skills for Life and Professional Practice (20 marks)</w:t>
      </w:r>
    </w:p>
    <w:p w14:paraId="5C5B8D6E" w14:textId="7FFD47A6" w:rsidR="00B43B50" w:rsidRPr="008D2A0B" w:rsidRDefault="00B43B50" w:rsidP="00B43B50">
      <w:pPr>
        <w:spacing w:before="100" w:beforeAutospacing="1" w:after="100" w:afterAutospacing="1"/>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 xml:space="preserve">Presentation is professional, referencing is consistent and accurate, and diagrams are appropriately captioned. Academic tone is </w:t>
      </w:r>
      <w:r w:rsidR="008D2A0B">
        <w:rPr>
          <w:rFonts w:ascii="Times New Roman" w:eastAsia="Times New Roman" w:hAnsi="Times New Roman"/>
          <w:iCs w:val="0"/>
          <w:color w:val="auto"/>
          <w:szCs w:val="24"/>
          <w:lang w:eastAsia="en-GB"/>
        </w:rPr>
        <w:t>getting there</w:t>
      </w:r>
      <w:r w:rsidRPr="008D2A0B">
        <w:rPr>
          <w:rFonts w:ascii="Times New Roman" w:eastAsia="Times New Roman" w:hAnsi="Times New Roman"/>
          <w:iCs w:val="0"/>
          <w:color w:val="auto"/>
          <w:szCs w:val="24"/>
          <w:lang w:eastAsia="en-GB"/>
        </w:rPr>
        <w:t xml:space="preserve">. The submission </w:t>
      </w:r>
      <w:r w:rsidR="008D2A0B">
        <w:rPr>
          <w:rFonts w:ascii="Times New Roman" w:eastAsia="Times New Roman" w:hAnsi="Times New Roman"/>
          <w:iCs w:val="0"/>
          <w:color w:val="auto"/>
          <w:szCs w:val="24"/>
          <w:lang w:eastAsia="en-GB"/>
        </w:rPr>
        <w:t>is</w:t>
      </w:r>
      <w:r w:rsidRPr="008D2A0B">
        <w:rPr>
          <w:rFonts w:ascii="Times New Roman" w:eastAsia="Times New Roman" w:hAnsi="Times New Roman"/>
          <w:iCs w:val="0"/>
          <w:color w:val="auto"/>
          <w:szCs w:val="24"/>
          <w:lang w:eastAsia="en-GB"/>
        </w:rPr>
        <w:t xml:space="preserve"> above the word limit (5190 words), which indicates reduced discipline in concise writing. Effective professional communication requires prioritisation, </w:t>
      </w:r>
      <w:r w:rsidR="005C016D">
        <w:rPr>
          <w:rFonts w:ascii="Times New Roman" w:eastAsia="Times New Roman" w:hAnsi="Times New Roman"/>
          <w:iCs w:val="0"/>
          <w:color w:val="auto"/>
          <w:szCs w:val="24"/>
          <w:lang w:eastAsia="en-GB"/>
        </w:rPr>
        <w:t>*</w:t>
      </w:r>
      <w:r w:rsidRPr="008D2A0B">
        <w:rPr>
          <w:rFonts w:ascii="Times New Roman" w:eastAsia="Times New Roman" w:hAnsi="Times New Roman"/>
          <w:iCs w:val="0"/>
          <w:color w:val="auto"/>
          <w:szCs w:val="24"/>
          <w:lang w:eastAsia="en-GB"/>
        </w:rPr>
        <w:t>synthesis</w:t>
      </w:r>
      <w:r w:rsidR="005C016D">
        <w:rPr>
          <w:rFonts w:ascii="Times New Roman" w:eastAsia="Times New Roman" w:hAnsi="Times New Roman"/>
          <w:iCs w:val="0"/>
          <w:color w:val="auto"/>
          <w:szCs w:val="24"/>
          <w:lang w:eastAsia="en-GB"/>
        </w:rPr>
        <w:t>*</w:t>
      </w:r>
      <w:r w:rsidRPr="008D2A0B">
        <w:rPr>
          <w:rFonts w:ascii="Times New Roman" w:eastAsia="Times New Roman" w:hAnsi="Times New Roman"/>
          <w:iCs w:val="0"/>
          <w:color w:val="auto"/>
          <w:szCs w:val="24"/>
          <w:lang w:eastAsia="en-GB"/>
        </w:rPr>
        <w:t xml:space="preserve"> and selectivity — currently the assignment is overly detailed and occasionally repetitive.</w:t>
      </w:r>
    </w:p>
    <w:p w14:paraId="205A5E65" w14:textId="721D38C4" w:rsidR="00B43B50" w:rsidRPr="008D2A0B" w:rsidRDefault="00B43B50" w:rsidP="00B43B50">
      <w:pPr>
        <w:spacing w:before="100" w:beforeAutospacing="1" w:after="100" w:afterAutospacing="1"/>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 xml:space="preserve">The structure aligns with task expectations and referencing is </w:t>
      </w:r>
      <w:r w:rsidR="005C016D">
        <w:rPr>
          <w:rFonts w:ascii="Times New Roman" w:eastAsia="Times New Roman" w:hAnsi="Times New Roman"/>
          <w:iCs w:val="0"/>
          <w:color w:val="auto"/>
          <w:szCs w:val="24"/>
          <w:lang w:eastAsia="en-GB"/>
        </w:rPr>
        <w:t>good</w:t>
      </w:r>
      <w:r w:rsidRPr="008D2A0B">
        <w:rPr>
          <w:rFonts w:ascii="Times New Roman" w:eastAsia="Times New Roman" w:hAnsi="Times New Roman"/>
          <w:iCs w:val="0"/>
          <w:color w:val="auto"/>
          <w:szCs w:val="24"/>
          <w:lang w:eastAsia="en-GB"/>
        </w:rPr>
        <w:t>.</w:t>
      </w:r>
    </w:p>
    <w:p w14:paraId="45E3FA4B" w14:textId="77777777" w:rsidR="00B43B50" w:rsidRPr="008D2A0B" w:rsidRDefault="00B43B50" w:rsidP="00B43B50">
      <w:pPr>
        <w:spacing w:before="100" w:beforeAutospacing="1" w:after="100" w:afterAutospacing="1"/>
        <w:outlineLvl w:val="2"/>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Section 5 Mark: 15 / 20</w:t>
      </w:r>
    </w:p>
    <w:p w14:paraId="5605F286" w14:textId="77777777" w:rsidR="00B43B50" w:rsidRPr="008D2A0B" w:rsidRDefault="00DF6CD3" w:rsidP="00B43B50">
      <w:pPr>
        <w:spacing w:after="0"/>
        <w:rPr>
          <w:rFonts w:ascii="Times New Roman" w:eastAsia="Times New Roman" w:hAnsi="Times New Roman"/>
          <w:iCs w:val="0"/>
          <w:color w:val="auto"/>
          <w:szCs w:val="24"/>
          <w:lang w:eastAsia="en-GB"/>
        </w:rPr>
      </w:pPr>
      <w:r w:rsidRPr="00DF6CD3">
        <w:rPr>
          <w:rFonts w:ascii="Times New Roman" w:eastAsia="Times New Roman" w:hAnsi="Times New Roman"/>
          <w:noProof/>
          <w:color w:val="auto"/>
          <w:szCs w:val="24"/>
          <w:lang w:eastAsia="en-GB"/>
        </w:rPr>
        <w:pict w14:anchorId="1B4EEC29">
          <v:rect id="_x0000_i1025" alt="" style="width:451.3pt;height:.05pt;mso-width-percent:0;mso-height-percent:0;mso-width-percent:0;mso-height-percent:0" o:hralign="center" o:hrstd="t" o:hr="t" fillcolor="#a0a0a0" stroked="f"/>
        </w:pict>
      </w:r>
    </w:p>
    <w:p w14:paraId="78D742E7" w14:textId="77777777" w:rsidR="00B43B50" w:rsidRPr="008D2A0B" w:rsidRDefault="00B43B50" w:rsidP="00B43B50">
      <w:pPr>
        <w:spacing w:before="100" w:beforeAutospacing="1" w:after="100" w:afterAutospacing="1"/>
        <w:outlineLvl w:val="2"/>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Total = 75 / 100</w:t>
      </w:r>
    </w:p>
    <w:p w14:paraId="752E8709" w14:textId="2EA96E46" w:rsidR="00B43B50" w:rsidRPr="008D2A0B" w:rsidRDefault="005C016D" w:rsidP="00B43B50">
      <w:pPr>
        <w:spacing w:before="100" w:beforeAutospacing="1" w:after="100" w:afterAutospacing="1"/>
        <w:rPr>
          <w:rFonts w:ascii="Times New Roman" w:eastAsia="Times New Roman" w:hAnsi="Times New Roman"/>
          <w:iCs w:val="0"/>
          <w:color w:val="auto"/>
          <w:szCs w:val="24"/>
          <w:lang w:eastAsia="en-GB"/>
        </w:rPr>
      </w:pPr>
      <w:r>
        <w:rPr>
          <w:rFonts w:ascii="Times New Roman" w:eastAsia="Times New Roman" w:hAnsi="Times New Roman"/>
          <w:iCs w:val="0"/>
          <w:color w:val="auto"/>
          <w:szCs w:val="24"/>
          <w:lang w:eastAsia="en-GB"/>
        </w:rPr>
        <w:t>15+14+20+7+15=71</w:t>
      </w:r>
    </w:p>
    <w:p w14:paraId="14FF636D" w14:textId="77777777" w:rsidR="00B43B50" w:rsidRPr="008D2A0B" w:rsidRDefault="00B43B50" w:rsidP="00B43B50">
      <w:pPr>
        <w:spacing w:before="100" w:beforeAutospacing="1" w:after="100" w:afterAutospacing="1"/>
        <w:outlineLvl w:val="2"/>
        <w:rPr>
          <w:rFonts w:ascii="Times New Roman" w:eastAsia="Times New Roman" w:hAnsi="Times New Roman"/>
          <w:iCs w:val="0"/>
          <w:color w:val="auto"/>
          <w:szCs w:val="24"/>
          <w:lang w:eastAsia="en-GB"/>
        </w:rPr>
      </w:pPr>
      <w:r w:rsidRPr="008D2A0B">
        <w:rPr>
          <w:rFonts w:ascii="Times New Roman" w:eastAsia="Times New Roman" w:hAnsi="Times New Roman"/>
          <w:iCs w:val="0"/>
          <w:color w:val="auto"/>
          <w:szCs w:val="24"/>
          <w:lang w:eastAsia="en-GB"/>
        </w:rPr>
        <w:t>Final percentage: 75 per cent</w:t>
      </w:r>
    </w:p>
    <w:p w14:paraId="7EC54BC3" w14:textId="77777777" w:rsidR="000C59B5" w:rsidRPr="008D2A0B" w:rsidRDefault="000C59B5">
      <w:pPr>
        <w:rPr>
          <w:szCs w:val="24"/>
        </w:rPr>
      </w:pPr>
    </w:p>
    <w:sectPr w:rsidR="000C59B5" w:rsidRPr="008D2A0B" w:rsidSect="005E18C8">
      <w:pgSz w:w="11904" w:h="16836"/>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7"/>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B50"/>
    <w:rsid w:val="0002249A"/>
    <w:rsid w:val="00074F4D"/>
    <w:rsid w:val="000C59B5"/>
    <w:rsid w:val="00187578"/>
    <w:rsid w:val="001A2FE6"/>
    <w:rsid w:val="001C38E9"/>
    <w:rsid w:val="003235D6"/>
    <w:rsid w:val="0034578F"/>
    <w:rsid w:val="0035424C"/>
    <w:rsid w:val="0035437D"/>
    <w:rsid w:val="003617F2"/>
    <w:rsid w:val="00366F01"/>
    <w:rsid w:val="0038323C"/>
    <w:rsid w:val="003A095B"/>
    <w:rsid w:val="004A09F7"/>
    <w:rsid w:val="004A1F54"/>
    <w:rsid w:val="004F4E96"/>
    <w:rsid w:val="005603C0"/>
    <w:rsid w:val="00595F90"/>
    <w:rsid w:val="005C016D"/>
    <w:rsid w:val="005C1168"/>
    <w:rsid w:val="005D3624"/>
    <w:rsid w:val="005D3EBC"/>
    <w:rsid w:val="005D6FF6"/>
    <w:rsid w:val="005E18C8"/>
    <w:rsid w:val="00760AAA"/>
    <w:rsid w:val="00776E1B"/>
    <w:rsid w:val="00792F64"/>
    <w:rsid w:val="00801568"/>
    <w:rsid w:val="008772AA"/>
    <w:rsid w:val="008C5FC5"/>
    <w:rsid w:val="008D2A0B"/>
    <w:rsid w:val="008E0FFF"/>
    <w:rsid w:val="008E78B2"/>
    <w:rsid w:val="008F38E2"/>
    <w:rsid w:val="00947BF6"/>
    <w:rsid w:val="00A00236"/>
    <w:rsid w:val="00A01A22"/>
    <w:rsid w:val="00A843B2"/>
    <w:rsid w:val="00AF089C"/>
    <w:rsid w:val="00B22BDA"/>
    <w:rsid w:val="00B43B50"/>
    <w:rsid w:val="00B60FAD"/>
    <w:rsid w:val="00BD7939"/>
    <w:rsid w:val="00C60C2D"/>
    <w:rsid w:val="00C76F87"/>
    <w:rsid w:val="00CA4A20"/>
    <w:rsid w:val="00D30942"/>
    <w:rsid w:val="00D40286"/>
    <w:rsid w:val="00D44FC8"/>
    <w:rsid w:val="00D925E0"/>
    <w:rsid w:val="00DD68BC"/>
    <w:rsid w:val="00DE03E8"/>
    <w:rsid w:val="00DF6CD3"/>
    <w:rsid w:val="00E9061F"/>
    <w:rsid w:val="00E96949"/>
    <w:rsid w:val="00EA2EE0"/>
    <w:rsid w:val="00EB3E4B"/>
    <w:rsid w:val="00F01B9F"/>
    <w:rsid w:val="00F27FBA"/>
    <w:rsid w:val="00F4248B"/>
    <w:rsid w:val="00F52AB2"/>
    <w:rsid w:val="00F90E59"/>
    <w:rsid w:val="00F91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315FC"/>
  <w15:chartTrackingRefBased/>
  <w15:docId w15:val="{D8F6ACCC-30F2-5247-AB8D-9A25F1F01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iCs/>
        <w:color w:val="000000"/>
        <w:sz w:val="28"/>
        <w:szCs w:val="18"/>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5D6"/>
    <w:pPr>
      <w:spacing w:line="240" w:lineRule="auto"/>
    </w:pPr>
    <w:rPr>
      <w:rFonts w:eastAsiaTheme="minorEastAsia"/>
      <w:sz w:val="24"/>
    </w:rPr>
  </w:style>
  <w:style w:type="paragraph" w:styleId="Heading1">
    <w:name w:val="heading 1"/>
    <w:basedOn w:val="Normal"/>
    <w:next w:val="Normal"/>
    <w:link w:val="Heading1Char"/>
    <w:uiPriority w:val="9"/>
    <w:qFormat/>
    <w:rsid w:val="00B43B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43B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43B5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3B50"/>
    <w:pPr>
      <w:keepNext/>
      <w:keepLines/>
      <w:spacing w:before="80" w:after="40"/>
      <w:outlineLvl w:val="3"/>
    </w:pPr>
    <w:rPr>
      <w:rFonts w:asciiTheme="minorHAnsi" w:eastAsiaTheme="majorEastAsia" w:hAnsiTheme="minorHAnsi" w:cstheme="majorBidi"/>
      <w:i/>
      <w:iCs w:val="0"/>
      <w:color w:val="0F4761" w:themeColor="accent1" w:themeShade="BF"/>
    </w:rPr>
  </w:style>
  <w:style w:type="paragraph" w:styleId="Heading5">
    <w:name w:val="heading 5"/>
    <w:basedOn w:val="Normal"/>
    <w:next w:val="Normal"/>
    <w:link w:val="Heading5Char"/>
    <w:uiPriority w:val="9"/>
    <w:semiHidden/>
    <w:unhideWhenUsed/>
    <w:qFormat/>
    <w:rsid w:val="00B43B5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43B50"/>
    <w:pPr>
      <w:keepNext/>
      <w:keepLines/>
      <w:spacing w:before="40" w:after="0"/>
      <w:outlineLvl w:val="5"/>
    </w:pPr>
    <w:rPr>
      <w:rFonts w:asciiTheme="minorHAnsi" w:eastAsiaTheme="majorEastAsia" w:hAnsiTheme="minorHAnsi" w:cstheme="majorBidi"/>
      <w:i/>
      <w:iCs w:val="0"/>
      <w:color w:val="595959" w:themeColor="text1" w:themeTint="A6"/>
    </w:rPr>
  </w:style>
  <w:style w:type="paragraph" w:styleId="Heading7">
    <w:name w:val="heading 7"/>
    <w:basedOn w:val="Normal"/>
    <w:next w:val="Normal"/>
    <w:link w:val="Heading7Char"/>
    <w:uiPriority w:val="9"/>
    <w:semiHidden/>
    <w:unhideWhenUsed/>
    <w:qFormat/>
    <w:rsid w:val="00B43B5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43B50"/>
    <w:pPr>
      <w:keepNext/>
      <w:keepLines/>
      <w:spacing w:after="0"/>
      <w:outlineLvl w:val="7"/>
    </w:pPr>
    <w:rPr>
      <w:rFonts w:asciiTheme="minorHAnsi" w:eastAsiaTheme="majorEastAsia" w:hAnsiTheme="minorHAnsi" w:cstheme="majorBidi"/>
      <w:i/>
      <w:iCs w:val="0"/>
      <w:color w:val="272727" w:themeColor="text1" w:themeTint="D8"/>
    </w:rPr>
  </w:style>
  <w:style w:type="paragraph" w:styleId="Heading9">
    <w:name w:val="heading 9"/>
    <w:basedOn w:val="Normal"/>
    <w:next w:val="Normal"/>
    <w:link w:val="Heading9Char"/>
    <w:uiPriority w:val="9"/>
    <w:semiHidden/>
    <w:unhideWhenUsed/>
    <w:qFormat/>
    <w:rsid w:val="00B43B5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B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43B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43B50"/>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B43B50"/>
    <w:rPr>
      <w:rFonts w:asciiTheme="minorHAnsi" w:eastAsiaTheme="majorEastAsia" w:hAnsiTheme="minorHAnsi" w:cstheme="majorBidi"/>
      <w:i/>
      <w:iCs w:val="0"/>
      <w:color w:val="0F4761" w:themeColor="accent1" w:themeShade="BF"/>
      <w:sz w:val="24"/>
    </w:rPr>
  </w:style>
  <w:style w:type="character" w:customStyle="1" w:styleId="Heading5Char">
    <w:name w:val="Heading 5 Char"/>
    <w:basedOn w:val="DefaultParagraphFont"/>
    <w:link w:val="Heading5"/>
    <w:uiPriority w:val="9"/>
    <w:semiHidden/>
    <w:rsid w:val="00B43B50"/>
    <w:rPr>
      <w:rFonts w:asciiTheme="minorHAnsi" w:eastAsiaTheme="majorEastAsia" w:hAnsiTheme="minorHAnsi" w:cstheme="majorBidi"/>
      <w:color w:val="0F4761" w:themeColor="accent1" w:themeShade="BF"/>
      <w:sz w:val="24"/>
    </w:rPr>
  </w:style>
  <w:style w:type="character" w:customStyle="1" w:styleId="Heading6Char">
    <w:name w:val="Heading 6 Char"/>
    <w:basedOn w:val="DefaultParagraphFont"/>
    <w:link w:val="Heading6"/>
    <w:uiPriority w:val="9"/>
    <w:semiHidden/>
    <w:rsid w:val="00B43B50"/>
    <w:rPr>
      <w:rFonts w:asciiTheme="minorHAnsi" w:eastAsiaTheme="majorEastAsia" w:hAnsiTheme="minorHAnsi" w:cstheme="majorBidi"/>
      <w:i/>
      <w:iCs w:val="0"/>
      <w:color w:val="595959" w:themeColor="text1" w:themeTint="A6"/>
      <w:sz w:val="24"/>
    </w:rPr>
  </w:style>
  <w:style w:type="character" w:customStyle="1" w:styleId="Heading7Char">
    <w:name w:val="Heading 7 Char"/>
    <w:basedOn w:val="DefaultParagraphFont"/>
    <w:link w:val="Heading7"/>
    <w:uiPriority w:val="9"/>
    <w:semiHidden/>
    <w:rsid w:val="00B43B50"/>
    <w:rPr>
      <w:rFonts w:asciiTheme="minorHAnsi" w:eastAsiaTheme="majorEastAsia" w:hAnsiTheme="minorHAnsi" w:cstheme="majorBidi"/>
      <w:color w:val="595959" w:themeColor="text1" w:themeTint="A6"/>
      <w:sz w:val="24"/>
    </w:rPr>
  </w:style>
  <w:style w:type="character" w:customStyle="1" w:styleId="Heading8Char">
    <w:name w:val="Heading 8 Char"/>
    <w:basedOn w:val="DefaultParagraphFont"/>
    <w:link w:val="Heading8"/>
    <w:uiPriority w:val="9"/>
    <w:semiHidden/>
    <w:rsid w:val="00B43B50"/>
    <w:rPr>
      <w:rFonts w:asciiTheme="minorHAnsi" w:eastAsiaTheme="majorEastAsia" w:hAnsiTheme="minorHAnsi" w:cstheme="majorBidi"/>
      <w:i/>
      <w:iCs w:val="0"/>
      <w:color w:val="272727" w:themeColor="text1" w:themeTint="D8"/>
      <w:sz w:val="24"/>
    </w:rPr>
  </w:style>
  <w:style w:type="character" w:customStyle="1" w:styleId="Heading9Char">
    <w:name w:val="Heading 9 Char"/>
    <w:basedOn w:val="DefaultParagraphFont"/>
    <w:link w:val="Heading9"/>
    <w:uiPriority w:val="9"/>
    <w:semiHidden/>
    <w:rsid w:val="00B43B50"/>
    <w:rPr>
      <w:rFonts w:asciiTheme="minorHAnsi" w:eastAsiaTheme="majorEastAsia" w:hAnsiTheme="minorHAnsi" w:cstheme="majorBidi"/>
      <w:color w:val="272727" w:themeColor="text1" w:themeTint="D8"/>
      <w:sz w:val="24"/>
    </w:rPr>
  </w:style>
  <w:style w:type="paragraph" w:styleId="Title">
    <w:name w:val="Title"/>
    <w:basedOn w:val="Normal"/>
    <w:next w:val="Normal"/>
    <w:link w:val="TitleChar"/>
    <w:uiPriority w:val="10"/>
    <w:qFormat/>
    <w:rsid w:val="00B43B50"/>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43B50"/>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B43B5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3B50"/>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B43B50"/>
    <w:pPr>
      <w:spacing w:before="160"/>
      <w:jc w:val="center"/>
    </w:pPr>
    <w:rPr>
      <w:i/>
      <w:iCs w:val="0"/>
      <w:color w:val="404040" w:themeColor="text1" w:themeTint="BF"/>
    </w:rPr>
  </w:style>
  <w:style w:type="character" w:customStyle="1" w:styleId="QuoteChar">
    <w:name w:val="Quote Char"/>
    <w:basedOn w:val="DefaultParagraphFont"/>
    <w:link w:val="Quote"/>
    <w:uiPriority w:val="29"/>
    <w:rsid w:val="00B43B50"/>
    <w:rPr>
      <w:rFonts w:eastAsiaTheme="minorEastAsia"/>
      <w:i/>
      <w:iCs w:val="0"/>
      <w:color w:val="404040" w:themeColor="text1" w:themeTint="BF"/>
      <w:sz w:val="24"/>
    </w:rPr>
  </w:style>
  <w:style w:type="paragraph" w:styleId="ListParagraph">
    <w:name w:val="List Paragraph"/>
    <w:basedOn w:val="Normal"/>
    <w:uiPriority w:val="34"/>
    <w:qFormat/>
    <w:rsid w:val="00B43B50"/>
    <w:pPr>
      <w:ind w:left="720"/>
      <w:contextualSpacing/>
    </w:pPr>
  </w:style>
  <w:style w:type="character" w:styleId="IntenseEmphasis">
    <w:name w:val="Intense Emphasis"/>
    <w:basedOn w:val="DefaultParagraphFont"/>
    <w:uiPriority w:val="21"/>
    <w:qFormat/>
    <w:rsid w:val="00B43B50"/>
    <w:rPr>
      <w:i/>
      <w:iCs w:val="0"/>
      <w:color w:val="0F4761" w:themeColor="accent1" w:themeShade="BF"/>
    </w:rPr>
  </w:style>
  <w:style w:type="paragraph" w:styleId="IntenseQuote">
    <w:name w:val="Intense Quote"/>
    <w:basedOn w:val="Normal"/>
    <w:next w:val="Normal"/>
    <w:link w:val="IntenseQuoteChar"/>
    <w:uiPriority w:val="30"/>
    <w:qFormat/>
    <w:rsid w:val="00B43B50"/>
    <w:pPr>
      <w:pBdr>
        <w:top w:val="single" w:sz="4" w:space="10" w:color="0F4761" w:themeColor="accent1" w:themeShade="BF"/>
        <w:bottom w:val="single" w:sz="4" w:space="10" w:color="0F4761" w:themeColor="accent1" w:themeShade="BF"/>
      </w:pBdr>
      <w:spacing w:before="360" w:after="360"/>
      <w:ind w:left="864" w:right="864"/>
      <w:jc w:val="center"/>
    </w:pPr>
    <w:rPr>
      <w:i/>
      <w:iCs w:val="0"/>
      <w:color w:val="0F4761" w:themeColor="accent1" w:themeShade="BF"/>
    </w:rPr>
  </w:style>
  <w:style w:type="character" w:customStyle="1" w:styleId="IntenseQuoteChar">
    <w:name w:val="Intense Quote Char"/>
    <w:basedOn w:val="DefaultParagraphFont"/>
    <w:link w:val="IntenseQuote"/>
    <w:uiPriority w:val="30"/>
    <w:rsid w:val="00B43B50"/>
    <w:rPr>
      <w:rFonts w:eastAsiaTheme="minorEastAsia"/>
      <w:i/>
      <w:iCs w:val="0"/>
      <w:color w:val="0F4761" w:themeColor="accent1" w:themeShade="BF"/>
      <w:sz w:val="24"/>
    </w:rPr>
  </w:style>
  <w:style w:type="character" w:styleId="IntenseReference">
    <w:name w:val="Intense Reference"/>
    <w:basedOn w:val="DefaultParagraphFont"/>
    <w:uiPriority w:val="32"/>
    <w:qFormat/>
    <w:rsid w:val="00B43B50"/>
    <w:rPr>
      <w:b/>
      <w:bCs/>
      <w:smallCaps/>
      <w:color w:val="0F4761" w:themeColor="accent1" w:themeShade="BF"/>
      <w:spacing w:val="5"/>
    </w:rPr>
  </w:style>
  <w:style w:type="paragraph" w:customStyle="1" w:styleId="p1">
    <w:name w:val="p1"/>
    <w:basedOn w:val="Normal"/>
    <w:rsid w:val="00B43B50"/>
    <w:pPr>
      <w:spacing w:before="100" w:beforeAutospacing="1" w:after="100" w:afterAutospacing="1"/>
    </w:pPr>
    <w:rPr>
      <w:rFonts w:ascii="Times New Roman" w:eastAsia="Times New Roman" w:hAnsi="Times New Roman"/>
      <w:iCs w:val="0"/>
      <w:color w:val="auto"/>
      <w:szCs w:val="24"/>
      <w:lang w:eastAsia="en-GB"/>
    </w:rPr>
  </w:style>
  <w:style w:type="character" w:customStyle="1" w:styleId="s1">
    <w:name w:val="s1"/>
    <w:basedOn w:val="DefaultParagraphFont"/>
    <w:rsid w:val="00B43B50"/>
  </w:style>
  <w:style w:type="paragraph" w:customStyle="1" w:styleId="p2">
    <w:name w:val="p2"/>
    <w:basedOn w:val="Normal"/>
    <w:rsid w:val="00B43B50"/>
    <w:pPr>
      <w:spacing w:before="100" w:beforeAutospacing="1" w:after="100" w:afterAutospacing="1"/>
    </w:pPr>
    <w:rPr>
      <w:rFonts w:ascii="Times New Roman" w:eastAsia="Times New Roman" w:hAnsi="Times New Roman"/>
      <w:iCs w:val="0"/>
      <w:color w:val="auto"/>
      <w:szCs w:val="24"/>
      <w:lang w:eastAsia="en-GB"/>
    </w:rPr>
  </w:style>
  <w:style w:type="paragraph" w:customStyle="1" w:styleId="p3">
    <w:name w:val="p3"/>
    <w:basedOn w:val="Normal"/>
    <w:rsid w:val="00B43B50"/>
    <w:pPr>
      <w:spacing w:before="100" w:beforeAutospacing="1" w:after="100" w:afterAutospacing="1"/>
    </w:pPr>
    <w:rPr>
      <w:rFonts w:ascii="Times New Roman" w:eastAsia="Times New Roman" w:hAnsi="Times New Roman"/>
      <w:iCs w:val="0"/>
      <w:color w:val="auto"/>
      <w:szCs w:val="24"/>
      <w:lang w:eastAsia="en-GB"/>
    </w:rPr>
  </w:style>
  <w:style w:type="character" w:customStyle="1" w:styleId="apple-converted-space">
    <w:name w:val="apple-converted-space"/>
    <w:basedOn w:val="DefaultParagraphFont"/>
    <w:rsid w:val="00B43B50"/>
  </w:style>
  <w:style w:type="character" w:customStyle="1" w:styleId="s2">
    <w:name w:val="s2"/>
    <w:basedOn w:val="DefaultParagraphFont"/>
    <w:rsid w:val="00B43B50"/>
  </w:style>
  <w:style w:type="character" w:customStyle="1" w:styleId="s3">
    <w:name w:val="s3"/>
    <w:basedOn w:val="DefaultParagraphFont"/>
    <w:rsid w:val="00B43B50"/>
  </w:style>
  <w:style w:type="paragraph" w:customStyle="1" w:styleId="p4">
    <w:name w:val="p4"/>
    <w:basedOn w:val="Normal"/>
    <w:rsid w:val="00B43B50"/>
    <w:pPr>
      <w:spacing w:before="100" w:beforeAutospacing="1" w:after="100" w:afterAutospacing="1"/>
    </w:pPr>
    <w:rPr>
      <w:rFonts w:ascii="Times New Roman" w:eastAsia="Times New Roman" w:hAnsi="Times New Roman"/>
      <w:iCs w:val="0"/>
      <w:color w:val="auto"/>
      <w:szCs w:val="24"/>
      <w:lang w:eastAsia="en-GB"/>
    </w:rPr>
  </w:style>
  <w:style w:type="character" w:customStyle="1" w:styleId="s4">
    <w:name w:val="s4"/>
    <w:basedOn w:val="DefaultParagraphFont"/>
    <w:rsid w:val="00B43B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1058</Words>
  <Characters>6036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Conley</dc:creator>
  <cp:keywords/>
  <dc:description/>
  <cp:lastModifiedBy>Edward Conley</cp:lastModifiedBy>
  <cp:revision>2</cp:revision>
  <dcterms:created xsi:type="dcterms:W3CDTF">2025-12-05T10:06:00Z</dcterms:created>
  <dcterms:modified xsi:type="dcterms:W3CDTF">2025-12-05T10:06:00Z</dcterms:modified>
</cp:coreProperties>
</file>