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1AAF2B" w14:textId="47225B16" w:rsidR="00F57661" w:rsidRPr="00F57661" w:rsidRDefault="00F57661" w:rsidP="00F57661">
      <w:pPr>
        <w:jc w:val="center"/>
        <w:rPr>
          <w:b/>
          <w:u w:val="single"/>
        </w:rPr>
      </w:pPr>
      <w:r w:rsidRPr="00F57661">
        <w:rPr>
          <w:b/>
          <w:u w:val="single"/>
        </w:rPr>
        <w:t>Academic Journal for Court and Society</w:t>
      </w:r>
    </w:p>
    <w:p w14:paraId="5A40B4CA" w14:textId="2641099E" w:rsidR="314A2F2B" w:rsidRPr="00E243A2" w:rsidRDefault="314A2F2B" w:rsidP="314A2F2B">
      <w:pPr>
        <w:rPr>
          <w:b/>
        </w:rPr>
      </w:pPr>
      <w:r w:rsidRPr="00E243A2">
        <w:rPr>
          <w:b/>
        </w:rPr>
        <w:t xml:space="preserve"> </w:t>
      </w:r>
      <w:r w:rsidR="00EE2167" w:rsidRPr="00E243A2">
        <w:rPr>
          <w:b/>
        </w:rPr>
        <w:t>Week 1.</w:t>
      </w:r>
    </w:p>
    <w:p w14:paraId="36394470" w14:textId="4489EE7F" w:rsidR="00EE2167" w:rsidRDefault="00A84168" w:rsidP="314A2F2B">
      <w:r>
        <w:t xml:space="preserve">In the first session it was initially clear that as Babylonia we would have </w:t>
      </w:r>
      <w:r w:rsidR="000C4425">
        <w:t>to raise</w:t>
      </w:r>
      <w:r>
        <w:t xml:space="preserve"> and develop</w:t>
      </w:r>
      <w:r w:rsidR="000B597A">
        <w:t xml:space="preserve"> an army</w:t>
      </w:r>
      <w:r>
        <w:t xml:space="preserve"> to protect against the threat of the perceived Persian rebellion after the</w:t>
      </w:r>
      <w:r w:rsidR="00E50F7A">
        <w:t xml:space="preserve">y refused orders from the king to provide us with wood as well as to bolster the forces that our Satrap (Brad) would take to support the royal army fighting the Egyptians. The soldiers we raised would have been </w:t>
      </w:r>
      <w:r w:rsidR="00134FE0">
        <w:t xml:space="preserve">trained in the traditional Greek </w:t>
      </w:r>
      <w:proofErr w:type="spellStart"/>
      <w:r w:rsidR="00134FE0">
        <w:t>Phalangitai</w:t>
      </w:r>
      <w:proofErr w:type="spellEnd"/>
      <w:r w:rsidR="00134FE0">
        <w:t xml:space="preserve"> methods</w:t>
      </w:r>
      <w:r w:rsidR="009A7D79">
        <w:t xml:space="preserve"> in intensive and effective methods such, such as was the style at the training school in </w:t>
      </w:r>
      <w:proofErr w:type="spellStart"/>
      <w:r w:rsidR="009A7D79">
        <w:t>Apamea</w:t>
      </w:r>
      <w:proofErr w:type="spellEnd"/>
      <w:r w:rsidR="00E557A2">
        <w:t>.</w:t>
      </w:r>
      <w:r w:rsidR="007E5437">
        <w:rPr>
          <w:rStyle w:val="FootnoteReference"/>
        </w:rPr>
        <w:footnoteReference w:id="1"/>
      </w:r>
      <w:r w:rsidR="00134FE0">
        <w:t xml:space="preserve"> </w:t>
      </w:r>
      <w:r w:rsidR="00713668">
        <w:t>In total this training process would have taken us about a year to complete</w:t>
      </w:r>
      <w:r w:rsidR="00B36D8E">
        <w:t xml:space="preserve"> and resulted in the training of around 10,000 men</w:t>
      </w:r>
      <w:r w:rsidR="00713668">
        <w:t xml:space="preserve">. In addition to this we set up </w:t>
      </w:r>
      <w:r w:rsidR="00E02D2C">
        <w:t>a military colony of the Babylonia Jewish population in Dura Europa that was 2,</w:t>
      </w:r>
      <w:r w:rsidR="00EB3660">
        <w:t xml:space="preserve"> </w:t>
      </w:r>
      <w:r w:rsidR="00E02D2C">
        <w:t>000 men strong.</w:t>
      </w:r>
      <w:r w:rsidR="00E02D2C">
        <w:rPr>
          <w:rStyle w:val="FootnoteReference"/>
        </w:rPr>
        <w:footnoteReference w:id="2"/>
      </w:r>
      <w:r w:rsidR="00B36D8E">
        <w:t xml:space="preserve">  After this </w:t>
      </w:r>
      <w:r w:rsidR="00C55833">
        <w:t xml:space="preserve">I </w:t>
      </w:r>
      <w:r w:rsidR="00961866">
        <w:t xml:space="preserve">retained these troops as the military chief of the region along with some 2000 royal infantry and 250 royal </w:t>
      </w:r>
      <w:r w:rsidR="00EE17E8">
        <w:t>C</w:t>
      </w:r>
      <w:r w:rsidR="00961866">
        <w:t>avalry</w:t>
      </w:r>
      <w:r w:rsidR="00EE17E8">
        <w:t>.</w:t>
      </w:r>
    </w:p>
    <w:p w14:paraId="3D1247C3" w14:textId="50EA73F8" w:rsidR="00EE17E8" w:rsidRDefault="00EE17E8" w:rsidP="314A2F2B">
      <w:r>
        <w:t>As for trade relations I also used recently developed c</w:t>
      </w:r>
      <w:r w:rsidR="003910A8">
        <w:t>artography to increase efficiency with existing trade partners.</w:t>
      </w:r>
      <w:r w:rsidR="00C70233">
        <w:rPr>
          <w:rStyle w:val="FootnoteReference"/>
        </w:rPr>
        <w:footnoteReference w:id="3"/>
      </w:r>
      <w:r w:rsidR="00C70233">
        <w:t xml:space="preserve"> This not only allowed to maintain better relations with our trade partners</w:t>
      </w:r>
      <w:r w:rsidR="003B6342">
        <w:t>, but would allow us to find the most efficient routes which has a twofold benefit of quicker trade, and more efficient movement of people particularly troops. Allowing us quicker movement to battle and enhanced topographical knowledge during battle to give our forces the upper hand.</w:t>
      </w:r>
    </w:p>
    <w:p w14:paraId="4D6FDF76" w14:textId="6B213B42" w:rsidR="003B6342" w:rsidRPr="00E243A2" w:rsidRDefault="004F61D4" w:rsidP="314A2F2B">
      <w:pPr>
        <w:rPr>
          <w:b/>
        </w:rPr>
      </w:pPr>
      <w:r w:rsidRPr="00E243A2">
        <w:rPr>
          <w:b/>
        </w:rPr>
        <w:t>Week 2</w:t>
      </w:r>
    </w:p>
    <w:p w14:paraId="74EB4C95" w14:textId="0D92BB63" w:rsidR="004F61D4" w:rsidRDefault="004F61D4" w:rsidP="314A2F2B">
      <w:r>
        <w:t xml:space="preserve">At this Point the training a development of the army was completed and therefore allowed me to effectively defend our borders from Syria. Also given that Bradley the Satrap of Babylonia, was away in Antioch fighting </w:t>
      </w:r>
      <w:r w:rsidR="0021532C">
        <w:t>alongside</w:t>
      </w:r>
      <w:r>
        <w:t xml:space="preserve"> the Seleucid King (</w:t>
      </w:r>
      <w:proofErr w:type="spellStart"/>
      <w:r>
        <w:t>Louix</w:t>
      </w:r>
      <w:proofErr w:type="spellEnd"/>
      <w:r>
        <w:t>),</w:t>
      </w:r>
      <w:r w:rsidR="0021532C">
        <w:t xml:space="preserve"> therefore I was the acting leader of Babylonia while he was away. </w:t>
      </w:r>
      <w:r w:rsidR="00726D77">
        <w:t>Therefore,</w:t>
      </w:r>
      <w:r w:rsidR="0021532C">
        <w:t xml:space="preserve"> took over the negation of disputes over wood with Syria</w:t>
      </w:r>
      <w:r w:rsidR="00726D77">
        <w:t xml:space="preserve">. </w:t>
      </w:r>
    </w:p>
    <w:p w14:paraId="512B7957" w14:textId="0BDAD72D" w:rsidR="00726D77" w:rsidRDefault="00726D77" w:rsidP="314A2F2B"/>
    <w:p w14:paraId="657D8148" w14:textId="78C3D18E" w:rsidR="00726D77" w:rsidRPr="00E243A2" w:rsidRDefault="00726D77" w:rsidP="314A2F2B">
      <w:pPr>
        <w:rPr>
          <w:b/>
        </w:rPr>
      </w:pPr>
      <w:r w:rsidRPr="00E243A2">
        <w:rPr>
          <w:b/>
        </w:rPr>
        <w:t>Week 3</w:t>
      </w:r>
    </w:p>
    <w:p w14:paraId="0B4B2043" w14:textId="0C26EFA2" w:rsidR="00726D77" w:rsidRDefault="00726D77" w:rsidP="314A2F2B">
      <w:r>
        <w:t xml:space="preserve">Brad ‘relived’ </w:t>
      </w:r>
      <w:proofErr w:type="spellStart"/>
      <w:r>
        <w:t>Louix</w:t>
      </w:r>
      <w:proofErr w:type="spellEnd"/>
      <w:r>
        <w:t xml:space="preserve"> of his duties (Macedonians </w:t>
      </w:r>
      <w:r w:rsidR="003F6320">
        <w:t>killed him according to official propaganda). As a direct result of this Brad assumed the position of king given that he was betrothed to the Queen Mother (Molly) as well having the royal army at his disposal</w:t>
      </w:r>
      <w:r w:rsidR="00990425">
        <w:t xml:space="preserve"> from aiding in his campaigns</w:t>
      </w:r>
      <w:r w:rsidR="003F6320">
        <w:t xml:space="preserve">. </w:t>
      </w:r>
      <w:r w:rsidR="00D85A00">
        <w:t xml:space="preserve"> </w:t>
      </w:r>
      <w:r w:rsidR="00E7331E">
        <w:t xml:space="preserve">This is not overly dissimilar </w:t>
      </w:r>
      <w:r w:rsidR="00E7331E">
        <w:lastRenderedPageBreak/>
        <w:t xml:space="preserve">to the rise of  </w:t>
      </w:r>
      <w:proofErr w:type="spellStart"/>
      <w:r w:rsidR="00E7331E">
        <w:t>Seleucus</w:t>
      </w:r>
      <w:proofErr w:type="spellEnd"/>
      <w:r w:rsidR="00E7331E">
        <w:t xml:space="preserve"> I who was previously the Satrap of Babylon as reward for loyalty,  and then later</w:t>
      </w:r>
      <w:r w:rsidR="006C0EA9">
        <w:t xml:space="preserve"> went on to become King in the g</w:t>
      </w:r>
      <w:r w:rsidR="00E7331E">
        <w:t xml:space="preserve">uise of </w:t>
      </w:r>
      <w:r w:rsidR="006C0EA9">
        <w:t>self-proclamation</w:t>
      </w:r>
      <w:r w:rsidR="00E7331E">
        <w:t>.</w:t>
      </w:r>
      <w:r w:rsidR="00E7331E">
        <w:rPr>
          <w:rStyle w:val="FootnoteReference"/>
        </w:rPr>
        <w:footnoteReference w:id="4"/>
      </w:r>
    </w:p>
    <w:p w14:paraId="1A2B687C" w14:textId="77777777" w:rsidR="00A6011F" w:rsidRDefault="00A6011F" w:rsidP="314A2F2B"/>
    <w:p w14:paraId="0D968A7A" w14:textId="4E186D71" w:rsidR="00A6011F" w:rsidRPr="00E243A2" w:rsidRDefault="00A6011F" w:rsidP="314A2F2B">
      <w:pPr>
        <w:rPr>
          <w:b/>
        </w:rPr>
      </w:pPr>
      <w:r w:rsidRPr="00E243A2">
        <w:rPr>
          <w:b/>
        </w:rPr>
        <w:t>Week 4.</w:t>
      </w:r>
    </w:p>
    <w:p w14:paraId="17EC9443" w14:textId="71AAAB16" w:rsidR="00A6011F" w:rsidRDefault="00A6011F" w:rsidP="314A2F2B">
      <w:r>
        <w:t>Given Brads assentation to King, he then appointed me Satrap of Babylon in his place. During this period, I marched to Antioch with the forces I had raised in the earlier session to enforce the satrap of Antioch’s loyalty</w:t>
      </w:r>
      <w:r w:rsidR="00C8549A">
        <w:t xml:space="preserve"> to the new king at his behest</w:t>
      </w:r>
      <w:r>
        <w:t>. This journey that was approximately 320 miles would have taken around 28</w:t>
      </w:r>
      <w:r w:rsidR="00B51993">
        <w:t xml:space="preserve"> day</w:t>
      </w:r>
      <w:r w:rsidR="00F9386A">
        <w:t>s</w:t>
      </w:r>
      <w:r w:rsidR="00B51993">
        <w:t xml:space="preserve"> to complete.</w:t>
      </w:r>
      <w:r w:rsidR="00B51993">
        <w:rPr>
          <w:rStyle w:val="FootnoteReference"/>
        </w:rPr>
        <w:footnoteReference w:id="5"/>
      </w:r>
      <w:r w:rsidR="00C57B14">
        <w:t xml:space="preserve"> </w:t>
      </w:r>
      <w:r w:rsidR="00F9386A">
        <w:t>Given that Babylon was famed for it</w:t>
      </w:r>
      <w:r w:rsidR="00C8549A">
        <w:t>s</w:t>
      </w:r>
      <w:r w:rsidR="00F9386A">
        <w:t xml:space="preserve"> own food production the majority of the supplies we need would have been taken with us such as Dates and Barley.</w:t>
      </w:r>
      <w:r w:rsidR="00F9386A">
        <w:rPr>
          <w:rStyle w:val="FootnoteReference"/>
        </w:rPr>
        <w:footnoteReference w:id="6"/>
      </w:r>
      <w:r w:rsidR="00F9386A">
        <w:t xml:space="preserve"> Further given that we were in friendly territory of the Seleucid empire, further food supplies could be easily attained as we travelled</w:t>
      </w:r>
      <w:r w:rsidR="00CA3B4A">
        <w:t xml:space="preserve"> similar to how Antiochus III used </w:t>
      </w:r>
      <w:proofErr w:type="spellStart"/>
      <w:r w:rsidR="00CA3B4A">
        <w:t>Seleukeia</w:t>
      </w:r>
      <w:proofErr w:type="spellEnd"/>
      <w:r w:rsidR="00CA3B4A">
        <w:t xml:space="preserve"> on the Tigris during his Eastwood expedition</w:t>
      </w:r>
      <w:r w:rsidR="00F9386A">
        <w:t>.</w:t>
      </w:r>
      <w:r w:rsidR="00F9386A">
        <w:rPr>
          <w:rStyle w:val="FootnoteReference"/>
        </w:rPr>
        <w:footnoteReference w:id="7"/>
      </w:r>
      <w:r w:rsidR="001D556D">
        <w:t xml:space="preserve"> </w:t>
      </w:r>
      <w:r w:rsidR="007640B7">
        <w:t xml:space="preserve"> </w:t>
      </w:r>
      <w:r w:rsidR="00C23BBD">
        <w:t xml:space="preserve"> </w:t>
      </w:r>
      <w:r w:rsidR="00BE6365">
        <w:t xml:space="preserve">In addition to this I had arranged a festival for the people of Babylon in order to reassure them that I am a fair leader. But </w:t>
      </w:r>
      <w:r w:rsidR="005740DC">
        <w:t>also,</w:t>
      </w:r>
      <w:r w:rsidR="00BE6365">
        <w:t xml:space="preserve"> to maintain the peace given that the previous Satrap spent </w:t>
      </w:r>
      <w:proofErr w:type="spellStart"/>
      <w:r w:rsidR="00BE6365">
        <w:t>littile</w:t>
      </w:r>
      <w:proofErr w:type="spellEnd"/>
      <w:r w:rsidR="00BE6365">
        <w:t xml:space="preserve"> time in Babylonian and I would be leaving almost immediately to manage Antioch. The festival</w:t>
      </w:r>
      <w:r w:rsidR="00A40029">
        <w:t xml:space="preserve"> would have been similar to the </w:t>
      </w:r>
      <w:proofErr w:type="spellStart"/>
      <w:r w:rsidR="00A40029">
        <w:t>Akitu</w:t>
      </w:r>
      <w:proofErr w:type="spellEnd"/>
      <w:r w:rsidR="00A40029">
        <w:t xml:space="preserve"> </w:t>
      </w:r>
      <w:r w:rsidR="00021296">
        <w:t>(spring) festival, as it would have been for all people of the region regardless of class, social back ground or ethnicity.</w:t>
      </w:r>
      <w:r w:rsidR="00021296">
        <w:rPr>
          <w:rStyle w:val="FootnoteReference"/>
        </w:rPr>
        <w:footnoteReference w:id="8"/>
      </w:r>
      <w:r w:rsidR="000822D1">
        <w:t xml:space="preserve"> In addition to this the length of the festival and its relation to divinity and culture would remind the public that the rulers h</w:t>
      </w:r>
      <w:r w:rsidR="0041429E">
        <w:t>ave not forgot the wider implications of society.</w:t>
      </w:r>
    </w:p>
    <w:p w14:paraId="3B725458" w14:textId="461074AC" w:rsidR="0041429E" w:rsidRPr="00E243A2" w:rsidRDefault="0041429E" w:rsidP="314A2F2B">
      <w:pPr>
        <w:rPr>
          <w:b/>
        </w:rPr>
      </w:pPr>
      <w:r w:rsidRPr="00E243A2">
        <w:rPr>
          <w:b/>
        </w:rPr>
        <w:t>Week 5.</w:t>
      </w:r>
    </w:p>
    <w:p w14:paraId="0058BE2F" w14:textId="2E466F0F" w:rsidR="0041429E" w:rsidRDefault="0041429E" w:rsidP="314A2F2B">
      <w:r>
        <w:t xml:space="preserve">At this point the King (Bradley) promoted me from </w:t>
      </w:r>
      <w:proofErr w:type="spellStart"/>
      <w:r w:rsidR="00DE3F37">
        <w:t>Strategoi</w:t>
      </w:r>
      <w:proofErr w:type="spellEnd"/>
      <w:r>
        <w:t xml:space="preserve"> of the upper satrapies, firstly this was done in order to help me assert my dominance of the Satrap of Antioch while I ensured their loyalty to th</w:t>
      </w:r>
      <w:bookmarkStart w:id="0" w:name="_GoBack"/>
      <w:bookmarkEnd w:id="0"/>
      <w:r>
        <w:t xml:space="preserve">e new king. I was also promoted to </w:t>
      </w:r>
      <w:r w:rsidR="004D1320">
        <w:t>reflect</w:t>
      </w:r>
      <w:r>
        <w:t xml:space="preserve"> my status as the leader of </w:t>
      </w:r>
      <w:r w:rsidR="004D1320">
        <w:t>Babylonia</w:t>
      </w:r>
      <w:r w:rsidR="00304EC1">
        <w:t xml:space="preserve"> one of the most</w:t>
      </w:r>
      <w:r w:rsidR="004D1320">
        <w:t xml:space="preserve"> influential and wealth</w:t>
      </w:r>
      <w:r w:rsidR="00304EC1">
        <w:t>y</w:t>
      </w:r>
      <w:r w:rsidR="004D1320">
        <w:t xml:space="preserve"> regions of the Empire as well as home to one of the Seleucid capital cities. </w:t>
      </w:r>
      <w:r w:rsidR="0018316B">
        <w:t xml:space="preserve">This prestige would increase my respect not only from my own citizens but also foreign party’s I may have to meet with for whatever reason, such as trade negotiation or </w:t>
      </w:r>
      <w:r w:rsidR="00304EC1">
        <w:t>the development of alliances</w:t>
      </w:r>
      <w:r w:rsidR="0018316B">
        <w:t xml:space="preserve">. </w:t>
      </w:r>
      <w:r w:rsidR="005605F8">
        <w:t xml:space="preserve">Soon after my appointment to </w:t>
      </w:r>
      <w:proofErr w:type="spellStart"/>
      <w:r w:rsidR="005605F8">
        <w:t>Stratagoi</w:t>
      </w:r>
      <w:proofErr w:type="spellEnd"/>
      <w:r w:rsidR="005605F8">
        <w:t>, I was tasked by the King (Bradley) to ‘remove’ the cousin of the pervious King (</w:t>
      </w:r>
      <w:proofErr w:type="spellStart"/>
      <w:r w:rsidR="005605F8">
        <w:t>Luoix</w:t>
      </w:r>
      <w:proofErr w:type="spellEnd"/>
      <w:r w:rsidR="005605F8">
        <w:t xml:space="preserve">) Katie as he was make attempt on the </w:t>
      </w:r>
      <w:proofErr w:type="spellStart"/>
      <w:r w:rsidR="005605F8">
        <w:t>thron</w:t>
      </w:r>
      <w:proofErr w:type="spellEnd"/>
      <w:r w:rsidR="005605F8">
        <w:t xml:space="preserve"> by suggesting she was the rightful heir and not Brad., by gaining the support of other satraps and significant individuals. The assassination </w:t>
      </w:r>
      <w:r w:rsidR="00EA5681">
        <w:t>method was to poison her via her wine at a social occasion.</w:t>
      </w:r>
      <w:r w:rsidR="00BF2975">
        <w:t xml:space="preserve"> </w:t>
      </w:r>
      <w:r w:rsidR="0026491D">
        <w:t xml:space="preserve">I was successful in carrying out the assassination but more importantly I was not detected. This was crucial as an attack related to the king and myself could undermine royal authority and lead the people to question why the attack took place, and whether Brad was the rightful ruler. As a result of the culprit not being discovered a number of the associates of the deceased went on to blame a selection of perceived </w:t>
      </w:r>
      <w:r w:rsidR="0026491D">
        <w:lastRenderedPageBreak/>
        <w:t xml:space="preserve">opposition factions, that resulted in arguments and political disagreement such as alliance splits that were beneficial to the king and myself as it meant any </w:t>
      </w:r>
      <w:r w:rsidR="0088705A">
        <w:t>party’s</w:t>
      </w:r>
      <w:r w:rsidR="0026491D">
        <w:t xml:space="preserve"> that opposed Brad had fractured and therefore were less of a threat in the immediate and long term.</w:t>
      </w:r>
    </w:p>
    <w:p w14:paraId="2327B583" w14:textId="435E315C" w:rsidR="0088705A" w:rsidRPr="00E243A2" w:rsidRDefault="00E7331E" w:rsidP="314A2F2B">
      <w:pPr>
        <w:rPr>
          <w:b/>
        </w:rPr>
      </w:pPr>
      <w:r w:rsidRPr="00E243A2">
        <w:rPr>
          <w:b/>
        </w:rPr>
        <w:t xml:space="preserve">Week 6 </w:t>
      </w:r>
    </w:p>
    <w:p w14:paraId="77579E40" w14:textId="7BF5C339" w:rsidR="00462F9C" w:rsidRDefault="00225CA2" w:rsidP="314A2F2B">
      <w:r>
        <w:t xml:space="preserve"> </w:t>
      </w:r>
      <w:r w:rsidR="007D65F7">
        <w:t xml:space="preserve">After the recent interactions between </w:t>
      </w:r>
      <w:r w:rsidR="001D3C24">
        <w:t xml:space="preserve">Pergamum, </w:t>
      </w:r>
      <w:r w:rsidR="008D00A4">
        <w:t xml:space="preserve">Macedonians and Galatians their alliance was </w:t>
      </w:r>
      <w:r w:rsidR="001D3C24">
        <w:t>confirmed and</w:t>
      </w:r>
      <w:r w:rsidR="008D00A4">
        <w:t xml:space="preserve"> the mustered their troops outside of P</w:t>
      </w:r>
      <w:r w:rsidR="00876140">
        <w:t xml:space="preserve">ergamum with around 100,000 men compared to around 85,000 of </w:t>
      </w:r>
      <w:r w:rsidR="00462F9C">
        <w:t>our own. And the situation would suggest that battle was imminent. Our 85,000</w:t>
      </w:r>
      <w:r w:rsidR="00876140">
        <w:t xml:space="preserve"> that were the split in to smaller units of around 25,000. Of this </w:t>
      </w:r>
      <w:r w:rsidR="001D3C24">
        <w:t>60,000 of the men went with the king to approach Pergamum from the West leaving behind a smaller force of 15,000.</w:t>
      </w:r>
      <w:r w:rsidR="003A5A24">
        <w:t xml:space="preserve"> As a result of this I marched the army of reserves that I had at Antioch 620 miles to reinforce the smaller contingent </w:t>
      </w:r>
      <w:r w:rsidR="00462F9C">
        <w:t>near Magnesia</w:t>
      </w:r>
      <w:r w:rsidR="003A5A24">
        <w:t xml:space="preserve"> this journey would take 2 months to complete.</w:t>
      </w:r>
      <w:r w:rsidR="0010712C">
        <w:rPr>
          <w:rStyle w:val="FootnoteReference"/>
        </w:rPr>
        <w:footnoteReference w:id="9"/>
      </w:r>
      <w:r w:rsidR="003A5A24">
        <w:t xml:space="preserve"> This action is based in part on the plans of Ptolemy IV in the battle of </w:t>
      </w:r>
      <w:proofErr w:type="spellStart"/>
      <w:r w:rsidR="003A5A24">
        <w:t>Rapia</w:t>
      </w:r>
      <w:proofErr w:type="spellEnd"/>
      <w:r w:rsidR="003A5A24">
        <w:t>.</w:t>
      </w:r>
      <w:r w:rsidR="00462F9C">
        <w:t xml:space="preserve"> One significant factor that must be considered is that the 35,000 men that I had marched from Antioch could no longer oppose the treat of Antioch rebelling against the </w:t>
      </w:r>
      <w:r w:rsidR="008C4A87">
        <w:t>king as</w:t>
      </w:r>
      <w:r w:rsidR="00462F9C">
        <w:t xml:space="preserve"> was </w:t>
      </w:r>
      <w:proofErr w:type="spellStart"/>
      <w:r w:rsidR="00462F9C">
        <w:t>ther</w:t>
      </w:r>
      <w:proofErr w:type="spellEnd"/>
      <w:r w:rsidR="00462F9C">
        <w:t xml:space="preserve"> previous tasking. To further </w:t>
      </w:r>
      <w:r w:rsidR="00F53865">
        <w:t>exaggerate</w:t>
      </w:r>
      <w:r w:rsidR="00462F9C">
        <w:t xml:space="preserve"> the problems of this it meant that both the King and his number two myself as </w:t>
      </w:r>
      <w:proofErr w:type="spellStart"/>
      <w:r w:rsidR="00462F9C">
        <w:t>Stratagoi</w:t>
      </w:r>
      <w:proofErr w:type="spellEnd"/>
      <w:r w:rsidR="00462F9C">
        <w:t xml:space="preserve"> were no longer within the borders of the Empire as a result discontent and opposition to the king could flouris</w:t>
      </w:r>
      <w:r w:rsidR="008C4A87">
        <w:t>h and our response would be severely limited as a result of our preoccupation.</w:t>
      </w:r>
      <w:r w:rsidR="00462F9C">
        <w:t xml:space="preserve"> </w:t>
      </w:r>
      <w:r w:rsidR="008C4A87">
        <w:t>The only garneted ally and support in the empire was my replacement as Satrap (Joe) after I was promoted, however he was limited given that he had no real possibility</w:t>
      </w:r>
      <w:r w:rsidR="00EE24B4">
        <w:t xml:space="preserve"> </w:t>
      </w:r>
      <w:r w:rsidR="008C4A87">
        <w:t xml:space="preserve">of raising an army in Babylon given the colossal royal army and the men of fighting capability being with me. </w:t>
      </w:r>
      <w:r w:rsidR="006150C6">
        <w:t>Therefore,</w:t>
      </w:r>
      <w:r w:rsidR="00EB0AB1">
        <w:t xml:space="preserve"> if there was uproar against the King little could be done internally to reduce the threat.</w:t>
      </w:r>
    </w:p>
    <w:p w14:paraId="39E68C9D" w14:textId="6210F193" w:rsidR="001B6D75" w:rsidRDefault="00EE24B4" w:rsidP="314A2F2B">
      <w:r>
        <w:t xml:space="preserve">As the </w:t>
      </w:r>
      <w:r w:rsidR="002270CD">
        <w:t>king’s</w:t>
      </w:r>
      <w:r>
        <w:t xml:space="preserve"> forces captured Magnesia, a 35,000 Strong Macedonian force consisting</w:t>
      </w:r>
      <w:r w:rsidR="007D65F7">
        <w:t xml:space="preserve"> of Cretan archers, </w:t>
      </w:r>
      <w:r w:rsidR="009768A2">
        <w:t>Thracian</w:t>
      </w:r>
      <w:r w:rsidR="007D65F7">
        <w:t xml:space="preserve"> Horsemen, cavalry and elite Macedonian Phalanx troops</w:t>
      </w:r>
      <w:r w:rsidR="00CB0EFA">
        <w:t xml:space="preserve"> who positioned themselves on a hill to prvent5 further progression</w:t>
      </w:r>
      <w:r w:rsidR="002270CD">
        <w:t>. The k</w:t>
      </w:r>
      <w:r w:rsidR="00CB0EFA">
        <w:t>ing</w:t>
      </w:r>
      <w:r w:rsidR="002270CD">
        <w:t>’</w:t>
      </w:r>
      <w:r w:rsidR="00CB0EFA">
        <w:t xml:space="preserve">s forces met the enemy just as I arrived with his support troops this meant that troops could provide support for the king and meant that he had the man power superiority as well as better quality of troops. Given this it was clear that the best option was to overcome this enemy force before their vast reinforcements could arrive. Our first task was to remove the enemy </w:t>
      </w:r>
      <w:r w:rsidR="00F3591C">
        <w:t>cavalry by</w:t>
      </w:r>
      <w:r w:rsidR="00CB0EFA">
        <w:t xml:space="preserve"> separating them from the main forces. After this I used my phalanx troops to box in the Macedonian </w:t>
      </w:r>
      <w:r w:rsidR="00F3591C">
        <w:t xml:space="preserve">Phalangists while the kings Cavalry could the flank then run rife through their rear and sides. This would have been very similar to how Pyrrhus of Epirus strategically acted in battle with the tactics we applied </w:t>
      </w:r>
      <w:r w:rsidR="00950E51">
        <w:t>bei</w:t>
      </w:r>
      <w:r w:rsidR="00696A74">
        <w:t>ng a</w:t>
      </w:r>
      <w:r w:rsidR="00950E51">
        <w:t>kin to his methods at the Battle of Heraclea in 280 BC, removing the enemy cavalry to allow your own to counter the enemy phalanx while it was engaged in fight</w:t>
      </w:r>
      <w:r w:rsidR="00355C32">
        <w:t>ing</w:t>
      </w:r>
      <w:r w:rsidR="00950E51">
        <w:t xml:space="preserve"> your own. </w:t>
      </w:r>
      <w:r w:rsidR="00355C32">
        <w:t>This resulted in a complete victory for ourselves with enemy casualties</w:t>
      </w:r>
      <w:r w:rsidR="00696A74">
        <w:t xml:space="preserve"> at 8</w:t>
      </w:r>
      <w:r w:rsidR="00355C32">
        <w:t xml:space="preserve">5% while </w:t>
      </w:r>
      <w:r w:rsidR="00696A74">
        <w:t>we only lost 3</w:t>
      </w:r>
      <w:r w:rsidR="00355C32">
        <w:t>5% of our own men.</w:t>
      </w:r>
      <w:r w:rsidR="00696A74">
        <w:t xml:space="preserve"> And of that 3</w:t>
      </w:r>
      <w:r w:rsidR="00355C32">
        <w:t>5% the men we lost for the most part were the lower trained troops of levy army and such. Meaning that the army was still fully functional with no major losses that would impact our future actions.</w:t>
      </w:r>
      <w:r w:rsidR="00696A74">
        <w:t xml:space="preserve"> This outstanding victory meant that the opposition immediately stepped down and to prevent further action </w:t>
      </w:r>
      <w:r w:rsidR="002270CD">
        <w:t>from ourselves, as well as paying us a tribute of 5000 Talents of silver. As well as forced to with draw their troops from Asia to reduce future threat will the Seleucid held territories in Asia minor became official Seleucid land</w:t>
      </w:r>
      <w:r w:rsidR="0011405D">
        <w:t>. A similar outcome to the T</w:t>
      </w:r>
      <w:r w:rsidR="002270CD">
        <w:t xml:space="preserve">reaty of  </w:t>
      </w:r>
      <w:proofErr w:type="spellStart"/>
      <w:r w:rsidR="002270CD">
        <w:t>Apamea</w:t>
      </w:r>
      <w:proofErr w:type="spellEnd"/>
      <w:r w:rsidR="002270CD">
        <w:t xml:space="preserve"> </w:t>
      </w:r>
      <w:r w:rsidR="0011405D">
        <w:t xml:space="preserve"> after the Battle of Magnesia </w:t>
      </w:r>
      <w:r w:rsidR="002270CD">
        <w:lastRenderedPageBreak/>
        <w:t>whereby to protect themselves</w:t>
      </w:r>
      <w:r w:rsidR="006C0EA9">
        <w:t xml:space="preserve"> the Seleucids</w:t>
      </w:r>
      <w:r w:rsidR="002270CD">
        <w:t xml:space="preserve">  had to pay and leave territory to appease the </w:t>
      </w:r>
      <w:r w:rsidR="006C0EA9">
        <w:t xml:space="preserve">Romans, in essence the opposite </w:t>
      </w:r>
      <w:r w:rsidR="003C0C18">
        <w:t xml:space="preserve">outcome for the </w:t>
      </w:r>
      <w:proofErr w:type="spellStart"/>
      <w:r w:rsidR="003C0C18">
        <w:t>S</w:t>
      </w:r>
      <w:r w:rsidR="006C0EA9">
        <w:t>elcuids</w:t>
      </w:r>
      <w:proofErr w:type="spellEnd"/>
      <w:r w:rsidR="006C0EA9">
        <w:t xml:space="preserve"> to what happened after our battle</w:t>
      </w:r>
      <w:r w:rsidR="002270CD">
        <w:t>.</w:t>
      </w:r>
    </w:p>
    <w:p w14:paraId="4E72F7FF" w14:textId="77777777" w:rsidR="006C0EA9" w:rsidRDefault="006C0EA9" w:rsidP="314A2F2B"/>
    <w:p w14:paraId="7509D557" w14:textId="77854347" w:rsidR="006C0EA9" w:rsidRPr="00E243A2" w:rsidRDefault="006C0EA9" w:rsidP="314A2F2B">
      <w:pPr>
        <w:rPr>
          <w:b/>
        </w:rPr>
      </w:pPr>
      <w:r w:rsidRPr="00E243A2">
        <w:rPr>
          <w:b/>
        </w:rPr>
        <w:t>Week 7</w:t>
      </w:r>
    </w:p>
    <w:p w14:paraId="06C5F8E1" w14:textId="6F7049D5" w:rsidR="0044741D" w:rsidRDefault="006C0EA9" w:rsidP="314A2F2B">
      <w:r>
        <w:t xml:space="preserve">Despite his recent victory’s our </w:t>
      </w:r>
      <w:r w:rsidR="00DC4F1A">
        <w:t>king would</w:t>
      </w:r>
      <w:r>
        <w:t xml:space="preserve"> meet an abrupt end after being assassinated due to his plans to capture </w:t>
      </w:r>
      <w:proofErr w:type="spellStart"/>
      <w:r>
        <w:t>Coele</w:t>
      </w:r>
      <w:proofErr w:type="spellEnd"/>
      <w:r>
        <w:t xml:space="preserve"> Syria</w:t>
      </w:r>
      <w:r w:rsidR="003E78C1">
        <w:t xml:space="preserve">. As a result of him having no male heirs (two daughters aged around 9). It became apparent that the logical follower </w:t>
      </w:r>
      <w:r w:rsidR="00301000">
        <w:t xml:space="preserve">would be myself as </w:t>
      </w:r>
      <w:proofErr w:type="spellStart"/>
      <w:r w:rsidR="00301000">
        <w:t>Strate</w:t>
      </w:r>
      <w:r w:rsidR="00DC4F1A">
        <w:t>goi</w:t>
      </w:r>
      <w:proofErr w:type="spellEnd"/>
      <w:r w:rsidR="00DC4F1A">
        <w:t xml:space="preserve"> or the Satrap of Antioch. My assentation was logical on the grounds</w:t>
      </w:r>
      <w:r w:rsidR="00E94F68">
        <w:t xml:space="preserve"> that I would follow the same path of assentation as Bradley given that I was the senior </w:t>
      </w:r>
      <w:r w:rsidR="00B8526F">
        <w:t>official</w:t>
      </w:r>
      <w:r w:rsidR="003C0C18">
        <w:t xml:space="preserve"> in the Empire,</w:t>
      </w:r>
      <w:r w:rsidR="00B8526F">
        <w:t xml:space="preserve"> in addition to this I </w:t>
      </w:r>
      <w:r w:rsidR="003C0C18">
        <w:t>was in command of the R</w:t>
      </w:r>
      <w:r w:rsidR="004C7FB2">
        <w:t>oya</w:t>
      </w:r>
      <w:r w:rsidR="0044741D">
        <w:t>l Army which</w:t>
      </w:r>
      <w:r w:rsidR="004C7FB2">
        <w:t xml:space="preserve"> mean</w:t>
      </w:r>
      <w:r w:rsidR="0044741D">
        <w:t>s</w:t>
      </w:r>
      <w:r w:rsidR="004C7FB2">
        <w:t xml:space="preserve"> that any challenger for the thrown would struggle to challenge my position.</w:t>
      </w:r>
      <w:r w:rsidR="009C7114">
        <w:rPr>
          <w:rStyle w:val="FootnoteReference"/>
        </w:rPr>
        <w:footnoteReference w:id="10"/>
      </w:r>
      <w:r w:rsidR="0044741D">
        <w:t xml:space="preserve"> While the Satrap of Antioch’s only claim to the thrown was with their status as a senior Satrap.</w:t>
      </w:r>
      <w:r w:rsidR="009C7114">
        <w:t xml:space="preserve">  This lead us to a phase of discussion as to who would take over as king.</w:t>
      </w:r>
    </w:p>
    <w:p w14:paraId="21A62CD3" w14:textId="4FBEEC2F" w:rsidR="009C7114" w:rsidRDefault="009C7114" w:rsidP="314A2F2B">
      <w:r>
        <w:t>Alongside this I faced problems with the</w:t>
      </w:r>
      <w:r w:rsidR="00680EBC">
        <w:t xml:space="preserve"> Parthia</w:t>
      </w:r>
      <w:r w:rsidR="002C5B78">
        <w:t xml:space="preserve"> Empire as they had moved in from the East and presented me with an ultimatum as to whether I would surrender Babylon to them and in return would remain in office with the same privileges as I was accustomed to. Or whether he would have to take the region forcibly and </w:t>
      </w:r>
      <w:r w:rsidR="00680EBC">
        <w:t>exile</w:t>
      </w:r>
      <w:r w:rsidR="002C5B78">
        <w:t xml:space="preserve"> me as ruler.</w:t>
      </w:r>
      <w:r w:rsidR="00680EBC">
        <w:t xml:space="preserve"> Given that I was still in Antioch at this point, the King of Parthia was having to said messengers to me to discuss this matter. As a result, I kept the royal army out of Babylon for the time being allowing the Parthians in to the city. At which point I used my engineering prowess to flood the </w:t>
      </w:r>
      <w:proofErr w:type="spellStart"/>
      <w:r w:rsidR="00680EBC">
        <w:t>Euphraties</w:t>
      </w:r>
      <w:proofErr w:type="spellEnd"/>
      <w:r w:rsidR="00680EBC">
        <w:t xml:space="preserve"> with the army trapped inside.</w:t>
      </w:r>
      <w:r w:rsidR="00680EBC">
        <w:rPr>
          <w:rStyle w:val="FootnoteReference"/>
        </w:rPr>
        <w:footnoteReference w:id="11"/>
      </w:r>
      <w:r w:rsidR="00680EBC">
        <w:t xml:space="preserve"> This was massively beneficial, firstly it meant that the Parthians could not move giving me the opportunity to </w:t>
      </w:r>
      <w:r w:rsidR="006D68EC">
        <w:t>rally the army and build alliance to wipe out the Parthian a</w:t>
      </w:r>
      <w:r w:rsidR="00095F86">
        <w:t>ggressors. Secondly it would wea</w:t>
      </w:r>
      <w:r w:rsidR="006D68EC">
        <w:t xml:space="preserve">ken the Parthian forces given that it would damage crops, the army would struggle to sustain themselves while trapped in flood, this in turn would leaded to the civil unrest given the squalled living conditions of Babylon. </w:t>
      </w:r>
      <w:r w:rsidR="00A010BE">
        <w:t xml:space="preserve"> </w:t>
      </w:r>
      <w:r w:rsidR="00095F86">
        <w:t xml:space="preserve">While one may consider this a </w:t>
      </w:r>
      <w:proofErr w:type="spellStart"/>
      <w:r w:rsidR="00095F86">
        <w:t>Phyricc</w:t>
      </w:r>
      <w:proofErr w:type="spellEnd"/>
      <w:r w:rsidR="00095F86">
        <w:t xml:space="preserve"> victory at first, it was the most defensive method to resolve the situation and would result in the lowest death rates for our own compared to battle and the possibility </w:t>
      </w:r>
      <w:r w:rsidR="00F83846">
        <w:t>of the s</w:t>
      </w:r>
      <w:r w:rsidR="00095F86">
        <w:t>acking of Babylon</w:t>
      </w:r>
      <w:r w:rsidR="00670FC4">
        <w:t>.</w:t>
      </w:r>
      <w:r w:rsidR="00AD3E3A">
        <w:t xml:space="preserve"> </w:t>
      </w:r>
      <w:r w:rsidR="00E243A2">
        <w:t>Therefore,</w:t>
      </w:r>
      <w:r w:rsidR="00AD3E3A">
        <w:t xml:space="preserve"> this this flood would be the solution for us in the long term.</w:t>
      </w:r>
    </w:p>
    <w:p w14:paraId="73D9D4D3" w14:textId="490668B4" w:rsidR="00AD3E3A" w:rsidRPr="00E243A2" w:rsidRDefault="00AD3E3A" w:rsidP="314A2F2B">
      <w:pPr>
        <w:rPr>
          <w:b/>
        </w:rPr>
      </w:pPr>
      <w:r w:rsidRPr="00E243A2">
        <w:rPr>
          <w:b/>
        </w:rPr>
        <w:t xml:space="preserve">Week </w:t>
      </w:r>
      <w:r w:rsidR="00E243A2" w:rsidRPr="00E243A2">
        <w:rPr>
          <w:b/>
        </w:rPr>
        <w:t>8</w:t>
      </w:r>
    </w:p>
    <w:p w14:paraId="62EFEC12" w14:textId="2A1EFF47" w:rsidR="00F53865" w:rsidRDefault="00E243A2" w:rsidP="314A2F2B">
      <w:r>
        <w:t>Further to the of the successor king discussion, the previous King (Brad) cousin (also Brad) emerged to claim the thrown and it was decided that this would be the best course of action.</w:t>
      </w:r>
      <w:r w:rsidR="008329FD">
        <w:t xml:space="preserve"> As a </w:t>
      </w:r>
      <w:r w:rsidR="00250EE0">
        <w:t>result,</w:t>
      </w:r>
      <w:r w:rsidR="008329FD">
        <w:t xml:space="preserve"> I handed control of the Royal Army back to Brad as king in addition to</w:t>
      </w:r>
      <w:r w:rsidR="00250EE0">
        <w:t xml:space="preserve"> I resumed my position as the kings ‘right hand man’ and lead general. Because of this we began to plan how to remove the remained of the Parthian army from Babylon. Given that they had begun to build bridges to cross the floods as well as draini</w:t>
      </w:r>
      <w:r w:rsidR="00524343">
        <w:t xml:space="preserve">ng the excess water. We would take a Babylon back in a similar siege method to how Cyrus captured it in </w:t>
      </w:r>
      <w:r w:rsidR="00524343">
        <w:lastRenderedPageBreak/>
        <w:t>549BC.</w:t>
      </w:r>
      <w:r w:rsidR="00524343">
        <w:rPr>
          <w:rStyle w:val="FootnoteReference"/>
        </w:rPr>
        <w:footnoteReference w:id="12"/>
      </w:r>
      <w:r w:rsidR="00F53865">
        <w:t xml:space="preserve"> As this would result in the least damage to the city in the long term as well as reducing the risk to citizens that would have been present in battle and raids.</w:t>
      </w:r>
    </w:p>
    <w:p w14:paraId="023416F8" w14:textId="564CB206" w:rsidR="00F53865" w:rsidRPr="00FD13D9" w:rsidRDefault="00F53865" w:rsidP="314A2F2B">
      <w:pPr>
        <w:rPr>
          <w:b/>
          <w:u w:val="single"/>
        </w:rPr>
      </w:pPr>
      <w:r w:rsidRPr="00FD13D9">
        <w:rPr>
          <w:b/>
          <w:u w:val="single"/>
        </w:rPr>
        <w:t>Bibliography</w:t>
      </w:r>
    </w:p>
    <w:p w14:paraId="55A14D1B" w14:textId="09680EE9" w:rsidR="00F53865" w:rsidRDefault="00F53865" w:rsidP="00F53865">
      <w:pPr>
        <w:pStyle w:val="FootnoteText"/>
      </w:pPr>
      <w:r>
        <w:t>Bar-</w:t>
      </w:r>
      <w:proofErr w:type="spellStart"/>
      <w:r>
        <w:t>Kochva</w:t>
      </w:r>
      <w:proofErr w:type="spellEnd"/>
      <w:r>
        <w:t xml:space="preserve">, B. </w:t>
      </w:r>
      <w:r>
        <w:rPr>
          <w:i/>
        </w:rPr>
        <w:t>The Seleucid Army organisation &amp; tactics in the great campaigns</w:t>
      </w:r>
      <w:r>
        <w:t>, Cambridge: Cambridge university press, 1976.</w:t>
      </w:r>
    </w:p>
    <w:p w14:paraId="7810BC82" w14:textId="5A48E642" w:rsidR="00F53865" w:rsidRDefault="00F53865" w:rsidP="00F53865">
      <w:pPr>
        <w:pStyle w:val="FootnoteText"/>
        <w:rPr>
          <w:rFonts w:cstheme="minorHAnsi"/>
          <w:iCs/>
        </w:rPr>
      </w:pPr>
      <w:proofErr w:type="spellStart"/>
      <w:r w:rsidRPr="00E7331E">
        <w:rPr>
          <w:rFonts w:cstheme="minorHAnsi"/>
        </w:rPr>
        <w:t>Boiy</w:t>
      </w:r>
      <w:proofErr w:type="spellEnd"/>
      <w:r w:rsidRPr="00E7331E">
        <w:rPr>
          <w:rFonts w:cstheme="minorHAnsi"/>
        </w:rPr>
        <w:t>,</w:t>
      </w:r>
      <w:r>
        <w:rPr>
          <w:rFonts w:cstheme="minorHAnsi"/>
        </w:rPr>
        <w:t xml:space="preserve"> T.</w:t>
      </w:r>
      <w:r w:rsidRPr="00E7331E">
        <w:rPr>
          <w:rFonts w:cstheme="minorHAnsi"/>
          <w:i/>
        </w:rPr>
        <w:t xml:space="preserve"> </w:t>
      </w:r>
      <w:r w:rsidRPr="00E7331E">
        <w:rPr>
          <w:rFonts w:cstheme="minorHAnsi"/>
          <w:i/>
          <w:iCs/>
        </w:rPr>
        <w:t>Late Achaemenid and Hellenistic Babylon</w:t>
      </w:r>
      <w:r>
        <w:rPr>
          <w:rFonts w:cstheme="minorHAnsi"/>
          <w:iCs/>
        </w:rPr>
        <w:t xml:space="preserve">, Belgium: </w:t>
      </w:r>
      <w:proofErr w:type="spellStart"/>
      <w:r>
        <w:rPr>
          <w:rFonts w:cstheme="minorHAnsi"/>
          <w:iCs/>
        </w:rPr>
        <w:t>Peeters</w:t>
      </w:r>
      <w:proofErr w:type="spellEnd"/>
      <w:r>
        <w:rPr>
          <w:rFonts w:cstheme="minorHAnsi"/>
          <w:iCs/>
        </w:rPr>
        <w:t xml:space="preserve"> publisher, 2004.</w:t>
      </w:r>
    </w:p>
    <w:p w14:paraId="39B668E3" w14:textId="5D051BFF" w:rsidR="00F53865" w:rsidRDefault="00F53865" w:rsidP="00F53865">
      <w:pPr>
        <w:pStyle w:val="FootnoteText"/>
      </w:pPr>
      <w:r>
        <w:t xml:space="preserve">Grainer, John D. </w:t>
      </w:r>
      <w:r>
        <w:rPr>
          <w:i/>
        </w:rPr>
        <w:t xml:space="preserve">The </w:t>
      </w:r>
      <w:proofErr w:type="spellStart"/>
      <w:r>
        <w:rPr>
          <w:i/>
        </w:rPr>
        <w:t>Seleukid</w:t>
      </w:r>
      <w:proofErr w:type="spellEnd"/>
      <w:r>
        <w:rPr>
          <w:i/>
        </w:rPr>
        <w:t xml:space="preserve"> Empire of Antiochus III 223-187 BC</w:t>
      </w:r>
      <w:r w:rsidR="00C6434C">
        <w:t xml:space="preserve">, </w:t>
      </w:r>
      <w:r>
        <w:t>Barnsley: Pen &amp; Sword military, 2015</w:t>
      </w:r>
      <w:r w:rsidR="00C6434C">
        <w:t>.</w:t>
      </w:r>
    </w:p>
    <w:p w14:paraId="5B05C649" w14:textId="6EF4BE0B" w:rsidR="00F53865" w:rsidRDefault="00F53865" w:rsidP="00F53865">
      <w:pPr>
        <w:pStyle w:val="FootnoteText"/>
      </w:pPr>
      <w:r>
        <w:t xml:space="preserve">Oates, Joan, </w:t>
      </w:r>
      <w:r>
        <w:rPr>
          <w:i/>
        </w:rPr>
        <w:t>Babylon</w:t>
      </w:r>
      <w:r>
        <w:t>, London: Thames &amp; Hudson, 1979.</w:t>
      </w:r>
    </w:p>
    <w:p w14:paraId="70A50541" w14:textId="77777777" w:rsidR="00F53865" w:rsidRDefault="00F53865" w:rsidP="00F53865">
      <w:pPr>
        <w:pStyle w:val="FootnoteText"/>
      </w:pPr>
    </w:p>
    <w:p w14:paraId="50D63B18" w14:textId="5C259FBC" w:rsidR="00F53865" w:rsidRPr="00FD13D9" w:rsidRDefault="00FD13D9" w:rsidP="00F53865">
      <w:pPr>
        <w:pStyle w:val="FootnoteText"/>
        <w:rPr>
          <w:u w:val="single"/>
        </w:rPr>
      </w:pPr>
      <w:r w:rsidRPr="00FD13D9">
        <w:rPr>
          <w:u w:val="single"/>
        </w:rPr>
        <w:t>Primary</w:t>
      </w:r>
    </w:p>
    <w:p w14:paraId="5D03F058" w14:textId="7F23CD6C" w:rsidR="00FD13D9" w:rsidRDefault="00FD13D9" w:rsidP="00F53865">
      <w:pPr>
        <w:pStyle w:val="FootnoteText"/>
      </w:pPr>
      <w:r>
        <w:t xml:space="preserve">Talbert, Richard J. A.  Et al, </w:t>
      </w:r>
      <w:r>
        <w:rPr>
          <w:i/>
        </w:rPr>
        <w:t xml:space="preserve">Barrington Atlas of the Greek and Roman </w:t>
      </w:r>
      <w:r w:rsidRPr="0010712C">
        <w:t>World</w:t>
      </w:r>
      <w:r>
        <w:t xml:space="preserve">, </w:t>
      </w:r>
      <w:r w:rsidR="00562CF9">
        <w:t xml:space="preserve"> </w:t>
      </w:r>
      <w:r w:rsidR="00734ED5">
        <w:t xml:space="preserve"> </w:t>
      </w:r>
      <w:r>
        <w:t>Princeton: Princeton University press, 2000.</w:t>
      </w:r>
    </w:p>
    <w:p w14:paraId="2B057E48" w14:textId="6B2DF459" w:rsidR="00F53865" w:rsidRDefault="00F53865" w:rsidP="00F53865">
      <w:pPr>
        <w:pStyle w:val="FootnoteText"/>
      </w:pPr>
      <w:r>
        <w:t>Strabo,</w:t>
      </w:r>
      <w:r>
        <w:rPr>
          <w:i/>
        </w:rPr>
        <w:t xml:space="preserve"> The Geography of </w:t>
      </w:r>
      <w:proofErr w:type="spellStart"/>
      <w:r>
        <w:rPr>
          <w:i/>
        </w:rPr>
        <w:t>Starbo</w:t>
      </w:r>
      <w:proofErr w:type="spellEnd"/>
      <w:r>
        <w:rPr>
          <w:i/>
        </w:rPr>
        <w:t>,</w:t>
      </w:r>
      <w:r>
        <w:t xml:space="preserve"> Trans, H. L. Jones, Massachusetts: Harvard University press, 1960.</w:t>
      </w:r>
    </w:p>
    <w:p w14:paraId="5756764E" w14:textId="4F6BA062" w:rsidR="00F53865" w:rsidRPr="00F53865" w:rsidRDefault="00F53865" w:rsidP="00F53865">
      <w:pPr>
        <w:pStyle w:val="FootnoteText"/>
      </w:pPr>
      <w:r>
        <w:t>Xenophon,</w:t>
      </w:r>
      <w:r>
        <w:rPr>
          <w:i/>
        </w:rPr>
        <w:t xml:space="preserve"> </w:t>
      </w:r>
      <w:proofErr w:type="spellStart"/>
      <w:r>
        <w:rPr>
          <w:i/>
        </w:rPr>
        <w:t>Cyropaedia</w:t>
      </w:r>
      <w:proofErr w:type="spellEnd"/>
      <w:r>
        <w:rPr>
          <w:i/>
        </w:rPr>
        <w:t xml:space="preserve">, </w:t>
      </w:r>
      <w:r>
        <w:t>Trans. Walter Miller, London: William Heinemann, 1947.</w:t>
      </w:r>
    </w:p>
    <w:sectPr w:rsidR="00F53865" w:rsidRPr="00F53865">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611966" w14:textId="77777777" w:rsidR="00C069BD" w:rsidRDefault="00C069BD" w:rsidP="007E5437">
      <w:pPr>
        <w:spacing w:after="0" w:line="240" w:lineRule="auto"/>
      </w:pPr>
      <w:r>
        <w:separator/>
      </w:r>
    </w:p>
  </w:endnote>
  <w:endnote w:type="continuationSeparator" w:id="0">
    <w:p w14:paraId="4D484A5A" w14:textId="77777777" w:rsidR="00C069BD" w:rsidRDefault="00C069BD" w:rsidP="007E5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DDE78C" w14:textId="77777777" w:rsidR="00C069BD" w:rsidRDefault="00C069BD" w:rsidP="007E5437">
      <w:pPr>
        <w:spacing w:after="0" w:line="240" w:lineRule="auto"/>
      </w:pPr>
      <w:r>
        <w:separator/>
      </w:r>
    </w:p>
  </w:footnote>
  <w:footnote w:type="continuationSeparator" w:id="0">
    <w:p w14:paraId="1916830C" w14:textId="77777777" w:rsidR="00C069BD" w:rsidRDefault="00C069BD" w:rsidP="007E5437">
      <w:pPr>
        <w:spacing w:after="0" w:line="240" w:lineRule="auto"/>
      </w:pPr>
      <w:r>
        <w:continuationSeparator/>
      </w:r>
    </w:p>
  </w:footnote>
  <w:footnote w:id="1">
    <w:p w14:paraId="7B63BD80" w14:textId="560054D8" w:rsidR="00250EE0" w:rsidRPr="007E5437" w:rsidRDefault="00250EE0">
      <w:pPr>
        <w:pStyle w:val="FootnoteText"/>
      </w:pPr>
      <w:r>
        <w:rPr>
          <w:rStyle w:val="FootnoteReference"/>
        </w:rPr>
        <w:footnoteRef/>
      </w:r>
      <w:r>
        <w:t xml:space="preserve"> Strabo,</w:t>
      </w:r>
      <w:r>
        <w:rPr>
          <w:i/>
        </w:rPr>
        <w:t xml:space="preserve"> The Geography of </w:t>
      </w:r>
      <w:proofErr w:type="spellStart"/>
      <w:r>
        <w:rPr>
          <w:i/>
        </w:rPr>
        <w:t>Starbo</w:t>
      </w:r>
      <w:proofErr w:type="spellEnd"/>
      <w:r>
        <w:rPr>
          <w:i/>
        </w:rPr>
        <w:t>,</w:t>
      </w:r>
      <w:r>
        <w:t xml:space="preserve"> Trans, H. L. Jones (Massachusetts: Harvard University press, 1960) book 16</w:t>
      </w:r>
      <w:r w:rsidR="00394044">
        <w:t>, p 752.</w:t>
      </w:r>
    </w:p>
  </w:footnote>
  <w:footnote w:id="2">
    <w:p w14:paraId="6A159CD8" w14:textId="0E8D8E96" w:rsidR="00250EE0" w:rsidRPr="00E02D2C" w:rsidRDefault="00250EE0">
      <w:pPr>
        <w:pStyle w:val="FootnoteText"/>
      </w:pPr>
      <w:r>
        <w:rPr>
          <w:rStyle w:val="FootnoteReference"/>
        </w:rPr>
        <w:footnoteRef/>
      </w:r>
      <w:r>
        <w:t xml:space="preserve"> B. Bar-</w:t>
      </w:r>
      <w:proofErr w:type="spellStart"/>
      <w:r>
        <w:t>Kochva</w:t>
      </w:r>
      <w:proofErr w:type="spellEnd"/>
      <w:r>
        <w:t xml:space="preserve">, </w:t>
      </w:r>
      <w:r>
        <w:rPr>
          <w:i/>
        </w:rPr>
        <w:t>The Seleucid Army organisation &amp; tactics in the great campaigns</w:t>
      </w:r>
      <w:r>
        <w:t xml:space="preserve"> (Cambridge: Cambridg</w:t>
      </w:r>
      <w:r w:rsidR="00394044">
        <w:t>e university press, 1976) p.43.</w:t>
      </w:r>
    </w:p>
  </w:footnote>
  <w:footnote w:id="3">
    <w:p w14:paraId="72921A1F" w14:textId="4EB8A8BC" w:rsidR="00250EE0" w:rsidRPr="00C70233" w:rsidRDefault="00250EE0">
      <w:pPr>
        <w:pStyle w:val="FootnoteText"/>
      </w:pPr>
      <w:r>
        <w:rPr>
          <w:rStyle w:val="FootnoteReference"/>
        </w:rPr>
        <w:footnoteRef/>
      </w:r>
      <w:r>
        <w:t xml:space="preserve">  Strabo,</w:t>
      </w:r>
      <w:r>
        <w:rPr>
          <w:i/>
        </w:rPr>
        <w:t xml:space="preserve"> The Geography of </w:t>
      </w:r>
      <w:proofErr w:type="spellStart"/>
      <w:r>
        <w:rPr>
          <w:i/>
        </w:rPr>
        <w:t>Starbo</w:t>
      </w:r>
      <w:proofErr w:type="spellEnd"/>
      <w:r>
        <w:rPr>
          <w:i/>
        </w:rPr>
        <w:t xml:space="preserve">, </w:t>
      </w:r>
      <w:r w:rsidRPr="00C70233">
        <w:t>book 2, 74.</w:t>
      </w:r>
    </w:p>
  </w:footnote>
  <w:footnote w:id="4">
    <w:p w14:paraId="1D72FA65" w14:textId="324AB747" w:rsidR="00250EE0" w:rsidRPr="00E7331E" w:rsidRDefault="00250EE0">
      <w:pPr>
        <w:pStyle w:val="FootnoteText"/>
        <w:rPr>
          <w:rFonts w:cstheme="minorHAnsi"/>
        </w:rPr>
      </w:pPr>
      <w:r w:rsidRPr="00E7331E">
        <w:rPr>
          <w:rStyle w:val="FootnoteReference"/>
        </w:rPr>
        <w:footnoteRef/>
      </w:r>
      <w:r w:rsidRPr="00E7331E">
        <w:rPr>
          <w:rFonts w:cstheme="minorHAnsi"/>
        </w:rPr>
        <w:t xml:space="preserve"> T. </w:t>
      </w:r>
      <w:proofErr w:type="spellStart"/>
      <w:r w:rsidRPr="00E7331E">
        <w:rPr>
          <w:rFonts w:cstheme="minorHAnsi"/>
        </w:rPr>
        <w:t>Boiy</w:t>
      </w:r>
      <w:proofErr w:type="spellEnd"/>
      <w:r w:rsidRPr="00E7331E">
        <w:rPr>
          <w:rFonts w:cstheme="minorHAnsi"/>
        </w:rPr>
        <w:t>,</w:t>
      </w:r>
      <w:r w:rsidRPr="00E7331E">
        <w:rPr>
          <w:rFonts w:cstheme="minorHAnsi"/>
          <w:i/>
        </w:rPr>
        <w:t xml:space="preserve"> </w:t>
      </w:r>
      <w:r w:rsidRPr="00E7331E">
        <w:rPr>
          <w:rFonts w:cstheme="minorHAnsi"/>
          <w:i/>
          <w:iCs/>
        </w:rPr>
        <w:t xml:space="preserve">Late </w:t>
      </w:r>
      <w:proofErr w:type="spellStart"/>
      <w:r w:rsidRPr="00E7331E">
        <w:rPr>
          <w:rFonts w:cstheme="minorHAnsi"/>
          <w:i/>
          <w:iCs/>
        </w:rPr>
        <w:t>Achaemenid</w:t>
      </w:r>
      <w:proofErr w:type="spellEnd"/>
      <w:r w:rsidRPr="00E7331E">
        <w:rPr>
          <w:rFonts w:cstheme="minorHAnsi"/>
          <w:i/>
          <w:iCs/>
        </w:rPr>
        <w:t xml:space="preserve"> and Hellenistic Babylon</w:t>
      </w:r>
      <w:r>
        <w:rPr>
          <w:rFonts w:cstheme="minorHAnsi"/>
          <w:iCs/>
        </w:rPr>
        <w:t xml:space="preserve"> (Belgium: </w:t>
      </w:r>
      <w:proofErr w:type="spellStart"/>
      <w:r>
        <w:rPr>
          <w:rFonts w:cstheme="minorHAnsi"/>
          <w:iCs/>
        </w:rPr>
        <w:t>Peeters</w:t>
      </w:r>
      <w:proofErr w:type="spellEnd"/>
      <w:r>
        <w:rPr>
          <w:rFonts w:cstheme="minorHAnsi"/>
          <w:iCs/>
        </w:rPr>
        <w:t xml:space="preserve"> publisher, 2004) p. 45.</w:t>
      </w:r>
    </w:p>
  </w:footnote>
  <w:footnote w:id="5">
    <w:p w14:paraId="70B810EF" w14:textId="7F814B4E" w:rsidR="00250EE0" w:rsidRDefault="00250EE0">
      <w:pPr>
        <w:pStyle w:val="FootnoteText"/>
      </w:pPr>
      <w:r>
        <w:rPr>
          <w:rStyle w:val="FootnoteReference"/>
        </w:rPr>
        <w:footnoteRef/>
      </w:r>
      <w:r>
        <w:t xml:space="preserve"> </w:t>
      </w:r>
      <w:r w:rsidR="00C6434C">
        <w:t>Richard J. A. Talbert</w:t>
      </w:r>
      <w:r w:rsidR="0010712C">
        <w:t>, Et al</w:t>
      </w:r>
      <w:r w:rsidR="00C6434C">
        <w:t xml:space="preserve">, </w:t>
      </w:r>
      <w:r w:rsidR="00C6434C">
        <w:rPr>
          <w:i/>
        </w:rPr>
        <w:t xml:space="preserve">Barrington Atlas of the Greek and Roman </w:t>
      </w:r>
      <w:r w:rsidR="00C6434C" w:rsidRPr="0010712C">
        <w:t>World</w:t>
      </w:r>
      <w:r w:rsidR="0010712C">
        <w:t xml:space="preserve"> (Princeton: Princeton University press, 2000) p.p. 93, 67.</w:t>
      </w:r>
    </w:p>
  </w:footnote>
  <w:footnote w:id="6">
    <w:p w14:paraId="04C4AB58" w14:textId="0077262D" w:rsidR="00250EE0" w:rsidRPr="00395714" w:rsidRDefault="00250EE0">
      <w:pPr>
        <w:pStyle w:val="FootnoteText"/>
      </w:pPr>
      <w:r>
        <w:rPr>
          <w:rStyle w:val="FootnoteReference"/>
        </w:rPr>
        <w:footnoteRef/>
      </w:r>
      <w:r>
        <w:t xml:space="preserve"> Joan Oates, </w:t>
      </w:r>
      <w:r>
        <w:rPr>
          <w:i/>
        </w:rPr>
        <w:t>Babylon</w:t>
      </w:r>
      <w:r>
        <w:t xml:space="preserve"> (London: Thames &amp; Hudson, 1979) p. 196. </w:t>
      </w:r>
    </w:p>
  </w:footnote>
  <w:footnote w:id="7">
    <w:p w14:paraId="5C4F97F4" w14:textId="17B5A93A" w:rsidR="00250EE0" w:rsidRPr="00CA3B4A" w:rsidRDefault="00250EE0">
      <w:pPr>
        <w:pStyle w:val="FootnoteText"/>
      </w:pPr>
      <w:r>
        <w:rPr>
          <w:rStyle w:val="FootnoteReference"/>
        </w:rPr>
        <w:footnoteRef/>
      </w:r>
      <w:r>
        <w:t xml:space="preserve"> John D. Grainer, </w:t>
      </w:r>
      <w:r>
        <w:rPr>
          <w:i/>
        </w:rPr>
        <w:t xml:space="preserve">The </w:t>
      </w:r>
      <w:proofErr w:type="spellStart"/>
      <w:r>
        <w:rPr>
          <w:i/>
        </w:rPr>
        <w:t>Seleukid</w:t>
      </w:r>
      <w:proofErr w:type="spellEnd"/>
      <w:r>
        <w:rPr>
          <w:i/>
        </w:rPr>
        <w:t xml:space="preserve"> Empire of Antiochus III 223-187 BC</w:t>
      </w:r>
      <w:r>
        <w:t xml:space="preserve"> (Barnsley: Pen &amp; Sword military, 2015) p.60. </w:t>
      </w:r>
    </w:p>
  </w:footnote>
  <w:footnote w:id="8">
    <w:p w14:paraId="32C483E0" w14:textId="1BDF4599" w:rsidR="00250EE0" w:rsidRPr="00021296" w:rsidRDefault="00250EE0">
      <w:pPr>
        <w:pStyle w:val="FootnoteText"/>
      </w:pPr>
      <w:r>
        <w:rPr>
          <w:rStyle w:val="FootnoteReference"/>
        </w:rPr>
        <w:footnoteRef/>
      </w:r>
      <w:r>
        <w:t xml:space="preserve"> Oates, </w:t>
      </w:r>
      <w:r>
        <w:rPr>
          <w:i/>
        </w:rPr>
        <w:t xml:space="preserve">Babylon, </w:t>
      </w:r>
      <w:r>
        <w:t>p.176.</w:t>
      </w:r>
    </w:p>
  </w:footnote>
  <w:footnote w:id="9">
    <w:p w14:paraId="1E4F631C" w14:textId="608669B5" w:rsidR="0010712C" w:rsidRDefault="0010712C">
      <w:pPr>
        <w:pStyle w:val="FootnoteText"/>
      </w:pPr>
      <w:r>
        <w:rPr>
          <w:rStyle w:val="FootnoteReference"/>
        </w:rPr>
        <w:footnoteRef/>
      </w:r>
      <w:r>
        <w:t xml:space="preserve"> Talbert , </w:t>
      </w:r>
      <w:r>
        <w:rPr>
          <w:i/>
        </w:rPr>
        <w:t xml:space="preserve">Barrington Atlas of the Greek and Roman </w:t>
      </w:r>
      <w:r w:rsidRPr="0010712C">
        <w:t>World</w:t>
      </w:r>
      <w:r>
        <w:t>, p.p. 93, 54.</w:t>
      </w:r>
    </w:p>
  </w:footnote>
  <w:footnote w:id="10">
    <w:p w14:paraId="614D2D0B" w14:textId="54009D5A" w:rsidR="00250EE0" w:rsidRPr="00394044" w:rsidRDefault="00250EE0">
      <w:pPr>
        <w:pStyle w:val="FootnoteText"/>
      </w:pPr>
      <w:r>
        <w:rPr>
          <w:rStyle w:val="FootnoteReference"/>
        </w:rPr>
        <w:footnoteRef/>
      </w:r>
      <w:r w:rsidR="00394044">
        <w:t>Bar-</w:t>
      </w:r>
      <w:proofErr w:type="spellStart"/>
      <w:r w:rsidR="00394044">
        <w:t>Kochva</w:t>
      </w:r>
      <w:proofErr w:type="spellEnd"/>
      <w:r w:rsidR="00394044">
        <w:t xml:space="preserve">, </w:t>
      </w:r>
      <w:r w:rsidR="00394044">
        <w:rPr>
          <w:i/>
        </w:rPr>
        <w:t xml:space="preserve">The Seleucid Army organisation &amp; tactics in the great campaign, </w:t>
      </w:r>
      <w:r w:rsidR="00394044">
        <w:t>p.</w:t>
      </w:r>
      <w:r w:rsidR="00394044" w:rsidRPr="00394044">
        <w:t>87.</w:t>
      </w:r>
    </w:p>
  </w:footnote>
  <w:footnote w:id="11">
    <w:p w14:paraId="1482C2E2" w14:textId="0205964A" w:rsidR="00250EE0" w:rsidRPr="00095F86" w:rsidRDefault="00250EE0">
      <w:pPr>
        <w:pStyle w:val="FootnoteText"/>
      </w:pPr>
      <w:r>
        <w:rPr>
          <w:rStyle w:val="FootnoteReference"/>
        </w:rPr>
        <w:footnoteRef/>
      </w:r>
      <w:r>
        <w:t xml:space="preserve"> Strabo,</w:t>
      </w:r>
      <w:r>
        <w:rPr>
          <w:i/>
        </w:rPr>
        <w:t xml:space="preserve"> The Geography of Strabo,</w:t>
      </w:r>
      <w:r>
        <w:t xml:space="preserve"> Book 2, 68. 74.</w:t>
      </w:r>
    </w:p>
  </w:footnote>
  <w:footnote w:id="12">
    <w:p w14:paraId="16BC2FB1" w14:textId="2E332B96" w:rsidR="00524343" w:rsidRPr="00826E18" w:rsidRDefault="00524343">
      <w:pPr>
        <w:pStyle w:val="FootnoteText"/>
      </w:pPr>
      <w:r>
        <w:rPr>
          <w:rStyle w:val="FootnoteReference"/>
        </w:rPr>
        <w:footnoteRef/>
      </w:r>
      <w:r>
        <w:t xml:space="preserve"> </w:t>
      </w:r>
      <w:r w:rsidR="00826E18">
        <w:t xml:space="preserve"> Xenophon,</w:t>
      </w:r>
      <w:r w:rsidR="00826E18">
        <w:rPr>
          <w:i/>
        </w:rPr>
        <w:t xml:space="preserve"> </w:t>
      </w:r>
      <w:proofErr w:type="spellStart"/>
      <w:r w:rsidR="00826E18">
        <w:rPr>
          <w:i/>
        </w:rPr>
        <w:t>Cyropaedia</w:t>
      </w:r>
      <w:proofErr w:type="spellEnd"/>
      <w:r w:rsidR="00826E18">
        <w:rPr>
          <w:i/>
        </w:rPr>
        <w:t xml:space="preserve">, </w:t>
      </w:r>
      <w:r w:rsidR="00826E18">
        <w:t>Trans. Walter Miller (London: William Heinemann, 1947)</w:t>
      </w:r>
      <w:r w:rsidR="00F53865">
        <w:t xml:space="preserve"> Book. 6, 15-16.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Q2MLc0MzI1NTc1MjVT0lEKTi0uzszPAykwrAUAmIKi8iwAAAA="/>
  </w:docVars>
  <w:rsids>
    <w:rsidRoot w:val="7CF7A175"/>
    <w:rsid w:val="00021296"/>
    <w:rsid w:val="000822D1"/>
    <w:rsid w:val="00095F86"/>
    <w:rsid w:val="000B597A"/>
    <w:rsid w:val="000C4425"/>
    <w:rsid w:val="00103FED"/>
    <w:rsid w:val="0010712C"/>
    <w:rsid w:val="0011405D"/>
    <w:rsid w:val="00134FE0"/>
    <w:rsid w:val="0018316B"/>
    <w:rsid w:val="001B6D75"/>
    <w:rsid w:val="001D3C24"/>
    <w:rsid w:val="001D556D"/>
    <w:rsid w:val="0021532C"/>
    <w:rsid w:val="00225CA2"/>
    <w:rsid w:val="002270CD"/>
    <w:rsid w:val="00250EE0"/>
    <w:rsid w:val="0026491D"/>
    <w:rsid w:val="002C5B78"/>
    <w:rsid w:val="002E74F5"/>
    <w:rsid w:val="00301000"/>
    <w:rsid w:val="00304EC1"/>
    <w:rsid w:val="00341F11"/>
    <w:rsid w:val="00345761"/>
    <w:rsid w:val="00355C32"/>
    <w:rsid w:val="003910A8"/>
    <w:rsid w:val="00394044"/>
    <w:rsid w:val="00395714"/>
    <w:rsid w:val="003A5A24"/>
    <w:rsid w:val="003B6342"/>
    <w:rsid w:val="003C0C18"/>
    <w:rsid w:val="003E78C1"/>
    <w:rsid w:val="003F6320"/>
    <w:rsid w:val="0041429E"/>
    <w:rsid w:val="0044741D"/>
    <w:rsid w:val="00462F9C"/>
    <w:rsid w:val="004C7FB2"/>
    <w:rsid w:val="004D1320"/>
    <w:rsid w:val="004F61D4"/>
    <w:rsid w:val="00524343"/>
    <w:rsid w:val="005312B9"/>
    <w:rsid w:val="005605F8"/>
    <w:rsid w:val="00562CF9"/>
    <w:rsid w:val="005740DC"/>
    <w:rsid w:val="00587C8A"/>
    <w:rsid w:val="006150C6"/>
    <w:rsid w:val="00670FC4"/>
    <w:rsid w:val="00680EBC"/>
    <w:rsid w:val="006941A8"/>
    <w:rsid w:val="00696A74"/>
    <w:rsid w:val="006C0EA9"/>
    <w:rsid w:val="006D68EC"/>
    <w:rsid w:val="00713668"/>
    <w:rsid w:val="00726D77"/>
    <w:rsid w:val="00734ED5"/>
    <w:rsid w:val="007640B7"/>
    <w:rsid w:val="00790C9B"/>
    <w:rsid w:val="007A2EED"/>
    <w:rsid w:val="007D65F7"/>
    <w:rsid w:val="007E5437"/>
    <w:rsid w:val="00825216"/>
    <w:rsid w:val="00826E18"/>
    <w:rsid w:val="00832866"/>
    <w:rsid w:val="008329FD"/>
    <w:rsid w:val="00840F06"/>
    <w:rsid w:val="00876140"/>
    <w:rsid w:val="0088705A"/>
    <w:rsid w:val="008870A6"/>
    <w:rsid w:val="008917F6"/>
    <w:rsid w:val="008C4A87"/>
    <w:rsid w:val="008D00A4"/>
    <w:rsid w:val="008F56B4"/>
    <w:rsid w:val="00950E51"/>
    <w:rsid w:val="00961866"/>
    <w:rsid w:val="00967CCF"/>
    <w:rsid w:val="009768A2"/>
    <w:rsid w:val="00990425"/>
    <w:rsid w:val="009A7D79"/>
    <w:rsid w:val="009C7114"/>
    <w:rsid w:val="00A010BE"/>
    <w:rsid w:val="00A40029"/>
    <w:rsid w:val="00A6011F"/>
    <w:rsid w:val="00A84168"/>
    <w:rsid w:val="00AD3E3A"/>
    <w:rsid w:val="00B36D8E"/>
    <w:rsid w:val="00B51993"/>
    <w:rsid w:val="00B8526F"/>
    <w:rsid w:val="00B950A8"/>
    <w:rsid w:val="00BE6365"/>
    <w:rsid w:val="00BF2975"/>
    <w:rsid w:val="00C069BD"/>
    <w:rsid w:val="00C23BBD"/>
    <w:rsid w:val="00C402C6"/>
    <w:rsid w:val="00C44555"/>
    <w:rsid w:val="00C55833"/>
    <w:rsid w:val="00C57B14"/>
    <w:rsid w:val="00C6434C"/>
    <w:rsid w:val="00C644D1"/>
    <w:rsid w:val="00C650ED"/>
    <w:rsid w:val="00C70233"/>
    <w:rsid w:val="00C8549A"/>
    <w:rsid w:val="00CA3B4A"/>
    <w:rsid w:val="00CB0EFA"/>
    <w:rsid w:val="00D32C9D"/>
    <w:rsid w:val="00D85A00"/>
    <w:rsid w:val="00D96C0F"/>
    <w:rsid w:val="00DC2CF5"/>
    <w:rsid w:val="00DC4F1A"/>
    <w:rsid w:val="00DE3F37"/>
    <w:rsid w:val="00E02D2C"/>
    <w:rsid w:val="00E243A2"/>
    <w:rsid w:val="00E35E6B"/>
    <w:rsid w:val="00E50F7A"/>
    <w:rsid w:val="00E557A2"/>
    <w:rsid w:val="00E7331E"/>
    <w:rsid w:val="00E7564B"/>
    <w:rsid w:val="00E91265"/>
    <w:rsid w:val="00E94F68"/>
    <w:rsid w:val="00EA5681"/>
    <w:rsid w:val="00EB0AB1"/>
    <w:rsid w:val="00EB3660"/>
    <w:rsid w:val="00EE17E8"/>
    <w:rsid w:val="00EE2167"/>
    <w:rsid w:val="00EE24B4"/>
    <w:rsid w:val="00F3591C"/>
    <w:rsid w:val="00F53865"/>
    <w:rsid w:val="00F57661"/>
    <w:rsid w:val="00F83846"/>
    <w:rsid w:val="00F9386A"/>
    <w:rsid w:val="00FD13D9"/>
    <w:rsid w:val="314A2F2B"/>
    <w:rsid w:val="7CF7A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7A175"/>
  <w15:chartTrackingRefBased/>
  <w15:docId w15:val="{DDDBC048-E2EF-4A49-A3AB-37024535C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E5437"/>
    <w:pPr>
      <w:spacing w:after="0" w:line="240" w:lineRule="auto"/>
    </w:pPr>
    <w:rPr>
      <w:sz w:val="20"/>
      <w:szCs w:val="20"/>
    </w:rPr>
  </w:style>
  <w:style w:type="character" w:customStyle="1" w:styleId="FootnoteTextChar">
    <w:name w:val="Footnote Text Char"/>
    <w:basedOn w:val="DefaultParagraphFont"/>
    <w:link w:val="FootnoteText"/>
    <w:uiPriority w:val="99"/>
    <w:rsid w:val="007E5437"/>
    <w:rPr>
      <w:sz w:val="20"/>
      <w:szCs w:val="20"/>
    </w:rPr>
  </w:style>
  <w:style w:type="character" w:styleId="FootnoteReference">
    <w:name w:val="footnote reference"/>
    <w:basedOn w:val="DefaultParagraphFont"/>
    <w:uiPriority w:val="99"/>
    <w:semiHidden/>
    <w:unhideWhenUsed/>
    <w:rsid w:val="007E5437"/>
    <w:rPr>
      <w:vertAlign w:val="superscript"/>
    </w:rPr>
  </w:style>
  <w:style w:type="paragraph" w:styleId="Header">
    <w:name w:val="header"/>
    <w:basedOn w:val="Normal"/>
    <w:link w:val="HeaderChar"/>
    <w:uiPriority w:val="99"/>
    <w:unhideWhenUsed/>
    <w:rsid w:val="00E02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D2C"/>
  </w:style>
  <w:style w:type="paragraph" w:styleId="Footer">
    <w:name w:val="footer"/>
    <w:basedOn w:val="Normal"/>
    <w:link w:val="FooterChar"/>
    <w:uiPriority w:val="99"/>
    <w:unhideWhenUsed/>
    <w:rsid w:val="00E02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92633-DD45-B143-8F20-DF59B15EE6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Jack Purdie</cp:lastModifiedBy>
  <cp:revision>6</cp:revision>
  <dcterms:created xsi:type="dcterms:W3CDTF">2018-05-01T16:01:00Z</dcterms:created>
  <dcterms:modified xsi:type="dcterms:W3CDTF">2018-05-01T20:19:00Z</dcterms:modified>
</cp:coreProperties>
</file>