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85673C0" w:rsidP="5D1F47FC" w:rsidRDefault="185673C0" w14:paraId="46EEB1D6" w14:textId="0161CE44">
      <w:pPr>
        <w:pStyle w:val="Normal"/>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single"/>
          <w:lang w:val="en-GB"/>
        </w:rPr>
      </w:pPr>
      <w:r w:rsidRPr="5D1F47FC" w:rsidR="185673C0">
        <w:rPr>
          <w:rFonts w:ascii="Arial Nova" w:hAnsi="Arial Nova" w:eastAsia="Arial Nova" w:cs="Arial Nova"/>
          <w:sz w:val="24"/>
          <w:szCs w:val="24"/>
        </w:rPr>
        <w:t xml:space="preserve">                </w:t>
      </w:r>
      <w:r w:rsidRPr="5D1F47FC" w:rsidR="185673C0">
        <w:rPr>
          <w:rFonts w:ascii="Arial Nova" w:hAnsi="Arial Nova" w:eastAsia="Arial Nova" w:cs="Arial Nova"/>
          <w:b w:val="1"/>
          <w:bCs w:val="1"/>
          <w:sz w:val="24"/>
          <w:szCs w:val="24"/>
        </w:rPr>
        <w:t xml:space="preserve">    Policing the public: community consent v. government control</w:t>
      </w:r>
    </w:p>
    <w:p w:rsidR="722FF12C" w:rsidP="5D1F47FC" w:rsidRDefault="722FF12C" w14:paraId="77DF5385" w14:textId="60386273">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D1F47FC" w:rsidR="722FF12C">
        <w:rPr>
          <w:rFonts w:ascii="Arial Nova" w:hAnsi="Arial Nova" w:eastAsia="Arial Nova" w:cs="Arial Nova"/>
          <w:b w:val="0"/>
          <w:bCs w:val="0"/>
          <w:i w:val="0"/>
          <w:iCs w:val="0"/>
          <w:caps w:val="0"/>
          <w:smallCaps w:val="0"/>
          <w:noProof w:val="0"/>
          <w:color w:val="000000" w:themeColor="text1" w:themeTint="FF" w:themeShade="FF"/>
          <w:sz w:val="24"/>
          <w:szCs w:val="24"/>
          <w:lang w:val="en-GB"/>
        </w:rPr>
        <w:t>Ethan Howells (2308529)</w:t>
      </w:r>
    </w:p>
    <w:p w:rsidR="722FF12C" w:rsidP="5D1F47FC" w:rsidRDefault="722FF12C" w14:paraId="10F9DE6C" w14:textId="2F80980A">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D1F47FC" w:rsidR="722FF12C">
        <w:rPr>
          <w:rFonts w:ascii="Arial Nova" w:hAnsi="Arial Nova" w:eastAsia="Arial Nova" w:cs="Arial Nova"/>
          <w:b w:val="0"/>
          <w:bCs w:val="0"/>
          <w:i w:val="0"/>
          <w:iCs w:val="0"/>
          <w:caps w:val="0"/>
          <w:smallCaps w:val="0"/>
          <w:noProof w:val="0"/>
          <w:color w:val="000000" w:themeColor="text1" w:themeTint="FF" w:themeShade="FF"/>
          <w:sz w:val="24"/>
          <w:szCs w:val="24"/>
          <w:lang w:val="en-GB"/>
        </w:rPr>
        <w:t>University Of Wales Trinity St Davids</w:t>
      </w:r>
    </w:p>
    <w:p w:rsidR="722FF12C" w:rsidP="5D1F47FC" w:rsidRDefault="722FF12C" w14:paraId="076CB919" w14:textId="7093612D">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D1F47FC" w:rsidR="722FF12C">
        <w:rPr>
          <w:rFonts w:ascii="Arial Nova" w:hAnsi="Arial Nova" w:eastAsia="Arial Nova" w:cs="Arial Nova"/>
          <w:b w:val="0"/>
          <w:bCs w:val="0"/>
          <w:i w:val="0"/>
          <w:iCs w:val="0"/>
          <w:caps w:val="0"/>
          <w:smallCaps w:val="0"/>
          <w:noProof w:val="0"/>
          <w:color w:val="000000" w:themeColor="text1" w:themeTint="FF" w:themeShade="FF"/>
          <w:sz w:val="24"/>
          <w:szCs w:val="24"/>
          <w:lang w:val="en-GB"/>
        </w:rPr>
        <w:t>Criminology and Policing</w:t>
      </w:r>
    </w:p>
    <w:p w:rsidR="722FF12C" w:rsidP="5D1F47FC" w:rsidRDefault="722FF12C" w14:paraId="697153B2" w14:textId="39213034">
      <w:pPr>
        <w:pStyle w:val="Normal"/>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D1F47FC" w:rsidR="722FF12C">
        <w:rPr>
          <w:rFonts w:ascii="Arial" w:hAnsi="Arial" w:eastAsia="Arial" w:cs="Arial"/>
          <w:noProof w:val="0"/>
          <w:sz w:val="22"/>
          <w:szCs w:val="22"/>
          <w:lang w:val="en-GB"/>
        </w:rPr>
        <w:t xml:space="preserve"> Police, Policing and Society</w:t>
      </w:r>
      <w:r w:rsidRPr="5D1F47FC" w:rsidR="722FF12C">
        <w:rPr>
          <w:rFonts w:ascii="Arial Nova" w:hAnsi="Arial Nova" w:eastAsia="Arial Nova" w:cs="Arial Nova"/>
          <w:noProof w:val="0"/>
          <w:sz w:val="24"/>
          <w:szCs w:val="24"/>
          <w:lang w:val="en-GB"/>
        </w:rPr>
        <w:t xml:space="preserve"> </w:t>
      </w:r>
    </w:p>
    <w:p w:rsidR="722FF12C" w:rsidP="5D1F47FC" w:rsidRDefault="722FF12C" w14:paraId="7C2CC661" w14:textId="3579ED56">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D1F47FC" w:rsidR="722FF12C">
        <w:rPr>
          <w:rFonts w:ascii="Arial Nova" w:hAnsi="Arial Nova" w:eastAsia="Arial Nova" w:cs="Arial Nova"/>
          <w:b w:val="0"/>
          <w:bCs w:val="0"/>
          <w:i w:val="0"/>
          <w:iCs w:val="0"/>
          <w:caps w:val="0"/>
          <w:smallCaps w:val="0"/>
          <w:noProof w:val="0"/>
          <w:color w:val="000000" w:themeColor="text1" w:themeTint="FF" w:themeShade="FF"/>
          <w:sz w:val="24"/>
          <w:szCs w:val="24"/>
          <w:lang w:val="en-GB"/>
        </w:rPr>
        <w:t>Mike Durke</w:t>
      </w:r>
    </w:p>
    <w:p w:rsidR="1DD0482D" w:rsidP="5D1F47FC" w:rsidRDefault="1DD0482D" w14:paraId="5B14CD0B" w14:textId="5622C9F7">
      <w:pPr>
        <w:spacing w:before="90" w:beforeAutospacing="off" w:after="90" w:afterAutospacing="off" w:line="480" w:lineRule="auto"/>
        <w:jc w:val="cente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D1F47FC" w:rsidR="1DD0482D">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30</w:t>
      </w:r>
      <w:r w:rsidRPr="5D1F47FC" w:rsidR="722FF12C">
        <w:rPr>
          <w:rFonts w:ascii="Arial Nova" w:hAnsi="Arial Nova" w:eastAsia="Arial Nova" w:cs="Arial Nova"/>
          <w:b w:val="0"/>
          <w:bCs w:val="0"/>
          <w:i w:val="0"/>
          <w:iCs w:val="0"/>
          <w:caps w:val="0"/>
          <w:smallCaps w:val="0"/>
          <w:noProof w:val="0"/>
          <w:color w:val="000000" w:themeColor="text1" w:themeTint="FF" w:themeShade="FF"/>
          <w:sz w:val="24"/>
          <w:szCs w:val="24"/>
          <w:vertAlign w:val="superscript"/>
          <w:lang w:val="en-GB"/>
        </w:rPr>
        <w:t>th</w:t>
      </w:r>
      <w:r w:rsidRPr="5D1F47FC" w:rsidR="722FF12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w:t>
      </w:r>
      <w:r w:rsidRPr="5D1F47FC" w:rsidR="1F9BB2D7">
        <w:rPr>
          <w:rFonts w:ascii="Arial Nova" w:hAnsi="Arial Nova" w:eastAsia="Arial Nova" w:cs="Arial Nova"/>
          <w:b w:val="0"/>
          <w:bCs w:val="0"/>
          <w:i w:val="0"/>
          <w:iCs w:val="0"/>
          <w:caps w:val="0"/>
          <w:smallCaps w:val="0"/>
          <w:noProof w:val="0"/>
          <w:color w:val="000000" w:themeColor="text1" w:themeTint="FF" w:themeShade="FF"/>
          <w:sz w:val="24"/>
          <w:szCs w:val="24"/>
          <w:lang w:val="en-GB"/>
        </w:rPr>
        <w:t>October</w:t>
      </w:r>
      <w:r w:rsidRPr="5D1F47FC" w:rsidR="722FF12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2024</w:t>
      </w:r>
    </w:p>
    <w:p w:rsidR="5D1F47FC" w:rsidP="5D1F47FC" w:rsidRDefault="5D1F47FC" w14:paraId="60613A79" w14:textId="7733F069">
      <w:pPr>
        <w:pStyle w:val="Normal"/>
        <w:rPr>
          <w:rFonts w:ascii="Arial Nova" w:hAnsi="Arial Nova" w:eastAsia="Arial Nova" w:cs="Arial Nova"/>
          <w:sz w:val="24"/>
          <w:szCs w:val="24"/>
        </w:rPr>
      </w:pPr>
    </w:p>
    <w:p w:rsidR="5D1F47FC" w:rsidP="5D1F47FC" w:rsidRDefault="5D1F47FC" w14:paraId="739EE0B5" w14:textId="2B975E4F">
      <w:pPr>
        <w:pStyle w:val="Normal"/>
        <w:rPr>
          <w:rFonts w:ascii="Arial Nova" w:hAnsi="Arial Nova" w:eastAsia="Arial Nova" w:cs="Arial Nova"/>
          <w:sz w:val="24"/>
          <w:szCs w:val="24"/>
        </w:rPr>
      </w:pPr>
    </w:p>
    <w:p w:rsidR="5D1F47FC" w:rsidP="5D1F47FC" w:rsidRDefault="5D1F47FC" w14:paraId="262A0999" w14:textId="1383CF7F">
      <w:pPr>
        <w:pStyle w:val="Normal"/>
        <w:rPr>
          <w:rFonts w:ascii="Arial Nova" w:hAnsi="Arial Nova" w:eastAsia="Arial Nova" w:cs="Arial Nova"/>
          <w:sz w:val="24"/>
          <w:szCs w:val="24"/>
        </w:rPr>
      </w:pPr>
    </w:p>
    <w:p w:rsidR="5D1F47FC" w:rsidP="5D1F47FC" w:rsidRDefault="5D1F47FC" w14:paraId="671806B2" w14:textId="056AEA72">
      <w:pPr>
        <w:pStyle w:val="Normal"/>
        <w:rPr>
          <w:rFonts w:ascii="Arial Nova" w:hAnsi="Arial Nova" w:eastAsia="Arial Nova" w:cs="Arial Nova"/>
          <w:sz w:val="24"/>
          <w:szCs w:val="24"/>
        </w:rPr>
      </w:pPr>
    </w:p>
    <w:p w:rsidR="5D1F47FC" w:rsidP="5D1F47FC" w:rsidRDefault="5D1F47FC" w14:paraId="1585BCA2" w14:textId="5F894947">
      <w:pPr>
        <w:pStyle w:val="Normal"/>
        <w:rPr>
          <w:rFonts w:ascii="Arial Nova" w:hAnsi="Arial Nova" w:eastAsia="Arial Nova" w:cs="Arial Nova"/>
          <w:sz w:val="24"/>
          <w:szCs w:val="24"/>
        </w:rPr>
      </w:pPr>
    </w:p>
    <w:p w:rsidR="5D1F47FC" w:rsidP="5D1F47FC" w:rsidRDefault="5D1F47FC" w14:paraId="255A49BD" w14:textId="52AE5A7A">
      <w:pPr>
        <w:pStyle w:val="Normal"/>
        <w:rPr>
          <w:rFonts w:ascii="Arial Nova" w:hAnsi="Arial Nova" w:eastAsia="Arial Nova" w:cs="Arial Nova"/>
          <w:sz w:val="24"/>
          <w:szCs w:val="24"/>
        </w:rPr>
      </w:pPr>
    </w:p>
    <w:p w:rsidR="5D1F47FC" w:rsidP="5D1F47FC" w:rsidRDefault="5D1F47FC" w14:paraId="6D861C45" w14:textId="5A911601">
      <w:pPr>
        <w:pStyle w:val="Normal"/>
        <w:rPr>
          <w:rFonts w:ascii="Arial Nova" w:hAnsi="Arial Nova" w:eastAsia="Arial Nova" w:cs="Arial Nova"/>
          <w:sz w:val="24"/>
          <w:szCs w:val="24"/>
        </w:rPr>
      </w:pPr>
    </w:p>
    <w:p w:rsidR="5D1F47FC" w:rsidP="5D1F47FC" w:rsidRDefault="5D1F47FC" w14:paraId="317C2207" w14:textId="328C7848">
      <w:pPr>
        <w:pStyle w:val="Normal"/>
        <w:rPr>
          <w:rFonts w:ascii="Arial Nova" w:hAnsi="Arial Nova" w:eastAsia="Arial Nova" w:cs="Arial Nova"/>
          <w:sz w:val="24"/>
          <w:szCs w:val="24"/>
        </w:rPr>
      </w:pPr>
    </w:p>
    <w:p w:rsidR="5D1F47FC" w:rsidP="5D1F47FC" w:rsidRDefault="5D1F47FC" w14:paraId="5843E37F" w14:textId="7F21098C">
      <w:pPr>
        <w:pStyle w:val="Normal"/>
        <w:rPr>
          <w:rFonts w:ascii="Arial Nova" w:hAnsi="Arial Nova" w:eastAsia="Arial Nova" w:cs="Arial Nova"/>
          <w:sz w:val="24"/>
          <w:szCs w:val="24"/>
        </w:rPr>
      </w:pPr>
    </w:p>
    <w:p w:rsidR="5D1F47FC" w:rsidP="5D1F47FC" w:rsidRDefault="5D1F47FC" w14:paraId="3498B14D" w14:textId="50E2C4CF">
      <w:pPr>
        <w:pStyle w:val="Normal"/>
        <w:rPr>
          <w:rFonts w:ascii="Arial Nova" w:hAnsi="Arial Nova" w:eastAsia="Arial Nova" w:cs="Arial Nova"/>
          <w:sz w:val="24"/>
          <w:szCs w:val="24"/>
        </w:rPr>
      </w:pPr>
    </w:p>
    <w:p w:rsidR="5D1F47FC" w:rsidP="5D1F47FC" w:rsidRDefault="5D1F47FC" w14:paraId="4201170B" w14:textId="3038DF67">
      <w:pPr>
        <w:pStyle w:val="Normal"/>
        <w:rPr>
          <w:rFonts w:ascii="Arial Nova" w:hAnsi="Arial Nova" w:eastAsia="Arial Nova" w:cs="Arial Nova"/>
          <w:sz w:val="24"/>
          <w:szCs w:val="24"/>
        </w:rPr>
      </w:pPr>
    </w:p>
    <w:p w:rsidR="5D1F47FC" w:rsidP="5D1F47FC" w:rsidRDefault="5D1F47FC" w14:paraId="378E4A51" w14:textId="76F83B09">
      <w:pPr>
        <w:pStyle w:val="Normal"/>
        <w:rPr>
          <w:rFonts w:ascii="Arial Nova" w:hAnsi="Arial Nova" w:eastAsia="Arial Nova" w:cs="Arial Nova"/>
          <w:sz w:val="24"/>
          <w:szCs w:val="24"/>
        </w:rPr>
      </w:pPr>
    </w:p>
    <w:p w:rsidR="5D1F47FC" w:rsidP="5D1F47FC" w:rsidRDefault="5D1F47FC" w14:paraId="2D37A359" w14:textId="3975E8B3">
      <w:pPr>
        <w:pStyle w:val="Normal"/>
        <w:rPr>
          <w:rFonts w:ascii="Arial Nova" w:hAnsi="Arial Nova" w:eastAsia="Arial Nova" w:cs="Arial Nova"/>
          <w:sz w:val="24"/>
          <w:szCs w:val="24"/>
        </w:rPr>
      </w:pPr>
    </w:p>
    <w:p w:rsidR="5D1F47FC" w:rsidP="5D1F47FC" w:rsidRDefault="5D1F47FC" w14:paraId="4C0BB822" w14:textId="4B1D077F">
      <w:pPr>
        <w:pStyle w:val="Normal"/>
        <w:rPr>
          <w:rFonts w:ascii="Arial Nova" w:hAnsi="Arial Nova" w:eastAsia="Arial Nova" w:cs="Arial Nova"/>
          <w:sz w:val="24"/>
          <w:szCs w:val="24"/>
        </w:rPr>
      </w:pPr>
    </w:p>
    <w:p w:rsidR="5D1F47FC" w:rsidP="5D1F47FC" w:rsidRDefault="5D1F47FC" w14:paraId="6787E39A" w14:textId="2800F1DE">
      <w:pPr>
        <w:pStyle w:val="Normal"/>
        <w:rPr>
          <w:rFonts w:ascii="Arial Nova" w:hAnsi="Arial Nova" w:eastAsia="Arial Nova" w:cs="Arial Nova"/>
          <w:sz w:val="24"/>
          <w:szCs w:val="24"/>
        </w:rPr>
      </w:pPr>
    </w:p>
    <w:p w:rsidR="5D1F47FC" w:rsidP="5D1F47FC" w:rsidRDefault="5D1F47FC" w14:paraId="618E03EE" w14:textId="2E11A6AE">
      <w:pPr>
        <w:pStyle w:val="Normal"/>
        <w:rPr>
          <w:rFonts w:ascii="Arial Nova" w:hAnsi="Arial Nova" w:eastAsia="Arial Nova" w:cs="Arial Nova"/>
          <w:sz w:val="24"/>
          <w:szCs w:val="24"/>
        </w:rPr>
      </w:pPr>
    </w:p>
    <w:p w:rsidR="5D1F47FC" w:rsidP="5D1F47FC" w:rsidRDefault="5D1F47FC" w14:paraId="6BD2FB80" w14:textId="17DC88EA">
      <w:pPr>
        <w:pStyle w:val="Normal"/>
        <w:rPr>
          <w:rFonts w:ascii="Arial Nova" w:hAnsi="Arial Nova" w:eastAsia="Arial Nova" w:cs="Arial Nova"/>
          <w:sz w:val="24"/>
          <w:szCs w:val="24"/>
        </w:rPr>
      </w:pPr>
    </w:p>
    <w:p w:rsidR="3EE7DDB1" w:rsidP="5D1F47FC" w:rsidRDefault="3EE7DDB1" w14:paraId="33FD3AAC" w14:textId="68B21758">
      <w:pPr>
        <w:spacing w:before="240" w:beforeAutospacing="off" w:after="240" w:afterAutospacing="off" w:line="480" w:lineRule="auto"/>
        <w:rPr>
          <w:rFonts w:ascii="Arial Nova" w:hAnsi="Arial Nova" w:eastAsia="Arial Nova" w:cs="Arial Nova"/>
          <w:noProof w:val="0"/>
          <w:sz w:val="24"/>
          <w:szCs w:val="24"/>
          <w:lang w:val="en-GB"/>
        </w:rPr>
      </w:pPr>
      <w:r w:rsidRPr="5D1F47FC" w:rsidR="3EE7DDB1">
        <w:rPr>
          <w:rFonts w:ascii="Arial Nova" w:hAnsi="Arial Nova" w:eastAsia="Arial Nova" w:cs="Arial Nova"/>
          <w:noProof w:val="0"/>
          <w:sz w:val="24"/>
          <w:szCs w:val="24"/>
          <w:lang w:val="en-GB"/>
        </w:rPr>
        <w:t xml:space="preserve">The question of how best to police the public has long been a topic of debate, with two prominent models </w:t>
      </w:r>
      <w:r w:rsidRPr="5D1F47FC" w:rsidR="3EE7DDB1">
        <w:rPr>
          <w:rFonts w:ascii="Arial Nova" w:hAnsi="Arial Nova" w:eastAsia="Arial Nova" w:cs="Arial Nova"/>
          <w:noProof w:val="0"/>
          <w:sz w:val="24"/>
          <w:szCs w:val="24"/>
          <w:lang w:val="en-GB"/>
        </w:rPr>
        <w:t>emerging</w:t>
      </w:r>
      <w:r w:rsidRPr="5D1F47FC" w:rsidR="3EE7DDB1">
        <w:rPr>
          <w:rFonts w:ascii="Arial Nova" w:hAnsi="Arial Nova" w:eastAsia="Arial Nova" w:cs="Arial Nova"/>
          <w:noProof w:val="0"/>
          <w:sz w:val="24"/>
          <w:szCs w:val="24"/>
          <w:lang w:val="en-GB"/>
        </w:rPr>
        <w:t xml:space="preserve"> as central approaches: community consent policing and government-controlled policing. These models </w:t>
      </w:r>
      <w:r w:rsidRPr="5D1F47FC" w:rsidR="3EE7DDB1">
        <w:rPr>
          <w:rFonts w:ascii="Arial Nova" w:hAnsi="Arial Nova" w:eastAsia="Arial Nova" w:cs="Arial Nova"/>
          <w:noProof w:val="0"/>
          <w:sz w:val="24"/>
          <w:szCs w:val="24"/>
          <w:lang w:val="en-GB"/>
        </w:rPr>
        <w:t>represent</w:t>
      </w:r>
      <w:r w:rsidRPr="5D1F47FC" w:rsidR="3EE7DDB1">
        <w:rPr>
          <w:rFonts w:ascii="Arial Nova" w:hAnsi="Arial Nova" w:eastAsia="Arial Nova" w:cs="Arial Nova"/>
          <w:noProof w:val="0"/>
          <w:sz w:val="24"/>
          <w:szCs w:val="24"/>
          <w:lang w:val="en-GB"/>
        </w:rPr>
        <w:t xml:space="preserve"> different philosophies and methods of law enforcement, each with its own set of advantages and </w:t>
      </w:r>
      <w:r w:rsidRPr="5D1F47FC" w:rsidR="3EE7DDB1">
        <w:rPr>
          <w:rFonts w:ascii="Arial Nova" w:hAnsi="Arial Nova" w:eastAsia="Arial Nova" w:cs="Arial Nova"/>
          <w:noProof w:val="0"/>
          <w:sz w:val="24"/>
          <w:szCs w:val="24"/>
          <w:lang w:val="en-GB"/>
        </w:rPr>
        <w:t>challenges. While</w:t>
      </w:r>
      <w:r w:rsidRPr="5D1F47FC" w:rsidR="3EE7DDB1">
        <w:rPr>
          <w:rFonts w:ascii="Arial Nova" w:hAnsi="Arial Nova" w:eastAsia="Arial Nova" w:cs="Arial Nova"/>
          <w:noProof w:val="0"/>
          <w:sz w:val="24"/>
          <w:szCs w:val="24"/>
          <w:lang w:val="en-GB"/>
        </w:rPr>
        <w:t xml:space="preserve"> both models aim to </w:t>
      </w:r>
      <w:r w:rsidRPr="5D1F47FC" w:rsidR="3EE7DDB1">
        <w:rPr>
          <w:rFonts w:ascii="Arial Nova" w:hAnsi="Arial Nova" w:eastAsia="Arial Nova" w:cs="Arial Nova"/>
          <w:noProof w:val="0"/>
          <w:sz w:val="24"/>
          <w:szCs w:val="24"/>
          <w:lang w:val="en-GB"/>
        </w:rPr>
        <w:t>maintain</w:t>
      </w:r>
      <w:r w:rsidRPr="5D1F47FC" w:rsidR="3EE7DDB1">
        <w:rPr>
          <w:rFonts w:ascii="Arial Nova" w:hAnsi="Arial Nova" w:eastAsia="Arial Nova" w:cs="Arial Nova"/>
          <w:noProof w:val="0"/>
          <w:sz w:val="24"/>
          <w:szCs w:val="24"/>
          <w:lang w:val="en-GB"/>
        </w:rPr>
        <w:t xml:space="preserve"> public safety, they differ in how they balance authority, accountability, and community involvement. This essay will explore the key differences between community consent policing and government-controlled policing, examining their benefits, challenges, and overall effectiveness in policing the public. </w:t>
      </w:r>
    </w:p>
    <w:p w:rsidR="5D1F47FC" w:rsidP="5D1F47FC" w:rsidRDefault="5D1F47FC" w14:paraId="517FE95B" w14:textId="4566AFC5">
      <w:pPr>
        <w:pStyle w:val="Normal"/>
        <w:spacing w:before="240" w:beforeAutospacing="off" w:line="480" w:lineRule="auto"/>
        <w:rPr>
          <w:rFonts w:ascii="Arial Nova" w:hAnsi="Arial Nova" w:eastAsia="Arial Nova" w:cs="Arial Nova"/>
          <w:noProof w:val="0"/>
          <w:sz w:val="24"/>
          <w:szCs w:val="24"/>
          <w:lang w:val="en-GB"/>
        </w:rPr>
      </w:pPr>
    </w:p>
    <w:p w:rsidR="41E04860" w:rsidP="5D1F47FC" w:rsidRDefault="41E04860" w14:paraId="442D85D9" w14:textId="1363B099">
      <w:pPr>
        <w:pStyle w:val="Normal"/>
        <w:spacing w:before="240" w:beforeAutospacing="off" w:line="480" w:lineRule="auto"/>
        <w:rPr>
          <w:rFonts w:ascii="Arial Nova" w:hAnsi="Arial Nova" w:eastAsia="Arial Nova" w:cs="Arial Nova"/>
          <w:noProof w:val="0"/>
          <w:sz w:val="24"/>
          <w:szCs w:val="24"/>
          <w:lang w:val="en-GB"/>
        </w:rPr>
      </w:pPr>
      <w:r w:rsidRPr="5D1F47FC" w:rsidR="41E04860">
        <w:rPr>
          <w:rFonts w:ascii="Arial Nova" w:hAnsi="Arial Nova" w:eastAsia="Arial Nova" w:cs="Arial Nova"/>
          <w:noProof w:val="0"/>
          <w:sz w:val="24"/>
          <w:szCs w:val="24"/>
          <w:lang w:val="en-GB"/>
        </w:rPr>
        <w:t>The foundation of community consent policing is the idea that police officers' cooperation and trust with the communities they serve are essential to effective law enforcement. This approach promotes the police to collaborate with citizens, actively interacting with them to learn about their needs and concerns. This idea, which has its roots in the 19th-century ideals of Sir Robert Peel, emphasises that the public's voluntary obedience to the law</w:t>
      </w:r>
      <w:r w:rsidRPr="5D1F47FC" w:rsidR="7D3561ED">
        <w:rPr>
          <w:rFonts w:ascii="Arial Nova" w:hAnsi="Arial Nova" w:eastAsia="Arial Nova" w:cs="Arial Nova"/>
          <w:noProof w:val="0"/>
          <w:sz w:val="24"/>
          <w:szCs w:val="24"/>
          <w:lang w:val="en-GB"/>
        </w:rPr>
        <w:t xml:space="preserve"> is </w:t>
      </w:r>
      <w:r w:rsidRPr="5D1F47FC" w:rsidR="41E04860">
        <w:rPr>
          <w:rFonts w:ascii="Arial Nova" w:hAnsi="Arial Nova" w:eastAsia="Arial Nova" w:cs="Arial Nova"/>
          <w:noProof w:val="0"/>
          <w:sz w:val="24"/>
          <w:szCs w:val="24"/>
          <w:lang w:val="en-GB"/>
        </w:rPr>
        <w:t>acquired</w:t>
      </w:r>
      <w:r w:rsidRPr="5D1F47FC" w:rsidR="41E04860">
        <w:rPr>
          <w:rFonts w:ascii="Arial Nova" w:hAnsi="Arial Nova" w:eastAsia="Arial Nova" w:cs="Arial Nova"/>
          <w:noProof w:val="0"/>
          <w:sz w:val="24"/>
          <w:szCs w:val="24"/>
          <w:lang w:val="en-GB"/>
        </w:rPr>
        <w:t xml:space="preserve"> through open, courteous, and unbiased policing methods</w:t>
      </w:r>
      <w:r w:rsidRPr="5D1F47FC" w:rsidR="574C243C">
        <w:rPr>
          <w:rFonts w:ascii="Arial Nova" w:hAnsi="Arial Nova" w:eastAsia="Arial Nova" w:cs="Arial Nova"/>
          <w:noProof w:val="0"/>
          <w:sz w:val="24"/>
          <w:szCs w:val="24"/>
          <w:lang w:val="en-GB"/>
        </w:rPr>
        <w:t xml:space="preserve"> </w:t>
      </w:r>
      <w:r w:rsidRPr="5D1F47FC" w:rsidR="41E04860">
        <w:rPr>
          <w:rFonts w:ascii="Arial Nova" w:hAnsi="Arial Nova" w:eastAsia="Arial Nova" w:cs="Arial Nova"/>
          <w:noProof w:val="0"/>
          <w:sz w:val="24"/>
          <w:szCs w:val="24"/>
          <w:lang w:val="en-GB"/>
        </w:rPr>
        <w:t>is the source of police legitimacy Peel (1829).</w:t>
      </w:r>
    </w:p>
    <w:p w:rsidR="5D1F47FC" w:rsidP="5D1F47FC" w:rsidRDefault="5D1F47FC" w14:paraId="390D23A8" w14:textId="449D41ED">
      <w:pPr>
        <w:pStyle w:val="Normal"/>
        <w:spacing w:before="240" w:beforeAutospacing="off" w:line="480" w:lineRule="auto"/>
        <w:rPr>
          <w:rFonts w:ascii="Arial Nova" w:hAnsi="Arial Nova" w:eastAsia="Arial Nova" w:cs="Arial Nova"/>
          <w:noProof w:val="0"/>
          <w:sz w:val="24"/>
          <w:szCs w:val="24"/>
          <w:lang w:val="en-GB"/>
        </w:rPr>
      </w:pPr>
    </w:p>
    <w:p w:rsidR="792C87DA" w:rsidP="5D1F47FC" w:rsidRDefault="792C87DA" w14:paraId="3472E54B" w14:textId="263BBC37">
      <w:pPr>
        <w:pStyle w:val="Normal"/>
        <w:spacing w:before="240" w:beforeAutospacing="off" w:line="480" w:lineRule="auto"/>
        <w:rPr>
          <w:rFonts w:ascii="Arial Nova" w:hAnsi="Arial Nova" w:eastAsia="Arial Nova" w:cs="Arial Nova"/>
          <w:noProof w:val="0"/>
          <w:sz w:val="24"/>
          <w:szCs w:val="24"/>
          <w:lang w:val="en-GB"/>
        </w:rPr>
      </w:pPr>
      <w:r w:rsidRPr="5D1F47FC" w:rsidR="792C87DA">
        <w:rPr>
          <w:rFonts w:ascii="Arial Nova" w:hAnsi="Arial Nova" w:eastAsia="Arial Nova" w:cs="Arial Nova"/>
          <w:noProof w:val="0"/>
          <w:sz w:val="24"/>
          <w:szCs w:val="24"/>
          <w:lang w:val="en-GB"/>
        </w:rPr>
        <w:t>In practice, community consent policing often involves approaches such as neighbourhood policing, where officers are assigned to specific areas, allowing them to become familiar with the local community and its residents. This strategy aims to strengthen the relationship between police and the public by fostering trust, reducing tensions, and promoting cooperation. Officers build rapport through ongoing engagement and open communication, which can lead to improved public safety and a sense of shared responsibility for community well-being. This approach is based on the belief that when communities view the police as part of their daily lives, rather than an external authority, the effectiveness of policing improves College of Policing (2020).</w:t>
      </w:r>
      <w:r w:rsidRPr="5D1F47FC" w:rsidR="1CA95DB8">
        <w:rPr>
          <w:rFonts w:ascii="Arial Nova" w:hAnsi="Arial Nova" w:eastAsia="Arial Nova" w:cs="Arial Nova"/>
          <w:noProof w:val="0"/>
          <w:sz w:val="24"/>
          <w:szCs w:val="24"/>
          <w:lang w:val="en-GB"/>
        </w:rPr>
        <w:t xml:space="preserve"> An example of community consent policing in action is the San Antonio Police Department's Community Immersion Program, where cadets are introduced to the challenges faced by marginalized groups, such as the homeless.</w:t>
      </w:r>
      <w:r w:rsidRPr="5D1F47FC" w:rsidR="515D496F">
        <w:rPr>
          <w:rFonts w:ascii="Arial Nova" w:hAnsi="Arial Nova" w:eastAsia="Arial Nova" w:cs="Arial Nova"/>
          <w:noProof w:val="0"/>
          <w:sz w:val="24"/>
          <w:szCs w:val="24"/>
          <w:lang w:val="en-GB"/>
        </w:rPr>
        <w:t xml:space="preserve"> The goal of the program is to improve understanding and empathy between law enforcement and the communities they serve. Cadets are better prepared to handle situations with greater sensitivity and awareness after experiencing firsthand with the struggles of vulnerable populations, which </w:t>
      </w:r>
      <w:r w:rsidRPr="5D1F47FC" w:rsidR="515D496F">
        <w:rPr>
          <w:rFonts w:ascii="Arial Nova" w:hAnsi="Arial Nova" w:eastAsia="Arial Nova" w:cs="Arial Nova"/>
          <w:noProof w:val="0"/>
          <w:sz w:val="24"/>
          <w:szCs w:val="24"/>
          <w:lang w:val="en-GB"/>
        </w:rPr>
        <w:t>ultimately improves</w:t>
      </w:r>
      <w:r w:rsidRPr="5D1F47FC" w:rsidR="515D496F">
        <w:rPr>
          <w:rFonts w:ascii="Arial Nova" w:hAnsi="Arial Nova" w:eastAsia="Arial Nova" w:cs="Arial Nova"/>
          <w:noProof w:val="0"/>
          <w:sz w:val="24"/>
          <w:szCs w:val="24"/>
          <w:lang w:val="en-GB"/>
        </w:rPr>
        <w:t xml:space="preserve"> police-community relations San Antonio Report (2023)</w:t>
      </w:r>
      <w:r w:rsidRPr="5D1F47FC" w:rsidR="620E56E3">
        <w:rPr>
          <w:rFonts w:ascii="Arial Nova" w:hAnsi="Arial Nova" w:eastAsia="Arial Nova" w:cs="Arial Nova"/>
          <w:noProof w:val="0"/>
          <w:sz w:val="24"/>
          <w:szCs w:val="24"/>
          <w:lang w:val="en-GB"/>
        </w:rPr>
        <w:t xml:space="preserve">. By involving local communities in decision-making and collaborating with residents to develop policing strategies, the community consent policing model aims to </w:t>
      </w:r>
      <w:r w:rsidRPr="5D1F47FC" w:rsidR="620E56E3">
        <w:rPr>
          <w:rFonts w:ascii="Arial Nova" w:hAnsi="Arial Nova" w:eastAsia="Arial Nova" w:cs="Arial Nova"/>
          <w:noProof w:val="0"/>
          <w:sz w:val="24"/>
          <w:szCs w:val="24"/>
          <w:lang w:val="en-GB"/>
        </w:rPr>
        <w:t>establish</w:t>
      </w:r>
      <w:r w:rsidRPr="5D1F47FC" w:rsidR="620E56E3">
        <w:rPr>
          <w:rFonts w:ascii="Arial Nova" w:hAnsi="Arial Nova" w:eastAsia="Arial Nova" w:cs="Arial Nova"/>
          <w:noProof w:val="0"/>
          <w:sz w:val="24"/>
          <w:szCs w:val="24"/>
          <w:lang w:val="en-GB"/>
        </w:rPr>
        <w:t xml:space="preserve"> safer environments built on mutual respect and shared goals. This approach </w:t>
      </w:r>
      <w:r w:rsidRPr="5D1F47FC" w:rsidR="620E56E3">
        <w:rPr>
          <w:rFonts w:ascii="Arial Nova" w:hAnsi="Arial Nova" w:eastAsia="Arial Nova" w:cs="Arial Nova"/>
          <w:noProof w:val="0"/>
          <w:sz w:val="24"/>
          <w:szCs w:val="24"/>
          <w:lang w:val="en-GB"/>
        </w:rPr>
        <w:t>seeks</w:t>
      </w:r>
      <w:r w:rsidRPr="5D1F47FC" w:rsidR="620E56E3">
        <w:rPr>
          <w:rFonts w:ascii="Arial Nova" w:hAnsi="Arial Nova" w:eastAsia="Arial Nova" w:cs="Arial Nova"/>
          <w:noProof w:val="0"/>
          <w:sz w:val="24"/>
          <w:szCs w:val="24"/>
          <w:lang w:val="en-GB"/>
        </w:rPr>
        <w:t xml:space="preserve"> to improve police-community relations by ensuring that policing practices are aligned with the needs and values of the community. However, challenges persist, especially in marginalized communities where distrust in law enforcement </w:t>
      </w:r>
      <w:r w:rsidRPr="5D1F47FC" w:rsidR="620E56E3">
        <w:rPr>
          <w:rFonts w:ascii="Arial Nova" w:hAnsi="Arial Nova" w:eastAsia="Arial Nova" w:cs="Arial Nova"/>
          <w:noProof w:val="0"/>
          <w:sz w:val="24"/>
          <w:szCs w:val="24"/>
          <w:lang w:val="en-GB"/>
        </w:rPr>
        <w:t>remains</w:t>
      </w:r>
      <w:r w:rsidRPr="5D1F47FC" w:rsidR="620E56E3">
        <w:rPr>
          <w:rFonts w:ascii="Arial Nova" w:hAnsi="Arial Nova" w:eastAsia="Arial Nova" w:cs="Arial Nova"/>
          <w:noProof w:val="0"/>
          <w:sz w:val="24"/>
          <w:szCs w:val="24"/>
          <w:lang w:val="en-GB"/>
        </w:rPr>
        <w:t xml:space="preserve"> a significant barrier. In these communities, past negative experiences with the police can undermine efforts to foster cooperation, making it harder to effectively implement community policing strategies Desai U et al. (2020</w:t>
      </w:r>
      <w:r w:rsidRPr="5D1F47FC" w:rsidR="620E56E3">
        <w:rPr>
          <w:rFonts w:ascii="Arial Nova" w:hAnsi="Arial Nova" w:eastAsia="Arial Nova" w:cs="Arial Nova"/>
          <w:noProof w:val="0"/>
          <w:sz w:val="24"/>
          <w:szCs w:val="24"/>
          <w:lang w:val="en-GB"/>
        </w:rPr>
        <w:t>).</w:t>
      </w:r>
    </w:p>
    <w:p w:rsidR="5D1F47FC" w:rsidP="5D1F47FC" w:rsidRDefault="5D1F47FC" w14:paraId="5AD49B49" w14:textId="3E1C02D9">
      <w:pPr>
        <w:spacing w:before="240" w:beforeAutospacing="off" w:after="240" w:afterAutospacing="off" w:line="480" w:lineRule="auto"/>
        <w:rPr>
          <w:rFonts w:ascii="Arial Nova" w:hAnsi="Arial Nova" w:eastAsia="Arial Nova" w:cs="Arial Nova"/>
          <w:noProof w:val="0"/>
          <w:sz w:val="24"/>
          <w:szCs w:val="24"/>
          <w:lang w:val="en-GB"/>
        </w:rPr>
      </w:pPr>
    </w:p>
    <w:p w:rsidR="2CB4BD97" w:rsidP="5D1F47FC" w:rsidRDefault="2CB4BD97" w14:paraId="475DA15C" w14:textId="34D3E9E2">
      <w:pPr>
        <w:spacing w:before="240" w:beforeAutospacing="off" w:after="240" w:afterAutospacing="off" w:line="480" w:lineRule="auto"/>
      </w:pPr>
      <w:r w:rsidRPr="5D1F47FC" w:rsidR="2CB4BD97">
        <w:rPr>
          <w:rFonts w:ascii="Arial Nova" w:hAnsi="Arial Nova" w:eastAsia="Arial Nova" w:cs="Arial Nova"/>
          <w:noProof w:val="0"/>
          <w:sz w:val="24"/>
          <w:szCs w:val="24"/>
          <w:lang w:val="en-GB"/>
        </w:rPr>
        <w:t xml:space="preserve">Community consent policing offers several significant benefits, particularly in fostering trust and improving relationships between the police and the communities they serve. One of the key advantages is the establishment of trust through positive, non-crisis interactions. By engaging with the community outside of crime-related situations, such as attending local events or simply walking through </w:t>
      </w:r>
      <w:r w:rsidRPr="5D1F47FC" w:rsidR="2CB4BD97">
        <w:rPr>
          <w:rFonts w:ascii="Arial Nova" w:hAnsi="Arial Nova" w:eastAsia="Arial Nova" w:cs="Arial Nova"/>
          <w:noProof w:val="0"/>
          <w:sz w:val="24"/>
          <w:szCs w:val="24"/>
          <w:lang w:val="en-GB"/>
        </w:rPr>
        <w:t>neighbourhoods</w:t>
      </w:r>
      <w:r w:rsidRPr="5D1F47FC" w:rsidR="2CB4BD97">
        <w:rPr>
          <w:rFonts w:ascii="Arial Nova" w:hAnsi="Arial Nova" w:eastAsia="Arial Nova" w:cs="Arial Nova"/>
          <w:noProof w:val="0"/>
          <w:sz w:val="24"/>
          <w:szCs w:val="24"/>
          <w:lang w:val="en-GB"/>
        </w:rPr>
        <w:t xml:space="preserve">, officers can build rapport and humanize their roles. This proactive engagement helps break down barriers and reduce the "us-vs-them" mentality, making the police more approachable and part of the community. As a result, the public becomes more willing to cooperate with the police during critical times, such as when dealing with crime or social unrest. Trust built through these interactions encourages residents to share information, report crimes, and </w:t>
      </w:r>
      <w:r w:rsidRPr="5D1F47FC" w:rsidR="2CB4BD97">
        <w:rPr>
          <w:rFonts w:ascii="Arial Nova" w:hAnsi="Arial Nova" w:eastAsia="Arial Nova" w:cs="Arial Nova"/>
          <w:noProof w:val="0"/>
          <w:sz w:val="24"/>
          <w:szCs w:val="24"/>
          <w:lang w:val="en-GB"/>
        </w:rPr>
        <w:t>assist</w:t>
      </w:r>
      <w:r w:rsidRPr="5D1F47FC" w:rsidR="2CB4BD97">
        <w:rPr>
          <w:rFonts w:ascii="Arial Nova" w:hAnsi="Arial Nova" w:eastAsia="Arial Nova" w:cs="Arial Nova"/>
          <w:noProof w:val="0"/>
          <w:sz w:val="24"/>
          <w:szCs w:val="24"/>
          <w:lang w:val="en-GB"/>
        </w:rPr>
        <w:t xml:space="preserve"> officers when needed. This not only improves the effectiveness of policing efforts but also enhances community safety. Furthermore, by understanding the unique needs of different neighbourhoods, police can </w:t>
      </w:r>
      <w:r w:rsidRPr="5D1F47FC" w:rsidR="2CB4BD97">
        <w:rPr>
          <w:rFonts w:ascii="Arial Nova" w:hAnsi="Arial Nova" w:eastAsia="Arial Nova" w:cs="Arial Nova"/>
          <w:noProof w:val="0"/>
          <w:sz w:val="24"/>
          <w:szCs w:val="24"/>
          <w:lang w:val="en-GB"/>
        </w:rPr>
        <w:t>allocate</w:t>
      </w:r>
      <w:r w:rsidRPr="5D1F47FC" w:rsidR="2CB4BD97">
        <w:rPr>
          <w:rFonts w:ascii="Arial Nova" w:hAnsi="Arial Nova" w:eastAsia="Arial Nova" w:cs="Arial Nova"/>
          <w:noProof w:val="0"/>
          <w:sz w:val="24"/>
          <w:szCs w:val="24"/>
          <w:lang w:val="en-GB"/>
        </w:rPr>
        <w:t xml:space="preserve"> resources more effectively and address local concerns. </w:t>
      </w:r>
      <w:r w:rsidRPr="5D1F47FC" w:rsidR="2CB4BD97">
        <w:rPr>
          <w:rFonts w:ascii="Arial Nova" w:hAnsi="Arial Nova" w:eastAsia="Arial Nova" w:cs="Arial Nova"/>
          <w:noProof w:val="0"/>
          <w:sz w:val="24"/>
          <w:szCs w:val="24"/>
          <w:lang w:val="en-GB"/>
        </w:rPr>
        <w:t>Ultimately, community</w:t>
      </w:r>
      <w:r w:rsidRPr="5D1F47FC" w:rsidR="2CB4BD97">
        <w:rPr>
          <w:rFonts w:ascii="Arial Nova" w:hAnsi="Arial Nova" w:eastAsia="Arial Nova" w:cs="Arial Nova"/>
          <w:noProof w:val="0"/>
          <w:sz w:val="24"/>
          <w:szCs w:val="24"/>
          <w:lang w:val="en-GB"/>
        </w:rPr>
        <w:t xml:space="preserve"> consent policing fosters a cooperative relationship that strengthens public safety and improves police-community relations College of Policing (2013).</w:t>
      </w:r>
    </w:p>
    <w:p w:rsidR="5D1F47FC" w:rsidP="5D1F47FC" w:rsidRDefault="5D1F47FC" w14:paraId="1B6D7085" w14:textId="2B2D2445">
      <w:pPr>
        <w:spacing w:before="240" w:beforeAutospacing="off" w:after="240" w:afterAutospacing="off" w:line="480" w:lineRule="auto"/>
        <w:rPr>
          <w:rFonts w:ascii="Arial Nova" w:hAnsi="Arial Nova" w:eastAsia="Arial Nova" w:cs="Arial Nova"/>
          <w:noProof w:val="0"/>
          <w:sz w:val="24"/>
          <w:szCs w:val="24"/>
          <w:lang w:val="en-GB"/>
        </w:rPr>
      </w:pPr>
    </w:p>
    <w:p w:rsidR="2C4AE9A4" w:rsidP="5D1F47FC" w:rsidRDefault="2C4AE9A4" w14:paraId="60F17F67" w14:textId="00B9302F">
      <w:pPr>
        <w:spacing w:before="240" w:beforeAutospacing="off" w:after="240" w:afterAutospacing="off" w:line="480" w:lineRule="auto"/>
        <w:rPr>
          <w:rFonts w:ascii="Arial Nova" w:hAnsi="Arial Nova" w:eastAsia="Arial Nova" w:cs="Arial Nova"/>
          <w:noProof w:val="0"/>
          <w:sz w:val="24"/>
          <w:szCs w:val="24"/>
          <w:lang w:val="en-GB"/>
        </w:rPr>
      </w:pPr>
      <w:r w:rsidRPr="5D1F47FC" w:rsidR="2C4AE9A4">
        <w:rPr>
          <w:rFonts w:ascii="Arial Nova" w:hAnsi="Arial Nova" w:eastAsia="Arial Nova" w:cs="Arial Nova"/>
          <w:noProof w:val="0"/>
          <w:sz w:val="24"/>
          <w:szCs w:val="24"/>
          <w:lang w:val="en-GB"/>
        </w:rPr>
        <w:t xml:space="preserve">Furthermore, community consent policing allows law enforcement agencies to better understand local priorities, ensuring that their resources are </w:t>
      </w:r>
      <w:r w:rsidRPr="5D1F47FC" w:rsidR="2C4AE9A4">
        <w:rPr>
          <w:rFonts w:ascii="Arial Nova" w:hAnsi="Arial Nova" w:eastAsia="Arial Nova" w:cs="Arial Nova"/>
          <w:noProof w:val="0"/>
          <w:sz w:val="24"/>
          <w:szCs w:val="24"/>
          <w:lang w:val="en-GB"/>
        </w:rPr>
        <w:t>allocated</w:t>
      </w:r>
      <w:r w:rsidRPr="5D1F47FC" w:rsidR="2C4AE9A4">
        <w:rPr>
          <w:rFonts w:ascii="Arial Nova" w:hAnsi="Arial Nova" w:eastAsia="Arial Nova" w:cs="Arial Nova"/>
          <w:noProof w:val="0"/>
          <w:sz w:val="24"/>
          <w:szCs w:val="24"/>
          <w:lang w:val="en-GB"/>
        </w:rPr>
        <w:t xml:space="preserve"> in the most effective way. By involving residents in </w:t>
      </w:r>
      <w:r w:rsidRPr="5D1F47FC" w:rsidR="2C4AE9A4">
        <w:rPr>
          <w:rFonts w:ascii="Arial Nova" w:hAnsi="Arial Nova" w:eastAsia="Arial Nova" w:cs="Arial Nova"/>
          <w:noProof w:val="0"/>
          <w:sz w:val="24"/>
          <w:szCs w:val="24"/>
          <w:lang w:val="en-GB"/>
        </w:rPr>
        <w:t>identifying</w:t>
      </w:r>
      <w:r w:rsidRPr="5D1F47FC" w:rsidR="2C4AE9A4">
        <w:rPr>
          <w:rFonts w:ascii="Arial Nova" w:hAnsi="Arial Nova" w:eastAsia="Arial Nova" w:cs="Arial Nova"/>
          <w:noProof w:val="0"/>
          <w:sz w:val="24"/>
          <w:szCs w:val="24"/>
          <w:lang w:val="en-GB"/>
        </w:rPr>
        <w:t xml:space="preserve"> community issues, police can focus their efforts on areas that the community itself has prioritized. This targeted approach to resource allocation helps prevent the mismanagement of police time and assets, reducing strain on overburdened departments while addressing the specific needs of the community. For instance, police might focus on high-crime areas, traffic violations, or social issues such as homelessness based on the concerns voiced by residents. The outcome is a more efficient police force, one that is responsive to the community's needs, fostering a sense of safety and well-being among residents (College of Policing, 2013).</w:t>
      </w:r>
    </w:p>
    <w:p w:rsidR="5D1F47FC" w:rsidP="5D1F47FC" w:rsidRDefault="5D1F47FC" w14:paraId="6ABAFCB5" w14:textId="536A099D">
      <w:pPr>
        <w:spacing w:before="240" w:beforeAutospacing="off" w:after="240" w:afterAutospacing="off" w:line="480" w:lineRule="auto"/>
        <w:rPr>
          <w:rFonts w:ascii="Arial Nova" w:hAnsi="Arial Nova" w:eastAsia="Arial Nova" w:cs="Arial Nova"/>
          <w:noProof w:val="0"/>
          <w:sz w:val="24"/>
          <w:szCs w:val="24"/>
          <w:lang w:val="en-GB"/>
        </w:rPr>
      </w:pPr>
    </w:p>
    <w:p w:rsidR="55E75130" w:rsidP="5D1F47FC" w:rsidRDefault="55E75130" w14:paraId="402D5D3B" w14:textId="5A19AB6B">
      <w:pPr>
        <w:spacing w:before="240" w:beforeAutospacing="off" w:after="240" w:afterAutospacing="off" w:line="480" w:lineRule="auto"/>
        <w:rPr>
          <w:rFonts w:ascii="Arial Nova" w:hAnsi="Arial Nova" w:eastAsia="Arial Nova" w:cs="Arial Nova"/>
          <w:noProof w:val="0"/>
          <w:sz w:val="24"/>
          <w:szCs w:val="24"/>
          <w:lang w:val="en-GB"/>
        </w:rPr>
      </w:pPr>
      <w:r w:rsidRPr="5D1F47FC" w:rsidR="55E75130">
        <w:rPr>
          <w:rFonts w:ascii="Arial Nova" w:hAnsi="Arial Nova" w:eastAsia="Arial Nova" w:cs="Arial Nova"/>
          <w:noProof w:val="0"/>
          <w:sz w:val="24"/>
          <w:szCs w:val="24"/>
          <w:lang w:val="en-GB"/>
        </w:rPr>
        <w:t xml:space="preserve">However, despite these advantages, community consent policing is not without its significant challenges, particularly in underserved or marginalized communities. In areas that have experienced a history of strained relationships or negative interactions with law enforcement, community consent policing often struggles to gain meaningful traction. For example, communities that have faced systemic discrimination, instances of excessive use of force, or neglect by law enforcement can develop a deep-seated mistrust toward police officers. This mistrust is not easily overcome, as it is rooted in long-standing grievances and traumatic experiences. Consequently, efforts to foster cooperation between the police and these communities can be met with resistance, as residents may perceive the police as an occupying force rather than partners in public safety. Even with initiatives aimed at improving transparency, accountability, fairness, and community engagement, the process of rebuilding trust is often slow and difficult. The damage caused by past injustices cannot be undone overnight; it requires sustained efforts, consistency, and a genuine commitment from law enforcement to </w:t>
      </w:r>
      <w:r w:rsidRPr="5D1F47FC" w:rsidR="55E75130">
        <w:rPr>
          <w:rFonts w:ascii="Arial Nova" w:hAnsi="Arial Nova" w:eastAsia="Arial Nova" w:cs="Arial Nova"/>
          <w:noProof w:val="0"/>
          <w:sz w:val="24"/>
          <w:szCs w:val="24"/>
          <w:lang w:val="en-GB"/>
        </w:rPr>
        <w:t>demonstrate</w:t>
      </w:r>
      <w:r w:rsidRPr="5D1F47FC" w:rsidR="55E75130">
        <w:rPr>
          <w:rFonts w:ascii="Arial Nova" w:hAnsi="Arial Nova" w:eastAsia="Arial Nova" w:cs="Arial Nova"/>
          <w:noProof w:val="0"/>
          <w:sz w:val="24"/>
          <w:szCs w:val="24"/>
          <w:lang w:val="en-GB"/>
        </w:rPr>
        <w:t xml:space="preserve"> change. Moreover, rebuilding trust must be accompanied by actions that prove the police are acting in the best interest of the community, not just through words or policies, but through tangible, meaningful interactions. This ongoing effort is crucial, as without a foundation of trust, community consent policing risks becoming ineffective, particularly in communities with deeply entrenched fears and </w:t>
      </w:r>
      <w:r w:rsidRPr="5D1F47FC" w:rsidR="55E75130">
        <w:rPr>
          <w:rFonts w:ascii="Arial Nova" w:hAnsi="Arial Nova" w:eastAsia="Arial Nova" w:cs="Arial Nova"/>
          <w:noProof w:val="0"/>
          <w:sz w:val="24"/>
          <w:szCs w:val="24"/>
          <w:lang w:val="en-GB"/>
        </w:rPr>
        <w:t>scepticism</w:t>
      </w:r>
      <w:r w:rsidRPr="5D1F47FC" w:rsidR="55E75130">
        <w:rPr>
          <w:rFonts w:ascii="Arial Nova" w:hAnsi="Arial Nova" w:eastAsia="Arial Nova" w:cs="Arial Nova"/>
          <w:noProof w:val="0"/>
          <w:sz w:val="24"/>
          <w:szCs w:val="24"/>
          <w:lang w:val="en-GB"/>
        </w:rPr>
        <w:t xml:space="preserve"> of law enforcement. As a result, while community consent policing has the potential to foster positive relationships and improve public safety, its success depends </w:t>
      </w:r>
      <w:bookmarkStart w:name="_Int_GxYopJQv" w:id="817853666"/>
      <w:r w:rsidRPr="5D1F47FC" w:rsidR="55E75130">
        <w:rPr>
          <w:rFonts w:ascii="Arial Nova" w:hAnsi="Arial Nova" w:eastAsia="Arial Nova" w:cs="Arial Nova"/>
          <w:noProof w:val="0"/>
          <w:sz w:val="24"/>
          <w:szCs w:val="24"/>
          <w:lang w:val="en-GB"/>
        </w:rPr>
        <w:t>largely on</w:t>
      </w:r>
      <w:bookmarkEnd w:id="817853666"/>
      <w:r w:rsidRPr="5D1F47FC" w:rsidR="55E75130">
        <w:rPr>
          <w:rFonts w:ascii="Arial Nova" w:hAnsi="Arial Nova" w:eastAsia="Arial Nova" w:cs="Arial Nova"/>
          <w:noProof w:val="0"/>
          <w:sz w:val="24"/>
          <w:szCs w:val="24"/>
          <w:lang w:val="en-GB"/>
        </w:rPr>
        <w:t xml:space="preserve"> overcoming these historical barriers and </w:t>
      </w:r>
      <w:r w:rsidRPr="5D1F47FC" w:rsidR="55E75130">
        <w:rPr>
          <w:rFonts w:ascii="Arial Nova" w:hAnsi="Arial Nova" w:eastAsia="Arial Nova" w:cs="Arial Nova"/>
          <w:noProof w:val="0"/>
          <w:sz w:val="24"/>
          <w:szCs w:val="24"/>
          <w:lang w:val="en-GB"/>
        </w:rPr>
        <w:t>maintaining</w:t>
      </w:r>
      <w:r w:rsidRPr="5D1F47FC" w:rsidR="55E75130">
        <w:rPr>
          <w:rFonts w:ascii="Arial Nova" w:hAnsi="Arial Nova" w:eastAsia="Arial Nova" w:cs="Arial Nova"/>
          <w:noProof w:val="0"/>
          <w:sz w:val="24"/>
          <w:szCs w:val="24"/>
          <w:lang w:val="en-GB"/>
        </w:rPr>
        <w:t xml:space="preserve"> a commitment to long-term engagement and reform (Home Office, 2012).</w:t>
      </w:r>
    </w:p>
    <w:p w:rsidR="5D1F47FC" w:rsidP="5D1F47FC" w:rsidRDefault="5D1F47FC" w14:paraId="344503CE" w14:textId="3099F4A1">
      <w:pPr>
        <w:spacing w:before="240" w:beforeAutospacing="off" w:after="240" w:afterAutospacing="off" w:line="480" w:lineRule="auto"/>
        <w:rPr>
          <w:rFonts w:ascii="Arial Nova" w:hAnsi="Arial Nova" w:eastAsia="Arial Nova" w:cs="Arial Nova"/>
          <w:noProof w:val="0"/>
          <w:sz w:val="24"/>
          <w:szCs w:val="24"/>
          <w:lang w:val="en-GB"/>
        </w:rPr>
      </w:pPr>
    </w:p>
    <w:p w:rsidR="24C05471" w:rsidP="5D1F47FC" w:rsidRDefault="24C05471" w14:paraId="06C97EEC" w14:textId="73936460">
      <w:pPr>
        <w:pStyle w:val="Normal"/>
        <w:spacing w:before="240" w:beforeAutospacing="off" w:after="240" w:afterAutospacing="off" w:line="480" w:lineRule="auto"/>
        <w:rPr>
          <w:rFonts w:ascii="Arial Nova" w:hAnsi="Arial Nova" w:eastAsia="Arial Nova" w:cs="Arial Nova"/>
          <w:noProof w:val="0"/>
          <w:sz w:val="24"/>
          <w:szCs w:val="24"/>
          <w:lang w:val="en-GB"/>
        </w:rPr>
      </w:pPr>
      <w:r w:rsidRPr="5D1F47FC" w:rsidR="24C05471">
        <w:rPr>
          <w:rFonts w:ascii="Arial Nova" w:hAnsi="Arial Nova" w:eastAsia="Arial Nova" w:cs="Arial Nova"/>
          <w:noProof w:val="0"/>
          <w:sz w:val="24"/>
          <w:szCs w:val="24"/>
          <w:lang w:val="en-GB"/>
        </w:rPr>
        <w:t>However, there are drawbacks to this strategy as well. There is a chance that community-based involvement and local autonomy will be compromised by government-controlled policing, which could lead to an imbalance between law enforcement and the communities they serve. In addition, centralised control may make the system less visible and make it more challenging to impose accountability locally. Additionally, local communities' particular requirements could not always be met by the imposition of national regulations, especially those that have a history of mistrust or specific worries about police actions. Although government control works well to counter national dangers, if it is seen as being unduly authoritarian or out of touch with local needs, it can occasionally cause resentment or disengagement in communities (Desai et al., 2020).</w:t>
      </w:r>
    </w:p>
    <w:p w:rsidR="5D1F47FC" w:rsidP="5D1F47FC" w:rsidRDefault="5D1F47FC" w14:paraId="61DB8A42" w14:textId="4674278E">
      <w:pPr>
        <w:pStyle w:val="Normal"/>
        <w:spacing w:before="240" w:beforeAutospacing="off" w:after="240" w:afterAutospacing="off" w:line="480" w:lineRule="auto"/>
        <w:rPr>
          <w:rFonts w:ascii="Arial Nova" w:hAnsi="Arial Nova" w:eastAsia="Arial Nova" w:cs="Arial Nova"/>
          <w:noProof w:val="0"/>
          <w:sz w:val="24"/>
          <w:szCs w:val="24"/>
          <w:lang w:val="en-GB"/>
        </w:rPr>
      </w:pPr>
    </w:p>
    <w:p w:rsidR="0CF1298C" w:rsidP="5D1F47FC" w:rsidRDefault="0CF1298C" w14:paraId="04E8DD5C" w14:textId="45B507FB">
      <w:pPr>
        <w:pStyle w:val="Normal"/>
        <w:spacing w:before="240" w:beforeAutospacing="off" w:after="240" w:afterAutospacing="off" w:line="480" w:lineRule="auto"/>
        <w:rPr>
          <w:rFonts w:ascii="Arial Nova" w:hAnsi="Arial Nova" w:eastAsia="Arial Nova" w:cs="Arial Nova"/>
          <w:noProof w:val="0"/>
          <w:sz w:val="24"/>
          <w:szCs w:val="24"/>
          <w:lang w:val="en-GB"/>
        </w:rPr>
      </w:pPr>
      <w:r w:rsidRPr="5D1F47FC" w:rsidR="0CF1298C">
        <w:rPr>
          <w:rFonts w:ascii="Arial Nova" w:hAnsi="Arial Nova" w:eastAsia="Arial Nova" w:cs="Arial Nova"/>
          <w:noProof w:val="0"/>
          <w:sz w:val="24"/>
          <w:szCs w:val="24"/>
          <w:lang w:val="en-GB"/>
        </w:rPr>
        <w:t xml:space="preserve">Government-controlled policing is a model in which the national or central government holds significant authority over police functions, including the direction of operational procedures, policies, and enforcement strategies. This model emphasizes consistency across regions, aiming to </w:t>
      </w:r>
      <w:r w:rsidRPr="5D1F47FC" w:rsidR="0CF1298C">
        <w:rPr>
          <w:rFonts w:ascii="Arial Nova" w:hAnsi="Arial Nova" w:eastAsia="Arial Nova" w:cs="Arial Nova"/>
          <w:noProof w:val="0"/>
          <w:sz w:val="24"/>
          <w:szCs w:val="24"/>
          <w:lang w:val="en-GB"/>
        </w:rPr>
        <w:t>establish</w:t>
      </w:r>
      <w:r w:rsidRPr="5D1F47FC" w:rsidR="0CF1298C">
        <w:rPr>
          <w:rFonts w:ascii="Arial Nova" w:hAnsi="Arial Nova" w:eastAsia="Arial Nova" w:cs="Arial Nova"/>
          <w:noProof w:val="0"/>
          <w:sz w:val="24"/>
          <w:szCs w:val="24"/>
          <w:lang w:val="en-GB"/>
        </w:rPr>
        <w:t xml:space="preserve"> uniform practices and standards nationwide. It differs from decentralized models, where local police departments have more autonomy to adjust their strategies based on specific community needs. Centralized control can enhance coordination for national emergencies, serious crimes, or large-scale incidents, providing streamlined responses that are often essential for issues that span multiple </w:t>
      </w:r>
      <w:r w:rsidRPr="5D1F47FC" w:rsidR="0CF1298C">
        <w:rPr>
          <w:rFonts w:ascii="Arial Nova" w:hAnsi="Arial Nova" w:eastAsia="Arial Nova" w:cs="Arial Nova"/>
          <w:noProof w:val="0"/>
          <w:sz w:val="24"/>
          <w:szCs w:val="24"/>
          <w:lang w:val="en-GB"/>
        </w:rPr>
        <w:t>jurisdictions</w:t>
      </w:r>
      <w:r w:rsidRPr="5D1F47FC" w:rsidR="0CF1298C">
        <w:rPr>
          <w:rFonts w:ascii="Arial Nova" w:hAnsi="Arial Nova" w:eastAsia="Arial Nova" w:cs="Arial Nova"/>
          <w:noProof w:val="0"/>
          <w:sz w:val="24"/>
          <w:szCs w:val="24"/>
          <w:lang w:val="en-GB"/>
        </w:rPr>
        <w:t>.</w:t>
      </w:r>
    </w:p>
    <w:p w:rsidR="5D1F47FC" w:rsidP="5D1F47FC" w:rsidRDefault="5D1F47FC" w14:paraId="6901D0F0" w14:textId="7BBD4D90">
      <w:pPr>
        <w:spacing w:before="240" w:beforeAutospacing="off" w:after="240" w:afterAutospacing="off" w:line="480" w:lineRule="auto"/>
        <w:rPr>
          <w:rFonts w:ascii="Arial Nova" w:hAnsi="Arial Nova" w:eastAsia="Arial Nova" w:cs="Arial Nova"/>
          <w:noProof w:val="0"/>
          <w:sz w:val="24"/>
          <w:szCs w:val="24"/>
          <w:lang w:val="en-GB"/>
        </w:rPr>
      </w:pPr>
    </w:p>
    <w:p w:rsidR="2AB96E61" w:rsidP="5D1F47FC" w:rsidRDefault="2AB96E61" w14:paraId="486F752C" w14:textId="0C305A57">
      <w:pPr>
        <w:pStyle w:val="Normal"/>
        <w:spacing w:before="240" w:beforeAutospacing="off" w:after="240" w:afterAutospacing="off" w:line="480" w:lineRule="auto"/>
        <w:rPr>
          <w:rFonts w:ascii="Arial Nova" w:hAnsi="Arial Nova" w:eastAsia="Arial Nova" w:cs="Arial Nova"/>
          <w:noProof w:val="0"/>
          <w:sz w:val="24"/>
          <w:szCs w:val="24"/>
          <w:lang w:val="en-GB"/>
        </w:rPr>
      </w:pPr>
      <w:r w:rsidRPr="5D1F47FC" w:rsidR="2AB96E61">
        <w:rPr>
          <w:rFonts w:ascii="Arial Nova" w:hAnsi="Arial Nova" w:eastAsia="Arial Nova" w:cs="Arial Nova"/>
          <w:noProof w:val="0"/>
          <w:sz w:val="24"/>
          <w:szCs w:val="24"/>
          <w:lang w:val="en-GB"/>
        </w:rPr>
        <w:t xml:space="preserve">Another advantage is the </w:t>
      </w:r>
      <w:r w:rsidRPr="5D1F47FC" w:rsidR="2AB96E61">
        <w:rPr>
          <w:rFonts w:ascii="Arial Nova" w:hAnsi="Arial Nova" w:eastAsia="Arial Nova" w:cs="Arial Nova"/>
          <w:noProof w:val="0"/>
          <w:sz w:val="24"/>
          <w:szCs w:val="24"/>
          <w:lang w:val="en-GB"/>
        </w:rPr>
        <w:t>capacity</w:t>
      </w:r>
      <w:r w:rsidRPr="5D1F47FC" w:rsidR="2AB96E61">
        <w:rPr>
          <w:rFonts w:ascii="Arial Nova" w:hAnsi="Arial Nova" w:eastAsia="Arial Nova" w:cs="Arial Nova"/>
          <w:noProof w:val="0"/>
          <w:sz w:val="24"/>
          <w:szCs w:val="24"/>
          <w:lang w:val="en-GB"/>
        </w:rPr>
        <w:t xml:space="preserve"> for rapid resource mobilization during national emergencies. Whether responding to terrorist attacks, natural disasters, or other large-scale incidents, government-controlled policing systems can swiftly deploy officers and critical resources, minimizing risk and ensuring an immediate response. Furthermore, centralized management supports the development and execution of national strategies that address pressing societal issues such as organized crime, human trafficking, and cybercrime, fostering a cohesive and effective law enforcement response across the country Home Office (202</w:t>
      </w:r>
      <w:r w:rsidRPr="5D1F47FC" w:rsidR="41076990">
        <w:rPr>
          <w:rFonts w:ascii="Arial Nova" w:hAnsi="Arial Nova" w:eastAsia="Arial Nova" w:cs="Arial Nova"/>
          <w:noProof w:val="0"/>
          <w:sz w:val="24"/>
          <w:szCs w:val="24"/>
          <w:lang w:val="en-GB"/>
        </w:rPr>
        <w:t>4</w:t>
      </w:r>
      <w:r w:rsidRPr="5D1F47FC" w:rsidR="2AB96E61">
        <w:rPr>
          <w:rFonts w:ascii="Arial Nova" w:hAnsi="Arial Nova" w:eastAsia="Arial Nova" w:cs="Arial Nova"/>
          <w:noProof w:val="0"/>
          <w:sz w:val="24"/>
          <w:szCs w:val="24"/>
          <w:lang w:val="en-GB"/>
        </w:rPr>
        <w:t>) College of Policing (202</w:t>
      </w:r>
      <w:r w:rsidRPr="5D1F47FC" w:rsidR="3A8A7470">
        <w:rPr>
          <w:rFonts w:ascii="Arial Nova" w:hAnsi="Arial Nova" w:eastAsia="Arial Nova" w:cs="Arial Nova"/>
          <w:noProof w:val="0"/>
          <w:sz w:val="24"/>
          <w:szCs w:val="24"/>
          <w:lang w:val="en-GB"/>
        </w:rPr>
        <w:t>1</w:t>
      </w:r>
      <w:r w:rsidRPr="5D1F47FC" w:rsidR="2AB96E61">
        <w:rPr>
          <w:rFonts w:ascii="Arial Nova" w:hAnsi="Arial Nova" w:eastAsia="Arial Nova" w:cs="Arial Nova"/>
          <w:noProof w:val="0"/>
          <w:sz w:val="24"/>
          <w:szCs w:val="24"/>
          <w:lang w:val="en-GB"/>
        </w:rPr>
        <w:t>).</w:t>
      </w:r>
    </w:p>
    <w:p w:rsidR="140A1024" w:rsidP="5D1F47FC" w:rsidRDefault="140A1024" w14:paraId="77B605FC" w14:textId="73654AAA">
      <w:pPr>
        <w:pStyle w:val="Normal"/>
        <w:spacing w:before="240" w:beforeAutospacing="off" w:after="240" w:afterAutospacing="off" w:line="480" w:lineRule="auto"/>
        <w:rPr>
          <w:rFonts w:ascii="Arial Nova" w:hAnsi="Arial Nova" w:eastAsia="Arial Nova" w:cs="Arial Nova"/>
          <w:noProof w:val="0"/>
          <w:sz w:val="24"/>
          <w:szCs w:val="24"/>
          <w:lang w:val="en-GB"/>
        </w:rPr>
      </w:pPr>
      <w:r w:rsidRPr="5D1F47FC" w:rsidR="140A1024">
        <w:rPr>
          <w:rFonts w:ascii="Arial Nova" w:hAnsi="Arial Nova" w:eastAsia="Arial Nova" w:cs="Arial Nova"/>
          <w:noProof w:val="0"/>
          <w:sz w:val="24"/>
          <w:szCs w:val="24"/>
          <w:lang w:val="en-GB"/>
        </w:rPr>
        <w:t xml:space="preserve">Government-controlled policing presents several challenges that can </w:t>
      </w:r>
      <w:r w:rsidRPr="5D1F47FC" w:rsidR="140A1024">
        <w:rPr>
          <w:rFonts w:ascii="Arial Nova" w:hAnsi="Arial Nova" w:eastAsia="Arial Nova" w:cs="Arial Nova"/>
          <w:noProof w:val="0"/>
          <w:sz w:val="24"/>
          <w:szCs w:val="24"/>
          <w:lang w:val="en-GB"/>
        </w:rPr>
        <w:t>impact</w:t>
      </w:r>
      <w:r w:rsidRPr="5D1F47FC" w:rsidR="140A1024">
        <w:rPr>
          <w:rFonts w:ascii="Arial Nova" w:hAnsi="Arial Nova" w:eastAsia="Arial Nova" w:cs="Arial Nova"/>
          <w:noProof w:val="0"/>
          <w:sz w:val="24"/>
          <w:szCs w:val="24"/>
          <w:lang w:val="en-GB"/>
        </w:rPr>
        <w:t xml:space="preserve"> both local communities and police effectiveness. One significant drawback is the erosion of local autonomy, as national policies may not align with the specific needs or context of individual communities. This disconnection can reduce local involvement in policing decisions, making it harder for police to respond effectively to community concerns, especially in areas with a history of mistrust. Additionally, centralized control can limit transparency and accountability, as it becomes more difficult for residents to hold police forces accountable when decision-making is distant and lacks local input. </w:t>
      </w:r>
      <w:r w:rsidRPr="5D1F47FC" w:rsidR="140A1024">
        <w:rPr>
          <w:rFonts w:ascii="Arial Nova" w:hAnsi="Arial Nova" w:eastAsia="Arial Nova" w:cs="Arial Nova"/>
          <w:noProof w:val="0"/>
          <w:sz w:val="24"/>
          <w:szCs w:val="24"/>
          <w:lang w:val="en-GB"/>
        </w:rPr>
        <w:t xml:space="preserve">This often leads to </w:t>
      </w:r>
      <w:r w:rsidRPr="5D1F47FC" w:rsidR="140A1024">
        <w:rPr>
          <w:rFonts w:ascii="Arial Nova" w:hAnsi="Arial Nova" w:eastAsia="Arial Nova" w:cs="Arial Nova"/>
          <w:noProof w:val="0"/>
          <w:sz w:val="24"/>
          <w:szCs w:val="24"/>
          <w:lang w:val="en-GB"/>
        </w:rPr>
        <w:t>perceptions</w:t>
      </w:r>
      <w:r w:rsidRPr="5D1F47FC" w:rsidR="140A1024">
        <w:rPr>
          <w:rFonts w:ascii="Arial Nova" w:hAnsi="Arial Nova" w:eastAsia="Arial Nova" w:cs="Arial Nova"/>
          <w:noProof w:val="0"/>
          <w:sz w:val="24"/>
          <w:szCs w:val="24"/>
          <w:lang w:val="en-GB"/>
        </w:rPr>
        <w:t xml:space="preserve"> of authoritarian policing that is unresponsive to community needs.</w:t>
      </w:r>
      <w:r w:rsidRPr="5D1F47FC" w:rsidR="140A1024">
        <w:rPr>
          <w:rFonts w:ascii="Arial Nova" w:hAnsi="Arial Nova" w:eastAsia="Arial Nova" w:cs="Arial Nova"/>
          <w:noProof w:val="0"/>
          <w:sz w:val="24"/>
          <w:szCs w:val="24"/>
          <w:lang w:val="en-GB"/>
        </w:rPr>
        <w:t xml:space="preserve"> A further issue arises from the "one-size-fits-all" approach that centralized control may impose, which may overlook the unique challenges faced by different regions, such as the differing needs of urban and rural areas. This can lead to inefficiencies in policing. Finally, centralized control can lead to the implementation of overly restrictive or aggressive national policies, potentially resulting in the over-policing of marginalized communities and worsening public trust in law enforcement Home Office (2024) College of Policing (202</w:t>
      </w:r>
      <w:r w:rsidRPr="5D1F47FC" w:rsidR="705B9A7C">
        <w:rPr>
          <w:rFonts w:ascii="Arial Nova" w:hAnsi="Arial Nova" w:eastAsia="Arial Nova" w:cs="Arial Nova"/>
          <w:noProof w:val="0"/>
          <w:sz w:val="24"/>
          <w:szCs w:val="24"/>
          <w:lang w:val="en-GB"/>
        </w:rPr>
        <w:t>3</w:t>
      </w:r>
      <w:r w:rsidRPr="5D1F47FC" w:rsidR="140A1024">
        <w:rPr>
          <w:rFonts w:ascii="Arial Nova" w:hAnsi="Arial Nova" w:eastAsia="Arial Nova" w:cs="Arial Nova"/>
          <w:noProof w:val="0"/>
          <w:sz w:val="24"/>
          <w:szCs w:val="24"/>
          <w:lang w:val="en-GB"/>
        </w:rPr>
        <w:t>).</w:t>
      </w:r>
    </w:p>
    <w:p w:rsidR="5D1F47FC" w:rsidP="5D1F47FC" w:rsidRDefault="5D1F47FC" w14:paraId="32977F1F" w14:textId="095EDE46">
      <w:pPr>
        <w:spacing w:before="240" w:beforeAutospacing="off" w:after="240" w:afterAutospacing="off" w:line="480" w:lineRule="auto"/>
        <w:rPr>
          <w:rFonts w:ascii="Arial Nova" w:hAnsi="Arial Nova" w:eastAsia="Arial Nova" w:cs="Arial Nova"/>
          <w:noProof w:val="0"/>
          <w:sz w:val="24"/>
          <w:szCs w:val="24"/>
          <w:lang w:val="en-GB"/>
        </w:rPr>
      </w:pPr>
    </w:p>
    <w:p w:rsidR="5562B8EA" w:rsidP="5D1F47FC" w:rsidRDefault="5562B8EA" w14:paraId="47F64AEB" w14:textId="59AC427A">
      <w:pPr>
        <w:spacing w:before="240" w:beforeAutospacing="off" w:after="240" w:afterAutospacing="off" w:line="480" w:lineRule="auto"/>
        <w:rPr>
          <w:rFonts w:ascii="Arial Nova" w:hAnsi="Arial Nova" w:eastAsia="Arial Nova" w:cs="Arial Nova"/>
          <w:noProof w:val="0"/>
          <w:sz w:val="24"/>
          <w:szCs w:val="24"/>
          <w:lang w:val="en-GB"/>
        </w:rPr>
      </w:pPr>
      <w:r w:rsidRPr="5D1F47FC" w:rsidR="5562B8EA">
        <w:rPr>
          <w:rFonts w:ascii="Arial Nova" w:hAnsi="Arial Nova" w:eastAsia="Arial Nova" w:cs="Arial Nova"/>
          <w:noProof w:val="0"/>
          <w:sz w:val="24"/>
          <w:szCs w:val="24"/>
          <w:lang w:val="en-GB"/>
        </w:rPr>
        <w:t xml:space="preserve">Through this essay we learnt that </w:t>
      </w:r>
      <w:r w:rsidRPr="5D1F47FC" w:rsidR="08A81215">
        <w:rPr>
          <w:rFonts w:ascii="Arial Nova" w:hAnsi="Arial Nova" w:eastAsia="Arial Nova" w:cs="Arial Nova"/>
          <w:noProof w:val="0"/>
          <w:sz w:val="24"/>
          <w:szCs w:val="24"/>
          <w:lang w:val="en-GB"/>
        </w:rPr>
        <w:t>Community consent policing and government-controlled policing represent two contrasting approaches to law enforcement, each with its own set of strengths and challenges. Community consent policing is based on the idea that police legitimacy stems from the trust and cooperation of the communities they serve. This model emphasizes collaboration between police and community members, with a focus on building relationships through initiatives like neighbourhood policing, where officers get to know residents and their concerns College of Policing</w:t>
      </w:r>
      <w:r w:rsidRPr="5D1F47FC" w:rsidR="641C8EEF">
        <w:rPr>
          <w:rFonts w:ascii="Arial Nova" w:hAnsi="Arial Nova" w:eastAsia="Arial Nova" w:cs="Arial Nova"/>
          <w:noProof w:val="0"/>
          <w:sz w:val="24"/>
          <w:szCs w:val="24"/>
          <w:lang w:val="en-GB"/>
        </w:rPr>
        <w:t xml:space="preserve"> (</w:t>
      </w:r>
      <w:r w:rsidRPr="5D1F47FC" w:rsidR="08A81215">
        <w:rPr>
          <w:rFonts w:ascii="Arial Nova" w:hAnsi="Arial Nova" w:eastAsia="Arial Nova" w:cs="Arial Nova"/>
          <w:noProof w:val="0"/>
          <w:sz w:val="24"/>
          <w:szCs w:val="24"/>
          <w:lang w:val="en-GB"/>
        </w:rPr>
        <w:t xml:space="preserve">2020). The goal is to improve public safety by involving the community in decision-making and aligning policing strategies with local needs. For example, the San Antonio Police Department’s Community Immersion Program helps cadets better understand the issues faced by marginalized groups, improving </w:t>
      </w:r>
      <w:r w:rsidRPr="5D1F47FC" w:rsidR="08A81215">
        <w:rPr>
          <w:rFonts w:ascii="Arial Nova" w:hAnsi="Arial Nova" w:eastAsia="Arial Nova" w:cs="Arial Nova"/>
          <w:noProof w:val="0"/>
          <w:sz w:val="24"/>
          <w:szCs w:val="24"/>
          <w:lang w:val="en-GB"/>
        </w:rPr>
        <w:t>empathy</w:t>
      </w:r>
      <w:r w:rsidRPr="5D1F47FC" w:rsidR="08A81215">
        <w:rPr>
          <w:rFonts w:ascii="Arial Nova" w:hAnsi="Arial Nova" w:eastAsia="Arial Nova" w:cs="Arial Nova"/>
          <w:noProof w:val="0"/>
          <w:sz w:val="24"/>
          <w:szCs w:val="24"/>
          <w:lang w:val="en-GB"/>
        </w:rPr>
        <w:t xml:space="preserve"> and strengthening police-community ties (San Antonio Report</w:t>
      </w:r>
      <w:r w:rsidRPr="5D1F47FC" w:rsidR="1F2CCCFC">
        <w:rPr>
          <w:rFonts w:ascii="Arial Nova" w:hAnsi="Arial Nova" w:eastAsia="Arial Nova" w:cs="Arial Nova"/>
          <w:noProof w:val="0"/>
          <w:sz w:val="24"/>
          <w:szCs w:val="24"/>
          <w:lang w:val="en-GB"/>
        </w:rPr>
        <w:t xml:space="preserve"> (</w:t>
      </w:r>
      <w:r w:rsidRPr="5D1F47FC" w:rsidR="08A81215">
        <w:rPr>
          <w:rFonts w:ascii="Arial Nova" w:hAnsi="Arial Nova" w:eastAsia="Arial Nova" w:cs="Arial Nova"/>
          <w:noProof w:val="0"/>
          <w:sz w:val="24"/>
          <w:szCs w:val="24"/>
          <w:lang w:val="en-GB"/>
        </w:rPr>
        <w:t xml:space="preserve">2023). Despite its benefits, challenges </w:t>
      </w:r>
      <w:r w:rsidRPr="5D1F47FC" w:rsidR="08A81215">
        <w:rPr>
          <w:rFonts w:ascii="Arial Nova" w:hAnsi="Arial Nova" w:eastAsia="Arial Nova" w:cs="Arial Nova"/>
          <w:noProof w:val="0"/>
          <w:sz w:val="24"/>
          <w:szCs w:val="24"/>
          <w:lang w:val="en-GB"/>
        </w:rPr>
        <w:t>remain</w:t>
      </w:r>
      <w:r w:rsidRPr="5D1F47FC" w:rsidR="08A81215">
        <w:rPr>
          <w:rFonts w:ascii="Arial Nova" w:hAnsi="Arial Nova" w:eastAsia="Arial Nova" w:cs="Arial Nova"/>
          <w:noProof w:val="0"/>
          <w:sz w:val="24"/>
          <w:szCs w:val="24"/>
          <w:lang w:val="en-GB"/>
        </w:rPr>
        <w:t>, particularly in marginalized communities with a history of strained relationships with law enforcement, where past negative experiences may undermine trust-building efforts</w:t>
      </w:r>
      <w:r w:rsidRPr="5D1F47FC" w:rsidR="56CA380B">
        <w:rPr>
          <w:rFonts w:ascii="Arial Nova" w:hAnsi="Arial Nova" w:eastAsia="Arial Nova" w:cs="Arial Nova"/>
          <w:noProof w:val="0"/>
          <w:sz w:val="24"/>
          <w:szCs w:val="24"/>
          <w:lang w:val="en-GB"/>
        </w:rPr>
        <w:t xml:space="preserve"> </w:t>
      </w:r>
      <w:r w:rsidRPr="5D1F47FC" w:rsidR="08A81215">
        <w:rPr>
          <w:rFonts w:ascii="Arial Nova" w:hAnsi="Arial Nova" w:eastAsia="Arial Nova" w:cs="Arial Nova"/>
          <w:noProof w:val="0"/>
          <w:sz w:val="24"/>
          <w:szCs w:val="24"/>
          <w:lang w:val="en-GB"/>
        </w:rPr>
        <w:t>Desai et al</w:t>
      </w:r>
      <w:r w:rsidRPr="5D1F47FC" w:rsidR="52CB0CFA">
        <w:rPr>
          <w:rFonts w:ascii="Arial Nova" w:hAnsi="Arial Nova" w:eastAsia="Arial Nova" w:cs="Arial Nova"/>
          <w:noProof w:val="0"/>
          <w:sz w:val="24"/>
          <w:szCs w:val="24"/>
          <w:lang w:val="en-GB"/>
        </w:rPr>
        <w:t xml:space="preserve"> (</w:t>
      </w:r>
      <w:r w:rsidRPr="5D1F47FC" w:rsidR="08A81215">
        <w:rPr>
          <w:rFonts w:ascii="Arial Nova" w:hAnsi="Arial Nova" w:eastAsia="Arial Nova" w:cs="Arial Nova"/>
          <w:noProof w:val="0"/>
          <w:sz w:val="24"/>
          <w:szCs w:val="24"/>
          <w:lang w:val="en-GB"/>
        </w:rPr>
        <w:t>2020).</w:t>
      </w:r>
    </w:p>
    <w:p w:rsidR="5D1F47FC" w:rsidP="5D1F47FC" w:rsidRDefault="5D1F47FC" w14:paraId="491E4B6F" w14:textId="44440944">
      <w:pPr>
        <w:spacing w:before="240" w:beforeAutospacing="off" w:after="240" w:afterAutospacing="off" w:line="480" w:lineRule="auto"/>
        <w:rPr>
          <w:rFonts w:ascii="Arial Nova" w:hAnsi="Arial Nova" w:eastAsia="Arial Nova" w:cs="Arial Nova"/>
          <w:noProof w:val="0"/>
          <w:sz w:val="24"/>
          <w:szCs w:val="24"/>
          <w:lang w:val="en-GB"/>
        </w:rPr>
      </w:pPr>
    </w:p>
    <w:p w:rsidR="08A81215" w:rsidP="5D1F47FC" w:rsidRDefault="08A81215" w14:paraId="2AB4E20A" w14:textId="66A947D4">
      <w:pPr>
        <w:spacing w:before="240" w:beforeAutospacing="off" w:after="240" w:afterAutospacing="off" w:line="480" w:lineRule="auto"/>
        <w:rPr>
          <w:rFonts w:ascii="Arial Nova" w:hAnsi="Arial Nova" w:eastAsia="Arial Nova" w:cs="Arial Nova"/>
          <w:noProof w:val="0"/>
          <w:sz w:val="24"/>
          <w:szCs w:val="24"/>
          <w:lang w:val="en-GB"/>
        </w:rPr>
      </w:pPr>
      <w:r w:rsidRPr="5D1F47FC" w:rsidR="08A81215">
        <w:rPr>
          <w:rFonts w:ascii="Arial Nova" w:hAnsi="Arial Nova" w:eastAsia="Arial Nova" w:cs="Arial Nova"/>
          <w:noProof w:val="0"/>
          <w:sz w:val="24"/>
          <w:szCs w:val="24"/>
          <w:lang w:val="en-GB"/>
        </w:rPr>
        <w:t xml:space="preserve">In contrast, government-controlled policing </w:t>
      </w:r>
      <w:r w:rsidRPr="5D1F47FC" w:rsidR="08A81215">
        <w:rPr>
          <w:rFonts w:ascii="Arial Nova" w:hAnsi="Arial Nova" w:eastAsia="Arial Nova" w:cs="Arial Nova"/>
          <w:noProof w:val="0"/>
          <w:sz w:val="24"/>
          <w:szCs w:val="24"/>
          <w:lang w:val="en-GB"/>
        </w:rPr>
        <w:t>operates</w:t>
      </w:r>
      <w:r w:rsidRPr="5D1F47FC" w:rsidR="08A81215">
        <w:rPr>
          <w:rFonts w:ascii="Arial Nova" w:hAnsi="Arial Nova" w:eastAsia="Arial Nova" w:cs="Arial Nova"/>
          <w:noProof w:val="0"/>
          <w:sz w:val="24"/>
          <w:szCs w:val="24"/>
          <w:lang w:val="en-GB"/>
        </w:rPr>
        <w:t xml:space="preserve"> under a centralized model, where national or state governments have significant control over police functions, policies, and procedures. This approach ensures consistency and coordination, especially when dealing with large-scale issues like national security, organized crime, or emergencies, enabling quick resource mobilization across </w:t>
      </w:r>
      <w:r w:rsidRPr="5D1F47FC" w:rsidR="08A81215">
        <w:rPr>
          <w:rFonts w:ascii="Arial Nova" w:hAnsi="Arial Nova" w:eastAsia="Arial Nova" w:cs="Arial Nova"/>
          <w:noProof w:val="0"/>
          <w:sz w:val="24"/>
          <w:szCs w:val="24"/>
          <w:lang w:val="en-GB"/>
        </w:rPr>
        <w:t>jurisdictions</w:t>
      </w:r>
      <w:r w:rsidRPr="5D1F47FC" w:rsidR="08A81215">
        <w:rPr>
          <w:rFonts w:ascii="Arial Nova" w:hAnsi="Arial Nova" w:eastAsia="Arial Nova" w:cs="Arial Nova"/>
          <w:noProof w:val="0"/>
          <w:sz w:val="24"/>
          <w:szCs w:val="24"/>
          <w:lang w:val="en-GB"/>
        </w:rPr>
        <w:t xml:space="preserve"> Home Office (2024). Government-controlled policing can also lead to the development of unified national strategies to tackle complex issues such as cybercrime and human trafficking College of Policing (2021). However, this model’s major drawback is the loss of local autonomy, which can hinder police forces’ ability to address the specific needs of individual communities. The lack of local input may create </w:t>
      </w:r>
      <w:r w:rsidRPr="5D1F47FC" w:rsidR="08A81215">
        <w:rPr>
          <w:rFonts w:ascii="Arial Nova" w:hAnsi="Arial Nova" w:eastAsia="Arial Nova" w:cs="Arial Nova"/>
          <w:noProof w:val="0"/>
          <w:sz w:val="24"/>
          <w:szCs w:val="24"/>
          <w:lang w:val="en-GB"/>
        </w:rPr>
        <w:t>perceptions</w:t>
      </w:r>
      <w:r w:rsidRPr="5D1F47FC" w:rsidR="08A81215">
        <w:rPr>
          <w:rFonts w:ascii="Arial Nova" w:hAnsi="Arial Nova" w:eastAsia="Arial Nova" w:cs="Arial Nova"/>
          <w:noProof w:val="0"/>
          <w:sz w:val="24"/>
          <w:szCs w:val="24"/>
          <w:lang w:val="en-GB"/>
        </w:rPr>
        <w:t xml:space="preserve"> of authoritarianism, particularly in areas with existing distrust of law enforcement. Additionally, the "one-size-fits-all" approach can be inefficient, as national policies may not align with the distinct challenges faced by different regions, such as urban versus rural communities, further alienating </w:t>
      </w:r>
      <w:r w:rsidRPr="5D1F47FC" w:rsidR="275F217F">
        <w:rPr>
          <w:rFonts w:ascii="Arial Nova" w:hAnsi="Arial Nova" w:eastAsia="Arial Nova" w:cs="Arial Nova"/>
          <w:noProof w:val="0"/>
          <w:sz w:val="24"/>
          <w:szCs w:val="24"/>
          <w:lang w:val="en-GB"/>
        </w:rPr>
        <w:t>residents</w:t>
      </w:r>
      <w:r w:rsidRPr="5D1F47FC" w:rsidR="08A81215">
        <w:rPr>
          <w:rFonts w:ascii="Arial Nova" w:hAnsi="Arial Nova" w:eastAsia="Arial Nova" w:cs="Arial Nova"/>
          <w:noProof w:val="0"/>
          <w:sz w:val="24"/>
          <w:szCs w:val="24"/>
          <w:lang w:val="en-GB"/>
        </w:rPr>
        <w:t xml:space="preserve"> Home Office (2024) College of Policing (2023).</w:t>
      </w:r>
    </w:p>
    <w:p w:rsidR="08A81215" w:rsidP="5D1F47FC" w:rsidRDefault="08A81215" w14:paraId="0C9734BE" w14:textId="1A1D84D3">
      <w:pPr>
        <w:pStyle w:val="Normal"/>
        <w:spacing w:before="240" w:beforeAutospacing="off" w:after="240" w:afterAutospacing="off" w:line="480" w:lineRule="auto"/>
        <w:rPr>
          <w:rFonts w:ascii="Arial Nova" w:hAnsi="Arial Nova" w:eastAsia="Arial Nova" w:cs="Arial Nova"/>
          <w:noProof w:val="0"/>
          <w:sz w:val="24"/>
          <w:szCs w:val="24"/>
          <w:lang w:val="en-GB"/>
        </w:rPr>
      </w:pPr>
      <w:r w:rsidRPr="5D1F47FC" w:rsidR="08A81215">
        <w:rPr>
          <w:rFonts w:ascii="Arial Nova" w:hAnsi="Arial Nova" w:eastAsia="Arial Nova" w:cs="Arial Nova"/>
          <w:noProof w:val="0"/>
          <w:sz w:val="24"/>
          <w:szCs w:val="24"/>
          <w:lang w:val="en-GB"/>
        </w:rPr>
        <w:t xml:space="preserve">In conclusion, community consent policing emphasizes trust and collaboration with local communities but faces challenges in overcoming historical distrust, especially in marginalized areas. On the other hand, government-controlled policing offers benefits in coordination and consistency across broader </w:t>
      </w:r>
      <w:r w:rsidRPr="5D1F47FC" w:rsidR="08A81215">
        <w:rPr>
          <w:rFonts w:ascii="Arial Nova" w:hAnsi="Arial Nova" w:eastAsia="Arial Nova" w:cs="Arial Nova"/>
          <w:noProof w:val="0"/>
          <w:sz w:val="24"/>
          <w:szCs w:val="24"/>
          <w:lang w:val="en-GB"/>
        </w:rPr>
        <w:t>jurisdictions</w:t>
      </w:r>
      <w:r w:rsidRPr="5D1F47FC" w:rsidR="08A81215">
        <w:rPr>
          <w:rFonts w:ascii="Arial Nova" w:hAnsi="Arial Nova" w:eastAsia="Arial Nova" w:cs="Arial Nova"/>
          <w:noProof w:val="0"/>
          <w:sz w:val="24"/>
          <w:szCs w:val="24"/>
          <w:lang w:val="en-GB"/>
        </w:rPr>
        <w:t xml:space="preserve"> but can limit local engagement and responsiveness, leading to frustration and a disconnect from the needs of individual communities. Both models aim to enhance public safety but differ significantly in how they approach authority, accountability, and community involvement.</w:t>
      </w:r>
    </w:p>
    <w:p w:rsidR="5D1F47FC" w:rsidP="5D1F47FC" w:rsidRDefault="5D1F47FC" w14:paraId="604EF315" w14:textId="75C54DBD">
      <w:pPr>
        <w:pStyle w:val="Normal"/>
        <w:spacing w:before="240" w:beforeAutospacing="off" w:after="240" w:afterAutospacing="off"/>
        <w:rPr>
          <w:rFonts w:ascii="Arial" w:hAnsi="Arial" w:eastAsia="Arial" w:cs="Arial"/>
          <w:noProof w:val="0"/>
          <w:sz w:val="22"/>
          <w:szCs w:val="22"/>
          <w:lang w:val="en-GB"/>
        </w:rPr>
      </w:pPr>
    </w:p>
    <w:p w:rsidR="5D1F47FC" w:rsidP="5D1F47FC" w:rsidRDefault="5D1F47FC" w14:paraId="50B07A86" w14:textId="6FA51D93">
      <w:pPr>
        <w:pStyle w:val="Normal"/>
        <w:spacing w:before="240" w:beforeAutospacing="off" w:after="240" w:afterAutospacing="off"/>
        <w:rPr>
          <w:rFonts w:ascii="Arial" w:hAnsi="Arial" w:eastAsia="Arial" w:cs="Arial"/>
          <w:noProof w:val="0"/>
          <w:sz w:val="22"/>
          <w:szCs w:val="22"/>
          <w:lang w:val="en-GB"/>
        </w:rPr>
      </w:pPr>
    </w:p>
    <w:p w:rsidR="5D1F47FC" w:rsidP="5D1F47FC" w:rsidRDefault="5D1F47FC" w14:paraId="7C814D04" w14:textId="7106345D">
      <w:pPr>
        <w:pStyle w:val="Normal"/>
        <w:spacing w:before="240" w:beforeAutospacing="off" w:after="240" w:afterAutospacing="off"/>
        <w:rPr>
          <w:rFonts w:ascii="Arial" w:hAnsi="Arial" w:eastAsia="Arial" w:cs="Arial"/>
          <w:noProof w:val="0"/>
          <w:sz w:val="22"/>
          <w:szCs w:val="22"/>
          <w:lang w:val="en-GB"/>
        </w:rPr>
      </w:pPr>
    </w:p>
    <w:p w:rsidR="5D1F47FC" w:rsidP="5D1F47FC" w:rsidRDefault="5D1F47FC" w14:paraId="7D7037A9" w14:textId="1303A209">
      <w:pPr>
        <w:pStyle w:val="Normal"/>
        <w:spacing w:before="240" w:beforeAutospacing="off" w:after="240" w:afterAutospacing="off"/>
        <w:rPr>
          <w:rFonts w:ascii="Arial" w:hAnsi="Arial" w:eastAsia="Arial" w:cs="Arial"/>
          <w:noProof w:val="0"/>
          <w:sz w:val="22"/>
          <w:szCs w:val="22"/>
          <w:lang w:val="en-GB"/>
        </w:rPr>
      </w:pPr>
    </w:p>
    <w:p w:rsidR="3571CEE6" w:rsidP="5D1F47FC" w:rsidRDefault="3571CEE6" w14:paraId="14F9E0E6" w14:textId="23DC3A05">
      <w:pPr>
        <w:pStyle w:val="Normal"/>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Reference</w:t>
      </w:r>
      <w:r w:rsidRPr="5D1F47FC" w:rsidR="3571CEE6">
        <w:rPr>
          <w:rFonts w:ascii="Arial" w:hAnsi="Arial" w:eastAsia="Arial" w:cs="Arial"/>
          <w:noProof w:val="0"/>
          <w:sz w:val="22"/>
          <w:szCs w:val="22"/>
          <w:lang w:val="en-GB"/>
        </w:rPr>
        <w:t xml:space="preserve"> list</w:t>
      </w:r>
    </w:p>
    <w:p w:rsidR="5D1F47FC" w:rsidP="5D1F47FC" w:rsidRDefault="5D1F47FC" w14:paraId="21AFA3F2" w14:textId="4B4E5410">
      <w:pPr>
        <w:pStyle w:val="Normal"/>
        <w:spacing w:before="240" w:beforeAutospacing="off" w:after="240" w:afterAutospacing="off"/>
        <w:rPr>
          <w:rFonts w:ascii="Arial" w:hAnsi="Arial" w:eastAsia="Arial" w:cs="Arial"/>
          <w:noProof w:val="0"/>
          <w:sz w:val="22"/>
          <w:szCs w:val="22"/>
          <w:lang w:val="en-GB"/>
        </w:rPr>
      </w:pPr>
    </w:p>
    <w:p w:rsidR="3571CEE6" w:rsidP="5D1F47FC" w:rsidRDefault="3571CEE6" w14:paraId="41658045" w14:textId="518D67F7">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College of Policing (2013) </w:t>
      </w:r>
      <w:r w:rsidRPr="5D1F47FC" w:rsidR="3571CEE6">
        <w:rPr>
          <w:rFonts w:ascii="Arial" w:hAnsi="Arial" w:eastAsia="Arial" w:cs="Arial"/>
          <w:i w:val="1"/>
          <w:iCs w:val="1"/>
          <w:noProof w:val="0"/>
          <w:sz w:val="22"/>
          <w:szCs w:val="22"/>
          <w:lang w:val="en-GB"/>
        </w:rPr>
        <w:t>Engagement</w:t>
      </w:r>
      <w:r w:rsidRPr="5D1F47FC" w:rsidR="3571CEE6">
        <w:rPr>
          <w:rFonts w:ascii="Arial" w:hAnsi="Arial" w:eastAsia="Arial" w:cs="Arial"/>
          <w:noProof w:val="0"/>
          <w:sz w:val="22"/>
          <w:szCs w:val="22"/>
          <w:lang w:val="en-GB"/>
        </w:rPr>
        <w:t xml:space="preserve">. Available at: </w:t>
      </w:r>
      <w:hyperlink r:id="Rfbfddbcd3a3d4776">
        <w:r w:rsidRPr="5D1F47FC" w:rsidR="3571CEE6">
          <w:rPr>
            <w:rStyle w:val="Hyperlink"/>
            <w:rFonts w:ascii="Arial" w:hAnsi="Arial" w:eastAsia="Arial" w:cs="Arial"/>
            <w:noProof w:val="0"/>
            <w:sz w:val="22"/>
            <w:szCs w:val="22"/>
            <w:lang w:val="en-GB"/>
          </w:rPr>
          <w:t>https://www.college.police.uk/app/engagement-and-communication/engagement</w:t>
        </w:r>
      </w:hyperlink>
      <w:r w:rsidRPr="5D1F47FC" w:rsidR="3571CEE6">
        <w:rPr>
          <w:rFonts w:ascii="Arial" w:hAnsi="Arial" w:eastAsia="Arial" w:cs="Arial"/>
          <w:noProof w:val="0"/>
          <w:sz w:val="22"/>
          <w:szCs w:val="22"/>
          <w:lang w:val="en-GB"/>
        </w:rPr>
        <w:t xml:space="preserve"> </w:t>
      </w:r>
      <w:r w:rsidRPr="5D1F47FC" w:rsidR="214D06E4">
        <w:rPr>
          <w:rFonts w:ascii="Arial" w:hAnsi="Arial" w:eastAsia="Arial" w:cs="Arial"/>
          <w:noProof w:val="0"/>
          <w:sz w:val="22"/>
          <w:szCs w:val="22"/>
          <w:lang w:val="en-GB"/>
        </w:rPr>
        <w:t>Accessed on:</w:t>
      </w:r>
    </w:p>
    <w:p w:rsidR="5D1F47FC" w:rsidP="5D1F47FC" w:rsidRDefault="5D1F47FC" w14:paraId="4EBC47C2" w14:textId="4132AFBF">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6CBAC2F7" w14:textId="02F3241A">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College of Policing (2020) </w:t>
      </w:r>
      <w:r w:rsidRPr="5D1F47FC" w:rsidR="3571CEE6">
        <w:rPr>
          <w:rFonts w:ascii="Arial" w:hAnsi="Arial" w:eastAsia="Arial" w:cs="Arial"/>
          <w:i w:val="1"/>
          <w:iCs w:val="1"/>
          <w:noProof w:val="0"/>
          <w:sz w:val="22"/>
          <w:szCs w:val="22"/>
          <w:lang w:val="en-GB"/>
        </w:rPr>
        <w:t>Community Policing</w:t>
      </w:r>
      <w:r w:rsidRPr="5D1F47FC" w:rsidR="3571CEE6">
        <w:rPr>
          <w:rFonts w:ascii="Arial" w:hAnsi="Arial" w:eastAsia="Arial" w:cs="Arial"/>
          <w:noProof w:val="0"/>
          <w:sz w:val="22"/>
          <w:szCs w:val="22"/>
          <w:lang w:val="en-GB"/>
        </w:rPr>
        <w:t xml:space="preserve">. Available at: </w:t>
      </w:r>
      <w:hyperlink r:id="R63a050fe489749f0">
        <w:r w:rsidRPr="5D1F47FC" w:rsidR="3571CEE6">
          <w:rPr>
            <w:rStyle w:val="Hyperlink"/>
            <w:rFonts w:ascii="Arial" w:hAnsi="Arial" w:eastAsia="Arial" w:cs="Arial"/>
            <w:noProof w:val="0"/>
            <w:sz w:val="22"/>
            <w:szCs w:val="22"/>
            <w:lang w:val="en-GB"/>
          </w:rPr>
          <w:t>https://www.college.police.uk</w:t>
        </w:r>
      </w:hyperlink>
      <w:r w:rsidRPr="5D1F47FC" w:rsidR="3571CEE6">
        <w:rPr>
          <w:rFonts w:ascii="Arial" w:hAnsi="Arial" w:eastAsia="Arial" w:cs="Arial"/>
          <w:noProof w:val="0"/>
          <w:sz w:val="22"/>
          <w:szCs w:val="22"/>
          <w:lang w:val="en-GB"/>
        </w:rPr>
        <w:t xml:space="preserve"> Accessed</w:t>
      </w:r>
      <w:r w:rsidRPr="5D1F47FC" w:rsidR="514B5575">
        <w:rPr>
          <w:rFonts w:ascii="Arial" w:hAnsi="Arial" w:eastAsia="Arial" w:cs="Arial"/>
          <w:noProof w:val="0"/>
          <w:sz w:val="22"/>
          <w:szCs w:val="22"/>
          <w:lang w:val="en-GB"/>
        </w:rPr>
        <w:t xml:space="preserve"> on:</w:t>
      </w:r>
    </w:p>
    <w:p w:rsidR="5D1F47FC" w:rsidP="5D1F47FC" w:rsidRDefault="5D1F47FC" w14:paraId="767EBFDA" w14:textId="2645265E">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4908C063" w14:textId="59262758">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College of Policing (2021) </w:t>
      </w:r>
      <w:r w:rsidRPr="5D1F47FC" w:rsidR="3571CEE6">
        <w:rPr>
          <w:rFonts w:ascii="Arial" w:hAnsi="Arial" w:eastAsia="Arial" w:cs="Arial"/>
          <w:i w:val="1"/>
          <w:iCs w:val="1"/>
          <w:noProof w:val="0"/>
          <w:sz w:val="22"/>
          <w:szCs w:val="22"/>
          <w:lang w:val="en-GB"/>
        </w:rPr>
        <w:t>Targeted Approaches to Crime and Disorder Reduction</w:t>
      </w:r>
      <w:r w:rsidRPr="5D1F47FC" w:rsidR="3571CEE6">
        <w:rPr>
          <w:rFonts w:ascii="Arial" w:hAnsi="Arial" w:eastAsia="Arial" w:cs="Arial"/>
          <w:noProof w:val="0"/>
          <w:sz w:val="22"/>
          <w:szCs w:val="22"/>
          <w:lang w:val="en-GB"/>
        </w:rPr>
        <w:t xml:space="preserve">. Available at: </w:t>
      </w:r>
      <w:hyperlink r:id="Rb47afaf1df4d4b47">
        <w:r w:rsidRPr="5D1F47FC" w:rsidR="3571CEE6">
          <w:rPr>
            <w:rStyle w:val="Hyperlink"/>
            <w:rFonts w:ascii="Arial" w:hAnsi="Arial" w:eastAsia="Arial" w:cs="Arial"/>
            <w:noProof w:val="0"/>
            <w:sz w:val="22"/>
            <w:szCs w:val="22"/>
            <w:lang w:val="en-GB"/>
          </w:rPr>
          <w:t>https://www.college.police.uk/research/what-works-policing-reduce-crime/targeted-approaches</w:t>
        </w:r>
      </w:hyperlink>
      <w:r w:rsidRPr="5D1F47FC" w:rsidR="3571CEE6">
        <w:rPr>
          <w:rFonts w:ascii="Arial" w:hAnsi="Arial" w:eastAsia="Arial" w:cs="Arial"/>
          <w:noProof w:val="0"/>
          <w:sz w:val="22"/>
          <w:szCs w:val="22"/>
          <w:lang w:val="en-GB"/>
        </w:rPr>
        <w:t xml:space="preserve"> Accessed</w:t>
      </w:r>
      <w:r w:rsidRPr="5D1F47FC" w:rsidR="67E40267">
        <w:rPr>
          <w:rFonts w:ascii="Arial" w:hAnsi="Arial" w:eastAsia="Arial" w:cs="Arial"/>
          <w:noProof w:val="0"/>
          <w:sz w:val="22"/>
          <w:szCs w:val="22"/>
          <w:lang w:val="en-GB"/>
        </w:rPr>
        <w:t xml:space="preserve"> on:</w:t>
      </w:r>
    </w:p>
    <w:p w:rsidR="5D1F47FC" w:rsidP="5D1F47FC" w:rsidRDefault="5D1F47FC" w14:paraId="311F5B6E" w14:textId="1AAB8235">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1632F552" w14:textId="5369AB67">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College of Policing (2023) </w:t>
      </w:r>
      <w:r w:rsidRPr="5D1F47FC" w:rsidR="3571CEE6">
        <w:rPr>
          <w:rFonts w:ascii="Arial" w:hAnsi="Arial" w:eastAsia="Arial" w:cs="Arial"/>
          <w:i w:val="1"/>
          <w:iCs w:val="1"/>
          <w:noProof w:val="0"/>
          <w:sz w:val="22"/>
          <w:szCs w:val="22"/>
          <w:lang w:val="en-GB"/>
        </w:rPr>
        <w:t>Corporate Strategy 2022 – 2026</w:t>
      </w:r>
      <w:r w:rsidRPr="5D1F47FC" w:rsidR="3571CEE6">
        <w:rPr>
          <w:rFonts w:ascii="Arial" w:hAnsi="Arial" w:eastAsia="Arial" w:cs="Arial"/>
          <w:noProof w:val="0"/>
          <w:sz w:val="22"/>
          <w:szCs w:val="22"/>
          <w:lang w:val="en-GB"/>
        </w:rPr>
        <w:t xml:space="preserve">. Available at: </w:t>
      </w:r>
      <w:hyperlink r:id="Re3c90f78d1d04579">
        <w:r w:rsidRPr="5D1F47FC" w:rsidR="3571CEE6">
          <w:rPr>
            <w:rStyle w:val="Hyperlink"/>
            <w:rFonts w:ascii="Arial" w:hAnsi="Arial" w:eastAsia="Arial" w:cs="Arial"/>
            <w:noProof w:val="0"/>
            <w:sz w:val="22"/>
            <w:szCs w:val="22"/>
            <w:lang w:val="en-GB"/>
          </w:rPr>
          <w:t>https://assets.college.police.uk/s3fs-public/2023-04/College-of-Policing-Corporate-strategy-2022-2026.pdf</w:t>
        </w:r>
      </w:hyperlink>
      <w:r w:rsidRPr="5D1F47FC" w:rsidR="3571CEE6">
        <w:rPr>
          <w:rFonts w:ascii="Arial" w:hAnsi="Arial" w:eastAsia="Arial" w:cs="Arial"/>
          <w:noProof w:val="0"/>
          <w:sz w:val="22"/>
          <w:szCs w:val="22"/>
          <w:lang w:val="en-GB"/>
        </w:rPr>
        <w:t xml:space="preserve"> Accessed</w:t>
      </w:r>
      <w:r w:rsidRPr="5D1F47FC" w:rsidR="408E7999">
        <w:rPr>
          <w:rFonts w:ascii="Arial" w:hAnsi="Arial" w:eastAsia="Arial" w:cs="Arial"/>
          <w:noProof w:val="0"/>
          <w:sz w:val="22"/>
          <w:szCs w:val="22"/>
          <w:lang w:val="en-GB"/>
        </w:rPr>
        <w:t xml:space="preserve"> on:</w:t>
      </w:r>
    </w:p>
    <w:p w:rsidR="5D1F47FC" w:rsidP="5D1F47FC" w:rsidRDefault="5D1F47FC" w14:paraId="3BFC8824" w14:textId="3A90BE2E">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5961665C" w14:textId="51D65D07">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Desai, </w:t>
      </w:r>
      <w:r w:rsidRPr="5D1F47FC" w:rsidR="3571CEE6">
        <w:rPr>
          <w:rFonts w:ascii="Arial" w:hAnsi="Arial" w:eastAsia="Arial" w:cs="Arial"/>
          <w:noProof w:val="0"/>
          <w:sz w:val="22"/>
          <w:szCs w:val="22"/>
          <w:lang w:val="en-GB"/>
        </w:rPr>
        <w:t>U.</w:t>
      </w:r>
      <w:r w:rsidRPr="5D1F47FC" w:rsidR="3571CEE6">
        <w:rPr>
          <w:rFonts w:ascii="Arial" w:hAnsi="Arial" w:eastAsia="Arial" w:cs="Arial"/>
          <w:noProof w:val="0"/>
          <w:sz w:val="22"/>
          <w:szCs w:val="22"/>
          <w:lang w:val="en-GB"/>
        </w:rPr>
        <w:t xml:space="preserve"> and London Assembly Labour (2020) </w:t>
      </w:r>
      <w:r w:rsidRPr="5D1F47FC" w:rsidR="3571CEE6">
        <w:rPr>
          <w:rFonts w:ascii="Arial" w:hAnsi="Arial" w:eastAsia="Arial" w:cs="Arial"/>
          <w:i w:val="1"/>
          <w:iCs w:val="1"/>
          <w:noProof w:val="0"/>
          <w:sz w:val="22"/>
          <w:szCs w:val="22"/>
          <w:lang w:val="en-GB"/>
        </w:rPr>
        <w:t>Policing with Consent, Unmesh Desai AM</w:t>
      </w:r>
      <w:r w:rsidRPr="5D1F47FC" w:rsidR="3571CEE6">
        <w:rPr>
          <w:rFonts w:ascii="Arial" w:hAnsi="Arial" w:eastAsia="Arial" w:cs="Arial"/>
          <w:noProof w:val="0"/>
          <w:sz w:val="22"/>
          <w:szCs w:val="22"/>
          <w:lang w:val="en-GB"/>
        </w:rPr>
        <w:t xml:space="preserve">. Available at: </w:t>
      </w:r>
      <w:hyperlink r:id="R1d3437f5232f434c">
        <w:r w:rsidRPr="5D1F47FC" w:rsidR="3571CEE6">
          <w:rPr>
            <w:rStyle w:val="Hyperlink"/>
            <w:rFonts w:ascii="Arial" w:hAnsi="Arial" w:eastAsia="Arial" w:cs="Arial"/>
            <w:noProof w:val="0"/>
            <w:sz w:val="22"/>
            <w:szCs w:val="22"/>
            <w:lang w:val="en-GB"/>
          </w:rPr>
          <w:t>https://www.london.gov.uk/sites/default/files/policing_with_consent.pdf</w:t>
        </w:r>
      </w:hyperlink>
      <w:r w:rsidRPr="5D1F47FC" w:rsidR="3571CEE6">
        <w:rPr>
          <w:rFonts w:ascii="Arial" w:hAnsi="Arial" w:eastAsia="Arial" w:cs="Arial"/>
          <w:noProof w:val="0"/>
          <w:sz w:val="22"/>
          <w:szCs w:val="22"/>
          <w:lang w:val="en-GB"/>
        </w:rPr>
        <w:t xml:space="preserve"> Accesse</w:t>
      </w:r>
      <w:r w:rsidRPr="5D1F47FC" w:rsidR="104B72DE">
        <w:rPr>
          <w:rFonts w:ascii="Arial" w:hAnsi="Arial" w:eastAsia="Arial" w:cs="Arial"/>
          <w:noProof w:val="0"/>
          <w:sz w:val="22"/>
          <w:szCs w:val="22"/>
          <w:lang w:val="en-GB"/>
        </w:rPr>
        <w:t>d on:</w:t>
      </w:r>
    </w:p>
    <w:p w:rsidR="5D1F47FC" w:rsidP="5D1F47FC" w:rsidRDefault="5D1F47FC" w14:paraId="2AF6798A" w14:textId="4BC1078B">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78475244" w14:textId="57E5C2A0">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Drusch, A. (2024) </w:t>
      </w:r>
      <w:r w:rsidRPr="5D1F47FC" w:rsidR="3571CEE6">
        <w:rPr>
          <w:rFonts w:ascii="Arial" w:hAnsi="Arial" w:eastAsia="Arial" w:cs="Arial"/>
          <w:i w:val="1"/>
          <w:iCs w:val="1"/>
          <w:noProof w:val="0"/>
          <w:sz w:val="22"/>
          <w:szCs w:val="22"/>
          <w:lang w:val="en-GB"/>
        </w:rPr>
        <w:t>San Antonio Report - Nonprofit journalism for an informed community</w:t>
      </w:r>
      <w:r w:rsidRPr="5D1F47FC" w:rsidR="3571CEE6">
        <w:rPr>
          <w:rFonts w:ascii="Arial" w:hAnsi="Arial" w:eastAsia="Arial" w:cs="Arial"/>
          <w:noProof w:val="0"/>
          <w:sz w:val="22"/>
          <w:szCs w:val="22"/>
          <w:lang w:val="en-GB"/>
        </w:rPr>
        <w:t xml:space="preserve">. Available at: </w:t>
      </w:r>
      <w:hyperlink r:id="R348489979ccd438b">
        <w:r w:rsidRPr="5D1F47FC" w:rsidR="3571CEE6">
          <w:rPr>
            <w:rStyle w:val="Hyperlink"/>
            <w:rFonts w:ascii="Arial" w:hAnsi="Arial" w:eastAsia="Arial" w:cs="Arial"/>
            <w:noProof w:val="0"/>
            <w:sz w:val="22"/>
            <w:szCs w:val="22"/>
            <w:lang w:val="en-GB"/>
          </w:rPr>
          <w:t>https://sanantonioreport.org</w:t>
        </w:r>
      </w:hyperlink>
      <w:r w:rsidRPr="5D1F47FC" w:rsidR="3571CEE6">
        <w:rPr>
          <w:rFonts w:ascii="Arial" w:hAnsi="Arial" w:eastAsia="Arial" w:cs="Arial"/>
          <w:noProof w:val="0"/>
          <w:sz w:val="22"/>
          <w:szCs w:val="22"/>
          <w:lang w:val="en-GB"/>
        </w:rPr>
        <w:t xml:space="preserve"> Accessed on:</w:t>
      </w:r>
    </w:p>
    <w:p w:rsidR="5D1F47FC" w:rsidP="5D1F47FC" w:rsidRDefault="5D1F47FC" w14:paraId="5895DEE1" w14:textId="35DD4383">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4BAEDE2C" w14:textId="2AE0737D">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Home Office (2012) </w:t>
      </w:r>
      <w:r w:rsidRPr="5D1F47FC" w:rsidR="3571CEE6">
        <w:rPr>
          <w:rFonts w:ascii="Arial" w:hAnsi="Arial" w:eastAsia="Arial" w:cs="Arial"/>
          <w:i w:val="1"/>
          <w:iCs w:val="1"/>
          <w:noProof w:val="0"/>
          <w:sz w:val="22"/>
          <w:szCs w:val="22"/>
          <w:lang w:val="en-GB"/>
        </w:rPr>
        <w:t>Definition of policing by consent</w:t>
      </w:r>
      <w:r w:rsidRPr="5D1F47FC" w:rsidR="3571CEE6">
        <w:rPr>
          <w:rFonts w:ascii="Arial" w:hAnsi="Arial" w:eastAsia="Arial" w:cs="Arial"/>
          <w:noProof w:val="0"/>
          <w:sz w:val="22"/>
          <w:szCs w:val="22"/>
          <w:lang w:val="en-GB"/>
        </w:rPr>
        <w:t xml:space="preserve">. Available at: </w:t>
      </w:r>
      <w:hyperlink r:id="R071f75638d6d4ed2">
        <w:r w:rsidRPr="5D1F47FC" w:rsidR="3571CEE6">
          <w:rPr>
            <w:rStyle w:val="Hyperlink"/>
            <w:rFonts w:ascii="Arial" w:hAnsi="Arial" w:eastAsia="Arial" w:cs="Arial"/>
            <w:noProof w:val="0"/>
            <w:sz w:val="22"/>
            <w:szCs w:val="22"/>
            <w:lang w:val="en-GB"/>
          </w:rPr>
          <w:t>https://www.gov.uk/government/publications/policing-by-consent/definition-of-policing-by-consent</w:t>
        </w:r>
      </w:hyperlink>
      <w:r w:rsidRPr="5D1F47FC" w:rsidR="3571CEE6">
        <w:rPr>
          <w:rFonts w:ascii="Arial" w:hAnsi="Arial" w:eastAsia="Arial" w:cs="Arial"/>
          <w:noProof w:val="0"/>
          <w:sz w:val="22"/>
          <w:szCs w:val="22"/>
          <w:lang w:val="en-GB"/>
        </w:rPr>
        <w:t xml:space="preserve"> Accessed on:</w:t>
      </w:r>
    </w:p>
    <w:p w:rsidR="5D1F47FC" w:rsidP="5D1F47FC" w:rsidRDefault="5D1F47FC" w14:paraId="3D377EFD" w14:textId="26408540">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6E81A585" w14:textId="3239F635">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Home Office (2024) </w:t>
      </w:r>
      <w:r w:rsidRPr="5D1F47FC" w:rsidR="3571CEE6">
        <w:rPr>
          <w:rFonts w:ascii="Arial" w:hAnsi="Arial" w:eastAsia="Arial" w:cs="Arial"/>
          <w:i w:val="1"/>
          <w:iCs w:val="1"/>
          <w:noProof w:val="0"/>
          <w:sz w:val="22"/>
          <w:szCs w:val="22"/>
          <w:lang w:val="en-GB"/>
        </w:rPr>
        <w:t>Policing Priorities Response</w:t>
      </w:r>
      <w:r w:rsidRPr="5D1F47FC" w:rsidR="3571CEE6">
        <w:rPr>
          <w:rFonts w:ascii="Arial" w:hAnsi="Arial" w:eastAsia="Arial" w:cs="Arial"/>
          <w:noProof w:val="0"/>
          <w:sz w:val="22"/>
          <w:szCs w:val="22"/>
          <w:lang w:val="en-GB"/>
        </w:rPr>
        <w:t xml:space="preserve">. Available at: </w:t>
      </w:r>
      <w:hyperlink w:anchor=":~:text=This%20includes%20reinstating%20the%20principal,that%20they%20are%20only%20recorded" r:id="Rc62cf760e467410e">
        <w:r w:rsidRPr="5D1F47FC" w:rsidR="3571CEE6">
          <w:rPr>
            <w:rStyle w:val="Hyperlink"/>
            <w:rFonts w:ascii="Arial" w:hAnsi="Arial" w:eastAsia="Arial" w:cs="Arial"/>
            <w:noProof w:val="0"/>
            <w:sz w:val="22"/>
            <w:szCs w:val="22"/>
            <w:lang w:val="en-GB"/>
          </w:rPr>
          <w:t>https://committees.parliament.uk/publications/42953/documents/213596/default/#:~:text=This%20includes%20reinstating%20the%20principal,that%20they%20are%20only%20recorded</w:t>
        </w:r>
      </w:hyperlink>
      <w:r w:rsidRPr="5D1F47FC" w:rsidR="3571CEE6">
        <w:rPr>
          <w:rFonts w:ascii="Arial" w:hAnsi="Arial" w:eastAsia="Arial" w:cs="Arial"/>
          <w:noProof w:val="0"/>
          <w:sz w:val="22"/>
          <w:szCs w:val="22"/>
          <w:lang w:val="en-GB"/>
        </w:rPr>
        <w:t xml:space="preserve"> Accessed on:</w:t>
      </w:r>
    </w:p>
    <w:p w:rsidR="5D1F47FC" w:rsidP="5D1F47FC" w:rsidRDefault="5D1F47FC" w14:paraId="6E029742" w14:textId="35EA73A4">
      <w:pPr>
        <w:pStyle w:val="ListParagraph"/>
        <w:spacing w:before="240" w:beforeAutospacing="off" w:after="240" w:afterAutospacing="off"/>
        <w:ind w:left="720"/>
        <w:rPr>
          <w:rFonts w:ascii="Arial" w:hAnsi="Arial" w:eastAsia="Arial" w:cs="Arial"/>
          <w:noProof w:val="0"/>
          <w:sz w:val="22"/>
          <w:szCs w:val="22"/>
          <w:lang w:val="en-GB"/>
        </w:rPr>
      </w:pPr>
    </w:p>
    <w:p w:rsidR="3571CEE6" w:rsidP="5D1F47FC" w:rsidRDefault="3571CEE6" w14:paraId="7E5F1652" w14:textId="693E9EFD">
      <w:pPr>
        <w:pStyle w:val="ListParagraph"/>
        <w:numPr>
          <w:ilvl w:val="0"/>
          <w:numId w:val="1"/>
        </w:numPr>
        <w:spacing w:before="240" w:beforeAutospacing="off" w:after="240" w:afterAutospacing="off"/>
        <w:rPr>
          <w:rFonts w:ascii="Arial" w:hAnsi="Arial" w:eastAsia="Arial" w:cs="Arial"/>
          <w:noProof w:val="0"/>
          <w:sz w:val="22"/>
          <w:szCs w:val="22"/>
          <w:lang w:val="en-GB"/>
        </w:rPr>
      </w:pPr>
      <w:r w:rsidRPr="5D1F47FC" w:rsidR="3571CEE6">
        <w:rPr>
          <w:rFonts w:ascii="Arial" w:hAnsi="Arial" w:eastAsia="Arial" w:cs="Arial"/>
          <w:noProof w:val="0"/>
          <w:sz w:val="22"/>
          <w:szCs w:val="22"/>
          <w:lang w:val="en-GB"/>
        </w:rPr>
        <w:t xml:space="preserve">Peel, R. (1829) </w:t>
      </w:r>
      <w:r w:rsidRPr="5D1F47FC" w:rsidR="3571CEE6">
        <w:rPr>
          <w:rFonts w:ascii="Arial" w:hAnsi="Arial" w:eastAsia="Arial" w:cs="Arial"/>
          <w:i w:val="1"/>
          <w:iCs w:val="1"/>
          <w:noProof w:val="0"/>
          <w:sz w:val="22"/>
          <w:szCs w:val="22"/>
          <w:lang w:val="en-GB"/>
        </w:rPr>
        <w:t>Principles of Policing</w:t>
      </w:r>
      <w:r w:rsidRPr="5D1F47FC" w:rsidR="3571CEE6">
        <w:rPr>
          <w:rFonts w:ascii="Arial" w:hAnsi="Arial" w:eastAsia="Arial" w:cs="Arial"/>
          <w:noProof w:val="0"/>
          <w:sz w:val="22"/>
          <w:szCs w:val="22"/>
          <w:lang w:val="en-GB"/>
        </w:rPr>
        <w:t>.</w:t>
      </w:r>
    </w:p>
    <w:p w:rsidR="5D1F47FC" w:rsidP="5D1F47FC" w:rsidRDefault="5D1F47FC" w14:paraId="593E6CE9" w14:textId="2B9801E4">
      <w:pPr>
        <w:pStyle w:val="Normal"/>
        <w:spacing w:before="240" w:beforeAutospacing="off" w:after="240" w:afterAutospacing="off"/>
        <w:rPr>
          <w:rFonts w:ascii="Arial" w:hAnsi="Arial" w:eastAsia="Arial" w:cs="Arial"/>
          <w:noProof w:val="0"/>
          <w:sz w:val="22"/>
          <w:szCs w:val="22"/>
          <w:lang w:val="en-GB"/>
        </w:rPr>
      </w:pPr>
    </w:p>
    <w:p w:rsidR="5D1F47FC" w:rsidP="5D1F47FC" w:rsidRDefault="5D1F47FC" w14:paraId="1557669F" w14:textId="0F9C864F">
      <w:pPr>
        <w:pStyle w:val="Normal"/>
        <w:spacing w:before="240" w:beforeAutospacing="off" w:after="240" w:afterAutospacing="off"/>
        <w:rPr>
          <w:rFonts w:ascii="Arial" w:hAnsi="Arial" w:eastAsia="Arial" w:cs="Arial"/>
          <w:noProof w:val="0"/>
          <w:sz w:val="22"/>
          <w:szCs w:val="22"/>
          <w:lang w:val="en-GB"/>
        </w:rPr>
      </w:pPr>
    </w:p>
    <w:p w:rsidR="5D1F47FC" w:rsidP="5D1F47FC" w:rsidRDefault="5D1F47FC" w14:paraId="22F2C925" w14:textId="0E93B7F8">
      <w:pPr>
        <w:pStyle w:val="Normal"/>
        <w:spacing w:before="240" w:beforeAutospacing="off" w:after="240" w:afterAutospacing="off"/>
        <w:rPr>
          <w:rFonts w:ascii="Arial" w:hAnsi="Arial" w:eastAsia="Arial" w:cs="Arial"/>
          <w:noProof w:val="0"/>
          <w:sz w:val="22"/>
          <w:szCs w:val="22"/>
          <w:lang w:val="en-GB"/>
        </w:rPr>
      </w:pPr>
    </w:p>
    <w:p w:rsidR="5D1F47FC" w:rsidP="5D1F47FC" w:rsidRDefault="5D1F47FC" w14:paraId="2419798D" w14:textId="34073811">
      <w:pPr>
        <w:pStyle w:val="Normal"/>
        <w:rPr>
          <w:rFonts w:ascii="Arial" w:hAnsi="Arial" w:eastAsia="Arial" w:cs="Arial"/>
          <w:noProof w:val="0"/>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GxYopJQv" int2:invalidationBookmarkName="" int2:hashCode="utcRtgfLMjUW7D" int2:id="ktlrTCe9">
      <int2:state int2:type="AugLoop_Text_Critique" int2:value="Rejected"/>
    </int2:bookmark>
    <int2:entireDocument int2:id="P5H3BXiS">
      <int2:extLst>
        <oel:ext uri="E302BA01-7950-474C-9AD3-286E660C40A8">
          <int2:similaritySummary int2:version="1" int2:runId="1730927710260" int2:tilesCheckedInThisRun="30" int2:totalNumOfTiles="30" int2:similarityAnnotationCount="0" int2:numWords="2066" int2:numFlaggedWords="0"/>
        </oel:ext>
      </int2:extLst>
    </int2:entireDocument>
  </int2:observations>
  <int2:intelligenceSettings/>
  <int2:onDemandWorkflows>
    <int2:onDemandWorkflow int2:type="SimilarityCheck" int2:paragraphVersions="46EEB1D6-0161CE44 77DF5385-60386273 10F9DE6C-2F80980A 076CB919-7093612D 697153B2-39213034 7C2CC661-3579ED56 5B14CD0B-5622C9F7 60613A79-7733F069 739EE0B5-2B975E4F 262A0999-1383CF7F 671806B2-056AEA72 1585BCA2-5F894947 255A49BD-52AE5A7A 6D861C45-5A911601 317C2207-328C7848 5843E37F-7F21098C 3498B14D-50E2C4CF 4201170B-3038DF67 378E4A51-76F83B09 2D37A359-3975E8B3 4C0BB822-4B1D077F 6787E39A-2800F1DE 618E03EE-2E11A6AE 6BD2FB80-17DC88EA 33FD3AAC-68B21758 517FE95B-4566AFC5 442D85D9-68D2AF3D 390D23A8-449D41ED 3472E54B-263BBC37 5AD49B49-3E1C02D9 475DA15C-34D3E9E2 1B6D7085-2B2D2445 60F17F67-00B9302F 6ABAFCB5-536A099D 402D5D3B-5A19AB6B 344503CE-3099F4A1 332BD9D2-33174D3D 5273980F-2D71A067 056FEF7F-40038C33 06C97EEC-7F77125F 61DB8A42-4674278E 04E8DD5C-45B507FB 6901D0F0-7BBD4D90 486F752C-0C305A57 77B605FC-73654AAA 32977F1F-095EDE46 47F64AEB-15864942 491E4B6F-44440944 2AB4E20A-66A947D4 0C9734BE-1A1D84D3 604EF315-75C54DBD 50B07A86-6FA51D93 7C814D04-7106345D 7D7037A9-1303A209 14F9E0E6-23DC3A05 21AFA3F2-4B4E5410 41658045-518D67F7 4EBC47C2-4132AFBF 6CBAC2F7-02F3241A 767EBFDA-2645265E 4908C063-59262758 311F5B6E-1AAB8235 1632F552-5369AB67 3BFC8824-3A90BE2E 5961665C-51D65D07 2AF6798A-4BC1078B 78475244-57E5C2A0 5895DEE1-35DD4383 4BAEDE2C-2AE0737D 3D377EFD-26408540 6E81A585-3239F635 6E029742-35EA73A4 7E5F1652-693E9EFD 593E6CE9-2B9801E4 1557669F-0F9C864F 22F2C925-0E93B7F8 2419798D-34073811"/>
  </int2:onDemandWorkflows>
</int2:intelligence>
</file>

<file path=word/numbering.xml><?xml version="1.0" encoding="utf-8"?>
<w:numbering xmlns:w="http://schemas.openxmlformats.org/wordprocessingml/2006/main">
  <w:abstractNum xmlns:w="http://schemas.openxmlformats.org/wordprocessingml/2006/main" w:abstractNumId="1">
    <w:nsid w:val="65088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B405B7"/>
    <w:rsid w:val="045794E8"/>
    <w:rsid w:val="06B88DEC"/>
    <w:rsid w:val="08A81215"/>
    <w:rsid w:val="0A71426B"/>
    <w:rsid w:val="0CF1298C"/>
    <w:rsid w:val="0DA3F06D"/>
    <w:rsid w:val="0DB405B7"/>
    <w:rsid w:val="0FB2DB45"/>
    <w:rsid w:val="104B72DE"/>
    <w:rsid w:val="128D25B4"/>
    <w:rsid w:val="140A1024"/>
    <w:rsid w:val="1472D690"/>
    <w:rsid w:val="15EF1B11"/>
    <w:rsid w:val="1705738A"/>
    <w:rsid w:val="1708586D"/>
    <w:rsid w:val="1723C73C"/>
    <w:rsid w:val="185673C0"/>
    <w:rsid w:val="19E35499"/>
    <w:rsid w:val="1C98E472"/>
    <w:rsid w:val="1CA95DB8"/>
    <w:rsid w:val="1D0F07B6"/>
    <w:rsid w:val="1DD0482D"/>
    <w:rsid w:val="1F2CCCFC"/>
    <w:rsid w:val="1F9BB2D7"/>
    <w:rsid w:val="214D06E4"/>
    <w:rsid w:val="231D06F5"/>
    <w:rsid w:val="23A27D53"/>
    <w:rsid w:val="243A0F12"/>
    <w:rsid w:val="24495386"/>
    <w:rsid w:val="24C05471"/>
    <w:rsid w:val="275F217F"/>
    <w:rsid w:val="2AB96E61"/>
    <w:rsid w:val="2C4AE9A4"/>
    <w:rsid w:val="2CB4BD97"/>
    <w:rsid w:val="2D05D860"/>
    <w:rsid w:val="2D7F20C9"/>
    <w:rsid w:val="2E3BC8BA"/>
    <w:rsid w:val="2F00E7CB"/>
    <w:rsid w:val="311964C2"/>
    <w:rsid w:val="31240A3C"/>
    <w:rsid w:val="3571CEE6"/>
    <w:rsid w:val="36452880"/>
    <w:rsid w:val="369823C8"/>
    <w:rsid w:val="36EB86EF"/>
    <w:rsid w:val="3869660B"/>
    <w:rsid w:val="38E3655A"/>
    <w:rsid w:val="3A8A7470"/>
    <w:rsid w:val="3A9F9900"/>
    <w:rsid w:val="3EB75931"/>
    <w:rsid w:val="3EE7DDB1"/>
    <w:rsid w:val="408E7999"/>
    <w:rsid w:val="41076990"/>
    <w:rsid w:val="41E04860"/>
    <w:rsid w:val="43F690E7"/>
    <w:rsid w:val="470F90C1"/>
    <w:rsid w:val="48BBAC12"/>
    <w:rsid w:val="48C69EC2"/>
    <w:rsid w:val="4C30278F"/>
    <w:rsid w:val="4C733954"/>
    <w:rsid w:val="514B5575"/>
    <w:rsid w:val="515D496F"/>
    <w:rsid w:val="51D30E3A"/>
    <w:rsid w:val="52CB0CFA"/>
    <w:rsid w:val="545DD171"/>
    <w:rsid w:val="54746CB4"/>
    <w:rsid w:val="54C90AAF"/>
    <w:rsid w:val="5562B8EA"/>
    <w:rsid w:val="55E75130"/>
    <w:rsid w:val="56CA380B"/>
    <w:rsid w:val="56DCBBB6"/>
    <w:rsid w:val="574C243C"/>
    <w:rsid w:val="58D66270"/>
    <w:rsid w:val="5971CED6"/>
    <w:rsid w:val="5986F8EB"/>
    <w:rsid w:val="5D1F47FC"/>
    <w:rsid w:val="620E56E3"/>
    <w:rsid w:val="641C8EEF"/>
    <w:rsid w:val="6584D7B1"/>
    <w:rsid w:val="67E40267"/>
    <w:rsid w:val="6CD7C659"/>
    <w:rsid w:val="6FC75A4C"/>
    <w:rsid w:val="705B9A7C"/>
    <w:rsid w:val="713E42C0"/>
    <w:rsid w:val="71ED5A75"/>
    <w:rsid w:val="722FF12C"/>
    <w:rsid w:val="73BC575A"/>
    <w:rsid w:val="74ED74C4"/>
    <w:rsid w:val="761AF4CE"/>
    <w:rsid w:val="76EEEA00"/>
    <w:rsid w:val="7714AA40"/>
    <w:rsid w:val="792C87DA"/>
    <w:rsid w:val="7D3561ED"/>
    <w:rsid w:val="7F2EE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405B7"/>
  <w15:chartTrackingRefBased/>
  <w15:docId w15:val="{FAD19612-9EEA-4AB5-91D9-60A8DA8FC7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D1F47F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D1F47F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D1F47F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D1F47F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D1F47F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D1F47F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D1F47F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D1F47F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D1F47F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D1F47F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D1F47F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D1F47F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D1F47F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D1F47F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D1F47FC"/>
    <w:pPr>
      <w:spacing/>
      <w:ind w:left="720"/>
      <w:contextualSpacing/>
    </w:pPr>
  </w:style>
  <w:style w:type="paragraph" w:styleId="TOC1">
    <w:uiPriority w:val="39"/>
    <w:name w:val="toc 1"/>
    <w:basedOn w:val="Normal"/>
    <w:next w:val="Normal"/>
    <w:unhideWhenUsed/>
    <w:rsid w:val="5D1F47FC"/>
    <w:pPr>
      <w:spacing w:after="100"/>
    </w:pPr>
  </w:style>
  <w:style w:type="paragraph" w:styleId="TOC2">
    <w:uiPriority w:val="39"/>
    <w:name w:val="toc 2"/>
    <w:basedOn w:val="Normal"/>
    <w:next w:val="Normal"/>
    <w:unhideWhenUsed/>
    <w:rsid w:val="5D1F47FC"/>
    <w:pPr>
      <w:spacing w:after="100"/>
      <w:ind w:left="220"/>
    </w:pPr>
  </w:style>
  <w:style w:type="paragraph" w:styleId="TOC3">
    <w:uiPriority w:val="39"/>
    <w:name w:val="toc 3"/>
    <w:basedOn w:val="Normal"/>
    <w:next w:val="Normal"/>
    <w:unhideWhenUsed/>
    <w:rsid w:val="5D1F47FC"/>
    <w:pPr>
      <w:spacing w:after="100"/>
      <w:ind w:left="440"/>
    </w:pPr>
  </w:style>
  <w:style w:type="paragraph" w:styleId="TOC4">
    <w:uiPriority w:val="39"/>
    <w:name w:val="toc 4"/>
    <w:basedOn w:val="Normal"/>
    <w:next w:val="Normal"/>
    <w:unhideWhenUsed/>
    <w:rsid w:val="5D1F47FC"/>
    <w:pPr>
      <w:spacing w:after="100"/>
      <w:ind w:left="660"/>
    </w:pPr>
  </w:style>
  <w:style w:type="paragraph" w:styleId="TOC5">
    <w:uiPriority w:val="39"/>
    <w:name w:val="toc 5"/>
    <w:basedOn w:val="Normal"/>
    <w:next w:val="Normal"/>
    <w:unhideWhenUsed/>
    <w:rsid w:val="5D1F47FC"/>
    <w:pPr>
      <w:spacing w:after="100"/>
      <w:ind w:left="880"/>
    </w:pPr>
  </w:style>
  <w:style w:type="paragraph" w:styleId="TOC6">
    <w:uiPriority w:val="39"/>
    <w:name w:val="toc 6"/>
    <w:basedOn w:val="Normal"/>
    <w:next w:val="Normal"/>
    <w:unhideWhenUsed/>
    <w:rsid w:val="5D1F47FC"/>
    <w:pPr>
      <w:spacing w:after="100"/>
      <w:ind w:left="1100"/>
    </w:pPr>
  </w:style>
  <w:style w:type="paragraph" w:styleId="TOC7">
    <w:uiPriority w:val="39"/>
    <w:name w:val="toc 7"/>
    <w:basedOn w:val="Normal"/>
    <w:next w:val="Normal"/>
    <w:unhideWhenUsed/>
    <w:rsid w:val="5D1F47FC"/>
    <w:pPr>
      <w:spacing w:after="100"/>
      <w:ind w:left="1320"/>
    </w:pPr>
  </w:style>
  <w:style w:type="paragraph" w:styleId="TOC8">
    <w:uiPriority w:val="39"/>
    <w:name w:val="toc 8"/>
    <w:basedOn w:val="Normal"/>
    <w:next w:val="Normal"/>
    <w:unhideWhenUsed/>
    <w:rsid w:val="5D1F47FC"/>
    <w:pPr>
      <w:spacing w:after="100"/>
      <w:ind w:left="1540"/>
    </w:pPr>
  </w:style>
  <w:style w:type="paragraph" w:styleId="TOC9">
    <w:uiPriority w:val="39"/>
    <w:name w:val="toc 9"/>
    <w:basedOn w:val="Normal"/>
    <w:next w:val="Normal"/>
    <w:unhideWhenUsed/>
    <w:rsid w:val="5D1F47FC"/>
    <w:pPr>
      <w:spacing w:after="100"/>
      <w:ind w:left="1760"/>
    </w:pPr>
  </w:style>
  <w:style w:type="paragraph" w:styleId="EndnoteText">
    <w:uiPriority w:val="99"/>
    <w:name w:val="endnote text"/>
    <w:basedOn w:val="Normal"/>
    <w:semiHidden/>
    <w:unhideWhenUsed/>
    <w:link w:val="EndnoteTextChar"/>
    <w:rsid w:val="5D1F47FC"/>
    <w:rPr>
      <w:sz w:val="20"/>
      <w:szCs w:val="20"/>
    </w:rPr>
    <w:pPr>
      <w:spacing w:after="0" w:line="240" w:lineRule="auto"/>
    </w:pPr>
  </w:style>
  <w:style w:type="paragraph" w:styleId="Footer">
    <w:uiPriority w:val="99"/>
    <w:name w:val="footer"/>
    <w:basedOn w:val="Normal"/>
    <w:unhideWhenUsed/>
    <w:link w:val="FooterChar"/>
    <w:rsid w:val="5D1F47FC"/>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D1F47FC"/>
    <w:rPr>
      <w:sz w:val="20"/>
      <w:szCs w:val="20"/>
    </w:rPr>
    <w:pPr>
      <w:spacing w:after="0" w:line="240" w:lineRule="auto"/>
    </w:pPr>
  </w:style>
  <w:style w:type="paragraph" w:styleId="Header">
    <w:uiPriority w:val="99"/>
    <w:name w:val="header"/>
    <w:basedOn w:val="Normal"/>
    <w:unhideWhenUsed/>
    <w:link w:val="HeaderChar"/>
    <w:rsid w:val="5D1F47FC"/>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college.police.uk/app/engagement-and-communication/engagement" TargetMode="External" Id="Rfbfddbcd3a3d4776" /><Relationship Type="http://schemas.openxmlformats.org/officeDocument/2006/relationships/hyperlink" Target="https://www.college.police.uk/" TargetMode="External" Id="R63a050fe489749f0" /><Relationship Type="http://schemas.openxmlformats.org/officeDocument/2006/relationships/hyperlink" Target="https://www.college.police.uk/research/what-works-policing-reduce-crime/targeted-approaches" TargetMode="External" Id="Rb47afaf1df4d4b47" /><Relationship Type="http://schemas.openxmlformats.org/officeDocument/2006/relationships/hyperlink" Target="https://assets.college.police.uk/s3fs-public/2023-04/College-of-Policing-Corporate-strategy-2022-2026.pdf" TargetMode="External" Id="Re3c90f78d1d04579" /><Relationship Type="http://schemas.openxmlformats.org/officeDocument/2006/relationships/hyperlink" Target="https://www.london.gov.uk/sites/default/files/policing_with_consent.pdf" TargetMode="External" Id="R1d3437f5232f434c" /><Relationship Type="http://schemas.openxmlformats.org/officeDocument/2006/relationships/hyperlink" Target="https://sanantonioreport.org/" TargetMode="External" Id="R348489979ccd438b" /><Relationship Type="http://schemas.openxmlformats.org/officeDocument/2006/relationships/hyperlink" Target="https://www.gov.uk/government/publications/policing-by-consent/definition-of-policing-by-consent" TargetMode="External" Id="R071f75638d6d4ed2" /><Relationship Type="http://schemas.openxmlformats.org/officeDocument/2006/relationships/hyperlink" Target="https://committees.parliament.uk/publications/42953/documents/213596/default/" TargetMode="External" Id="Rc62cf760e467410e" /><Relationship Type="http://schemas.microsoft.com/office/2020/10/relationships/intelligence" Target="intelligence2.xml" Id="R53799ae85ec6474b" /><Relationship Type="http://schemas.openxmlformats.org/officeDocument/2006/relationships/numbering" Target="numbering.xml" Id="R56512a4eee5947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2024-11-06T12:29:47.5372846Z</dcterms:created>
  <dcterms:modified xsi:type="dcterms:W3CDTF">2024-11-06T21:29:28.9105886Z</dcterms:modified>
  <dc:creator>Ethan Howells (2308529)</dc:creator>
  <lastModifiedBy>Ethan Howells (2308529)</lastModifiedBy>
</coreProperties>
</file>