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0124808"/>
        <w:docPartObj>
          <w:docPartGallery w:val="Cover Pages"/>
          <w:docPartUnique/>
        </w:docPartObj>
      </w:sdtPr>
      <w:sdtEndPr>
        <w:rPr>
          <w:rFonts w:ascii="Arial" w:hAnsi="Arial" w:cs="Arial"/>
          <w:b/>
          <w:bCs/>
          <w:color w:val="000000"/>
          <w:kern w:val="0"/>
          <w:sz w:val="40"/>
          <w:szCs w:val="40"/>
        </w:rPr>
      </w:sdtEndPr>
      <w:sdtContent>
        <w:p w14:paraId="5238A711" w14:textId="0590A182" w:rsidR="00102D4A" w:rsidRDefault="00102D4A">
          <w:r>
            <w:rPr>
              <w:noProof/>
            </w:rPr>
            <mc:AlternateContent>
              <mc:Choice Requires="wpg">
                <w:drawing>
                  <wp:anchor distT="0" distB="0" distL="114300" distR="114300" simplePos="0" relativeHeight="251662336" behindDoc="0" locked="0" layoutInCell="1" allowOverlap="1" wp14:anchorId="626E1E0D" wp14:editId="3583C1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1C3F40"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p>
        <w:p w14:paraId="09C64B60" w14:textId="354BB037" w:rsidR="00102D4A" w:rsidRPr="00892AD6" w:rsidRDefault="00D908D5" w:rsidP="00892AD6">
          <w:pPr>
            <w:rPr>
              <w:rFonts w:ascii="Arial" w:hAnsi="Arial" w:cs="Arial"/>
              <w:b/>
              <w:bCs/>
              <w:color w:val="000000"/>
              <w:kern w:val="0"/>
              <w:sz w:val="40"/>
              <w:szCs w:val="40"/>
            </w:rPr>
          </w:pPr>
          <w:r>
            <w:rPr>
              <w:noProof/>
            </w:rPr>
            <mc:AlternateContent>
              <mc:Choice Requires="wps">
                <w:drawing>
                  <wp:anchor distT="0" distB="0" distL="114300" distR="114300" simplePos="0" relativeHeight="251659264" behindDoc="0" locked="0" layoutInCell="1" allowOverlap="1" wp14:anchorId="65948C82" wp14:editId="16622D4A">
                    <wp:simplePos x="0" y="0"/>
                    <wp:positionH relativeFrom="page">
                      <wp:posOffset>-400050</wp:posOffset>
                    </wp:positionH>
                    <wp:positionV relativeFrom="page">
                      <wp:posOffset>2190750</wp:posOffset>
                    </wp:positionV>
                    <wp:extent cx="8420100" cy="3638550"/>
                    <wp:effectExtent l="0" t="0" r="0" b="5080"/>
                    <wp:wrapSquare wrapText="bothSides"/>
                    <wp:docPr id="154" name="Text Box 11"/>
                    <wp:cNvGraphicFramePr/>
                    <a:graphic xmlns:a="http://schemas.openxmlformats.org/drawingml/2006/main">
                      <a:graphicData uri="http://schemas.microsoft.com/office/word/2010/wordprocessingShape">
                        <wps:wsp>
                          <wps:cNvSpPr txBox="1"/>
                          <wps:spPr>
                            <a:xfrm>
                              <a:off x="0" y="0"/>
                              <a:ext cx="84201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9C951" w14:textId="77777777" w:rsidR="00D908D5" w:rsidRDefault="00102D4A" w:rsidP="00D908D5">
                                <w:pPr>
                                  <w:rPr>
                                    <w:rFonts w:ascii="Arial" w:hAnsi="Arial" w:cs="Arial"/>
                                    <w:b/>
                                    <w:bCs/>
                                    <w:color w:val="000000"/>
                                    <w:kern w:val="0"/>
                                    <w:sz w:val="96"/>
                                    <w:szCs w:val="96"/>
                                  </w:rPr>
                                </w:pPr>
                                <w:r w:rsidRPr="00102D4A">
                                  <w:rPr>
                                    <w:rFonts w:ascii="Arial" w:hAnsi="Arial" w:cs="Arial"/>
                                    <w:b/>
                                    <w:bCs/>
                                    <w:color w:val="000000"/>
                                    <w:kern w:val="0"/>
                                    <w:sz w:val="96"/>
                                    <w:szCs w:val="96"/>
                                  </w:rPr>
                                  <w:t>Report Case</w:t>
                                </w:r>
                                <w:r w:rsidR="00D908D5">
                                  <w:rPr>
                                    <w:rFonts w:ascii="Arial" w:hAnsi="Arial" w:cs="Arial"/>
                                    <w:b/>
                                    <w:bCs/>
                                    <w:color w:val="000000"/>
                                    <w:kern w:val="0"/>
                                    <w:sz w:val="96"/>
                                    <w:szCs w:val="96"/>
                                  </w:rPr>
                                  <w:t xml:space="preserve"> </w:t>
                                </w:r>
                                <w:r w:rsidRPr="00102D4A">
                                  <w:rPr>
                                    <w:rFonts w:ascii="Arial" w:hAnsi="Arial" w:cs="Arial"/>
                                    <w:b/>
                                    <w:bCs/>
                                    <w:color w:val="000000"/>
                                    <w:kern w:val="0"/>
                                    <w:sz w:val="96"/>
                                    <w:szCs w:val="96"/>
                                  </w:rPr>
                                  <w:t xml:space="preserve">Study: </w:t>
                                </w:r>
                              </w:p>
                              <w:p w14:paraId="2B605A1D" w14:textId="71BE8F96" w:rsidR="00102D4A" w:rsidRPr="00D908D5" w:rsidRDefault="00102D4A" w:rsidP="00D908D5">
                                <w:pPr>
                                  <w:rPr>
                                    <w:rFonts w:ascii="Arial" w:hAnsi="Arial" w:cs="Arial"/>
                                    <w:b/>
                                    <w:bCs/>
                                    <w:color w:val="000000"/>
                                    <w:kern w:val="0"/>
                                    <w:sz w:val="96"/>
                                    <w:szCs w:val="96"/>
                                  </w:rPr>
                                </w:pPr>
                                <w:r w:rsidRPr="00102D4A">
                                  <w:rPr>
                                    <w:rFonts w:ascii="Arial" w:hAnsi="Arial" w:cs="Arial"/>
                                    <w:b/>
                                    <w:bCs/>
                                    <w:color w:val="000000"/>
                                    <w:kern w:val="0"/>
                                    <w:sz w:val="96"/>
                                    <w:szCs w:val="96"/>
                                  </w:rPr>
                                  <w:t>The</w:t>
                                </w:r>
                                <w:r w:rsidR="00D908D5">
                                  <w:rPr>
                                    <w:rFonts w:ascii="Arial" w:hAnsi="Arial" w:cs="Arial"/>
                                    <w:b/>
                                    <w:bCs/>
                                    <w:color w:val="000000"/>
                                    <w:kern w:val="0"/>
                                    <w:sz w:val="96"/>
                                    <w:szCs w:val="96"/>
                                  </w:rPr>
                                  <w:t xml:space="preserve"> </w:t>
                                </w:r>
                                <w:r w:rsidRPr="00102D4A">
                                  <w:rPr>
                                    <w:rFonts w:ascii="Arial" w:hAnsi="Arial" w:cs="Arial"/>
                                    <w:b/>
                                    <w:bCs/>
                                    <w:color w:val="000000"/>
                                    <w:kern w:val="0"/>
                                    <w:sz w:val="96"/>
                                    <w:szCs w:val="96"/>
                                  </w:rPr>
                                  <w:t>Seacrest Lodge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65948C82" id="_x0000_t202" coordsize="21600,21600" o:spt="202" path="m,l,21600r21600,l21600,xe">
                    <v:stroke joinstyle="miter"/>
                    <v:path gradientshapeok="t" o:connecttype="rect"/>
                  </v:shapetype>
                  <v:shape id="Text Box 11" o:spid="_x0000_s1026" type="#_x0000_t202" style="position:absolute;margin-left:-31.5pt;margin-top:172.5pt;width:663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" filled="f" stroked="f" strokeweight=".5pt">
                    <v:textbox inset="126pt,0,54pt,0">
                      <w:txbxContent>
                        <w:p w14:paraId="4269C951" w14:textId="77777777" w:rsidR="00D908D5" w:rsidRDefault="00102D4A" w:rsidP="00D908D5">
                          <w:pPr>
                            <w:rPr>
                              <w:rFonts w:ascii="Arial" w:hAnsi="Arial" w:cs="Arial"/>
                              <w:b/>
                              <w:bCs/>
                              <w:color w:val="000000"/>
                              <w:kern w:val="0"/>
                              <w:sz w:val="96"/>
                              <w:szCs w:val="96"/>
                            </w:rPr>
                          </w:pPr>
                          <w:r w:rsidRPr="00102D4A">
                            <w:rPr>
                              <w:rFonts w:ascii="Arial" w:hAnsi="Arial" w:cs="Arial"/>
                              <w:b/>
                              <w:bCs/>
                              <w:color w:val="000000"/>
                              <w:kern w:val="0"/>
                              <w:sz w:val="96"/>
                              <w:szCs w:val="96"/>
                            </w:rPr>
                            <w:t>Report Case</w:t>
                          </w:r>
                          <w:r w:rsidR="00D908D5">
                            <w:rPr>
                              <w:rFonts w:ascii="Arial" w:hAnsi="Arial" w:cs="Arial"/>
                              <w:b/>
                              <w:bCs/>
                              <w:color w:val="000000"/>
                              <w:kern w:val="0"/>
                              <w:sz w:val="96"/>
                              <w:szCs w:val="96"/>
                            </w:rPr>
                            <w:t xml:space="preserve"> </w:t>
                          </w:r>
                          <w:r w:rsidRPr="00102D4A">
                            <w:rPr>
                              <w:rFonts w:ascii="Arial" w:hAnsi="Arial" w:cs="Arial"/>
                              <w:b/>
                              <w:bCs/>
                              <w:color w:val="000000"/>
                              <w:kern w:val="0"/>
                              <w:sz w:val="96"/>
                              <w:szCs w:val="96"/>
                            </w:rPr>
                            <w:t xml:space="preserve">Study: </w:t>
                          </w:r>
                        </w:p>
                        <w:p w14:paraId="2B605A1D" w14:textId="71BE8F96" w:rsidR="00102D4A" w:rsidRPr="00D908D5" w:rsidRDefault="00102D4A" w:rsidP="00D908D5">
                          <w:pPr>
                            <w:rPr>
                              <w:rFonts w:ascii="Arial" w:hAnsi="Arial" w:cs="Arial"/>
                              <w:b/>
                              <w:bCs/>
                              <w:color w:val="000000"/>
                              <w:kern w:val="0"/>
                              <w:sz w:val="96"/>
                              <w:szCs w:val="96"/>
                            </w:rPr>
                          </w:pPr>
                          <w:r w:rsidRPr="00102D4A">
                            <w:rPr>
                              <w:rFonts w:ascii="Arial" w:hAnsi="Arial" w:cs="Arial"/>
                              <w:b/>
                              <w:bCs/>
                              <w:color w:val="000000"/>
                              <w:kern w:val="0"/>
                              <w:sz w:val="96"/>
                              <w:szCs w:val="96"/>
                            </w:rPr>
                            <w:t>The</w:t>
                          </w:r>
                          <w:r w:rsidR="00D908D5">
                            <w:rPr>
                              <w:rFonts w:ascii="Arial" w:hAnsi="Arial" w:cs="Arial"/>
                              <w:b/>
                              <w:bCs/>
                              <w:color w:val="000000"/>
                              <w:kern w:val="0"/>
                              <w:sz w:val="96"/>
                              <w:szCs w:val="96"/>
                            </w:rPr>
                            <w:t xml:space="preserve"> </w:t>
                          </w:r>
                          <w:r w:rsidRPr="00102D4A">
                            <w:rPr>
                              <w:rFonts w:ascii="Arial" w:hAnsi="Arial" w:cs="Arial"/>
                              <w:b/>
                              <w:bCs/>
                              <w:color w:val="000000"/>
                              <w:kern w:val="0"/>
                              <w:sz w:val="96"/>
                              <w:szCs w:val="96"/>
                            </w:rPr>
                            <w:t>Seacrest Lodge</w:t>
                          </w:r>
                        </w:p>
                      </w:txbxContent>
                    </v:textbox>
                    <w10:wrap type="square" anchorx="page" anchory="page"/>
                  </v:shape>
                </w:pict>
              </mc:Fallback>
            </mc:AlternateContent>
          </w:r>
          <w:r w:rsidR="00102D4A">
            <w:rPr>
              <w:noProof/>
            </w:rPr>
            <mc:AlternateContent>
              <mc:Choice Requires="wps">
                <w:drawing>
                  <wp:anchor distT="0" distB="0" distL="114300" distR="114300" simplePos="0" relativeHeight="251661312" behindDoc="0" locked="0" layoutInCell="1" allowOverlap="1" wp14:anchorId="48DB312B" wp14:editId="69B6070F">
                    <wp:simplePos x="0" y="0"/>
                    <wp:positionH relativeFrom="page">
                      <wp:posOffset>228600</wp:posOffset>
                    </wp:positionH>
                    <wp:positionV relativeFrom="page">
                      <wp:posOffset>7486650</wp:posOffset>
                    </wp:positionV>
                    <wp:extent cx="7315200" cy="1466850"/>
                    <wp:effectExtent l="0" t="0" r="0" b="635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466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F649C" w14:textId="77777777" w:rsidR="00102D4A" w:rsidRDefault="00102D4A" w:rsidP="00102D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b/>
                                    <w:bCs/>
                                    <w:color w:val="000000"/>
                                    <w:kern w:val="0"/>
                                    <w:sz w:val="40"/>
                                    <w:szCs w:val="40"/>
                                  </w:rPr>
                                </w:pPr>
                                <w:r w:rsidRPr="00280C30">
                                  <w:rPr>
                                    <w:rFonts w:ascii="Arial" w:hAnsi="Arial" w:cs="Arial"/>
                                    <w:b/>
                                    <w:bCs/>
                                    <w:color w:val="000000"/>
                                    <w:kern w:val="0"/>
                                    <w:sz w:val="40"/>
                                    <w:szCs w:val="40"/>
                                  </w:rPr>
                                  <w:t>Financial Management for the Hotel</w:t>
                                </w:r>
                                <w:r>
                                  <w:rPr>
                                    <w:rFonts w:ascii="Arial" w:hAnsi="Arial" w:cs="Arial"/>
                                    <w:b/>
                                    <w:bCs/>
                                    <w:color w:val="000000"/>
                                    <w:kern w:val="0"/>
                                    <w:sz w:val="40"/>
                                    <w:szCs w:val="40"/>
                                  </w:rPr>
                                  <w:t xml:space="preserve"> </w:t>
                                </w:r>
                                <w:r w:rsidRPr="00280C30">
                                  <w:rPr>
                                    <w:rFonts w:ascii="Arial" w:hAnsi="Arial" w:cs="Arial"/>
                                    <w:b/>
                                    <w:bCs/>
                                    <w:color w:val="000000"/>
                                    <w:kern w:val="0"/>
                                    <w:sz w:val="40"/>
                                    <w:szCs w:val="40"/>
                                  </w:rPr>
                                  <w:t>Industry</w:t>
                                </w:r>
                              </w:p>
                              <w:p w14:paraId="19B87C52" w14:textId="77777777" w:rsidR="00B879B1" w:rsidRPr="00102D4A" w:rsidRDefault="00B879B1" w:rsidP="00B879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b/>
                                    <w:bCs/>
                                    <w:color w:val="000000"/>
                                    <w:sz w:val="40"/>
                                    <w:szCs w:val="40"/>
                                  </w:rPr>
                                </w:pPr>
                                <w:r>
                                  <w:rPr>
                                    <w:rFonts w:ascii="Arial" w:hAnsi="Arial" w:cs="Arial"/>
                                    <w:b/>
                                    <w:bCs/>
                                    <w:color w:val="000000"/>
                                    <w:sz w:val="40"/>
                                    <w:szCs w:val="40"/>
                                  </w:rPr>
                                  <w:t>Tristan Hawkins</w:t>
                                </w:r>
                              </w:p>
                              <w:p w14:paraId="13E89074" w14:textId="49F5081B" w:rsidR="00102D4A" w:rsidRDefault="00102D4A" w:rsidP="00102D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b/>
                                    <w:bCs/>
                                    <w:color w:val="000000"/>
                                    <w:kern w:val="0"/>
                                    <w:sz w:val="40"/>
                                    <w:szCs w:val="40"/>
                                  </w:rPr>
                                </w:pPr>
                                <w:r w:rsidRPr="00280C30">
                                  <w:rPr>
                                    <w:rFonts w:ascii="Arial" w:hAnsi="Arial" w:cs="Arial"/>
                                    <w:b/>
                                    <w:bCs/>
                                    <w:color w:val="000000"/>
                                    <w:sz w:val="40"/>
                                    <w:szCs w:val="40"/>
                                  </w:rPr>
                                  <w:t>BMIH5007</w:t>
                                </w:r>
                                <w:r w:rsidRPr="00102D4A">
                                  <w:rPr>
                                    <w:rFonts w:ascii="Arial" w:hAnsi="Arial" w:cs="Arial"/>
                                    <w:b/>
                                    <w:bCs/>
                                    <w:color w:val="000000"/>
                                    <w:kern w:val="0"/>
                                    <w:sz w:val="40"/>
                                    <w:szCs w:val="40"/>
                                  </w:rPr>
                                  <w:t xml:space="preserve"> </w:t>
                                </w:r>
                              </w:p>
                              <w:p w14:paraId="1985E34D" w14:textId="0D8B66A0" w:rsidR="00102D4A" w:rsidRDefault="00102D4A" w:rsidP="00102D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b/>
                                    <w:bCs/>
                                    <w:color w:val="000000"/>
                                    <w:sz w:val="40"/>
                                    <w:szCs w:val="40"/>
                                  </w:rPr>
                                </w:pPr>
                                <w:r>
                                  <w:rPr>
                                    <w:rFonts w:ascii="Arial" w:hAnsi="Arial" w:cs="Arial"/>
                                    <w:b/>
                                    <w:bCs/>
                                    <w:color w:val="000000"/>
                                    <w:sz w:val="40"/>
                                    <w:szCs w:val="40"/>
                                  </w:rPr>
                                  <w:t>Khalada Akther 2209626</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8DB312B" id="Text Box 10" o:spid="_x0000_s1027" type="#_x0000_t202" style="position:absolute;margin-left:18pt;margin-top:589.5pt;width:8in;height:115.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" filled="f" stroked="f" strokeweight=".5pt">
                    <v:textbox inset="126pt,0,54pt,0">
                      <w:txbxContent>
                        <w:p w14:paraId="713F649C" w14:textId="77777777" w:rsidR="00102D4A" w:rsidRDefault="00102D4A" w:rsidP="00102D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b/>
                              <w:bCs/>
                              <w:color w:val="000000"/>
                              <w:kern w:val="0"/>
                              <w:sz w:val="40"/>
                              <w:szCs w:val="40"/>
                            </w:rPr>
                          </w:pPr>
                          <w:r w:rsidRPr="00280C30">
                            <w:rPr>
                              <w:rFonts w:ascii="Arial" w:hAnsi="Arial" w:cs="Arial"/>
                              <w:b/>
                              <w:bCs/>
                              <w:color w:val="000000"/>
                              <w:kern w:val="0"/>
                              <w:sz w:val="40"/>
                              <w:szCs w:val="40"/>
                            </w:rPr>
                            <w:t>Financial Management for the Hotel</w:t>
                          </w:r>
                          <w:r>
                            <w:rPr>
                              <w:rFonts w:ascii="Arial" w:hAnsi="Arial" w:cs="Arial"/>
                              <w:b/>
                              <w:bCs/>
                              <w:color w:val="000000"/>
                              <w:kern w:val="0"/>
                              <w:sz w:val="40"/>
                              <w:szCs w:val="40"/>
                            </w:rPr>
                            <w:t xml:space="preserve"> </w:t>
                          </w:r>
                          <w:r w:rsidRPr="00280C30">
                            <w:rPr>
                              <w:rFonts w:ascii="Arial" w:hAnsi="Arial" w:cs="Arial"/>
                              <w:b/>
                              <w:bCs/>
                              <w:color w:val="000000"/>
                              <w:kern w:val="0"/>
                              <w:sz w:val="40"/>
                              <w:szCs w:val="40"/>
                            </w:rPr>
                            <w:t>Industry</w:t>
                          </w:r>
                        </w:p>
                        <w:p w14:paraId="19B87C52" w14:textId="77777777" w:rsidR="00B879B1" w:rsidRPr="00102D4A" w:rsidRDefault="00B879B1" w:rsidP="00B879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b/>
                              <w:bCs/>
                              <w:color w:val="000000"/>
                              <w:sz w:val="40"/>
                              <w:szCs w:val="40"/>
                            </w:rPr>
                          </w:pPr>
                          <w:r>
                            <w:rPr>
                              <w:rFonts w:ascii="Arial" w:hAnsi="Arial" w:cs="Arial"/>
                              <w:b/>
                              <w:bCs/>
                              <w:color w:val="000000"/>
                              <w:sz w:val="40"/>
                              <w:szCs w:val="40"/>
                            </w:rPr>
                            <w:t>Tristan Hawkins</w:t>
                          </w:r>
                        </w:p>
                        <w:p w14:paraId="13E89074" w14:textId="49F5081B" w:rsidR="00102D4A" w:rsidRDefault="00102D4A" w:rsidP="00102D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b/>
                              <w:bCs/>
                              <w:color w:val="000000"/>
                              <w:kern w:val="0"/>
                              <w:sz w:val="40"/>
                              <w:szCs w:val="40"/>
                            </w:rPr>
                          </w:pPr>
                          <w:r w:rsidRPr="00280C30">
                            <w:rPr>
                              <w:rFonts w:ascii="Arial" w:hAnsi="Arial" w:cs="Arial"/>
                              <w:b/>
                              <w:bCs/>
                              <w:color w:val="000000"/>
                              <w:sz w:val="40"/>
                              <w:szCs w:val="40"/>
                            </w:rPr>
                            <w:t>BMIH5007</w:t>
                          </w:r>
                          <w:r w:rsidRPr="00102D4A">
                            <w:rPr>
                              <w:rFonts w:ascii="Arial" w:hAnsi="Arial" w:cs="Arial"/>
                              <w:b/>
                              <w:bCs/>
                              <w:color w:val="000000"/>
                              <w:kern w:val="0"/>
                              <w:sz w:val="40"/>
                              <w:szCs w:val="40"/>
                            </w:rPr>
                            <w:t xml:space="preserve"> </w:t>
                          </w:r>
                        </w:p>
                        <w:p w14:paraId="1985E34D" w14:textId="0D8B66A0" w:rsidR="00102D4A" w:rsidRDefault="00102D4A" w:rsidP="00102D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right"/>
                            <w:rPr>
                              <w:rFonts w:ascii="Arial" w:hAnsi="Arial" w:cs="Arial"/>
                              <w:b/>
                              <w:bCs/>
                              <w:color w:val="000000"/>
                              <w:sz w:val="40"/>
                              <w:szCs w:val="40"/>
                            </w:rPr>
                          </w:pPr>
                          <w:r>
                            <w:rPr>
                              <w:rFonts w:ascii="Arial" w:hAnsi="Arial" w:cs="Arial"/>
                              <w:b/>
                              <w:bCs/>
                              <w:color w:val="000000"/>
                              <w:sz w:val="40"/>
                              <w:szCs w:val="40"/>
                            </w:rPr>
                            <w:t>Khalada Akther 2209626</w:t>
                          </w:r>
                        </w:p>
                      </w:txbxContent>
                    </v:textbox>
                    <w10:wrap type="square" anchorx="page" anchory="page"/>
                  </v:shape>
                </w:pict>
              </mc:Fallback>
            </mc:AlternateContent>
          </w:r>
          <w:r w:rsidR="00102D4A">
            <w:rPr>
              <w:rFonts w:ascii="Arial" w:hAnsi="Arial" w:cs="Arial"/>
              <w:b/>
              <w:bCs/>
              <w:color w:val="000000"/>
              <w:kern w:val="0"/>
              <w:sz w:val="40"/>
              <w:szCs w:val="40"/>
            </w:rPr>
            <w:br w:type="page"/>
          </w:r>
        </w:p>
      </w:sdtContent>
    </w:sdt>
    <w:p w14:paraId="3B9906AE" w14:textId="16BD3076" w:rsidR="00EE5D1A" w:rsidRPr="00157CC5" w:rsidRDefault="00EE5D1A" w:rsidP="00892AD6">
      <w:pPr>
        <w:pStyle w:val="Heading1"/>
        <w:rPr>
          <w:rFonts w:ascii="Arial" w:hAnsi="Arial" w:cs="Arial"/>
          <w:b/>
          <w:bCs/>
          <w:color w:val="000000" w:themeColor="text1"/>
          <w:sz w:val="32"/>
          <w:szCs w:val="32"/>
        </w:rPr>
      </w:pPr>
      <w:bookmarkStart w:id="0" w:name="_Toc160142494"/>
      <w:r w:rsidRPr="00157CC5">
        <w:rPr>
          <w:rFonts w:ascii="Arial" w:hAnsi="Arial" w:cs="Arial"/>
          <w:b/>
          <w:bCs/>
          <w:color w:val="000000" w:themeColor="text1"/>
          <w:sz w:val="32"/>
          <w:szCs w:val="32"/>
        </w:rPr>
        <w:lastRenderedPageBreak/>
        <w:t>Executive Summary</w:t>
      </w:r>
      <w:bookmarkEnd w:id="0"/>
    </w:p>
    <w:p w14:paraId="0B1F659C" w14:textId="77777777" w:rsidR="00157CC5" w:rsidRPr="00157CC5" w:rsidRDefault="00157CC5" w:rsidP="00157CC5"/>
    <w:p w14:paraId="78A22397" w14:textId="77777777" w:rsidR="00EE5D1A" w:rsidRPr="00892AD6" w:rsidRDefault="00EE5D1A" w:rsidP="00892AD6">
      <w:pPr>
        <w:spacing w:line="360" w:lineRule="auto"/>
        <w:jc w:val="both"/>
        <w:rPr>
          <w:rFonts w:ascii="Arial" w:hAnsi="Arial" w:cs="Arial"/>
        </w:rPr>
      </w:pPr>
      <w:r w:rsidRPr="00892AD6">
        <w:rPr>
          <w:rFonts w:ascii="Arial" w:hAnsi="Arial" w:cs="Arial"/>
        </w:rPr>
        <w:t>Seacrest Lodge, nestled along a picturesque coastline, has faced a decline in revenue, occupancy rates, and customer satisfaction in recent years amidst a highly competitive coastal market. The purpose of this comprehensive turnaround strategy is to revive the lodge's financial health and restore its reputation as a premier vacation destination. The assessment involved a thorough analysis of Seacrest Lodge's financial performance over the past three years, taking into consideration market dynamics, customer preferences, and real-world events.</w:t>
      </w:r>
    </w:p>
    <w:p w14:paraId="7F3C44A6" w14:textId="77777777" w:rsidR="00EE5D1A" w:rsidRPr="00892AD6" w:rsidRDefault="00EE5D1A" w:rsidP="00892AD6">
      <w:pPr>
        <w:spacing w:line="360" w:lineRule="auto"/>
        <w:jc w:val="both"/>
        <w:rPr>
          <w:rFonts w:ascii="Arial" w:hAnsi="Arial" w:cs="Arial"/>
        </w:rPr>
      </w:pPr>
    </w:p>
    <w:p w14:paraId="46228A9E" w14:textId="77777777" w:rsidR="00EE5D1A" w:rsidRPr="00892AD6" w:rsidRDefault="00EE5D1A" w:rsidP="00892AD6">
      <w:pPr>
        <w:spacing w:line="360" w:lineRule="auto"/>
        <w:jc w:val="both"/>
        <w:rPr>
          <w:rFonts w:ascii="Arial" w:hAnsi="Arial" w:cs="Arial"/>
        </w:rPr>
      </w:pPr>
      <w:r w:rsidRPr="00892AD6">
        <w:rPr>
          <w:rFonts w:ascii="Arial" w:hAnsi="Arial" w:cs="Arial"/>
        </w:rPr>
        <w:t>The financial analysis revealed a concerning trend, with a notable decline in revenue, exacerbated by a drop in average room rates and occupancy rates. Contributing factors include heightened competition from modern resorts, shifting customer preferences, and declining service quality as indicated by customer reviews. The balance sheet depicted a dwindling equity position, urging the need for a strategic intervention.</w:t>
      </w:r>
    </w:p>
    <w:p w14:paraId="362CA20C" w14:textId="77777777" w:rsidR="00EE5D1A" w:rsidRPr="00892AD6" w:rsidRDefault="00EE5D1A" w:rsidP="00892AD6">
      <w:pPr>
        <w:spacing w:line="360" w:lineRule="auto"/>
        <w:jc w:val="both"/>
        <w:rPr>
          <w:rFonts w:ascii="Arial" w:hAnsi="Arial" w:cs="Arial"/>
        </w:rPr>
      </w:pPr>
    </w:p>
    <w:p w14:paraId="72F2C143" w14:textId="063D3D1D" w:rsidR="00EE5D1A" w:rsidRPr="00892AD6" w:rsidRDefault="00EE5D1A" w:rsidP="00892AD6">
      <w:pPr>
        <w:spacing w:line="360" w:lineRule="auto"/>
        <w:jc w:val="both"/>
        <w:rPr>
          <w:rFonts w:ascii="Arial" w:hAnsi="Arial" w:cs="Arial"/>
        </w:rPr>
      </w:pPr>
      <w:r w:rsidRPr="00892AD6">
        <w:rPr>
          <w:rFonts w:ascii="Arial" w:hAnsi="Arial" w:cs="Arial"/>
        </w:rPr>
        <w:t>The proposed turnaround strategy encompasses five key pillars:</w:t>
      </w:r>
    </w:p>
    <w:p w14:paraId="54B14113" w14:textId="3BD21A06" w:rsidR="00EE5D1A" w:rsidRPr="00892AD6" w:rsidRDefault="00EE5D1A" w:rsidP="00892AD6">
      <w:pPr>
        <w:spacing w:line="360" w:lineRule="auto"/>
        <w:jc w:val="both"/>
        <w:rPr>
          <w:rFonts w:ascii="Arial" w:hAnsi="Arial" w:cs="Arial"/>
        </w:rPr>
      </w:pPr>
      <w:r w:rsidRPr="00892AD6">
        <w:rPr>
          <w:rFonts w:ascii="Arial" w:hAnsi="Arial" w:cs="Arial"/>
        </w:rPr>
        <w:t>1. Revenue Optimization</w:t>
      </w:r>
    </w:p>
    <w:p w14:paraId="209A1061" w14:textId="7C0A5488" w:rsidR="00EE5D1A" w:rsidRPr="00892AD6" w:rsidRDefault="00EE5D1A" w:rsidP="00892AD6">
      <w:pPr>
        <w:spacing w:line="360" w:lineRule="auto"/>
        <w:jc w:val="both"/>
        <w:rPr>
          <w:rFonts w:ascii="Arial" w:hAnsi="Arial" w:cs="Arial"/>
        </w:rPr>
      </w:pPr>
      <w:r w:rsidRPr="00892AD6">
        <w:rPr>
          <w:rFonts w:ascii="Arial" w:hAnsi="Arial" w:cs="Arial"/>
        </w:rPr>
        <w:t>2. Operational Efficiency and Cost Optimization</w:t>
      </w:r>
    </w:p>
    <w:p w14:paraId="454B7F32" w14:textId="75F3A0AE" w:rsidR="00EE5D1A" w:rsidRPr="00892AD6" w:rsidRDefault="00EE5D1A" w:rsidP="00892AD6">
      <w:pPr>
        <w:spacing w:line="360" w:lineRule="auto"/>
        <w:jc w:val="both"/>
        <w:rPr>
          <w:rFonts w:ascii="Arial" w:hAnsi="Arial" w:cs="Arial"/>
        </w:rPr>
      </w:pPr>
      <w:r w:rsidRPr="00892AD6">
        <w:rPr>
          <w:rFonts w:ascii="Arial" w:hAnsi="Arial" w:cs="Arial"/>
        </w:rPr>
        <w:t>3. Customer Experience Enhancement</w:t>
      </w:r>
    </w:p>
    <w:p w14:paraId="5D903B44" w14:textId="6A3C0F7B" w:rsidR="00EE5D1A" w:rsidRPr="00892AD6" w:rsidRDefault="00EE5D1A" w:rsidP="00892AD6">
      <w:pPr>
        <w:spacing w:line="360" w:lineRule="auto"/>
        <w:jc w:val="both"/>
        <w:rPr>
          <w:rFonts w:ascii="Arial" w:hAnsi="Arial" w:cs="Arial"/>
        </w:rPr>
      </w:pPr>
      <w:r w:rsidRPr="00892AD6">
        <w:rPr>
          <w:rFonts w:ascii="Arial" w:hAnsi="Arial" w:cs="Arial"/>
        </w:rPr>
        <w:t>4. Strategic Marketing and Brand Positioning</w:t>
      </w:r>
    </w:p>
    <w:p w14:paraId="013E81CA" w14:textId="0E9D502B" w:rsidR="00EE5D1A" w:rsidRPr="00892AD6" w:rsidRDefault="00EE5D1A" w:rsidP="00892AD6">
      <w:pPr>
        <w:spacing w:line="360" w:lineRule="auto"/>
        <w:jc w:val="both"/>
        <w:rPr>
          <w:rFonts w:ascii="Arial" w:hAnsi="Arial" w:cs="Arial"/>
        </w:rPr>
      </w:pPr>
      <w:r w:rsidRPr="00892AD6">
        <w:rPr>
          <w:rFonts w:ascii="Arial" w:hAnsi="Arial" w:cs="Arial"/>
        </w:rPr>
        <w:t>5. Continuous Monitoring and Adaptation</w:t>
      </w:r>
    </w:p>
    <w:p w14:paraId="5605CCF1" w14:textId="77777777" w:rsidR="00EE5D1A" w:rsidRPr="00892AD6" w:rsidRDefault="00EE5D1A" w:rsidP="00892AD6">
      <w:pPr>
        <w:spacing w:line="360" w:lineRule="auto"/>
        <w:jc w:val="both"/>
        <w:rPr>
          <w:rFonts w:ascii="Arial" w:hAnsi="Arial" w:cs="Arial"/>
        </w:rPr>
      </w:pPr>
    </w:p>
    <w:p w14:paraId="379419FC" w14:textId="77777777" w:rsidR="00EE5D1A" w:rsidRPr="00892AD6" w:rsidRDefault="00EE5D1A" w:rsidP="00892AD6">
      <w:pPr>
        <w:spacing w:line="360" w:lineRule="auto"/>
        <w:jc w:val="both"/>
        <w:rPr>
          <w:rFonts w:ascii="Arial" w:hAnsi="Arial" w:cs="Arial"/>
        </w:rPr>
      </w:pPr>
      <w:r w:rsidRPr="00892AD6">
        <w:rPr>
          <w:rFonts w:ascii="Arial" w:hAnsi="Arial" w:cs="Arial"/>
        </w:rPr>
        <w:t>The selected strategies are justified by their alignment with industry best practices, understanding of market dynamics, and consideration of short-term financial objectives. Additionally, the incorporation of risk management principles ensures a resilient and adaptable business model.</w:t>
      </w:r>
    </w:p>
    <w:p w14:paraId="47B5B515" w14:textId="77777777" w:rsidR="00EE5D1A" w:rsidRPr="00892AD6" w:rsidRDefault="00EE5D1A" w:rsidP="00892AD6">
      <w:pPr>
        <w:spacing w:line="360" w:lineRule="auto"/>
        <w:jc w:val="both"/>
        <w:rPr>
          <w:rFonts w:ascii="Arial" w:hAnsi="Arial" w:cs="Arial"/>
        </w:rPr>
      </w:pPr>
    </w:p>
    <w:p w14:paraId="526B56D5" w14:textId="77777777" w:rsidR="00EE5D1A" w:rsidRDefault="00EE5D1A" w:rsidP="00892AD6">
      <w:pPr>
        <w:spacing w:line="360" w:lineRule="auto"/>
        <w:jc w:val="both"/>
        <w:rPr>
          <w:rFonts w:ascii="Arial" w:hAnsi="Arial" w:cs="Arial"/>
        </w:rPr>
      </w:pPr>
      <w:r w:rsidRPr="00892AD6">
        <w:rPr>
          <w:rFonts w:ascii="Arial" w:hAnsi="Arial" w:cs="Arial"/>
        </w:rPr>
        <w:t>This comprehensive turnaround strategy aims not only to address the lodge's immediate financial challenges but also to lay the foundation for sustained growth and renewed prominence in the competitive coastal market. By adopting these strategic initiatives, Seacrest Lodge can navigate the complexities of the industry, positioning itself as a leading vacation destination with a restored reputation for excellence.</w:t>
      </w:r>
    </w:p>
    <w:p w14:paraId="34D0B2D3" w14:textId="77777777" w:rsidR="00E362AB" w:rsidRDefault="00E362AB" w:rsidP="00892AD6">
      <w:pPr>
        <w:spacing w:line="360" w:lineRule="auto"/>
        <w:jc w:val="both"/>
        <w:rPr>
          <w:rFonts w:ascii="Arial" w:hAnsi="Arial" w:cs="Arial"/>
        </w:rPr>
      </w:pPr>
    </w:p>
    <w:p w14:paraId="15E13A5F" w14:textId="77777777" w:rsidR="00E362AB" w:rsidRPr="00892AD6" w:rsidRDefault="00E362AB" w:rsidP="00892AD6">
      <w:pPr>
        <w:spacing w:line="360" w:lineRule="auto"/>
        <w:jc w:val="both"/>
        <w:rPr>
          <w:rFonts w:ascii="Arial" w:hAnsi="Arial" w:cs="Arial"/>
        </w:rPr>
      </w:pPr>
    </w:p>
    <w:sdt>
      <w:sdtPr>
        <w:id w:val="-172799257"/>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7BDDAAA" w14:textId="28C724C5" w:rsidR="00E362AB" w:rsidRDefault="00E362AB">
          <w:pPr>
            <w:pStyle w:val="TOCHeading"/>
          </w:pPr>
          <w:r>
            <w:t>Table of Contents</w:t>
          </w:r>
        </w:p>
        <w:p w14:paraId="53C5940D" w14:textId="5FA8EF1B" w:rsidR="00651E8B" w:rsidRDefault="00E362AB">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60142494" w:history="1">
            <w:r w:rsidR="00651E8B" w:rsidRPr="00E54F6C">
              <w:rPr>
                <w:rStyle w:val="Hyperlink"/>
                <w:rFonts w:ascii="Arial" w:hAnsi="Arial" w:cs="Arial"/>
                <w:noProof/>
              </w:rPr>
              <w:t>Executive Summary</w:t>
            </w:r>
            <w:r w:rsidR="00651E8B">
              <w:rPr>
                <w:noProof/>
                <w:webHidden/>
              </w:rPr>
              <w:tab/>
            </w:r>
            <w:r w:rsidR="00651E8B">
              <w:rPr>
                <w:noProof/>
                <w:webHidden/>
              </w:rPr>
              <w:fldChar w:fldCharType="begin"/>
            </w:r>
            <w:r w:rsidR="00651E8B">
              <w:rPr>
                <w:noProof/>
                <w:webHidden/>
              </w:rPr>
              <w:instrText xml:space="preserve"> PAGEREF _Toc160142494 \h </w:instrText>
            </w:r>
            <w:r w:rsidR="00651E8B">
              <w:rPr>
                <w:noProof/>
                <w:webHidden/>
              </w:rPr>
            </w:r>
            <w:r w:rsidR="00651E8B">
              <w:rPr>
                <w:noProof/>
                <w:webHidden/>
              </w:rPr>
              <w:fldChar w:fldCharType="separate"/>
            </w:r>
            <w:r w:rsidR="00651E8B">
              <w:rPr>
                <w:noProof/>
                <w:webHidden/>
              </w:rPr>
              <w:t>1</w:t>
            </w:r>
            <w:r w:rsidR="00651E8B">
              <w:rPr>
                <w:noProof/>
                <w:webHidden/>
              </w:rPr>
              <w:fldChar w:fldCharType="end"/>
            </w:r>
          </w:hyperlink>
        </w:p>
        <w:p w14:paraId="5DCDA564" w14:textId="1F60B111" w:rsidR="00651E8B" w:rsidRDefault="00651E8B">
          <w:pPr>
            <w:pStyle w:val="TOC1"/>
            <w:tabs>
              <w:tab w:val="right" w:leader="dot" w:pos="9016"/>
            </w:tabs>
            <w:rPr>
              <w:rFonts w:eastAsiaTheme="minorEastAsia"/>
              <w:b w:val="0"/>
              <w:bCs w:val="0"/>
              <w:caps w:val="0"/>
              <w:noProof/>
              <w:sz w:val="24"/>
              <w:szCs w:val="24"/>
              <w:lang w:eastAsia="en-GB"/>
            </w:rPr>
          </w:pPr>
          <w:hyperlink w:anchor="_Toc160142495" w:history="1">
            <w:r w:rsidRPr="00E54F6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_Toc160142495 \h </w:instrText>
            </w:r>
            <w:r>
              <w:rPr>
                <w:noProof/>
                <w:webHidden/>
              </w:rPr>
            </w:r>
            <w:r>
              <w:rPr>
                <w:noProof/>
                <w:webHidden/>
              </w:rPr>
              <w:fldChar w:fldCharType="separate"/>
            </w:r>
            <w:r>
              <w:rPr>
                <w:noProof/>
                <w:webHidden/>
              </w:rPr>
              <w:t>3</w:t>
            </w:r>
            <w:r>
              <w:rPr>
                <w:noProof/>
                <w:webHidden/>
              </w:rPr>
              <w:fldChar w:fldCharType="end"/>
            </w:r>
          </w:hyperlink>
        </w:p>
        <w:p w14:paraId="354ED208" w14:textId="7B9AA52D" w:rsidR="00651E8B" w:rsidRDefault="00651E8B">
          <w:pPr>
            <w:pStyle w:val="TOC1"/>
            <w:tabs>
              <w:tab w:val="right" w:leader="dot" w:pos="9016"/>
            </w:tabs>
            <w:rPr>
              <w:rFonts w:eastAsiaTheme="minorEastAsia"/>
              <w:b w:val="0"/>
              <w:bCs w:val="0"/>
              <w:caps w:val="0"/>
              <w:noProof/>
              <w:sz w:val="24"/>
              <w:szCs w:val="24"/>
              <w:lang w:eastAsia="en-GB"/>
            </w:rPr>
          </w:pPr>
          <w:hyperlink w:anchor="_Toc160142496" w:history="1">
            <w:r w:rsidRPr="00E54F6C">
              <w:rPr>
                <w:rStyle w:val="Hyperlink"/>
                <w:rFonts w:ascii="Arial" w:hAnsi="Arial" w:cs="Arial"/>
                <w:noProof/>
              </w:rPr>
              <w:t>Scope and Objectives: Analyzing Seacrest Lodge's Financial Performance</w:t>
            </w:r>
            <w:r>
              <w:rPr>
                <w:noProof/>
                <w:webHidden/>
              </w:rPr>
              <w:tab/>
            </w:r>
            <w:r>
              <w:rPr>
                <w:noProof/>
                <w:webHidden/>
              </w:rPr>
              <w:fldChar w:fldCharType="begin"/>
            </w:r>
            <w:r>
              <w:rPr>
                <w:noProof/>
                <w:webHidden/>
              </w:rPr>
              <w:instrText xml:space="preserve"> PAGEREF _Toc160142496 \h </w:instrText>
            </w:r>
            <w:r>
              <w:rPr>
                <w:noProof/>
                <w:webHidden/>
              </w:rPr>
            </w:r>
            <w:r>
              <w:rPr>
                <w:noProof/>
                <w:webHidden/>
              </w:rPr>
              <w:fldChar w:fldCharType="separate"/>
            </w:r>
            <w:r>
              <w:rPr>
                <w:noProof/>
                <w:webHidden/>
              </w:rPr>
              <w:t>4</w:t>
            </w:r>
            <w:r>
              <w:rPr>
                <w:noProof/>
                <w:webHidden/>
              </w:rPr>
              <w:fldChar w:fldCharType="end"/>
            </w:r>
          </w:hyperlink>
        </w:p>
        <w:p w14:paraId="2BDC5B8B" w14:textId="293CBD55" w:rsidR="00651E8B" w:rsidRDefault="00651E8B">
          <w:pPr>
            <w:pStyle w:val="TOC1"/>
            <w:tabs>
              <w:tab w:val="right" w:leader="dot" w:pos="9016"/>
            </w:tabs>
            <w:rPr>
              <w:rFonts w:eastAsiaTheme="minorEastAsia"/>
              <w:b w:val="0"/>
              <w:bCs w:val="0"/>
              <w:caps w:val="0"/>
              <w:noProof/>
              <w:sz w:val="24"/>
              <w:szCs w:val="24"/>
              <w:lang w:eastAsia="en-GB"/>
            </w:rPr>
          </w:pPr>
          <w:hyperlink w:anchor="_Toc160142497" w:history="1">
            <w:r w:rsidRPr="00E54F6C">
              <w:rPr>
                <w:rStyle w:val="Hyperlink"/>
                <w:rFonts w:ascii="Arial" w:hAnsi="Arial" w:cs="Arial"/>
                <w:noProof/>
              </w:rPr>
              <w:t>Identifying Key Reasons for Seacrest Lodge's Profitability Decline:</w:t>
            </w:r>
            <w:r>
              <w:rPr>
                <w:noProof/>
                <w:webHidden/>
              </w:rPr>
              <w:tab/>
            </w:r>
            <w:r>
              <w:rPr>
                <w:noProof/>
                <w:webHidden/>
              </w:rPr>
              <w:fldChar w:fldCharType="begin"/>
            </w:r>
            <w:r>
              <w:rPr>
                <w:noProof/>
                <w:webHidden/>
              </w:rPr>
              <w:instrText xml:space="preserve"> PAGEREF _Toc160142497 \h </w:instrText>
            </w:r>
            <w:r>
              <w:rPr>
                <w:noProof/>
                <w:webHidden/>
              </w:rPr>
            </w:r>
            <w:r>
              <w:rPr>
                <w:noProof/>
                <w:webHidden/>
              </w:rPr>
              <w:fldChar w:fldCharType="separate"/>
            </w:r>
            <w:r>
              <w:rPr>
                <w:noProof/>
                <w:webHidden/>
              </w:rPr>
              <w:t>7</w:t>
            </w:r>
            <w:r>
              <w:rPr>
                <w:noProof/>
                <w:webHidden/>
              </w:rPr>
              <w:fldChar w:fldCharType="end"/>
            </w:r>
          </w:hyperlink>
        </w:p>
        <w:p w14:paraId="3FB0A6C8" w14:textId="7C3A8030" w:rsidR="00651E8B" w:rsidRDefault="00651E8B">
          <w:pPr>
            <w:pStyle w:val="TOC1"/>
            <w:tabs>
              <w:tab w:val="right" w:leader="dot" w:pos="9016"/>
            </w:tabs>
            <w:rPr>
              <w:rFonts w:eastAsiaTheme="minorEastAsia"/>
              <w:b w:val="0"/>
              <w:bCs w:val="0"/>
              <w:caps w:val="0"/>
              <w:noProof/>
              <w:sz w:val="24"/>
              <w:szCs w:val="24"/>
              <w:lang w:eastAsia="en-GB"/>
            </w:rPr>
          </w:pPr>
          <w:hyperlink w:anchor="_Toc160142498" w:history="1">
            <w:r w:rsidRPr="00E54F6C">
              <w:rPr>
                <w:rStyle w:val="Hyperlink"/>
                <w:rFonts w:ascii="Arial" w:hAnsi="Arial" w:cs="Arial"/>
                <w:noProof/>
              </w:rPr>
              <w:t>Navigating Real-World Events and Economic Trends</w:t>
            </w:r>
            <w:r>
              <w:rPr>
                <w:noProof/>
                <w:webHidden/>
              </w:rPr>
              <w:tab/>
            </w:r>
            <w:r>
              <w:rPr>
                <w:noProof/>
                <w:webHidden/>
              </w:rPr>
              <w:fldChar w:fldCharType="begin"/>
            </w:r>
            <w:r>
              <w:rPr>
                <w:noProof/>
                <w:webHidden/>
              </w:rPr>
              <w:instrText xml:space="preserve"> PAGEREF _Toc160142498 \h </w:instrText>
            </w:r>
            <w:r>
              <w:rPr>
                <w:noProof/>
                <w:webHidden/>
              </w:rPr>
            </w:r>
            <w:r>
              <w:rPr>
                <w:noProof/>
                <w:webHidden/>
              </w:rPr>
              <w:fldChar w:fldCharType="separate"/>
            </w:r>
            <w:r>
              <w:rPr>
                <w:noProof/>
                <w:webHidden/>
              </w:rPr>
              <w:t>7</w:t>
            </w:r>
            <w:r>
              <w:rPr>
                <w:noProof/>
                <w:webHidden/>
              </w:rPr>
              <w:fldChar w:fldCharType="end"/>
            </w:r>
          </w:hyperlink>
        </w:p>
        <w:p w14:paraId="76FB24D7" w14:textId="443F98D6" w:rsidR="00651E8B" w:rsidRDefault="00651E8B">
          <w:pPr>
            <w:pStyle w:val="TOC1"/>
            <w:tabs>
              <w:tab w:val="right" w:leader="dot" w:pos="9016"/>
            </w:tabs>
            <w:rPr>
              <w:rFonts w:eastAsiaTheme="minorEastAsia"/>
              <w:b w:val="0"/>
              <w:bCs w:val="0"/>
              <w:caps w:val="0"/>
              <w:noProof/>
              <w:sz w:val="24"/>
              <w:szCs w:val="24"/>
              <w:lang w:eastAsia="en-GB"/>
            </w:rPr>
          </w:pPr>
          <w:hyperlink w:anchor="_Toc160142499" w:history="1">
            <w:r w:rsidRPr="00E54F6C">
              <w:rPr>
                <w:rStyle w:val="Hyperlink"/>
                <w:rFonts w:ascii="Arial" w:hAnsi="Arial" w:cs="Arial"/>
                <w:noProof/>
              </w:rPr>
              <w:t>Comprehensive Turnaround Strategy for Seacrest Lodge:</w:t>
            </w:r>
            <w:r>
              <w:rPr>
                <w:noProof/>
                <w:webHidden/>
              </w:rPr>
              <w:tab/>
            </w:r>
            <w:r>
              <w:rPr>
                <w:noProof/>
                <w:webHidden/>
              </w:rPr>
              <w:fldChar w:fldCharType="begin"/>
            </w:r>
            <w:r>
              <w:rPr>
                <w:noProof/>
                <w:webHidden/>
              </w:rPr>
              <w:instrText xml:space="preserve"> PAGEREF _Toc160142499 \h </w:instrText>
            </w:r>
            <w:r>
              <w:rPr>
                <w:noProof/>
                <w:webHidden/>
              </w:rPr>
            </w:r>
            <w:r>
              <w:rPr>
                <w:noProof/>
                <w:webHidden/>
              </w:rPr>
              <w:fldChar w:fldCharType="separate"/>
            </w:r>
            <w:r>
              <w:rPr>
                <w:noProof/>
                <w:webHidden/>
              </w:rPr>
              <w:t>8</w:t>
            </w:r>
            <w:r>
              <w:rPr>
                <w:noProof/>
                <w:webHidden/>
              </w:rPr>
              <w:fldChar w:fldCharType="end"/>
            </w:r>
          </w:hyperlink>
        </w:p>
        <w:p w14:paraId="1BC1324F" w14:textId="5F022FE8" w:rsidR="00651E8B" w:rsidRDefault="00651E8B">
          <w:pPr>
            <w:pStyle w:val="TOC1"/>
            <w:tabs>
              <w:tab w:val="right" w:leader="dot" w:pos="9016"/>
            </w:tabs>
            <w:rPr>
              <w:rFonts w:eastAsiaTheme="minorEastAsia"/>
              <w:b w:val="0"/>
              <w:bCs w:val="0"/>
              <w:caps w:val="0"/>
              <w:noProof/>
              <w:sz w:val="24"/>
              <w:szCs w:val="24"/>
              <w:lang w:eastAsia="en-GB"/>
            </w:rPr>
          </w:pPr>
          <w:hyperlink w:anchor="_Toc160142500" w:history="1">
            <w:r w:rsidRPr="00E54F6C">
              <w:rPr>
                <w:rStyle w:val="Hyperlink"/>
                <w:rFonts w:ascii="Arial" w:hAnsi="Arial" w:cs="Arial"/>
                <w:noProof/>
              </w:rPr>
              <w:t>A Holistic Approach to Financial Revitalization</w:t>
            </w:r>
            <w:r>
              <w:rPr>
                <w:noProof/>
                <w:webHidden/>
              </w:rPr>
              <w:tab/>
            </w:r>
            <w:r>
              <w:rPr>
                <w:noProof/>
                <w:webHidden/>
              </w:rPr>
              <w:fldChar w:fldCharType="begin"/>
            </w:r>
            <w:r>
              <w:rPr>
                <w:noProof/>
                <w:webHidden/>
              </w:rPr>
              <w:instrText xml:space="preserve"> PAGEREF _Toc160142500 \h </w:instrText>
            </w:r>
            <w:r>
              <w:rPr>
                <w:noProof/>
                <w:webHidden/>
              </w:rPr>
            </w:r>
            <w:r>
              <w:rPr>
                <w:noProof/>
                <w:webHidden/>
              </w:rPr>
              <w:fldChar w:fldCharType="separate"/>
            </w:r>
            <w:r>
              <w:rPr>
                <w:noProof/>
                <w:webHidden/>
              </w:rPr>
              <w:t>8</w:t>
            </w:r>
            <w:r>
              <w:rPr>
                <w:noProof/>
                <w:webHidden/>
              </w:rPr>
              <w:fldChar w:fldCharType="end"/>
            </w:r>
          </w:hyperlink>
        </w:p>
        <w:p w14:paraId="5DB3D13F" w14:textId="4E27A668" w:rsidR="00651E8B" w:rsidRDefault="00651E8B">
          <w:pPr>
            <w:pStyle w:val="TOC1"/>
            <w:tabs>
              <w:tab w:val="right" w:leader="dot" w:pos="9016"/>
            </w:tabs>
            <w:rPr>
              <w:rFonts w:eastAsiaTheme="minorEastAsia"/>
              <w:b w:val="0"/>
              <w:bCs w:val="0"/>
              <w:caps w:val="0"/>
              <w:noProof/>
              <w:sz w:val="24"/>
              <w:szCs w:val="24"/>
              <w:lang w:eastAsia="en-GB"/>
            </w:rPr>
          </w:pPr>
          <w:hyperlink w:anchor="_Toc160142501" w:history="1">
            <w:r w:rsidRPr="00E54F6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_Toc160142501 \h </w:instrText>
            </w:r>
            <w:r>
              <w:rPr>
                <w:noProof/>
                <w:webHidden/>
              </w:rPr>
            </w:r>
            <w:r>
              <w:rPr>
                <w:noProof/>
                <w:webHidden/>
              </w:rPr>
              <w:fldChar w:fldCharType="separate"/>
            </w:r>
            <w:r>
              <w:rPr>
                <w:noProof/>
                <w:webHidden/>
              </w:rPr>
              <w:t>11</w:t>
            </w:r>
            <w:r>
              <w:rPr>
                <w:noProof/>
                <w:webHidden/>
              </w:rPr>
              <w:fldChar w:fldCharType="end"/>
            </w:r>
          </w:hyperlink>
        </w:p>
        <w:p w14:paraId="566F41D7" w14:textId="75BDA69C" w:rsidR="00651E8B" w:rsidRDefault="00651E8B">
          <w:pPr>
            <w:pStyle w:val="TOC1"/>
            <w:tabs>
              <w:tab w:val="right" w:leader="dot" w:pos="9016"/>
            </w:tabs>
            <w:rPr>
              <w:rFonts w:eastAsiaTheme="minorEastAsia"/>
              <w:b w:val="0"/>
              <w:bCs w:val="0"/>
              <w:caps w:val="0"/>
              <w:noProof/>
              <w:sz w:val="24"/>
              <w:szCs w:val="24"/>
              <w:lang w:eastAsia="en-GB"/>
            </w:rPr>
          </w:pPr>
          <w:hyperlink w:anchor="_Toc160142502" w:history="1">
            <w:r w:rsidRPr="00E54F6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_Toc160142502 \h </w:instrText>
            </w:r>
            <w:r>
              <w:rPr>
                <w:noProof/>
                <w:webHidden/>
              </w:rPr>
            </w:r>
            <w:r>
              <w:rPr>
                <w:noProof/>
                <w:webHidden/>
              </w:rPr>
              <w:fldChar w:fldCharType="separate"/>
            </w:r>
            <w:r>
              <w:rPr>
                <w:noProof/>
                <w:webHidden/>
              </w:rPr>
              <w:t>12</w:t>
            </w:r>
            <w:r>
              <w:rPr>
                <w:noProof/>
                <w:webHidden/>
              </w:rPr>
              <w:fldChar w:fldCharType="end"/>
            </w:r>
          </w:hyperlink>
        </w:p>
        <w:p w14:paraId="697A5DA8" w14:textId="053DBAC9" w:rsidR="00E362AB" w:rsidRDefault="00E362AB">
          <w:r>
            <w:rPr>
              <w:b/>
              <w:bCs/>
              <w:noProof/>
            </w:rPr>
            <w:fldChar w:fldCharType="end"/>
          </w:r>
        </w:p>
      </w:sdtContent>
    </w:sdt>
    <w:p w14:paraId="403E374A" w14:textId="77777777" w:rsidR="00EE5D1A" w:rsidRPr="00892AD6" w:rsidRDefault="00EE5D1A" w:rsidP="00892AD6">
      <w:pPr>
        <w:spacing w:line="360" w:lineRule="auto"/>
        <w:jc w:val="both"/>
        <w:rPr>
          <w:rFonts w:ascii="Arial" w:hAnsi="Arial" w:cs="Arial"/>
        </w:rPr>
      </w:pPr>
    </w:p>
    <w:p w14:paraId="6898ADC2" w14:textId="77777777" w:rsidR="00EE5D1A" w:rsidRPr="00892AD6" w:rsidRDefault="00EE5D1A" w:rsidP="00892AD6">
      <w:pPr>
        <w:spacing w:line="360" w:lineRule="auto"/>
        <w:jc w:val="both"/>
        <w:rPr>
          <w:rFonts w:ascii="Arial" w:hAnsi="Arial" w:cs="Arial"/>
        </w:rPr>
      </w:pPr>
    </w:p>
    <w:p w14:paraId="1E2AF822" w14:textId="77777777" w:rsidR="00EE5D1A" w:rsidRPr="00892AD6" w:rsidRDefault="00EE5D1A" w:rsidP="00892AD6">
      <w:pPr>
        <w:spacing w:line="360" w:lineRule="auto"/>
        <w:jc w:val="both"/>
        <w:rPr>
          <w:rFonts w:ascii="Arial" w:hAnsi="Arial" w:cs="Arial"/>
        </w:rPr>
      </w:pPr>
    </w:p>
    <w:p w14:paraId="07D33416" w14:textId="77777777" w:rsidR="00EE5D1A" w:rsidRDefault="00EE5D1A" w:rsidP="00892AD6">
      <w:pPr>
        <w:spacing w:line="360" w:lineRule="auto"/>
        <w:jc w:val="both"/>
        <w:rPr>
          <w:rFonts w:ascii="Arial" w:hAnsi="Arial" w:cs="Arial"/>
        </w:rPr>
      </w:pPr>
    </w:p>
    <w:p w14:paraId="397A5FED" w14:textId="77777777" w:rsidR="00157CC5" w:rsidRDefault="00157CC5" w:rsidP="00892AD6">
      <w:pPr>
        <w:spacing w:line="360" w:lineRule="auto"/>
        <w:jc w:val="both"/>
        <w:rPr>
          <w:rFonts w:ascii="Arial" w:hAnsi="Arial" w:cs="Arial"/>
        </w:rPr>
      </w:pPr>
    </w:p>
    <w:p w14:paraId="058E546E" w14:textId="77777777" w:rsidR="00157CC5" w:rsidRDefault="00157CC5" w:rsidP="00892AD6">
      <w:pPr>
        <w:spacing w:line="360" w:lineRule="auto"/>
        <w:jc w:val="both"/>
        <w:rPr>
          <w:rFonts w:ascii="Arial" w:hAnsi="Arial" w:cs="Arial"/>
        </w:rPr>
      </w:pPr>
    </w:p>
    <w:p w14:paraId="668CA053" w14:textId="77777777" w:rsidR="00157CC5" w:rsidRDefault="00157CC5" w:rsidP="00892AD6">
      <w:pPr>
        <w:spacing w:line="360" w:lineRule="auto"/>
        <w:jc w:val="both"/>
        <w:rPr>
          <w:rFonts w:ascii="Arial" w:hAnsi="Arial" w:cs="Arial"/>
        </w:rPr>
      </w:pPr>
    </w:p>
    <w:p w14:paraId="6B7FBE68" w14:textId="77777777" w:rsidR="00157CC5" w:rsidRDefault="00157CC5" w:rsidP="00892AD6">
      <w:pPr>
        <w:spacing w:line="360" w:lineRule="auto"/>
        <w:jc w:val="both"/>
        <w:rPr>
          <w:rFonts w:ascii="Arial" w:hAnsi="Arial" w:cs="Arial"/>
        </w:rPr>
      </w:pPr>
    </w:p>
    <w:p w14:paraId="2AAF6B05" w14:textId="77777777" w:rsidR="00157CC5" w:rsidRDefault="00157CC5" w:rsidP="00892AD6">
      <w:pPr>
        <w:spacing w:line="360" w:lineRule="auto"/>
        <w:jc w:val="both"/>
        <w:rPr>
          <w:rFonts w:ascii="Arial" w:hAnsi="Arial" w:cs="Arial"/>
        </w:rPr>
      </w:pPr>
    </w:p>
    <w:p w14:paraId="2E1B6439" w14:textId="77777777" w:rsidR="00E362AB" w:rsidRDefault="00E362AB" w:rsidP="00892AD6">
      <w:pPr>
        <w:spacing w:line="360" w:lineRule="auto"/>
        <w:jc w:val="both"/>
        <w:rPr>
          <w:rFonts w:ascii="Arial" w:hAnsi="Arial" w:cs="Arial"/>
        </w:rPr>
      </w:pPr>
    </w:p>
    <w:p w14:paraId="68AB12A5" w14:textId="12996742" w:rsidR="00E362AB" w:rsidRDefault="00E362AB" w:rsidP="00892AD6">
      <w:pPr>
        <w:spacing w:line="360" w:lineRule="auto"/>
        <w:jc w:val="both"/>
        <w:rPr>
          <w:rFonts w:ascii="Arial" w:hAnsi="Arial" w:cs="Arial"/>
        </w:rPr>
      </w:pPr>
    </w:p>
    <w:p w14:paraId="00C4131E" w14:textId="77777777" w:rsidR="00E362AB" w:rsidRDefault="00E362AB" w:rsidP="00892AD6">
      <w:pPr>
        <w:spacing w:line="360" w:lineRule="auto"/>
        <w:jc w:val="both"/>
        <w:rPr>
          <w:rFonts w:ascii="Arial" w:hAnsi="Arial" w:cs="Arial"/>
        </w:rPr>
      </w:pPr>
    </w:p>
    <w:p w14:paraId="1D2EB2BC" w14:textId="77777777" w:rsidR="00E362AB" w:rsidRDefault="00E362AB" w:rsidP="00892AD6">
      <w:pPr>
        <w:spacing w:line="360" w:lineRule="auto"/>
        <w:jc w:val="both"/>
        <w:rPr>
          <w:rFonts w:ascii="Arial" w:hAnsi="Arial" w:cs="Arial"/>
        </w:rPr>
      </w:pPr>
    </w:p>
    <w:p w14:paraId="3EE5D7ED" w14:textId="77777777" w:rsidR="00E362AB" w:rsidRDefault="00E362AB" w:rsidP="00892AD6">
      <w:pPr>
        <w:spacing w:line="360" w:lineRule="auto"/>
        <w:jc w:val="both"/>
        <w:rPr>
          <w:rFonts w:ascii="Arial" w:hAnsi="Arial" w:cs="Arial"/>
        </w:rPr>
      </w:pPr>
    </w:p>
    <w:p w14:paraId="4D1F46DE" w14:textId="77777777" w:rsidR="00157CC5" w:rsidRDefault="00157CC5" w:rsidP="00892AD6">
      <w:pPr>
        <w:spacing w:line="360" w:lineRule="auto"/>
        <w:jc w:val="both"/>
        <w:rPr>
          <w:rFonts w:ascii="Arial" w:hAnsi="Arial" w:cs="Arial"/>
        </w:rPr>
      </w:pPr>
    </w:p>
    <w:p w14:paraId="33F4AD89" w14:textId="77777777" w:rsidR="00157CC5" w:rsidRDefault="00157CC5" w:rsidP="00892AD6">
      <w:pPr>
        <w:spacing w:line="360" w:lineRule="auto"/>
        <w:jc w:val="both"/>
        <w:rPr>
          <w:rFonts w:ascii="Arial" w:hAnsi="Arial" w:cs="Arial"/>
        </w:rPr>
      </w:pPr>
    </w:p>
    <w:p w14:paraId="6D1D5D3A" w14:textId="77777777" w:rsidR="00157CC5" w:rsidRDefault="00157CC5" w:rsidP="00892AD6">
      <w:pPr>
        <w:spacing w:line="360" w:lineRule="auto"/>
        <w:jc w:val="both"/>
        <w:rPr>
          <w:rFonts w:ascii="Arial" w:hAnsi="Arial" w:cs="Arial"/>
        </w:rPr>
      </w:pPr>
    </w:p>
    <w:p w14:paraId="676B7BCC" w14:textId="77777777" w:rsidR="00157CC5" w:rsidRDefault="00157CC5" w:rsidP="00892AD6">
      <w:pPr>
        <w:spacing w:line="360" w:lineRule="auto"/>
        <w:jc w:val="both"/>
        <w:rPr>
          <w:rFonts w:ascii="Arial" w:hAnsi="Arial" w:cs="Arial"/>
        </w:rPr>
      </w:pPr>
    </w:p>
    <w:p w14:paraId="2C6256E4" w14:textId="77777777" w:rsidR="00EE5D1A" w:rsidRPr="00892AD6" w:rsidRDefault="00EE5D1A" w:rsidP="00892AD6">
      <w:pPr>
        <w:spacing w:line="360" w:lineRule="auto"/>
        <w:jc w:val="both"/>
        <w:rPr>
          <w:rFonts w:ascii="Arial" w:hAnsi="Arial" w:cs="Arial"/>
        </w:rPr>
      </w:pPr>
    </w:p>
    <w:p w14:paraId="6308536A" w14:textId="11C7DCA8" w:rsidR="007F38C0" w:rsidRPr="00157CC5" w:rsidRDefault="007F38C0" w:rsidP="00157CC5">
      <w:pPr>
        <w:pStyle w:val="Heading1"/>
        <w:rPr>
          <w:rFonts w:ascii="Arial" w:hAnsi="Arial" w:cs="Arial"/>
          <w:b/>
          <w:bCs/>
          <w:color w:val="000000" w:themeColor="text1"/>
          <w:sz w:val="32"/>
          <w:szCs w:val="32"/>
        </w:rPr>
      </w:pPr>
      <w:bookmarkStart w:id="1" w:name="_Toc160142495"/>
      <w:r w:rsidRPr="00157CC5">
        <w:rPr>
          <w:rFonts w:ascii="Arial" w:hAnsi="Arial" w:cs="Arial"/>
          <w:b/>
          <w:bCs/>
          <w:color w:val="000000" w:themeColor="text1"/>
          <w:sz w:val="32"/>
          <w:szCs w:val="32"/>
        </w:rPr>
        <w:lastRenderedPageBreak/>
        <w:t>Introduction:</w:t>
      </w:r>
      <w:bookmarkEnd w:id="1"/>
    </w:p>
    <w:p w14:paraId="5174EF2F" w14:textId="77777777" w:rsidR="007F38C0" w:rsidRPr="00892AD6" w:rsidRDefault="007F38C0" w:rsidP="00892AD6">
      <w:pPr>
        <w:spacing w:line="360" w:lineRule="auto"/>
        <w:jc w:val="both"/>
        <w:rPr>
          <w:rFonts w:ascii="Arial" w:hAnsi="Arial" w:cs="Arial"/>
        </w:rPr>
      </w:pPr>
    </w:p>
    <w:p w14:paraId="1EF2F5B1" w14:textId="77777777" w:rsidR="000E16B4" w:rsidRPr="000E16B4" w:rsidRDefault="000E16B4" w:rsidP="000E16B4">
      <w:pPr>
        <w:spacing w:line="360" w:lineRule="auto"/>
        <w:jc w:val="both"/>
        <w:rPr>
          <w:rFonts w:ascii="Arial" w:hAnsi="Arial" w:cs="Arial"/>
        </w:rPr>
      </w:pPr>
      <w:r w:rsidRPr="000E16B4">
        <w:rPr>
          <w:rFonts w:ascii="Arial" w:hAnsi="Arial" w:cs="Arial"/>
        </w:rPr>
        <w:t>The Seacrest Lodge, once a thriving vacation destination, now faces challenges in revenue, occupancy rates, and customer satisfaction in a highly competitive coastal market. Seeking a turnaround, this report presents a comprehensive analysis and strategic plan for the lodge's financial revitalization.</w:t>
      </w:r>
    </w:p>
    <w:p w14:paraId="69C85381" w14:textId="77777777" w:rsidR="000E16B4" w:rsidRPr="000E16B4" w:rsidRDefault="000E16B4" w:rsidP="000E16B4">
      <w:pPr>
        <w:spacing w:line="360" w:lineRule="auto"/>
        <w:jc w:val="both"/>
        <w:rPr>
          <w:rFonts w:ascii="Arial" w:hAnsi="Arial" w:cs="Arial"/>
        </w:rPr>
      </w:pPr>
    </w:p>
    <w:p w14:paraId="4538624A" w14:textId="0394D8AB" w:rsidR="000E16B4" w:rsidRPr="000E16B4" w:rsidRDefault="000E16B4" w:rsidP="000E16B4">
      <w:pPr>
        <w:spacing w:line="360" w:lineRule="auto"/>
        <w:jc w:val="both"/>
        <w:rPr>
          <w:rFonts w:ascii="Arial" w:hAnsi="Arial" w:cs="Arial"/>
        </w:rPr>
      </w:pPr>
      <w:r w:rsidRPr="000E16B4">
        <w:rPr>
          <w:rFonts w:ascii="Arial" w:hAnsi="Arial" w:cs="Arial"/>
        </w:rPr>
        <w:t xml:space="preserve">Research by Tan and Despotis (2021) underscores the importance of efficiency in the UK hotel industry, aligning with Seacrest Lodge's need to reassess operational efficiency. </w:t>
      </w:r>
      <w:r w:rsidR="00B879B1" w:rsidRPr="000E16B4">
        <w:rPr>
          <w:rFonts w:ascii="Arial" w:hAnsi="Arial" w:cs="Arial"/>
        </w:rPr>
        <w:t>Ma ‘</w:t>
      </w:r>
      <w:r w:rsidRPr="000E16B4">
        <w:rPr>
          <w:rFonts w:ascii="Arial" w:hAnsi="Arial" w:cs="Arial"/>
        </w:rPr>
        <w:t>ruf's (2022) insights on financial planning offer a roadmap for Seacrest Lodge to navigate financial challenges effectively.</w:t>
      </w:r>
    </w:p>
    <w:p w14:paraId="1F1F9657" w14:textId="77777777" w:rsidR="000E16B4" w:rsidRPr="000E16B4" w:rsidRDefault="000E16B4" w:rsidP="000E16B4">
      <w:pPr>
        <w:spacing w:line="360" w:lineRule="auto"/>
        <w:jc w:val="both"/>
        <w:rPr>
          <w:rFonts w:ascii="Arial" w:hAnsi="Arial" w:cs="Arial"/>
        </w:rPr>
      </w:pPr>
    </w:p>
    <w:p w14:paraId="19D738D6" w14:textId="77777777" w:rsidR="000E16B4" w:rsidRPr="000E16B4" w:rsidRDefault="000E16B4" w:rsidP="000E16B4">
      <w:pPr>
        <w:spacing w:line="360" w:lineRule="auto"/>
        <w:jc w:val="both"/>
        <w:rPr>
          <w:rFonts w:ascii="Arial" w:hAnsi="Arial" w:cs="Arial"/>
        </w:rPr>
      </w:pPr>
      <w:r w:rsidRPr="000E16B4">
        <w:rPr>
          <w:rFonts w:ascii="Arial" w:hAnsi="Arial" w:cs="Arial"/>
        </w:rPr>
        <w:t>Market orientation and creative marketing programs, crucial for hotel performance (Dabrowski et al., 2019), become pivotal for Seacrest Lodge to address customer dissatisfaction. Santoso and Supatmi's (2021) financial ratio analysis is recommended for assessing Seacrest Lodge's financial performance and identifying areas for improvement.</w:t>
      </w:r>
    </w:p>
    <w:p w14:paraId="70AC2A2E" w14:textId="77777777" w:rsidR="000E16B4" w:rsidRPr="000E16B4" w:rsidRDefault="000E16B4" w:rsidP="000E16B4">
      <w:pPr>
        <w:spacing w:line="360" w:lineRule="auto"/>
        <w:jc w:val="both"/>
        <w:rPr>
          <w:rFonts w:ascii="Arial" w:hAnsi="Arial" w:cs="Arial"/>
        </w:rPr>
      </w:pPr>
    </w:p>
    <w:p w14:paraId="17DB08A5" w14:textId="77777777" w:rsidR="000E16B4" w:rsidRPr="000E16B4" w:rsidRDefault="000E16B4" w:rsidP="000E16B4">
      <w:pPr>
        <w:spacing w:line="360" w:lineRule="auto"/>
        <w:jc w:val="both"/>
        <w:rPr>
          <w:rFonts w:ascii="Arial" w:hAnsi="Arial" w:cs="Arial"/>
        </w:rPr>
      </w:pPr>
      <w:r w:rsidRPr="000E16B4">
        <w:rPr>
          <w:rFonts w:ascii="Arial" w:hAnsi="Arial" w:cs="Arial"/>
        </w:rPr>
        <w:t>Considering short-term gains and long-term success is critical for Seacrest Lodge's profitability (Demydyuk &amp; Carlbäck, 2023). Kilianova et al.'s (2022) exploration of crisis management strategies provides a relevant framework for Seacrest Lodge's current predicament.</w:t>
      </w:r>
    </w:p>
    <w:p w14:paraId="48E76501" w14:textId="77777777" w:rsidR="000E16B4" w:rsidRPr="000E16B4" w:rsidRDefault="000E16B4" w:rsidP="000E16B4">
      <w:pPr>
        <w:spacing w:line="360" w:lineRule="auto"/>
        <w:jc w:val="both"/>
        <w:rPr>
          <w:rFonts w:ascii="Arial" w:hAnsi="Arial" w:cs="Arial"/>
        </w:rPr>
      </w:pPr>
    </w:p>
    <w:p w14:paraId="3CDD1C03" w14:textId="701AA0A4" w:rsidR="000E16B4" w:rsidRDefault="000E16B4" w:rsidP="000E16B4">
      <w:pPr>
        <w:spacing w:line="360" w:lineRule="auto"/>
        <w:jc w:val="both"/>
        <w:rPr>
          <w:rFonts w:ascii="Arial" w:hAnsi="Arial" w:cs="Arial"/>
        </w:rPr>
      </w:pPr>
      <w:r w:rsidRPr="000E16B4">
        <w:rPr>
          <w:rFonts w:ascii="Arial" w:hAnsi="Arial" w:cs="Arial"/>
        </w:rPr>
        <w:t>Key success factors in strategy formulation, highlighted by Köseoglu et al. (2020), guide Seacrest Lodge in crafting a turnaround strategy aligned with industry best practices. These insights collectively offer a tailored approach to Seacrest Lodge's revival, addressing operational efficiency, financial planning, customer satisfaction, crisis management, and strategic formulation.</w:t>
      </w:r>
    </w:p>
    <w:p w14:paraId="14238B90" w14:textId="77777777" w:rsidR="000E16B4" w:rsidRDefault="000E16B4" w:rsidP="000E16B4">
      <w:pPr>
        <w:spacing w:line="360" w:lineRule="auto"/>
        <w:jc w:val="both"/>
        <w:rPr>
          <w:rFonts w:ascii="Arial" w:hAnsi="Arial" w:cs="Arial"/>
        </w:rPr>
      </w:pPr>
    </w:p>
    <w:p w14:paraId="6A276539" w14:textId="77777777" w:rsidR="000E16B4" w:rsidRDefault="000E16B4" w:rsidP="000E16B4">
      <w:pPr>
        <w:spacing w:line="360" w:lineRule="auto"/>
        <w:jc w:val="both"/>
        <w:rPr>
          <w:rFonts w:ascii="Arial" w:hAnsi="Arial" w:cs="Arial"/>
        </w:rPr>
      </w:pPr>
    </w:p>
    <w:p w14:paraId="7C95F6B3" w14:textId="77777777" w:rsidR="000E16B4" w:rsidRPr="00892AD6" w:rsidRDefault="000E16B4" w:rsidP="000E16B4">
      <w:pPr>
        <w:spacing w:line="360" w:lineRule="auto"/>
        <w:jc w:val="both"/>
        <w:rPr>
          <w:rFonts w:ascii="Arial" w:hAnsi="Arial" w:cs="Arial"/>
        </w:rPr>
      </w:pPr>
    </w:p>
    <w:p w14:paraId="06FCC5DD" w14:textId="1C60C89F" w:rsidR="00207637" w:rsidRPr="00157CC5" w:rsidRDefault="00207637" w:rsidP="00157CC5">
      <w:pPr>
        <w:pStyle w:val="Heading1"/>
        <w:rPr>
          <w:rFonts w:ascii="Arial" w:hAnsi="Arial" w:cs="Arial"/>
          <w:b/>
          <w:bCs/>
          <w:color w:val="000000" w:themeColor="text1"/>
          <w:sz w:val="32"/>
          <w:szCs w:val="32"/>
        </w:rPr>
      </w:pPr>
      <w:bookmarkStart w:id="2" w:name="_Toc160142496"/>
      <w:r w:rsidRPr="00157CC5">
        <w:rPr>
          <w:rFonts w:ascii="Arial" w:hAnsi="Arial" w:cs="Arial"/>
          <w:b/>
          <w:bCs/>
          <w:color w:val="000000" w:themeColor="text1"/>
          <w:sz w:val="32"/>
          <w:szCs w:val="32"/>
        </w:rPr>
        <w:lastRenderedPageBreak/>
        <w:t>Scope and Objectives: Analyzing Seacrest Lodge's Financial Performance</w:t>
      </w:r>
      <w:bookmarkEnd w:id="2"/>
    </w:p>
    <w:p w14:paraId="2A3F543A" w14:textId="77777777" w:rsidR="00207637" w:rsidRPr="00892AD6" w:rsidRDefault="00207637" w:rsidP="00892AD6">
      <w:pPr>
        <w:spacing w:line="360" w:lineRule="auto"/>
        <w:jc w:val="both"/>
        <w:rPr>
          <w:rFonts w:ascii="Arial" w:hAnsi="Arial" w:cs="Arial"/>
        </w:rPr>
      </w:pPr>
    </w:p>
    <w:p w14:paraId="5A8EFD99" w14:textId="42747790" w:rsidR="00207637" w:rsidRDefault="00207637" w:rsidP="00892AD6">
      <w:pPr>
        <w:spacing w:line="360" w:lineRule="auto"/>
        <w:jc w:val="both"/>
        <w:rPr>
          <w:rFonts w:ascii="Arial" w:hAnsi="Arial" w:cs="Arial"/>
        </w:rPr>
      </w:pPr>
      <w:r w:rsidRPr="00892AD6">
        <w:rPr>
          <w:rFonts w:ascii="Arial" w:hAnsi="Arial" w:cs="Arial"/>
        </w:rPr>
        <w:t xml:space="preserve">The primary focus of this assessment is to conduct a thorough analysis of Seacrest Lodge's financial performance over the past three years. </w:t>
      </w:r>
    </w:p>
    <w:p w14:paraId="54C7958A" w14:textId="77777777" w:rsidR="000E16B4" w:rsidRPr="00892AD6" w:rsidRDefault="000E16B4" w:rsidP="00892AD6">
      <w:pPr>
        <w:spacing w:line="360" w:lineRule="auto"/>
        <w:jc w:val="both"/>
        <w:rPr>
          <w:rFonts w:ascii="Arial" w:hAnsi="Arial" w:cs="Arial"/>
        </w:rPr>
      </w:pPr>
    </w:p>
    <w:p w14:paraId="2EAAE7D4" w14:textId="6A687D6D" w:rsidR="00ED1C99" w:rsidRPr="000E16B4" w:rsidRDefault="00ED1C99" w:rsidP="000E16B4">
      <w:pPr>
        <w:pStyle w:val="ListParagraph"/>
        <w:numPr>
          <w:ilvl w:val="0"/>
          <w:numId w:val="1"/>
        </w:numPr>
        <w:spacing w:line="360" w:lineRule="auto"/>
        <w:jc w:val="both"/>
        <w:rPr>
          <w:rFonts w:ascii="Arial" w:hAnsi="Arial" w:cs="Arial"/>
          <w:b/>
          <w:bCs/>
        </w:rPr>
      </w:pPr>
      <w:r w:rsidRPr="000E16B4">
        <w:rPr>
          <w:rFonts w:ascii="Arial" w:hAnsi="Arial" w:cs="Arial"/>
          <w:b/>
          <w:bCs/>
        </w:rPr>
        <w:t>Financial Analysis of Seacrest Lodge's Performance (2021-2023)</w:t>
      </w:r>
    </w:p>
    <w:p w14:paraId="6D8C807C" w14:textId="77777777" w:rsidR="00ED1C99" w:rsidRPr="00ED1C99" w:rsidRDefault="00ED1C99" w:rsidP="00ED1C99">
      <w:pPr>
        <w:spacing w:line="360" w:lineRule="auto"/>
        <w:jc w:val="both"/>
        <w:rPr>
          <w:rFonts w:ascii="Arial" w:hAnsi="Arial" w:cs="Arial"/>
        </w:rPr>
      </w:pPr>
    </w:p>
    <w:p w14:paraId="422A1865" w14:textId="77777777" w:rsidR="00ED1C99" w:rsidRPr="00ED1C99" w:rsidRDefault="00ED1C99" w:rsidP="00ED1C99">
      <w:pPr>
        <w:spacing w:line="360" w:lineRule="auto"/>
        <w:jc w:val="both"/>
        <w:rPr>
          <w:rFonts w:ascii="Arial" w:hAnsi="Arial" w:cs="Arial"/>
        </w:rPr>
      </w:pPr>
      <w:r w:rsidRPr="00ED1C99">
        <w:rPr>
          <w:rFonts w:ascii="Arial" w:hAnsi="Arial" w:cs="Arial"/>
        </w:rPr>
        <w:t>Over the past three years, Seacrest Lodge has experienced a notable shift in its financial landscape, marked by discernible trends and challenges. The revenue figures indicate a consistent decline from £1,200,000 in 2021 to £950,000 in 2023. This downward trajectory suggests a potential struggle in maintaining or attracting clientele, requiring a closer examination of market positioning and customer engagement strategies.</w:t>
      </w:r>
    </w:p>
    <w:p w14:paraId="63F6C490" w14:textId="77777777" w:rsidR="00ED1C99" w:rsidRPr="00ED1C99" w:rsidRDefault="00ED1C99" w:rsidP="00ED1C99">
      <w:pPr>
        <w:spacing w:line="360" w:lineRule="auto"/>
        <w:jc w:val="both"/>
        <w:rPr>
          <w:rFonts w:ascii="Arial" w:hAnsi="Arial" w:cs="Arial"/>
        </w:rPr>
      </w:pPr>
    </w:p>
    <w:p w14:paraId="0CDFBB68" w14:textId="77777777" w:rsidR="00ED1C99" w:rsidRPr="00ED1C99" w:rsidRDefault="00ED1C99" w:rsidP="00ED1C99">
      <w:pPr>
        <w:spacing w:line="360" w:lineRule="auto"/>
        <w:jc w:val="both"/>
        <w:rPr>
          <w:rFonts w:ascii="Arial" w:hAnsi="Arial" w:cs="Arial"/>
        </w:rPr>
      </w:pPr>
      <w:r w:rsidRPr="00ED1C99">
        <w:rPr>
          <w:rFonts w:ascii="Arial" w:hAnsi="Arial" w:cs="Arial"/>
        </w:rPr>
        <w:t>Examining the operating expenses reveals an increase from £900,000 in 2021 to £1,100,000 in 2023. The escalating costs, especially in the face of diminishing revenue, pose a significant concern. This prompts a deeper analysis into the nature of these expenses, whether they are discretionary or fixed, and if there are areas for optimization or cost-cutting measures.</w:t>
      </w:r>
    </w:p>
    <w:p w14:paraId="7E253841" w14:textId="77777777" w:rsidR="00ED1C99" w:rsidRPr="00ED1C99" w:rsidRDefault="00ED1C99" w:rsidP="00ED1C99">
      <w:pPr>
        <w:spacing w:line="360" w:lineRule="auto"/>
        <w:jc w:val="both"/>
        <w:rPr>
          <w:rFonts w:ascii="Arial" w:hAnsi="Arial" w:cs="Arial"/>
        </w:rPr>
      </w:pPr>
    </w:p>
    <w:p w14:paraId="74EC0DA5" w14:textId="77777777" w:rsidR="00ED1C99" w:rsidRPr="00ED1C99" w:rsidRDefault="00ED1C99" w:rsidP="00ED1C99">
      <w:pPr>
        <w:spacing w:line="360" w:lineRule="auto"/>
        <w:jc w:val="both"/>
        <w:rPr>
          <w:rFonts w:ascii="Arial" w:hAnsi="Arial" w:cs="Arial"/>
        </w:rPr>
      </w:pPr>
      <w:r w:rsidRPr="00ED1C99">
        <w:rPr>
          <w:rFonts w:ascii="Arial" w:hAnsi="Arial" w:cs="Arial"/>
        </w:rPr>
        <w:t>The Net Income trend unveils a stark decline, plunging from £300,000 in profits in 2021 to a loss of £150,000 in 2023. This negative turn demands a thorough investigation into the factors contributing to this financial downturn, exploring potential issues in cost management, revenue generation, or broader industry challenges.</w:t>
      </w:r>
    </w:p>
    <w:p w14:paraId="1ED472B2" w14:textId="77777777" w:rsidR="00ED1C99" w:rsidRPr="00ED1C99" w:rsidRDefault="00ED1C99" w:rsidP="00ED1C99">
      <w:pPr>
        <w:spacing w:line="360" w:lineRule="auto"/>
        <w:jc w:val="both"/>
        <w:rPr>
          <w:rFonts w:ascii="Arial" w:hAnsi="Arial" w:cs="Arial"/>
        </w:rPr>
      </w:pPr>
    </w:p>
    <w:p w14:paraId="5740E4F7" w14:textId="77777777" w:rsidR="00ED1C99" w:rsidRPr="00ED1C99" w:rsidRDefault="00ED1C99" w:rsidP="00ED1C99">
      <w:pPr>
        <w:spacing w:line="360" w:lineRule="auto"/>
        <w:jc w:val="both"/>
        <w:rPr>
          <w:rFonts w:ascii="Arial" w:hAnsi="Arial" w:cs="Arial"/>
        </w:rPr>
      </w:pPr>
      <w:r w:rsidRPr="00ED1C99">
        <w:rPr>
          <w:rFonts w:ascii="Arial" w:hAnsi="Arial" w:cs="Arial"/>
        </w:rPr>
        <w:t>A closer look at the balance sheet indicates a reduction in cash and equivalents from £100,000 in 2021 to £20,000 in 2023. The dwindling cash reserves raise questions about the lodge's liquidity and its ability to handle short-term financial obligations. Understanding the reasons behind this decline is crucial for crafting strategies that enhance financial flexibility.</w:t>
      </w:r>
    </w:p>
    <w:p w14:paraId="6F9CAA73" w14:textId="77777777" w:rsidR="00ED1C99" w:rsidRPr="00ED1C99" w:rsidRDefault="00ED1C99" w:rsidP="00ED1C99">
      <w:pPr>
        <w:spacing w:line="360" w:lineRule="auto"/>
        <w:jc w:val="both"/>
        <w:rPr>
          <w:rFonts w:ascii="Arial" w:hAnsi="Arial" w:cs="Arial"/>
        </w:rPr>
      </w:pPr>
    </w:p>
    <w:p w14:paraId="6843EBFF" w14:textId="77777777" w:rsidR="00ED1C99" w:rsidRPr="00ED1C99" w:rsidRDefault="00ED1C99" w:rsidP="00ED1C99">
      <w:pPr>
        <w:spacing w:line="360" w:lineRule="auto"/>
        <w:jc w:val="both"/>
        <w:rPr>
          <w:rFonts w:ascii="Arial" w:hAnsi="Arial" w:cs="Arial"/>
        </w:rPr>
      </w:pPr>
      <w:r w:rsidRPr="00ED1C99">
        <w:rPr>
          <w:rFonts w:ascii="Arial" w:hAnsi="Arial" w:cs="Arial"/>
        </w:rPr>
        <w:t xml:space="preserve">The average room rate (ARR) witnessed a consistent decrease from £260 in 2021 to £210 in 2023, accompanied by a decline in occupancy rates from 65% to 50% over </w:t>
      </w:r>
      <w:r w:rsidRPr="00ED1C99">
        <w:rPr>
          <w:rFonts w:ascii="Arial" w:hAnsi="Arial" w:cs="Arial"/>
        </w:rPr>
        <w:lastRenderedPageBreak/>
        <w:t>the same period. These metrics underscore a potential disconnect between pricing strategy and customer demand, emphasizing the need for a comprehensive review of the lodge's positioning in the competitive market.</w:t>
      </w:r>
    </w:p>
    <w:p w14:paraId="10C176F9" w14:textId="77777777" w:rsidR="00ED1C99" w:rsidRPr="00ED1C99" w:rsidRDefault="00ED1C99" w:rsidP="00ED1C99">
      <w:pPr>
        <w:spacing w:line="360" w:lineRule="auto"/>
        <w:jc w:val="both"/>
        <w:rPr>
          <w:rFonts w:ascii="Arial" w:hAnsi="Arial" w:cs="Arial"/>
        </w:rPr>
      </w:pPr>
    </w:p>
    <w:p w14:paraId="3AA3D031" w14:textId="68FDE00F" w:rsidR="00207637" w:rsidRDefault="00ED1C99" w:rsidP="00ED1C99">
      <w:pPr>
        <w:spacing w:line="360" w:lineRule="auto"/>
        <w:jc w:val="both"/>
        <w:rPr>
          <w:rFonts w:ascii="Arial" w:hAnsi="Arial" w:cs="Arial"/>
        </w:rPr>
      </w:pPr>
      <w:r w:rsidRPr="00ED1C99">
        <w:rPr>
          <w:rFonts w:ascii="Arial" w:hAnsi="Arial" w:cs="Arial"/>
        </w:rPr>
        <w:t>The financial analysis highlights several challenges that warrant strategic attention. These include the need to reverse the declining revenue trend, optimize operational expenses, address the negative net income, enhance liquidity, and reassess pricing and occupancy strategies. Crafting a targeted turnaround strategy necessitates a nuanced understanding of the interplay between these financial elements, industry dynamics, and customer preferences.</w:t>
      </w:r>
    </w:p>
    <w:p w14:paraId="1B3C6953" w14:textId="77777777" w:rsidR="00207637" w:rsidRPr="00892AD6" w:rsidRDefault="00207637" w:rsidP="00892AD6">
      <w:pPr>
        <w:spacing w:line="360" w:lineRule="auto"/>
        <w:jc w:val="both"/>
        <w:rPr>
          <w:rFonts w:ascii="Arial" w:hAnsi="Arial" w:cs="Arial"/>
        </w:rPr>
      </w:pPr>
    </w:p>
    <w:p w14:paraId="54585CE7" w14:textId="1B05ED98" w:rsidR="00ED1C99" w:rsidRPr="000E16B4" w:rsidRDefault="000E16B4" w:rsidP="000E16B4">
      <w:pPr>
        <w:pStyle w:val="ListParagraph"/>
        <w:numPr>
          <w:ilvl w:val="0"/>
          <w:numId w:val="1"/>
        </w:numPr>
        <w:spacing w:line="360" w:lineRule="auto"/>
        <w:jc w:val="both"/>
        <w:rPr>
          <w:rFonts w:ascii="Arial" w:hAnsi="Arial" w:cs="Arial"/>
          <w:b/>
          <w:bCs/>
        </w:rPr>
      </w:pPr>
      <w:r w:rsidRPr="000E16B4">
        <w:rPr>
          <w:rFonts w:ascii="Arial" w:hAnsi="Arial" w:cs="Arial"/>
          <w:b/>
          <w:bCs/>
        </w:rPr>
        <w:t>I</w:t>
      </w:r>
      <w:r w:rsidR="00ED1C99" w:rsidRPr="000E16B4">
        <w:rPr>
          <w:rFonts w:ascii="Arial" w:hAnsi="Arial" w:cs="Arial"/>
          <w:b/>
          <w:bCs/>
        </w:rPr>
        <w:t>dentification of Trends and Patterns in Seacrest Lodge's Financial Performance (2021-2023)</w:t>
      </w:r>
      <w:r w:rsidRPr="000E16B4">
        <w:rPr>
          <w:rFonts w:ascii="Arial" w:hAnsi="Arial" w:cs="Arial"/>
          <w:b/>
          <w:bCs/>
        </w:rPr>
        <w:t>:</w:t>
      </w:r>
    </w:p>
    <w:p w14:paraId="5CF0F5E3" w14:textId="77777777" w:rsidR="00ED1C99" w:rsidRPr="00ED1C99" w:rsidRDefault="00ED1C99" w:rsidP="00ED1C99">
      <w:pPr>
        <w:spacing w:line="360" w:lineRule="auto"/>
        <w:jc w:val="both"/>
        <w:rPr>
          <w:rFonts w:ascii="Arial" w:hAnsi="Arial" w:cs="Arial"/>
        </w:rPr>
      </w:pPr>
      <w:r w:rsidRPr="00ED1C99">
        <w:rPr>
          <w:rFonts w:ascii="Arial" w:hAnsi="Arial" w:cs="Arial"/>
        </w:rPr>
        <w:t>A comprehensive examination of Seacrest Lodge's financial data reveals several discernible trends and patterns that provide insights into the lodge's economic trajectory.</w:t>
      </w:r>
    </w:p>
    <w:p w14:paraId="2315FBDB" w14:textId="77777777" w:rsidR="00ED1C99" w:rsidRPr="00ED1C99" w:rsidRDefault="00ED1C99" w:rsidP="00ED1C99">
      <w:pPr>
        <w:spacing w:line="360" w:lineRule="auto"/>
        <w:jc w:val="both"/>
        <w:rPr>
          <w:rFonts w:ascii="Arial" w:hAnsi="Arial" w:cs="Arial"/>
        </w:rPr>
      </w:pPr>
    </w:p>
    <w:p w14:paraId="1D6BB3BD" w14:textId="7BD9D0D5" w:rsidR="00ED1C99" w:rsidRPr="00ED1C99" w:rsidRDefault="00ED1C99" w:rsidP="00ED1C99">
      <w:pPr>
        <w:spacing w:line="360" w:lineRule="auto"/>
        <w:jc w:val="both"/>
        <w:rPr>
          <w:rFonts w:ascii="Arial" w:hAnsi="Arial" w:cs="Arial"/>
        </w:rPr>
      </w:pPr>
      <w:r w:rsidRPr="00651E8B">
        <w:rPr>
          <w:rFonts w:ascii="Arial" w:hAnsi="Arial" w:cs="Arial"/>
          <w:b/>
          <w:bCs/>
        </w:rPr>
        <w:t>1. Declining Revenue Trend:</w:t>
      </w:r>
      <w:r w:rsidRPr="00ED1C99">
        <w:rPr>
          <w:rFonts w:ascii="Arial" w:hAnsi="Arial" w:cs="Arial"/>
        </w:rPr>
        <w:t xml:space="preserve"> The consistent decrease in revenue from £1,200,000 in 2021 to £950,000 in 2023 indicates a noteworthy downward trend. This suggests potential challenges in attracting and retaining customers, demanding a closer exploration of market dynamics and competitive positioning.</w:t>
      </w:r>
    </w:p>
    <w:p w14:paraId="47DB0F75" w14:textId="77777777" w:rsidR="00ED1C99" w:rsidRPr="00ED1C99" w:rsidRDefault="00ED1C99" w:rsidP="00ED1C99">
      <w:pPr>
        <w:spacing w:line="360" w:lineRule="auto"/>
        <w:jc w:val="both"/>
        <w:rPr>
          <w:rFonts w:ascii="Arial" w:hAnsi="Arial" w:cs="Arial"/>
        </w:rPr>
      </w:pPr>
    </w:p>
    <w:p w14:paraId="39ECE561" w14:textId="3A84E66F" w:rsidR="00ED1C99" w:rsidRPr="00ED1C99" w:rsidRDefault="00ED1C99" w:rsidP="00ED1C99">
      <w:pPr>
        <w:spacing w:line="360" w:lineRule="auto"/>
        <w:jc w:val="both"/>
        <w:rPr>
          <w:rFonts w:ascii="Arial" w:hAnsi="Arial" w:cs="Arial"/>
        </w:rPr>
      </w:pPr>
      <w:r w:rsidRPr="00651E8B">
        <w:rPr>
          <w:rFonts w:ascii="Arial" w:hAnsi="Arial" w:cs="Arial"/>
          <w:b/>
          <w:bCs/>
        </w:rPr>
        <w:t>2. Escalating Operating Expenses:</w:t>
      </w:r>
      <w:r w:rsidR="000E16B4">
        <w:rPr>
          <w:rFonts w:ascii="Arial" w:hAnsi="Arial" w:cs="Arial"/>
        </w:rPr>
        <w:t xml:space="preserve"> </w:t>
      </w:r>
      <w:r w:rsidRPr="00ED1C99">
        <w:rPr>
          <w:rFonts w:ascii="Arial" w:hAnsi="Arial" w:cs="Arial"/>
        </w:rPr>
        <w:t>The upward trajectory of operating expenses, rising from £900,000 in 2021 to £1,100,000 in 2023, is a prominent pattern. This pattern raises concerns about the lodge's cost management strategies, warranting an in-depth analysis to identify areas for optimization and efficiency improvements.</w:t>
      </w:r>
    </w:p>
    <w:p w14:paraId="502886F7" w14:textId="77777777" w:rsidR="00ED1C99" w:rsidRPr="00ED1C99" w:rsidRDefault="00ED1C99" w:rsidP="00ED1C99">
      <w:pPr>
        <w:spacing w:line="360" w:lineRule="auto"/>
        <w:jc w:val="both"/>
        <w:rPr>
          <w:rFonts w:ascii="Arial" w:hAnsi="Arial" w:cs="Arial"/>
        </w:rPr>
      </w:pPr>
    </w:p>
    <w:p w14:paraId="3DCE8B92" w14:textId="3A74276A" w:rsidR="00ED1C99" w:rsidRPr="00ED1C99" w:rsidRDefault="00ED1C99" w:rsidP="00ED1C99">
      <w:pPr>
        <w:spacing w:line="360" w:lineRule="auto"/>
        <w:jc w:val="both"/>
        <w:rPr>
          <w:rFonts w:ascii="Arial" w:hAnsi="Arial" w:cs="Arial"/>
        </w:rPr>
      </w:pPr>
      <w:r w:rsidRPr="00651E8B">
        <w:rPr>
          <w:rFonts w:ascii="Arial" w:hAnsi="Arial" w:cs="Arial"/>
          <w:b/>
          <w:bCs/>
        </w:rPr>
        <w:t>3. Net Income Downturn:</w:t>
      </w:r>
      <w:r w:rsidR="000E16B4">
        <w:rPr>
          <w:rFonts w:ascii="Arial" w:hAnsi="Arial" w:cs="Arial"/>
        </w:rPr>
        <w:t xml:space="preserve"> </w:t>
      </w:r>
      <w:r w:rsidRPr="00ED1C99">
        <w:rPr>
          <w:rFonts w:ascii="Arial" w:hAnsi="Arial" w:cs="Arial"/>
        </w:rPr>
        <w:t>The sharp decline in net income from £300,000 in profits in 2021 to a loss of £150,000 in 2023 is a significant trend. Understanding the factors contributing to this negative turn is essential for formulating strategies to reverse the financial downturn and restore profitability.</w:t>
      </w:r>
    </w:p>
    <w:p w14:paraId="37CD31B6" w14:textId="77777777" w:rsidR="00ED1C99" w:rsidRPr="00ED1C99" w:rsidRDefault="00ED1C99" w:rsidP="00ED1C99">
      <w:pPr>
        <w:spacing w:line="360" w:lineRule="auto"/>
        <w:jc w:val="both"/>
        <w:rPr>
          <w:rFonts w:ascii="Arial" w:hAnsi="Arial" w:cs="Arial"/>
        </w:rPr>
      </w:pPr>
    </w:p>
    <w:p w14:paraId="55F8EC81" w14:textId="2B30AA59" w:rsidR="00ED1C99" w:rsidRPr="00ED1C99" w:rsidRDefault="00ED1C99" w:rsidP="00ED1C99">
      <w:pPr>
        <w:spacing w:line="360" w:lineRule="auto"/>
        <w:jc w:val="both"/>
        <w:rPr>
          <w:rFonts w:ascii="Arial" w:hAnsi="Arial" w:cs="Arial"/>
        </w:rPr>
      </w:pPr>
      <w:r w:rsidRPr="00651E8B">
        <w:rPr>
          <w:rFonts w:ascii="Arial" w:hAnsi="Arial" w:cs="Arial"/>
          <w:b/>
          <w:bCs/>
        </w:rPr>
        <w:t>4. Diminishing Cash Reserves:</w:t>
      </w:r>
      <w:r w:rsidRPr="00ED1C99">
        <w:rPr>
          <w:rFonts w:ascii="Arial" w:hAnsi="Arial" w:cs="Arial"/>
        </w:rPr>
        <w:t xml:space="preserve"> The reduction in cash and equivalents from £100,000 in 2021 to £20,000 in 2023 points to a diminishing liquidity trend. Exploring </w:t>
      </w:r>
      <w:r w:rsidRPr="00ED1C99">
        <w:rPr>
          <w:rFonts w:ascii="Arial" w:hAnsi="Arial" w:cs="Arial"/>
        </w:rPr>
        <w:lastRenderedPageBreak/>
        <w:t>the reasons behind this decline is crucial for ensuring the lodge's ability to meet short-term financial obligations and maintain financial flexibility.</w:t>
      </w:r>
    </w:p>
    <w:p w14:paraId="49960574" w14:textId="77777777" w:rsidR="00ED1C99" w:rsidRPr="00ED1C99" w:rsidRDefault="00ED1C99" w:rsidP="00ED1C99">
      <w:pPr>
        <w:spacing w:line="360" w:lineRule="auto"/>
        <w:jc w:val="both"/>
        <w:rPr>
          <w:rFonts w:ascii="Arial" w:hAnsi="Arial" w:cs="Arial"/>
        </w:rPr>
      </w:pPr>
    </w:p>
    <w:p w14:paraId="1B5BFEE5" w14:textId="76A60303" w:rsidR="00ED1C99" w:rsidRPr="00ED1C99" w:rsidRDefault="00ED1C99" w:rsidP="00ED1C99">
      <w:pPr>
        <w:spacing w:line="360" w:lineRule="auto"/>
        <w:jc w:val="both"/>
        <w:rPr>
          <w:rFonts w:ascii="Arial" w:hAnsi="Arial" w:cs="Arial"/>
        </w:rPr>
      </w:pPr>
      <w:r w:rsidRPr="00651E8B">
        <w:rPr>
          <w:rFonts w:ascii="Arial" w:hAnsi="Arial" w:cs="Arial"/>
          <w:b/>
          <w:bCs/>
        </w:rPr>
        <w:t>5. Decreasing Average Room Rate (ARR) and Occupancy Rates:</w:t>
      </w:r>
      <w:r w:rsidRPr="00ED1C99">
        <w:rPr>
          <w:rFonts w:ascii="Arial" w:hAnsi="Arial" w:cs="Arial"/>
        </w:rPr>
        <w:t xml:space="preserve"> The declining trend in both ARR, dropping from £260 in 2021 to £210 in 2023, and occupancy rates, decreasing from 65% to 50%, signals a potential mismatch between pricing strategies and customer demand. Addressing this trend is imperative for aligning pricing with market expectations and optimizing room occupancy.</w:t>
      </w:r>
    </w:p>
    <w:p w14:paraId="334E632B" w14:textId="77777777" w:rsidR="00ED1C99" w:rsidRPr="00ED1C99" w:rsidRDefault="00ED1C99" w:rsidP="00ED1C99">
      <w:pPr>
        <w:spacing w:line="360" w:lineRule="auto"/>
        <w:jc w:val="both"/>
        <w:rPr>
          <w:rFonts w:ascii="Arial" w:hAnsi="Arial" w:cs="Arial"/>
        </w:rPr>
      </w:pPr>
    </w:p>
    <w:p w14:paraId="567A42FC" w14:textId="091BB119" w:rsidR="00207637" w:rsidRPr="00892AD6" w:rsidRDefault="00ED1C99" w:rsidP="00892AD6">
      <w:pPr>
        <w:spacing w:line="360" w:lineRule="auto"/>
        <w:jc w:val="both"/>
        <w:rPr>
          <w:rFonts w:ascii="Arial" w:hAnsi="Arial" w:cs="Arial"/>
        </w:rPr>
      </w:pPr>
      <w:r w:rsidRPr="00ED1C99">
        <w:rPr>
          <w:rFonts w:ascii="Arial" w:hAnsi="Arial" w:cs="Arial"/>
        </w:rPr>
        <w:t xml:space="preserve">Recognizing these trends is pivotal for crafting a targeted and effective turnaround strategy. </w:t>
      </w:r>
      <w:r w:rsidR="00207637" w:rsidRPr="00892AD6">
        <w:rPr>
          <w:rFonts w:ascii="Arial" w:hAnsi="Arial" w:cs="Arial"/>
        </w:rPr>
        <w:t xml:space="preserve">Here, insights from Demydyuk and Carlbäck (2023) can guide the identification of patterns that balance short-term gains with long-term success. </w:t>
      </w:r>
    </w:p>
    <w:p w14:paraId="2B68A13E" w14:textId="77777777" w:rsidR="00207637" w:rsidRPr="00892AD6" w:rsidRDefault="00207637" w:rsidP="00892AD6">
      <w:pPr>
        <w:spacing w:line="360" w:lineRule="auto"/>
        <w:jc w:val="both"/>
        <w:rPr>
          <w:rFonts w:ascii="Arial" w:hAnsi="Arial" w:cs="Arial"/>
        </w:rPr>
      </w:pPr>
    </w:p>
    <w:p w14:paraId="47B00A97" w14:textId="45AD378A" w:rsidR="00ED1C99" w:rsidRPr="00651E8B" w:rsidRDefault="00207637" w:rsidP="00ED1C99">
      <w:pPr>
        <w:pStyle w:val="ListParagraph"/>
        <w:numPr>
          <w:ilvl w:val="0"/>
          <w:numId w:val="1"/>
        </w:numPr>
        <w:spacing w:line="360" w:lineRule="auto"/>
        <w:jc w:val="both"/>
        <w:rPr>
          <w:rFonts w:ascii="Arial" w:hAnsi="Arial" w:cs="Arial"/>
          <w:b/>
          <w:bCs/>
        </w:rPr>
      </w:pPr>
      <w:r w:rsidRPr="000E16B4">
        <w:rPr>
          <w:rFonts w:ascii="Arial" w:hAnsi="Arial" w:cs="Arial"/>
          <w:b/>
          <w:bCs/>
        </w:rPr>
        <w:t xml:space="preserve">Root Cause </w:t>
      </w:r>
      <w:r w:rsidRPr="00651E8B">
        <w:rPr>
          <w:rFonts w:ascii="Arial" w:hAnsi="Arial" w:cs="Arial"/>
          <w:b/>
          <w:bCs/>
        </w:rPr>
        <w:t>Analysi</w:t>
      </w:r>
      <w:r w:rsidR="00651E8B" w:rsidRPr="00651E8B">
        <w:rPr>
          <w:rFonts w:ascii="Arial" w:hAnsi="Arial" w:cs="Arial"/>
          <w:b/>
          <w:bCs/>
        </w:rPr>
        <w:t xml:space="preserve">s </w:t>
      </w:r>
      <w:r w:rsidR="00ED1C99" w:rsidRPr="00651E8B">
        <w:rPr>
          <w:rFonts w:ascii="Arial" w:hAnsi="Arial" w:cs="Arial"/>
          <w:b/>
          <w:bCs/>
        </w:rPr>
        <w:t>of Seacrest Lodge's Financial Challenges (2021-2023)</w:t>
      </w:r>
    </w:p>
    <w:p w14:paraId="47930C96" w14:textId="77777777" w:rsidR="00ED1C99" w:rsidRPr="000E16B4" w:rsidRDefault="00ED1C99" w:rsidP="00ED1C99">
      <w:pPr>
        <w:spacing w:line="360" w:lineRule="auto"/>
        <w:jc w:val="both"/>
        <w:rPr>
          <w:rFonts w:ascii="Arial" w:hAnsi="Arial" w:cs="Arial"/>
        </w:rPr>
      </w:pPr>
    </w:p>
    <w:p w14:paraId="6F56A623" w14:textId="77777777" w:rsidR="00ED1C99" w:rsidRPr="000E16B4" w:rsidRDefault="00ED1C99" w:rsidP="00ED1C99">
      <w:pPr>
        <w:spacing w:line="360" w:lineRule="auto"/>
        <w:jc w:val="both"/>
        <w:rPr>
          <w:rFonts w:ascii="Arial" w:hAnsi="Arial" w:cs="Arial"/>
        </w:rPr>
      </w:pPr>
      <w:r w:rsidRPr="000E16B4">
        <w:rPr>
          <w:rFonts w:ascii="Arial" w:hAnsi="Arial" w:cs="Arial"/>
        </w:rPr>
        <w:t>Identifying the root causes behind Seacrest Lodge's financial challenges is crucial for devising effective solutions. Several factors contribute to the observed trends:</w:t>
      </w:r>
    </w:p>
    <w:p w14:paraId="6A309023" w14:textId="77777777" w:rsidR="00ED1C99" w:rsidRPr="000E16B4" w:rsidRDefault="00ED1C99" w:rsidP="00ED1C99">
      <w:pPr>
        <w:spacing w:line="360" w:lineRule="auto"/>
        <w:jc w:val="both"/>
        <w:rPr>
          <w:rFonts w:ascii="Arial" w:hAnsi="Arial" w:cs="Arial"/>
        </w:rPr>
      </w:pPr>
    </w:p>
    <w:p w14:paraId="64167F7B" w14:textId="325D4AB0" w:rsidR="00ED1C99" w:rsidRPr="000E16B4" w:rsidRDefault="00ED1C99" w:rsidP="00ED1C99">
      <w:pPr>
        <w:spacing w:line="360" w:lineRule="auto"/>
        <w:jc w:val="both"/>
        <w:rPr>
          <w:rFonts w:ascii="Arial" w:hAnsi="Arial" w:cs="Arial"/>
        </w:rPr>
      </w:pPr>
      <w:r w:rsidRPr="00651E8B">
        <w:rPr>
          <w:rFonts w:ascii="Arial" w:hAnsi="Arial" w:cs="Arial"/>
          <w:b/>
          <w:bCs/>
        </w:rPr>
        <w:t>1. Market Positioning:</w:t>
      </w:r>
      <w:r w:rsidRPr="000E16B4">
        <w:rPr>
          <w:rFonts w:ascii="Arial" w:hAnsi="Arial" w:cs="Arial"/>
        </w:rPr>
        <w:t xml:space="preserve"> The decline in revenue may be rooted in a misalignment between Seacrest Lodge's offerings and evolving customer preferences. A reassessment of market positioning and the unique value proposition is essential.</w:t>
      </w:r>
    </w:p>
    <w:p w14:paraId="4E2579AF" w14:textId="77777777" w:rsidR="00ED1C99" w:rsidRPr="000E16B4" w:rsidRDefault="00ED1C99" w:rsidP="00ED1C99">
      <w:pPr>
        <w:spacing w:line="360" w:lineRule="auto"/>
        <w:jc w:val="both"/>
        <w:rPr>
          <w:rFonts w:ascii="Arial" w:hAnsi="Arial" w:cs="Arial"/>
        </w:rPr>
      </w:pPr>
    </w:p>
    <w:p w14:paraId="0EBA0CEA" w14:textId="472A8604" w:rsidR="00ED1C99" w:rsidRPr="000E16B4" w:rsidRDefault="00ED1C99" w:rsidP="00ED1C99">
      <w:pPr>
        <w:spacing w:line="360" w:lineRule="auto"/>
        <w:jc w:val="both"/>
        <w:rPr>
          <w:rFonts w:ascii="Arial" w:hAnsi="Arial" w:cs="Arial"/>
        </w:rPr>
      </w:pPr>
      <w:r w:rsidRPr="00651E8B">
        <w:rPr>
          <w:rFonts w:ascii="Arial" w:hAnsi="Arial" w:cs="Arial"/>
          <w:b/>
          <w:bCs/>
        </w:rPr>
        <w:t>2. Cost Management:</w:t>
      </w:r>
      <w:r w:rsidRPr="000E16B4">
        <w:rPr>
          <w:rFonts w:ascii="Arial" w:hAnsi="Arial" w:cs="Arial"/>
        </w:rPr>
        <w:t xml:space="preserve"> The escalating operating expenses indicate potential inefficiencies in cost management. Investigating specific cost drivers and implementing measures for optimization can alleviate financial strain.</w:t>
      </w:r>
    </w:p>
    <w:p w14:paraId="128E146C" w14:textId="77777777" w:rsidR="00ED1C99" w:rsidRPr="000E16B4" w:rsidRDefault="00ED1C99" w:rsidP="00ED1C99">
      <w:pPr>
        <w:spacing w:line="360" w:lineRule="auto"/>
        <w:jc w:val="both"/>
        <w:rPr>
          <w:rFonts w:ascii="Arial" w:hAnsi="Arial" w:cs="Arial"/>
        </w:rPr>
      </w:pPr>
    </w:p>
    <w:p w14:paraId="6FB23B8A" w14:textId="30212C1B" w:rsidR="00ED1C99" w:rsidRPr="000E16B4" w:rsidRDefault="00ED1C99" w:rsidP="00ED1C99">
      <w:pPr>
        <w:spacing w:line="360" w:lineRule="auto"/>
        <w:jc w:val="both"/>
        <w:rPr>
          <w:rFonts w:ascii="Arial" w:hAnsi="Arial" w:cs="Arial"/>
        </w:rPr>
      </w:pPr>
      <w:r w:rsidRPr="00651E8B">
        <w:rPr>
          <w:rFonts w:ascii="Arial" w:hAnsi="Arial" w:cs="Arial"/>
          <w:b/>
          <w:bCs/>
        </w:rPr>
        <w:t>3. Competitive Pricing:</w:t>
      </w:r>
      <w:r w:rsidRPr="000E16B4">
        <w:rPr>
          <w:rFonts w:ascii="Arial" w:hAnsi="Arial" w:cs="Arial"/>
        </w:rPr>
        <w:t xml:space="preserve"> The decrease in Average Room Rate (ARR) and occupancy rates suggests a need for a strategic review of pricing. Aligning pricing strategies with market expectations and competitive benchmarks is crucial for revenue optimization.</w:t>
      </w:r>
    </w:p>
    <w:p w14:paraId="23A301D7" w14:textId="77777777" w:rsidR="00ED1C99" w:rsidRPr="000E16B4" w:rsidRDefault="00ED1C99" w:rsidP="00ED1C99">
      <w:pPr>
        <w:spacing w:line="360" w:lineRule="auto"/>
        <w:jc w:val="both"/>
        <w:rPr>
          <w:rFonts w:ascii="Arial" w:hAnsi="Arial" w:cs="Arial"/>
        </w:rPr>
      </w:pPr>
    </w:p>
    <w:p w14:paraId="3F8A4D61" w14:textId="0B4A8BF3" w:rsidR="00ED1C99" w:rsidRPr="000E16B4" w:rsidRDefault="00ED1C99" w:rsidP="00ED1C99">
      <w:pPr>
        <w:spacing w:line="360" w:lineRule="auto"/>
        <w:jc w:val="both"/>
        <w:rPr>
          <w:rFonts w:ascii="Arial" w:hAnsi="Arial" w:cs="Arial"/>
        </w:rPr>
      </w:pPr>
      <w:r w:rsidRPr="00651E8B">
        <w:rPr>
          <w:rFonts w:ascii="Arial" w:hAnsi="Arial" w:cs="Arial"/>
          <w:b/>
          <w:bCs/>
        </w:rPr>
        <w:t>4. Customer Engagement:</w:t>
      </w:r>
      <w:r w:rsidRPr="000E16B4">
        <w:rPr>
          <w:rFonts w:ascii="Arial" w:hAnsi="Arial" w:cs="Arial"/>
        </w:rPr>
        <w:t xml:space="preserve"> Understanding the factors influencing customer satisfaction and loyalty is pivotal. Addressing any concerns related to service quality and amenities can positively impact customer retention and, subsequently, revenue.</w:t>
      </w:r>
    </w:p>
    <w:p w14:paraId="37C74586" w14:textId="77777777" w:rsidR="00ED1C99" w:rsidRPr="000E16B4" w:rsidRDefault="00ED1C99" w:rsidP="00ED1C99">
      <w:pPr>
        <w:spacing w:line="360" w:lineRule="auto"/>
        <w:jc w:val="both"/>
        <w:rPr>
          <w:rFonts w:ascii="Arial" w:hAnsi="Arial" w:cs="Arial"/>
        </w:rPr>
      </w:pPr>
    </w:p>
    <w:p w14:paraId="72C303DD" w14:textId="61C0266C" w:rsidR="00ED1C99" w:rsidRPr="000E16B4" w:rsidRDefault="00ED1C99" w:rsidP="00ED1C99">
      <w:pPr>
        <w:spacing w:line="360" w:lineRule="auto"/>
        <w:jc w:val="both"/>
        <w:rPr>
          <w:rFonts w:ascii="Arial" w:hAnsi="Arial" w:cs="Arial"/>
        </w:rPr>
      </w:pPr>
      <w:r w:rsidRPr="00651E8B">
        <w:rPr>
          <w:rFonts w:ascii="Arial" w:hAnsi="Arial" w:cs="Arial"/>
          <w:b/>
          <w:bCs/>
        </w:rPr>
        <w:t>5. Financial Planning:</w:t>
      </w:r>
      <w:r w:rsidRPr="000E16B4">
        <w:rPr>
          <w:rFonts w:ascii="Arial" w:hAnsi="Arial" w:cs="Arial"/>
        </w:rPr>
        <w:t xml:space="preserve"> The dwindling cash reserves highlight a potential gap in financial planning. A robust financial strategy, including contingency planning and risk management, can enhance the lodge's financial resilience.</w:t>
      </w:r>
    </w:p>
    <w:p w14:paraId="3E781B7D" w14:textId="77777777" w:rsidR="00ED1C99" w:rsidRPr="000E16B4" w:rsidRDefault="00ED1C99" w:rsidP="00ED1C99">
      <w:pPr>
        <w:spacing w:line="360" w:lineRule="auto"/>
        <w:jc w:val="both"/>
        <w:rPr>
          <w:rFonts w:ascii="Arial" w:hAnsi="Arial" w:cs="Arial"/>
        </w:rPr>
      </w:pPr>
    </w:p>
    <w:p w14:paraId="4FC2BDD1" w14:textId="71B8FD33" w:rsidR="00ED1C99" w:rsidRPr="000E16B4" w:rsidRDefault="00ED1C99" w:rsidP="00ED1C99">
      <w:pPr>
        <w:spacing w:line="360" w:lineRule="auto"/>
        <w:jc w:val="both"/>
        <w:rPr>
          <w:rFonts w:ascii="Arial" w:hAnsi="Arial" w:cs="Arial"/>
        </w:rPr>
      </w:pPr>
      <w:r w:rsidRPr="000E16B4">
        <w:rPr>
          <w:rFonts w:ascii="Arial" w:hAnsi="Arial" w:cs="Arial"/>
        </w:rPr>
        <w:t>By addressing these root causes</w:t>
      </w:r>
      <w:r w:rsidRPr="000E16B4">
        <w:rPr>
          <w:rFonts w:ascii="Arial" w:hAnsi="Arial" w:cs="Arial"/>
        </w:rPr>
        <w:t xml:space="preserve"> and </w:t>
      </w:r>
      <w:r w:rsidR="00B879B1" w:rsidRPr="000E16B4">
        <w:rPr>
          <w:rFonts w:ascii="Arial" w:hAnsi="Arial" w:cs="Arial"/>
        </w:rPr>
        <w:t>drawing</w:t>
      </w:r>
      <w:r w:rsidRPr="000E16B4">
        <w:rPr>
          <w:rFonts w:ascii="Arial" w:hAnsi="Arial" w:cs="Arial"/>
        </w:rPr>
        <w:t xml:space="preserve"> on the financial planning insights of </w:t>
      </w:r>
      <w:r w:rsidR="00B879B1" w:rsidRPr="000E16B4">
        <w:rPr>
          <w:rFonts w:ascii="Arial" w:hAnsi="Arial" w:cs="Arial"/>
        </w:rPr>
        <w:t>Ma ‘</w:t>
      </w:r>
      <w:r w:rsidRPr="000E16B4">
        <w:rPr>
          <w:rFonts w:ascii="Arial" w:hAnsi="Arial" w:cs="Arial"/>
        </w:rPr>
        <w:t>ruf (2022), Seacrest Lodge lay the groundwork for a targeted and effective turnaround strategy, fostering financial stability and sustainable growth.</w:t>
      </w:r>
    </w:p>
    <w:p w14:paraId="0BE89355" w14:textId="77777777" w:rsidR="00207637" w:rsidRPr="00892AD6" w:rsidRDefault="00207637" w:rsidP="00892AD6">
      <w:pPr>
        <w:spacing w:line="360" w:lineRule="auto"/>
        <w:jc w:val="both"/>
        <w:rPr>
          <w:rFonts w:ascii="Arial" w:hAnsi="Arial" w:cs="Arial"/>
        </w:rPr>
      </w:pPr>
    </w:p>
    <w:p w14:paraId="771D1894" w14:textId="77777777" w:rsidR="00207637" w:rsidRPr="00892AD6" w:rsidRDefault="00207637" w:rsidP="00892AD6">
      <w:pPr>
        <w:spacing w:line="360" w:lineRule="auto"/>
        <w:jc w:val="both"/>
        <w:rPr>
          <w:rFonts w:ascii="Arial" w:hAnsi="Arial" w:cs="Arial"/>
        </w:rPr>
      </w:pPr>
    </w:p>
    <w:p w14:paraId="2C832BBA" w14:textId="77777777" w:rsidR="00651E8B" w:rsidRDefault="00207637" w:rsidP="00157CC5">
      <w:pPr>
        <w:pStyle w:val="Heading1"/>
        <w:rPr>
          <w:rFonts w:ascii="Arial" w:hAnsi="Arial" w:cs="Arial"/>
          <w:b/>
          <w:bCs/>
          <w:color w:val="000000" w:themeColor="text1"/>
          <w:sz w:val="32"/>
          <w:szCs w:val="32"/>
        </w:rPr>
      </w:pPr>
      <w:bookmarkStart w:id="3" w:name="_Toc160142497"/>
      <w:r w:rsidRPr="00157CC5">
        <w:rPr>
          <w:rFonts w:ascii="Arial" w:hAnsi="Arial" w:cs="Arial"/>
          <w:b/>
          <w:bCs/>
          <w:color w:val="000000" w:themeColor="text1"/>
          <w:sz w:val="32"/>
          <w:szCs w:val="32"/>
        </w:rPr>
        <w:t>Identifying Key Reasons for Seacrest Lodge's Profitability Decline:</w:t>
      </w:r>
      <w:bookmarkEnd w:id="3"/>
      <w:r w:rsidRPr="00157CC5">
        <w:rPr>
          <w:rFonts w:ascii="Arial" w:hAnsi="Arial" w:cs="Arial"/>
          <w:b/>
          <w:bCs/>
          <w:color w:val="000000" w:themeColor="text1"/>
          <w:sz w:val="32"/>
          <w:szCs w:val="32"/>
        </w:rPr>
        <w:t xml:space="preserve"> </w:t>
      </w:r>
    </w:p>
    <w:p w14:paraId="2592A32F" w14:textId="3F314BBF" w:rsidR="000E16B4" w:rsidRPr="00651E8B" w:rsidRDefault="00207637" w:rsidP="00651E8B">
      <w:pPr>
        <w:pStyle w:val="Heading1"/>
        <w:rPr>
          <w:rFonts w:ascii="Arial" w:hAnsi="Arial" w:cs="Arial"/>
          <w:b/>
          <w:bCs/>
          <w:color w:val="000000" w:themeColor="text1"/>
          <w:sz w:val="32"/>
          <w:szCs w:val="32"/>
        </w:rPr>
      </w:pPr>
      <w:bookmarkStart w:id="4" w:name="_Toc160142498"/>
      <w:r w:rsidRPr="00157CC5">
        <w:rPr>
          <w:rFonts w:ascii="Arial" w:hAnsi="Arial" w:cs="Arial"/>
          <w:b/>
          <w:bCs/>
          <w:color w:val="000000" w:themeColor="text1"/>
          <w:sz w:val="32"/>
          <w:szCs w:val="32"/>
        </w:rPr>
        <w:t>Navigating Real-World Events and Economic Trends</w:t>
      </w:r>
      <w:bookmarkEnd w:id="4"/>
    </w:p>
    <w:p w14:paraId="058B0297" w14:textId="77777777" w:rsidR="000E16B4" w:rsidRPr="000E16B4" w:rsidRDefault="000E16B4" w:rsidP="000E16B4">
      <w:pPr>
        <w:spacing w:line="360" w:lineRule="auto"/>
        <w:jc w:val="both"/>
        <w:rPr>
          <w:rFonts w:ascii="Arial" w:hAnsi="Arial" w:cs="Arial"/>
        </w:rPr>
      </w:pPr>
      <w:r w:rsidRPr="000E16B4">
        <w:rPr>
          <w:rFonts w:ascii="Arial" w:hAnsi="Arial" w:cs="Arial"/>
        </w:rPr>
        <w:t>Seacrest Lodge grapples with a declining profitability trend over the past three years, a challenge attributed to various factors requiring targeted exploration.</w:t>
      </w:r>
    </w:p>
    <w:p w14:paraId="40EF1D64" w14:textId="77777777" w:rsidR="000E16B4" w:rsidRPr="000E16B4" w:rsidRDefault="000E16B4" w:rsidP="000E16B4">
      <w:pPr>
        <w:spacing w:line="360" w:lineRule="auto"/>
        <w:jc w:val="both"/>
        <w:rPr>
          <w:rFonts w:ascii="Arial" w:hAnsi="Arial" w:cs="Arial"/>
        </w:rPr>
      </w:pPr>
    </w:p>
    <w:p w14:paraId="30476A8F" w14:textId="71932A23" w:rsidR="000E16B4" w:rsidRPr="00651E8B" w:rsidRDefault="000E16B4" w:rsidP="000E16B4">
      <w:pPr>
        <w:spacing w:line="360" w:lineRule="auto"/>
        <w:jc w:val="both"/>
        <w:rPr>
          <w:rFonts w:ascii="Arial" w:hAnsi="Arial" w:cs="Arial"/>
          <w:b/>
          <w:bCs/>
        </w:rPr>
      </w:pPr>
      <w:r w:rsidRPr="00651E8B">
        <w:rPr>
          <w:rFonts w:ascii="Arial" w:hAnsi="Arial" w:cs="Arial"/>
          <w:b/>
          <w:bCs/>
        </w:rPr>
        <w:t>1. Competitive Market Dynamics:</w:t>
      </w:r>
    </w:p>
    <w:p w14:paraId="3ECFB2A3" w14:textId="77777777" w:rsidR="000E16B4" w:rsidRPr="000E16B4" w:rsidRDefault="000E16B4" w:rsidP="000E16B4">
      <w:pPr>
        <w:spacing w:line="360" w:lineRule="auto"/>
        <w:jc w:val="both"/>
        <w:rPr>
          <w:rFonts w:ascii="Arial" w:hAnsi="Arial" w:cs="Arial"/>
        </w:rPr>
      </w:pPr>
      <w:r w:rsidRPr="000E16B4">
        <w:rPr>
          <w:rFonts w:ascii="Arial" w:hAnsi="Arial" w:cs="Arial"/>
        </w:rPr>
        <w:t>The emergence of newer, more modern resorts in the coastal vicinity has intensified market competition, potentially eroding Seacrest Lodge's market share. To navigate this, a strategic reassessment of the lodge's offerings and market positioning is recommended. Insights from Köseoglu et al.'s (2020) study on key success factors in strategy formulation can guide strategic adjustments.</w:t>
      </w:r>
    </w:p>
    <w:p w14:paraId="4104E404" w14:textId="77777777" w:rsidR="000E16B4" w:rsidRPr="000E16B4" w:rsidRDefault="000E16B4" w:rsidP="000E16B4">
      <w:pPr>
        <w:spacing w:line="360" w:lineRule="auto"/>
        <w:jc w:val="both"/>
        <w:rPr>
          <w:rFonts w:ascii="Arial" w:hAnsi="Arial" w:cs="Arial"/>
        </w:rPr>
      </w:pPr>
    </w:p>
    <w:p w14:paraId="73AC4E42" w14:textId="4AF7D28E" w:rsidR="000E16B4" w:rsidRPr="00651E8B" w:rsidRDefault="000E16B4" w:rsidP="000E16B4">
      <w:pPr>
        <w:spacing w:line="360" w:lineRule="auto"/>
        <w:jc w:val="both"/>
        <w:rPr>
          <w:rFonts w:ascii="Arial" w:hAnsi="Arial" w:cs="Arial"/>
          <w:b/>
          <w:bCs/>
        </w:rPr>
      </w:pPr>
      <w:r w:rsidRPr="00651E8B">
        <w:rPr>
          <w:rFonts w:ascii="Arial" w:hAnsi="Arial" w:cs="Arial"/>
          <w:b/>
          <w:bCs/>
        </w:rPr>
        <w:t>2. Shifting Customer Preferences:</w:t>
      </w:r>
    </w:p>
    <w:p w14:paraId="34432DE4" w14:textId="77777777" w:rsidR="000E16B4" w:rsidRPr="000E16B4" w:rsidRDefault="000E16B4" w:rsidP="000E16B4">
      <w:pPr>
        <w:spacing w:line="360" w:lineRule="auto"/>
        <w:jc w:val="both"/>
        <w:rPr>
          <w:rFonts w:ascii="Arial" w:hAnsi="Arial" w:cs="Arial"/>
        </w:rPr>
      </w:pPr>
      <w:r w:rsidRPr="000E16B4">
        <w:rPr>
          <w:rFonts w:ascii="Arial" w:hAnsi="Arial" w:cs="Arial"/>
        </w:rPr>
        <w:t>A noticeable factor in Seacrest Lodge's profitability decline is the shift in customer preferences, evident in declining customer satisfaction. Aligning services with contemporary preferences is crucial for regaining customer loyalty. Recommendations include an overhaul of amenities and services based on insights from Dabrowski et al.'s (2019) emphasis on market orientation and creative marketing programs.</w:t>
      </w:r>
    </w:p>
    <w:p w14:paraId="10445DAC" w14:textId="77777777" w:rsidR="000E16B4" w:rsidRPr="000E16B4" w:rsidRDefault="000E16B4" w:rsidP="000E16B4">
      <w:pPr>
        <w:spacing w:line="360" w:lineRule="auto"/>
        <w:jc w:val="both"/>
        <w:rPr>
          <w:rFonts w:ascii="Arial" w:hAnsi="Arial" w:cs="Arial"/>
        </w:rPr>
      </w:pPr>
    </w:p>
    <w:p w14:paraId="29CA3ACB" w14:textId="0ABBC71B" w:rsidR="000E16B4" w:rsidRPr="00651E8B" w:rsidRDefault="000E16B4" w:rsidP="000E16B4">
      <w:pPr>
        <w:spacing w:line="360" w:lineRule="auto"/>
        <w:jc w:val="both"/>
        <w:rPr>
          <w:rFonts w:ascii="Arial" w:hAnsi="Arial" w:cs="Arial"/>
          <w:b/>
          <w:bCs/>
        </w:rPr>
      </w:pPr>
      <w:r w:rsidRPr="00651E8B">
        <w:rPr>
          <w:rFonts w:ascii="Arial" w:hAnsi="Arial" w:cs="Arial"/>
          <w:b/>
          <w:bCs/>
        </w:rPr>
        <w:t>3. Economic Downturn and Real-World Events:</w:t>
      </w:r>
    </w:p>
    <w:p w14:paraId="4E3E5723" w14:textId="77777777" w:rsidR="000E16B4" w:rsidRPr="000E16B4" w:rsidRDefault="000E16B4" w:rsidP="000E16B4">
      <w:pPr>
        <w:spacing w:line="360" w:lineRule="auto"/>
        <w:jc w:val="both"/>
        <w:rPr>
          <w:rFonts w:ascii="Arial" w:hAnsi="Arial" w:cs="Arial"/>
        </w:rPr>
      </w:pPr>
      <w:r w:rsidRPr="000E16B4">
        <w:rPr>
          <w:rFonts w:ascii="Arial" w:hAnsi="Arial" w:cs="Arial"/>
        </w:rPr>
        <w:lastRenderedPageBreak/>
        <w:t>External economic conditions, influenced by real-world events, present challenges. Seacrest Lodge must adopt crisis management strategies, as suggested by Kilianova et al. (2022), and align financial planning with industry best practices, utilizing insights from Santoso and Supatmi's (2021) financial ratio analysis research. This approach ensures resilience against unforeseen challenges.</w:t>
      </w:r>
    </w:p>
    <w:p w14:paraId="48A1A7F1" w14:textId="77777777" w:rsidR="000E16B4" w:rsidRPr="00651E8B" w:rsidRDefault="000E16B4" w:rsidP="000E16B4">
      <w:pPr>
        <w:spacing w:line="360" w:lineRule="auto"/>
        <w:jc w:val="both"/>
        <w:rPr>
          <w:rFonts w:ascii="Arial" w:hAnsi="Arial" w:cs="Arial"/>
          <w:b/>
          <w:bCs/>
        </w:rPr>
      </w:pPr>
    </w:p>
    <w:p w14:paraId="7CB4944D" w14:textId="7573FD98" w:rsidR="000E16B4" w:rsidRPr="00651E8B" w:rsidRDefault="000E16B4" w:rsidP="000E16B4">
      <w:pPr>
        <w:spacing w:line="360" w:lineRule="auto"/>
        <w:jc w:val="both"/>
        <w:rPr>
          <w:rFonts w:ascii="Arial" w:hAnsi="Arial" w:cs="Arial"/>
          <w:b/>
          <w:bCs/>
        </w:rPr>
      </w:pPr>
      <w:r w:rsidRPr="00651E8B">
        <w:rPr>
          <w:rFonts w:ascii="Arial" w:hAnsi="Arial" w:cs="Arial"/>
          <w:b/>
          <w:bCs/>
        </w:rPr>
        <w:t>4. Pricing and Revenue Management Sequences:</w:t>
      </w:r>
    </w:p>
    <w:p w14:paraId="36AA4050" w14:textId="77777777" w:rsidR="000E16B4" w:rsidRPr="000E16B4" w:rsidRDefault="000E16B4" w:rsidP="000E16B4">
      <w:pPr>
        <w:spacing w:line="360" w:lineRule="auto"/>
        <w:jc w:val="both"/>
        <w:rPr>
          <w:rFonts w:ascii="Arial" w:hAnsi="Arial" w:cs="Arial"/>
        </w:rPr>
      </w:pPr>
      <w:r w:rsidRPr="000E16B4">
        <w:rPr>
          <w:rFonts w:ascii="Arial" w:hAnsi="Arial" w:cs="Arial"/>
        </w:rPr>
        <w:t>A critical aspect contributing to Seacrest Lodge's declining profitability is its Average Room Rate (ARR) and Occupancy Rate. The consecutive decline in ARR signals potential pricing issues. To address this, a thorough review of the lodge's pricing strategy is recommended. Insights from Demydyuk and Carlbäck's (2023) study on balancing short-term gains with long-term success can guide adjustments in pricing strategies, considering the role of customer satisfaction.</w:t>
      </w:r>
    </w:p>
    <w:p w14:paraId="3C721DF2" w14:textId="77777777" w:rsidR="000E16B4" w:rsidRPr="000E16B4" w:rsidRDefault="000E16B4" w:rsidP="000E16B4">
      <w:pPr>
        <w:spacing w:line="360" w:lineRule="auto"/>
        <w:jc w:val="both"/>
        <w:rPr>
          <w:rFonts w:ascii="Arial" w:hAnsi="Arial" w:cs="Arial"/>
        </w:rPr>
      </w:pPr>
    </w:p>
    <w:p w14:paraId="6C9044D6" w14:textId="00F3A170" w:rsidR="000E16B4" w:rsidRPr="00892AD6" w:rsidRDefault="000E16B4" w:rsidP="000E16B4">
      <w:pPr>
        <w:spacing w:line="360" w:lineRule="auto"/>
        <w:jc w:val="both"/>
        <w:rPr>
          <w:rFonts w:ascii="Arial" w:hAnsi="Arial" w:cs="Arial"/>
        </w:rPr>
      </w:pPr>
      <w:r w:rsidRPr="000E16B4">
        <w:rPr>
          <w:rFonts w:ascii="Arial" w:hAnsi="Arial" w:cs="Arial"/>
        </w:rPr>
        <w:t>In conclusion, to counter Seacrest Lodge's profitability decline, strategic adjustments in market positioning, service offerings, crisis management, and pricing strategies are recommended. By implementing these recommendations, Seacrest Lodge can enhance its competitiveness and navigate the challenges posed by real-world events and evolving economic trends effectively.</w:t>
      </w:r>
    </w:p>
    <w:p w14:paraId="18B394CC" w14:textId="77777777" w:rsidR="00651E8B" w:rsidRDefault="00893E08" w:rsidP="00157CC5">
      <w:pPr>
        <w:pStyle w:val="Heading1"/>
        <w:rPr>
          <w:rFonts w:ascii="Arial" w:hAnsi="Arial" w:cs="Arial"/>
          <w:b/>
          <w:bCs/>
          <w:color w:val="000000" w:themeColor="text1"/>
          <w:sz w:val="32"/>
          <w:szCs w:val="32"/>
        </w:rPr>
      </w:pPr>
      <w:bookmarkStart w:id="5" w:name="_Toc160142499"/>
      <w:r w:rsidRPr="00157CC5">
        <w:rPr>
          <w:rFonts w:ascii="Arial" w:hAnsi="Arial" w:cs="Arial"/>
          <w:b/>
          <w:bCs/>
          <w:color w:val="000000" w:themeColor="text1"/>
          <w:sz w:val="32"/>
          <w:szCs w:val="32"/>
        </w:rPr>
        <w:t>Comprehensive Turnaround Strategy for Seacrest Lodge:</w:t>
      </w:r>
      <w:bookmarkEnd w:id="5"/>
      <w:r w:rsidRPr="00157CC5">
        <w:rPr>
          <w:rFonts w:ascii="Arial" w:hAnsi="Arial" w:cs="Arial"/>
          <w:b/>
          <w:bCs/>
          <w:color w:val="000000" w:themeColor="text1"/>
          <w:sz w:val="32"/>
          <w:szCs w:val="32"/>
        </w:rPr>
        <w:t xml:space="preserve"> </w:t>
      </w:r>
    </w:p>
    <w:p w14:paraId="7C8C7E79" w14:textId="72F11EA1" w:rsidR="00893E08" w:rsidRPr="00DA0953" w:rsidRDefault="00893E08" w:rsidP="00DA0953">
      <w:pPr>
        <w:pStyle w:val="Heading1"/>
        <w:rPr>
          <w:rFonts w:ascii="Arial" w:hAnsi="Arial" w:cs="Arial"/>
          <w:b/>
          <w:bCs/>
          <w:color w:val="000000" w:themeColor="text1"/>
          <w:sz w:val="32"/>
          <w:szCs w:val="32"/>
        </w:rPr>
      </w:pPr>
      <w:bookmarkStart w:id="6" w:name="_Toc160142500"/>
      <w:r w:rsidRPr="00157CC5">
        <w:rPr>
          <w:rFonts w:ascii="Arial" w:hAnsi="Arial" w:cs="Arial"/>
          <w:b/>
          <w:bCs/>
          <w:color w:val="000000" w:themeColor="text1"/>
          <w:sz w:val="32"/>
          <w:szCs w:val="32"/>
        </w:rPr>
        <w:t>A Holistic Approach to Financial Revitalization</w:t>
      </w:r>
      <w:bookmarkEnd w:id="6"/>
    </w:p>
    <w:p w14:paraId="34DCEDA1" w14:textId="77777777" w:rsidR="00893E08" w:rsidRPr="00892AD6" w:rsidRDefault="00893E08" w:rsidP="00892AD6">
      <w:pPr>
        <w:spacing w:line="360" w:lineRule="auto"/>
        <w:jc w:val="both"/>
        <w:rPr>
          <w:rFonts w:ascii="Arial" w:hAnsi="Arial" w:cs="Arial"/>
        </w:rPr>
      </w:pPr>
      <w:r w:rsidRPr="00892AD6">
        <w:rPr>
          <w:rFonts w:ascii="Arial" w:hAnsi="Arial" w:cs="Arial"/>
        </w:rPr>
        <w:t>To effectively revitalize Seacrest Lodge's financial health and restore its reputation, a comprehensive turnaround strategy is imperative. The following strategies are carefully chosen to address the financial challenges highlighted in the analysis, considering revenue management dynamics, cost optimization, and risk mitigation.</w:t>
      </w:r>
    </w:p>
    <w:p w14:paraId="1A951521" w14:textId="77777777" w:rsidR="00893E08" w:rsidRPr="00892AD6" w:rsidRDefault="00893E08" w:rsidP="00892AD6">
      <w:pPr>
        <w:spacing w:line="360" w:lineRule="auto"/>
        <w:jc w:val="both"/>
        <w:rPr>
          <w:rFonts w:ascii="Arial" w:hAnsi="Arial" w:cs="Arial"/>
        </w:rPr>
      </w:pPr>
    </w:p>
    <w:p w14:paraId="64584C15" w14:textId="09DA5498" w:rsidR="00893E08" w:rsidRPr="00817BA9" w:rsidRDefault="00893E08" w:rsidP="00892AD6">
      <w:pPr>
        <w:spacing w:line="360" w:lineRule="auto"/>
        <w:jc w:val="both"/>
        <w:rPr>
          <w:rFonts w:ascii="Arial" w:hAnsi="Arial" w:cs="Arial"/>
          <w:b/>
          <w:bCs/>
        </w:rPr>
      </w:pPr>
      <w:r w:rsidRPr="00817BA9">
        <w:rPr>
          <w:rFonts w:ascii="Arial" w:hAnsi="Arial" w:cs="Arial"/>
          <w:b/>
          <w:bCs/>
        </w:rPr>
        <w:t>1. Dynamic Pricing and Revenue Management:</w:t>
      </w:r>
    </w:p>
    <w:p w14:paraId="2A6BAB34" w14:textId="77777777" w:rsidR="00893E08" w:rsidRPr="00892AD6" w:rsidRDefault="00893E08" w:rsidP="00892AD6">
      <w:pPr>
        <w:spacing w:line="360" w:lineRule="auto"/>
        <w:jc w:val="both"/>
        <w:rPr>
          <w:rFonts w:ascii="Arial" w:hAnsi="Arial" w:cs="Arial"/>
        </w:rPr>
      </w:pPr>
      <w:r w:rsidRPr="00892AD6">
        <w:rPr>
          <w:rFonts w:ascii="Arial" w:hAnsi="Arial" w:cs="Arial"/>
        </w:rPr>
        <w:t xml:space="preserve">Implementing a dynamic pricing strategy is paramount for Seacrest Lodge's revenue management. Leveraging four key aspects - price base, inventory allocation, product configuration, and duration control - will allow the lodge to adapt pricing strategies based on demand fluctuations, seasonality, and guest residency duration. Utilizing tools like average daily rate (ADR) and revenue per available room (REVPAR), the </w:t>
      </w:r>
      <w:r w:rsidRPr="00892AD6">
        <w:rPr>
          <w:rFonts w:ascii="Arial" w:hAnsi="Arial" w:cs="Arial"/>
        </w:rPr>
        <w:lastRenderedPageBreak/>
        <w:t>lodge can optimize pricing during high and low seasons, ensuring maximum revenue capture.</w:t>
      </w:r>
    </w:p>
    <w:p w14:paraId="7F93C11B" w14:textId="77777777" w:rsidR="00893E08" w:rsidRPr="00892AD6" w:rsidRDefault="00893E08" w:rsidP="00892AD6">
      <w:pPr>
        <w:spacing w:line="360" w:lineRule="auto"/>
        <w:jc w:val="both"/>
        <w:rPr>
          <w:rFonts w:ascii="Arial" w:hAnsi="Arial" w:cs="Arial"/>
        </w:rPr>
      </w:pPr>
    </w:p>
    <w:p w14:paraId="62641321" w14:textId="52D62D00" w:rsidR="00893E08" w:rsidRPr="00817BA9" w:rsidRDefault="00893E08" w:rsidP="00892AD6">
      <w:pPr>
        <w:spacing w:line="360" w:lineRule="auto"/>
        <w:jc w:val="both"/>
        <w:rPr>
          <w:rFonts w:ascii="Arial" w:hAnsi="Arial" w:cs="Arial"/>
          <w:b/>
          <w:bCs/>
          <w:i/>
          <w:iCs/>
        </w:rPr>
      </w:pPr>
      <w:r w:rsidRPr="00817BA9">
        <w:rPr>
          <w:rFonts w:ascii="Arial" w:hAnsi="Arial" w:cs="Arial"/>
          <w:b/>
          <w:bCs/>
          <w:i/>
          <w:iCs/>
        </w:rPr>
        <w:t>Justification:</w:t>
      </w:r>
    </w:p>
    <w:p w14:paraId="343ECF9A" w14:textId="77777777" w:rsidR="00893E08" w:rsidRPr="00892AD6" w:rsidRDefault="00893E08" w:rsidP="00892AD6">
      <w:pPr>
        <w:spacing w:line="360" w:lineRule="auto"/>
        <w:jc w:val="both"/>
        <w:rPr>
          <w:rFonts w:ascii="Arial" w:hAnsi="Arial" w:cs="Arial"/>
        </w:rPr>
      </w:pPr>
      <w:r w:rsidRPr="00892AD6">
        <w:rPr>
          <w:rFonts w:ascii="Arial" w:hAnsi="Arial" w:cs="Arial"/>
        </w:rPr>
        <w:t>Dynamic pricing aligns with supply and demand theory, allowing Seacrest Lodge to respond to market changes efficiently. By understanding market dynamics, the lodge can strategically position itself to attract guests during peak periods while maintaining competitiveness during off-peak seasons.</w:t>
      </w:r>
    </w:p>
    <w:p w14:paraId="68AF0F06" w14:textId="77777777" w:rsidR="00893E08" w:rsidRPr="00892AD6" w:rsidRDefault="00893E08" w:rsidP="00892AD6">
      <w:pPr>
        <w:spacing w:line="360" w:lineRule="auto"/>
        <w:jc w:val="both"/>
        <w:rPr>
          <w:rFonts w:ascii="Arial" w:hAnsi="Arial" w:cs="Arial"/>
        </w:rPr>
      </w:pPr>
    </w:p>
    <w:p w14:paraId="1EE04F58" w14:textId="1481477F" w:rsidR="00893E08" w:rsidRPr="00817BA9" w:rsidRDefault="00893E08" w:rsidP="00892AD6">
      <w:pPr>
        <w:spacing w:line="360" w:lineRule="auto"/>
        <w:jc w:val="both"/>
        <w:rPr>
          <w:rFonts w:ascii="Arial" w:hAnsi="Arial" w:cs="Arial"/>
          <w:b/>
          <w:bCs/>
        </w:rPr>
      </w:pPr>
      <w:r w:rsidRPr="00817BA9">
        <w:rPr>
          <w:rFonts w:ascii="Arial" w:hAnsi="Arial" w:cs="Arial"/>
          <w:b/>
          <w:bCs/>
        </w:rPr>
        <w:t>2. Upselling for Increased Revenue:</w:t>
      </w:r>
    </w:p>
    <w:p w14:paraId="1E50A79B" w14:textId="77777777" w:rsidR="00893E08" w:rsidRPr="00892AD6" w:rsidRDefault="00893E08" w:rsidP="00892AD6">
      <w:pPr>
        <w:spacing w:line="360" w:lineRule="auto"/>
        <w:jc w:val="both"/>
        <w:rPr>
          <w:rFonts w:ascii="Arial" w:hAnsi="Arial" w:cs="Arial"/>
        </w:rPr>
      </w:pPr>
      <w:r w:rsidRPr="00892AD6">
        <w:rPr>
          <w:rFonts w:ascii="Arial" w:hAnsi="Arial" w:cs="Arial"/>
        </w:rPr>
        <w:t>Introducing upselling strategies to enhance the Average Daily Rate (ADR) and REVPAR can contribute significantly to Seacrest Lodge's revenue. Offering guests more expensive room options with additional amenities provides a value-added experience, driving higher room rates and increasing overall revenue. Implementing this strategy requires a keen understanding of customer segmentation and preferences.</w:t>
      </w:r>
    </w:p>
    <w:p w14:paraId="173AA779" w14:textId="77777777" w:rsidR="00893E08" w:rsidRPr="00892AD6" w:rsidRDefault="00893E08" w:rsidP="00892AD6">
      <w:pPr>
        <w:spacing w:line="360" w:lineRule="auto"/>
        <w:jc w:val="both"/>
        <w:rPr>
          <w:rFonts w:ascii="Arial" w:hAnsi="Arial" w:cs="Arial"/>
        </w:rPr>
      </w:pPr>
    </w:p>
    <w:p w14:paraId="40378F58" w14:textId="2E1CD4EF" w:rsidR="00893E08" w:rsidRPr="00817BA9" w:rsidRDefault="00893E08" w:rsidP="00892AD6">
      <w:pPr>
        <w:spacing w:line="360" w:lineRule="auto"/>
        <w:jc w:val="both"/>
        <w:rPr>
          <w:rFonts w:ascii="Arial" w:hAnsi="Arial" w:cs="Arial"/>
          <w:b/>
          <w:bCs/>
          <w:i/>
          <w:iCs/>
        </w:rPr>
      </w:pPr>
      <w:r w:rsidRPr="00817BA9">
        <w:rPr>
          <w:rFonts w:ascii="Arial" w:hAnsi="Arial" w:cs="Arial"/>
          <w:b/>
          <w:bCs/>
          <w:i/>
          <w:iCs/>
        </w:rPr>
        <w:t>Justification:</w:t>
      </w:r>
    </w:p>
    <w:p w14:paraId="2E82FA43" w14:textId="77777777" w:rsidR="00893E08" w:rsidRPr="00892AD6" w:rsidRDefault="00893E08" w:rsidP="00892AD6">
      <w:pPr>
        <w:spacing w:line="360" w:lineRule="auto"/>
        <w:jc w:val="both"/>
        <w:rPr>
          <w:rFonts w:ascii="Arial" w:hAnsi="Arial" w:cs="Arial"/>
        </w:rPr>
      </w:pPr>
      <w:r w:rsidRPr="00892AD6">
        <w:rPr>
          <w:rFonts w:ascii="Arial" w:hAnsi="Arial" w:cs="Arial"/>
        </w:rPr>
        <w:t>Upselling not only boosts short-term revenue but also enhances customer satisfaction, contributing to positive reviews and increased brand loyalty. It aligns with the goal of restoring Seacrest Lodge's reputation as a premier vacation destination.</w:t>
      </w:r>
    </w:p>
    <w:p w14:paraId="71C7A744" w14:textId="77777777" w:rsidR="00893E08" w:rsidRPr="00892AD6" w:rsidRDefault="00893E08" w:rsidP="00892AD6">
      <w:pPr>
        <w:spacing w:line="360" w:lineRule="auto"/>
        <w:jc w:val="both"/>
        <w:rPr>
          <w:rFonts w:ascii="Arial" w:hAnsi="Arial" w:cs="Arial"/>
        </w:rPr>
      </w:pPr>
    </w:p>
    <w:p w14:paraId="1368CE1F" w14:textId="5D170E5C" w:rsidR="00893E08" w:rsidRPr="00817BA9" w:rsidRDefault="00893E08" w:rsidP="00892AD6">
      <w:pPr>
        <w:spacing w:line="360" w:lineRule="auto"/>
        <w:jc w:val="both"/>
        <w:rPr>
          <w:rFonts w:ascii="Arial" w:hAnsi="Arial" w:cs="Arial"/>
          <w:b/>
          <w:bCs/>
        </w:rPr>
      </w:pPr>
      <w:r w:rsidRPr="00817BA9">
        <w:rPr>
          <w:rFonts w:ascii="Arial" w:hAnsi="Arial" w:cs="Arial"/>
          <w:b/>
          <w:bCs/>
        </w:rPr>
        <w:t>3. Cost Optimization through Operational Efficiency:</w:t>
      </w:r>
    </w:p>
    <w:p w14:paraId="36B83CD3" w14:textId="77777777" w:rsidR="00893E08" w:rsidRPr="00892AD6" w:rsidRDefault="00893E08" w:rsidP="00892AD6">
      <w:pPr>
        <w:spacing w:line="360" w:lineRule="auto"/>
        <w:jc w:val="both"/>
        <w:rPr>
          <w:rFonts w:ascii="Arial" w:hAnsi="Arial" w:cs="Arial"/>
        </w:rPr>
      </w:pPr>
      <w:r w:rsidRPr="00892AD6">
        <w:rPr>
          <w:rFonts w:ascii="Arial" w:hAnsi="Arial" w:cs="Arial"/>
        </w:rPr>
        <w:t>To counterbalance potential revenue increases, Seacrest Lodge must optimize operational costs. This involves a careful evaluation of maintenance expenses, staff wages, and other operational overheads. While lowering maintenance costs may seem advantageous, the strategy must consider the potential impact on the quality of services and the possibility of increased future repair costs.</w:t>
      </w:r>
    </w:p>
    <w:p w14:paraId="55024205" w14:textId="77777777" w:rsidR="00893E08" w:rsidRPr="00892AD6" w:rsidRDefault="00893E08" w:rsidP="00892AD6">
      <w:pPr>
        <w:spacing w:line="360" w:lineRule="auto"/>
        <w:jc w:val="both"/>
        <w:rPr>
          <w:rFonts w:ascii="Arial" w:hAnsi="Arial" w:cs="Arial"/>
        </w:rPr>
      </w:pPr>
    </w:p>
    <w:p w14:paraId="52AB8BB6" w14:textId="7A9920A4" w:rsidR="00893E08" w:rsidRPr="00817BA9" w:rsidRDefault="00893E08" w:rsidP="00892AD6">
      <w:pPr>
        <w:spacing w:line="360" w:lineRule="auto"/>
        <w:jc w:val="both"/>
        <w:rPr>
          <w:rFonts w:ascii="Arial" w:hAnsi="Arial" w:cs="Arial"/>
          <w:b/>
          <w:bCs/>
          <w:i/>
          <w:iCs/>
        </w:rPr>
      </w:pPr>
      <w:r w:rsidRPr="00817BA9">
        <w:rPr>
          <w:rFonts w:ascii="Arial" w:hAnsi="Arial" w:cs="Arial"/>
          <w:b/>
          <w:bCs/>
          <w:i/>
          <w:iCs/>
        </w:rPr>
        <w:t>Justification:</w:t>
      </w:r>
    </w:p>
    <w:p w14:paraId="1A1BB36A" w14:textId="77777777" w:rsidR="00893E08" w:rsidRPr="00892AD6" w:rsidRDefault="00893E08" w:rsidP="00892AD6">
      <w:pPr>
        <w:spacing w:line="360" w:lineRule="auto"/>
        <w:jc w:val="both"/>
        <w:rPr>
          <w:rFonts w:ascii="Arial" w:hAnsi="Arial" w:cs="Arial"/>
        </w:rPr>
      </w:pPr>
      <w:r w:rsidRPr="00892AD6">
        <w:rPr>
          <w:rFonts w:ascii="Arial" w:hAnsi="Arial" w:cs="Arial"/>
        </w:rPr>
        <w:t>Operational efficiency is essential for sustainable profitability. Lowering non-essential costs can contribute to immediate financial relief, but a balanced approach is crucial to avoid compromising service quality and customer satisfaction.</w:t>
      </w:r>
    </w:p>
    <w:p w14:paraId="33BEAB5F" w14:textId="77777777" w:rsidR="00893E08" w:rsidRPr="00892AD6" w:rsidRDefault="00893E08" w:rsidP="00892AD6">
      <w:pPr>
        <w:spacing w:line="360" w:lineRule="auto"/>
        <w:jc w:val="both"/>
        <w:rPr>
          <w:rFonts w:ascii="Arial" w:hAnsi="Arial" w:cs="Arial"/>
        </w:rPr>
      </w:pPr>
    </w:p>
    <w:p w14:paraId="34C12864" w14:textId="39695DD2" w:rsidR="00893E08" w:rsidRPr="00817BA9" w:rsidRDefault="00893E08" w:rsidP="00892AD6">
      <w:pPr>
        <w:spacing w:line="360" w:lineRule="auto"/>
        <w:jc w:val="both"/>
        <w:rPr>
          <w:rFonts w:ascii="Arial" w:hAnsi="Arial" w:cs="Arial"/>
          <w:b/>
          <w:bCs/>
        </w:rPr>
      </w:pPr>
      <w:r w:rsidRPr="00817BA9">
        <w:rPr>
          <w:rFonts w:ascii="Arial" w:hAnsi="Arial" w:cs="Arial"/>
          <w:b/>
          <w:bCs/>
        </w:rPr>
        <w:lastRenderedPageBreak/>
        <w:t>4. Risk Management and Compliance:</w:t>
      </w:r>
    </w:p>
    <w:p w14:paraId="713745BD" w14:textId="77777777" w:rsidR="00893E08" w:rsidRPr="00892AD6" w:rsidRDefault="00893E08" w:rsidP="00892AD6">
      <w:pPr>
        <w:spacing w:line="360" w:lineRule="auto"/>
        <w:jc w:val="both"/>
        <w:rPr>
          <w:rFonts w:ascii="Arial" w:hAnsi="Arial" w:cs="Arial"/>
        </w:rPr>
      </w:pPr>
      <w:r w:rsidRPr="00892AD6">
        <w:rPr>
          <w:rFonts w:ascii="Arial" w:hAnsi="Arial" w:cs="Arial"/>
        </w:rPr>
        <w:t>Implementing a robust risk management framework is crucial for Seacrest Lodge's financial stability. This involves identifying and mitigating market, operational, financial, and regulatory risks. Utilizing risk avoidance, reduction, transfer, and retention strategies will provide a comprehensive approach to safeguard the lodge against unforeseen challenges.</w:t>
      </w:r>
    </w:p>
    <w:p w14:paraId="707B5373" w14:textId="77777777" w:rsidR="00893E08" w:rsidRPr="00892AD6" w:rsidRDefault="00893E08" w:rsidP="00892AD6">
      <w:pPr>
        <w:spacing w:line="360" w:lineRule="auto"/>
        <w:jc w:val="both"/>
        <w:rPr>
          <w:rFonts w:ascii="Arial" w:hAnsi="Arial" w:cs="Arial"/>
        </w:rPr>
      </w:pPr>
    </w:p>
    <w:p w14:paraId="463D6348" w14:textId="4BC0D4EE" w:rsidR="00893E08" w:rsidRPr="00817BA9" w:rsidRDefault="00893E08" w:rsidP="00892AD6">
      <w:pPr>
        <w:spacing w:line="360" w:lineRule="auto"/>
        <w:jc w:val="both"/>
        <w:rPr>
          <w:rFonts w:ascii="Arial" w:hAnsi="Arial" w:cs="Arial"/>
          <w:b/>
          <w:bCs/>
          <w:i/>
          <w:iCs/>
        </w:rPr>
      </w:pPr>
      <w:r w:rsidRPr="00817BA9">
        <w:rPr>
          <w:rFonts w:ascii="Arial" w:hAnsi="Arial" w:cs="Arial"/>
          <w:b/>
          <w:bCs/>
          <w:i/>
          <w:iCs/>
        </w:rPr>
        <w:t>Justification:</w:t>
      </w:r>
    </w:p>
    <w:p w14:paraId="3C16886A" w14:textId="77777777" w:rsidR="00893E08" w:rsidRPr="00892AD6" w:rsidRDefault="00893E08" w:rsidP="00892AD6">
      <w:pPr>
        <w:spacing w:line="360" w:lineRule="auto"/>
        <w:jc w:val="both"/>
        <w:rPr>
          <w:rFonts w:ascii="Arial" w:hAnsi="Arial" w:cs="Arial"/>
        </w:rPr>
      </w:pPr>
      <w:r w:rsidRPr="00892AD6">
        <w:rPr>
          <w:rFonts w:ascii="Arial" w:hAnsi="Arial" w:cs="Arial"/>
        </w:rPr>
        <w:t>Incorporating risk management aligns with the understanding that the business environment is dynamic. By addressing potential risks proactively, Seacrest Lodge can ensure the sustainability of its financial gains and protect against future uncertainties.</w:t>
      </w:r>
    </w:p>
    <w:p w14:paraId="477C1A62" w14:textId="77777777" w:rsidR="00893E08" w:rsidRPr="00892AD6" w:rsidRDefault="00893E08" w:rsidP="00892AD6">
      <w:pPr>
        <w:spacing w:line="360" w:lineRule="auto"/>
        <w:jc w:val="both"/>
        <w:rPr>
          <w:rFonts w:ascii="Arial" w:hAnsi="Arial" w:cs="Arial"/>
        </w:rPr>
      </w:pPr>
    </w:p>
    <w:p w14:paraId="7F0CED33" w14:textId="34D88583" w:rsidR="00893E08" w:rsidRPr="00817BA9" w:rsidRDefault="00893E08" w:rsidP="00892AD6">
      <w:pPr>
        <w:spacing w:line="360" w:lineRule="auto"/>
        <w:jc w:val="both"/>
        <w:rPr>
          <w:rFonts w:ascii="Arial" w:hAnsi="Arial" w:cs="Arial"/>
          <w:b/>
          <w:bCs/>
        </w:rPr>
      </w:pPr>
      <w:r w:rsidRPr="00817BA9">
        <w:rPr>
          <w:rFonts w:ascii="Arial" w:hAnsi="Arial" w:cs="Arial"/>
          <w:b/>
          <w:bCs/>
        </w:rPr>
        <w:t>5. Market Positioning and Strategic Growth:</w:t>
      </w:r>
    </w:p>
    <w:p w14:paraId="2DF4C84C" w14:textId="77777777" w:rsidR="00893E08" w:rsidRPr="00892AD6" w:rsidRDefault="00893E08" w:rsidP="00892AD6">
      <w:pPr>
        <w:spacing w:line="360" w:lineRule="auto"/>
        <w:jc w:val="both"/>
        <w:rPr>
          <w:rFonts w:ascii="Arial" w:hAnsi="Arial" w:cs="Arial"/>
        </w:rPr>
      </w:pPr>
      <w:r w:rsidRPr="00892AD6">
        <w:rPr>
          <w:rFonts w:ascii="Arial" w:hAnsi="Arial" w:cs="Arial"/>
        </w:rPr>
        <w:t>Market positioning plays a pivotal role in Seacrest Lodge's turnaround strategy. Leveraging strategies such as the Bowman Strategy Clock, Ansoff's Growth Matrix, and other market penetration approaches will guide the lodge in redefining its position in the competitive coastal market. This strategic growth approach involves identifying new market segments, product offerings, and diversification strategies to maximize revenue potential.</w:t>
      </w:r>
    </w:p>
    <w:p w14:paraId="22B4CE5F" w14:textId="77777777" w:rsidR="00893E08" w:rsidRPr="00892AD6" w:rsidRDefault="00893E08" w:rsidP="00892AD6">
      <w:pPr>
        <w:spacing w:line="360" w:lineRule="auto"/>
        <w:jc w:val="both"/>
        <w:rPr>
          <w:rFonts w:ascii="Arial" w:hAnsi="Arial" w:cs="Arial"/>
        </w:rPr>
      </w:pPr>
    </w:p>
    <w:p w14:paraId="0D5DE649" w14:textId="5B210C59" w:rsidR="00893E08" w:rsidRPr="00817BA9" w:rsidRDefault="00893E08" w:rsidP="00892AD6">
      <w:pPr>
        <w:spacing w:line="360" w:lineRule="auto"/>
        <w:jc w:val="both"/>
        <w:rPr>
          <w:rFonts w:ascii="Arial" w:hAnsi="Arial" w:cs="Arial"/>
          <w:b/>
          <w:bCs/>
          <w:i/>
          <w:iCs/>
        </w:rPr>
      </w:pPr>
      <w:r w:rsidRPr="00817BA9">
        <w:rPr>
          <w:rFonts w:ascii="Arial" w:hAnsi="Arial" w:cs="Arial"/>
          <w:b/>
          <w:bCs/>
          <w:i/>
          <w:iCs/>
        </w:rPr>
        <w:t>Justification:</w:t>
      </w:r>
    </w:p>
    <w:p w14:paraId="665834D7" w14:textId="77777777" w:rsidR="00893E08" w:rsidRPr="00892AD6" w:rsidRDefault="00893E08" w:rsidP="00892AD6">
      <w:pPr>
        <w:spacing w:line="360" w:lineRule="auto"/>
        <w:jc w:val="both"/>
        <w:rPr>
          <w:rFonts w:ascii="Arial" w:hAnsi="Arial" w:cs="Arial"/>
        </w:rPr>
      </w:pPr>
      <w:r w:rsidRPr="00892AD6">
        <w:rPr>
          <w:rFonts w:ascii="Arial" w:hAnsi="Arial" w:cs="Arial"/>
        </w:rPr>
        <w:t>Strategic growth is essential for the long-term success of Seacrest Lodge. By adopting a strategic market position and exploring growth avenues, the lodge can establish a resilient foundation for sustained profitability and enhanced market share.</w:t>
      </w:r>
    </w:p>
    <w:p w14:paraId="60F01064" w14:textId="77777777" w:rsidR="00893E08" w:rsidRPr="00892AD6" w:rsidRDefault="00893E08" w:rsidP="00892AD6">
      <w:pPr>
        <w:spacing w:line="360" w:lineRule="auto"/>
        <w:jc w:val="both"/>
        <w:rPr>
          <w:rFonts w:ascii="Arial" w:hAnsi="Arial" w:cs="Arial"/>
        </w:rPr>
      </w:pPr>
    </w:p>
    <w:p w14:paraId="332D99B6" w14:textId="74B1C8EE" w:rsidR="00893E08" w:rsidRPr="00892AD6" w:rsidRDefault="00893E08" w:rsidP="00892AD6">
      <w:pPr>
        <w:spacing w:line="360" w:lineRule="auto"/>
        <w:jc w:val="both"/>
        <w:rPr>
          <w:rFonts w:ascii="Arial" w:hAnsi="Arial" w:cs="Arial"/>
        </w:rPr>
      </w:pPr>
      <w:r w:rsidRPr="00892AD6">
        <w:rPr>
          <w:rFonts w:ascii="Arial" w:hAnsi="Arial" w:cs="Arial"/>
        </w:rPr>
        <w:t>In conclusion, this comprehensive turnaround strategy for Seacrest Lodge addresses the multifaceted challenges identified in the financial analysis. By integrating revenue management, cost optimization, risk management, and strategic growth, the proposed strategies aim to not only revive the lodge's financial health but also position it as a leading destination in the competitive coastal market.</w:t>
      </w:r>
    </w:p>
    <w:p w14:paraId="5B6684C6" w14:textId="135BB977" w:rsidR="00D576DF" w:rsidRDefault="00D576DF" w:rsidP="00892AD6">
      <w:pPr>
        <w:spacing w:line="360" w:lineRule="auto"/>
        <w:jc w:val="both"/>
        <w:rPr>
          <w:rFonts w:ascii="Arial" w:hAnsi="Arial" w:cs="Arial"/>
        </w:rPr>
      </w:pPr>
    </w:p>
    <w:p w14:paraId="6F089A6C" w14:textId="77777777" w:rsidR="001827F3" w:rsidRPr="00892AD6" w:rsidRDefault="001827F3" w:rsidP="00892AD6">
      <w:pPr>
        <w:spacing w:line="360" w:lineRule="auto"/>
        <w:jc w:val="both"/>
        <w:rPr>
          <w:rFonts w:ascii="Arial" w:hAnsi="Arial" w:cs="Arial"/>
        </w:rPr>
      </w:pPr>
    </w:p>
    <w:p w14:paraId="63222726" w14:textId="7F23BEE7" w:rsidR="00D576DF" w:rsidRPr="00E362AB" w:rsidRDefault="00A1089D" w:rsidP="00E362AB">
      <w:pPr>
        <w:pStyle w:val="Heading1"/>
        <w:rPr>
          <w:rFonts w:ascii="Arial" w:hAnsi="Arial" w:cs="Arial"/>
          <w:b/>
          <w:bCs/>
          <w:color w:val="000000" w:themeColor="text1"/>
          <w:sz w:val="36"/>
          <w:szCs w:val="36"/>
        </w:rPr>
      </w:pPr>
      <w:bookmarkStart w:id="7" w:name="_Toc160142501"/>
      <w:r w:rsidRPr="00E362AB">
        <w:rPr>
          <w:rFonts w:ascii="Arial" w:hAnsi="Arial" w:cs="Arial"/>
          <w:b/>
          <w:bCs/>
          <w:color w:val="000000" w:themeColor="text1"/>
          <w:sz w:val="36"/>
          <w:szCs w:val="36"/>
        </w:rPr>
        <w:lastRenderedPageBreak/>
        <w:t>Conclusion</w:t>
      </w:r>
      <w:bookmarkEnd w:id="7"/>
    </w:p>
    <w:p w14:paraId="3C03C16F" w14:textId="77777777" w:rsidR="00D576DF" w:rsidRPr="00892AD6" w:rsidRDefault="00D576DF" w:rsidP="00892AD6">
      <w:pPr>
        <w:spacing w:line="360" w:lineRule="auto"/>
        <w:jc w:val="both"/>
        <w:rPr>
          <w:rFonts w:ascii="Arial" w:hAnsi="Arial" w:cs="Arial"/>
        </w:rPr>
      </w:pPr>
    </w:p>
    <w:p w14:paraId="54B775B9" w14:textId="77777777" w:rsidR="00D576DF" w:rsidRPr="00892AD6" w:rsidRDefault="00D576DF" w:rsidP="00892AD6">
      <w:pPr>
        <w:spacing w:line="360" w:lineRule="auto"/>
        <w:jc w:val="both"/>
        <w:rPr>
          <w:rFonts w:ascii="Arial" w:hAnsi="Arial" w:cs="Arial"/>
        </w:rPr>
      </w:pPr>
      <w:r w:rsidRPr="001827F3">
        <w:rPr>
          <w:rFonts w:ascii="Arial" w:hAnsi="Arial" w:cs="Arial"/>
        </w:rPr>
        <w:t>In conclusion,</w:t>
      </w:r>
      <w:r w:rsidRPr="00892AD6">
        <w:rPr>
          <w:rFonts w:ascii="Arial" w:hAnsi="Arial" w:cs="Arial"/>
        </w:rPr>
        <w:t xml:space="preserve"> the comprehensive turnaround strategy proposed for Seacrest Lodge reflects a holistic and strategic approach to not only address the financial challenges but also to restore its reputation as a premier vacation destination. By integrating revenue optimization, operational efficiency, customer experience enhancement, strategic marketing, and continuous monitoring, the lodge can embark on a transformative journey towards sustained profitability and industry prominence.</w:t>
      </w:r>
    </w:p>
    <w:p w14:paraId="0A14CF01" w14:textId="77777777" w:rsidR="00D576DF" w:rsidRPr="00892AD6" w:rsidRDefault="00D576DF" w:rsidP="00892AD6">
      <w:pPr>
        <w:spacing w:line="360" w:lineRule="auto"/>
        <w:jc w:val="both"/>
        <w:rPr>
          <w:rFonts w:ascii="Arial" w:hAnsi="Arial" w:cs="Arial"/>
        </w:rPr>
      </w:pPr>
    </w:p>
    <w:p w14:paraId="355C3791" w14:textId="5B560DE3" w:rsidR="00D576DF" w:rsidRPr="00892AD6" w:rsidRDefault="00D576DF" w:rsidP="00892AD6">
      <w:pPr>
        <w:spacing w:line="360" w:lineRule="auto"/>
        <w:jc w:val="both"/>
        <w:rPr>
          <w:rFonts w:ascii="Arial" w:hAnsi="Arial" w:cs="Arial"/>
        </w:rPr>
      </w:pPr>
      <w:r w:rsidRPr="00892AD6">
        <w:rPr>
          <w:rFonts w:ascii="Arial" w:hAnsi="Arial" w:cs="Arial"/>
        </w:rPr>
        <w:t>In essence, the proposed turnaround strategy for Seacrest Lodge is not just a set of recommendations but a dynamic and interconnected framework designed to navigate the lodge through its current challenges and towards a future characterized by financial resilience and a restored reputation as a sought-after vacation destination. Through the implementation of these strategies, Seacrest Lodge has the potential to emerge stronger, more competitive, and ready to reclaim its position among the premier establishments in the coastal hospitality landscape.</w:t>
      </w:r>
    </w:p>
    <w:p w14:paraId="334CC2D9" w14:textId="77777777" w:rsidR="00D576DF" w:rsidRDefault="00D576DF" w:rsidP="00892AD6">
      <w:pPr>
        <w:spacing w:line="360" w:lineRule="auto"/>
        <w:jc w:val="both"/>
        <w:rPr>
          <w:rFonts w:ascii="Arial" w:hAnsi="Arial" w:cs="Arial"/>
        </w:rPr>
      </w:pPr>
    </w:p>
    <w:p w14:paraId="3E51C95D" w14:textId="77777777" w:rsidR="00651E8B" w:rsidRDefault="00651E8B" w:rsidP="00892AD6">
      <w:pPr>
        <w:spacing w:line="360" w:lineRule="auto"/>
        <w:jc w:val="both"/>
        <w:rPr>
          <w:rFonts w:ascii="Arial" w:hAnsi="Arial" w:cs="Arial"/>
        </w:rPr>
      </w:pPr>
    </w:p>
    <w:p w14:paraId="3299D596" w14:textId="77777777" w:rsidR="00651E8B" w:rsidRDefault="00651E8B" w:rsidP="00892AD6">
      <w:pPr>
        <w:spacing w:line="360" w:lineRule="auto"/>
        <w:jc w:val="both"/>
        <w:rPr>
          <w:rFonts w:ascii="Arial" w:hAnsi="Arial" w:cs="Arial"/>
        </w:rPr>
      </w:pPr>
    </w:p>
    <w:p w14:paraId="1FB85E51" w14:textId="77777777" w:rsidR="00651E8B" w:rsidRDefault="00651E8B" w:rsidP="00892AD6">
      <w:pPr>
        <w:spacing w:line="360" w:lineRule="auto"/>
        <w:jc w:val="both"/>
        <w:rPr>
          <w:rFonts w:ascii="Arial" w:hAnsi="Arial" w:cs="Arial"/>
        </w:rPr>
      </w:pPr>
    </w:p>
    <w:p w14:paraId="6FDDD135" w14:textId="77777777" w:rsidR="00651E8B" w:rsidRDefault="00651E8B" w:rsidP="00892AD6">
      <w:pPr>
        <w:spacing w:line="360" w:lineRule="auto"/>
        <w:jc w:val="both"/>
        <w:rPr>
          <w:rFonts w:ascii="Arial" w:hAnsi="Arial" w:cs="Arial"/>
        </w:rPr>
      </w:pPr>
    </w:p>
    <w:p w14:paraId="295A3314" w14:textId="77777777" w:rsidR="00651E8B" w:rsidRDefault="00651E8B" w:rsidP="00892AD6">
      <w:pPr>
        <w:spacing w:line="360" w:lineRule="auto"/>
        <w:jc w:val="both"/>
        <w:rPr>
          <w:rFonts w:ascii="Arial" w:hAnsi="Arial" w:cs="Arial"/>
        </w:rPr>
      </w:pPr>
    </w:p>
    <w:p w14:paraId="49C82261" w14:textId="77777777" w:rsidR="00651E8B" w:rsidRDefault="00651E8B" w:rsidP="00892AD6">
      <w:pPr>
        <w:spacing w:line="360" w:lineRule="auto"/>
        <w:jc w:val="both"/>
        <w:rPr>
          <w:rFonts w:ascii="Arial" w:hAnsi="Arial" w:cs="Arial"/>
        </w:rPr>
      </w:pPr>
    </w:p>
    <w:p w14:paraId="77EBF09C" w14:textId="77777777" w:rsidR="00651E8B" w:rsidRDefault="00651E8B" w:rsidP="00892AD6">
      <w:pPr>
        <w:spacing w:line="360" w:lineRule="auto"/>
        <w:jc w:val="both"/>
        <w:rPr>
          <w:rFonts w:ascii="Arial" w:hAnsi="Arial" w:cs="Arial"/>
        </w:rPr>
      </w:pPr>
    </w:p>
    <w:p w14:paraId="57B95709" w14:textId="77777777" w:rsidR="00651E8B" w:rsidRDefault="00651E8B" w:rsidP="00892AD6">
      <w:pPr>
        <w:spacing w:line="360" w:lineRule="auto"/>
        <w:jc w:val="both"/>
        <w:rPr>
          <w:rFonts w:ascii="Arial" w:hAnsi="Arial" w:cs="Arial"/>
        </w:rPr>
      </w:pPr>
    </w:p>
    <w:p w14:paraId="2F415EE6" w14:textId="77777777" w:rsidR="00651E8B" w:rsidRDefault="00651E8B" w:rsidP="00892AD6">
      <w:pPr>
        <w:spacing w:line="360" w:lineRule="auto"/>
        <w:jc w:val="both"/>
        <w:rPr>
          <w:rFonts w:ascii="Arial" w:hAnsi="Arial" w:cs="Arial"/>
        </w:rPr>
      </w:pPr>
    </w:p>
    <w:p w14:paraId="1F84E14B" w14:textId="77777777" w:rsidR="00651E8B" w:rsidRDefault="00651E8B" w:rsidP="00892AD6">
      <w:pPr>
        <w:spacing w:line="360" w:lineRule="auto"/>
        <w:jc w:val="both"/>
        <w:rPr>
          <w:rFonts w:ascii="Arial" w:hAnsi="Arial" w:cs="Arial"/>
        </w:rPr>
      </w:pPr>
    </w:p>
    <w:p w14:paraId="788EBA9C" w14:textId="77777777" w:rsidR="00651E8B" w:rsidRDefault="00651E8B" w:rsidP="00892AD6">
      <w:pPr>
        <w:spacing w:line="360" w:lineRule="auto"/>
        <w:jc w:val="both"/>
        <w:rPr>
          <w:rFonts w:ascii="Arial" w:hAnsi="Arial" w:cs="Arial"/>
        </w:rPr>
      </w:pPr>
    </w:p>
    <w:p w14:paraId="09BE857D" w14:textId="77777777" w:rsidR="00651E8B" w:rsidRDefault="00651E8B" w:rsidP="00892AD6">
      <w:pPr>
        <w:spacing w:line="360" w:lineRule="auto"/>
        <w:jc w:val="both"/>
        <w:rPr>
          <w:rFonts w:ascii="Arial" w:hAnsi="Arial" w:cs="Arial"/>
        </w:rPr>
      </w:pPr>
    </w:p>
    <w:p w14:paraId="1B0F26E4" w14:textId="77777777" w:rsidR="00651E8B" w:rsidRDefault="00651E8B" w:rsidP="00892AD6">
      <w:pPr>
        <w:spacing w:line="360" w:lineRule="auto"/>
        <w:jc w:val="both"/>
        <w:rPr>
          <w:rFonts w:ascii="Arial" w:hAnsi="Arial" w:cs="Arial"/>
        </w:rPr>
      </w:pPr>
    </w:p>
    <w:p w14:paraId="330FCA22" w14:textId="77777777" w:rsidR="00651E8B" w:rsidRPr="00892AD6" w:rsidRDefault="00651E8B" w:rsidP="00892AD6">
      <w:pPr>
        <w:spacing w:line="360" w:lineRule="auto"/>
        <w:jc w:val="both"/>
        <w:rPr>
          <w:rFonts w:ascii="Arial" w:hAnsi="Arial" w:cs="Arial"/>
        </w:rPr>
      </w:pPr>
    </w:p>
    <w:p w14:paraId="6DC2B62E" w14:textId="066FF758" w:rsidR="00426160" w:rsidRPr="00E362AB" w:rsidRDefault="00E362AB" w:rsidP="00E362AB">
      <w:pPr>
        <w:pStyle w:val="Heading1"/>
        <w:rPr>
          <w:rFonts w:ascii="Arial" w:hAnsi="Arial" w:cs="Arial"/>
          <w:b/>
          <w:bCs/>
          <w:color w:val="000000" w:themeColor="text1"/>
          <w:sz w:val="32"/>
          <w:szCs w:val="32"/>
        </w:rPr>
      </w:pPr>
      <w:bookmarkStart w:id="8" w:name="_Toc160142502"/>
      <w:r w:rsidRPr="00E362AB">
        <w:rPr>
          <w:rFonts w:ascii="Arial" w:hAnsi="Arial" w:cs="Arial"/>
          <w:b/>
          <w:bCs/>
          <w:color w:val="000000" w:themeColor="text1"/>
          <w:sz w:val="32"/>
          <w:szCs w:val="32"/>
        </w:rPr>
        <w:lastRenderedPageBreak/>
        <w:t>R</w:t>
      </w:r>
      <w:r w:rsidR="00426160" w:rsidRPr="00E362AB">
        <w:rPr>
          <w:rFonts w:ascii="Arial" w:hAnsi="Arial" w:cs="Arial"/>
          <w:b/>
          <w:bCs/>
          <w:color w:val="000000" w:themeColor="text1"/>
          <w:sz w:val="32"/>
          <w:szCs w:val="32"/>
        </w:rPr>
        <w:t>eference</w:t>
      </w:r>
      <w:r w:rsidRPr="00E362AB">
        <w:rPr>
          <w:rFonts w:ascii="Arial" w:hAnsi="Arial" w:cs="Arial"/>
          <w:b/>
          <w:bCs/>
          <w:color w:val="000000" w:themeColor="text1"/>
          <w:sz w:val="32"/>
          <w:szCs w:val="32"/>
        </w:rPr>
        <w:t>s</w:t>
      </w:r>
      <w:bookmarkEnd w:id="8"/>
    </w:p>
    <w:p w14:paraId="79F0A0A6" w14:textId="77777777" w:rsidR="00651E8B" w:rsidRPr="00651E8B" w:rsidRDefault="00651E8B" w:rsidP="00651E8B">
      <w:pPr>
        <w:spacing w:before="240" w:line="360" w:lineRule="auto"/>
        <w:jc w:val="both"/>
        <w:rPr>
          <w:rFonts w:ascii="Arial" w:hAnsi="Arial" w:cs="Arial"/>
        </w:rPr>
      </w:pPr>
      <w:r w:rsidRPr="00651E8B">
        <w:rPr>
          <w:rFonts w:ascii="Arial" w:hAnsi="Arial" w:cs="Arial"/>
        </w:rPr>
        <w:t xml:space="preserve">Ansoff, I. H. (1957). Strategies for diversification. </w:t>
      </w:r>
      <w:r w:rsidRPr="00B879B1">
        <w:rPr>
          <w:rFonts w:ascii="Arial" w:hAnsi="Arial" w:cs="Arial"/>
          <w:i/>
          <w:iCs/>
        </w:rPr>
        <w:t>Harvard business review,</w:t>
      </w:r>
      <w:r w:rsidRPr="00651E8B">
        <w:rPr>
          <w:rFonts w:ascii="Arial" w:hAnsi="Arial" w:cs="Arial"/>
        </w:rPr>
        <w:t xml:space="preserve"> 35(5), 113-124.</w:t>
      </w:r>
    </w:p>
    <w:p w14:paraId="5805B171" w14:textId="77777777" w:rsidR="00651E8B" w:rsidRPr="00651E8B" w:rsidRDefault="00651E8B" w:rsidP="00651E8B">
      <w:pPr>
        <w:spacing w:before="240" w:line="360" w:lineRule="auto"/>
        <w:jc w:val="both"/>
        <w:rPr>
          <w:rFonts w:ascii="Arial" w:hAnsi="Arial" w:cs="Arial"/>
        </w:rPr>
      </w:pPr>
      <w:r w:rsidRPr="00651E8B">
        <w:rPr>
          <w:rFonts w:ascii="Arial" w:hAnsi="Arial" w:cs="Arial"/>
        </w:rPr>
        <w:t xml:space="preserve">Bowman, C., &amp; Faulkner, D. (1996). Competitiveness in the international hotel industry. </w:t>
      </w:r>
      <w:r w:rsidRPr="00B879B1">
        <w:rPr>
          <w:rFonts w:ascii="Arial" w:hAnsi="Arial" w:cs="Arial"/>
          <w:i/>
          <w:iCs/>
        </w:rPr>
        <w:t>Tourism Management</w:t>
      </w:r>
      <w:r w:rsidRPr="00651E8B">
        <w:rPr>
          <w:rFonts w:ascii="Arial" w:hAnsi="Arial" w:cs="Arial"/>
        </w:rPr>
        <w:t>, 17(3), 171-187.</w:t>
      </w:r>
    </w:p>
    <w:p w14:paraId="1838190E" w14:textId="2E5360E1" w:rsidR="00651E8B" w:rsidRDefault="00651E8B" w:rsidP="00651E8B">
      <w:pPr>
        <w:spacing w:before="240" w:line="360" w:lineRule="auto"/>
        <w:jc w:val="both"/>
        <w:rPr>
          <w:rFonts w:ascii="Arial" w:hAnsi="Arial" w:cs="Arial"/>
        </w:rPr>
      </w:pPr>
      <w:r w:rsidRPr="00651E8B">
        <w:rPr>
          <w:rFonts w:ascii="Arial" w:hAnsi="Arial" w:cs="Arial"/>
        </w:rPr>
        <w:t xml:space="preserve">Dabrowski, D., Brzozowska-Woś, M., Gołąb-Andrzejak, E., &amp; Firgolska, A. (2019). Market orientation and hotel performance: The mediating effect of creative marketing programs. </w:t>
      </w:r>
      <w:r w:rsidRPr="00B879B1">
        <w:rPr>
          <w:rFonts w:ascii="Arial" w:hAnsi="Arial" w:cs="Arial"/>
          <w:i/>
          <w:iCs/>
        </w:rPr>
        <w:t>Journal of Hospitality and Tourism Management,</w:t>
      </w:r>
      <w:r w:rsidRPr="00651E8B">
        <w:rPr>
          <w:rFonts w:ascii="Arial" w:hAnsi="Arial" w:cs="Arial"/>
        </w:rPr>
        <w:t xml:space="preserve"> 41, 175-183. </w:t>
      </w:r>
      <w:hyperlink r:id="rId8" w:history="1">
        <w:r w:rsidR="00B879B1" w:rsidRPr="007D7068">
          <w:rPr>
            <w:rStyle w:val="Hyperlink"/>
            <w:rFonts w:ascii="Arial" w:hAnsi="Arial" w:cs="Arial"/>
          </w:rPr>
          <w:t>https://doi.org/10.1016/j.jhtm.20</w:t>
        </w:r>
        <w:r w:rsidR="00B879B1" w:rsidRPr="007D7068">
          <w:rPr>
            <w:rStyle w:val="Hyperlink"/>
            <w:rFonts w:ascii="Arial" w:hAnsi="Arial" w:cs="Arial"/>
          </w:rPr>
          <w:t>1</w:t>
        </w:r>
        <w:r w:rsidR="00B879B1" w:rsidRPr="007D7068">
          <w:rPr>
            <w:rStyle w:val="Hyperlink"/>
            <w:rFonts w:ascii="Arial" w:hAnsi="Arial" w:cs="Arial"/>
          </w:rPr>
          <w:t>9.10.006</w:t>
        </w:r>
      </w:hyperlink>
      <w:r w:rsidRPr="00651E8B">
        <w:rPr>
          <w:rFonts w:ascii="Arial" w:hAnsi="Arial" w:cs="Arial"/>
        </w:rPr>
        <w:t>.</w:t>
      </w:r>
    </w:p>
    <w:p w14:paraId="7DC4EA1C" w14:textId="2085CB0A" w:rsidR="00651E8B" w:rsidRDefault="00651E8B" w:rsidP="00651E8B">
      <w:pPr>
        <w:spacing w:before="240" w:line="360" w:lineRule="auto"/>
        <w:jc w:val="both"/>
        <w:rPr>
          <w:rFonts w:ascii="Arial" w:hAnsi="Arial" w:cs="Arial"/>
        </w:rPr>
      </w:pPr>
      <w:r w:rsidRPr="00651E8B">
        <w:rPr>
          <w:rFonts w:ascii="Arial" w:hAnsi="Arial" w:cs="Arial"/>
        </w:rPr>
        <w:t xml:space="preserve">Demydyuk, G., &amp; Carlbäck, M. (2023). Balancing short-term gains and long-term success in lodging: The role of customer satisfaction and price in hotel profitability model. </w:t>
      </w:r>
      <w:r w:rsidRPr="00B879B1">
        <w:rPr>
          <w:rFonts w:ascii="Arial" w:hAnsi="Arial" w:cs="Arial"/>
          <w:i/>
          <w:iCs/>
        </w:rPr>
        <w:t>Tourism Economics</w:t>
      </w:r>
      <w:r w:rsidRPr="00651E8B">
        <w:rPr>
          <w:rFonts w:ascii="Arial" w:hAnsi="Arial" w:cs="Arial"/>
        </w:rPr>
        <w:t xml:space="preserve">. </w:t>
      </w:r>
      <w:hyperlink r:id="rId9" w:history="1">
        <w:r w:rsidR="00B879B1" w:rsidRPr="007D7068">
          <w:rPr>
            <w:rStyle w:val="Hyperlink"/>
            <w:rFonts w:ascii="Arial" w:hAnsi="Arial" w:cs="Arial"/>
          </w:rPr>
          <w:t>https://doi.org/10.1177/13548</w:t>
        </w:r>
        <w:r w:rsidR="00B879B1" w:rsidRPr="007D7068">
          <w:rPr>
            <w:rStyle w:val="Hyperlink"/>
            <w:rFonts w:ascii="Arial" w:hAnsi="Arial" w:cs="Arial"/>
          </w:rPr>
          <w:t>1</w:t>
        </w:r>
        <w:r w:rsidR="00B879B1" w:rsidRPr="007D7068">
          <w:rPr>
            <w:rStyle w:val="Hyperlink"/>
            <w:rFonts w:ascii="Arial" w:hAnsi="Arial" w:cs="Arial"/>
          </w:rPr>
          <w:t>66231199156</w:t>
        </w:r>
      </w:hyperlink>
      <w:r w:rsidRPr="00651E8B">
        <w:rPr>
          <w:rFonts w:ascii="Arial" w:hAnsi="Arial" w:cs="Arial"/>
        </w:rPr>
        <w:t>.</w:t>
      </w:r>
    </w:p>
    <w:p w14:paraId="47034DCF" w14:textId="5360D4A9" w:rsidR="00651E8B" w:rsidRDefault="00651E8B" w:rsidP="00651E8B">
      <w:pPr>
        <w:spacing w:before="240" w:line="360" w:lineRule="auto"/>
        <w:jc w:val="both"/>
        <w:rPr>
          <w:rFonts w:ascii="Arial" w:hAnsi="Arial" w:cs="Arial"/>
        </w:rPr>
      </w:pPr>
      <w:r w:rsidRPr="00651E8B">
        <w:rPr>
          <w:rFonts w:ascii="Arial" w:hAnsi="Arial" w:cs="Arial"/>
        </w:rPr>
        <w:t>Kilianova, U., Punha, A., &amp; Shvahireva, V. (2022). Optimization of the hotel business in a crisis.</w:t>
      </w:r>
      <w:r w:rsidRPr="00B879B1">
        <w:rPr>
          <w:rFonts w:ascii="Arial" w:hAnsi="Arial" w:cs="Arial"/>
          <w:i/>
          <w:iCs/>
        </w:rPr>
        <w:t xml:space="preserve"> Economics. Finances. Law.</w:t>
      </w:r>
      <w:r w:rsidRPr="00651E8B">
        <w:rPr>
          <w:rFonts w:ascii="Arial" w:hAnsi="Arial" w:cs="Arial"/>
        </w:rPr>
        <w:t xml:space="preserve"> </w:t>
      </w:r>
      <w:hyperlink r:id="rId10" w:history="1">
        <w:r w:rsidR="00B879B1" w:rsidRPr="007D7068">
          <w:rPr>
            <w:rStyle w:val="Hyperlink"/>
            <w:rFonts w:ascii="Arial" w:hAnsi="Arial" w:cs="Arial"/>
          </w:rPr>
          <w:t>https://doi.org/10.37634/efp.2022.5(1).4</w:t>
        </w:r>
      </w:hyperlink>
      <w:r w:rsidRPr="00651E8B">
        <w:rPr>
          <w:rFonts w:ascii="Arial" w:hAnsi="Arial" w:cs="Arial"/>
        </w:rPr>
        <w:t>.</w:t>
      </w:r>
    </w:p>
    <w:p w14:paraId="15B8AAAA" w14:textId="55BAD23B" w:rsidR="00651E8B" w:rsidRPr="00892AD6" w:rsidRDefault="00651E8B" w:rsidP="00651E8B">
      <w:pPr>
        <w:spacing w:before="240" w:line="360" w:lineRule="auto"/>
        <w:jc w:val="both"/>
        <w:rPr>
          <w:rFonts w:ascii="Arial" w:hAnsi="Arial" w:cs="Arial"/>
        </w:rPr>
      </w:pPr>
      <w:r w:rsidRPr="00892AD6">
        <w:rPr>
          <w:rFonts w:ascii="Arial" w:hAnsi="Arial" w:cs="Arial"/>
        </w:rPr>
        <w:t xml:space="preserve">Köseoglu, M., Altin, M., Chan, E., &amp; Aladag, O. (2020). What are the key success factors for strategy formulation and implementation? Perspectives of managers in the hotel industry. </w:t>
      </w:r>
      <w:r w:rsidRPr="00B879B1">
        <w:rPr>
          <w:rFonts w:ascii="Arial" w:hAnsi="Arial" w:cs="Arial"/>
          <w:i/>
          <w:iCs/>
        </w:rPr>
        <w:t>International Journal of Hospitality Management</w:t>
      </w:r>
      <w:r w:rsidRPr="00892AD6">
        <w:rPr>
          <w:rFonts w:ascii="Arial" w:hAnsi="Arial" w:cs="Arial"/>
        </w:rPr>
        <w:t>, 89, 102574 102574.</w:t>
      </w:r>
    </w:p>
    <w:p w14:paraId="1432207E" w14:textId="29E417F0" w:rsidR="00B879B1" w:rsidRDefault="00B879B1" w:rsidP="00651E8B">
      <w:pPr>
        <w:spacing w:before="240" w:line="360" w:lineRule="auto"/>
        <w:jc w:val="both"/>
        <w:rPr>
          <w:rFonts w:ascii="Arial" w:hAnsi="Arial" w:cs="Arial"/>
        </w:rPr>
      </w:pPr>
      <w:r w:rsidRPr="00651E8B">
        <w:rPr>
          <w:rFonts w:ascii="Arial" w:hAnsi="Arial" w:cs="Arial"/>
        </w:rPr>
        <w:t>Ma ‘</w:t>
      </w:r>
      <w:r w:rsidR="00651E8B" w:rsidRPr="00651E8B">
        <w:rPr>
          <w:rFonts w:ascii="Arial" w:hAnsi="Arial" w:cs="Arial"/>
        </w:rPr>
        <w:t>ruf, O. (2022). Financial Planning in the Hotel Business</w:t>
      </w:r>
      <w:r w:rsidR="00651E8B" w:rsidRPr="00B879B1">
        <w:rPr>
          <w:rFonts w:ascii="Arial" w:hAnsi="Arial" w:cs="Arial"/>
          <w:i/>
          <w:iCs/>
        </w:rPr>
        <w:t>. Indonesian Journal of Innovation Studies</w:t>
      </w:r>
      <w:r w:rsidR="00651E8B" w:rsidRPr="00651E8B">
        <w:rPr>
          <w:rFonts w:ascii="Arial" w:hAnsi="Arial" w:cs="Arial"/>
        </w:rPr>
        <w:t xml:space="preserve">. </w:t>
      </w:r>
      <w:hyperlink r:id="rId11" w:history="1">
        <w:r w:rsidRPr="007D7068">
          <w:rPr>
            <w:rStyle w:val="Hyperlink"/>
            <w:rFonts w:ascii="Arial" w:hAnsi="Arial" w:cs="Arial"/>
          </w:rPr>
          <w:t>https://doi.org/10.21070/ijins.v19i.683</w:t>
        </w:r>
      </w:hyperlink>
      <w:r>
        <w:rPr>
          <w:rFonts w:ascii="Arial" w:hAnsi="Arial" w:cs="Arial"/>
        </w:rPr>
        <w:t>.</w:t>
      </w:r>
    </w:p>
    <w:p w14:paraId="056F0073" w14:textId="0BBB6BB3" w:rsidR="00651E8B" w:rsidRDefault="00651E8B" w:rsidP="00651E8B">
      <w:pPr>
        <w:spacing w:before="240" w:line="360" w:lineRule="auto"/>
        <w:jc w:val="both"/>
        <w:rPr>
          <w:rFonts w:ascii="Arial" w:hAnsi="Arial" w:cs="Arial"/>
        </w:rPr>
      </w:pPr>
      <w:r w:rsidRPr="00651E8B">
        <w:rPr>
          <w:rFonts w:ascii="Arial" w:hAnsi="Arial" w:cs="Arial"/>
        </w:rPr>
        <w:t>Santoso, T., &amp; Supatmi, S. (2021). Financial Ratio Analysis to Assess Financial Performance of the Hotel Industry</w:t>
      </w:r>
      <w:r w:rsidRPr="00B879B1">
        <w:rPr>
          <w:rFonts w:ascii="Arial" w:hAnsi="Arial" w:cs="Arial"/>
          <w:i/>
          <w:iCs/>
        </w:rPr>
        <w:t>. International Journal of Social Science and Business.</w:t>
      </w:r>
      <w:r w:rsidRPr="00651E8B">
        <w:rPr>
          <w:rFonts w:ascii="Arial" w:hAnsi="Arial" w:cs="Arial"/>
        </w:rPr>
        <w:t xml:space="preserve"> </w:t>
      </w:r>
      <w:hyperlink r:id="rId12" w:history="1">
        <w:r w:rsidR="00B879B1" w:rsidRPr="007D7068">
          <w:rPr>
            <w:rStyle w:val="Hyperlink"/>
            <w:rFonts w:ascii="Arial" w:hAnsi="Arial" w:cs="Arial"/>
          </w:rPr>
          <w:t>https://doi.org/10.23887/ijssb.v5i3.37003</w:t>
        </w:r>
      </w:hyperlink>
      <w:r w:rsidRPr="00651E8B">
        <w:rPr>
          <w:rFonts w:ascii="Arial" w:hAnsi="Arial" w:cs="Arial"/>
        </w:rPr>
        <w:t>.</w:t>
      </w:r>
    </w:p>
    <w:p w14:paraId="1B69BB60" w14:textId="77777777" w:rsidR="00651E8B" w:rsidRPr="00892AD6" w:rsidRDefault="00651E8B" w:rsidP="00651E8B">
      <w:pPr>
        <w:spacing w:before="240" w:line="360" w:lineRule="auto"/>
        <w:jc w:val="both"/>
        <w:rPr>
          <w:rFonts w:ascii="Arial" w:hAnsi="Arial" w:cs="Arial"/>
        </w:rPr>
      </w:pPr>
      <w:r w:rsidRPr="00892AD6">
        <w:rPr>
          <w:rFonts w:ascii="Arial" w:hAnsi="Arial" w:cs="Arial"/>
        </w:rPr>
        <w:t xml:space="preserve">Sharpe, W. F. (1964). Capital asset prices: A theory of market equilibrium under conditions of risk. </w:t>
      </w:r>
      <w:r w:rsidRPr="00B879B1">
        <w:rPr>
          <w:rFonts w:ascii="Arial" w:hAnsi="Arial" w:cs="Arial"/>
          <w:i/>
          <w:iCs/>
        </w:rPr>
        <w:t>The Journal of Finance</w:t>
      </w:r>
      <w:r w:rsidRPr="00892AD6">
        <w:rPr>
          <w:rFonts w:ascii="Arial" w:hAnsi="Arial" w:cs="Arial"/>
        </w:rPr>
        <w:t>, 19(3), 425-442.</w:t>
      </w:r>
    </w:p>
    <w:p w14:paraId="4246251F" w14:textId="77777777" w:rsidR="00651E8B" w:rsidRPr="00651E8B" w:rsidRDefault="00651E8B" w:rsidP="00651E8B">
      <w:pPr>
        <w:spacing w:before="240" w:line="360" w:lineRule="auto"/>
        <w:jc w:val="both"/>
        <w:rPr>
          <w:rFonts w:ascii="Arial" w:hAnsi="Arial" w:cs="Arial"/>
        </w:rPr>
      </w:pPr>
      <w:r w:rsidRPr="00651E8B">
        <w:rPr>
          <w:rFonts w:ascii="Arial" w:hAnsi="Arial" w:cs="Arial"/>
        </w:rPr>
        <w:t xml:space="preserve">Smith, A. K., Bolton, R. N., &amp; Wagner, J. (1999). A model of customer satisfaction with service encounters involving failure and recovery. </w:t>
      </w:r>
      <w:r w:rsidRPr="00B879B1">
        <w:rPr>
          <w:rFonts w:ascii="Arial" w:hAnsi="Arial" w:cs="Arial"/>
          <w:i/>
          <w:iCs/>
        </w:rPr>
        <w:t>Journal of Marketing Research,</w:t>
      </w:r>
      <w:r w:rsidRPr="00651E8B">
        <w:rPr>
          <w:rFonts w:ascii="Arial" w:hAnsi="Arial" w:cs="Arial"/>
        </w:rPr>
        <w:t xml:space="preserve"> 36(3), 356-372.</w:t>
      </w:r>
    </w:p>
    <w:p w14:paraId="180AE889" w14:textId="2A294591" w:rsidR="00651E8B" w:rsidRDefault="00651E8B" w:rsidP="00651E8B">
      <w:pPr>
        <w:spacing w:before="240" w:line="360" w:lineRule="auto"/>
        <w:jc w:val="both"/>
        <w:rPr>
          <w:rFonts w:ascii="Arial" w:hAnsi="Arial" w:cs="Arial"/>
        </w:rPr>
      </w:pPr>
      <w:r w:rsidRPr="00651E8B">
        <w:rPr>
          <w:rFonts w:ascii="Arial" w:hAnsi="Arial" w:cs="Arial"/>
        </w:rPr>
        <w:lastRenderedPageBreak/>
        <w:t>Tan, Y., &amp; Despotis, D. (2021). Investigation of efficiency in the UK hotel industry: a network data envelopment analysis approach.</w:t>
      </w:r>
      <w:r w:rsidRPr="00B879B1">
        <w:rPr>
          <w:rFonts w:ascii="Arial" w:hAnsi="Arial" w:cs="Arial"/>
          <w:i/>
          <w:iCs/>
        </w:rPr>
        <w:t xml:space="preserve"> International Journal of Contemporary Hospitality Management,</w:t>
      </w:r>
      <w:r w:rsidRPr="00651E8B">
        <w:rPr>
          <w:rFonts w:ascii="Arial" w:hAnsi="Arial" w:cs="Arial"/>
        </w:rPr>
        <w:t xml:space="preserve"> 33, 1080-1104. </w:t>
      </w:r>
      <w:hyperlink r:id="rId13" w:history="1">
        <w:r w:rsidR="00B879B1" w:rsidRPr="007D7068">
          <w:rPr>
            <w:rStyle w:val="Hyperlink"/>
            <w:rFonts w:ascii="Arial" w:hAnsi="Arial" w:cs="Arial"/>
          </w:rPr>
          <w:t>https://doi.org/10.1108/IJCHM-07-2020-0641</w:t>
        </w:r>
      </w:hyperlink>
      <w:r w:rsidRPr="00651E8B">
        <w:rPr>
          <w:rFonts w:ascii="Arial" w:hAnsi="Arial" w:cs="Arial"/>
        </w:rPr>
        <w:t>.</w:t>
      </w:r>
    </w:p>
    <w:p w14:paraId="6D4C7C54" w14:textId="42924B4F" w:rsidR="00651E8B" w:rsidRPr="00651E8B" w:rsidRDefault="00651E8B" w:rsidP="00651E8B">
      <w:pPr>
        <w:spacing w:before="240" w:line="360" w:lineRule="auto"/>
        <w:jc w:val="both"/>
        <w:rPr>
          <w:rFonts w:ascii="Arial" w:hAnsi="Arial" w:cs="Arial"/>
        </w:rPr>
      </w:pPr>
    </w:p>
    <w:sectPr w:rsidR="00651E8B" w:rsidRPr="00651E8B" w:rsidSect="005522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03FA4"/>
    <w:multiLevelType w:val="hybridMultilevel"/>
    <w:tmpl w:val="C3B0A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A65009"/>
    <w:multiLevelType w:val="hybridMultilevel"/>
    <w:tmpl w:val="FF5C1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1589523">
    <w:abstractNumId w:val="0"/>
  </w:num>
  <w:num w:numId="2" w16cid:durableId="2049912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9AF"/>
    <w:rsid w:val="0000462F"/>
    <w:rsid w:val="000E16B4"/>
    <w:rsid w:val="00102D4A"/>
    <w:rsid w:val="00157CC5"/>
    <w:rsid w:val="001771DA"/>
    <w:rsid w:val="001827F3"/>
    <w:rsid w:val="001B15CB"/>
    <w:rsid w:val="00207637"/>
    <w:rsid w:val="00294303"/>
    <w:rsid w:val="00426160"/>
    <w:rsid w:val="004A6F04"/>
    <w:rsid w:val="005522CC"/>
    <w:rsid w:val="00585E50"/>
    <w:rsid w:val="0059540A"/>
    <w:rsid w:val="00651E8B"/>
    <w:rsid w:val="006739AF"/>
    <w:rsid w:val="006A0B83"/>
    <w:rsid w:val="007F38C0"/>
    <w:rsid w:val="00817BA9"/>
    <w:rsid w:val="00892AD6"/>
    <w:rsid w:val="00893E08"/>
    <w:rsid w:val="00A1089D"/>
    <w:rsid w:val="00AF50E0"/>
    <w:rsid w:val="00B13EFF"/>
    <w:rsid w:val="00B879B1"/>
    <w:rsid w:val="00C954B5"/>
    <w:rsid w:val="00D43C03"/>
    <w:rsid w:val="00D576DF"/>
    <w:rsid w:val="00D908D5"/>
    <w:rsid w:val="00DA0953"/>
    <w:rsid w:val="00DC2B6E"/>
    <w:rsid w:val="00E362AB"/>
    <w:rsid w:val="00ED1C99"/>
    <w:rsid w:val="00EE5D1A"/>
    <w:rsid w:val="00FA5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C0C13"/>
  <w15:chartTrackingRefBased/>
  <w15:docId w15:val="{A3E81962-8ED6-DB4A-931D-DE5AEA3DF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3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39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39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39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39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39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39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39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9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39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39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39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39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39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39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39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39AF"/>
    <w:rPr>
      <w:rFonts w:eastAsiaTheme="majorEastAsia" w:cstheme="majorBidi"/>
      <w:color w:val="272727" w:themeColor="text1" w:themeTint="D8"/>
    </w:rPr>
  </w:style>
  <w:style w:type="paragraph" w:styleId="Title">
    <w:name w:val="Title"/>
    <w:basedOn w:val="Normal"/>
    <w:next w:val="Normal"/>
    <w:link w:val="TitleChar"/>
    <w:uiPriority w:val="10"/>
    <w:qFormat/>
    <w:rsid w:val="006739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9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39A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39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9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39AF"/>
    <w:rPr>
      <w:i/>
      <w:iCs/>
      <w:color w:val="404040" w:themeColor="text1" w:themeTint="BF"/>
    </w:rPr>
  </w:style>
  <w:style w:type="paragraph" w:styleId="ListParagraph">
    <w:name w:val="List Paragraph"/>
    <w:basedOn w:val="Normal"/>
    <w:uiPriority w:val="34"/>
    <w:qFormat/>
    <w:rsid w:val="006739AF"/>
    <w:pPr>
      <w:ind w:left="720"/>
      <w:contextualSpacing/>
    </w:pPr>
  </w:style>
  <w:style w:type="character" w:styleId="IntenseEmphasis">
    <w:name w:val="Intense Emphasis"/>
    <w:basedOn w:val="DefaultParagraphFont"/>
    <w:uiPriority w:val="21"/>
    <w:qFormat/>
    <w:rsid w:val="006739AF"/>
    <w:rPr>
      <w:i/>
      <w:iCs/>
      <w:color w:val="0F4761" w:themeColor="accent1" w:themeShade="BF"/>
    </w:rPr>
  </w:style>
  <w:style w:type="paragraph" w:styleId="IntenseQuote">
    <w:name w:val="Intense Quote"/>
    <w:basedOn w:val="Normal"/>
    <w:next w:val="Normal"/>
    <w:link w:val="IntenseQuoteChar"/>
    <w:uiPriority w:val="30"/>
    <w:qFormat/>
    <w:rsid w:val="00673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39AF"/>
    <w:rPr>
      <w:i/>
      <w:iCs/>
      <w:color w:val="0F4761" w:themeColor="accent1" w:themeShade="BF"/>
    </w:rPr>
  </w:style>
  <w:style w:type="character" w:styleId="IntenseReference">
    <w:name w:val="Intense Reference"/>
    <w:basedOn w:val="DefaultParagraphFont"/>
    <w:uiPriority w:val="32"/>
    <w:qFormat/>
    <w:rsid w:val="006739AF"/>
    <w:rPr>
      <w:b/>
      <w:bCs/>
      <w:smallCaps/>
      <w:color w:val="0F4761" w:themeColor="accent1" w:themeShade="BF"/>
      <w:spacing w:val="5"/>
    </w:rPr>
  </w:style>
  <w:style w:type="paragraph" w:styleId="NoSpacing">
    <w:name w:val="No Spacing"/>
    <w:link w:val="NoSpacingChar"/>
    <w:uiPriority w:val="1"/>
    <w:qFormat/>
    <w:rsid w:val="00102D4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02D4A"/>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A1089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1089D"/>
    <w:pPr>
      <w:spacing w:before="120" w:after="120"/>
    </w:pPr>
    <w:rPr>
      <w:b/>
      <w:bCs/>
      <w:caps/>
      <w:sz w:val="20"/>
      <w:szCs w:val="20"/>
    </w:rPr>
  </w:style>
  <w:style w:type="character" w:styleId="Hyperlink">
    <w:name w:val="Hyperlink"/>
    <w:basedOn w:val="DefaultParagraphFont"/>
    <w:uiPriority w:val="99"/>
    <w:unhideWhenUsed/>
    <w:rsid w:val="00A1089D"/>
    <w:rPr>
      <w:color w:val="467886" w:themeColor="hyperlink"/>
      <w:u w:val="single"/>
    </w:rPr>
  </w:style>
  <w:style w:type="paragraph" w:styleId="TOC2">
    <w:name w:val="toc 2"/>
    <w:basedOn w:val="Normal"/>
    <w:next w:val="Normal"/>
    <w:autoRedefine/>
    <w:uiPriority w:val="39"/>
    <w:semiHidden/>
    <w:unhideWhenUsed/>
    <w:rsid w:val="00A1089D"/>
    <w:pPr>
      <w:ind w:left="240"/>
    </w:pPr>
    <w:rPr>
      <w:smallCaps/>
      <w:sz w:val="20"/>
      <w:szCs w:val="20"/>
    </w:rPr>
  </w:style>
  <w:style w:type="paragraph" w:styleId="TOC3">
    <w:name w:val="toc 3"/>
    <w:basedOn w:val="Normal"/>
    <w:next w:val="Normal"/>
    <w:autoRedefine/>
    <w:uiPriority w:val="39"/>
    <w:semiHidden/>
    <w:unhideWhenUsed/>
    <w:rsid w:val="00A1089D"/>
    <w:pPr>
      <w:ind w:left="480"/>
    </w:pPr>
    <w:rPr>
      <w:i/>
      <w:iCs/>
      <w:sz w:val="20"/>
      <w:szCs w:val="20"/>
    </w:rPr>
  </w:style>
  <w:style w:type="paragraph" w:styleId="TOC4">
    <w:name w:val="toc 4"/>
    <w:basedOn w:val="Normal"/>
    <w:next w:val="Normal"/>
    <w:autoRedefine/>
    <w:uiPriority w:val="39"/>
    <w:semiHidden/>
    <w:unhideWhenUsed/>
    <w:rsid w:val="00A1089D"/>
    <w:pPr>
      <w:ind w:left="720"/>
    </w:pPr>
    <w:rPr>
      <w:sz w:val="18"/>
      <w:szCs w:val="18"/>
    </w:rPr>
  </w:style>
  <w:style w:type="paragraph" w:styleId="TOC5">
    <w:name w:val="toc 5"/>
    <w:basedOn w:val="Normal"/>
    <w:next w:val="Normal"/>
    <w:autoRedefine/>
    <w:uiPriority w:val="39"/>
    <w:semiHidden/>
    <w:unhideWhenUsed/>
    <w:rsid w:val="00A1089D"/>
    <w:pPr>
      <w:ind w:left="960"/>
    </w:pPr>
    <w:rPr>
      <w:sz w:val="18"/>
      <w:szCs w:val="18"/>
    </w:rPr>
  </w:style>
  <w:style w:type="paragraph" w:styleId="TOC6">
    <w:name w:val="toc 6"/>
    <w:basedOn w:val="Normal"/>
    <w:next w:val="Normal"/>
    <w:autoRedefine/>
    <w:uiPriority w:val="39"/>
    <w:semiHidden/>
    <w:unhideWhenUsed/>
    <w:rsid w:val="00A1089D"/>
    <w:pPr>
      <w:ind w:left="1200"/>
    </w:pPr>
    <w:rPr>
      <w:sz w:val="18"/>
      <w:szCs w:val="18"/>
    </w:rPr>
  </w:style>
  <w:style w:type="paragraph" w:styleId="TOC7">
    <w:name w:val="toc 7"/>
    <w:basedOn w:val="Normal"/>
    <w:next w:val="Normal"/>
    <w:autoRedefine/>
    <w:uiPriority w:val="39"/>
    <w:semiHidden/>
    <w:unhideWhenUsed/>
    <w:rsid w:val="00A1089D"/>
    <w:pPr>
      <w:ind w:left="1440"/>
    </w:pPr>
    <w:rPr>
      <w:sz w:val="18"/>
      <w:szCs w:val="18"/>
    </w:rPr>
  </w:style>
  <w:style w:type="paragraph" w:styleId="TOC8">
    <w:name w:val="toc 8"/>
    <w:basedOn w:val="Normal"/>
    <w:next w:val="Normal"/>
    <w:autoRedefine/>
    <w:uiPriority w:val="39"/>
    <w:semiHidden/>
    <w:unhideWhenUsed/>
    <w:rsid w:val="00A1089D"/>
    <w:pPr>
      <w:ind w:left="1680"/>
    </w:pPr>
    <w:rPr>
      <w:sz w:val="18"/>
      <w:szCs w:val="18"/>
    </w:rPr>
  </w:style>
  <w:style w:type="paragraph" w:styleId="TOC9">
    <w:name w:val="toc 9"/>
    <w:basedOn w:val="Normal"/>
    <w:next w:val="Normal"/>
    <w:autoRedefine/>
    <w:uiPriority w:val="39"/>
    <w:semiHidden/>
    <w:unhideWhenUsed/>
    <w:rsid w:val="00A1089D"/>
    <w:pPr>
      <w:ind w:left="1920"/>
    </w:pPr>
    <w:rPr>
      <w:sz w:val="18"/>
      <w:szCs w:val="18"/>
    </w:rPr>
  </w:style>
  <w:style w:type="character" w:styleId="UnresolvedMention">
    <w:name w:val="Unresolved Mention"/>
    <w:basedOn w:val="DefaultParagraphFont"/>
    <w:uiPriority w:val="99"/>
    <w:semiHidden/>
    <w:unhideWhenUsed/>
    <w:rsid w:val="00B879B1"/>
    <w:rPr>
      <w:color w:val="605E5C"/>
      <w:shd w:val="clear" w:color="auto" w:fill="E1DFDD"/>
    </w:rPr>
  </w:style>
  <w:style w:type="character" w:styleId="FollowedHyperlink">
    <w:name w:val="FollowedHyperlink"/>
    <w:basedOn w:val="DefaultParagraphFont"/>
    <w:uiPriority w:val="99"/>
    <w:semiHidden/>
    <w:unhideWhenUsed/>
    <w:rsid w:val="00B879B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htm.2019.10.006" TargetMode="External"/><Relationship Id="rId13" Type="http://schemas.openxmlformats.org/officeDocument/2006/relationships/hyperlink" Target="https://doi.org/10.1108/IJCHM-07-2020-0641"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23887/ijssb.v5i3.370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21070/ijins.v19i.68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7634/efp.2022.5(1).4" TargetMode="External"/><Relationship Id="rId4" Type="http://schemas.openxmlformats.org/officeDocument/2006/relationships/settings" Target="settings.xml"/><Relationship Id="rId9" Type="http://schemas.openxmlformats.org/officeDocument/2006/relationships/hyperlink" Target="https://doi.org/10.1177/1354816623119915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AE482-19DE-5B4E-BFE1-4BD36B711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2881</Words>
  <Characters>18589</Characters>
  <Application>Microsoft Office Word</Application>
  <DocSecurity>0</DocSecurity>
  <Lines>413</Lines>
  <Paragraphs>124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 Comparison of Corinthia Hotels and Ibis Hotel</dc:title>
  <dc:subject/>
  <dc:creator>Author</dc:creator>
  <cp:keywords/>
  <dc:description/>
  <cp:lastModifiedBy>Author</cp:lastModifiedBy>
  <cp:revision>2</cp:revision>
  <dcterms:created xsi:type="dcterms:W3CDTF">2024-02-29T20:47:00Z</dcterms:created>
  <dcterms:modified xsi:type="dcterms:W3CDTF">2024-02-29T20:47:00Z</dcterms:modified>
  <cp:category/>
</cp:coreProperties>
</file>