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296BAE" w14:textId="77777777" w:rsidR="00AD61CC" w:rsidRPr="006C5C9A" w:rsidRDefault="00AD61CC" w:rsidP="00AD61CC">
      <w:pPr>
        <w:spacing w:before="100" w:beforeAutospacing="1" w:after="75" w:line="240" w:lineRule="auto"/>
        <w:jc w:val="center"/>
        <w:outlineLvl w:val="0"/>
        <w:rPr>
          <w:rFonts w:ascii="Arial" w:eastAsia="Times New Roman" w:hAnsi="Arial" w:cs="Arial"/>
          <w:b/>
          <w:bCs/>
          <w:color w:val="1A202C"/>
          <w:kern w:val="36"/>
          <w:sz w:val="28"/>
          <w:szCs w:val="28"/>
          <w:lang w:eastAsia="en-GB"/>
          <w14:ligatures w14:val="none"/>
        </w:rPr>
      </w:pPr>
      <w:r w:rsidRPr="006C5C9A">
        <w:rPr>
          <w:rFonts w:ascii="Arial" w:eastAsia="Times New Roman" w:hAnsi="Arial" w:cs="Arial"/>
          <w:b/>
          <w:bCs/>
          <w:color w:val="1A202C"/>
          <w:kern w:val="36"/>
          <w:sz w:val="28"/>
          <w:szCs w:val="28"/>
          <w:lang w:eastAsia="en-GB"/>
          <w14:ligatures w14:val="none"/>
        </w:rPr>
        <w:t>Psychopathology Classification and Provisions (BMHP 6029)</w:t>
      </w:r>
    </w:p>
    <w:p w14:paraId="60267D76" w14:textId="77777777" w:rsidR="006C5C9A" w:rsidRDefault="006C5C9A" w:rsidP="00AD61CC">
      <w:pPr>
        <w:spacing w:after="225" w:line="240" w:lineRule="auto"/>
        <w:jc w:val="center"/>
        <w:rPr>
          <w:rFonts w:ascii="Arial" w:eastAsia="Times New Roman" w:hAnsi="Arial" w:cs="Arial"/>
          <w:b/>
          <w:bCs/>
          <w:kern w:val="0"/>
          <w:lang w:eastAsia="en-GB"/>
          <w14:ligatures w14:val="none"/>
        </w:rPr>
      </w:pPr>
    </w:p>
    <w:p w14:paraId="4D14C66E" w14:textId="533CD78F" w:rsidR="00AD61CC" w:rsidRPr="00AD61CC" w:rsidRDefault="00AD61CC" w:rsidP="00AD61CC">
      <w:pPr>
        <w:spacing w:after="225" w:line="240" w:lineRule="auto"/>
        <w:jc w:val="center"/>
        <w:rPr>
          <w:rFonts w:ascii="Arial" w:eastAsia="Times New Roman" w:hAnsi="Arial" w:cs="Arial"/>
          <w:b/>
          <w:bCs/>
          <w:kern w:val="0"/>
          <w:lang w:eastAsia="en-GB"/>
          <w14:ligatures w14:val="none"/>
        </w:rPr>
      </w:pPr>
      <w:r w:rsidRPr="00AD61CC">
        <w:rPr>
          <w:rFonts w:ascii="Arial" w:eastAsia="Times New Roman" w:hAnsi="Arial" w:cs="Arial"/>
          <w:b/>
          <w:bCs/>
          <w:kern w:val="0"/>
          <w:lang w:eastAsia="en-GB"/>
          <w14:ligatures w14:val="none"/>
        </w:rPr>
        <w:t>Component 2: Report on Autism</w:t>
      </w:r>
    </w:p>
    <w:p w14:paraId="310D4A18" w14:textId="77777777" w:rsidR="00AD61CC" w:rsidRPr="00AD61CC" w:rsidRDefault="00AD61CC" w:rsidP="00AD61CC">
      <w:pPr>
        <w:spacing w:before="100" w:beforeAutospacing="1" w:after="75" w:line="240" w:lineRule="auto"/>
        <w:jc w:val="center"/>
        <w:rPr>
          <w:rFonts w:ascii="Arial" w:eastAsia="Times New Roman" w:hAnsi="Arial" w:cs="Arial"/>
          <w:kern w:val="0"/>
          <w:sz w:val="22"/>
          <w:szCs w:val="22"/>
          <w:lang w:eastAsia="en-GB"/>
          <w14:ligatures w14:val="none"/>
        </w:rPr>
      </w:pPr>
      <w:r w:rsidRPr="00AD61CC">
        <w:rPr>
          <w:rFonts w:ascii="Arial" w:eastAsia="Times New Roman" w:hAnsi="Arial" w:cs="Arial"/>
          <w:b/>
          <w:bCs/>
          <w:kern w:val="0"/>
          <w:sz w:val="22"/>
          <w:szCs w:val="22"/>
          <w:lang w:eastAsia="en-GB"/>
          <w14:ligatures w14:val="none"/>
        </w:rPr>
        <w:t>Lecturer:</w:t>
      </w:r>
      <w:r w:rsidRPr="00AD61CC">
        <w:rPr>
          <w:rFonts w:ascii="Arial" w:eastAsia="Times New Roman" w:hAnsi="Arial" w:cs="Arial"/>
          <w:kern w:val="0"/>
          <w:sz w:val="22"/>
          <w:szCs w:val="22"/>
          <w:lang w:eastAsia="en-GB"/>
          <w14:ligatures w14:val="none"/>
        </w:rPr>
        <w:t> Neale Hadden</w:t>
      </w:r>
    </w:p>
    <w:p w14:paraId="65E05647" w14:textId="1F824B9D" w:rsidR="00AD61CC" w:rsidRPr="00AD61CC" w:rsidRDefault="00AD61CC" w:rsidP="00AD61CC">
      <w:pPr>
        <w:spacing w:before="100" w:beforeAutospacing="1" w:after="75" w:line="240" w:lineRule="auto"/>
        <w:jc w:val="center"/>
        <w:rPr>
          <w:rFonts w:ascii="Arial" w:eastAsia="Times New Roman" w:hAnsi="Arial" w:cs="Arial"/>
          <w:kern w:val="0"/>
          <w:sz w:val="22"/>
          <w:szCs w:val="22"/>
          <w:lang w:eastAsia="en-GB"/>
          <w14:ligatures w14:val="none"/>
        </w:rPr>
      </w:pPr>
      <w:r w:rsidRPr="00AD61CC">
        <w:rPr>
          <w:rFonts w:ascii="Arial" w:eastAsia="Times New Roman" w:hAnsi="Arial" w:cs="Arial"/>
          <w:b/>
          <w:bCs/>
          <w:kern w:val="0"/>
          <w:sz w:val="22"/>
          <w:szCs w:val="22"/>
          <w:lang w:eastAsia="en-GB"/>
          <w14:ligatures w14:val="none"/>
        </w:rPr>
        <w:t>Student:</w:t>
      </w:r>
      <w:r w:rsidRPr="00AD61CC">
        <w:rPr>
          <w:rFonts w:ascii="Arial" w:eastAsia="Times New Roman" w:hAnsi="Arial" w:cs="Arial"/>
          <w:kern w:val="0"/>
          <w:sz w:val="22"/>
          <w:szCs w:val="22"/>
          <w:lang w:eastAsia="en-GB"/>
          <w14:ligatures w14:val="none"/>
        </w:rPr>
        <w:t> Precious Lewis (2328179)</w:t>
      </w:r>
    </w:p>
    <w:p w14:paraId="6A5AE0A5" w14:textId="77777777" w:rsidR="00AD61CC" w:rsidRPr="00AD61CC" w:rsidRDefault="00AD61CC" w:rsidP="00AD61CC">
      <w:pPr>
        <w:spacing w:before="100" w:beforeAutospacing="1" w:after="75" w:line="240" w:lineRule="auto"/>
        <w:jc w:val="center"/>
        <w:rPr>
          <w:rFonts w:ascii="Arial" w:eastAsia="Times New Roman" w:hAnsi="Arial" w:cs="Arial"/>
          <w:kern w:val="0"/>
          <w:sz w:val="22"/>
          <w:szCs w:val="22"/>
          <w:lang w:eastAsia="en-GB"/>
          <w14:ligatures w14:val="none"/>
        </w:rPr>
      </w:pPr>
      <w:r w:rsidRPr="00AD61CC">
        <w:rPr>
          <w:rFonts w:ascii="Arial" w:eastAsia="Times New Roman" w:hAnsi="Arial" w:cs="Arial"/>
          <w:b/>
          <w:bCs/>
          <w:kern w:val="0"/>
          <w:sz w:val="22"/>
          <w:szCs w:val="22"/>
          <w:lang w:eastAsia="en-GB"/>
          <w14:ligatures w14:val="none"/>
        </w:rPr>
        <w:t>Submission Date:</w:t>
      </w:r>
      <w:r w:rsidRPr="00AD61CC">
        <w:rPr>
          <w:rFonts w:ascii="Arial" w:eastAsia="Times New Roman" w:hAnsi="Arial" w:cs="Arial"/>
          <w:kern w:val="0"/>
          <w:sz w:val="22"/>
          <w:szCs w:val="22"/>
          <w:lang w:eastAsia="en-GB"/>
          <w14:ligatures w14:val="none"/>
        </w:rPr>
        <w:t> 20th July 2026</w:t>
      </w:r>
    </w:p>
    <w:p w14:paraId="23827889" w14:textId="77777777" w:rsidR="00AD61CC" w:rsidRDefault="00AD61CC" w:rsidP="00AD61CC">
      <w:pPr>
        <w:pBdr>
          <w:bottom w:val="single" w:sz="6" w:space="4" w:color="E2E8F0"/>
        </w:pBdr>
        <w:spacing w:before="525" w:after="225" w:line="240" w:lineRule="auto"/>
        <w:jc w:val="center"/>
        <w:outlineLvl w:val="1"/>
        <w:rPr>
          <w:rFonts w:ascii="Arial" w:eastAsia="Times New Roman" w:hAnsi="Arial" w:cs="Arial"/>
          <w:b/>
          <w:bCs/>
          <w:kern w:val="0"/>
          <w:sz w:val="28"/>
          <w:szCs w:val="28"/>
          <w:lang w:eastAsia="en-GB"/>
          <w14:ligatures w14:val="none"/>
        </w:rPr>
      </w:pPr>
    </w:p>
    <w:p w14:paraId="21C79FFE" w14:textId="77777777" w:rsidR="00AD61CC" w:rsidRDefault="00AD61CC" w:rsidP="00AD61CC">
      <w:pPr>
        <w:pBdr>
          <w:bottom w:val="single" w:sz="6" w:space="4" w:color="E2E8F0"/>
        </w:pBdr>
        <w:spacing w:before="525" w:after="225" w:line="240" w:lineRule="auto"/>
        <w:outlineLvl w:val="1"/>
        <w:rPr>
          <w:rFonts w:ascii="Arial" w:eastAsia="Times New Roman" w:hAnsi="Arial" w:cs="Arial"/>
          <w:b/>
          <w:bCs/>
          <w:kern w:val="0"/>
          <w:sz w:val="28"/>
          <w:szCs w:val="28"/>
          <w:lang w:eastAsia="en-GB"/>
          <w14:ligatures w14:val="none"/>
        </w:rPr>
      </w:pPr>
    </w:p>
    <w:p w14:paraId="3D65F32F" w14:textId="77777777" w:rsidR="00AD61CC" w:rsidRDefault="00AD61CC" w:rsidP="00AD61CC">
      <w:pPr>
        <w:pBdr>
          <w:bottom w:val="single" w:sz="6" w:space="4" w:color="E2E8F0"/>
        </w:pBdr>
        <w:spacing w:before="525" w:after="225" w:line="240" w:lineRule="auto"/>
        <w:outlineLvl w:val="1"/>
        <w:rPr>
          <w:rFonts w:ascii="Arial" w:eastAsia="Times New Roman" w:hAnsi="Arial" w:cs="Arial"/>
          <w:b/>
          <w:bCs/>
          <w:kern w:val="0"/>
          <w:sz w:val="28"/>
          <w:szCs w:val="28"/>
          <w:lang w:eastAsia="en-GB"/>
          <w14:ligatures w14:val="none"/>
        </w:rPr>
      </w:pPr>
    </w:p>
    <w:p w14:paraId="28B50436" w14:textId="77777777" w:rsidR="00AD61CC" w:rsidRDefault="00AD61CC" w:rsidP="00AD61CC">
      <w:pPr>
        <w:pBdr>
          <w:bottom w:val="single" w:sz="6" w:space="4" w:color="E2E8F0"/>
        </w:pBdr>
        <w:spacing w:before="525" w:after="225" w:line="240" w:lineRule="auto"/>
        <w:outlineLvl w:val="1"/>
        <w:rPr>
          <w:rFonts w:ascii="Arial" w:eastAsia="Times New Roman" w:hAnsi="Arial" w:cs="Arial"/>
          <w:b/>
          <w:bCs/>
          <w:kern w:val="0"/>
          <w:sz w:val="28"/>
          <w:szCs w:val="28"/>
          <w:lang w:eastAsia="en-GB"/>
          <w14:ligatures w14:val="none"/>
        </w:rPr>
      </w:pPr>
    </w:p>
    <w:p w14:paraId="21AE4109" w14:textId="77777777" w:rsidR="00AD61CC" w:rsidRDefault="00AD61CC" w:rsidP="00AD61CC">
      <w:pPr>
        <w:pBdr>
          <w:bottom w:val="single" w:sz="6" w:space="4" w:color="E2E8F0"/>
        </w:pBdr>
        <w:spacing w:before="525" w:after="225" w:line="240" w:lineRule="auto"/>
        <w:outlineLvl w:val="1"/>
        <w:rPr>
          <w:rFonts w:ascii="Arial" w:eastAsia="Times New Roman" w:hAnsi="Arial" w:cs="Arial"/>
          <w:b/>
          <w:bCs/>
          <w:kern w:val="0"/>
          <w:sz w:val="28"/>
          <w:szCs w:val="28"/>
          <w:lang w:eastAsia="en-GB"/>
          <w14:ligatures w14:val="none"/>
        </w:rPr>
      </w:pPr>
    </w:p>
    <w:p w14:paraId="1CABAC9F" w14:textId="77777777" w:rsidR="00AD61CC" w:rsidRDefault="00AD61CC" w:rsidP="00AD61CC">
      <w:pPr>
        <w:pBdr>
          <w:bottom w:val="single" w:sz="6" w:space="4" w:color="E2E8F0"/>
        </w:pBdr>
        <w:spacing w:before="525" w:after="225" w:line="240" w:lineRule="auto"/>
        <w:outlineLvl w:val="1"/>
        <w:rPr>
          <w:rFonts w:ascii="Arial" w:eastAsia="Times New Roman" w:hAnsi="Arial" w:cs="Arial"/>
          <w:b/>
          <w:bCs/>
          <w:kern w:val="0"/>
          <w:sz w:val="28"/>
          <w:szCs w:val="28"/>
          <w:lang w:eastAsia="en-GB"/>
          <w14:ligatures w14:val="none"/>
        </w:rPr>
      </w:pPr>
    </w:p>
    <w:p w14:paraId="7902A321" w14:textId="77777777" w:rsidR="00AD61CC" w:rsidRDefault="00AD61CC" w:rsidP="00AD61CC">
      <w:pPr>
        <w:pBdr>
          <w:bottom w:val="single" w:sz="6" w:space="4" w:color="E2E8F0"/>
        </w:pBdr>
        <w:spacing w:before="525" w:after="225" w:line="240" w:lineRule="auto"/>
        <w:outlineLvl w:val="1"/>
        <w:rPr>
          <w:rFonts w:ascii="Arial" w:eastAsia="Times New Roman" w:hAnsi="Arial" w:cs="Arial"/>
          <w:b/>
          <w:bCs/>
          <w:kern w:val="0"/>
          <w:sz w:val="28"/>
          <w:szCs w:val="28"/>
          <w:lang w:eastAsia="en-GB"/>
          <w14:ligatures w14:val="none"/>
        </w:rPr>
      </w:pPr>
    </w:p>
    <w:p w14:paraId="2C897E8A" w14:textId="77777777" w:rsidR="00AD61CC" w:rsidRDefault="00AD61CC" w:rsidP="00AD61CC">
      <w:pPr>
        <w:pBdr>
          <w:bottom w:val="single" w:sz="6" w:space="4" w:color="E2E8F0"/>
        </w:pBdr>
        <w:spacing w:before="525" w:after="225" w:line="240" w:lineRule="auto"/>
        <w:outlineLvl w:val="1"/>
        <w:rPr>
          <w:rFonts w:ascii="Arial" w:eastAsia="Times New Roman" w:hAnsi="Arial" w:cs="Arial"/>
          <w:b/>
          <w:bCs/>
          <w:kern w:val="0"/>
          <w:sz w:val="28"/>
          <w:szCs w:val="28"/>
          <w:lang w:eastAsia="en-GB"/>
          <w14:ligatures w14:val="none"/>
        </w:rPr>
      </w:pPr>
    </w:p>
    <w:p w14:paraId="6ACBED7E" w14:textId="77777777" w:rsidR="00AD61CC" w:rsidRDefault="00AD61CC" w:rsidP="00AD61CC">
      <w:pPr>
        <w:pBdr>
          <w:bottom w:val="single" w:sz="6" w:space="4" w:color="E2E8F0"/>
        </w:pBdr>
        <w:spacing w:before="525" w:after="225" w:line="240" w:lineRule="auto"/>
        <w:outlineLvl w:val="1"/>
        <w:rPr>
          <w:rFonts w:ascii="Arial" w:eastAsia="Times New Roman" w:hAnsi="Arial" w:cs="Arial"/>
          <w:b/>
          <w:bCs/>
          <w:kern w:val="0"/>
          <w:sz w:val="28"/>
          <w:szCs w:val="28"/>
          <w:lang w:eastAsia="en-GB"/>
          <w14:ligatures w14:val="none"/>
        </w:rPr>
      </w:pPr>
    </w:p>
    <w:p w14:paraId="67E7CCBE" w14:textId="77777777" w:rsidR="00AD61CC" w:rsidRDefault="00AD61CC" w:rsidP="00AD61CC">
      <w:pPr>
        <w:pBdr>
          <w:bottom w:val="single" w:sz="6" w:space="4" w:color="E2E8F0"/>
        </w:pBdr>
        <w:spacing w:before="525" w:after="225" w:line="240" w:lineRule="auto"/>
        <w:outlineLvl w:val="1"/>
        <w:rPr>
          <w:rFonts w:ascii="Arial" w:eastAsia="Times New Roman" w:hAnsi="Arial" w:cs="Arial"/>
          <w:b/>
          <w:bCs/>
          <w:kern w:val="0"/>
          <w:sz w:val="28"/>
          <w:szCs w:val="28"/>
          <w:lang w:eastAsia="en-GB"/>
          <w14:ligatures w14:val="none"/>
        </w:rPr>
      </w:pPr>
    </w:p>
    <w:p w14:paraId="0ADA4DB4" w14:textId="77777777" w:rsidR="00AD61CC" w:rsidRDefault="00AD61CC" w:rsidP="00AD61CC">
      <w:pPr>
        <w:pBdr>
          <w:bottom w:val="single" w:sz="6" w:space="4" w:color="E2E8F0"/>
        </w:pBdr>
        <w:spacing w:before="525" w:after="225" w:line="240" w:lineRule="auto"/>
        <w:outlineLvl w:val="1"/>
        <w:rPr>
          <w:rFonts w:ascii="Arial" w:eastAsia="Times New Roman" w:hAnsi="Arial" w:cs="Arial"/>
          <w:b/>
          <w:bCs/>
          <w:kern w:val="0"/>
          <w:sz w:val="28"/>
          <w:szCs w:val="28"/>
          <w:lang w:eastAsia="en-GB"/>
          <w14:ligatures w14:val="none"/>
        </w:rPr>
      </w:pPr>
    </w:p>
    <w:p w14:paraId="00DD5620" w14:textId="77777777" w:rsidR="00AD61CC" w:rsidRDefault="00AD61CC" w:rsidP="00AD61CC">
      <w:pPr>
        <w:pBdr>
          <w:bottom w:val="single" w:sz="6" w:space="4" w:color="E2E8F0"/>
        </w:pBdr>
        <w:spacing w:before="525" w:after="225" w:line="240" w:lineRule="auto"/>
        <w:outlineLvl w:val="1"/>
        <w:rPr>
          <w:rFonts w:ascii="Arial" w:eastAsia="Times New Roman" w:hAnsi="Arial" w:cs="Arial"/>
          <w:b/>
          <w:bCs/>
          <w:kern w:val="0"/>
          <w:sz w:val="28"/>
          <w:szCs w:val="28"/>
          <w:lang w:eastAsia="en-GB"/>
          <w14:ligatures w14:val="none"/>
        </w:rPr>
      </w:pPr>
    </w:p>
    <w:p w14:paraId="47D773C7" w14:textId="77777777" w:rsidR="00AD61CC" w:rsidRDefault="00AD61CC" w:rsidP="00AD61CC">
      <w:pPr>
        <w:pBdr>
          <w:bottom w:val="single" w:sz="6" w:space="4" w:color="E2E8F0"/>
        </w:pBdr>
        <w:spacing w:before="525" w:after="225" w:line="240" w:lineRule="auto"/>
        <w:outlineLvl w:val="1"/>
        <w:rPr>
          <w:rFonts w:ascii="Arial" w:eastAsia="Times New Roman" w:hAnsi="Arial" w:cs="Arial"/>
          <w:b/>
          <w:bCs/>
          <w:kern w:val="0"/>
          <w:sz w:val="28"/>
          <w:szCs w:val="28"/>
          <w:lang w:eastAsia="en-GB"/>
          <w14:ligatures w14:val="none"/>
        </w:rPr>
      </w:pPr>
    </w:p>
    <w:p w14:paraId="11F46A81" w14:textId="77777777" w:rsidR="00AD61CC" w:rsidRDefault="00AD61CC" w:rsidP="00AD61CC">
      <w:pPr>
        <w:pBdr>
          <w:bottom w:val="single" w:sz="6" w:space="4" w:color="E2E8F0"/>
        </w:pBdr>
        <w:spacing w:before="525" w:after="225" w:line="240" w:lineRule="auto"/>
        <w:outlineLvl w:val="1"/>
        <w:rPr>
          <w:rFonts w:ascii="Arial" w:eastAsia="Times New Roman" w:hAnsi="Arial" w:cs="Arial"/>
          <w:b/>
          <w:bCs/>
          <w:kern w:val="0"/>
          <w:sz w:val="28"/>
          <w:szCs w:val="28"/>
          <w:lang w:eastAsia="en-GB"/>
          <w14:ligatures w14:val="none"/>
        </w:rPr>
      </w:pPr>
    </w:p>
    <w:p w14:paraId="3B6907A3" w14:textId="7FCDAA75" w:rsidR="00AD61CC" w:rsidRPr="00AD61CC" w:rsidRDefault="00AD61CC" w:rsidP="00AD61CC">
      <w:pPr>
        <w:pBdr>
          <w:bottom w:val="single" w:sz="6" w:space="4" w:color="E2E8F0"/>
        </w:pBdr>
        <w:spacing w:before="525" w:after="225" w:line="240" w:lineRule="auto"/>
        <w:outlineLvl w:val="1"/>
        <w:rPr>
          <w:rFonts w:ascii="Arial" w:eastAsia="Times New Roman" w:hAnsi="Arial" w:cs="Arial"/>
          <w:b/>
          <w:bCs/>
          <w:kern w:val="0"/>
          <w:sz w:val="28"/>
          <w:szCs w:val="28"/>
          <w:lang w:eastAsia="en-GB"/>
          <w14:ligatures w14:val="none"/>
        </w:rPr>
      </w:pPr>
      <w:r>
        <w:rPr>
          <w:rFonts w:ascii="Arial" w:eastAsia="Times New Roman" w:hAnsi="Arial" w:cs="Arial"/>
          <w:b/>
          <w:bCs/>
          <w:kern w:val="0"/>
          <w:sz w:val="28"/>
          <w:szCs w:val="28"/>
          <w:lang w:eastAsia="en-GB"/>
          <w14:ligatures w14:val="none"/>
        </w:rPr>
        <w:t>Introduction and classification</w:t>
      </w:r>
    </w:p>
    <w:p w14:paraId="4756CF0E" w14:textId="58F35351" w:rsidR="00AD61CC" w:rsidRPr="00AD61CC" w:rsidRDefault="00AD61CC" w:rsidP="00F51A80">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Under the historical </w:t>
      </w:r>
      <w:r w:rsidRPr="00AD61CC">
        <w:rPr>
          <w:rFonts w:ascii="Arial" w:eastAsia="Times New Roman" w:hAnsi="Arial" w:cs="Arial"/>
          <w:i/>
          <w:iCs/>
          <w:color w:val="2D3748"/>
          <w:kern w:val="0"/>
          <w:sz w:val="22"/>
          <w:szCs w:val="22"/>
          <w:lang w:eastAsia="en-GB"/>
          <w14:ligatures w14:val="none"/>
        </w:rPr>
        <w:t>International Statistical Classification of Diseases and Related Health Problems, 10th Revision</w:t>
      </w:r>
      <w:r w:rsidRPr="00AD61CC">
        <w:rPr>
          <w:rFonts w:ascii="Arial" w:eastAsia="Times New Roman" w:hAnsi="Arial" w:cs="Arial"/>
          <w:color w:val="2D3748"/>
          <w:kern w:val="0"/>
          <w:sz w:val="22"/>
          <w:szCs w:val="22"/>
          <w:lang w:eastAsia="en-GB"/>
          <w14:ligatures w14:val="none"/>
        </w:rPr>
        <w:t> (ICD-10), autism was classified under the umbrella of Pervasive</w:t>
      </w:r>
      <w:r w:rsidRPr="00AD61CC">
        <w:rPr>
          <w:rFonts w:ascii="Arial" w:eastAsia="Times New Roman" w:hAnsi="Arial" w:cs="Arial"/>
          <w:b/>
          <w:bCs/>
          <w:color w:val="2D3748"/>
          <w:kern w:val="0"/>
          <w:sz w:val="22"/>
          <w:szCs w:val="22"/>
          <w:lang w:eastAsia="en-GB"/>
          <w14:ligatures w14:val="none"/>
        </w:rPr>
        <w:t xml:space="preserve"> </w:t>
      </w:r>
      <w:r w:rsidRPr="00AD61CC">
        <w:rPr>
          <w:rFonts w:ascii="Arial" w:eastAsia="Times New Roman" w:hAnsi="Arial" w:cs="Arial"/>
          <w:color w:val="2D3748"/>
          <w:kern w:val="0"/>
          <w:sz w:val="22"/>
          <w:szCs w:val="22"/>
          <w:lang w:eastAsia="en-GB"/>
          <w14:ligatures w14:val="none"/>
        </w:rPr>
        <w:t>Developmental Disorders (code F84). This framework divided the condition into distinct clinical subcategories, including Childhood Autism (F84.0), Atypical Autism (F84.1), and Asperger’s Syndrome (F84.5). These separate diagnoses have since been unified into a single, comprehensive category designated as </w:t>
      </w:r>
      <w:r w:rsidRPr="00AD61CC">
        <w:rPr>
          <w:rFonts w:ascii="Arial" w:eastAsia="Times New Roman" w:hAnsi="Arial" w:cs="Arial"/>
          <w:color w:val="2D3748"/>
          <w:kern w:val="0"/>
          <w:sz w:val="22"/>
          <w:szCs w:val="22"/>
          <w:lang w:eastAsia="en-GB"/>
          <w14:ligatures w14:val="none"/>
        </w:rPr>
        <w:t>autism spectrum disorder</w:t>
      </w:r>
      <w:r w:rsidRPr="00AD61CC">
        <w:rPr>
          <w:rFonts w:ascii="Arial" w:eastAsia="Times New Roman" w:hAnsi="Arial" w:cs="Arial"/>
          <w:color w:val="2D3748"/>
          <w:kern w:val="0"/>
          <w:sz w:val="22"/>
          <w:szCs w:val="22"/>
          <w:lang w:eastAsia="en-GB"/>
          <w14:ligatures w14:val="none"/>
        </w:rPr>
        <w:t xml:space="preserve"> (ASD) in the newer </w:t>
      </w:r>
      <w:r w:rsidRPr="00AD61CC">
        <w:rPr>
          <w:rFonts w:ascii="Arial" w:eastAsia="Times New Roman" w:hAnsi="Arial" w:cs="Arial"/>
          <w:i/>
          <w:iCs/>
          <w:color w:val="2D3748"/>
          <w:kern w:val="0"/>
          <w:sz w:val="22"/>
          <w:szCs w:val="22"/>
          <w:lang w:eastAsia="en-GB"/>
          <w14:ligatures w14:val="none"/>
        </w:rPr>
        <w:t>ICD-11</w:t>
      </w:r>
      <w:r w:rsidRPr="00AD61CC">
        <w:rPr>
          <w:rFonts w:ascii="Arial" w:eastAsia="Times New Roman" w:hAnsi="Arial" w:cs="Arial"/>
          <w:color w:val="2D3748"/>
          <w:kern w:val="0"/>
          <w:sz w:val="22"/>
          <w:szCs w:val="22"/>
          <w:lang w:eastAsia="en-GB"/>
          <w14:ligatures w14:val="none"/>
        </w:rPr>
        <w:t> framework (World Health Organization [WHO], 2025).</w:t>
      </w:r>
    </w:p>
    <w:p w14:paraId="685239EE" w14:textId="152B06EA" w:rsidR="00AD61CC" w:rsidRPr="00AD61CC" w:rsidRDefault="00AD61CC" w:rsidP="00F51A80">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Within the </w:t>
      </w:r>
      <w:r w:rsidRPr="00AD61CC">
        <w:rPr>
          <w:rFonts w:ascii="Arial" w:eastAsia="Times New Roman" w:hAnsi="Arial" w:cs="Arial"/>
          <w:i/>
          <w:iCs/>
          <w:color w:val="2D3748"/>
          <w:kern w:val="0"/>
          <w:sz w:val="22"/>
          <w:szCs w:val="22"/>
          <w:lang w:eastAsia="en-GB"/>
          <w14:ligatures w14:val="none"/>
        </w:rPr>
        <w:t>ICD-11</w:t>
      </w:r>
      <w:r w:rsidRPr="00AD61CC">
        <w:rPr>
          <w:rFonts w:ascii="Arial" w:eastAsia="Times New Roman" w:hAnsi="Arial" w:cs="Arial"/>
          <w:color w:val="2D3748"/>
          <w:kern w:val="0"/>
          <w:sz w:val="22"/>
          <w:szCs w:val="22"/>
          <w:lang w:eastAsia="en-GB"/>
          <w14:ligatures w14:val="none"/>
        </w:rPr>
        <w:t xml:space="preserve">, </w:t>
      </w:r>
      <w:r w:rsidRPr="00AD61CC">
        <w:rPr>
          <w:rFonts w:ascii="Arial" w:eastAsia="Times New Roman" w:hAnsi="Arial" w:cs="Arial"/>
          <w:color w:val="2D3748"/>
          <w:kern w:val="0"/>
          <w:sz w:val="22"/>
          <w:szCs w:val="22"/>
          <w:lang w:eastAsia="en-GB"/>
          <w14:ligatures w14:val="none"/>
        </w:rPr>
        <w:t>autism spectrum disorder</w:t>
      </w:r>
      <w:r w:rsidRPr="00AD61CC">
        <w:rPr>
          <w:rFonts w:ascii="Arial" w:eastAsia="Times New Roman" w:hAnsi="Arial" w:cs="Arial"/>
          <w:color w:val="2D3748"/>
          <w:kern w:val="0"/>
          <w:sz w:val="22"/>
          <w:szCs w:val="22"/>
          <w:lang w:eastAsia="en-GB"/>
          <w14:ligatures w14:val="none"/>
        </w:rPr>
        <w:t xml:space="preserve"> is classified under Section 06: Mental, Behavioural or Neurodevelopmental Disorders (specifically, classification code 6A02). Neurodevelopmental disorders represent a distinct grouping of behavioural and cognitive conditions characterized by significant difficulties in the acquisition and execution of specific intellectual, motor, language, or social competencies (WHO, 2025).</w:t>
      </w:r>
    </w:p>
    <w:p w14:paraId="3585443E" w14:textId="77777777" w:rsidR="00AD61CC" w:rsidRPr="00AD61CC" w:rsidRDefault="00AD61CC" w:rsidP="00F51A80">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The presentation of ASD is highly heterogeneous. The spectrum spans from individuals who are non-verbal and experience profound learning difficulties, to highly gifted individuals. A notable example is Stephen Wiltshire, an extraordinary architectural artist who can draw highly detailed, perfectly scaled cityscapes entirely from memory after seeing them only once.</w:t>
      </w:r>
    </w:p>
    <w:p w14:paraId="6CEE06A2" w14:textId="77777777" w:rsidR="00AD61CC" w:rsidRDefault="00AD61CC" w:rsidP="00F51A80">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Recognizing this diversity and seeking to eliminate the historical stigmas associated with developmental differences, His Highness Sheikh Mohammed bin Rashid Al Maktoum, Vice-President and Prime Minister of the UAE and Ruler of Dubai, mandated in 2016 that individuals on the autism spectrum—alongside those with other neurodevelopmental and physical differences—be officially referred to as "People of Determination" (u.ae, 2026; Zayed University, 2021). This terminology shift reflects a deliberate move toward strength-based, inclusive language.</w:t>
      </w:r>
    </w:p>
    <w:p w14:paraId="5C57C75E" w14:textId="72C68B9A" w:rsidR="00AD61CC" w:rsidRPr="00232B2E" w:rsidRDefault="00AD61CC" w:rsidP="00AD61CC">
      <w:pPr>
        <w:spacing w:after="225" w:line="240" w:lineRule="auto"/>
        <w:jc w:val="both"/>
        <w:rPr>
          <w:rFonts w:ascii="Arial" w:eastAsia="Times New Roman" w:hAnsi="Arial" w:cs="Arial"/>
          <w:kern w:val="0"/>
          <w:sz w:val="22"/>
          <w:szCs w:val="22"/>
          <w:lang w:eastAsia="en-GB"/>
          <w14:ligatures w14:val="none"/>
        </w:rPr>
      </w:pPr>
      <w:r w:rsidRPr="00232B2E">
        <w:rPr>
          <w:rFonts w:ascii="Arial" w:eastAsia="Times New Roman" w:hAnsi="Arial" w:cs="Arial"/>
          <w:b/>
          <w:bCs/>
          <w:kern w:val="0"/>
          <w:sz w:val="28"/>
          <w:szCs w:val="28"/>
          <w:lang w:eastAsia="en-GB"/>
          <w14:ligatures w14:val="none"/>
        </w:rPr>
        <w:t xml:space="preserve">Key Characteristics and Diagnostic </w:t>
      </w:r>
    </w:p>
    <w:p w14:paraId="2E883FB6" w14:textId="77777777" w:rsidR="00AD61CC" w:rsidRPr="00AD61CC" w:rsidRDefault="00AD61CC" w:rsidP="00D06C7C">
      <w:pPr>
        <w:spacing w:before="375" w:after="150" w:line="360" w:lineRule="auto"/>
        <w:outlineLvl w:val="2"/>
        <w:rPr>
          <w:rFonts w:ascii="Arial" w:eastAsia="Times New Roman" w:hAnsi="Arial" w:cs="Arial"/>
          <w:b/>
          <w:bCs/>
          <w:color w:val="2D3748"/>
          <w:kern w:val="0"/>
          <w:sz w:val="22"/>
          <w:szCs w:val="22"/>
          <w:lang w:eastAsia="en-GB"/>
          <w14:ligatures w14:val="none"/>
        </w:rPr>
      </w:pPr>
      <w:r w:rsidRPr="00AD61CC">
        <w:rPr>
          <w:rFonts w:ascii="Arial" w:eastAsia="Times New Roman" w:hAnsi="Arial" w:cs="Arial"/>
          <w:b/>
          <w:bCs/>
          <w:color w:val="2D3748"/>
          <w:kern w:val="0"/>
          <w:sz w:val="22"/>
          <w:szCs w:val="22"/>
          <w:lang w:eastAsia="en-GB"/>
          <w14:ligatures w14:val="none"/>
        </w:rPr>
        <w:t>Developmental Onset</w:t>
      </w:r>
    </w:p>
    <w:p w14:paraId="3C00E56F" w14:textId="2EBB2B10" w:rsidR="00AD61CC" w:rsidRPr="00AD61CC" w:rsidRDefault="00232B2E" w:rsidP="00D06C7C">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Neurodevelopmental</w:t>
      </w:r>
      <w:r w:rsidR="00AD61CC" w:rsidRPr="00AD61CC">
        <w:rPr>
          <w:rFonts w:ascii="Arial" w:eastAsia="Times New Roman" w:hAnsi="Arial" w:cs="Arial"/>
          <w:color w:val="2D3748"/>
          <w:kern w:val="0"/>
          <w:sz w:val="22"/>
          <w:szCs w:val="22"/>
          <w:lang w:eastAsia="en-GB"/>
          <w14:ligatures w14:val="none"/>
        </w:rPr>
        <w:t xml:space="preserve"> disorders manifest during the developmental period, typically defined as having an onset prior to the age of 18. This classification applies regardless of the specific age at which an individual first presents for a formal clinical evaluation (WHO, 2025).</w:t>
      </w:r>
    </w:p>
    <w:p w14:paraId="096EB5A2" w14:textId="77777777" w:rsidR="00AD61CC" w:rsidRPr="00AD61CC" w:rsidRDefault="00AD61CC" w:rsidP="00D06C7C">
      <w:pPr>
        <w:spacing w:before="375" w:after="150" w:line="360" w:lineRule="auto"/>
        <w:outlineLvl w:val="2"/>
        <w:rPr>
          <w:rFonts w:ascii="Arial" w:eastAsia="Times New Roman" w:hAnsi="Arial" w:cs="Arial"/>
          <w:b/>
          <w:bCs/>
          <w:color w:val="2D3748"/>
          <w:kern w:val="0"/>
          <w:sz w:val="22"/>
          <w:szCs w:val="22"/>
          <w:lang w:eastAsia="en-GB"/>
          <w14:ligatures w14:val="none"/>
        </w:rPr>
      </w:pPr>
      <w:r w:rsidRPr="00AD61CC">
        <w:rPr>
          <w:rFonts w:ascii="Arial" w:eastAsia="Times New Roman" w:hAnsi="Arial" w:cs="Arial"/>
          <w:b/>
          <w:bCs/>
          <w:color w:val="2D3748"/>
          <w:kern w:val="0"/>
          <w:sz w:val="22"/>
          <w:szCs w:val="22"/>
          <w:lang w:eastAsia="en-GB"/>
          <w14:ligatures w14:val="none"/>
        </w:rPr>
        <w:lastRenderedPageBreak/>
        <w:t>Core Distinction</w:t>
      </w:r>
    </w:p>
    <w:p w14:paraId="773AC750" w14:textId="24ACC1A6" w:rsidR="00AD61CC" w:rsidRPr="00AD61CC" w:rsidRDefault="00AD61CC" w:rsidP="00D06C7C">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 xml:space="preserve">While behavioural and cognitive deficits frequently manifest in other major psychiatric conditions that arise during youth (such as schizophrenia or bipolar disorder), this grouping exclusively comprises conditions </w:t>
      </w:r>
      <w:r w:rsidR="00232B2E" w:rsidRPr="00AD61CC">
        <w:rPr>
          <w:rFonts w:ascii="Arial" w:eastAsia="Times New Roman" w:hAnsi="Arial" w:cs="Arial"/>
          <w:color w:val="2D3748"/>
          <w:kern w:val="0"/>
          <w:sz w:val="22"/>
          <w:szCs w:val="22"/>
          <w:lang w:eastAsia="en-GB"/>
          <w14:ligatures w14:val="none"/>
        </w:rPr>
        <w:t>who’s</w:t>
      </w:r>
      <w:r w:rsidRPr="00AD61CC">
        <w:rPr>
          <w:rFonts w:ascii="Arial" w:eastAsia="Times New Roman" w:hAnsi="Arial" w:cs="Arial"/>
          <w:color w:val="2D3748"/>
          <w:kern w:val="0"/>
          <w:sz w:val="22"/>
          <w:szCs w:val="22"/>
          <w:lang w:eastAsia="en-GB"/>
          <w14:ligatures w14:val="none"/>
        </w:rPr>
        <w:t xml:space="preserve"> primary, core features are neurodevelopmental in nature (WHO, 2025).</w:t>
      </w:r>
    </w:p>
    <w:p w14:paraId="24FD427F" w14:textId="491D1365" w:rsidR="00AD61CC" w:rsidRPr="00AD61CC" w:rsidRDefault="00AD61CC" w:rsidP="00D06C7C">
      <w:pPr>
        <w:spacing w:before="375" w:after="150" w:line="360" w:lineRule="auto"/>
        <w:outlineLvl w:val="2"/>
        <w:rPr>
          <w:rFonts w:ascii="Arial" w:eastAsia="Times New Roman" w:hAnsi="Arial" w:cs="Arial"/>
          <w:b/>
          <w:bCs/>
          <w:color w:val="2D3748"/>
          <w:kern w:val="0"/>
          <w:sz w:val="22"/>
          <w:szCs w:val="22"/>
          <w:lang w:eastAsia="en-GB"/>
          <w14:ligatures w14:val="none"/>
        </w:rPr>
      </w:pPr>
      <w:r w:rsidRPr="00AD61CC">
        <w:rPr>
          <w:rFonts w:ascii="Arial" w:eastAsia="Times New Roman" w:hAnsi="Arial" w:cs="Arial"/>
          <w:b/>
          <w:bCs/>
          <w:color w:val="2D3748"/>
          <w:kern w:val="0"/>
          <w:sz w:val="22"/>
          <w:szCs w:val="22"/>
          <w:lang w:eastAsia="en-GB"/>
          <w14:ligatures w14:val="none"/>
        </w:rPr>
        <w:t>Camouflaging and Masking</w:t>
      </w:r>
    </w:p>
    <w:p w14:paraId="22ECD47C" w14:textId="77777777" w:rsidR="00AD61CC" w:rsidRPr="00AD61CC" w:rsidRDefault="00AD61CC" w:rsidP="00D06C7C">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The updated diagnostic criteria in the </w:t>
      </w:r>
      <w:r w:rsidRPr="00AD61CC">
        <w:rPr>
          <w:rFonts w:ascii="Arial" w:eastAsia="Times New Roman" w:hAnsi="Arial" w:cs="Arial"/>
          <w:i/>
          <w:iCs/>
          <w:color w:val="2D3748"/>
          <w:kern w:val="0"/>
          <w:sz w:val="22"/>
          <w:szCs w:val="22"/>
          <w:lang w:eastAsia="en-GB"/>
          <w14:ligatures w14:val="none"/>
        </w:rPr>
        <w:t>ICD-11</w:t>
      </w:r>
      <w:r w:rsidRPr="00AD61CC">
        <w:rPr>
          <w:rFonts w:ascii="Arial" w:eastAsia="Times New Roman" w:hAnsi="Arial" w:cs="Arial"/>
          <w:color w:val="2D3748"/>
          <w:kern w:val="0"/>
          <w:sz w:val="22"/>
          <w:szCs w:val="22"/>
          <w:lang w:eastAsia="en-GB"/>
          <w14:ligatures w14:val="none"/>
        </w:rPr>
        <w:t> formally acknowledge the confounding role of 'camouflaging' or 'masking' within autism spectrum disorder (code 6A02). The manual explicitly recognizes that individuals—particularly females and those with preserved intellectual faculties—frequently deploy conscious or unconscious compensatory strategies to mimic typical social behaviours (WHO, 2025).</w:t>
      </w:r>
    </w:p>
    <w:p w14:paraId="72A0646C" w14:textId="77777777" w:rsidR="00AD61CC" w:rsidRPr="00AD61CC" w:rsidRDefault="00AD61CC" w:rsidP="00F51A80">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According to the </w:t>
      </w:r>
      <w:r w:rsidRPr="00AD61CC">
        <w:rPr>
          <w:rFonts w:ascii="Arial" w:eastAsia="Times New Roman" w:hAnsi="Arial" w:cs="Arial"/>
          <w:i/>
          <w:iCs/>
          <w:color w:val="2D3748"/>
          <w:kern w:val="0"/>
          <w:sz w:val="22"/>
          <w:szCs w:val="22"/>
          <w:lang w:eastAsia="en-GB"/>
          <w14:ligatures w14:val="none"/>
        </w:rPr>
        <w:t>ICD-11</w:t>
      </w:r>
      <w:r w:rsidRPr="00AD61CC">
        <w:rPr>
          <w:rFonts w:ascii="Arial" w:eastAsia="Times New Roman" w:hAnsi="Arial" w:cs="Arial"/>
          <w:color w:val="2D3748"/>
          <w:kern w:val="0"/>
          <w:sz w:val="22"/>
          <w:szCs w:val="22"/>
          <w:lang w:eastAsia="en-GB"/>
          <w14:ligatures w14:val="none"/>
        </w:rPr>
        <w:t> framework, this masking capacity often hides core diagnostic features during early childhood. As a result, the clinical presentation may only manifest later in life when escalating societal, academic, or occupational demands overpower the individual's coping mechanisms (WHO, 2025). Consequently, modern diagnostic protocols emphasize evaluating the severe internal cognitive and psychological exhaustion associated with maintaining these behavioural facades, ensuring that surface-level social competence does not preclude an accurate diagnosis.</w:t>
      </w:r>
    </w:p>
    <w:p w14:paraId="0E39791A" w14:textId="753B4CE6" w:rsidR="00AD61CC" w:rsidRPr="00AD61CC" w:rsidRDefault="00AD61CC" w:rsidP="00F51A80">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 xml:space="preserve">This understanding helps explain the sharp rise in autism diagnoses over the last few decades. The increase is driven by a combination of improved clinical recognition and the expansion of diagnostic criteria. </w:t>
      </w:r>
      <w:r w:rsidR="00BB25B2" w:rsidRPr="00AD61CC">
        <w:rPr>
          <w:rFonts w:ascii="Arial" w:eastAsia="Times New Roman" w:hAnsi="Arial" w:cs="Arial"/>
          <w:color w:val="2D3748"/>
          <w:kern w:val="0"/>
          <w:sz w:val="22"/>
          <w:szCs w:val="22"/>
          <w:lang w:eastAsia="en-GB"/>
          <w14:ligatures w14:val="none"/>
        </w:rPr>
        <w:t>A</w:t>
      </w:r>
      <w:r w:rsidRPr="00AD61CC">
        <w:rPr>
          <w:rFonts w:ascii="Arial" w:eastAsia="Times New Roman" w:hAnsi="Arial" w:cs="Arial"/>
          <w:color w:val="2D3748"/>
          <w:kern w:val="0"/>
          <w:sz w:val="22"/>
          <w:szCs w:val="22"/>
          <w:lang w:eastAsia="en-GB"/>
          <w14:ligatures w14:val="none"/>
        </w:rPr>
        <w:t xml:space="preserve"> more sophisticated understanding of how autism manifests in girls and women who frequently camouflage their traits has helped identify individuals who were historically overlooked (Autism </w:t>
      </w:r>
      <w:r w:rsidR="00232B2E" w:rsidRPr="00AD61CC">
        <w:rPr>
          <w:rFonts w:ascii="Arial" w:eastAsia="Times New Roman" w:hAnsi="Arial" w:cs="Arial"/>
          <w:color w:val="2D3748"/>
          <w:kern w:val="0"/>
          <w:sz w:val="22"/>
          <w:szCs w:val="22"/>
          <w:lang w:eastAsia="en-GB"/>
          <w14:ligatures w14:val="none"/>
        </w:rPr>
        <w:t>Centre</w:t>
      </w:r>
      <w:r w:rsidRPr="00AD61CC">
        <w:rPr>
          <w:rFonts w:ascii="Arial" w:eastAsia="Times New Roman" w:hAnsi="Arial" w:cs="Arial"/>
          <w:color w:val="2D3748"/>
          <w:kern w:val="0"/>
          <w:sz w:val="22"/>
          <w:szCs w:val="22"/>
          <w:lang w:eastAsia="en-GB"/>
          <w14:ligatures w14:val="none"/>
        </w:rPr>
        <w:t>, 2024).</w:t>
      </w:r>
    </w:p>
    <w:p w14:paraId="4DE78348" w14:textId="77777777" w:rsidR="00AD61CC" w:rsidRPr="00AD61CC" w:rsidRDefault="00AD61CC" w:rsidP="00F51A80">
      <w:pPr>
        <w:spacing w:before="375" w:after="150" w:line="360" w:lineRule="auto"/>
        <w:outlineLvl w:val="2"/>
        <w:rPr>
          <w:rFonts w:ascii="Arial" w:eastAsia="Times New Roman" w:hAnsi="Arial" w:cs="Arial"/>
          <w:b/>
          <w:bCs/>
          <w:color w:val="2D3748"/>
          <w:kern w:val="0"/>
          <w:sz w:val="22"/>
          <w:szCs w:val="22"/>
          <w:lang w:eastAsia="en-GB"/>
          <w14:ligatures w14:val="none"/>
        </w:rPr>
      </w:pPr>
      <w:r w:rsidRPr="00AD61CC">
        <w:rPr>
          <w:rFonts w:ascii="Arial" w:eastAsia="Times New Roman" w:hAnsi="Arial" w:cs="Arial"/>
          <w:b/>
          <w:bCs/>
          <w:color w:val="2D3748"/>
          <w:kern w:val="0"/>
          <w:sz w:val="22"/>
          <w:szCs w:val="22"/>
          <w:lang w:eastAsia="en-GB"/>
          <w14:ligatures w14:val="none"/>
        </w:rPr>
        <w:t>Lived Experiences</w:t>
      </w:r>
    </w:p>
    <w:p w14:paraId="45A43AC5" w14:textId="353F4E49" w:rsidR="00AD61CC" w:rsidRPr="00AD61CC" w:rsidRDefault="00AD61CC" w:rsidP="00D06C7C">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 xml:space="preserve">The lived experience of an autistic individual can involve confusion and a </w:t>
      </w:r>
      <w:r w:rsidR="00084645">
        <w:rPr>
          <w:rFonts w:ascii="Arial" w:eastAsia="Times New Roman" w:hAnsi="Arial" w:cs="Arial"/>
          <w:color w:val="2D3748"/>
          <w:kern w:val="0"/>
          <w:sz w:val="22"/>
          <w:szCs w:val="22"/>
          <w:lang w:eastAsia="en-GB"/>
          <w14:ligatures w14:val="none"/>
        </w:rPr>
        <w:t>pro</w:t>
      </w:r>
      <w:r w:rsidR="007529DD">
        <w:rPr>
          <w:rFonts w:ascii="Arial" w:eastAsia="Times New Roman" w:hAnsi="Arial" w:cs="Arial"/>
          <w:color w:val="2D3748"/>
          <w:kern w:val="0"/>
          <w:sz w:val="22"/>
          <w:szCs w:val="22"/>
          <w:lang w:eastAsia="en-GB"/>
          <w14:ligatures w14:val="none"/>
        </w:rPr>
        <w:t>found</w:t>
      </w:r>
      <w:r w:rsidRPr="00AD61CC">
        <w:rPr>
          <w:rFonts w:ascii="Arial" w:eastAsia="Times New Roman" w:hAnsi="Arial" w:cs="Arial"/>
          <w:color w:val="2D3748"/>
          <w:kern w:val="0"/>
          <w:sz w:val="22"/>
          <w:szCs w:val="22"/>
          <w:lang w:eastAsia="en-GB"/>
          <w14:ligatures w14:val="none"/>
        </w:rPr>
        <w:t xml:space="preserve"> lack of understanding of the surrounding world. To cope with sensory and social overload, individuals often create their own quiet havens where they can focus deeply on specialized interests and hobbies, such as computer technology, transport networks, puzzles, or repetitive actions like lining up items. In more severe cases, a lack of danger awareness and social vulnerability means that the individual may require constant support to live independently or navigate public spaces </w:t>
      </w:r>
      <w:proofErr w:type="gramStart"/>
      <w:r w:rsidRPr="00AD61CC">
        <w:rPr>
          <w:rFonts w:ascii="Arial" w:eastAsia="Times New Roman" w:hAnsi="Arial" w:cs="Arial"/>
          <w:color w:val="2D3748"/>
          <w:kern w:val="0"/>
          <w:sz w:val="22"/>
          <w:szCs w:val="22"/>
          <w:lang w:eastAsia="en-GB"/>
          <w14:ligatures w14:val="none"/>
        </w:rPr>
        <w:t>safely</w:t>
      </w:r>
      <w:r w:rsidR="00B04496" w:rsidRPr="00AD61CC">
        <w:rPr>
          <w:rFonts w:ascii="Arial" w:eastAsia="Times New Roman" w:hAnsi="Arial" w:cs="Arial"/>
          <w:color w:val="2D3748"/>
          <w:kern w:val="0"/>
          <w:sz w:val="22"/>
          <w:szCs w:val="22"/>
          <w:lang w:eastAsia="en-GB"/>
          <w14:ligatures w14:val="none"/>
        </w:rPr>
        <w:t>(</w:t>
      </w:r>
      <w:proofErr w:type="gramEnd"/>
      <w:r w:rsidR="00B04496" w:rsidRPr="00AD61CC">
        <w:rPr>
          <w:rFonts w:ascii="Arial" w:eastAsia="Times New Roman" w:hAnsi="Arial" w:cs="Arial"/>
          <w:color w:val="2D3748"/>
          <w:kern w:val="0"/>
          <w:sz w:val="22"/>
          <w:szCs w:val="22"/>
          <w:lang w:eastAsia="en-GB"/>
          <w14:ligatures w14:val="none"/>
        </w:rPr>
        <w:t>National Autistic Society [NAS], 2019</w:t>
      </w:r>
      <w:r w:rsidR="00B04496">
        <w:rPr>
          <w:rFonts w:ascii="Arial" w:eastAsia="Times New Roman" w:hAnsi="Arial" w:cs="Arial"/>
          <w:color w:val="2D3748"/>
          <w:kern w:val="0"/>
          <w:sz w:val="22"/>
          <w:szCs w:val="22"/>
          <w:lang w:eastAsia="en-GB"/>
          <w14:ligatures w14:val="none"/>
        </w:rPr>
        <w:t>)</w:t>
      </w:r>
      <w:r w:rsidRPr="00AD61CC">
        <w:rPr>
          <w:rFonts w:ascii="Arial" w:eastAsia="Times New Roman" w:hAnsi="Arial" w:cs="Arial"/>
          <w:color w:val="2D3748"/>
          <w:kern w:val="0"/>
          <w:sz w:val="22"/>
          <w:szCs w:val="22"/>
          <w:lang w:eastAsia="en-GB"/>
          <w14:ligatures w14:val="none"/>
        </w:rPr>
        <w:t>.</w:t>
      </w:r>
    </w:p>
    <w:p w14:paraId="7597C69A" w14:textId="77777777" w:rsidR="003E0098" w:rsidRDefault="003E0098" w:rsidP="008F763A">
      <w:pPr>
        <w:pBdr>
          <w:bottom w:val="single" w:sz="6" w:space="0" w:color="E2E8F0"/>
        </w:pBdr>
        <w:spacing w:before="525" w:after="225" w:line="240" w:lineRule="auto"/>
        <w:outlineLvl w:val="1"/>
        <w:rPr>
          <w:rFonts w:ascii="Arial" w:eastAsia="Times New Roman" w:hAnsi="Arial" w:cs="Arial"/>
          <w:b/>
          <w:bCs/>
          <w:kern w:val="0"/>
          <w:sz w:val="28"/>
          <w:szCs w:val="28"/>
          <w:lang w:eastAsia="en-GB"/>
          <w14:ligatures w14:val="none"/>
        </w:rPr>
      </w:pPr>
    </w:p>
    <w:p w14:paraId="486F7AB2" w14:textId="1A9C3486" w:rsidR="00AD61CC" w:rsidRPr="00232B2E" w:rsidRDefault="00AD61CC" w:rsidP="008F763A">
      <w:pPr>
        <w:pBdr>
          <w:bottom w:val="single" w:sz="6" w:space="0" w:color="E2E8F0"/>
        </w:pBdr>
        <w:spacing w:before="525" w:after="225" w:line="240" w:lineRule="auto"/>
        <w:outlineLvl w:val="1"/>
        <w:rPr>
          <w:rFonts w:ascii="Arial" w:eastAsia="Times New Roman" w:hAnsi="Arial" w:cs="Arial"/>
          <w:b/>
          <w:bCs/>
          <w:kern w:val="0"/>
          <w:sz w:val="28"/>
          <w:szCs w:val="28"/>
          <w:lang w:eastAsia="en-GB"/>
          <w14:ligatures w14:val="none"/>
        </w:rPr>
      </w:pPr>
      <w:r w:rsidRPr="00232B2E">
        <w:rPr>
          <w:rFonts w:ascii="Arial" w:eastAsia="Times New Roman" w:hAnsi="Arial" w:cs="Arial"/>
          <w:b/>
          <w:bCs/>
          <w:kern w:val="0"/>
          <w:sz w:val="28"/>
          <w:szCs w:val="28"/>
          <w:lang w:eastAsia="en-GB"/>
          <w14:ligatures w14:val="none"/>
        </w:rPr>
        <w:t>Adult Autism</w:t>
      </w:r>
    </w:p>
    <w:p w14:paraId="77C2E46A" w14:textId="77777777" w:rsidR="00AD61CC" w:rsidRPr="00AD61CC" w:rsidRDefault="00AD61CC" w:rsidP="00D06C7C">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In recent decades, ASD has been increasingly recognized within adult populations. In the United Kingdom, recorded autism diagnoses escalated significantly from 1 to 20 per 100,000 adults over a twenty-year longitudinal period spanning 1998 to 2018. This pronounced upward trajectory in adult diagnoses is widely attributed to the progressive broadening of clinical diagnostic criteria alongside a more sophisticated clinical understanding of heterogeneous autism presentations (Russell et al., 2022).</w:t>
      </w:r>
    </w:p>
    <w:p w14:paraId="59701C56" w14:textId="77777777" w:rsidR="00232B2E" w:rsidRDefault="00AD61CC" w:rsidP="00D06C7C">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Consequently, the local infrastructure for adult diagnostic provisions has expanded; while fewer than 50% of local authorities operated a dedicated adult autism diagnostic service in 2009, this availability rose to 93% by 2019 (National Autistic Society [NAS], 2019). However, despite this increased diagnostic prevalence and service availability, adult autism remains the focus of significantly less empirical research compared to paediatric cohorts. This has left a systemic gap where adult support provisions continue to lag severely behind those established for children (Crowson et al., 2024).</w:t>
      </w:r>
    </w:p>
    <w:p w14:paraId="42A28BD9" w14:textId="7EBE55DF" w:rsidR="00AD61CC" w:rsidRPr="00232B2E" w:rsidRDefault="00AD61CC" w:rsidP="00D06C7C">
      <w:pPr>
        <w:spacing w:after="225" w:line="360" w:lineRule="auto"/>
        <w:jc w:val="both"/>
        <w:rPr>
          <w:rFonts w:ascii="Arial" w:eastAsia="Times New Roman" w:hAnsi="Arial" w:cs="Arial"/>
          <w:color w:val="2D3748"/>
          <w:kern w:val="0"/>
          <w:sz w:val="22"/>
          <w:szCs w:val="22"/>
          <w:lang w:eastAsia="en-GB"/>
          <w14:ligatures w14:val="none"/>
        </w:rPr>
      </w:pPr>
      <w:r w:rsidRPr="00232B2E">
        <w:rPr>
          <w:rFonts w:ascii="Arial" w:eastAsia="Times New Roman" w:hAnsi="Arial" w:cs="Arial"/>
          <w:b/>
          <w:bCs/>
          <w:kern w:val="0"/>
          <w:sz w:val="28"/>
          <w:szCs w:val="28"/>
          <w:lang w:eastAsia="en-GB"/>
          <w14:ligatures w14:val="none"/>
        </w:rPr>
        <w:t xml:space="preserve"> Etiology</w:t>
      </w:r>
    </w:p>
    <w:p w14:paraId="70DBEE3A" w14:textId="310BC33F" w:rsidR="00AD61CC" w:rsidRPr="00AD61CC" w:rsidRDefault="00AD61CC" w:rsidP="00D06C7C">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The precise etiology of neurodevelopmental disorders is highly complex and remains unknown in many individual cases. Current clinical consensus presumes that their primary development is rooted in genetic vulnerabilities or other biological anomalies present from birth</w:t>
      </w:r>
      <w:r w:rsidR="00FA3859">
        <w:rPr>
          <w:rFonts w:ascii="Arial" w:eastAsia="Times New Roman" w:hAnsi="Arial" w:cs="Arial"/>
          <w:color w:val="2D3748"/>
          <w:kern w:val="0"/>
          <w:sz w:val="22"/>
          <w:szCs w:val="22"/>
          <w:lang w:eastAsia="en-GB"/>
          <w14:ligatures w14:val="none"/>
        </w:rPr>
        <w:t xml:space="preserve"> </w:t>
      </w:r>
      <w:proofErr w:type="spellStart"/>
      <w:proofErr w:type="gramStart"/>
      <w:r w:rsidR="00297EB2">
        <w:rPr>
          <w:rFonts w:ascii="Arial" w:eastAsia="Times New Roman" w:hAnsi="Arial" w:cs="Arial"/>
          <w:color w:val="2D3748"/>
          <w:kern w:val="0"/>
          <w:sz w:val="22"/>
          <w:szCs w:val="22"/>
          <w:lang w:eastAsia="en-GB"/>
          <w14:ligatures w14:val="none"/>
        </w:rPr>
        <w:t>u,l</w:t>
      </w:r>
      <w:proofErr w:type="spellEnd"/>
      <w:proofErr w:type="gramEnd"/>
      <w:r w:rsidR="00670D3C" w:rsidRPr="00AD61CC">
        <w:rPr>
          <w:rFonts w:ascii="Arial" w:eastAsia="Times New Roman" w:hAnsi="Arial" w:cs="Arial"/>
          <w:color w:val="2D3748"/>
          <w:kern w:val="0"/>
          <w:sz w:val="22"/>
          <w:szCs w:val="22"/>
          <w:lang w:eastAsia="en-GB"/>
          <w14:ligatures w14:val="none"/>
        </w:rPr>
        <w:t>(Autism Centre, 2024).</w:t>
      </w:r>
    </w:p>
    <w:p w14:paraId="404F2493" w14:textId="1F312C71" w:rsidR="00AD61CC" w:rsidRPr="00AD61CC" w:rsidRDefault="00AD61CC" w:rsidP="00D06C7C">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Historically, public anxiety surrounding the etiology of ASD was significantly amplified by a highly publicized 1998 study led by Andrew Wakefield, which alleged a causal mechanism between the Measles, Mumps, and Rubella (MMR) vaccine and the onset of "autistic enterocolitis" (Wakefield et al., 1998). Following a thorough investigation by the UK General Medical Council that revealed deliberate data falsification, severe ethical violations, and undisclosed financial conflicts of interest, </w:t>
      </w:r>
      <w:r w:rsidRPr="00AD61CC">
        <w:rPr>
          <w:rFonts w:ascii="Arial" w:eastAsia="Times New Roman" w:hAnsi="Arial" w:cs="Arial"/>
          <w:i/>
          <w:iCs/>
          <w:color w:val="2D3748"/>
          <w:kern w:val="0"/>
          <w:sz w:val="22"/>
          <w:szCs w:val="22"/>
          <w:lang w:eastAsia="en-GB"/>
          <w14:ligatures w14:val="none"/>
        </w:rPr>
        <w:t>The Lancet</w:t>
      </w:r>
      <w:r w:rsidRPr="00AD61CC">
        <w:rPr>
          <w:rFonts w:ascii="Arial" w:eastAsia="Times New Roman" w:hAnsi="Arial" w:cs="Arial"/>
          <w:color w:val="2D3748"/>
          <w:kern w:val="0"/>
          <w:sz w:val="22"/>
          <w:szCs w:val="22"/>
          <w:lang w:eastAsia="en-GB"/>
          <w14:ligatures w14:val="none"/>
        </w:rPr>
        <w:t xml:space="preserve"> completely retracted the paper in 2010 (Editors of The Lancet, 2010; </w:t>
      </w:r>
      <w:proofErr w:type="spellStart"/>
      <w:r w:rsidRPr="00AD61CC">
        <w:rPr>
          <w:rFonts w:ascii="Arial" w:eastAsia="Times New Roman" w:hAnsi="Arial" w:cs="Arial"/>
          <w:color w:val="2D3748"/>
          <w:kern w:val="0"/>
          <w:sz w:val="22"/>
          <w:szCs w:val="22"/>
          <w:lang w:eastAsia="en-GB"/>
          <w14:ligatures w14:val="none"/>
        </w:rPr>
        <w:t>Godlee</w:t>
      </w:r>
      <w:proofErr w:type="spellEnd"/>
      <w:r w:rsidRPr="00AD61CC">
        <w:rPr>
          <w:rFonts w:ascii="Arial" w:eastAsia="Times New Roman" w:hAnsi="Arial" w:cs="Arial"/>
          <w:color w:val="2D3748"/>
          <w:kern w:val="0"/>
          <w:sz w:val="22"/>
          <w:szCs w:val="22"/>
          <w:lang w:eastAsia="en-GB"/>
          <w14:ligatures w14:val="none"/>
        </w:rPr>
        <w:t xml:space="preserve">, Smith and </w:t>
      </w:r>
      <w:proofErr w:type="spellStart"/>
      <w:r w:rsidRPr="00AD61CC">
        <w:rPr>
          <w:rFonts w:ascii="Arial" w:eastAsia="Times New Roman" w:hAnsi="Arial" w:cs="Arial"/>
          <w:color w:val="2D3748"/>
          <w:kern w:val="0"/>
          <w:sz w:val="22"/>
          <w:szCs w:val="22"/>
          <w:lang w:eastAsia="en-GB"/>
          <w14:ligatures w14:val="none"/>
        </w:rPr>
        <w:t>Marcovitch</w:t>
      </w:r>
      <w:proofErr w:type="spellEnd"/>
      <w:r w:rsidRPr="00AD61CC">
        <w:rPr>
          <w:rFonts w:ascii="Arial" w:eastAsia="Times New Roman" w:hAnsi="Arial" w:cs="Arial"/>
          <w:color w:val="2D3748"/>
          <w:kern w:val="0"/>
          <w:sz w:val="22"/>
          <w:szCs w:val="22"/>
          <w:lang w:eastAsia="en-GB"/>
          <w14:ligatures w14:val="none"/>
        </w:rPr>
        <w:t>, 2011). Subsequent large-scale, international epidemiological studies have consistently confirmed no correlation between immuni</w:t>
      </w:r>
      <w:r w:rsidR="00813245">
        <w:rPr>
          <w:rFonts w:ascii="Arial" w:eastAsia="Times New Roman" w:hAnsi="Arial" w:cs="Arial"/>
          <w:color w:val="2D3748"/>
          <w:kern w:val="0"/>
          <w:sz w:val="22"/>
          <w:szCs w:val="22"/>
          <w:lang w:eastAsia="en-GB"/>
          <w14:ligatures w14:val="none"/>
        </w:rPr>
        <w:t>s</w:t>
      </w:r>
      <w:r w:rsidRPr="00AD61CC">
        <w:rPr>
          <w:rFonts w:ascii="Arial" w:eastAsia="Times New Roman" w:hAnsi="Arial" w:cs="Arial"/>
          <w:color w:val="2D3748"/>
          <w:kern w:val="0"/>
          <w:sz w:val="22"/>
          <w:szCs w:val="22"/>
          <w:lang w:eastAsia="en-GB"/>
          <w14:ligatures w14:val="none"/>
        </w:rPr>
        <w:t>ations and neurodevelopmental conditions, cementing the consensus that the initial claims were entirely fraudulent (</w:t>
      </w:r>
      <w:proofErr w:type="spellStart"/>
      <w:r w:rsidRPr="00AD61CC">
        <w:rPr>
          <w:rFonts w:ascii="Arial" w:eastAsia="Times New Roman" w:hAnsi="Arial" w:cs="Arial"/>
          <w:color w:val="2D3748"/>
          <w:kern w:val="0"/>
          <w:sz w:val="22"/>
          <w:szCs w:val="22"/>
          <w:lang w:eastAsia="en-GB"/>
          <w14:ligatures w14:val="none"/>
        </w:rPr>
        <w:t>Suelzer</w:t>
      </w:r>
      <w:proofErr w:type="spellEnd"/>
      <w:r w:rsidRPr="00AD61CC">
        <w:rPr>
          <w:rFonts w:ascii="Arial" w:eastAsia="Times New Roman" w:hAnsi="Arial" w:cs="Arial"/>
          <w:color w:val="2D3748"/>
          <w:kern w:val="0"/>
          <w:sz w:val="22"/>
          <w:szCs w:val="22"/>
          <w:lang w:eastAsia="en-GB"/>
          <w14:ligatures w14:val="none"/>
        </w:rPr>
        <w:t xml:space="preserve"> et al., 2019).</w:t>
      </w:r>
    </w:p>
    <w:p w14:paraId="51C628C9" w14:textId="3A1795B0" w:rsidR="00232B2E" w:rsidRPr="00232B2E" w:rsidRDefault="00AD61CC" w:rsidP="00D06C7C">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 xml:space="preserve">However, neurodevelopment remains deeply sensitive to environmental influences. A lack of appropriate environmental stimulation, a deficit in adequate learning opportunities, or a lack </w:t>
      </w:r>
      <w:r w:rsidRPr="00AD61CC">
        <w:rPr>
          <w:rFonts w:ascii="Arial" w:eastAsia="Times New Roman" w:hAnsi="Arial" w:cs="Arial"/>
          <w:color w:val="2D3748"/>
          <w:kern w:val="0"/>
          <w:sz w:val="22"/>
          <w:szCs w:val="22"/>
          <w:lang w:eastAsia="en-GB"/>
          <w14:ligatures w14:val="none"/>
        </w:rPr>
        <w:lastRenderedPageBreak/>
        <w:t>of enriching experiences can serve as significant contributory factors; consequently, these elements must be routinely examined during clinical assessments. Additionally, neurodevelopmental difficulties can be precipitated by direct physical insults to the developing central nervous system, including traumatic injury or disease sustained before adulthood (WHO, 2025).</w:t>
      </w:r>
    </w:p>
    <w:p w14:paraId="6D4F0CA4" w14:textId="5D783421" w:rsidR="00AD61CC" w:rsidRPr="00AD61CC" w:rsidRDefault="00AD61CC" w:rsidP="00D06C7C">
      <w:pPr>
        <w:pBdr>
          <w:bottom w:val="single" w:sz="6" w:space="4" w:color="E2E8F0"/>
        </w:pBdr>
        <w:spacing w:before="525" w:after="225" w:line="360" w:lineRule="auto"/>
        <w:outlineLvl w:val="1"/>
        <w:rPr>
          <w:rFonts w:ascii="Arial" w:eastAsia="Times New Roman" w:hAnsi="Arial" w:cs="Arial"/>
          <w:b/>
          <w:bCs/>
          <w:color w:val="2B6CB0"/>
          <w:kern w:val="0"/>
          <w:sz w:val="28"/>
          <w:szCs w:val="28"/>
          <w:lang w:eastAsia="en-GB"/>
          <w14:ligatures w14:val="none"/>
        </w:rPr>
      </w:pPr>
      <w:r w:rsidRPr="00232B2E">
        <w:rPr>
          <w:rFonts w:ascii="Arial" w:eastAsia="Times New Roman" w:hAnsi="Arial" w:cs="Arial"/>
          <w:b/>
          <w:bCs/>
          <w:kern w:val="0"/>
          <w:sz w:val="28"/>
          <w:szCs w:val="28"/>
          <w:lang w:eastAsia="en-GB"/>
          <w14:ligatures w14:val="none"/>
        </w:rPr>
        <w:t xml:space="preserve">Societal Impact </w:t>
      </w:r>
      <w:r w:rsidR="00232B2E" w:rsidRPr="00232B2E">
        <w:rPr>
          <w:rFonts w:ascii="Arial" w:eastAsia="Times New Roman" w:hAnsi="Arial" w:cs="Arial"/>
          <w:b/>
          <w:bCs/>
          <w:kern w:val="0"/>
          <w:sz w:val="28"/>
          <w:szCs w:val="28"/>
          <w:lang w:eastAsia="en-GB"/>
          <w14:ligatures w14:val="none"/>
        </w:rPr>
        <w:t xml:space="preserve">in the </w:t>
      </w:r>
      <w:r w:rsidRPr="00232B2E">
        <w:rPr>
          <w:rFonts w:ascii="Arial" w:eastAsia="Times New Roman" w:hAnsi="Arial" w:cs="Arial"/>
          <w:b/>
          <w:bCs/>
          <w:kern w:val="0"/>
          <w:sz w:val="28"/>
          <w:szCs w:val="28"/>
          <w:lang w:eastAsia="en-GB"/>
          <w14:ligatures w14:val="none"/>
        </w:rPr>
        <w:t xml:space="preserve">UK </w:t>
      </w:r>
    </w:p>
    <w:p w14:paraId="0CA4D290" w14:textId="77777777" w:rsidR="00AD61CC" w:rsidRPr="00AD61CC" w:rsidRDefault="00AD61CC" w:rsidP="00D06C7C">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According to data compiled by the National Autistic Society (2026), the current societal impact of ASD in the UK is stark:</w:t>
      </w:r>
    </w:p>
    <w:p w14:paraId="2A2E8FD7" w14:textId="77777777" w:rsidR="00AD61CC" w:rsidRPr="00AD61CC" w:rsidRDefault="00AD61CC" w:rsidP="00D06C7C">
      <w:pPr>
        <w:numPr>
          <w:ilvl w:val="0"/>
          <w:numId w:val="2"/>
        </w:numPr>
        <w:spacing w:before="100" w:beforeAutospacing="1" w:after="120" w:line="360" w:lineRule="auto"/>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There are currently approximately </w:t>
      </w:r>
      <w:r w:rsidRPr="00AD61CC">
        <w:rPr>
          <w:rFonts w:ascii="Arial" w:eastAsia="Times New Roman" w:hAnsi="Arial" w:cs="Arial"/>
          <w:b/>
          <w:bCs/>
          <w:color w:val="2D3748"/>
          <w:kern w:val="0"/>
          <w:sz w:val="22"/>
          <w:szCs w:val="22"/>
          <w:lang w:eastAsia="en-GB"/>
          <w14:ligatures w14:val="none"/>
        </w:rPr>
        <w:t>700,000</w:t>
      </w:r>
      <w:r w:rsidRPr="00AD61CC">
        <w:rPr>
          <w:rFonts w:ascii="Arial" w:eastAsia="Times New Roman" w:hAnsi="Arial" w:cs="Arial"/>
          <w:color w:val="2D3748"/>
          <w:kern w:val="0"/>
          <w:sz w:val="22"/>
          <w:szCs w:val="22"/>
          <w:lang w:eastAsia="en-GB"/>
          <w14:ligatures w14:val="none"/>
        </w:rPr>
        <w:t> children and adults diagnosed with ASD in the UK.</w:t>
      </w:r>
    </w:p>
    <w:p w14:paraId="5751076B" w14:textId="77777777" w:rsidR="00AD61CC" w:rsidRPr="00AD61CC" w:rsidRDefault="00AD61CC" w:rsidP="00D06C7C">
      <w:pPr>
        <w:numPr>
          <w:ilvl w:val="0"/>
          <w:numId w:val="2"/>
        </w:numPr>
        <w:spacing w:before="100" w:beforeAutospacing="1" w:after="120" w:line="360" w:lineRule="auto"/>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Autistic students are </w:t>
      </w:r>
      <w:r w:rsidRPr="00AD61CC">
        <w:rPr>
          <w:rFonts w:ascii="Arial" w:eastAsia="Times New Roman" w:hAnsi="Arial" w:cs="Arial"/>
          <w:b/>
          <w:bCs/>
          <w:color w:val="2D3748"/>
          <w:kern w:val="0"/>
          <w:sz w:val="22"/>
          <w:szCs w:val="22"/>
          <w:lang w:eastAsia="en-GB"/>
          <w14:ligatures w14:val="none"/>
        </w:rPr>
        <w:t>three times more likely</w:t>
      </w:r>
      <w:r w:rsidRPr="00AD61CC">
        <w:rPr>
          <w:rFonts w:ascii="Arial" w:eastAsia="Times New Roman" w:hAnsi="Arial" w:cs="Arial"/>
          <w:color w:val="2D3748"/>
          <w:kern w:val="0"/>
          <w:sz w:val="22"/>
          <w:szCs w:val="22"/>
          <w:lang w:eastAsia="en-GB"/>
          <w14:ligatures w14:val="none"/>
        </w:rPr>
        <w:t> to be excluded from school than their neurotypical peers.</w:t>
      </w:r>
    </w:p>
    <w:p w14:paraId="5A966551" w14:textId="77777777" w:rsidR="00AD61CC" w:rsidRPr="00AD61CC" w:rsidRDefault="00AD61CC" w:rsidP="00D06C7C">
      <w:pPr>
        <w:numPr>
          <w:ilvl w:val="0"/>
          <w:numId w:val="2"/>
        </w:numPr>
        <w:spacing w:before="100" w:beforeAutospacing="1" w:after="120" w:line="360" w:lineRule="auto"/>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Only </w:t>
      </w:r>
      <w:r w:rsidRPr="00AD61CC">
        <w:rPr>
          <w:rFonts w:ascii="Arial" w:eastAsia="Times New Roman" w:hAnsi="Arial" w:cs="Arial"/>
          <w:b/>
          <w:bCs/>
          <w:color w:val="2D3748"/>
          <w:kern w:val="0"/>
          <w:sz w:val="22"/>
          <w:szCs w:val="22"/>
          <w:lang w:eastAsia="en-GB"/>
          <w14:ligatures w14:val="none"/>
        </w:rPr>
        <w:t>1 in 6</w:t>
      </w:r>
      <w:r w:rsidRPr="00AD61CC">
        <w:rPr>
          <w:rFonts w:ascii="Arial" w:eastAsia="Times New Roman" w:hAnsi="Arial" w:cs="Arial"/>
          <w:color w:val="2D3748"/>
          <w:kern w:val="0"/>
          <w:sz w:val="22"/>
          <w:szCs w:val="22"/>
          <w:lang w:eastAsia="en-GB"/>
          <w14:ligatures w14:val="none"/>
        </w:rPr>
        <w:t> autistic adults are in full-time paid employment.</w:t>
      </w:r>
    </w:p>
    <w:p w14:paraId="2EEBBB05" w14:textId="61FD626F" w:rsidR="00AD61CC" w:rsidRDefault="00AD61CC" w:rsidP="00D06C7C">
      <w:pPr>
        <w:numPr>
          <w:ilvl w:val="0"/>
          <w:numId w:val="2"/>
        </w:numPr>
        <w:spacing w:before="100" w:beforeAutospacing="1" w:after="120" w:line="360" w:lineRule="auto"/>
        <w:rPr>
          <w:rFonts w:ascii="Arial" w:eastAsia="Times New Roman" w:hAnsi="Arial" w:cs="Arial"/>
          <w:color w:val="2D3748"/>
          <w:kern w:val="0"/>
          <w:sz w:val="22"/>
          <w:szCs w:val="22"/>
          <w:lang w:eastAsia="en-GB"/>
          <w14:ligatures w14:val="none"/>
        </w:rPr>
      </w:pPr>
      <w:r w:rsidRPr="00AD61CC">
        <w:rPr>
          <w:rFonts w:ascii="Arial" w:eastAsia="Times New Roman" w:hAnsi="Arial" w:cs="Arial"/>
          <w:b/>
          <w:bCs/>
          <w:color w:val="2D3748"/>
          <w:kern w:val="0"/>
          <w:sz w:val="22"/>
          <w:szCs w:val="22"/>
          <w:lang w:eastAsia="en-GB"/>
          <w14:ligatures w14:val="none"/>
        </w:rPr>
        <w:t>1 in 3</w:t>
      </w:r>
      <w:r w:rsidRPr="00AD61CC">
        <w:rPr>
          <w:rFonts w:ascii="Arial" w:eastAsia="Times New Roman" w:hAnsi="Arial" w:cs="Arial"/>
          <w:color w:val="2D3748"/>
          <w:kern w:val="0"/>
          <w:sz w:val="22"/>
          <w:szCs w:val="22"/>
          <w:lang w:eastAsia="en-GB"/>
          <w14:ligatures w14:val="none"/>
        </w:rPr>
        <w:t> adults with ASD have reported experiencing serious co-occurring mental health issues.</w:t>
      </w:r>
    </w:p>
    <w:p w14:paraId="7674244B" w14:textId="347E7CB5" w:rsidR="00AD61CC" w:rsidRPr="000D37E3" w:rsidRDefault="00AD61CC" w:rsidP="00D06C7C">
      <w:pPr>
        <w:spacing w:before="100" w:beforeAutospacing="1" w:after="120" w:line="360" w:lineRule="auto"/>
        <w:rPr>
          <w:rFonts w:ascii="Arial" w:eastAsia="Times New Roman" w:hAnsi="Arial" w:cs="Arial"/>
          <w:b/>
          <w:bCs/>
          <w:color w:val="2D3748"/>
          <w:kern w:val="0"/>
          <w:sz w:val="28"/>
          <w:szCs w:val="28"/>
          <w:lang w:eastAsia="en-GB"/>
          <w14:ligatures w14:val="none"/>
        </w:rPr>
      </w:pPr>
      <w:r w:rsidRPr="000D37E3">
        <w:rPr>
          <w:rFonts w:ascii="Arial" w:eastAsia="Times New Roman" w:hAnsi="Arial" w:cs="Arial"/>
          <w:b/>
          <w:bCs/>
          <w:color w:val="2D3748"/>
          <w:kern w:val="0"/>
          <w:sz w:val="28"/>
          <w:szCs w:val="28"/>
          <w:lang w:eastAsia="en-GB"/>
          <w14:ligatures w14:val="none"/>
        </w:rPr>
        <w:t xml:space="preserve">Intervention, treatments and </w:t>
      </w:r>
      <w:r w:rsidR="00B91FB6" w:rsidRPr="000D37E3">
        <w:rPr>
          <w:rFonts w:ascii="Arial" w:eastAsia="Times New Roman" w:hAnsi="Arial" w:cs="Arial"/>
          <w:b/>
          <w:bCs/>
          <w:color w:val="2D3748"/>
          <w:kern w:val="0"/>
          <w:sz w:val="28"/>
          <w:szCs w:val="28"/>
          <w:lang w:eastAsia="en-GB"/>
          <w14:ligatures w14:val="none"/>
        </w:rPr>
        <w:t>rehabilitation</w:t>
      </w:r>
    </w:p>
    <w:p w14:paraId="24727972" w14:textId="04B97B51" w:rsidR="00AD61CC" w:rsidRPr="00AD61CC" w:rsidRDefault="00AD61CC" w:rsidP="00D06C7C">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 xml:space="preserve">Because Autism Spectrum Disorder is a lifelong neurodevelopmental condition rather than a medical illness, clinical interventions do not target a "cure." Instead, evidence-based management focuses on maximizing functional independence, mitigating behavioural distress, optimizing communication, and accommodating sensory needs (American Academy of </w:t>
      </w:r>
      <w:r w:rsidR="00B91FB6" w:rsidRPr="00AD61CC">
        <w:rPr>
          <w:rFonts w:ascii="Arial" w:eastAsia="Times New Roman" w:hAnsi="Arial" w:cs="Arial"/>
          <w:color w:val="2D3748"/>
          <w:kern w:val="0"/>
          <w:sz w:val="22"/>
          <w:szCs w:val="22"/>
          <w:lang w:eastAsia="en-GB"/>
          <w14:ligatures w14:val="none"/>
        </w:rPr>
        <w:t>Paediatrics</w:t>
      </w:r>
      <w:r w:rsidR="00B91FB6">
        <w:rPr>
          <w:rFonts w:ascii="Arial" w:eastAsia="Times New Roman" w:hAnsi="Arial" w:cs="Arial"/>
          <w:color w:val="2D3748"/>
          <w:kern w:val="0"/>
          <w:sz w:val="22"/>
          <w:szCs w:val="22"/>
          <w:lang w:eastAsia="en-GB"/>
          <w14:ligatures w14:val="none"/>
        </w:rPr>
        <w:t>,</w:t>
      </w:r>
      <w:r w:rsidRPr="00AD61CC">
        <w:rPr>
          <w:rFonts w:ascii="Arial" w:eastAsia="Times New Roman" w:hAnsi="Arial" w:cs="Arial"/>
          <w:color w:val="2D3748"/>
          <w:kern w:val="0"/>
          <w:sz w:val="22"/>
          <w:szCs w:val="22"/>
          <w:lang w:eastAsia="en-GB"/>
          <w14:ligatures w14:val="none"/>
        </w:rPr>
        <w:t xml:space="preserve"> 2020).</w:t>
      </w:r>
    </w:p>
    <w:p w14:paraId="56A9E0F5" w14:textId="77777777" w:rsidR="00AD61CC" w:rsidRPr="00AD61CC" w:rsidRDefault="00AD61CC" w:rsidP="00D06C7C">
      <w:pPr>
        <w:spacing w:before="375" w:after="150" w:line="360" w:lineRule="auto"/>
        <w:outlineLvl w:val="2"/>
        <w:rPr>
          <w:rFonts w:ascii="Arial" w:eastAsia="Times New Roman" w:hAnsi="Arial" w:cs="Arial"/>
          <w:b/>
          <w:bCs/>
          <w:color w:val="2D3748"/>
          <w:kern w:val="0"/>
          <w:sz w:val="22"/>
          <w:szCs w:val="22"/>
          <w:lang w:eastAsia="en-GB"/>
          <w14:ligatures w14:val="none"/>
        </w:rPr>
      </w:pPr>
      <w:r w:rsidRPr="00AD61CC">
        <w:rPr>
          <w:rFonts w:ascii="Arial" w:eastAsia="Times New Roman" w:hAnsi="Arial" w:cs="Arial"/>
          <w:b/>
          <w:bCs/>
          <w:color w:val="2D3748"/>
          <w:kern w:val="0"/>
          <w:sz w:val="22"/>
          <w:szCs w:val="22"/>
          <w:lang w:eastAsia="en-GB"/>
          <w14:ligatures w14:val="none"/>
        </w:rPr>
        <w:t>The Neurodiversity Paradigm</w:t>
      </w:r>
    </w:p>
    <w:p w14:paraId="4E27E8FA" w14:textId="77777777" w:rsidR="00AD61CC" w:rsidRPr="00AD61CC" w:rsidRDefault="00AD61CC" w:rsidP="00D06C7C">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When critically evaluating modern support frameworks, it is vital to distinguish between the terms "neurodiversity" and "neurodivergent." </w:t>
      </w:r>
      <w:r w:rsidRPr="00AD61CC">
        <w:rPr>
          <w:rFonts w:ascii="Arial" w:eastAsia="Times New Roman" w:hAnsi="Arial" w:cs="Arial"/>
          <w:i/>
          <w:iCs/>
          <w:color w:val="2D3748"/>
          <w:kern w:val="0"/>
          <w:sz w:val="22"/>
          <w:szCs w:val="22"/>
          <w:lang w:eastAsia="en-GB"/>
          <w14:ligatures w14:val="none"/>
        </w:rPr>
        <w:t>Neurodiversity</w:t>
      </w:r>
      <w:r w:rsidRPr="00AD61CC">
        <w:rPr>
          <w:rFonts w:ascii="Arial" w:eastAsia="Times New Roman" w:hAnsi="Arial" w:cs="Arial"/>
          <w:color w:val="2D3748"/>
          <w:kern w:val="0"/>
          <w:sz w:val="22"/>
          <w:szCs w:val="22"/>
          <w:lang w:eastAsia="en-GB"/>
          <w14:ligatures w14:val="none"/>
        </w:rPr>
        <w:t> represents a biological reality describing the collective variation in human brain function across an entire population, encompassing both typical and atypical neurotypes (Singer, 1999; Walker, 2021). Conversely, an individual is characterized as </w:t>
      </w:r>
      <w:r w:rsidRPr="00AD61CC">
        <w:rPr>
          <w:rFonts w:ascii="Arial" w:eastAsia="Times New Roman" w:hAnsi="Arial" w:cs="Arial"/>
          <w:i/>
          <w:iCs/>
          <w:color w:val="2D3748"/>
          <w:kern w:val="0"/>
          <w:sz w:val="22"/>
          <w:szCs w:val="22"/>
          <w:lang w:eastAsia="en-GB"/>
          <w14:ligatures w14:val="none"/>
        </w:rPr>
        <w:t>neurodivergent</w:t>
      </w:r>
      <w:r w:rsidRPr="00AD61CC">
        <w:rPr>
          <w:rFonts w:ascii="Arial" w:eastAsia="Times New Roman" w:hAnsi="Arial" w:cs="Arial"/>
          <w:color w:val="2D3748"/>
          <w:kern w:val="0"/>
          <w:sz w:val="22"/>
          <w:szCs w:val="22"/>
          <w:lang w:eastAsia="en-GB"/>
          <w14:ligatures w14:val="none"/>
        </w:rPr>
        <w:t> when their specific cognitive or developmental profile, such as ASD, diverges significantly from prevailing societal norms of neurotypical functioning (Den Houting, 2019). Recognizing this distinction is essential for moving away from historical, deficit-based medical models and moving toward person-</w:t>
      </w:r>
      <w:r w:rsidRPr="00AD61CC">
        <w:rPr>
          <w:rFonts w:ascii="Arial" w:eastAsia="Times New Roman" w:hAnsi="Arial" w:cs="Arial"/>
          <w:color w:val="2D3748"/>
          <w:kern w:val="0"/>
          <w:sz w:val="22"/>
          <w:szCs w:val="22"/>
          <w:lang w:eastAsia="en-GB"/>
          <w14:ligatures w14:val="none"/>
        </w:rPr>
        <w:lastRenderedPageBreak/>
        <w:t>centered practices that view autism as a natural variation in human neurodiversity rather than a pathologized illness.</w:t>
      </w:r>
    </w:p>
    <w:p w14:paraId="4C6FAC86" w14:textId="77777777" w:rsidR="00CE2469" w:rsidRDefault="00CE2469" w:rsidP="00CE2469">
      <w:pPr>
        <w:spacing w:before="375" w:after="150" w:line="360" w:lineRule="auto"/>
        <w:outlineLvl w:val="2"/>
        <w:rPr>
          <w:rFonts w:ascii="Arial" w:eastAsia="Times New Roman" w:hAnsi="Arial" w:cs="Arial"/>
          <w:b/>
          <w:bCs/>
          <w:color w:val="2D3748"/>
          <w:kern w:val="0"/>
          <w:sz w:val="22"/>
          <w:szCs w:val="22"/>
          <w:lang w:eastAsia="en-GB"/>
          <w14:ligatures w14:val="none"/>
        </w:rPr>
      </w:pPr>
    </w:p>
    <w:p w14:paraId="6C218DB8" w14:textId="6E100361" w:rsidR="00AD61CC" w:rsidRPr="00AD61CC" w:rsidRDefault="00AD61CC" w:rsidP="00CE2469">
      <w:pPr>
        <w:spacing w:before="375" w:after="150" w:line="360" w:lineRule="auto"/>
        <w:outlineLvl w:val="2"/>
        <w:rPr>
          <w:rFonts w:ascii="Arial" w:eastAsia="Times New Roman" w:hAnsi="Arial" w:cs="Arial"/>
          <w:b/>
          <w:bCs/>
          <w:color w:val="2D3748"/>
          <w:kern w:val="0"/>
          <w:sz w:val="22"/>
          <w:szCs w:val="22"/>
          <w:lang w:eastAsia="en-GB"/>
          <w14:ligatures w14:val="none"/>
        </w:rPr>
      </w:pPr>
      <w:r w:rsidRPr="00AD61CC">
        <w:rPr>
          <w:rFonts w:ascii="Arial" w:eastAsia="Times New Roman" w:hAnsi="Arial" w:cs="Arial"/>
          <w:b/>
          <w:bCs/>
          <w:color w:val="2D3748"/>
          <w:kern w:val="0"/>
          <w:sz w:val="22"/>
          <w:szCs w:val="22"/>
          <w:lang w:eastAsia="en-GB"/>
          <w14:ligatures w14:val="none"/>
        </w:rPr>
        <w:t>Behavioural Interventions: Applied Behaviour Analysis (ABA)</w:t>
      </w:r>
    </w:p>
    <w:p w14:paraId="5E46AFF2" w14:textId="77777777" w:rsidR="00AD61CC" w:rsidRPr="00AD61CC" w:rsidRDefault="00AD61CC" w:rsidP="00CE2469">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Early intensive behavioural interventions, particularly Applied Behaviour Analysis (ABA) and the Early Start Denver Model (ESDM), are widely implemented to build adaptive life skills and reinforce positive communication patterns (AAP, 2020).</w:t>
      </w:r>
    </w:p>
    <w:p w14:paraId="58D8CA87" w14:textId="58AE5D05" w:rsidR="00AD61CC" w:rsidRPr="00AD61CC" w:rsidRDefault="00AD61CC" w:rsidP="00CE2469">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Data demonstrates that early, high-intensity ABA</w:t>
      </w:r>
      <w:r w:rsidR="00B91FB6">
        <w:rPr>
          <w:rFonts w:ascii="Arial" w:eastAsia="Times New Roman" w:hAnsi="Arial" w:cs="Arial"/>
          <w:color w:val="2D3748"/>
          <w:kern w:val="0"/>
          <w:sz w:val="22"/>
          <w:szCs w:val="22"/>
          <w:lang w:eastAsia="en-GB"/>
          <w14:ligatures w14:val="none"/>
        </w:rPr>
        <w:t xml:space="preserve">, </w:t>
      </w:r>
      <w:r w:rsidRPr="00AD61CC">
        <w:rPr>
          <w:rFonts w:ascii="Arial" w:eastAsia="Times New Roman" w:hAnsi="Arial" w:cs="Arial"/>
          <w:color w:val="2D3748"/>
          <w:kern w:val="0"/>
          <w:sz w:val="22"/>
          <w:szCs w:val="22"/>
          <w:lang w:eastAsia="en-GB"/>
          <w14:ligatures w14:val="none"/>
        </w:rPr>
        <w:t>frequently totalling 20 to 40 hours per week</w:t>
      </w:r>
      <w:r w:rsidR="00B91FB6">
        <w:rPr>
          <w:rFonts w:ascii="Arial" w:eastAsia="Times New Roman" w:hAnsi="Arial" w:cs="Arial"/>
          <w:color w:val="2D3748"/>
          <w:kern w:val="0"/>
          <w:sz w:val="22"/>
          <w:szCs w:val="22"/>
          <w:lang w:eastAsia="en-GB"/>
          <w14:ligatures w14:val="none"/>
        </w:rPr>
        <w:t xml:space="preserve"> </w:t>
      </w:r>
      <w:r w:rsidRPr="00AD61CC">
        <w:rPr>
          <w:rFonts w:ascii="Arial" w:eastAsia="Times New Roman" w:hAnsi="Arial" w:cs="Arial"/>
          <w:color w:val="2D3748"/>
          <w:kern w:val="0"/>
          <w:sz w:val="22"/>
          <w:szCs w:val="22"/>
          <w:lang w:eastAsia="en-GB"/>
          <w14:ligatures w14:val="none"/>
        </w:rPr>
        <w:t>can improve cognitive functioning, adaptive daily living skills, and language acquisition in young children (AAP, 2020). However, ABA faces intense scrutiny from neurodiversity self-advocacy groups. Critics argue that traditional ABA focuses too heavily on suppressing harmless autistic behaviours (such as "stimming" or repetitive motor movements) to enforce neurotypical compliance. This can cause significant psychological distress and force the child to camouflage their true profile, potentially leading to identity issues and trauma in adulthood (National Institute of Mental Health [NIMH], 2024). Furthermore, the high economic cost and immense time commitment of these programs create significant disparities in access for lower-income families.</w:t>
      </w:r>
    </w:p>
    <w:p w14:paraId="0FDE814D" w14:textId="77777777" w:rsidR="00AD61CC" w:rsidRPr="00AD61CC" w:rsidRDefault="00AD61CC" w:rsidP="00CE2469">
      <w:pPr>
        <w:spacing w:before="375" w:after="150" w:line="360" w:lineRule="auto"/>
        <w:outlineLvl w:val="2"/>
        <w:rPr>
          <w:rFonts w:ascii="Arial" w:eastAsia="Times New Roman" w:hAnsi="Arial" w:cs="Arial"/>
          <w:b/>
          <w:bCs/>
          <w:color w:val="2D3748"/>
          <w:kern w:val="0"/>
          <w:sz w:val="22"/>
          <w:szCs w:val="22"/>
          <w:lang w:eastAsia="en-GB"/>
          <w14:ligatures w14:val="none"/>
        </w:rPr>
      </w:pPr>
      <w:r w:rsidRPr="00AD61CC">
        <w:rPr>
          <w:rFonts w:ascii="Arial" w:eastAsia="Times New Roman" w:hAnsi="Arial" w:cs="Arial"/>
          <w:b/>
          <w:bCs/>
          <w:color w:val="2D3748"/>
          <w:kern w:val="0"/>
          <w:sz w:val="22"/>
          <w:szCs w:val="22"/>
          <w:lang w:eastAsia="en-GB"/>
          <w14:ligatures w14:val="none"/>
        </w:rPr>
        <w:t>Developmental and Multi-Disciplinary Frameworks</w:t>
      </w:r>
    </w:p>
    <w:p w14:paraId="66131BCC" w14:textId="7E3A8F31" w:rsidR="00AD61CC" w:rsidRPr="00AD61CC" w:rsidRDefault="00AD61CC" w:rsidP="00CE2469">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 xml:space="preserve">Alternative developmental frameworks, such as Speech and Language Therapy (SALT) and Occupational Therapy (OT), offer a more tailored, rights-aligned approach. Speech therapy effectively integrates Augmentative and Alternative Communication (AAC) devices to empower non-verbal individuals, while OT targets specific fine-motor delays and sensory processing differences (National Institute for Health and Care Excellence </w:t>
      </w:r>
      <w:r w:rsidR="006C5C9A">
        <w:rPr>
          <w:rFonts w:ascii="Arial" w:eastAsia="Times New Roman" w:hAnsi="Arial" w:cs="Arial"/>
          <w:color w:val="2D3748"/>
          <w:kern w:val="0"/>
          <w:sz w:val="22"/>
          <w:szCs w:val="22"/>
          <w:lang w:eastAsia="en-GB"/>
          <w14:ligatures w14:val="none"/>
        </w:rPr>
        <w:t>(</w:t>
      </w:r>
      <w:r w:rsidRPr="00AD61CC">
        <w:rPr>
          <w:rFonts w:ascii="Arial" w:eastAsia="Times New Roman" w:hAnsi="Arial" w:cs="Arial"/>
          <w:color w:val="2D3748"/>
          <w:kern w:val="0"/>
          <w:sz w:val="22"/>
          <w:szCs w:val="22"/>
          <w:lang w:eastAsia="en-GB"/>
          <w14:ligatures w14:val="none"/>
        </w:rPr>
        <w:t>NICE</w:t>
      </w:r>
      <w:r w:rsidR="006C5C9A">
        <w:rPr>
          <w:rFonts w:ascii="Arial" w:eastAsia="Times New Roman" w:hAnsi="Arial" w:cs="Arial"/>
          <w:color w:val="2D3748"/>
          <w:kern w:val="0"/>
          <w:sz w:val="22"/>
          <w:szCs w:val="22"/>
          <w:lang w:eastAsia="en-GB"/>
          <w14:ligatures w14:val="none"/>
        </w:rPr>
        <w:t xml:space="preserve"> </w:t>
      </w:r>
      <w:r w:rsidRPr="00AD61CC">
        <w:rPr>
          <w:rFonts w:ascii="Arial" w:eastAsia="Times New Roman" w:hAnsi="Arial" w:cs="Arial"/>
          <w:color w:val="2D3748"/>
          <w:kern w:val="0"/>
          <w:sz w:val="22"/>
          <w:szCs w:val="22"/>
          <w:lang w:eastAsia="en-GB"/>
          <w14:ligatures w14:val="none"/>
        </w:rPr>
        <w:t>2021). These therapies build essential skills without pathologizing the individual's inherent traits.</w:t>
      </w:r>
    </w:p>
    <w:p w14:paraId="061E3D20" w14:textId="6A2A15CF" w:rsidR="00AD61CC" w:rsidRPr="00AD61CC" w:rsidRDefault="00AD61CC" w:rsidP="00CE2469">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While highly utilized, these developmental interventions often lack the standardized, high-intensity structure of behavioural programs, meaning measurable outcomes can be slow to manifest. Additionally, transition pathways into adult services are historically weak. Most multi-disciplinary support abruptly declines when an individual turns 18</w:t>
      </w:r>
      <w:r w:rsidR="00D031AF">
        <w:rPr>
          <w:rFonts w:ascii="Arial" w:eastAsia="Times New Roman" w:hAnsi="Arial" w:cs="Arial"/>
          <w:color w:val="2D3748"/>
          <w:kern w:val="0"/>
          <w:sz w:val="22"/>
          <w:szCs w:val="22"/>
          <w:lang w:eastAsia="en-GB"/>
          <w14:ligatures w14:val="none"/>
        </w:rPr>
        <w:t xml:space="preserve">, </w:t>
      </w:r>
      <w:r w:rsidRPr="00AD61CC">
        <w:rPr>
          <w:rFonts w:ascii="Arial" w:eastAsia="Times New Roman" w:hAnsi="Arial" w:cs="Arial"/>
          <w:color w:val="2D3748"/>
          <w:kern w:val="0"/>
          <w:sz w:val="22"/>
          <w:szCs w:val="22"/>
          <w:lang w:eastAsia="en-GB"/>
          <w14:ligatures w14:val="none"/>
        </w:rPr>
        <w:t>a systemic issue known as the </w:t>
      </w:r>
      <w:r w:rsidRPr="00AD61CC">
        <w:rPr>
          <w:rFonts w:ascii="Arial" w:eastAsia="Times New Roman" w:hAnsi="Arial" w:cs="Arial"/>
          <w:b/>
          <w:bCs/>
          <w:color w:val="2D3748"/>
          <w:kern w:val="0"/>
          <w:sz w:val="22"/>
          <w:szCs w:val="22"/>
          <w:lang w:eastAsia="en-GB"/>
          <w14:ligatures w14:val="none"/>
        </w:rPr>
        <w:t>"</w:t>
      </w:r>
      <w:r w:rsidRPr="006C5C9A">
        <w:rPr>
          <w:rFonts w:ascii="Arial" w:eastAsia="Times New Roman" w:hAnsi="Arial" w:cs="Arial"/>
          <w:color w:val="2D3748"/>
          <w:kern w:val="0"/>
          <w:sz w:val="22"/>
          <w:szCs w:val="22"/>
          <w:lang w:eastAsia="en-GB"/>
          <w14:ligatures w14:val="none"/>
        </w:rPr>
        <w:t xml:space="preserve">services </w:t>
      </w:r>
      <w:r w:rsidR="006C5C9A" w:rsidRPr="006C5C9A">
        <w:rPr>
          <w:rFonts w:ascii="Arial" w:eastAsia="Times New Roman" w:hAnsi="Arial" w:cs="Arial"/>
          <w:color w:val="2D3748"/>
          <w:kern w:val="0"/>
          <w:sz w:val="22"/>
          <w:szCs w:val="22"/>
          <w:lang w:eastAsia="en-GB"/>
          <w14:ligatures w14:val="none"/>
        </w:rPr>
        <w:t>cliff</w:t>
      </w:r>
      <w:r w:rsidR="006C5C9A" w:rsidRPr="00AD61CC">
        <w:rPr>
          <w:rFonts w:ascii="Arial" w:eastAsia="Times New Roman" w:hAnsi="Arial" w:cs="Arial"/>
          <w:b/>
          <w:bCs/>
          <w:color w:val="2D3748"/>
          <w:kern w:val="0"/>
          <w:sz w:val="22"/>
          <w:szCs w:val="22"/>
          <w:lang w:eastAsia="en-GB"/>
          <w14:ligatures w14:val="none"/>
        </w:rPr>
        <w:t>”</w:t>
      </w:r>
      <w:r w:rsidR="006C5C9A">
        <w:rPr>
          <w:rFonts w:ascii="Arial" w:eastAsia="Times New Roman" w:hAnsi="Arial" w:cs="Arial"/>
          <w:color w:val="2D3748"/>
          <w:kern w:val="0"/>
          <w:sz w:val="22"/>
          <w:szCs w:val="22"/>
          <w:lang w:eastAsia="en-GB"/>
          <w14:ligatures w14:val="none"/>
        </w:rPr>
        <w:t>,</w:t>
      </w:r>
      <w:r w:rsidR="006C5C9A" w:rsidRPr="00AD61CC">
        <w:rPr>
          <w:rFonts w:ascii="Arial" w:eastAsia="Times New Roman" w:hAnsi="Arial" w:cs="Arial"/>
          <w:color w:val="2D3748"/>
          <w:kern w:val="0"/>
          <w:sz w:val="22"/>
          <w:szCs w:val="22"/>
          <w:lang w:eastAsia="en-GB"/>
          <w14:ligatures w14:val="none"/>
        </w:rPr>
        <w:t xml:space="preserve"> leaving</w:t>
      </w:r>
      <w:r w:rsidRPr="00AD61CC">
        <w:rPr>
          <w:rFonts w:ascii="Arial" w:eastAsia="Times New Roman" w:hAnsi="Arial" w:cs="Arial"/>
          <w:color w:val="2D3748"/>
          <w:kern w:val="0"/>
          <w:sz w:val="22"/>
          <w:szCs w:val="22"/>
          <w:lang w:eastAsia="en-GB"/>
          <w14:ligatures w14:val="none"/>
        </w:rPr>
        <w:t xml:space="preserve"> autistic adults with inadequate vocational, social, or housing rehabilitation support (NICE, 2021).</w:t>
      </w:r>
    </w:p>
    <w:p w14:paraId="285FC184" w14:textId="77777777" w:rsidR="003E0098" w:rsidRDefault="003E0098" w:rsidP="00CE2469">
      <w:pPr>
        <w:spacing w:before="375" w:after="150" w:line="360" w:lineRule="auto"/>
        <w:outlineLvl w:val="2"/>
        <w:rPr>
          <w:rFonts w:ascii="Arial" w:eastAsia="Times New Roman" w:hAnsi="Arial" w:cs="Arial"/>
          <w:b/>
          <w:bCs/>
          <w:color w:val="2D3748"/>
          <w:kern w:val="0"/>
          <w:sz w:val="22"/>
          <w:szCs w:val="22"/>
          <w:lang w:eastAsia="en-GB"/>
          <w14:ligatures w14:val="none"/>
        </w:rPr>
      </w:pPr>
    </w:p>
    <w:p w14:paraId="2F21BFBE" w14:textId="77777777" w:rsidR="003E0098" w:rsidRDefault="003E0098" w:rsidP="00CE2469">
      <w:pPr>
        <w:spacing w:before="375" w:after="150" w:line="360" w:lineRule="auto"/>
        <w:outlineLvl w:val="2"/>
        <w:rPr>
          <w:rFonts w:ascii="Arial" w:eastAsia="Times New Roman" w:hAnsi="Arial" w:cs="Arial"/>
          <w:b/>
          <w:bCs/>
          <w:color w:val="2D3748"/>
          <w:kern w:val="0"/>
          <w:sz w:val="22"/>
          <w:szCs w:val="22"/>
          <w:lang w:eastAsia="en-GB"/>
          <w14:ligatures w14:val="none"/>
        </w:rPr>
      </w:pPr>
    </w:p>
    <w:p w14:paraId="0515D109" w14:textId="77777777" w:rsidR="003E0098" w:rsidRDefault="003E0098" w:rsidP="00CE2469">
      <w:pPr>
        <w:spacing w:before="375" w:after="150" w:line="360" w:lineRule="auto"/>
        <w:outlineLvl w:val="2"/>
        <w:rPr>
          <w:rFonts w:ascii="Arial" w:eastAsia="Times New Roman" w:hAnsi="Arial" w:cs="Arial"/>
          <w:b/>
          <w:bCs/>
          <w:color w:val="2D3748"/>
          <w:kern w:val="0"/>
          <w:sz w:val="22"/>
          <w:szCs w:val="22"/>
          <w:lang w:eastAsia="en-GB"/>
          <w14:ligatures w14:val="none"/>
        </w:rPr>
      </w:pPr>
    </w:p>
    <w:p w14:paraId="511BAA33" w14:textId="3CC5A348" w:rsidR="00AD61CC" w:rsidRPr="00AD61CC" w:rsidRDefault="00AD61CC" w:rsidP="00CE2469">
      <w:pPr>
        <w:spacing w:before="375" w:after="150" w:line="360" w:lineRule="auto"/>
        <w:outlineLvl w:val="2"/>
        <w:rPr>
          <w:rFonts w:ascii="Arial" w:eastAsia="Times New Roman" w:hAnsi="Arial" w:cs="Arial"/>
          <w:b/>
          <w:bCs/>
          <w:color w:val="2D3748"/>
          <w:kern w:val="0"/>
          <w:sz w:val="22"/>
          <w:szCs w:val="22"/>
          <w:lang w:eastAsia="en-GB"/>
          <w14:ligatures w14:val="none"/>
        </w:rPr>
      </w:pPr>
      <w:r w:rsidRPr="00AD61CC">
        <w:rPr>
          <w:rFonts w:ascii="Arial" w:eastAsia="Times New Roman" w:hAnsi="Arial" w:cs="Arial"/>
          <w:b/>
          <w:bCs/>
          <w:color w:val="2D3748"/>
          <w:kern w:val="0"/>
          <w:sz w:val="22"/>
          <w:szCs w:val="22"/>
          <w:lang w:eastAsia="en-GB"/>
          <w14:ligatures w14:val="none"/>
        </w:rPr>
        <w:t>Psychological and Pharmacological Support</w:t>
      </w:r>
    </w:p>
    <w:p w14:paraId="2D5D3B7F" w14:textId="77777777" w:rsidR="00AD61CC" w:rsidRPr="00AD61CC" w:rsidRDefault="00AD61CC" w:rsidP="00CE2469">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For verbal adolescents and adults, adapted Cognitive Behavioural Therapy (CBT) is highly effective in managing co-occurring anxiety and mood disorders (NIMH, 2024). However, its efficacy is generally restricted to individuals with fluent verbal and abstract reasoning skills, leaving those with intellectual or communication barriers underserved.</w:t>
      </w:r>
    </w:p>
    <w:p w14:paraId="6CC05039" w14:textId="77777777" w:rsidR="00AD61CC" w:rsidRPr="00AD61CC" w:rsidRDefault="00AD61CC" w:rsidP="00CE2469">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Pharmacologically, while atypical antipsychotics (such as risperidone) may be used selectively to mitigate severe, self-injurious irritability or physical aggression, they do not treat the core characteristics of ASD and carry risks of profound metabolic and sedative side effects (AAP, 2020; NICE, 2021).</w:t>
      </w:r>
    </w:p>
    <w:p w14:paraId="28D299CA" w14:textId="77777777" w:rsidR="00AD61CC" w:rsidRPr="00AD61CC" w:rsidRDefault="00AD61CC" w:rsidP="00CE2469">
      <w:pPr>
        <w:spacing w:before="375" w:after="150" w:line="360" w:lineRule="auto"/>
        <w:outlineLvl w:val="2"/>
        <w:rPr>
          <w:rFonts w:ascii="Arial" w:eastAsia="Times New Roman" w:hAnsi="Arial" w:cs="Arial"/>
          <w:b/>
          <w:bCs/>
          <w:color w:val="2D3748"/>
          <w:kern w:val="0"/>
          <w:sz w:val="22"/>
          <w:szCs w:val="22"/>
          <w:lang w:eastAsia="en-GB"/>
          <w14:ligatures w14:val="none"/>
        </w:rPr>
      </w:pPr>
      <w:r w:rsidRPr="00AD61CC">
        <w:rPr>
          <w:rFonts w:ascii="Arial" w:eastAsia="Times New Roman" w:hAnsi="Arial" w:cs="Arial"/>
          <w:b/>
          <w:bCs/>
          <w:color w:val="2D3748"/>
          <w:kern w:val="0"/>
          <w:sz w:val="22"/>
          <w:szCs w:val="22"/>
          <w:lang w:eastAsia="en-GB"/>
          <w14:ligatures w14:val="none"/>
        </w:rPr>
        <w:t>Meltdowns vs. Shutdowns</w:t>
      </w:r>
    </w:p>
    <w:p w14:paraId="32629042" w14:textId="77777777" w:rsidR="00AD61CC" w:rsidRPr="00AD61CC" w:rsidRDefault="00AD61CC" w:rsidP="00CE2469">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In providing person-centered support, health and social care practitioners must critically differentiate between autistic meltdowns and shutdowns, which represent severe physiological reactions to sensory or cognitive overload rather than wilful behavioural non-compliance (NAS, 2019).</w:t>
      </w:r>
    </w:p>
    <w:p w14:paraId="0A44FE75" w14:textId="60581323" w:rsidR="00AD61CC" w:rsidRPr="00AD61CC" w:rsidRDefault="00AD61CC" w:rsidP="00CE2469">
      <w:pPr>
        <w:numPr>
          <w:ilvl w:val="0"/>
          <w:numId w:val="3"/>
        </w:numPr>
        <w:spacing w:before="100" w:beforeAutospacing="1" w:after="120" w:line="360" w:lineRule="auto"/>
        <w:rPr>
          <w:rFonts w:ascii="Arial" w:eastAsia="Times New Roman" w:hAnsi="Arial" w:cs="Arial"/>
          <w:color w:val="2D3748"/>
          <w:kern w:val="0"/>
          <w:sz w:val="22"/>
          <w:szCs w:val="22"/>
          <w:lang w:eastAsia="en-GB"/>
          <w14:ligatures w14:val="none"/>
        </w:rPr>
      </w:pPr>
      <w:r w:rsidRPr="00AD61CC">
        <w:rPr>
          <w:rFonts w:ascii="Arial" w:eastAsia="Times New Roman" w:hAnsi="Arial" w:cs="Arial"/>
          <w:b/>
          <w:bCs/>
          <w:color w:val="2D3748"/>
          <w:kern w:val="0"/>
          <w:sz w:val="22"/>
          <w:szCs w:val="22"/>
          <w:lang w:eastAsia="en-GB"/>
          <w14:ligatures w14:val="none"/>
        </w:rPr>
        <w:t>Meltdowns:</w:t>
      </w:r>
      <w:r w:rsidRPr="00AD61CC">
        <w:rPr>
          <w:rFonts w:ascii="Arial" w:eastAsia="Times New Roman" w:hAnsi="Arial" w:cs="Arial"/>
          <w:color w:val="2D3748"/>
          <w:kern w:val="0"/>
          <w:sz w:val="22"/>
          <w:szCs w:val="22"/>
          <w:lang w:eastAsia="en-GB"/>
          <w14:ligatures w14:val="none"/>
        </w:rPr>
        <w:t xml:space="preserve"> An intense, externalized fight-or-flight response where an individual temporarily loses behavioural control due to an overwhelmed nervous </w:t>
      </w:r>
      <w:proofErr w:type="gramStart"/>
      <w:r w:rsidRPr="00AD61CC">
        <w:rPr>
          <w:rFonts w:ascii="Arial" w:eastAsia="Times New Roman" w:hAnsi="Arial" w:cs="Arial"/>
          <w:color w:val="2D3748"/>
          <w:kern w:val="0"/>
          <w:sz w:val="22"/>
          <w:szCs w:val="22"/>
          <w:lang w:eastAsia="en-GB"/>
          <w14:ligatures w14:val="none"/>
        </w:rPr>
        <w:t>system</w:t>
      </w:r>
      <w:r w:rsidR="007F5798" w:rsidRPr="00AD61CC">
        <w:rPr>
          <w:rFonts w:ascii="Arial" w:eastAsia="Times New Roman" w:hAnsi="Arial" w:cs="Arial"/>
          <w:color w:val="2D3748"/>
          <w:kern w:val="0"/>
          <w:sz w:val="22"/>
          <w:szCs w:val="22"/>
          <w:lang w:eastAsia="en-GB"/>
          <w14:ligatures w14:val="none"/>
        </w:rPr>
        <w:t>(</w:t>
      </w:r>
      <w:proofErr w:type="gramEnd"/>
      <w:r w:rsidR="007F5798" w:rsidRPr="00AD61CC">
        <w:rPr>
          <w:rFonts w:ascii="Arial" w:eastAsia="Times New Roman" w:hAnsi="Arial" w:cs="Arial"/>
          <w:color w:val="2D3748"/>
          <w:kern w:val="0"/>
          <w:sz w:val="22"/>
          <w:szCs w:val="22"/>
          <w:lang w:eastAsia="en-GB"/>
          <w14:ligatures w14:val="none"/>
        </w:rPr>
        <w:t>NAS, 2019).</w:t>
      </w:r>
    </w:p>
    <w:p w14:paraId="13E2971D" w14:textId="78B4D948" w:rsidR="00AD61CC" w:rsidRPr="00AD61CC" w:rsidRDefault="00AD61CC" w:rsidP="00CE2469">
      <w:pPr>
        <w:numPr>
          <w:ilvl w:val="0"/>
          <w:numId w:val="3"/>
        </w:numPr>
        <w:spacing w:before="100" w:beforeAutospacing="1" w:after="120" w:line="360" w:lineRule="auto"/>
        <w:rPr>
          <w:rFonts w:ascii="Arial" w:eastAsia="Times New Roman" w:hAnsi="Arial" w:cs="Arial"/>
          <w:color w:val="2D3748"/>
          <w:kern w:val="0"/>
          <w:sz w:val="22"/>
          <w:szCs w:val="22"/>
          <w:lang w:eastAsia="en-GB"/>
          <w14:ligatures w14:val="none"/>
        </w:rPr>
      </w:pPr>
      <w:r w:rsidRPr="00AD61CC">
        <w:rPr>
          <w:rFonts w:ascii="Arial" w:eastAsia="Times New Roman" w:hAnsi="Arial" w:cs="Arial"/>
          <w:b/>
          <w:bCs/>
          <w:color w:val="2D3748"/>
          <w:kern w:val="0"/>
          <w:sz w:val="22"/>
          <w:szCs w:val="22"/>
          <w:lang w:eastAsia="en-GB"/>
          <w14:ligatures w14:val="none"/>
        </w:rPr>
        <w:t>Shutdowns:</w:t>
      </w:r>
      <w:r w:rsidRPr="00AD61CC">
        <w:rPr>
          <w:rFonts w:ascii="Arial" w:eastAsia="Times New Roman" w:hAnsi="Arial" w:cs="Arial"/>
          <w:color w:val="2D3748"/>
          <w:kern w:val="0"/>
          <w:sz w:val="22"/>
          <w:szCs w:val="22"/>
          <w:lang w:eastAsia="en-GB"/>
          <w14:ligatures w14:val="none"/>
        </w:rPr>
        <w:t xml:space="preserve"> An internalized, passive withdrawal where the individual appears completely unresponsive, passive, or mute as an instinctual mechanism to block out overwhelming </w:t>
      </w:r>
      <w:proofErr w:type="gramStart"/>
      <w:r w:rsidRPr="00AD61CC">
        <w:rPr>
          <w:rFonts w:ascii="Arial" w:eastAsia="Times New Roman" w:hAnsi="Arial" w:cs="Arial"/>
          <w:color w:val="2D3748"/>
          <w:kern w:val="0"/>
          <w:sz w:val="22"/>
          <w:szCs w:val="22"/>
          <w:lang w:eastAsia="en-GB"/>
          <w14:ligatures w14:val="none"/>
        </w:rPr>
        <w:t>stimuli</w:t>
      </w:r>
      <w:r w:rsidR="007F5798" w:rsidRPr="00AD61CC">
        <w:rPr>
          <w:rFonts w:ascii="Arial" w:eastAsia="Times New Roman" w:hAnsi="Arial" w:cs="Arial"/>
          <w:color w:val="2D3748"/>
          <w:kern w:val="0"/>
          <w:sz w:val="22"/>
          <w:szCs w:val="22"/>
          <w:lang w:eastAsia="en-GB"/>
          <w14:ligatures w14:val="none"/>
        </w:rPr>
        <w:t>(</w:t>
      </w:r>
      <w:proofErr w:type="gramEnd"/>
      <w:r w:rsidR="007F5798" w:rsidRPr="00AD61CC">
        <w:rPr>
          <w:rFonts w:ascii="Arial" w:eastAsia="Times New Roman" w:hAnsi="Arial" w:cs="Arial"/>
          <w:color w:val="2D3748"/>
          <w:kern w:val="0"/>
          <w:sz w:val="22"/>
          <w:szCs w:val="22"/>
          <w:lang w:eastAsia="en-GB"/>
          <w14:ligatures w14:val="none"/>
        </w:rPr>
        <w:t>NAS, 2019).</w:t>
      </w:r>
    </w:p>
    <w:p w14:paraId="76CBE762" w14:textId="77777777" w:rsidR="00AD61CC" w:rsidRPr="00AD61CC" w:rsidRDefault="00AD61CC" w:rsidP="00CE2469">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Recognizing these distinct presentations is crucial for ensuring that workforce provisions implement low-arousal, protective environments instead of punitive or escalatory behavioural interventions (NAS, 2019).</w:t>
      </w:r>
    </w:p>
    <w:p w14:paraId="2E72A6CD" w14:textId="77777777" w:rsidR="00BB25B2" w:rsidRDefault="00BB25B2" w:rsidP="00CE2469">
      <w:pPr>
        <w:pBdr>
          <w:bottom w:val="single" w:sz="6" w:space="4" w:color="E2E8F0"/>
        </w:pBdr>
        <w:spacing w:before="525" w:after="225" w:line="360" w:lineRule="auto"/>
        <w:outlineLvl w:val="1"/>
        <w:rPr>
          <w:rFonts w:ascii="Arial" w:eastAsia="Times New Roman" w:hAnsi="Arial" w:cs="Arial"/>
          <w:b/>
          <w:bCs/>
          <w:kern w:val="0"/>
          <w:sz w:val="28"/>
          <w:szCs w:val="28"/>
          <w:lang w:eastAsia="en-GB"/>
          <w14:ligatures w14:val="none"/>
        </w:rPr>
      </w:pPr>
    </w:p>
    <w:p w14:paraId="64D85503" w14:textId="77777777" w:rsidR="00BB25B2" w:rsidRDefault="00BB25B2" w:rsidP="00CE2469">
      <w:pPr>
        <w:pBdr>
          <w:bottom w:val="single" w:sz="6" w:space="4" w:color="E2E8F0"/>
        </w:pBdr>
        <w:spacing w:before="525" w:after="225" w:line="360" w:lineRule="auto"/>
        <w:outlineLvl w:val="1"/>
        <w:rPr>
          <w:rFonts w:ascii="Arial" w:eastAsia="Times New Roman" w:hAnsi="Arial" w:cs="Arial"/>
          <w:b/>
          <w:bCs/>
          <w:kern w:val="0"/>
          <w:sz w:val="28"/>
          <w:szCs w:val="28"/>
          <w:lang w:eastAsia="en-GB"/>
          <w14:ligatures w14:val="none"/>
        </w:rPr>
      </w:pPr>
    </w:p>
    <w:p w14:paraId="3C7220E3" w14:textId="77777777" w:rsidR="00BB25B2" w:rsidRDefault="00BB25B2" w:rsidP="00CE2469">
      <w:pPr>
        <w:pBdr>
          <w:bottom w:val="single" w:sz="6" w:space="4" w:color="E2E8F0"/>
        </w:pBdr>
        <w:spacing w:before="525" w:after="225" w:line="360" w:lineRule="auto"/>
        <w:outlineLvl w:val="1"/>
        <w:rPr>
          <w:rFonts w:ascii="Arial" w:eastAsia="Times New Roman" w:hAnsi="Arial" w:cs="Arial"/>
          <w:b/>
          <w:bCs/>
          <w:kern w:val="0"/>
          <w:sz w:val="28"/>
          <w:szCs w:val="28"/>
          <w:lang w:eastAsia="en-GB"/>
          <w14:ligatures w14:val="none"/>
        </w:rPr>
      </w:pPr>
    </w:p>
    <w:p w14:paraId="04F2A32C" w14:textId="77777777" w:rsidR="00BB25B2" w:rsidRDefault="00BB25B2" w:rsidP="00CE2469">
      <w:pPr>
        <w:pBdr>
          <w:bottom w:val="single" w:sz="6" w:space="4" w:color="E2E8F0"/>
        </w:pBdr>
        <w:spacing w:before="525" w:after="225" w:line="360" w:lineRule="auto"/>
        <w:outlineLvl w:val="1"/>
        <w:rPr>
          <w:rFonts w:ascii="Arial" w:eastAsia="Times New Roman" w:hAnsi="Arial" w:cs="Arial"/>
          <w:b/>
          <w:bCs/>
          <w:kern w:val="0"/>
          <w:sz w:val="28"/>
          <w:szCs w:val="28"/>
          <w:lang w:eastAsia="en-GB"/>
          <w14:ligatures w14:val="none"/>
        </w:rPr>
      </w:pPr>
    </w:p>
    <w:p w14:paraId="07788F1E" w14:textId="3B95E9BB" w:rsidR="00AD61CC" w:rsidRPr="00AD61CC" w:rsidRDefault="00AD61CC" w:rsidP="00CE2469">
      <w:pPr>
        <w:pBdr>
          <w:bottom w:val="single" w:sz="6" w:space="4" w:color="E2E8F0"/>
        </w:pBdr>
        <w:spacing w:before="525" w:after="225" w:line="360" w:lineRule="auto"/>
        <w:outlineLvl w:val="1"/>
        <w:rPr>
          <w:rFonts w:ascii="Arial" w:eastAsia="Times New Roman" w:hAnsi="Arial" w:cs="Arial"/>
          <w:b/>
          <w:bCs/>
          <w:kern w:val="0"/>
          <w:sz w:val="28"/>
          <w:szCs w:val="28"/>
          <w:lang w:eastAsia="en-GB"/>
          <w14:ligatures w14:val="none"/>
        </w:rPr>
      </w:pPr>
      <w:r>
        <w:rPr>
          <w:rFonts w:ascii="Arial" w:eastAsia="Times New Roman" w:hAnsi="Arial" w:cs="Arial"/>
          <w:b/>
          <w:bCs/>
          <w:kern w:val="0"/>
          <w:sz w:val="28"/>
          <w:szCs w:val="28"/>
          <w:lang w:eastAsia="en-GB"/>
          <w14:ligatures w14:val="none"/>
        </w:rPr>
        <w:t>Recommendations</w:t>
      </w:r>
    </w:p>
    <w:p w14:paraId="371736C2" w14:textId="77777777" w:rsidR="00AD61CC" w:rsidRPr="00AD61CC" w:rsidRDefault="00AD61CC" w:rsidP="00CE2469">
      <w:pPr>
        <w:spacing w:after="225"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color w:val="2D3748"/>
          <w:kern w:val="0"/>
          <w:sz w:val="22"/>
          <w:szCs w:val="22"/>
          <w:lang w:eastAsia="en-GB"/>
          <w14:ligatures w14:val="none"/>
        </w:rPr>
        <w:t>To address the historical lack of adult provisions, systemic inequality of access, and ethical tensions regarding behaviour modification versus neurodiversity acceptance, the following policy changes are recommended:</w:t>
      </w:r>
    </w:p>
    <w:p w14:paraId="109C878C" w14:textId="77777777" w:rsidR="00AD61CC" w:rsidRPr="00AD61CC" w:rsidRDefault="00AD61CC" w:rsidP="00CE2469">
      <w:pPr>
        <w:numPr>
          <w:ilvl w:val="0"/>
          <w:numId w:val="4"/>
        </w:numPr>
        <w:spacing w:before="100" w:beforeAutospacing="1" w:after="120"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b/>
          <w:bCs/>
          <w:color w:val="2D3748"/>
          <w:kern w:val="0"/>
          <w:sz w:val="22"/>
          <w:szCs w:val="22"/>
          <w:lang w:eastAsia="en-GB"/>
          <w14:ligatures w14:val="none"/>
        </w:rPr>
        <w:t>Standardise Transition Pathways to Bridge the "Services Cliff"</w:t>
      </w:r>
      <w:r w:rsidRPr="00AD61CC">
        <w:rPr>
          <w:rFonts w:ascii="Arial" w:eastAsia="Times New Roman" w:hAnsi="Arial" w:cs="Arial"/>
          <w:color w:val="2D3748"/>
          <w:kern w:val="0"/>
          <w:sz w:val="22"/>
          <w:szCs w:val="22"/>
          <w:lang w:eastAsia="en-GB"/>
          <w14:ligatures w14:val="none"/>
        </w:rPr>
        <w:t> Localized health authorities must restructure policy frameworks to stop the abrupt drop-in care when autistic individuals turn 18. Lifespan-oriented transition protocols should be mandated to ensure the continuous provision of multidisciplinary treatments, including occupational and speech-language therapies, supporting long-term functional autonomy (NICE, 2021).</w:t>
      </w:r>
    </w:p>
    <w:p w14:paraId="6008BBE2" w14:textId="7EBADAEF" w:rsidR="00AD61CC" w:rsidRPr="00AD61CC" w:rsidRDefault="00AD61CC" w:rsidP="00CE2469">
      <w:pPr>
        <w:numPr>
          <w:ilvl w:val="0"/>
          <w:numId w:val="4"/>
        </w:numPr>
        <w:spacing w:before="100" w:beforeAutospacing="1" w:after="120"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b/>
          <w:bCs/>
          <w:color w:val="2D3748"/>
          <w:kern w:val="0"/>
          <w:sz w:val="22"/>
          <w:szCs w:val="22"/>
          <w:lang w:eastAsia="en-GB"/>
          <w14:ligatures w14:val="none"/>
        </w:rPr>
        <w:t>Enhance Diagnostic Equity and Workforce Training for Clinical Masking</w:t>
      </w:r>
      <w:r w:rsidRPr="00AD61CC">
        <w:rPr>
          <w:rFonts w:ascii="Arial" w:eastAsia="Times New Roman" w:hAnsi="Arial" w:cs="Arial"/>
          <w:color w:val="2D3748"/>
          <w:kern w:val="0"/>
          <w:sz w:val="22"/>
          <w:szCs w:val="22"/>
          <w:lang w:eastAsia="en-GB"/>
          <w14:ligatures w14:val="none"/>
        </w:rPr>
        <w:t> </w:t>
      </w:r>
      <w:r w:rsidR="006C5C9A" w:rsidRPr="00AD61CC">
        <w:rPr>
          <w:rFonts w:ascii="Arial" w:eastAsia="Times New Roman" w:hAnsi="Arial" w:cs="Arial"/>
          <w:color w:val="2D3748"/>
          <w:kern w:val="0"/>
          <w:sz w:val="22"/>
          <w:szCs w:val="22"/>
          <w:lang w:eastAsia="en-GB"/>
          <w14:ligatures w14:val="none"/>
        </w:rPr>
        <w:t>the</w:t>
      </w:r>
      <w:r w:rsidRPr="00AD61CC">
        <w:rPr>
          <w:rFonts w:ascii="Arial" w:eastAsia="Times New Roman" w:hAnsi="Arial" w:cs="Arial"/>
          <w:color w:val="2D3748"/>
          <w:kern w:val="0"/>
          <w:sz w:val="22"/>
          <w:szCs w:val="22"/>
          <w:lang w:eastAsia="en-GB"/>
          <w14:ligatures w14:val="none"/>
        </w:rPr>
        <w:t xml:space="preserve"> NHS should introduce mandatory practitioner training to identify "camouflaging" patterns, addressing gender and demographic disparities in diagnoses (Russell et al., 2022). Diagnostic protocols must evaluate internal cognitive exhaustion and distress over superficial social compliance to prevent missed clinical presentations in girls, women, and intellectually preserved individuals (WHO, 2025).</w:t>
      </w:r>
    </w:p>
    <w:p w14:paraId="4A1CA584" w14:textId="77777777" w:rsidR="00AD61CC" w:rsidRDefault="00AD61CC" w:rsidP="00CE2469">
      <w:pPr>
        <w:numPr>
          <w:ilvl w:val="0"/>
          <w:numId w:val="4"/>
        </w:numPr>
        <w:spacing w:before="100" w:beforeAutospacing="1" w:after="120" w:line="360" w:lineRule="auto"/>
        <w:jc w:val="both"/>
        <w:rPr>
          <w:rFonts w:ascii="Arial" w:eastAsia="Times New Roman" w:hAnsi="Arial" w:cs="Arial"/>
          <w:color w:val="2D3748"/>
          <w:kern w:val="0"/>
          <w:sz w:val="22"/>
          <w:szCs w:val="22"/>
          <w:lang w:eastAsia="en-GB"/>
          <w14:ligatures w14:val="none"/>
        </w:rPr>
      </w:pPr>
      <w:r w:rsidRPr="00AD61CC">
        <w:rPr>
          <w:rFonts w:ascii="Arial" w:eastAsia="Times New Roman" w:hAnsi="Arial" w:cs="Arial"/>
          <w:b/>
          <w:bCs/>
          <w:color w:val="2D3748"/>
          <w:kern w:val="0"/>
          <w:sz w:val="22"/>
          <w:szCs w:val="22"/>
          <w:lang w:eastAsia="en-GB"/>
          <w14:ligatures w14:val="none"/>
        </w:rPr>
        <w:t>Expand Adult Provision Research</w:t>
      </w:r>
      <w:r w:rsidRPr="00AD61CC">
        <w:rPr>
          <w:rFonts w:ascii="Arial" w:eastAsia="Times New Roman" w:hAnsi="Arial" w:cs="Arial"/>
          <w:color w:val="2D3748"/>
          <w:kern w:val="0"/>
          <w:sz w:val="22"/>
          <w:szCs w:val="22"/>
          <w:lang w:eastAsia="en-GB"/>
          <w14:ligatures w14:val="none"/>
        </w:rPr>
        <w:t> Funding bodies must prioritize research exploring adult autistic cohorts. Future policy updates require robust data on post-18 housing adjustments, employment accommodations, and low-arousal crisis intervention provisions to ensure comprehensive, lifespan-integrated care, successfully bridging the child-to-adult transitional gap.</w:t>
      </w:r>
    </w:p>
    <w:p w14:paraId="693512C5" w14:textId="77777777" w:rsidR="006C5C9A" w:rsidRPr="006C5C9A" w:rsidRDefault="006C5C9A" w:rsidP="00CE2469">
      <w:pPr>
        <w:spacing w:line="360" w:lineRule="auto"/>
        <w:jc w:val="both"/>
        <w:rPr>
          <w:rFonts w:ascii="Arial" w:eastAsia="Times New Roman" w:hAnsi="Arial" w:cs="Arial"/>
          <w:sz w:val="22"/>
          <w:szCs w:val="22"/>
          <w:lang w:eastAsia="en-GB"/>
        </w:rPr>
      </w:pPr>
    </w:p>
    <w:p w14:paraId="7F6134F8" w14:textId="77777777" w:rsidR="006C5C9A" w:rsidRPr="006C5C9A" w:rsidRDefault="006C5C9A" w:rsidP="006C5C9A">
      <w:pPr>
        <w:rPr>
          <w:rFonts w:ascii="Arial" w:eastAsia="Times New Roman" w:hAnsi="Arial" w:cs="Arial"/>
          <w:sz w:val="22"/>
          <w:szCs w:val="22"/>
          <w:lang w:eastAsia="en-GB"/>
        </w:rPr>
      </w:pPr>
    </w:p>
    <w:p w14:paraId="00B671C6" w14:textId="77777777" w:rsidR="006C5C9A" w:rsidRPr="006C5C9A" w:rsidRDefault="006C5C9A" w:rsidP="006C5C9A">
      <w:pPr>
        <w:rPr>
          <w:rFonts w:ascii="Arial" w:eastAsia="Times New Roman" w:hAnsi="Arial" w:cs="Arial"/>
          <w:sz w:val="22"/>
          <w:szCs w:val="22"/>
          <w:lang w:eastAsia="en-GB"/>
        </w:rPr>
      </w:pPr>
    </w:p>
    <w:p w14:paraId="51105CEE" w14:textId="77777777" w:rsidR="006C5C9A" w:rsidRPr="006C5C9A" w:rsidRDefault="006C5C9A" w:rsidP="006C5C9A">
      <w:pPr>
        <w:rPr>
          <w:rFonts w:ascii="Arial" w:eastAsia="Times New Roman" w:hAnsi="Arial" w:cs="Arial"/>
          <w:sz w:val="22"/>
          <w:szCs w:val="22"/>
          <w:lang w:eastAsia="en-GB"/>
        </w:rPr>
      </w:pPr>
    </w:p>
    <w:p w14:paraId="0FAF6DA5" w14:textId="77777777" w:rsidR="006C5C9A" w:rsidRDefault="006C5C9A" w:rsidP="006C5C9A">
      <w:pPr>
        <w:rPr>
          <w:rFonts w:ascii="Arial" w:eastAsia="Times New Roman" w:hAnsi="Arial" w:cs="Arial"/>
          <w:color w:val="2D3748"/>
          <w:kern w:val="0"/>
          <w:sz w:val="22"/>
          <w:szCs w:val="22"/>
          <w:lang w:eastAsia="en-GB"/>
          <w14:ligatures w14:val="none"/>
        </w:rPr>
      </w:pPr>
    </w:p>
    <w:p w14:paraId="2D8083E3" w14:textId="77777777" w:rsidR="006C5C9A" w:rsidRDefault="006C5C9A" w:rsidP="006C5C9A">
      <w:pPr>
        <w:ind w:firstLine="720"/>
        <w:rPr>
          <w:rFonts w:ascii="Arial" w:eastAsia="Times New Roman" w:hAnsi="Arial" w:cs="Arial"/>
          <w:sz w:val="22"/>
          <w:szCs w:val="22"/>
          <w:lang w:eastAsia="en-GB"/>
        </w:rPr>
      </w:pPr>
    </w:p>
    <w:p w14:paraId="48633AFD" w14:textId="77777777" w:rsidR="006C5C9A" w:rsidRDefault="006C5C9A" w:rsidP="006C5C9A">
      <w:pPr>
        <w:ind w:firstLine="720"/>
        <w:rPr>
          <w:rFonts w:ascii="Arial" w:eastAsia="Times New Roman" w:hAnsi="Arial" w:cs="Arial"/>
          <w:sz w:val="22"/>
          <w:szCs w:val="22"/>
          <w:lang w:eastAsia="en-GB"/>
        </w:rPr>
      </w:pPr>
    </w:p>
    <w:p w14:paraId="209EFF12" w14:textId="77777777" w:rsidR="006C5C9A" w:rsidRDefault="006C5C9A" w:rsidP="006C5C9A">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3F14196" w14:textId="77777777" w:rsidR="00BB25B2" w:rsidRDefault="00BB25B2" w:rsidP="006C5C9A">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14:paraId="3B0C4D53" w14:textId="77777777" w:rsidR="00BB25B2" w:rsidRDefault="00BB25B2" w:rsidP="006C5C9A">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14:paraId="19B6D091" w14:textId="77777777" w:rsidR="00BB25B2" w:rsidRDefault="00BB25B2" w:rsidP="006C5C9A">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14:paraId="6E158C67" w14:textId="77777777" w:rsidR="00BB25B2" w:rsidRDefault="00BB25B2" w:rsidP="006C5C9A">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14:paraId="35A7E059" w14:textId="19C2D16F" w:rsidR="006C5C9A" w:rsidRPr="00D06C7C" w:rsidRDefault="006C5C9A" w:rsidP="006C5C9A">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r w:rsidRPr="006C5C9A">
        <w:rPr>
          <w:rFonts w:ascii="Times New Roman" w:eastAsia="Times New Roman" w:hAnsi="Times New Roman" w:cs="Times New Roman"/>
          <w:b/>
          <w:bCs/>
          <w:kern w:val="0"/>
          <w:sz w:val="28"/>
          <w:szCs w:val="28"/>
          <w:lang w:eastAsia="en-GB"/>
          <w14:ligatures w14:val="none"/>
        </w:rPr>
        <w:t>References</w:t>
      </w:r>
    </w:p>
    <w:p w14:paraId="11304E46" w14:textId="425E45C8" w:rsidR="006C5C9A" w:rsidRPr="006E2FA2" w:rsidRDefault="006C5C9A" w:rsidP="006C5C9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2FA2">
        <w:rPr>
          <w:rFonts w:ascii="Times New Roman" w:eastAsia="Times New Roman" w:hAnsi="Times New Roman" w:cs="Times New Roman"/>
          <w:kern w:val="0"/>
          <w:lang w:eastAsia="en-GB"/>
          <w14:ligatures w14:val="none"/>
        </w:rPr>
        <w:t xml:space="preserve">American Academy of </w:t>
      </w:r>
      <w:proofErr w:type="spellStart"/>
      <w:r w:rsidRPr="006E2FA2">
        <w:rPr>
          <w:rFonts w:ascii="Times New Roman" w:eastAsia="Times New Roman" w:hAnsi="Times New Roman" w:cs="Times New Roman"/>
          <w:kern w:val="0"/>
          <w:lang w:eastAsia="en-GB"/>
          <w14:ligatures w14:val="none"/>
        </w:rPr>
        <w:t>Pediatrics</w:t>
      </w:r>
      <w:proofErr w:type="spellEnd"/>
      <w:r w:rsidRPr="006E2FA2">
        <w:rPr>
          <w:rFonts w:ascii="Times New Roman" w:eastAsia="Times New Roman" w:hAnsi="Times New Roman" w:cs="Times New Roman"/>
          <w:kern w:val="0"/>
          <w:lang w:eastAsia="en-GB"/>
          <w14:ligatures w14:val="none"/>
        </w:rPr>
        <w:t xml:space="preserve"> [AAP] / Hyman, S.L., Levy, S.E. and Myers, S.M. (2020) ‘Identification, Evaluation, and Management of Children with Autism Spectrum Disorder’, </w:t>
      </w:r>
      <w:proofErr w:type="spellStart"/>
      <w:r w:rsidRPr="006E2FA2">
        <w:rPr>
          <w:rFonts w:ascii="Times New Roman" w:eastAsia="Times New Roman" w:hAnsi="Times New Roman" w:cs="Times New Roman"/>
          <w:i/>
          <w:iCs/>
          <w:kern w:val="0"/>
          <w:lang w:eastAsia="en-GB"/>
          <w14:ligatures w14:val="none"/>
        </w:rPr>
        <w:t>Pediatrics</w:t>
      </w:r>
      <w:proofErr w:type="spellEnd"/>
      <w:r w:rsidRPr="006E2FA2">
        <w:rPr>
          <w:rFonts w:ascii="Times New Roman" w:eastAsia="Times New Roman" w:hAnsi="Times New Roman" w:cs="Times New Roman"/>
          <w:kern w:val="0"/>
          <w:lang w:eastAsia="en-GB"/>
          <w14:ligatures w14:val="none"/>
        </w:rPr>
        <w:t xml:space="preserve">, 145(1), p. e20193447. Available at: </w:t>
      </w:r>
      <w:hyperlink r:id="rId5" w:tgtFrame="_blank" w:history="1">
        <w:r w:rsidRPr="006E2FA2">
          <w:rPr>
            <w:rFonts w:ascii="Times New Roman" w:eastAsia="Times New Roman" w:hAnsi="Times New Roman" w:cs="Times New Roman"/>
            <w:color w:val="0000FF"/>
            <w:kern w:val="0"/>
            <w:u w:val="single"/>
            <w:lang w:eastAsia="en-GB"/>
            <w14:ligatures w14:val="none"/>
          </w:rPr>
          <w:t>https://doi.org/10.1542/peds.2019-3447</w:t>
        </w:r>
      </w:hyperlink>
      <w:r w:rsidRPr="006E2FA2">
        <w:rPr>
          <w:rFonts w:ascii="Times New Roman" w:eastAsia="Times New Roman" w:hAnsi="Times New Roman" w:cs="Times New Roman"/>
          <w:kern w:val="0"/>
          <w:lang w:eastAsia="en-GB"/>
          <w14:ligatures w14:val="none"/>
        </w:rPr>
        <w:t>.</w:t>
      </w:r>
    </w:p>
    <w:p w14:paraId="05378590" w14:textId="77777777" w:rsidR="006C5C9A" w:rsidRDefault="006C5C9A" w:rsidP="006C5C9A">
      <w:hyperlink r:id="rId6" w:history="1">
        <w:r w:rsidRPr="00C403DA">
          <w:rPr>
            <w:color w:val="0000FF"/>
            <w:u w:val="single"/>
          </w:rPr>
          <w:t>Autism Statistics, April 2025 to March 2026 - NHS England Digital</w:t>
        </w:r>
      </w:hyperlink>
      <w:r>
        <w:t xml:space="preserve"> (Accessed:14 July 2026)</w:t>
      </w:r>
    </w:p>
    <w:p w14:paraId="3E0B8648" w14:textId="77777777" w:rsidR="006C5C9A" w:rsidRDefault="006C5C9A" w:rsidP="006C5C9A">
      <w:pPr>
        <w:rPr>
          <w:color w:val="0000FF"/>
          <w:u w:val="single"/>
        </w:rPr>
      </w:pPr>
      <w:hyperlink r:id="rId7" w:history="1">
        <w:r w:rsidRPr="007B4805">
          <w:rPr>
            <w:color w:val="0000FF"/>
            <w:u w:val="single"/>
          </w:rPr>
          <w:t xml:space="preserve">Autism Through the Years: How Understanding Has Evolved Over Two Decades </w:t>
        </w:r>
        <w:r>
          <w:rPr>
            <w:color w:val="0000FF"/>
            <w:u w:val="single"/>
          </w:rPr>
          <w:t>–</w:t>
        </w:r>
        <w:r w:rsidRPr="007B4805">
          <w:rPr>
            <w:color w:val="0000FF"/>
            <w:u w:val="single"/>
          </w:rPr>
          <w:t xml:space="preserve"> Southwest Autism Research &amp; Resource </w:t>
        </w:r>
        <w:proofErr w:type="spellStart"/>
        <w:r w:rsidRPr="007B4805">
          <w:rPr>
            <w:color w:val="0000FF"/>
            <w:u w:val="single"/>
          </w:rPr>
          <w:t>Center</w:t>
        </w:r>
        <w:proofErr w:type="spellEnd"/>
        <w:r w:rsidRPr="007B4805">
          <w:rPr>
            <w:color w:val="0000FF"/>
            <w:u w:val="single"/>
          </w:rPr>
          <w:t xml:space="preserve"> (SARRC)</w:t>
        </w:r>
      </w:hyperlink>
      <w:r>
        <w:t>( Accessed: 14 July 2026).</w:t>
      </w:r>
    </w:p>
    <w:p w14:paraId="5B2B4EFF" w14:textId="77777777" w:rsidR="006C5C9A" w:rsidRPr="006E2FA2" w:rsidRDefault="006C5C9A" w:rsidP="006C5C9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2FA2">
        <w:rPr>
          <w:rFonts w:ascii="Times New Roman" w:eastAsia="Times New Roman" w:hAnsi="Times New Roman" w:cs="Times New Roman"/>
          <w:kern w:val="0"/>
          <w:lang w:eastAsia="en-GB"/>
          <w14:ligatures w14:val="none"/>
        </w:rPr>
        <w:t xml:space="preserve">Crowson, S., Logan, S., Baron-Cohen, S. and Mandy, W. (2024) ‘An empirical investigation of the structural landscapes of autistic adults in the United Kingdom’, </w:t>
      </w:r>
      <w:r w:rsidRPr="006E2FA2">
        <w:rPr>
          <w:rFonts w:ascii="Times New Roman" w:eastAsia="Times New Roman" w:hAnsi="Times New Roman" w:cs="Times New Roman"/>
          <w:i/>
          <w:iCs/>
          <w:kern w:val="0"/>
          <w:lang w:eastAsia="en-GB"/>
          <w14:ligatures w14:val="none"/>
        </w:rPr>
        <w:t>Journal of Autism and Developmental Disorders</w:t>
      </w:r>
      <w:r w:rsidRPr="006E2FA2">
        <w:rPr>
          <w:rFonts w:ascii="Times New Roman" w:eastAsia="Times New Roman" w:hAnsi="Times New Roman" w:cs="Times New Roman"/>
          <w:kern w:val="0"/>
          <w:lang w:eastAsia="en-GB"/>
          <w14:ligatures w14:val="none"/>
        </w:rPr>
        <w:t>, 54(3), pp. 881–894.</w:t>
      </w:r>
    </w:p>
    <w:p w14:paraId="27827A7C" w14:textId="77777777" w:rsidR="006C5C9A" w:rsidRPr="006E2FA2" w:rsidRDefault="006C5C9A" w:rsidP="006C5C9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2FA2">
        <w:rPr>
          <w:rFonts w:ascii="Times New Roman" w:eastAsia="Times New Roman" w:hAnsi="Times New Roman" w:cs="Times New Roman"/>
          <w:kern w:val="0"/>
          <w:lang w:eastAsia="en-GB"/>
          <w14:ligatures w14:val="none"/>
        </w:rPr>
        <w:t xml:space="preserve">Den Houting, J. (2019) ‘Neurodiversity: an insider’s perspective’, </w:t>
      </w:r>
      <w:r w:rsidRPr="006E2FA2">
        <w:rPr>
          <w:rFonts w:ascii="Times New Roman" w:eastAsia="Times New Roman" w:hAnsi="Times New Roman" w:cs="Times New Roman"/>
          <w:i/>
          <w:iCs/>
          <w:kern w:val="0"/>
          <w:lang w:eastAsia="en-GB"/>
          <w14:ligatures w14:val="none"/>
        </w:rPr>
        <w:t>Autism</w:t>
      </w:r>
      <w:r w:rsidRPr="006E2FA2">
        <w:rPr>
          <w:rFonts w:ascii="Times New Roman" w:eastAsia="Times New Roman" w:hAnsi="Times New Roman" w:cs="Times New Roman"/>
          <w:kern w:val="0"/>
          <w:lang w:eastAsia="en-GB"/>
          <w14:ligatures w14:val="none"/>
        </w:rPr>
        <w:t xml:space="preserve">, 23(2), pp. 271–273. Available at: </w:t>
      </w:r>
      <w:hyperlink r:id="rId8" w:tgtFrame="_blank" w:history="1">
        <w:r w:rsidRPr="006E2FA2">
          <w:rPr>
            <w:rFonts w:ascii="Times New Roman" w:eastAsia="Times New Roman" w:hAnsi="Times New Roman" w:cs="Times New Roman"/>
            <w:color w:val="0000FF"/>
            <w:kern w:val="0"/>
            <w:u w:val="single"/>
            <w:lang w:eastAsia="en-GB"/>
            <w14:ligatures w14:val="none"/>
          </w:rPr>
          <w:t>https://doi.org/10.1177/1362361318820762</w:t>
        </w:r>
      </w:hyperlink>
      <w:r w:rsidRPr="006E2FA2">
        <w:rPr>
          <w:rFonts w:ascii="Times New Roman" w:eastAsia="Times New Roman" w:hAnsi="Times New Roman" w:cs="Times New Roman"/>
          <w:kern w:val="0"/>
          <w:lang w:eastAsia="en-GB"/>
          <w14:ligatures w14:val="none"/>
        </w:rPr>
        <w:t>.</w:t>
      </w:r>
    </w:p>
    <w:p w14:paraId="53A1A576" w14:textId="77777777" w:rsidR="006C5C9A" w:rsidRPr="006E2FA2" w:rsidRDefault="006C5C9A" w:rsidP="006C5C9A">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6E2FA2">
        <w:rPr>
          <w:rFonts w:ascii="Times New Roman" w:eastAsia="Times New Roman" w:hAnsi="Times New Roman" w:cs="Times New Roman"/>
          <w:kern w:val="0"/>
          <w:lang w:eastAsia="en-GB"/>
          <w14:ligatures w14:val="none"/>
        </w:rPr>
        <w:t>Godlee</w:t>
      </w:r>
      <w:proofErr w:type="spellEnd"/>
      <w:r w:rsidRPr="006E2FA2">
        <w:rPr>
          <w:rFonts w:ascii="Times New Roman" w:eastAsia="Times New Roman" w:hAnsi="Times New Roman" w:cs="Times New Roman"/>
          <w:kern w:val="0"/>
          <w:lang w:eastAsia="en-GB"/>
          <w14:ligatures w14:val="none"/>
        </w:rPr>
        <w:t xml:space="preserve">, F., Smith, J. and </w:t>
      </w:r>
      <w:proofErr w:type="spellStart"/>
      <w:r w:rsidRPr="006E2FA2">
        <w:rPr>
          <w:rFonts w:ascii="Times New Roman" w:eastAsia="Times New Roman" w:hAnsi="Times New Roman" w:cs="Times New Roman"/>
          <w:kern w:val="0"/>
          <w:lang w:eastAsia="en-GB"/>
          <w14:ligatures w14:val="none"/>
        </w:rPr>
        <w:t>Marcovitch</w:t>
      </w:r>
      <w:proofErr w:type="spellEnd"/>
      <w:r w:rsidRPr="006E2FA2">
        <w:rPr>
          <w:rFonts w:ascii="Times New Roman" w:eastAsia="Times New Roman" w:hAnsi="Times New Roman" w:cs="Times New Roman"/>
          <w:kern w:val="0"/>
          <w:lang w:eastAsia="en-GB"/>
          <w14:ligatures w14:val="none"/>
        </w:rPr>
        <w:t xml:space="preserve">, H. (2011) ‘Wakefield’s article linking MMR vaccine and autism was fraudulent’, </w:t>
      </w:r>
      <w:r w:rsidRPr="006E2FA2">
        <w:rPr>
          <w:rFonts w:ascii="Times New Roman" w:eastAsia="Times New Roman" w:hAnsi="Times New Roman" w:cs="Times New Roman"/>
          <w:i/>
          <w:iCs/>
          <w:kern w:val="0"/>
          <w:lang w:eastAsia="en-GB"/>
          <w14:ligatures w14:val="none"/>
        </w:rPr>
        <w:t>BMJ</w:t>
      </w:r>
      <w:r w:rsidRPr="006E2FA2">
        <w:rPr>
          <w:rFonts w:ascii="Times New Roman" w:eastAsia="Times New Roman" w:hAnsi="Times New Roman" w:cs="Times New Roman"/>
          <w:kern w:val="0"/>
          <w:lang w:eastAsia="en-GB"/>
          <w14:ligatures w14:val="none"/>
        </w:rPr>
        <w:t xml:space="preserve">, 342, p. d22. Available at: </w:t>
      </w:r>
      <w:hyperlink r:id="rId9" w:tgtFrame="_blank" w:history="1">
        <w:r w:rsidRPr="006E2FA2">
          <w:rPr>
            <w:rFonts w:ascii="Times New Roman" w:eastAsia="Times New Roman" w:hAnsi="Times New Roman" w:cs="Times New Roman"/>
            <w:color w:val="0000FF"/>
            <w:kern w:val="0"/>
            <w:u w:val="single"/>
            <w:lang w:eastAsia="en-GB"/>
            <w14:ligatures w14:val="none"/>
          </w:rPr>
          <w:t>https://doi.org/10.1136/bmj.d22</w:t>
        </w:r>
      </w:hyperlink>
      <w:r w:rsidRPr="006E2FA2">
        <w:rPr>
          <w:rFonts w:ascii="Times New Roman" w:eastAsia="Times New Roman" w:hAnsi="Times New Roman" w:cs="Times New Roman"/>
          <w:kern w:val="0"/>
          <w:lang w:eastAsia="en-GB"/>
          <w14:ligatures w14:val="none"/>
        </w:rPr>
        <w:t>.</w:t>
      </w:r>
    </w:p>
    <w:p w14:paraId="7B558577" w14:textId="77777777" w:rsidR="006C5C9A" w:rsidRPr="006E2FA2" w:rsidRDefault="006C5C9A" w:rsidP="006C5C9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2FA2">
        <w:rPr>
          <w:rFonts w:ascii="Times New Roman" w:eastAsia="Times New Roman" w:hAnsi="Times New Roman" w:cs="Times New Roman"/>
          <w:kern w:val="0"/>
          <w:lang w:eastAsia="en-GB"/>
          <w14:ligatures w14:val="none"/>
        </w:rPr>
        <w:t xml:space="preserve">Harvard Health Publishing (2023) </w:t>
      </w:r>
      <w:r w:rsidRPr="006E2FA2">
        <w:rPr>
          <w:rFonts w:ascii="Times New Roman" w:eastAsia="Times New Roman" w:hAnsi="Times New Roman" w:cs="Times New Roman"/>
          <w:i/>
          <w:iCs/>
          <w:kern w:val="0"/>
          <w:lang w:eastAsia="en-GB"/>
          <w14:ligatures w14:val="none"/>
        </w:rPr>
        <w:t xml:space="preserve">What is </w:t>
      </w:r>
      <w:proofErr w:type="gramStart"/>
      <w:r w:rsidRPr="006E2FA2">
        <w:rPr>
          <w:rFonts w:ascii="Times New Roman" w:eastAsia="Times New Roman" w:hAnsi="Times New Roman" w:cs="Times New Roman"/>
          <w:i/>
          <w:iCs/>
          <w:kern w:val="0"/>
          <w:lang w:eastAsia="en-GB"/>
          <w14:ligatures w14:val="none"/>
        </w:rPr>
        <w:t>neurodiversity?</w:t>
      </w:r>
      <w:r w:rsidRPr="006E2FA2">
        <w:rPr>
          <w:rFonts w:ascii="Times New Roman" w:eastAsia="Times New Roman" w:hAnsi="Times New Roman" w:cs="Times New Roman"/>
          <w:kern w:val="0"/>
          <w:lang w:eastAsia="en-GB"/>
          <w14:ligatures w14:val="none"/>
        </w:rPr>
        <w:t>,</w:t>
      </w:r>
      <w:proofErr w:type="gramEnd"/>
      <w:r w:rsidRPr="006E2FA2">
        <w:rPr>
          <w:rFonts w:ascii="Times New Roman" w:eastAsia="Times New Roman" w:hAnsi="Times New Roman" w:cs="Times New Roman"/>
          <w:kern w:val="0"/>
          <w:lang w:eastAsia="en-GB"/>
          <w14:ligatures w14:val="none"/>
        </w:rPr>
        <w:t xml:space="preserve"> </w:t>
      </w:r>
      <w:r w:rsidRPr="006E2FA2">
        <w:rPr>
          <w:rFonts w:ascii="Times New Roman" w:eastAsia="Times New Roman" w:hAnsi="Times New Roman" w:cs="Times New Roman"/>
          <w:i/>
          <w:iCs/>
          <w:kern w:val="0"/>
          <w:lang w:eastAsia="en-GB"/>
          <w14:ligatures w14:val="none"/>
        </w:rPr>
        <w:t>Harvard Medical School</w:t>
      </w:r>
      <w:r w:rsidRPr="006E2FA2">
        <w:rPr>
          <w:rFonts w:ascii="Times New Roman" w:eastAsia="Times New Roman" w:hAnsi="Times New Roman" w:cs="Times New Roman"/>
          <w:kern w:val="0"/>
          <w:lang w:eastAsia="en-GB"/>
          <w14:ligatures w14:val="none"/>
        </w:rPr>
        <w:t xml:space="preserve">. Available at: </w:t>
      </w:r>
      <w:hyperlink r:id="rId10" w:tgtFrame="_blank" w:history="1">
        <w:r w:rsidRPr="006E2FA2">
          <w:rPr>
            <w:rFonts w:ascii="Times New Roman" w:eastAsia="Times New Roman" w:hAnsi="Times New Roman" w:cs="Times New Roman"/>
            <w:color w:val="0000FF"/>
            <w:kern w:val="0"/>
            <w:u w:val="single"/>
            <w:lang w:eastAsia="en-GB"/>
            <w14:ligatures w14:val="none"/>
          </w:rPr>
          <w:t>https://www.health.harvard.edu/blog/what-is-neurodiversity-202111232645</w:t>
        </w:r>
      </w:hyperlink>
      <w:r w:rsidRPr="006E2FA2">
        <w:rPr>
          <w:rFonts w:ascii="Times New Roman" w:eastAsia="Times New Roman" w:hAnsi="Times New Roman" w:cs="Times New Roman"/>
          <w:kern w:val="0"/>
          <w:lang w:eastAsia="en-GB"/>
          <w14:ligatures w14:val="none"/>
        </w:rPr>
        <w:t xml:space="preserve"> (Accessed: 2 July 2026).</w:t>
      </w:r>
    </w:p>
    <w:p w14:paraId="1AEE3220" w14:textId="77777777" w:rsidR="006C5C9A" w:rsidRPr="006E2FA2" w:rsidRDefault="006C5C9A" w:rsidP="006C5C9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2FA2">
        <w:rPr>
          <w:rFonts w:ascii="Times New Roman" w:eastAsia="Times New Roman" w:hAnsi="Times New Roman" w:cs="Times New Roman"/>
          <w:kern w:val="0"/>
          <w:lang w:eastAsia="en-GB"/>
          <w14:ligatures w14:val="none"/>
        </w:rPr>
        <w:t xml:space="preserve">National Autistic Society [NAS] (2019) </w:t>
      </w:r>
      <w:r w:rsidRPr="006E2FA2">
        <w:rPr>
          <w:rFonts w:ascii="Times New Roman" w:eastAsia="Times New Roman" w:hAnsi="Times New Roman" w:cs="Times New Roman"/>
          <w:i/>
          <w:iCs/>
          <w:kern w:val="0"/>
          <w:lang w:eastAsia="en-GB"/>
          <w14:ligatures w14:val="none"/>
        </w:rPr>
        <w:t>The Autism Act, 10 Years On: A report on the implementation of the Autism Act 2009</w:t>
      </w:r>
      <w:r w:rsidRPr="006E2FA2">
        <w:rPr>
          <w:rFonts w:ascii="Times New Roman" w:eastAsia="Times New Roman" w:hAnsi="Times New Roman" w:cs="Times New Roman"/>
          <w:kern w:val="0"/>
          <w:lang w:eastAsia="en-GB"/>
          <w14:ligatures w14:val="none"/>
        </w:rPr>
        <w:t>. London: National Autistic Society.</w:t>
      </w:r>
    </w:p>
    <w:p w14:paraId="3F05ADE6" w14:textId="77777777" w:rsidR="006C5C9A" w:rsidRPr="006E2FA2" w:rsidRDefault="006C5C9A" w:rsidP="006C5C9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2FA2">
        <w:rPr>
          <w:rFonts w:ascii="Times New Roman" w:eastAsia="Times New Roman" w:hAnsi="Times New Roman" w:cs="Times New Roman"/>
          <w:kern w:val="0"/>
          <w:lang w:eastAsia="en-GB"/>
          <w14:ligatures w14:val="none"/>
        </w:rPr>
        <w:t xml:space="preserve">National Institute for Health and Care Excellence [NICE] (2021) </w:t>
      </w:r>
      <w:proofErr w:type="gramStart"/>
      <w:r w:rsidRPr="006E2FA2">
        <w:rPr>
          <w:rFonts w:ascii="Times New Roman" w:eastAsia="Times New Roman" w:hAnsi="Times New Roman" w:cs="Times New Roman"/>
          <w:i/>
          <w:iCs/>
          <w:kern w:val="0"/>
          <w:lang w:eastAsia="en-GB"/>
          <w14:ligatures w14:val="none"/>
        </w:rPr>
        <w:t>Autism spectrum disorder</w:t>
      </w:r>
      <w:proofErr w:type="gramEnd"/>
      <w:r w:rsidRPr="006E2FA2">
        <w:rPr>
          <w:rFonts w:ascii="Times New Roman" w:eastAsia="Times New Roman" w:hAnsi="Times New Roman" w:cs="Times New Roman"/>
          <w:i/>
          <w:iCs/>
          <w:kern w:val="0"/>
          <w:lang w:eastAsia="en-GB"/>
          <w14:ligatures w14:val="none"/>
        </w:rPr>
        <w:t xml:space="preserve"> in under 19s: support and management (NICE Guideline CG170)</w:t>
      </w:r>
      <w:r w:rsidRPr="006E2FA2">
        <w:rPr>
          <w:rFonts w:ascii="Times New Roman" w:eastAsia="Times New Roman" w:hAnsi="Times New Roman" w:cs="Times New Roman"/>
          <w:kern w:val="0"/>
          <w:lang w:eastAsia="en-GB"/>
          <w14:ligatures w14:val="none"/>
        </w:rPr>
        <w:t xml:space="preserve">. London: NICE. Available at: </w:t>
      </w:r>
      <w:hyperlink r:id="rId11" w:tgtFrame="_blank" w:history="1">
        <w:r w:rsidRPr="006E2FA2">
          <w:rPr>
            <w:rFonts w:ascii="Times New Roman" w:eastAsia="Times New Roman" w:hAnsi="Times New Roman" w:cs="Times New Roman"/>
            <w:color w:val="0000FF"/>
            <w:kern w:val="0"/>
            <w:u w:val="single"/>
            <w:lang w:eastAsia="en-GB"/>
            <w14:ligatures w14:val="none"/>
          </w:rPr>
          <w:t>https://www.nice.org.uk/guidance/cg170</w:t>
        </w:r>
      </w:hyperlink>
      <w:r w:rsidRPr="006E2FA2">
        <w:rPr>
          <w:rFonts w:ascii="Times New Roman" w:eastAsia="Times New Roman" w:hAnsi="Times New Roman" w:cs="Times New Roman"/>
          <w:kern w:val="0"/>
          <w:lang w:eastAsia="en-GB"/>
          <w14:ligatures w14:val="none"/>
        </w:rPr>
        <w:t>.</w:t>
      </w:r>
    </w:p>
    <w:p w14:paraId="57ED13D7" w14:textId="77777777" w:rsidR="006C5C9A" w:rsidRPr="000A70BC" w:rsidRDefault="006C5C9A" w:rsidP="006C5C9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2FA2">
        <w:rPr>
          <w:rFonts w:ascii="Times New Roman" w:eastAsia="Times New Roman" w:hAnsi="Times New Roman" w:cs="Times New Roman"/>
          <w:kern w:val="0"/>
          <w:lang w:eastAsia="en-GB"/>
          <w14:ligatures w14:val="none"/>
        </w:rPr>
        <w:t xml:space="preserve">National Institute of Mental Health [NIMH] (2024) </w:t>
      </w:r>
      <w:r w:rsidRPr="006E2FA2">
        <w:rPr>
          <w:rFonts w:ascii="Times New Roman" w:eastAsia="Times New Roman" w:hAnsi="Times New Roman" w:cs="Times New Roman"/>
          <w:i/>
          <w:iCs/>
          <w:kern w:val="0"/>
          <w:lang w:eastAsia="en-GB"/>
          <w14:ligatures w14:val="none"/>
        </w:rPr>
        <w:t>Autism Spectrum Disorder</w:t>
      </w:r>
      <w:r w:rsidRPr="006E2FA2">
        <w:rPr>
          <w:rFonts w:ascii="Times New Roman" w:eastAsia="Times New Roman" w:hAnsi="Times New Roman" w:cs="Times New Roman"/>
          <w:kern w:val="0"/>
          <w:lang w:eastAsia="en-GB"/>
          <w14:ligatures w14:val="none"/>
        </w:rPr>
        <w:t xml:space="preserve">, </w:t>
      </w:r>
      <w:r w:rsidRPr="006E2FA2">
        <w:rPr>
          <w:rFonts w:ascii="Times New Roman" w:eastAsia="Times New Roman" w:hAnsi="Times New Roman" w:cs="Times New Roman"/>
          <w:i/>
          <w:iCs/>
          <w:kern w:val="0"/>
          <w:lang w:eastAsia="en-GB"/>
          <w14:ligatures w14:val="none"/>
        </w:rPr>
        <w:t>U.S. Department of Health and Human Services</w:t>
      </w:r>
      <w:r w:rsidRPr="006E2FA2">
        <w:rPr>
          <w:rFonts w:ascii="Times New Roman" w:eastAsia="Times New Roman" w:hAnsi="Times New Roman" w:cs="Times New Roman"/>
          <w:kern w:val="0"/>
          <w:lang w:eastAsia="en-GB"/>
          <w14:ligatures w14:val="none"/>
        </w:rPr>
        <w:t xml:space="preserve">. Available at: </w:t>
      </w:r>
      <w:hyperlink r:id="rId12" w:tgtFrame="_blank" w:history="1">
        <w:r w:rsidRPr="006E2FA2">
          <w:rPr>
            <w:rFonts w:ascii="Times New Roman" w:eastAsia="Times New Roman" w:hAnsi="Times New Roman" w:cs="Times New Roman"/>
            <w:color w:val="0000FF"/>
            <w:kern w:val="0"/>
            <w:u w:val="single"/>
            <w:lang w:eastAsia="en-GB"/>
            <w14:ligatures w14:val="none"/>
          </w:rPr>
          <w:t>https://www.nimh.nih.gov/health/topics/autism-spectrum-disorders-asd</w:t>
        </w:r>
      </w:hyperlink>
      <w:r w:rsidRPr="006E2FA2">
        <w:rPr>
          <w:rFonts w:ascii="Times New Roman" w:eastAsia="Times New Roman" w:hAnsi="Times New Roman" w:cs="Times New Roman"/>
          <w:kern w:val="0"/>
          <w:lang w:eastAsia="en-GB"/>
          <w14:ligatures w14:val="none"/>
        </w:rPr>
        <w:t xml:space="preserve"> (Accessed: 2 July 2026).</w:t>
      </w:r>
    </w:p>
    <w:p w14:paraId="3D1EFD4A" w14:textId="77777777" w:rsidR="006C5C9A" w:rsidRPr="006E2FA2" w:rsidRDefault="006C5C9A" w:rsidP="006C5C9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2FA2">
        <w:rPr>
          <w:rFonts w:ascii="Times New Roman" w:eastAsia="Times New Roman" w:hAnsi="Times New Roman" w:cs="Times New Roman"/>
          <w:kern w:val="0"/>
          <w:lang w:eastAsia="en-GB"/>
          <w14:ligatures w14:val="none"/>
        </w:rPr>
        <w:t xml:space="preserve">Russell, G., Stapley, S., Newlove-Delgado, T., Salmon, A., White, R., Warren, F., Pearson, A. and Ford, T. (2022) ‘Time trends in autism diagnosis over 20 years: a UK population-based cohort study’, </w:t>
      </w:r>
      <w:r w:rsidRPr="006E2FA2">
        <w:rPr>
          <w:rFonts w:ascii="Times New Roman" w:eastAsia="Times New Roman" w:hAnsi="Times New Roman" w:cs="Times New Roman"/>
          <w:i/>
          <w:iCs/>
          <w:kern w:val="0"/>
          <w:lang w:eastAsia="en-GB"/>
          <w14:ligatures w14:val="none"/>
        </w:rPr>
        <w:t>Journal of Child Psychology and Psychiatry</w:t>
      </w:r>
      <w:r w:rsidRPr="006E2FA2">
        <w:rPr>
          <w:rFonts w:ascii="Times New Roman" w:eastAsia="Times New Roman" w:hAnsi="Times New Roman" w:cs="Times New Roman"/>
          <w:kern w:val="0"/>
          <w:lang w:eastAsia="en-GB"/>
          <w14:ligatures w14:val="none"/>
        </w:rPr>
        <w:t xml:space="preserve">, 63(6), pp. 674–682. Available at: </w:t>
      </w:r>
      <w:hyperlink r:id="rId13" w:tgtFrame="_blank" w:history="1">
        <w:r w:rsidRPr="006E2FA2">
          <w:rPr>
            <w:rFonts w:ascii="Times New Roman" w:eastAsia="Times New Roman" w:hAnsi="Times New Roman" w:cs="Times New Roman"/>
            <w:color w:val="0000FF"/>
            <w:kern w:val="0"/>
            <w:u w:val="single"/>
            <w:lang w:eastAsia="en-GB"/>
            <w14:ligatures w14:val="none"/>
          </w:rPr>
          <w:t>https://doi.org/10.1111/jcpp.13505</w:t>
        </w:r>
      </w:hyperlink>
      <w:r w:rsidRPr="006E2FA2">
        <w:rPr>
          <w:rFonts w:ascii="Times New Roman" w:eastAsia="Times New Roman" w:hAnsi="Times New Roman" w:cs="Times New Roman"/>
          <w:kern w:val="0"/>
          <w:lang w:eastAsia="en-GB"/>
          <w14:ligatures w14:val="none"/>
        </w:rPr>
        <w:t>.</w:t>
      </w:r>
    </w:p>
    <w:p w14:paraId="68E7E615" w14:textId="77777777" w:rsidR="006C5C9A" w:rsidRPr="006E2FA2" w:rsidRDefault="006C5C9A" w:rsidP="006C5C9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2FA2">
        <w:rPr>
          <w:rFonts w:ascii="Times New Roman" w:eastAsia="Times New Roman" w:hAnsi="Times New Roman" w:cs="Times New Roman"/>
          <w:kern w:val="0"/>
          <w:lang w:eastAsia="en-GB"/>
          <w14:ligatures w14:val="none"/>
        </w:rPr>
        <w:t xml:space="preserve">Rutter, M. (2005) ‘Incidence of autism spectrum disorders: changes over time and their meaning’, </w:t>
      </w:r>
      <w:r w:rsidRPr="006E2FA2">
        <w:rPr>
          <w:rFonts w:ascii="Times New Roman" w:eastAsia="Times New Roman" w:hAnsi="Times New Roman" w:cs="Times New Roman"/>
          <w:i/>
          <w:iCs/>
          <w:kern w:val="0"/>
          <w:lang w:eastAsia="en-GB"/>
          <w14:ligatures w14:val="none"/>
        </w:rPr>
        <w:t xml:space="preserve">Acta </w:t>
      </w:r>
      <w:proofErr w:type="spellStart"/>
      <w:r w:rsidRPr="006E2FA2">
        <w:rPr>
          <w:rFonts w:ascii="Times New Roman" w:eastAsia="Times New Roman" w:hAnsi="Times New Roman" w:cs="Times New Roman"/>
          <w:i/>
          <w:iCs/>
          <w:kern w:val="0"/>
          <w:lang w:eastAsia="en-GB"/>
          <w14:ligatures w14:val="none"/>
        </w:rPr>
        <w:t>Paediatrica</w:t>
      </w:r>
      <w:proofErr w:type="spellEnd"/>
      <w:r w:rsidRPr="006E2FA2">
        <w:rPr>
          <w:rFonts w:ascii="Times New Roman" w:eastAsia="Times New Roman" w:hAnsi="Times New Roman" w:cs="Times New Roman"/>
          <w:kern w:val="0"/>
          <w:lang w:eastAsia="en-GB"/>
          <w14:ligatures w14:val="none"/>
        </w:rPr>
        <w:t xml:space="preserve">, 94(1), pp. 2–15. Available at: </w:t>
      </w:r>
      <w:hyperlink r:id="rId14" w:tgtFrame="_blank" w:history="1">
        <w:r w:rsidRPr="006E2FA2">
          <w:rPr>
            <w:rFonts w:ascii="Times New Roman" w:eastAsia="Times New Roman" w:hAnsi="Times New Roman" w:cs="Times New Roman"/>
            <w:color w:val="0000FF"/>
            <w:kern w:val="0"/>
            <w:u w:val="single"/>
            <w:lang w:eastAsia="en-GB"/>
            <w14:ligatures w14:val="none"/>
          </w:rPr>
          <w:t>https://doi.org/10.1111/j.1651-2227.2005.tb01779.x</w:t>
        </w:r>
      </w:hyperlink>
      <w:r w:rsidRPr="006E2FA2">
        <w:rPr>
          <w:rFonts w:ascii="Times New Roman" w:eastAsia="Times New Roman" w:hAnsi="Times New Roman" w:cs="Times New Roman"/>
          <w:kern w:val="0"/>
          <w:lang w:eastAsia="en-GB"/>
          <w14:ligatures w14:val="none"/>
        </w:rPr>
        <w:t>.</w:t>
      </w:r>
    </w:p>
    <w:p w14:paraId="2372AA8B" w14:textId="77777777" w:rsidR="006C5C9A" w:rsidRPr="006E2FA2" w:rsidRDefault="006C5C9A" w:rsidP="006C5C9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2FA2">
        <w:rPr>
          <w:rFonts w:ascii="Times New Roman" w:eastAsia="Times New Roman" w:hAnsi="Times New Roman" w:cs="Times New Roman"/>
          <w:kern w:val="0"/>
          <w:lang w:eastAsia="en-GB"/>
          <w14:ligatures w14:val="none"/>
        </w:rPr>
        <w:t xml:space="preserve">Singer, J. (1999) ‘Why can’t you be normal for once in your life? From a "problem with no name" to the emergence of a new category of difference’, in </w:t>
      </w:r>
      <w:r w:rsidRPr="006E2FA2">
        <w:rPr>
          <w:rFonts w:ascii="Times New Roman" w:eastAsia="Times New Roman" w:hAnsi="Times New Roman" w:cs="Times New Roman"/>
          <w:i/>
          <w:iCs/>
          <w:kern w:val="0"/>
          <w:lang w:eastAsia="en-GB"/>
          <w14:ligatures w14:val="none"/>
        </w:rPr>
        <w:t>Disability Discourse</w:t>
      </w:r>
      <w:r w:rsidRPr="006E2FA2">
        <w:rPr>
          <w:rFonts w:ascii="Times New Roman" w:eastAsia="Times New Roman" w:hAnsi="Times New Roman" w:cs="Times New Roman"/>
          <w:kern w:val="0"/>
          <w:lang w:eastAsia="en-GB"/>
          <w14:ligatures w14:val="none"/>
        </w:rPr>
        <w:t>. Buckingham: Open University Press, pp. 59–67.</w:t>
      </w:r>
    </w:p>
    <w:p w14:paraId="01055417" w14:textId="77777777" w:rsidR="006C5C9A" w:rsidRPr="006E2FA2" w:rsidRDefault="006C5C9A" w:rsidP="006C5C9A">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6E2FA2">
        <w:rPr>
          <w:rFonts w:ascii="Times New Roman" w:eastAsia="Times New Roman" w:hAnsi="Times New Roman" w:cs="Times New Roman"/>
          <w:kern w:val="0"/>
          <w:lang w:eastAsia="en-GB"/>
          <w14:ligatures w14:val="none"/>
        </w:rPr>
        <w:t>Suelzer</w:t>
      </w:r>
      <w:proofErr w:type="spellEnd"/>
      <w:r w:rsidRPr="006E2FA2">
        <w:rPr>
          <w:rFonts w:ascii="Times New Roman" w:eastAsia="Times New Roman" w:hAnsi="Times New Roman" w:cs="Times New Roman"/>
          <w:kern w:val="0"/>
          <w:lang w:eastAsia="en-GB"/>
          <w14:ligatures w14:val="none"/>
        </w:rPr>
        <w:t xml:space="preserve">, E.M., Daniel, B., Sadowski, J. and Deal, J. (2019) ‘Assessment of Citations of the Retracted Article by Wakefield et al With Fraudulent Claims of an Association Between Vaccination and Autism’, </w:t>
      </w:r>
      <w:r w:rsidRPr="006E2FA2">
        <w:rPr>
          <w:rFonts w:ascii="Times New Roman" w:eastAsia="Times New Roman" w:hAnsi="Times New Roman" w:cs="Times New Roman"/>
          <w:i/>
          <w:iCs/>
          <w:kern w:val="0"/>
          <w:lang w:eastAsia="en-GB"/>
          <w14:ligatures w14:val="none"/>
        </w:rPr>
        <w:t>JAMA Network Open</w:t>
      </w:r>
      <w:r w:rsidRPr="006E2FA2">
        <w:rPr>
          <w:rFonts w:ascii="Times New Roman" w:eastAsia="Times New Roman" w:hAnsi="Times New Roman" w:cs="Times New Roman"/>
          <w:kern w:val="0"/>
          <w:lang w:eastAsia="en-GB"/>
          <w14:ligatures w14:val="none"/>
        </w:rPr>
        <w:t xml:space="preserve">, 2(11), p. e1915552. Available at: </w:t>
      </w:r>
      <w:hyperlink r:id="rId15" w:tgtFrame="_blank" w:history="1">
        <w:r w:rsidRPr="006E2FA2">
          <w:rPr>
            <w:rFonts w:ascii="Times New Roman" w:eastAsia="Times New Roman" w:hAnsi="Times New Roman" w:cs="Times New Roman"/>
            <w:color w:val="0000FF"/>
            <w:kern w:val="0"/>
            <w:u w:val="single"/>
            <w:lang w:eastAsia="en-GB"/>
            <w14:ligatures w14:val="none"/>
          </w:rPr>
          <w:t>https://doi.org/10.1001/jamanetworkopen.2019.15552</w:t>
        </w:r>
      </w:hyperlink>
      <w:r w:rsidRPr="006E2FA2">
        <w:rPr>
          <w:rFonts w:ascii="Times New Roman" w:eastAsia="Times New Roman" w:hAnsi="Times New Roman" w:cs="Times New Roman"/>
          <w:kern w:val="0"/>
          <w:lang w:eastAsia="en-GB"/>
          <w14:ligatures w14:val="none"/>
        </w:rPr>
        <w:t>.</w:t>
      </w:r>
    </w:p>
    <w:p w14:paraId="4477B5AC" w14:textId="77777777" w:rsidR="006C5C9A" w:rsidRPr="006E2FA2" w:rsidRDefault="006C5C9A" w:rsidP="006C5C9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2FA2">
        <w:rPr>
          <w:rFonts w:ascii="Times New Roman" w:eastAsia="Times New Roman" w:hAnsi="Times New Roman" w:cs="Times New Roman"/>
          <w:kern w:val="0"/>
          <w:lang w:eastAsia="en-GB"/>
          <w14:ligatures w14:val="none"/>
        </w:rPr>
        <w:t xml:space="preserve">Walker, N. (2021) </w:t>
      </w:r>
      <w:proofErr w:type="spellStart"/>
      <w:r w:rsidRPr="006E2FA2">
        <w:rPr>
          <w:rFonts w:ascii="Times New Roman" w:eastAsia="Times New Roman" w:hAnsi="Times New Roman" w:cs="Times New Roman"/>
          <w:i/>
          <w:iCs/>
          <w:kern w:val="0"/>
          <w:lang w:eastAsia="en-GB"/>
          <w14:ligatures w14:val="none"/>
        </w:rPr>
        <w:t>Neuroqueer</w:t>
      </w:r>
      <w:proofErr w:type="spellEnd"/>
      <w:r w:rsidRPr="006E2FA2">
        <w:rPr>
          <w:rFonts w:ascii="Times New Roman" w:eastAsia="Times New Roman" w:hAnsi="Times New Roman" w:cs="Times New Roman"/>
          <w:i/>
          <w:iCs/>
          <w:kern w:val="0"/>
          <w:lang w:eastAsia="en-GB"/>
          <w14:ligatures w14:val="none"/>
        </w:rPr>
        <w:t xml:space="preserve"> Heresies: Notes on the neurodiversity paradigm, autistic empowerment, and </w:t>
      </w:r>
      <w:proofErr w:type="spellStart"/>
      <w:r w:rsidRPr="006E2FA2">
        <w:rPr>
          <w:rFonts w:ascii="Times New Roman" w:eastAsia="Times New Roman" w:hAnsi="Times New Roman" w:cs="Times New Roman"/>
          <w:i/>
          <w:iCs/>
          <w:kern w:val="0"/>
          <w:lang w:eastAsia="en-GB"/>
          <w14:ligatures w14:val="none"/>
        </w:rPr>
        <w:t>postnormal</w:t>
      </w:r>
      <w:proofErr w:type="spellEnd"/>
      <w:r w:rsidRPr="006E2FA2">
        <w:rPr>
          <w:rFonts w:ascii="Times New Roman" w:eastAsia="Times New Roman" w:hAnsi="Times New Roman" w:cs="Times New Roman"/>
          <w:i/>
          <w:iCs/>
          <w:kern w:val="0"/>
          <w:lang w:eastAsia="en-GB"/>
          <w14:ligatures w14:val="none"/>
        </w:rPr>
        <w:t xml:space="preserve"> possibilities</w:t>
      </w:r>
      <w:r w:rsidRPr="006E2FA2">
        <w:rPr>
          <w:rFonts w:ascii="Times New Roman" w:eastAsia="Times New Roman" w:hAnsi="Times New Roman" w:cs="Times New Roman"/>
          <w:kern w:val="0"/>
          <w:lang w:eastAsia="en-GB"/>
          <w14:ligatures w14:val="none"/>
        </w:rPr>
        <w:t>. Fort Worth: Autonomous Press.</w:t>
      </w:r>
    </w:p>
    <w:p w14:paraId="3F814D9E" w14:textId="77777777" w:rsidR="006C5C9A" w:rsidRPr="006E2FA2" w:rsidRDefault="006C5C9A" w:rsidP="006C5C9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2FA2">
        <w:rPr>
          <w:rFonts w:ascii="Times New Roman" w:eastAsia="Times New Roman" w:hAnsi="Times New Roman" w:cs="Times New Roman"/>
          <w:kern w:val="0"/>
          <w:lang w:eastAsia="en-GB"/>
          <w14:ligatures w14:val="none"/>
        </w:rPr>
        <w:t xml:space="preserve">World Health Organization [WHO] (2025) </w:t>
      </w:r>
      <w:r w:rsidRPr="006E2FA2">
        <w:rPr>
          <w:rFonts w:ascii="Times New Roman" w:eastAsia="Times New Roman" w:hAnsi="Times New Roman" w:cs="Times New Roman"/>
          <w:i/>
          <w:iCs/>
          <w:kern w:val="0"/>
          <w:lang w:eastAsia="en-GB"/>
          <w14:ligatures w14:val="none"/>
        </w:rPr>
        <w:t>International Statistical Classification of Diseases and Related Health Problems (11th Rev.)</w:t>
      </w:r>
      <w:r w:rsidRPr="006E2FA2">
        <w:rPr>
          <w:rFonts w:ascii="Times New Roman" w:eastAsia="Times New Roman" w:hAnsi="Times New Roman" w:cs="Times New Roman"/>
          <w:kern w:val="0"/>
          <w:lang w:eastAsia="en-GB"/>
          <w14:ligatures w14:val="none"/>
        </w:rPr>
        <w:t xml:space="preserve">. Available at: </w:t>
      </w:r>
      <w:hyperlink r:id="rId16" w:tgtFrame="_blank" w:history="1">
        <w:r w:rsidRPr="006E2FA2">
          <w:rPr>
            <w:rFonts w:ascii="Times New Roman" w:eastAsia="Times New Roman" w:hAnsi="Times New Roman" w:cs="Times New Roman"/>
            <w:color w:val="0000FF"/>
            <w:kern w:val="0"/>
            <w:u w:val="single"/>
            <w:lang w:eastAsia="en-GB"/>
            <w14:ligatures w14:val="none"/>
          </w:rPr>
          <w:t>https://icd.who.int/</w:t>
        </w:r>
      </w:hyperlink>
      <w:r w:rsidRPr="006E2FA2">
        <w:rPr>
          <w:rFonts w:ascii="Times New Roman" w:eastAsia="Times New Roman" w:hAnsi="Times New Roman" w:cs="Times New Roman"/>
          <w:kern w:val="0"/>
          <w:lang w:eastAsia="en-GB"/>
          <w14:ligatures w14:val="none"/>
        </w:rPr>
        <w:t xml:space="preserve"> (Accessed: 5 July 2026).</w:t>
      </w:r>
    </w:p>
    <w:p w14:paraId="5E8B8C4D" w14:textId="77777777" w:rsidR="006C5C9A" w:rsidRPr="000D0E5F" w:rsidRDefault="006C5C9A" w:rsidP="006C5C9A">
      <w:pPr>
        <w:rPr>
          <w:rFonts w:ascii="Arial" w:hAnsi="Arial" w:cs="Arial"/>
        </w:rPr>
      </w:pPr>
      <w:r w:rsidRPr="000D0E5F">
        <w:rPr>
          <w:rFonts w:ascii="Arial" w:hAnsi="Arial" w:cs="Arial"/>
        </w:rPr>
        <w:t xml:space="preserve">Zayed University (2021) </w:t>
      </w:r>
      <w:r w:rsidRPr="000D0E5F">
        <w:rPr>
          <w:rFonts w:ascii="Arial" w:hAnsi="Arial" w:cs="Arial"/>
          <w:i/>
          <w:iCs/>
        </w:rPr>
        <w:t>People of Determination: Student Accessibility Services</w:t>
      </w:r>
      <w:r w:rsidRPr="000D0E5F">
        <w:rPr>
          <w:rFonts w:ascii="Arial" w:hAnsi="Arial" w:cs="Arial"/>
        </w:rPr>
        <w:t>. Zayed University UAE.</w:t>
      </w:r>
      <w:r w:rsidRPr="009C665A">
        <w:t xml:space="preserve"> </w:t>
      </w:r>
      <w:hyperlink r:id="rId17" w:history="1">
        <w:r w:rsidRPr="009C665A">
          <w:rPr>
            <w:color w:val="0000FF"/>
            <w:u w:val="single"/>
          </w:rPr>
          <w:t>People of Determination | Zayed University</w:t>
        </w:r>
      </w:hyperlink>
      <w:r>
        <w:t xml:space="preserve"> (Accessed 15 July 2026).</w:t>
      </w:r>
    </w:p>
    <w:p w14:paraId="6529E2B1" w14:textId="77777777" w:rsidR="006C5C9A" w:rsidRDefault="006C5C9A" w:rsidP="006C5C9A">
      <w:pPr>
        <w:ind w:firstLine="720"/>
        <w:rPr>
          <w:rFonts w:ascii="Arial" w:eastAsia="Times New Roman" w:hAnsi="Arial" w:cs="Arial"/>
          <w:sz w:val="22"/>
          <w:szCs w:val="22"/>
          <w:lang w:eastAsia="en-GB"/>
        </w:rPr>
      </w:pPr>
    </w:p>
    <w:p w14:paraId="4DC60A6A" w14:textId="77777777" w:rsidR="006C5C9A" w:rsidRPr="006C5C9A" w:rsidRDefault="006C5C9A" w:rsidP="006C5C9A">
      <w:pPr>
        <w:ind w:firstLine="720"/>
        <w:rPr>
          <w:rFonts w:ascii="Arial" w:eastAsia="Times New Roman" w:hAnsi="Arial" w:cs="Arial"/>
          <w:sz w:val="22"/>
          <w:szCs w:val="22"/>
          <w:lang w:eastAsia="en-GB"/>
        </w:rPr>
      </w:pPr>
    </w:p>
    <w:sectPr w:rsidR="006C5C9A" w:rsidRPr="006C5C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634EA"/>
    <w:multiLevelType w:val="multilevel"/>
    <w:tmpl w:val="6F42CC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AD6CA1"/>
    <w:multiLevelType w:val="multilevel"/>
    <w:tmpl w:val="6B5E8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581638"/>
    <w:multiLevelType w:val="multilevel"/>
    <w:tmpl w:val="4A7E1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115D4C"/>
    <w:multiLevelType w:val="multilevel"/>
    <w:tmpl w:val="C9D6D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0826910">
    <w:abstractNumId w:val="1"/>
  </w:num>
  <w:num w:numId="2" w16cid:durableId="1530530608">
    <w:abstractNumId w:val="2"/>
  </w:num>
  <w:num w:numId="3" w16cid:durableId="251550098">
    <w:abstractNumId w:val="3"/>
  </w:num>
  <w:num w:numId="4" w16cid:durableId="4014170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1CC"/>
    <w:rsid w:val="00084645"/>
    <w:rsid w:val="000D37E3"/>
    <w:rsid w:val="00232B2E"/>
    <w:rsid w:val="00297EB2"/>
    <w:rsid w:val="003E0098"/>
    <w:rsid w:val="00495901"/>
    <w:rsid w:val="00670D3C"/>
    <w:rsid w:val="006C5C9A"/>
    <w:rsid w:val="007529DD"/>
    <w:rsid w:val="007F5798"/>
    <w:rsid w:val="00813245"/>
    <w:rsid w:val="008F763A"/>
    <w:rsid w:val="00AD61CC"/>
    <w:rsid w:val="00B04496"/>
    <w:rsid w:val="00B91FB6"/>
    <w:rsid w:val="00BB25B2"/>
    <w:rsid w:val="00CE2469"/>
    <w:rsid w:val="00D031AF"/>
    <w:rsid w:val="00D06C7C"/>
    <w:rsid w:val="00E021AF"/>
    <w:rsid w:val="00F51A80"/>
    <w:rsid w:val="00F60679"/>
    <w:rsid w:val="00FA3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85724"/>
  <w15:chartTrackingRefBased/>
  <w15:docId w15:val="{A3536319-DF6C-40AD-A2E7-776F26618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61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61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61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61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61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61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61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61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61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61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61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61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61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61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61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61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61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61CC"/>
    <w:rPr>
      <w:rFonts w:eastAsiaTheme="majorEastAsia" w:cstheme="majorBidi"/>
      <w:color w:val="272727" w:themeColor="text1" w:themeTint="D8"/>
    </w:rPr>
  </w:style>
  <w:style w:type="paragraph" w:styleId="Title">
    <w:name w:val="Title"/>
    <w:basedOn w:val="Normal"/>
    <w:next w:val="Normal"/>
    <w:link w:val="TitleChar"/>
    <w:uiPriority w:val="10"/>
    <w:qFormat/>
    <w:rsid w:val="00AD61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61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61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61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61CC"/>
    <w:pPr>
      <w:spacing w:before="160"/>
      <w:jc w:val="center"/>
    </w:pPr>
    <w:rPr>
      <w:i/>
      <w:iCs/>
      <w:color w:val="404040" w:themeColor="text1" w:themeTint="BF"/>
    </w:rPr>
  </w:style>
  <w:style w:type="character" w:customStyle="1" w:styleId="QuoteChar">
    <w:name w:val="Quote Char"/>
    <w:basedOn w:val="DefaultParagraphFont"/>
    <w:link w:val="Quote"/>
    <w:uiPriority w:val="29"/>
    <w:rsid w:val="00AD61CC"/>
    <w:rPr>
      <w:i/>
      <w:iCs/>
      <w:color w:val="404040" w:themeColor="text1" w:themeTint="BF"/>
    </w:rPr>
  </w:style>
  <w:style w:type="paragraph" w:styleId="ListParagraph">
    <w:name w:val="List Paragraph"/>
    <w:basedOn w:val="Normal"/>
    <w:uiPriority w:val="34"/>
    <w:qFormat/>
    <w:rsid w:val="00AD61CC"/>
    <w:pPr>
      <w:ind w:left="720"/>
      <w:contextualSpacing/>
    </w:pPr>
  </w:style>
  <w:style w:type="character" w:styleId="IntenseEmphasis">
    <w:name w:val="Intense Emphasis"/>
    <w:basedOn w:val="DefaultParagraphFont"/>
    <w:uiPriority w:val="21"/>
    <w:qFormat/>
    <w:rsid w:val="00AD61CC"/>
    <w:rPr>
      <w:i/>
      <w:iCs/>
      <w:color w:val="0F4761" w:themeColor="accent1" w:themeShade="BF"/>
    </w:rPr>
  </w:style>
  <w:style w:type="paragraph" w:styleId="IntenseQuote">
    <w:name w:val="Intense Quote"/>
    <w:basedOn w:val="Normal"/>
    <w:next w:val="Normal"/>
    <w:link w:val="IntenseQuoteChar"/>
    <w:uiPriority w:val="30"/>
    <w:qFormat/>
    <w:rsid w:val="00AD61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61CC"/>
    <w:rPr>
      <w:i/>
      <w:iCs/>
      <w:color w:val="0F4761" w:themeColor="accent1" w:themeShade="BF"/>
    </w:rPr>
  </w:style>
  <w:style w:type="character" w:styleId="IntenseReference">
    <w:name w:val="Intense Reference"/>
    <w:basedOn w:val="DefaultParagraphFont"/>
    <w:uiPriority w:val="32"/>
    <w:qFormat/>
    <w:rsid w:val="00AD61C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362361318820762" TargetMode="External"/><Relationship Id="rId13" Type="http://schemas.openxmlformats.org/officeDocument/2006/relationships/hyperlink" Target="https://doi.org/10.1111/jcpp.13505"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utismcenter.org/autism-through-the-years" TargetMode="External"/><Relationship Id="rId12" Type="http://schemas.openxmlformats.org/officeDocument/2006/relationships/hyperlink" Target="https://www.nimh.nih.gov/health/topics/autism-spectrum-disorders-asd" TargetMode="External"/><Relationship Id="rId17" Type="http://schemas.openxmlformats.org/officeDocument/2006/relationships/hyperlink" Target="https://www.zu.ac.ae/main/en/sasd/people-of-determination" TargetMode="External"/><Relationship Id="rId2" Type="http://schemas.openxmlformats.org/officeDocument/2006/relationships/styles" Target="styles.xml"/><Relationship Id="rId16" Type="http://schemas.openxmlformats.org/officeDocument/2006/relationships/hyperlink" Target="https://icd.who.int/" TargetMode="External"/><Relationship Id="rId1" Type="http://schemas.openxmlformats.org/officeDocument/2006/relationships/numbering" Target="numbering.xml"/><Relationship Id="rId6" Type="http://schemas.openxmlformats.org/officeDocument/2006/relationships/hyperlink" Target="https://digital.nhs.uk/data-and-information/publications/statistical/autism-statistics/april-2025-to-march-2026" TargetMode="External"/><Relationship Id="rId11" Type="http://schemas.openxmlformats.org/officeDocument/2006/relationships/hyperlink" Target="https://www.nice.org.uk/guidance/cg170" TargetMode="External"/><Relationship Id="rId5" Type="http://schemas.openxmlformats.org/officeDocument/2006/relationships/hyperlink" Target="https://doi.org/10.1542/peds.2019-3447" TargetMode="External"/><Relationship Id="rId15" Type="http://schemas.openxmlformats.org/officeDocument/2006/relationships/hyperlink" Target="https://www.google.com/search?q=https://doi.org/10.1001/jamanetworkopen.2019.15552" TargetMode="External"/><Relationship Id="rId10" Type="http://schemas.openxmlformats.org/officeDocument/2006/relationships/hyperlink" Target="https://www.health.harvard.edu/blog/what-is-neurodiversity-202111232645"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136/bmj.d22" TargetMode="External"/><Relationship Id="rId14" Type="http://schemas.openxmlformats.org/officeDocument/2006/relationships/hyperlink" Target="https://doi.org/10.1111/j.1651-2227.2005.tb01779.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84</TotalTime>
  <Pages>10</Pages>
  <Words>2869</Words>
  <Characters>16359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Lewis (2328179)</dc:creator>
  <cp:keywords/>
  <dc:description/>
  <cp:lastModifiedBy>Precious Lewis (2328179)</cp:lastModifiedBy>
  <cp:revision>19</cp:revision>
  <dcterms:created xsi:type="dcterms:W3CDTF">2026-07-18T14:12:00Z</dcterms:created>
  <dcterms:modified xsi:type="dcterms:W3CDTF">2026-07-18T15:40:00Z</dcterms:modified>
</cp:coreProperties>
</file>