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5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
        <w:gridCol w:w="1991"/>
        <w:gridCol w:w="3177"/>
        <w:gridCol w:w="2188"/>
        <w:gridCol w:w="2081"/>
        <w:gridCol w:w="108"/>
      </w:tblGrid>
      <w:tr w:rsidR="003B3F9D" w:rsidRPr="00A406E5" w14:paraId="4B7984C6" w14:textId="77777777" w:rsidTr="00B00681">
        <w:trPr>
          <w:trHeight w:val="521"/>
        </w:trPr>
        <w:tc>
          <w:tcPr>
            <w:tcW w:w="2019" w:type="dxa"/>
            <w:gridSpan w:val="2"/>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177" w:type="dxa"/>
          </w:tcPr>
          <w:p w14:paraId="47C94689" w14:textId="79164989"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B00681">
              <w:rPr>
                <w:rFonts w:ascii="Arial" w:hAnsi="Arial" w:cs="Arial"/>
                <w:b/>
                <w:sz w:val="22"/>
                <w:szCs w:val="22"/>
              </w:rPr>
              <w:t>Lewis Jones</w:t>
            </w:r>
          </w:p>
        </w:tc>
        <w:tc>
          <w:tcPr>
            <w:tcW w:w="218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188" w:type="dxa"/>
            <w:gridSpan w:val="2"/>
          </w:tcPr>
          <w:p w14:paraId="1D010715" w14:textId="5A222BFC" w:rsidR="003B3F9D" w:rsidRPr="009601B8" w:rsidRDefault="00B00681" w:rsidP="001E57C1">
            <w:pPr>
              <w:spacing w:before="120" w:after="120"/>
              <w:jc w:val="both"/>
              <w:rPr>
                <w:rFonts w:ascii="Arial" w:hAnsi="Arial" w:cs="Arial"/>
                <w:b/>
                <w:sz w:val="22"/>
                <w:szCs w:val="22"/>
              </w:rPr>
            </w:pPr>
            <w:r>
              <w:rPr>
                <w:rFonts w:ascii="Arial" w:hAnsi="Arial" w:cs="Arial"/>
                <w:b/>
                <w:sz w:val="22"/>
                <w:szCs w:val="22"/>
              </w:rPr>
              <w:t>1922455</w:t>
            </w:r>
          </w:p>
        </w:tc>
      </w:tr>
      <w:tr w:rsidR="00474229" w:rsidRPr="00A406E5" w14:paraId="09FAE08A" w14:textId="77777777" w:rsidTr="00B00681">
        <w:trPr>
          <w:trHeight w:val="521"/>
        </w:trPr>
        <w:tc>
          <w:tcPr>
            <w:tcW w:w="2019" w:type="dxa"/>
            <w:gridSpan w:val="2"/>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554" w:type="dxa"/>
            <w:gridSpan w:val="4"/>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00B00681">
        <w:trPr>
          <w:trHeight w:val="521"/>
        </w:trPr>
        <w:tc>
          <w:tcPr>
            <w:tcW w:w="2019" w:type="dxa"/>
            <w:gridSpan w:val="2"/>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554" w:type="dxa"/>
            <w:gridSpan w:val="4"/>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00B00681">
        <w:trPr>
          <w:trHeight w:val="801"/>
        </w:trPr>
        <w:tc>
          <w:tcPr>
            <w:tcW w:w="2019" w:type="dxa"/>
            <w:gridSpan w:val="2"/>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177"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18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188" w:type="dxa"/>
            <w:gridSpan w:val="2"/>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00B00681">
        <w:trPr>
          <w:trHeight w:val="521"/>
        </w:trPr>
        <w:tc>
          <w:tcPr>
            <w:tcW w:w="2019" w:type="dxa"/>
            <w:gridSpan w:val="2"/>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177"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18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188" w:type="dxa"/>
            <w:gridSpan w:val="2"/>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B00681">
        <w:trPr>
          <w:trHeight w:val="788"/>
        </w:trPr>
        <w:tc>
          <w:tcPr>
            <w:tcW w:w="2019" w:type="dxa"/>
            <w:gridSpan w:val="2"/>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177"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18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188" w:type="dxa"/>
            <w:gridSpan w:val="2"/>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00B00681">
        <w:trPr>
          <w:trHeight w:val="1056"/>
        </w:trPr>
        <w:tc>
          <w:tcPr>
            <w:tcW w:w="2019" w:type="dxa"/>
            <w:gridSpan w:val="2"/>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177" w:type="dxa"/>
            <w:shd w:val="clear" w:color="auto" w:fill="auto"/>
          </w:tcPr>
          <w:p w14:paraId="5ABBF987" w14:textId="30B01C3D" w:rsidR="00474229" w:rsidRPr="009601B8" w:rsidRDefault="00625ADB" w:rsidP="259E24E2">
            <w:pPr>
              <w:spacing w:before="120" w:after="120"/>
              <w:jc w:val="both"/>
              <w:rPr>
                <w:rFonts w:ascii="Arial" w:eastAsia="Calibri" w:hAnsi="Arial" w:cs="Arial"/>
                <w:b/>
                <w:bCs/>
                <w:sz w:val="22"/>
                <w:szCs w:val="22"/>
              </w:rPr>
            </w:pPr>
            <w:r>
              <w:rPr>
                <w:rFonts w:ascii="Arial" w:eastAsia="Calibri" w:hAnsi="Arial" w:cs="Arial"/>
                <w:b/>
                <w:bCs/>
                <w:sz w:val="22"/>
                <w:szCs w:val="22"/>
              </w:rPr>
              <w:t>28</w:t>
            </w:r>
            <w:r w:rsidRPr="00625ADB">
              <w:rPr>
                <w:rFonts w:ascii="Arial" w:eastAsia="Calibri" w:hAnsi="Arial" w:cs="Arial"/>
                <w:b/>
                <w:bCs/>
                <w:sz w:val="22"/>
                <w:szCs w:val="22"/>
                <w:vertAlign w:val="superscript"/>
              </w:rPr>
              <w:t>th</w:t>
            </w:r>
            <w:r>
              <w:rPr>
                <w:rFonts w:ascii="Arial" w:eastAsia="Calibri" w:hAnsi="Arial" w:cs="Arial"/>
                <w:b/>
                <w:bCs/>
                <w:sz w:val="22"/>
                <w:szCs w:val="22"/>
              </w:rPr>
              <w:t xml:space="preserve"> February 2022</w:t>
            </w:r>
          </w:p>
        </w:tc>
        <w:tc>
          <w:tcPr>
            <w:tcW w:w="218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188" w:type="dxa"/>
            <w:gridSpan w:val="2"/>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00B00681">
        <w:trPr>
          <w:trHeight w:val="2392"/>
        </w:trPr>
        <w:tc>
          <w:tcPr>
            <w:tcW w:w="2019" w:type="dxa"/>
            <w:gridSpan w:val="2"/>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554" w:type="dxa"/>
            <w:gridSpan w:val="4"/>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00B00681">
        <w:trPr>
          <w:trHeight w:val="1323"/>
        </w:trPr>
        <w:tc>
          <w:tcPr>
            <w:tcW w:w="2019" w:type="dxa"/>
            <w:gridSpan w:val="2"/>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554" w:type="dxa"/>
            <w:gridSpan w:val="4"/>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7E2511C3" w14:textId="77777777" w:rsidTr="00B00681">
        <w:trPr>
          <w:gridBefore w:val="1"/>
          <w:gridAfter w:val="1"/>
          <w:wBefore w:w="28" w:type="dxa"/>
          <w:wAfter w:w="108" w:type="dxa"/>
          <w:trHeight w:val="267"/>
        </w:trPr>
        <w:tc>
          <w:tcPr>
            <w:tcW w:w="9437" w:type="dxa"/>
            <w:gridSpan w:val="4"/>
            <w:shd w:val="clear" w:color="auto" w:fill="auto"/>
          </w:tcPr>
          <w:p w14:paraId="56290156" w14:textId="5A3B64E8" w:rsidR="00C01A3F" w:rsidRPr="00A406E5" w:rsidRDefault="00C01A3F" w:rsidP="00273FEE">
            <w:pPr>
              <w:rPr>
                <w:rFonts w:ascii="Arial" w:hAnsi="Arial" w:cs="Arial"/>
                <w:sz w:val="22"/>
                <w:szCs w:val="22"/>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5DA3A33A"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9B9DE4E" w14:textId="1A92484E" w:rsidR="00FA13C2" w:rsidRDefault="00FA13C2" w:rsidP="00454735">
      <w:pPr>
        <w:spacing w:line="257" w:lineRule="auto"/>
        <w:rPr>
          <w:rFonts w:ascii="Calibri" w:eastAsia="Calibri" w:hAnsi="Calibri" w:cs="Calibri"/>
          <w:sz w:val="28"/>
          <w:szCs w:val="28"/>
        </w:rPr>
      </w:pPr>
    </w:p>
    <w:p w14:paraId="2B94DC28" w14:textId="192029D7" w:rsidR="00FA13C2" w:rsidRDefault="00FA13C2" w:rsidP="00FA13C2">
      <w:pPr>
        <w:spacing w:line="360" w:lineRule="auto"/>
        <w:rPr>
          <w:rFonts w:ascii="Calibri" w:hAnsi="Calibri" w:cs="Calibri"/>
          <w:sz w:val="24"/>
          <w:szCs w:val="24"/>
        </w:rPr>
      </w:pPr>
      <w:r w:rsidRPr="00FA13C2">
        <w:rPr>
          <w:rFonts w:ascii="Calibri" w:hAnsi="Calibri" w:cs="Calibri"/>
          <w:sz w:val="28"/>
          <w:szCs w:val="28"/>
        </w:rPr>
        <w:lastRenderedPageBreak/>
        <w:tab/>
      </w:r>
      <w:r w:rsidRPr="00FA13C2">
        <w:rPr>
          <w:rFonts w:ascii="Calibri" w:hAnsi="Calibri" w:cs="Calibri"/>
          <w:sz w:val="24"/>
          <w:szCs w:val="24"/>
        </w:rPr>
        <w:t xml:space="preserve">It could be argued that the Police Service was professionalised following the foundation of the Metropolitan Police Force in 1829 by Sir Robert Peel. (Matthews, 2022). During this period of time, there was great trepidation surrounding the formation of an organised police force such as this as concerns grew at home and overseas that police forces had become corrupt and served at the pleasure of government, rather than the public. (Matthews, 2022). As such, Peel developed a set of principles, later broken down into 9 distinct principles, that would define the police service and would serve as principles that officers would abide by. </w:t>
      </w:r>
    </w:p>
    <w:p w14:paraId="01F1EF75" w14:textId="77777777" w:rsidR="00FA13C2" w:rsidRPr="00FA13C2" w:rsidRDefault="00FA13C2" w:rsidP="00FA13C2">
      <w:pPr>
        <w:spacing w:line="360" w:lineRule="auto"/>
        <w:rPr>
          <w:rFonts w:ascii="Calibri" w:hAnsi="Calibri" w:cs="Calibri"/>
          <w:sz w:val="24"/>
          <w:szCs w:val="24"/>
        </w:rPr>
      </w:pPr>
    </w:p>
    <w:p w14:paraId="08CEC13A" w14:textId="32EA4926" w:rsidR="00FA13C2" w:rsidRDefault="00FA13C2" w:rsidP="00FA13C2">
      <w:pPr>
        <w:spacing w:line="360" w:lineRule="auto"/>
        <w:rPr>
          <w:rFonts w:ascii="Calibri" w:hAnsi="Calibri" w:cs="Calibri"/>
          <w:sz w:val="24"/>
          <w:szCs w:val="24"/>
        </w:rPr>
      </w:pPr>
      <w:r w:rsidRPr="00FA13C2">
        <w:rPr>
          <w:rFonts w:ascii="Calibri" w:hAnsi="Calibri" w:cs="Calibri"/>
          <w:sz w:val="24"/>
          <w:szCs w:val="24"/>
        </w:rPr>
        <w:tab/>
        <w:t xml:space="preserve">British policing, and the model that it operates on, is largely based upon the Peelian Principles, and emphasises the concept of policing by consent and working in partnership with members of the public to achieve the goals that they set out. (Committee on Standards in Public Life, 2013). </w:t>
      </w:r>
    </w:p>
    <w:p w14:paraId="61050866" w14:textId="77777777" w:rsidR="00FA13C2" w:rsidRPr="00FA13C2" w:rsidRDefault="00FA13C2" w:rsidP="00FA13C2">
      <w:pPr>
        <w:spacing w:line="360" w:lineRule="auto"/>
        <w:rPr>
          <w:rFonts w:ascii="Calibri" w:hAnsi="Calibri" w:cs="Calibri"/>
          <w:sz w:val="24"/>
          <w:szCs w:val="24"/>
        </w:rPr>
      </w:pPr>
    </w:p>
    <w:p w14:paraId="7ED7879D" w14:textId="397C0085" w:rsidR="00FA13C2" w:rsidRDefault="00FA13C2" w:rsidP="00FA13C2">
      <w:pPr>
        <w:spacing w:line="360" w:lineRule="auto"/>
        <w:rPr>
          <w:rFonts w:ascii="Calibri" w:hAnsi="Calibri" w:cs="Calibri"/>
          <w:sz w:val="24"/>
          <w:szCs w:val="24"/>
        </w:rPr>
      </w:pPr>
      <w:r w:rsidRPr="00FA13C2">
        <w:rPr>
          <w:rFonts w:ascii="Calibri" w:hAnsi="Calibri" w:cs="Calibri"/>
          <w:sz w:val="24"/>
          <w:szCs w:val="24"/>
        </w:rPr>
        <w:tab/>
        <w:t xml:space="preserve">The second Peelian Principle states that officers are “To recognise always that the power of the police to fulfil their functions and duties is dependent on public approval of their existence, actions and behaviour, and on their ability to secure and maintain public respect.” (Home Office, 2012). As such, in November of 2013, the Committee on Standards in Public Life, drafted what is now widely recognised as the Code of Ethics. Highlighting the Peelian Principles as well as various studies on public perception on policing at the time, the Committee created the Code of Ethics to set the standard on officer behaviour as well as making a clear definition of what was meant by integrity. (Committee on Standards in Public Life, 2013). </w:t>
      </w:r>
    </w:p>
    <w:p w14:paraId="652CBDD1" w14:textId="77777777" w:rsidR="00FA13C2" w:rsidRPr="00FA13C2" w:rsidRDefault="00FA13C2" w:rsidP="00FA13C2">
      <w:pPr>
        <w:spacing w:line="360" w:lineRule="auto"/>
        <w:rPr>
          <w:rFonts w:ascii="Calibri" w:hAnsi="Calibri" w:cs="Calibri"/>
          <w:sz w:val="24"/>
          <w:szCs w:val="24"/>
        </w:rPr>
      </w:pPr>
    </w:p>
    <w:p w14:paraId="2D7A7F0F"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ab/>
        <w:t>The Code of Ethics itself is broken down into two key components, nine ‘Policing Principles’ and ten ‘Standards of Professional Behaviour’. The nine principles originating from ‘Principles of Public Life’ published by the Committee on Standards in Public Life in 1995, these include: -</w:t>
      </w:r>
    </w:p>
    <w:p w14:paraId="4F692104"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w:t>
      </w:r>
      <w:r w:rsidRPr="00FA13C2">
        <w:rPr>
          <w:rFonts w:ascii="Calibri" w:hAnsi="Calibri" w:cs="Calibri"/>
          <w:sz w:val="24"/>
          <w:szCs w:val="24"/>
        </w:rPr>
        <w:tab/>
        <w:t>Accountability</w:t>
      </w:r>
    </w:p>
    <w:p w14:paraId="0F2463A2"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w:t>
      </w:r>
      <w:r w:rsidRPr="00FA13C2">
        <w:rPr>
          <w:rFonts w:ascii="Calibri" w:hAnsi="Calibri" w:cs="Calibri"/>
          <w:sz w:val="24"/>
          <w:szCs w:val="24"/>
        </w:rPr>
        <w:tab/>
        <w:t>Honesty</w:t>
      </w:r>
    </w:p>
    <w:p w14:paraId="020EF4C7"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w:t>
      </w:r>
      <w:r w:rsidRPr="00FA13C2">
        <w:rPr>
          <w:rFonts w:ascii="Calibri" w:hAnsi="Calibri" w:cs="Calibri"/>
          <w:sz w:val="24"/>
          <w:szCs w:val="24"/>
        </w:rPr>
        <w:tab/>
        <w:t>Integrity</w:t>
      </w:r>
    </w:p>
    <w:p w14:paraId="12D12F3E"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w:t>
      </w:r>
      <w:r w:rsidRPr="00FA13C2">
        <w:rPr>
          <w:rFonts w:ascii="Calibri" w:hAnsi="Calibri" w:cs="Calibri"/>
          <w:sz w:val="24"/>
          <w:szCs w:val="24"/>
        </w:rPr>
        <w:tab/>
        <w:t>Leadership</w:t>
      </w:r>
    </w:p>
    <w:p w14:paraId="7E0E12CC"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w:t>
      </w:r>
      <w:r w:rsidRPr="00FA13C2">
        <w:rPr>
          <w:rFonts w:ascii="Calibri" w:hAnsi="Calibri" w:cs="Calibri"/>
          <w:sz w:val="24"/>
          <w:szCs w:val="24"/>
        </w:rPr>
        <w:tab/>
        <w:t>Objectivity</w:t>
      </w:r>
    </w:p>
    <w:p w14:paraId="7CF41291"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w:t>
      </w:r>
      <w:r w:rsidRPr="00FA13C2">
        <w:rPr>
          <w:rFonts w:ascii="Calibri" w:hAnsi="Calibri" w:cs="Calibri"/>
          <w:sz w:val="24"/>
          <w:szCs w:val="24"/>
        </w:rPr>
        <w:tab/>
        <w:t>Openness</w:t>
      </w:r>
    </w:p>
    <w:p w14:paraId="3A794B9F"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w:t>
      </w:r>
      <w:r w:rsidRPr="00FA13C2">
        <w:rPr>
          <w:rFonts w:ascii="Calibri" w:hAnsi="Calibri" w:cs="Calibri"/>
          <w:sz w:val="24"/>
          <w:szCs w:val="24"/>
        </w:rPr>
        <w:tab/>
        <w:t>Selflessness</w:t>
      </w:r>
    </w:p>
    <w:p w14:paraId="5A56F1D8" w14:textId="007AE10F"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w:t>
      </w:r>
      <w:r w:rsidRPr="00FA13C2">
        <w:rPr>
          <w:rFonts w:ascii="Calibri" w:hAnsi="Calibri" w:cs="Calibri"/>
          <w:sz w:val="24"/>
          <w:szCs w:val="24"/>
        </w:rPr>
        <w:tab/>
        <w:t>Fairness and Respect were added to the principles as a reflection of their continuing importance in modern society</w:t>
      </w:r>
      <w:r>
        <w:rPr>
          <w:rFonts w:ascii="Calibri" w:hAnsi="Calibri" w:cs="Calibri"/>
          <w:sz w:val="24"/>
          <w:szCs w:val="24"/>
        </w:rPr>
        <w:t>.</w:t>
      </w:r>
    </w:p>
    <w:p w14:paraId="5488D890" w14:textId="77777777" w:rsidR="00FA13C2" w:rsidRPr="00FA13C2" w:rsidRDefault="00FA13C2" w:rsidP="00FA13C2">
      <w:pPr>
        <w:spacing w:line="360" w:lineRule="auto"/>
        <w:rPr>
          <w:rFonts w:ascii="Calibri" w:hAnsi="Calibri" w:cs="Calibri"/>
          <w:sz w:val="24"/>
          <w:szCs w:val="24"/>
        </w:rPr>
      </w:pPr>
    </w:p>
    <w:p w14:paraId="20E8F823"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(College of Policing, 2014).</w:t>
      </w:r>
    </w:p>
    <w:p w14:paraId="248418CE" w14:textId="77777777" w:rsidR="00FA13C2" w:rsidRPr="00FA13C2" w:rsidRDefault="00FA13C2" w:rsidP="00FA13C2">
      <w:pPr>
        <w:spacing w:line="360" w:lineRule="auto"/>
        <w:rPr>
          <w:rFonts w:ascii="Calibri" w:hAnsi="Calibri" w:cs="Calibri"/>
          <w:sz w:val="24"/>
          <w:szCs w:val="24"/>
        </w:rPr>
      </w:pPr>
    </w:p>
    <w:p w14:paraId="7AB85240"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The ten standards of professional behaviour are as follows: -</w:t>
      </w:r>
    </w:p>
    <w:p w14:paraId="0C386307" w14:textId="77777777" w:rsidR="00FA13C2" w:rsidRPr="00FA13C2" w:rsidRDefault="00FA13C2" w:rsidP="00FA13C2">
      <w:pPr>
        <w:spacing w:line="360" w:lineRule="auto"/>
        <w:rPr>
          <w:rFonts w:ascii="Calibri" w:hAnsi="Calibri" w:cs="Calibri"/>
          <w:sz w:val="24"/>
          <w:szCs w:val="24"/>
        </w:rPr>
      </w:pPr>
    </w:p>
    <w:p w14:paraId="6A3BCE18"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1.</w:t>
      </w:r>
      <w:r w:rsidRPr="00FA13C2">
        <w:rPr>
          <w:rFonts w:ascii="Calibri" w:hAnsi="Calibri" w:cs="Calibri"/>
          <w:sz w:val="24"/>
          <w:szCs w:val="24"/>
        </w:rPr>
        <w:tab/>
        <w:t>Honesty and Integrity</w:t>
      </w:r>
    </w:p>
    <w:p w14:paraId="135E64A9"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2.</w:t>
      </w:r>
      <w:r w:rsidRPr="00FA13C2">
        <w:rPr>
          <w:rFonts w:ascii="Calibri" w:hAnsi="Calibri" w:cs="Calibri"/>
          <w:sz w:val="24"/>
          <w:szCs w:val="24"/>
        </w:rPr>
        <w:tab/>
        <w:t>Authority, respect, and courtesy</w:t>
      </w:r>
    </w:p>
    <w:p w14:paraId="27485720"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3.</w:t>
      </w:r>
      <w:r w:rsidRPr="00FA13C2">
        <w:rPr>
          <w:rFonts w:ascii="Calibri" w:hAnsi="Calibri" w:cs="Calibri"/>
          <w:sz w:val="24"/>
          <w:szCs w:val="24"/>
        </w:rPr>
        <w:tab/>
        <w:t>Equality and diversity</w:t>
      </w:r>
    </w:p>
    <w:p w14:paraId="1D433527"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4.</w:t>
      </w:r>
      <w:r w:rsidRPr="00FA13C2">
        <w:rPr>
          <w:rFonts w:ascii="Calibri" w:hAnsi="Calibri" w:cs="Calibri"/>
          <w:sz w:val="24"/>
          <w:szCs w:val="24"/>
        </w:rPr>
        <w:tab/>
        <w:t>Use of force</w:t>
      </w:r>
    </w:p>
    <w:p w14:paraId="365ADA6E"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5.</w:t>
      </w:r>
      <w:r w:rsidRPr="00FA13C2">
        <w:rPr>
          <w:rFonts w:ascii="Calibri" w:hAnsi="Calibri" w:cs="Calibri"/>
          <w:sz w:val="24"/>
          <w:szCs w:val="24"/>
        </w:rPr>
        <w:tab/>
        <w:t>Orders and instructions</w:t>
      </w:r>
    </w:p>
    <w:p w14:paraId="567A8FD1"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6.</w:t>
      </w:r>
      <w:r w:rsidRPr="00FA13C2">
        <w:rPr>
          <w:rFonts w:ascii="Calibri" w:hAnsi="Calibri" w:cs="Calibri"/>
          <w:sz w:val="24"/>
          <w:szCs w:val="24"/>
        </w:rPr>
        <w:tab/>
        <w:t>Duties and responsibilities</w:t>
      </w:r>
    </w:p>
    <w:p w14:paraId="36EC274F"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7.</w:t>
      </w:r>
      <w:r w:rsidRPr="00FA13C2">
        <w:rPr>
          <w:rFonts w:ascii="Calibri" w:hAnsi="Calibri" w:cs="Calibri"/>
          <w:sz w:val="24"/>
          <w:szCs w:val="24"/>
        </w:rPr>
        <w:tab/>
        <w:t>Confidentiality</w:t>
      </w:r>
    </w:p>
    <w:p w14:paraId="1CACC822"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8.</w:t>
      </w:r>
      <w:r w:rsidRPr="00FA13C2">
        <w:rPr>
          <w:rFonts w:ascii="Calibri" w:hAnsi="Calibri" w:cs="Calibri"/>
          <w:sz w:val="24"/>
          <w:szCs w:val="24"/>
        </w:rPr>
        <w:tab/>
        <w:t>Fitness for work</w:t>
      </w:r>
    </w:p>
    <w:p w14:paraId="2B86904D"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9.</w:t>
      </w:r>
      <w:r w:rsidRPr="00FA13C2">
        <w:rPr>
          <w:rFonts w:ascii="Calibri" w:hAnsi="Calibri" w:cs="Calibri"/>
          <w:sz w:val="24"/>
          <w:szCs w:val="24"/>
        </w:rPr>
        <w:tab/>
        <w:t>Conduct</w:t>
      </w:r>
    </w:p>
    <w:p w14:paraId="645AAC8B"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10.</w:t>
      </w:r>
      <w:r w:rsidRPr="00FA13C2">
        <w:rPr>
          <w:rFonts w:ascii="Calibri" w:hAnsi="Calibri" w:cs="Calibri"/>
          <w:sz w:val="24"/>
          <w:szCs w:val="24"/>
        </w:rPr>
        <w:tab/>
        <w:t>Challenging and reporting improper conduct</w:t>
      </w:r>
    </w:p>
    <w:p w14:paraId="059A30C8" w14:textId="05189FAB" w:rsidR="00FA13C2" w:rsidRDefault="00FA13C2" w:rsidP="00FA13C2">
      <w:pPr>
        <w:spacing w:line="360" w:lineRule="auto"/>
        <w:rPr>
          <w:rFonts w:ascii="Calibri" w:hAnsi="Calibri" w:cs="Calibri"/>
          <w:sz w:val="24"/>
          <w:szCs w:val="24"/>
        </w:rPr>
      </w:pPr>
      <w:r w:rsidRPr="00FA13C2">
        <w:rPr>
          <w:rFonts w:ascii="Calibri" w:hAnsi="Calibri" w:cs="Calibri"/>
          <w:sz w:val="24"/>
          <w:szCs w:val="24"/>
        </w:rPr>
        <w:t xml:space="preserve">(College of Policing, 2014). </w:t>
      </w:r>
    </w:p>
    <w:p w14:paraId="1CB224D6" w14:textId="77777777" w:rsidR="00FA13C2" w:rsidRPr="00FA13C2" w:rsidRDefault="00FA13C2" w:rsidP="00FA13C2">
      <w:pPr>
        <w:spacing w:line="360" w:lineRule="auto"/>
        <w:rPr>
          <w:rFonts w:ascii="Calibri" w:hAnsi="Calibri" w:cs="Calibri"/>
          <w:sz w:val="24"/>
          <w:szCs w:val="24"/>
        </w:rPr>
      </w:pPr>
    </w:p>
    <w:p w14:paraId="074E2BCC" w14:textId="793BF02D" w:rsidR="00FA13C2" w:rsidRDefault="00FA13C2" w:rsidP="00FA13C2">
      <w:pPr>
        <w:spacing w:line="360" w:lineRule="auto"/>
        <w:rPr>
          <w:rFonts w:ascii="Calibri" w:hAnsi="Calibri" w:cs="Calibri"/>
          <w:sz w:val="24"/>
          <w:szCs w:val="24"/>
        </w:rPr>
      </w:pPr>
      <w:r w:rsidRPr="00FA13C2">
        <w:rPr>
          <w:rFonts w:ascii="Calibri" w:hAnsi="Calibri" w:cs="Calibri"/>
          <w:sz w:val="24"/>
          <w:szCs w:val="24"/>
        </w:rPr>
        <w:tab/>
        <w:t xml:space="preserve">The college of policing states that this specific combination of principles and standards of behaviour will encourage consistence between the aspiration of officers and what actions they take. Having the Code of Ethics is unique as it brings the police service in line with other professions as well as being inclusive to all employees of police forces in the UK, not just specifically police officers and it works more as a daily guide to behaviour that is ethical rather than previous publications which focussed more on misconduct and discipline. (College of Policing, 2014). </w:t>
      </w:r>
    </w:p>
    <w:p w14:paraId="0B79E560" w14:textId="77777777" w:rsidR="00FA13C2" w:rsidRPr="00FA13C2" w:rsidRDefault="00FA13C2" w:rsidP="00FA13C2">
      <w:pPr>
        <w:spacing w:line="360" w:lineRule="auto"/>
        <w:rPr>
          <w:rFonts w:ascii="Calibri" w:hAnsi="Calibri" w:cs="Calibri"/>
          <w:sz w:val="24"/>
          <w:szCs w:val="24"/>
        </w:rPr>
      </w:pPr>
    </w:p>
    <w:p w14:paraId="5CF2DAFE" w14:textId="77777777" w:rsidR="00FA13C2" w:rsidRPr="00FA13C2" w:rsidRDefault="00FA13C2" w:rsidP="00FA13C2">
      <w:pPr>
        <w:spacing w:line="360" w:lineRule="auto"/>
        <w:rPr>
          <w:rFonts w:ascii="Calibri" w:hAnsi="Calibri" w:cs="Calibri"/>
          <w:sz w:val="24"/>
          <w:szCs w:val="24"/>
        </w:rPr>
      </w:pPr>
      <w:r w:rsidRPr="00FA13C2">
        <w:rPr>
          <w:rFonts w:ascii="Calibri" w:hAnsi="Calibri" w:cs="Calibri"/>
          <w:sz w:val="24"/>
          <w:szCs w:val="24"/>
        </w:rPr>
        <w:tab/>
        <w:t xml:space="preserve">Finally, I wish to discuss the methods by which new officers are trained and taught the new role and such teachings have the Code of Ethics at their heart so that new employees are always taught best practice methods and information. The University of South Wales (2022), highlights the concept of work-based learning, or WBL, with the police. Brennan (2005) suggests that WBL has three main characteristics. Firstly, it is driven by specific and immediate workplace requirements, secondly, it is focussed primarily on learning rather than teaching and thirdly, the responsibility for learning is shared between several people in the workplace. In a policing context, the police force is a profession that portrays itself as one that uses WBL substantially as new recruits learn the required skills on the job. With regards to the first characteristic, the way in which society and communities are developing and becoming more diverse would lead one to conclude that these new requirements are specific and more immediate now than ever. In addition to WBL, South Wales Police employ the use of a coaching and mentoring approach in combination with secondment opportunities in which officers are able to spend time working in other, </w:t>
      </w:r>
      <w:r w:rsidRPr="00FA13C2">
        <w:rPr>
          <w:rFonts w:ascii="Calibri" w:hAnsi="Calibri" w:cs="Calibri"/>
          <w:sz w:val="24"/>
          <w:szCs w:val="24"/>
        </w:rPr>
        <w:lastRenderedPageBreak/>
        <w:t xml:space="preserve">specialist departments which not only develops them as individuals but also enables them to bring back the knowledge they have learned to better develop themselves and their colleagues. (Caverner et al 2020). </w:t>
      </w:r>
    </w:p>
    <w:p w14:paraId="6BC830B7" w14:textId="5E6148D9" w:rsidR="00FA13C2" w:rsidRDefault="00FA13C2" w:rsidP="00FA13C2">
      <w:pPr>
        <w:spacing w:line="360" w:lineRule="auto"/>
        <w:rPr>
          <w:rFonts w:ascii="Calibri" w:hAnsi="Calibri" w:cs="Calibri"/>
          <w:sz w:val="24"/>
          <w:szCs w:val="24"/>
        </w:rPr>
      </w:pPr>
      <w:r w:rsidRPr="00FA13C2">
        <w:rPr>
          <w:rFonts w:ascii="Calibri" w:hAnsi="Calibri" w:cs="Calibri"/>
          <w:sz w:val="24"/>
          <w:szCs w:val="24"/>
        </w:rPr>
        <w:tab/>
        <w:t>WBL also allows for assessment to take place in line with organisational criteria which allows said organisation to judge the learners progress and meetings can be held at set intervals to demonstrate the learners current level as well as what areas need particular focus.</w:t>
      </w:r>
    </w:p>
    <w:p w14:paraId="553496C8" w14:textId="77777777" w:rsidR="00FA13C2" w:rsidRPr="00FA13C2" w:rsidRDefault="00FA13C2" w:rsidP="00FA13C2">
      <w:pPr>
        <w:spacing w:line="360" w:lineRule="auto"/>
        <w:rPr>
          <w:rFonts w:ascii="Calibri" w:hAnsi="Calibri" w:cs="Calibri"/>
          <w:sz w:val="24"/>
          <w:szCs w:val="24"/>
        </w:rPr>
      </w:pPr>
    </w:p>
    <w:p w14:paraId="7A01D2A4" w14:textId="12BCF062" w:rsidR="00FA13C2" w:rsidRDefault="00FA13C2" w:rsidP="00FA13C2">
      <w:pPr>
        <w:spacing w:line="360" w:lineRule="auto"/>
        <w:rPr>
          <w:rFonts w:ascii="Calibri" w:hAnsi="Calibri" w:cs="Calibri"/>
          <w:sz w:val="24"/>
          <w:szCs w:val="24"/>
        </w:rPr>
      </w:pPr>
      <w:r w:rsidRPr="00FA13C2">
        <w:rPr>
          <w:rFonts w:ascii="Calibri" w:hAnsi="Calibri" w:cs="Calibri"/>
          <w:sz w:val="24"/>
          <w:szCs w:val="24"/>
        </w:rPr>
        <w:tab/>
        <w:t>Coaching and Mentoring are also crucial methods of teaching and learning in the police. Coaching can be defined as aiming to” produce optimal performance and improvement at work. It focuses on specific skills and goals, although it may also have an impact on an individual’s personal attributes such as social interaction or confidence. The process typically lasts for a defined period of time or forms the basis of an on-going management style.” (CIPD 2021). In a policing context, this would apply to the 12-week tutorship programme that all new police constables must undertake before they are deemed to be able to conduct independent patrol without strict supervision. In this 12 weeks they will be paired exclusively with a tutor who will guide them in their first few months in the role and will ensure that when the period is over, they have sufficient competencies to be able to go out independently.</w:t>
      </w:r>
    </w:p>
    <w:p w14:paraId="755E8BF5" w14:textId="77777777" w:rsidR="00FA13C2" w:rsidRPr="00FA13C2" w:rsidRDefault="00FA13C2" w:rsidP="00FA13C2">
      <w:pPr>
        <w:spacing w:line="360" w:lineRule="auto"/>
        <w:rPr>
          <w:rFonts w:ascii="Calibri" w:hAnsi="Calibri" w:cs="Calibri"/>
          <w:sz w:val="24"/>
          <w:szCs w:val="24"/>
        </w:rPr>
      </w:pPr>
    </w:p>
    <w:p w14:paraId="32FAC8A7" w14:textId="77777777" w:rsidR="00FA13C2" w:rsidRPr="00FA13C2" w:rsidRDefault="00FA13C2" w:rsidP="00FA13C2">
      <w:pPr>
        <w:spacing w:line="360" w:lineRule="auto"/>
        <w:rPr>
          <w:rFonts w:ascii="Calibri" w:hAnsi="Calibri" w:cs="Calibri"/>
          <w:sz w:val="28"/>
          <w:szCs w:val="28"/>
        </w:rPr>
      </w:pPr>
      <w:r w:rsidRPr="00FA13C2">
        <w:rPr>
          <w:rFonts w:ascii="Calibri" w:hAnsi="Calibri" w:cs="Calibri"/>
          <w:sz w:val="24"/>
          <w:szCs w:val="24"/>
        </w:rPr>
        <w:tab/>
        <w:t>Mentoring can be defined as “a relationship in which a more experienced colleague shares their greater knowledge to support the development of an inexperienced member of staff. It calls on the skills of questioning, listening, clarifying, and reframing that are also associated with coaching.” (CIPD 2021). In a policing context, this would apply to a new officers’ colleagues who have longer service as well as their supervisor, usually a Sergeant who will have a wealth of knowledge and experience to impart. Mentoring differs from coaching as it is more informal and consists of an ongoing relationship that can develop over time rather than the strict tutor/tutee relationship of the 12-week tutorship. A mentor is usually someone in the job who has more experience or more qualifications than the mentee who can pass on this knowledge in an environment that is less assessment based and more informal and</w:t>
      </w:r>
      <w:r w:rsidRPr="00FA13C2">
        <w:rPr>
          <w:rFonts w:ascii="Calibri" w:hAnsi="Calibri" w:cs="Calibri"/>
          <w:sz w:val="28"/>
          <w:szCs w:val="28"/>
        </w:rPr>
        <w:t xml:space="preserve"> </w:t>
      </w:r>
      <w:r w:rsidRPr="00FA13C2">
        <w:rPr>
          <w:rFonts w:ascii="Calibri" w:hAnsi="Calibri" w:cs="Calibri"/>
          <w:sz w:val="24"/>
          <w:szCs w:val="24"/>
        </w:rPr>
        <w:t>guidance based.</w:t>
      </w:r>
      <w:r w:rsidRPr="00FA13C2">
        <w:rPr>
          <w:rFonts w:ascii="Calibri" w:hAnsi="Calibri" w:cs="Calibri"/>
          <w:sz w:val="28"/>
          <w:szCs w:val="28"/>
        </w:rPr>
        <w:t xml:space="preserve"> </w:t>
      </w:r>
    </w:p>
    <w:p w14:paraId="59F077DF" w14:textId="77777777" w:rsidR="00FA13C2" w:rsidRPr="00FA13C2" w:rsidRDefault="00FA13C2" w:rsidP="00FA13C2">
      <w:pPr>
        <w:spacing w:line="257" w:lineRule="auto"/>
        <w:rPr>
          <w:rFonts w:ascii="Calibri" w:hAnsi="Calibri" w:cs="Calibri"/>
          <w:sz w:val="28"/>
          <w:szCs w:val="28"/>
        </w:rPr>
      </w:pPr>
    </w:p>
    <w:p w14:paraId="7933919B" w14:textId="77777777" w:rsidR="00FA13C2" w:rsidRPr="00FA13C2" w:rsidRDefault="00FA13C2" w:rsidP="00FA13C2">
      <w:pPr>
        <w:spacing w:line="257" w:lineRule="auto"/>
        <w:rPr>
          <w:rFonts w:ascii="Calibri" w:hAnsi="Calibri" w:cs="Calibri"/>
          <w:sz w:val="28"/>
          <w:szCs w:val="28"/>
        </w:rPr>
      </w:pPr>
      <w:r w:rsidRPr="00FA13C2">
        <w:rPr>
          <w:rFonts w:ascii="Calibri" w:hAnsi="Calibri" w:cs="Calibri"/>
          <w:sz w:val="28"/>
          <w:szCs w:val="28"/>
        </w:rPr>
        <w:t>Words – 1066</w:t>
      </w:r>
    </w:p>
    <w:p w14:paraId="4A65E137" w14:textId="77777777" w:rsidR="00FA13C2" w:rsidRPr="00FA13C2" w:rsidRDefault="00FA13C2" w:rsidP="00FA13C2">
      <w:pPr>
        <w:spacing w:line="257" w:lineRule="auto"/>
        <w:rPr>
          <w:rFonts w:ascii="Calibri" w:hAnsi="Calibri" w:cs="Calibri"/>
          <w:sz w:val="28"/>
          <w:szCs w:val="28"/>
        </w:rPr>
      </w:pPr>
    </w:p>
    <w:p w14:paraId="417DE933" w14:textId="77777777" w:rsidR="00FA13C2" w:rsidRPr="00FA13C2" w:rsidRDefault="00FA13C2" w:rsidP="00FA13C2">
      <w:pPr>
        <w:spacing w:line="257" w:lineRule="auto"/>
        <w:rPr>
          <w:rFonts w:ascii="Calibri" w:hAnsi="Calibri" w:cs="Calibri"/>
          <w:sz w:val="28"/>
          <w:szCs w:val="28"/>
        </w:rPr>
      </w:pPr>
      <w:r w:rsidRPr="00FA13C2">
        <w:rPr>
          <w:rFonts w:ascii="Calibri" w:hAnsi="Calibri" w:cs="Calibri"/>
          <w:sz w:val="28"/>
          <w:szCs w:val="28"/>
        </w:rPr>
        <w:t xml:space="preserve"> </w:t>
      </w:r>
    </w:p>
    <w:p w14:paraId="16682ACA" w14:textId="77777777" w:rsidR="00FA13C2" w:rsidRPr="00FA13C2" w:rsidRDefault="00FA13C2" w:rsidP="00FA13C2">
      <w:pPr>
        <w:spacing w:line="257" w:lineRule="auto"/>
        <w:rPr>
          <w:rFonts w:ascii="Calibri" w:hAnsi="Calibri" w:cs="Calibri"/>
          <w:sz w:val="28"/>
          <w:szCs w:val="28"/>
        </w:rPr>
      </w:pPr>
    </w:p>
    <w:p w14:paraId="353E3205" w14:textId="77777777" w:rsidR="00FA13C2" w:rsidRPr="00FA13C2" w:rsidRDefault="00FA13C2" w:rsidP="00FA13C2">
      <w:pPr>
        <w:spacing w:line="257" w:lineRule="auto"/>
        <w:rPr>
          <w:rFonts w:ascii="Calibri" w:hAnsi="Calibri" w:cs="Calibri"/>
          <w:sz w:val="28"/>
          <w:szCs w:val="28"/>
        </w:rPr>
      </w:pPr>
    </w:p>
    <w:p w14:paraId="2E11AADB" w14:textId="77777777" w:rsidR="00FA13C2" w:rsidRPr="00FA13C2" w:rsidRDefault="00FA13C2" w:rsidP="00FA13C2">
      <w:pPr>
        <w:spacing w:line="257" w:lineRule="auto"/>
        <w:rPr>
          <w:rFonts w:ascii="Calibri" w:hAnsi="Calibri" w:cs="Calibri"/>
          <w:sz w:val="28"/>
          <w:szCs w:val="28"/>
        </w:rPr>
      </w:pPr>
    </w:p>
    <w:p w14:paraId="76D46082" w14:textId="77777777" w:rsidR="00FA13C2" w:rsidRPr="00FA13C2" w:rsidRDefault="00FA13C2" w:rsidP="00FA13C2">
      <w:pPr>
        <w:spacing w:line="257" w:lineRule="auto"/>
        <w:rPr>
          <w:rFonts w:ascii="Calibri" w:hAnsi="Calibri" w:cs="Calibri"/>
          <w:sz w:val="28"/>
          <w:szCs w:val="28"/>
        </w:rPr>
      </w:pPr>
    </w:p>
    <w:p w14:paraId="4C8749F8" w14:textId="77777777" w:rsidR="00FA13C2" w:rsidRPr="00FA13C2" w:rsidRDefault="00FA13C2" w:rsidP="00FA13C2">
      <w:pPr>
        <w:spacing w:line="257" w:lineRule="auto"/>
        <w:rPr>
          <w:rFonts w:ascii="Calibri" w:hAnsi="Calibri" w:cs="Calibri"/>
          <w:sz w:val="28"/>
          <w:szCs w:val="28"/>
        </w:rPr>
      </w:pPr>
      <w:r w:rsidRPr="00FA13C2">
        <w:rPr>
          <w:rFonts w:ascii="Calibri" w:hAnsi="Calibri" w:cs="Calibri"/>
          <w:sz w:val="28"/>
          <w:szCs w:val="28"/>
        </w:rPr>
        <w:tab/>
      </w:r>
    </w:p>
    <w:p w14:paraId="7D2D9AEA" w14:textId="77777777" w:rsidR="00FA13C2" w:rsidRPr="00FA13C2" w:rsidRDefault="00FA13C2" w:rsidP="00FA13C2">
      <w:pPr>
        <w:spacing w:line="257" w:lineRule="auto"/>
        <w:rPr>
          <w:rFonts w:ascii="Calibri" w:hAnsi="Calibri" w:cs="Calibri"/>
          <w:sz w:val="28"/>
          <w:szCs w:val="28"/>
        </w:rPr>
      </w:pPr>
      <w:r w:rsidRPr="00FA13C2">
        <w:rPr>
          <w:rFonts w:ascii="Calibri" w:hAnsi="Calibri" w:cs="Calibri"/>
          <w:sz w:val="28"/>
          <w:szCs w:val="28"/>
        </w:rPr>
        <w:tab/>
      </w:r>
    </w:p>
    <w:p w14:paraId="78EC9660" w14:textId="77777777" w:rsidR="00FA13C2" w:rsidRPr="00454735" w:rsidRDefault="00FA13C2" w:rsidP="00454735">
      <w:pPr>
        <w:spacing w:line="257" w:lineRule="auto"/>
        <w:rPr>
          <w:rFonts w:ascii="Calibri" w:hAnsi="Calibri" w:cs="Calibri"/>
          <w:sz w:val="28"/>
          <w:szCs w:val="28"/>
        </w:rPr>
      </w:pP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lastRenderedPageBreak/>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FA13C2" w:rsidRDefault="00454735" w:rsidP="00454735">
      <w:pPr>
        <w:numPr>
          <w:ilvl w:val="0"/>
          <w:numId w:val="1"/>
        </w:numPr>
        <w:spacing w:line="257" w:lineRule="auto"/>
        <w:contextualSpacing/>
        <w:rPr>
          <w:rFonts w:ascii="Calibri" w:hAnsi="Calibri" w:cs="Calibri"/>
          <w:b/>
          <w:bCs/>
          <w:sz w:val="28"/>
          <w:szCs w:val="28"/>
        </w:rPr>
      </w:pPr>
      <w:r w:rsidRPr="00FA13C2">
        <w:rPr>
          <w:rFonts w:ascii="Calibri" w:eastAsia="Arial" w:hAnsi="Calibri" w:cs="Calibri"/>
          <w:b/>
          <w:bCs/>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61BF5FE5" w:rsidR="00454735" w:rsidRPr="00FA13C2"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05CECF61" w14:textId="69F66107" w:rsidR="00FA13C2" w:rsidRDefault="00FA13C2" w:rsidP="00FA13C2">
      <w:pPr>
        <w:spacing w:line="257" w:lineRule="auto"/>
        <w:contextualSpacing/>
        <w:rPr>
          <w:rFonts w:ascii="Calibri" w:eastAsia="Arial" w:hAnsi="Calibri" w:cs="Calibri"/>
          <w:sz w:val="28"/>
          <w:szCs w:val="28"/>
        </w:rPr>
      </w:pPr>
    </w:p>
    <w:p w14:paraId="7D85FC06" w14:textId="77777777" w:rsidR="00FA13C2" w:rsidRPr="00FA13C2" w:rsidRDefault="00FA13C2" w:rsidP="00FA13C2">
      <w:pPr>
        <w:spacing w:line="257" w:lineRule="auto"/>
        <w:contextualSpacing/>
        <w:rPr>
          <w:rFonts w:ascii="Calibri" w:hAnsi="Calibri" w:cs="Calibri"/>
          <w:sz w:val="28"/>
          <w:szCs w:val="28"/>
        </w:rPr>
      </w:pPr>
    </w:p>
    <w:p w14:paraId="18227502" w14:textId="25044611" w:rsidR="00FA13C2" w:rsidRPr="00FA13C2" w:rsidRDefault="00FA13C2" w:rsidP="00FA13C2">
      <w:pPr>
        <w:spacing w:line="360" w:lineRule="auto"/>
        <w:ind w:firstLine="360"/>
        <w:contextualSpacing/>
        <w:rPr>
          <w:rFonts w:ascii="Calibri" w:hAnsi="Calibri" w:cs="Calibri"/>
          <w:sz w:val="24"/>
          <w:szCs w:val="24"/>
        </w:rPr>
      </w:pPr>
      <w:r w:rsidRPr="00FA13C2">
        <w:rPr>
          <w:rFonts w:ascii="Calibri" w:hAnsi="Calibri" w:cs="Calibri"/>
          <w:sz w:val="24"/>
          <w:szCs w:val="24"/>
        </w:rPr>
        <w:t xml:space="preserve">Public perception is integral to the success of modern policing. Research suggests that a positive perception of the police by the public in areas such as trust, honesty and integrity and fairness will lead to higher engagement and compliance with the police from members of the public. (Myhill and Bradford, 2012). With this conclusion, it stands to reason that the opposite effect is also true and that should people believe the police not to be honest and fair then their legitimacy may be lost as will the relations carefully developed. (Jackson et al., 2013). The </w:t>
      </w:r>
      <w:r w:rsidRPr="00FA13C2">
        <w:rPr>
          <w:rFonts w:ascii="Calibri" w:hAnsi="Calibri" w:cs="Calibri"/>
          <w:sz w:val="24"/>
          <w:szCs w:val="24"/>
        </w:rPr>
        <w:t>public’s</w:t>
      </w:r>
      <w:r w:rsidRPr="00FA13C2">
        <w:rPr>
          <w:rFonts w:ascii="Calibri" w:hAnsi="Calibri" w:cs="Calibri"/>
          <w:sz w:val="24"/>
          <w:szCs w:val="24"/>
        </w:rPr>
        <w:t xml:space="preserve"> concern about crime and the police itself can also be impacted by visibility of police, or lack thereof. Especially in recent years where police staff numbers have been critically low, public unease has grown as they fear they are not being protected as they do not see a visible presence of police officers. (Skogan, 2009). BMG Research (2019), conducted a study into the public perception of the police and how the police deal with crime and found that 78% of those asked as part of the survey felt it was important to them to see officers patrolling on foot compared with 77% in a vehicle. With this being said, a staggering 36% stated that they had not seen a police officer or a PSCO patrolling and some 35% stated that the frequency of police on patrol in the community had decreased in the </w:t>
      </w:r>
      <w:r w:rsidRPr="00FA13C2">
        <w:rPr>
          <w:rFonts w:ascii="Calibri" w:hAnsi="Calibri" w:cs="Calibri"/>
          <w:sz w:val="24"/>
          <w:szCs w:val="24"/>
        </w:rPr>
        <w:t>past</w:t>
      </w:r>
      <w:r w:rsidRPr="00FA13C2">
        <w:rPr>
          <w:rFonts w:ascii="Calibri" w:hAnsi="Calibri" w:cs="Calibri"/>
          <w:sz w:val="24"/>
          <w:szCs w:val="24"/>
        </w:rPr>
        <w:t xml:space="preserve"> 12 months. This then, is why some 48% said they were not satisfied with the frequency of police visibility in their local area. (BMG, 2019). It would appear that the public equate police visibility to the prevention of criminal activity and would feel more reassured if there were more officers out on the beat. </w:t>
      </w:r>
    </w:p>
    <w:p w14:paraId="7CEF86E5" w14:textId="77777777" w:rsidR="00FA13C2" w:rsidRPr="00FA13C2" w:rsidRDefault="00FA13C2" w:rsidP="00FA13C2">
      <w:pPr>
        <w:spacing w:line="360" w:lineRule="auto"/>
        <w:contextualSpacing/>
        <w:rPr>
          <w:rFonts w:ascii="Calibri" w:hAnsi="Calibri" w:cs="Calibri"/>
          <w:sz w:val="24"/>
          <w:szCs w:val="24"/>
        </w:rPr>
      </w:pPr>
    </w:p>
    <w:p w14:paraId="0C16EFBD" w14:textId="3000C209" w:rsidR="00FA13C2" w:rsidRPr="00FA13C2" w:rsidRDefault="00FA13C2" w:rsidP="00FA13C2">
      <w:pPr>
        <w:spacing w:line="360" w:lineRule="auto"/>
        <w:ind w:firstLine="360"/>
        <w:contextualSpacing/>
        <w:rPr>
          <w:rFonts w:ascii="Calibri" w:hAnsi="Calibri" w:cs="Calibri"/>
          <w:sz w:val="24"/>
          <w:szCs w:val="24"/>
        </w:rPr>
      </w:pPr>
      <w:r w:rsidRPr="00FA13C2">
        <w:rPr>
          <w:rFonts w:ascii="Calibri" w:hAnsi="Calibri" w:cs="Calibri"/>
          <w:sz w:val="24"/>
          <w:szCs w:val="24"/>
        </w:rPr>
        <w:t xml:space="preserve">Myhill and Bradford (2012), also found in their research that personal treatment of members of the public, especially victims, was a key factor in determining confidence in the police as it would suggest that officers are taking an interest in the individual making them feel validated and supported from the first </w:t>
      </w:r>
      <w:r w:rsidRPr="00FA13C2">
        <w:rPr>
          <w:rFonts w:ascii="Calibri" w:hAnsi="Calibri" w:cs="Calibri"/>
          <w:sz w:val="24"/>
          <w:szCs w:val="24"/>
        </w:rPr>
        <w:lastRenderedPageBreak/>
        <w:t xml:space="preserve">interaction with the police. Policing by consent is the foundation upon which modern policing places itself. (Home Office, 2012). This means that policing as it is today, including the laws, regulations and powers that are introduced and enacted, are done so providing the cooperation and support of the public. Therefore, should the public perception shift and the majority feel as though the police are serving their own interests or are acting on the public rather than for them, then this special relationship will fail, and the day-to-day role of policing will become more difficult. </w:t>
      </w:r>
    </w:p>
    <w:p w14:paraId="66F7D28A" w14:textId="77777777" w:rsidR="00FA13C2" w:rsidRPr="00FA13C2" w:rsidRDefault="00FA13C2" w:rsidP="00FA13C2">
      <w:pPr>
        <w:spacing w:line="360" w:lineRule="auto"/>
        <w:contextualSpacing/>
        <w:rPr>
          <w:rFonts w:ascii="Calibri" w:hAnsi="Calibri" w:cs="Calibri"/>
          <w:sz w:val="24"/>
          <w:szCs w:val="24"/>
        </w:rPr>
      </w:pPr>
    </w:p>
    <w:p w14:paraId="4C54F0C4" w14:textId="77777777" w:rsidR="00FA13C2" w:rsidRPr="00FA13C2" w:rsidRDefault="00FA13C2" w:rsidP="00FA13C2">
      <w:pPr>
        <w:spacing w:line="360" w:lineRule="auto"/>
        <w:ind w:firstLine="360"/>
        <w:contextualSpacing/>
        <w:rPr>
          <w:rFonts w:ascii="Calibri" w:hAnsi="Calibri" w:cs="Calibri"/>
          <w:sz w:val="24"/>
          <w:szCs w:val="24"/>
        </w:rPr>
      </w:pPr>
      <w:r w:rsidRPr="00FA13C2">
        <w:rPr>
          <w:rFonts w:ascii="Calibri" w:hAnsi="Calibri" w:cs="Calibri"/>
          <w:sz w:val="24"/>
          <w:szCs w:val="24"/>
        </w:rPr>
        <w:t xml:space="preserve">This is best exemplified in recent months with the public perception of the Metropolitan Police force following accusations that Prime Minister Boris Johnson and his party were flaunting Covid-19 regulations that were in place between May 2020 and April 2021 and were having parties, whilst millions were made to isolate and were kept away from friends and family. (Malnick, 2022). Initially the Met were not investigating the parties as the breaches were reported to have happened between 10-24 months ago and that it was their policy to not investigate them. (Marsh, 2022).  This caused massive outcry in the public and without doubt, the public perception of the police as a whole, not just the Met has suffered greatly, leading to the resignation of Dame Cressida Dick following lack of confidence in her and her leadership. (Morris, 2022).  </w:t>
      </w:r>
    </w:p>
    <w:p w14:paraId="71A579F9" w14:textId="77777777" w:rsidR="00FA13C2" w:rsidRPr="00FA13C2" w:rsidRDefault="00FA13C2" w:rsidP="00FA13C2">
      <w:pPr>
        <w:spacing w:line="360" w:lineRule="auto"/>
        <w:contextualSpacing/>
        <w:rPr>
          <w:rFonts w:ascii="Calibri" w:hAnsi="Calibri" w:cs="Calibri"/>
          <w:sz w:val="24"/>
          <w:szCs w:val="24"/>
        </w:rPr>
      </w:pPr>
    </w:p>
    <w:p w14:paraId="74453F70" w14:textId="03FAB242" w:rsidR="00FA13C2" w:rsidRPr="00FA13C2" w:rsidRDefault="00FA13C2" w:rsidP="00FA13C2">
      <w:pPr>
        <w:spacing w:line="360" w:lineRule="auto"/>
        <w:ind w:firstLine="360"/>
        <w:contextualSpacing/>
        <w:rPr>
          <w:rFonts w:ascii="Calibri" w:hAnsi="Calibri" w:cs="Calibri"/>
          <w:sz w:val="24"/>
          <w:szCs w:val="24"/>
        </w:rPr>
      </w:pPr>
      <w:r w:rsidRPr="00FA13C2">
        <w:rPr>
          <w:rFonts w:ascii="Calibri" w:hAnsi="Calibri" w:cs="Calibri"/>
          <w:sz w:val="24"/>
          <w:szCs w:val="24"/>
        </w:rPr>
        <w:t xml:space="preserve">In addition, the ripples of the rape and murder of Sarah Everard by police officer Wayne Couzens have created a divide between the public and police the likes of which have not been seen in recent times. (MetPol, 2022). Confidence in the police is at an </w:t>
      </w:r>
      <w:r w:rsidRPr="00FA13C2">
        <w:rPr>
          <w:rFonts w:ascii="Calibri" w:hAnsi="Calibri" w:cs="Calibri"/>
          <w:sz w:val="24"/>
          <w:szCs w:val="24"/>
        </w:rPr>
        <w:t>all-time</w:t>
      </w:r>
      <w:r w:rsidRPr="00FA13C2">
        <w:rPr>
          <w:rFonts w:ascii="Calibri" w:hAnsi="Calibri" w:cs="Calibri"/>
          <w:sz w:val="24"/>
          <w:szCs w:val="24"/>
        </w:rPr>
        <w:t xml:space="preserve"> low and from my own experience on the front line, it is very often officers will be called names such as ‘murderers’ as in the public’s eyes we are guilty by association and women especially are very reluctant to interact with officers in particular male officers, thus widening the divide and making our role that much harder. </w:t>
      </w:r>
    </w:p>
    <w:p w14:paraId="1F9FA0CD" w14:textId="77777777" w:rsidR="00FA13C2" w:rsidRPr="00FA13C2" w:rsidRDefault="00FA13C2" w:rsidP="00FA13C2">
      <w:pPr>
        <w:spacing w:line="360" w:lineRule="auto"/>
        <w:contextualSpacing/>
        <w:rPr>
          <w:rFonts w:ascii="Calibri" w:hAnsi="Calibri" w:cs="Calibri"/>
          <w:sz w:val="24"/>
          <w:szCs w:val="24"/>
        </w:rPr>
      </w:pPr>
    </w:p>
    <w:p w14:paraId="49E8AEB7" w14:textId="77777777" w:rsidR="00FA13C2" w:rsidRPr="00FA13C2" w:rsidRDefault="00FA13C2" w:rsidP="00FA13C2">
      <w:pPr>
        <w:spacing w:line="360" w:lineRule="auto"/>
        <w:ind w:firstLine="360"/>
        <w:contextualSpacing/>
        <w:rPr>
          <w:rFonts w:ascii="Calibri" w:hAnsi="Calibri" w:cs="Calibri"/>
          <w:sz w:val="24"/>
          <w:szCs w:val="24"/>
        </w:rPr>
      </w:pPr>
      <w:r w:rsidRPr="00FA13C2">
        <w:rPr>
          <w:rFonts w:ascii="Calibri" w:hAnsi="Calibri" w:cs="Calibri"/>
          <w:sz w:val="24"/>
          <w:szCs w:val="24"/>
        </w:rPr>
        <w:t xml:space="preserve">As well as maintaining public confidence in our service of them, Police officers must also respond to both major and critical incidents. Management of these incidents is designed so that the response provided by officers satisfies the needs of the victim, their family, and their community as a whole as well as providing a balanced and proportionate outcome to the incident. (College of Policing, 2021). </w:t>
      </w:r>
    </w:p>
    <w:p w14:paraId="7E837EF0" w14:textId="77777777" w:rsidR="00FA13C2" w:rsidRPr="00FA13C2" w:rsidRDefault="00FA13C2" w:rsidP="00FA13C2">
      <w:pPr>
        <w:spacing w:line="360" w:lineRule="auto"/>
        <w:contextualSpacing/>
        <w:rPr>
          <w:rFonts w:ascii="Calibri" w:hAnsi="Calibri" w:cs="Calibri"/>
          <w:sz w:val="24"/>
          <w:szCs w:val="24"/>
        </w:rPr>
      </w:pPr>
      <w:r w:rsidRPr="00FA13C2">
        <w:rPr>
          <w:rFonts w:ascii="Calibri" w:hAnsi="Calibri" w:cs="Calibri"/>
          <w:sz w:val="24"/>
          <w:szCs w:val="24"/>
        </w:rPr>
        <w:t xml:space="preserve">A major incident can be defined as “A major incident is an event or situation requiring a response under one or more of the emergency services’ major incident plans. This will usually include involving large numbers of people, either directly or indirectly, (College of Policing, 2018) and is usually determined by an incident that is beyond the usual scope of an organisation and can involve serious harm, damage, risk to human life, essential services, the environment, or national security (JESIP, 2022). Even though types of incidents, for example, fire or floods, are not specially police related, officers still have a duty to protect the public, property and keep the peace. </w:t>
      </w:r>
    </w:p>
    <w:p w14:paraId="15A9C2F0" w14:textId="77777777" w:rsidR="00FA13C2" w:rsidRPr="00FA13C2" w:rsidRDefault="00FA13C2" w:rsidP="00FA13C2">
      <w:pPr>
        <w:spacing w:line="360" w:lineRule="auto"/>
        <w:contextualSpacing/>
        <w:rPr>
          <w:rFonts w:ascii="Calibri" w:hAnsi="Calibri" w:cs="Calibri"/>
          <w:sz w:val="24"/>
          <w:szCs w:val="24"/>
        </w:rPr>
      </w:pPr>
    </w:p>
    <w:p w14:paraId="2CA82D82" w14:textId="77777777" w:rsidR="00FA13C2" w:rsidRPr="00FA13C2" w:rsidRDefault="00FA13C2" w:rsidP="00FA13C2">
      <w:pPr>
        <w:spacing w:line="360" w:lineRule="auto"/>
        <w:ind w:firstLine="720"/>
        <w:contextualSpacing/>
        <w:rPr>
          <w:rFonts w:ascii="Calibri" w:hAnsi="Calibri" w:cs="Calibri"/>
          <w:sz w:val="24"/>
          <w:szCs w:val="24"/>
        </w:rPr>
      </w:pPr>
      <w:r w:rsidRPr="00FA13C2">
        <w:rPr>
          <w:rFonts w:ascii="Calibri" w:hAnsi="Calibri" w:cs="Calibri"/>
          <w:sz w:val="24"/>
          <w:szCs w:val="24"/>
        </w:rPr>
        <w:t xml:space="preserve">A critical incident can be defined as “any incident where the effectiveness of the police response is likely to have a significant impact on the confidence of the victim, their family and/or the community.” (College of policing, 2018). Key words to note in this definition are effectiveness, ensuring that the police remain professional, competent and that integrity is maintained. Significant impact relates to the impact that an incident has on individuals, families, or communities. Confidence refers to the confidence that those groups have in the police. Finally, the word likely is used because no matter how minor it may seem, can develop into a critical incident which can have severe impacts on public confidence. </w:t>
      </w:r>
    </w:p>
    <w:p w14:paraId="4AE6902B" w14:textId="77777777" w:rsidR="00FA13C2" w:rsidRPr="00FA13C2" w:rsidRDefault="00FA13C2" w:rsidP="00FA13C2">
      <w:pPr>
        <w:spacing w:line="360" w:lineRule="auto"/>
        <w:contextualSpacing/>
        <w:rPr>
          <w:rFonts w:ascii="Calibri" w:hAnsi="Calibri" w:cs="Calibri"/>
          <w:sz w:val="24"/>
          <w:szCs w:val="24"/>
        </w:rPr>
      </w:pPr>
    </w:p>
    <w:p w14:paraId="0A35A774" w14:textId="77777777" w:rsidR="00FA13C2" w:rsidRPr="00FA13C2" w:rsidRDefault="00FA13C2" w:rsidP="00FA13C2">
      <w:pPr>
        <w:spacing w:line="360" w:lineRule="auto"/>
        <w:ind w:firstLine="720"/>
        <w:contextualSpacing/>
        <w:rPr>
          <w:rFonts w:ascii="Calibri" w:hAnsi="Calibri" w:cs="Calibri"/>
          <w:sz w:val="24"/>
          <w:szCs w:val="24"/>
        </w:rPr>
      </w:pPr>
      <w:r w:rsidRPr="00FA13C2">
        <w:rPr>
          <w:rFonts w:ascii="Calibri" w:hAnsi="Calibri" w:cs="Calibri"/>
          <w:sz w:val="24"/>
          <w:szCs w:val="24"/>
        </w:rPr>
        <w:t xml:space="preserve">A critical incident I was a part of was the May 2021 Mayhill Riots, in Swansea. Due to a breakdown in leadership, organisation and communication, the police response to this incident was severely lacking. As such, damning reports have been published and many members of the public have made their thoughts known as to how the police let them down and they would struggle to find the trust in them again after what was allowed to happen on their doorsteps whilst the police seemingly did nothing. (Youle, 2022). In my own experience, I have witnessed first-hand the difficulties myself and my colleagues have faced, regaining the trust in the public that was lost in a matter of hours and that even now, in 2022, we are still struggling to regain. </w:t>
      </w:r>
    </w:p>
    <w:p w14:paraId="1285AD0D" w14:textId="77777777" w:rsidR="00FA13C2" w:rsidRDefault="00FA13C2" w:rsidP="00FA13C2">
      <w:pPr>
        <w:spacing w:line="257" w:lineRule="auto"/>
        <w:contextualSpacing/>
        <w:rPr>
          <w:rFonts w:ascii="Calibri" w:hAnsi="Calibri" w:cs="Calibri"/>
          <w:sz w:val="28"/>
          <w:szCs w:val="28"/>
        </w:rPr>
      </w:pPr>
    </w:p>
    <w:p w14:paraId="36956CAB" w14:textId="20653597" w:rsidR="00FA13C2" w:rsidRDefault="00FA13C2" w:rsidP="00FA13C2">
      <w:pPr>
        <w:spacing w:line="257" w:lineRule="auto"/>
        <w:contextualSpacing/>
        <w:rPr>
          <w:rFonts w:ascii="Calibri" w:eastAsia="Arial" w:hAnsi="Calibri" w:cs="Calibri"/>
          <w:sz w:val="28"/>
          <w:szCs w:val="28"/>
        </w:rPr>
      </w:pPr>
      <w:r w:rsidRPr="00FA13C2">
        <w:rPr>
          <w:rFonts w:ascii="Calibri" w:hAnsi="Calibri" w:cs="Calibri"/>
          <w:sz w:val="28"/>
          <w:szCs w:val="28"/>
        </w:rPr>
        <w:t xml:space="preserve">Words – 1100. </w:t>
      </w:r>
    </w:p>
    <w:p w14:paraId="6C524581" w14:textId="2B415F2C" w:rsidR="00FA13C2" w:rsidRDefault="00FA13C2" w:rsidP="00FA13C2">
      <w:pPr>
        <w:spacing w:line="257" w:lineRule="auto"/>
        <w:contextualSpacing/>
        <w:rPr>
          <w:rFonts w:ascii="Calibri" w:eastAsia="Arial" w:hAnsi="Calibri" w:cs="Calibri"/>
          <w:sz w:val="28"/>
          <w:szCs w:val="28"/>
        </w:rPr>
      </w:pPr>
    </w:p>
    <w:p w14:paraId="05ECF7D3" w14:textId="6EEC0F26" w:rsidR="00FA13C2" w:rsidRDefault="00FA13C2" w:rsidP="00FA13C2">
      <w:pPr>
        <w:spacing w:line="257" w:lineRule="auto"/>
        <w:contextualSpacing/>
        <w:rPr>
          <w:rFonts w:ascii="Calibri" w:eastAsia="Arial" w:hAnsi="Calibri" w:cs="Calibri"/>
          <w:sz w:val="28"/>
          <w:szCs w:val="28"/>
        </w:rPr>
      </w:pPr>
    </w:p>
    <w:p w14:paraId="710E192A" w14:textId="44E863E8" w:rsidR="00FA13C2" w:rsidRDefault="00FA13C2" w:rsidP="00FA13C2">
      <w:pPr>
        <w:spacing w:line="257" w:lineRule="auto"/>
        <w:contextualSpacing/>
        <w:rPr>
          <w:rFonts w:ascii="Calibri" w:eastAsia="Arial" w:hAnsi="Calibri" w:cs="Calibri"/>
          <w:sz w:val="28"/>
          <w:szCs w:val="28"/>
        </w:rPr>
      </w:pP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3B4AC3E9"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E4A8FA5" w14:textId="4D758A27" w:rsidR="00FA13C2" w:rsidRDefault="00FA13C2" w:rsidP="00454735">
      <w:pPr>
        <w:spacing w:line="257" w:lineRule="auto"/>
        <w:rPr>
          <w:rFonts w:ascii="Calibri" w:eastAsia="Calibri" w:hAnsi="Calibri" w:cs="Calibri"/>
          <w:sz w:val="28"/>
          <w:szCs w:val="28"/>
        </w:rPr>
      </w:pPr>
    </w:p>
    <w:p w14:paraId="52636081" w14:textId="4B0C0F83" w:rsidR="00FA13C2" w:rsidRDefault="00FA13C2" w:rsidP="00FA13C2">
      <w:pPr>
        <w:spacing w:line="360" w:lineRule="auto"/>
        <w:rPr>
          <w:rFonts w:ascii="Calibri" w:eastAsia="Calibri" w:hAnsi="Calibri" w:cs="Calibri"/>
          <w:sz w:val="24"/>
          <w:szCs w:val="24"/>
        </w:rPr>
      </w:pPr>
      <w:r w:rsidRPr="00FA13C2">
        <w:rPr>
          <w:rFonts w:ascii="Calibri" w:eastAsia="Calibri" w:hAnsi="Calibri" w:cs="Calibri"/>
          <w:sz w:val="28"/>
          <w:szCs w:val="28"/>
        </w:rPr>
        <w:tab/>
      </w:r>
      <w:r w:rsidRPr="00FA13C2">
        <w:rPr>
          <w:rFonts w:ascii="Calibri" w:eastAsia="Calibri" w:hAnsi="Calibri" w:cs="Calibri"/>
          <w:sz w:val="24"/>
          <w:szCs w:val="24"/>
        </w:rPr>
        <w:t xml:space="preserve">As part of the police process for conducting their day-to-day duties, information and intelligence must be collected for policing purposes. For these circumstances, policing purposes refers to the legal basis used in order to collect, record/retain and share information and intelligence in order to carry out policing duties such as protecting life and property, preserving law and order and to prevent offences from being committed. (College of Policing, 2015). </w:t>
      </w:r>
    </w:p>
    <w:p w14:paraId="28BC04C2" w14:textId="77777777" w:rsidR="00FA13C2" w:rsidRPr="00FA13C2" w:rsidRDefault="00FA13C2" w:rsidP="00FA13C2">
      <w:pPr>
        <w:spacing w:line="360" w:lineRule="auto"/>
        <w:rPr>
          <w:rFonts w:ascii="Calibri" w:eastAsia="Calibri" w:hAnsi="Calibri" w:cs="Calibri"/>
          <w:sz w:val="24"/>
          <w:szCs w:val="24"/>
        </w:rPr>
      </w:pPr>
    </w:p>
    <w:p w14:paraId="497A18AB" w14:textId="500F5D18" w:rsidR="00FA13C2" w:rsidRDefault="00FA13C2" w:rsidP="00FA13C2">
      <w:pPr>
        <w:spacing w:line="360" w:lineRule="auto"/>
        <w:rPr>
          <w:rFonts w:ascii="Calibri" w:eastAsia="Calibri" w:hAnsi="Calibri" w:cs="Calibri"/>
          <w:sz w:val="24"/>
          <w:szCs w:val="24"/>
        </w:rPr>
      </w:pPr>
      <w:r w:rsidRPr="00FA13C2">
        <w:rPr>
          <w:rFonts w:ascii="Calibri" w:eastAsia="Calibri" w:hAnsi="Calibri" w:cs="Calibri"/>
          <w:sz w:val="24"/>
          <w:szCs w:val="24"/>
        </w:rPr>
        <w:tab/>
        <w:t xml:space="preserve">Information and intelligence can be collected in one of three primary methods. The first being routine collection. Routine collection refers to information and intelligence that is gathered as part of </w:t>
      </w:r>
      <w:r w:rsidRPr="00FA13C2">
        <w:rPr>
          <w:rFonts w:ascii="Calibri" w:eastAsia="Calibri" w:hAnsi="Calibri" w:cs="Calibri"/>
          <w:sz w:val="24"/>
          <w:szCs w:val="24"/>
        </w:rPr>
        <w:lastRenderedPageBreak/>
        <w:t>routine police operations, which may make the information only relevant to a specific incident but in some cases, it can be relevant to different policing purposes. (College of Policing, 2019). Routine collection methods can include initial responses to incidents, making arrest, patrols and stop and searches. (College of Policing, 2019). This form of collection in many cases will form the large basis of information and intelligence an officer will gather on day-to-day duties.</w:t>
      </w:r>
    </w:p>
    <w:p w14:paraId="78733AA8" w14:textId="77777777" w:rsidR="00FA13C2" w:rsidRPr="00FA13C2" w:rsidRDefault="00FA13C2" w:rsidP="00FA13C2">
      <w:pPr>
        <w:spacing w:line="360" w:lineRule="auto"/>
        <w:rPr>
          <w:rFonts w:ascii="Calibri" w:eastAsia="Calibri" w:hAnsi="Calibri" w:cs="Calibri"/>
          <w:sz w:val="24"/>
          <w:szCs w:val="24"/>
        </w:rPr>
      </w:pPr>
    </w:p>
    <w:p w14:paraId="6C112FDC" w14:textId="779E302B" w:rsidR="00FA13C2" w:rsidRDefault="00FA13C2" w:rsidP="00FA13C2">
      <w:pPr>
        <w:spacing w:line="360" w:lineRule="auto"/>
        <w:rPr>
          <w:rFonts w:ascii="Calibri" w:eastAsia="Calibri" w:hAnsi="Calibri" w:cs="Calibri"/>
          <w:sz w:val="24"/>
          <w:szCs w:val="24"/>
        </w:rPr>
      </w:pPr>
      <w:r w:rsidRPr="00FA13C2">
        <w:rPr>
          <w:rFonts w:ascii="Calibri" w:eastAsia="Calibri" w:hAnsi="Calibri" w:cs="Calibri"/>
          <w:sz w:val="24"/>
          <w:szCs w:val="24"/>
        </w:rPr>
        <w:tab/>
        <w:t xml:space="preserve">The second way in which information and intelligence is gathered is by tasked information. This refers to specific information and intelligence that is to be gathered in relation to a specific problem, for example a suspect of an offence. In this case, the information gathered may be taken from a variety of sources such as CCTV systems, automatic number play recognition (ANPR) or our own databases to provide additional information and intelligence that would not be gathered as part of routine duties. (College of Policing, 2015). </w:t>
      </w:r>
    </w:p>
    <w:p w14:paraId="0AAAEC9E" w14:textId="77777777" w:rsidR="00FA13C2" w:rsidRPr="00FA13C2" w:rsidRDefault="00FA13C2" w:rsidP="00FA13C2">
      <w:pPr>
        <w:spacing w:line="360" w:lineRule="auto"/>
        <w:rPr>
          <w:rFonts w:ascii="Calibri" w:eastAsia="Calibri" w:hAnsi="Calibri" w:cs="Calibri"/>
          <w:sz w:val="24"/>
          <w:szCs w:val="24"/>
        </w:rPr>
      </w:pPr>
    </w:p>
    <w:p w14:paraId="6A65FFA8" w14:textId="5A441AC6" w:rsidR="00FA13C2" w:rsidRDefault="00FA13C2" w:rsidP="00FA13C2">
      <w:pPr>
        <w:spacing w:line="360" w:lineRule="auto"/>
        <w:rPr>
          <w:rFonts w:ascii="Calibri" w:eastAsia="Calibri" w:hAnsi="Calibri" w:cs="Calibri"/>
          <w:sz w:val="24"/>
          <w:szCs w:val="24"/>
        </w:rPr>
      </w:pPr>
      <w:r w:rsidRPr="00FA13C2">
        <w:rPr>
          <w:rFonts w:ascii="Calibri" w:eastAsia="Calibri" w:hAnsi="Calibri" w:cs="Calibri"/>
          <w:sz w:val="24"/>
          <w:szCs w:val="24"/>
        </w:rPr>
        <w:tab/>
        <w:t xml:space="preserve">The third way information and intelligence is gathered is via volunteered information. This is a type of information that can usually be gathered from members of the public or various partner agencies that work closely with the police. (College of Policing, 2019). This form of information can be passed to the police as the person or organisation providing it usually will want something done as a result of the information that they have shared. For example, Social Services may have information that involves a child protection matter, and they may want to just inform the police or, in previous cases with myself, they may have an order to remove a child and as such will require police attendance to conduct their actions safely. This information may also come to the police anonymously via Crimestoppers or if someone rings 101 to pass information to the control room regarding some concerning behaviour, they wish to report be it domestic related or anti-social behaviour. (College of Policing, 2019). </w:t>
      </w:r>
    </w:p>
    <w:p w14:paraId="01C412AC" w14:textId="77777777" w:rsidR="00FA13C2" w:rsidRPr="00FA13C2" w:rsidRDefault="00FA13C2" w:rsidP="00FA13C2">
      <w:pPr>
        <w:spacing w:line="360" w:lineRule="auto"/>
        <w:rPr>
          <w:rFonts w:ascii="Calibri" w:eastAsia="Calibri" w:hAnsi="Calibri" w:cs="Calibri"/>
          <w:sz w:val="24"/>
          <w:szCs w:val="24"/>
        </w:rPr>
      </w:pPr>
    </w:p>
    <w:p w14:paraId="660DD03B" w14:textId="5A0D03CF" w:rsidR="00FA13C2" w:rsidRDefault="00FA13C2" w:rsidP="00FA13C2">
      <w:pPr>
        <w:spacing w:line="360" w:lineRule="auto"/>
        <w:rPr>
          <w:rFonts w:ascii="Calibri" w:eastAsia="Calibri" w:hAnsi="Calibri" w:cs="Calibri"/>
          <w:sz w:val="24"/>
          <w:szCs w:val="24"/>
        </w:rPr>
      </w:pPr>
      <w:r w:rsidRPr="00FA13C2">
        <w:rPr>
          <w:rFonts w:ascii="Calibri" w:eastAsia="Calibri" w:hAnsi="Calibri" w:cs="Calibri"/>
          <w:sz w:val="24"/>
          <w:szCs w:val="24"/>
        </w:rPr>
        <w:tab/>
        <w:t xml:space="preserve">Once these three avenues of information collection have been explored there are a number of additional methods of collection that can be implemented. Intelligence collection plans are introduced when an organisation requires additional intelligence which correlates with their intelligence requirement for a specific purpose, and they can help to close any gaps in intelligence that may have formed. (College of Policing, 2015). This may include more specific pieces of information such as that gathered from a Covert Human Intelligence Source (CHIS), who participate in criminal conduct on behalf of South Wales police and thus allows them to enter the heart of any criminal network and provide information that would otherwise never be accessible. (GOV.UK, 2021). This can also include information gained from forensic sources, for which fingerprints and DNA samples are the most recognised pieces of information but in recent years with the advancement in technology, digital forensics are now ever more useful. (College of Policing, 2015). I myself have employed the use of a Digital Forensic &amp; Cyber Crime Unit Fair Processing Notice </w:t>
      </w:r>
      <w:r w:rsidRPr="00FA13C2">
        <w:rPr>
          <w:rFonts w:ascii="Calibri" w:eastAsia="Calibri" w:hAnsi="Calibri" w:cs="Calibri"/>
          <w:sz w:val="24"/>
          <w:szCs w:val="24"/>
        </w:rPr>
        <w:lastRenderedPageBreak/>
        <w:t xml:space="preserve">(DFCCU) in order to examine the devices of a suspect. This is useful in a plethora of cases ranging from cases of domestic violence or malicious communications in which a device or devices must be examined to corroborate accusations made of harmful messages or material sent or stored on a device. It is also invaluable in preventing and detecting organised crime such as the dealing of class A drugs as we can use the data and messages on a device to identify the network of dealers and suppliers as well as the locations form which they operate. </w:t>
      </w:r>
    </w:p>
    <w:p w14:paraId="4058064D" w14:textId="77777777" w:rsidR="00FA13C2" w:rsidRPr="00FA13C2" w:rsidRDefault="00FA13C2" w:rsidP="00FA13C2">
      <w:pPr>
        <w:spacing w:line="360" w:lineRule="auto"/>
        <w:rPr>
          <w:rFonts w:ascii="Calibri" w:eastAsia="Calibri" w:hAnsi="Calibri" w:cs="Calibri"/>
          <w:sz w:val="24"/>
          <w:szCs w:val="24"/>
        </w:rPr>
      </w:pPr>
    </w:p>
    <w:p w14:paraId="3AFA5F78" w14:textId="0BF68A3F" w:rsidR="00FA13C2" w:rsidRDefault="00FA13C2" w:rsidP="00FA13C2">
      <w:pPr>
        <w:spacing w:line="360" w:lineRule="auto"/>
        <w:rPr>
          <w:rFonts w:ascii="Calibri" w:eastAsia="Calibri" w:hAnsi="Calibri" w:cs="Calibri"/>
          <w:sz w:val="24"/>
          <w:szCs w:val="24"/>
        </w:rPr>
      </w:pPr>
      <w:r w:rsidRPr="00FA13C2">
        <w:rPr>
          <w:rFonts w:ascii="Calibri" w:eastAsia="Calibri" w:hAnsi="Calibri" w:cs="Calibri"/>
          <w:sz w:val="24"/>
          <w:szCs w:val="24"/>
        </w:rPr>
        <w:tab/>
        <w:t xml:space="preserve">Open sources of information are also avenues available to the police which will include any information that is publicly available such as government posted statistics, social media content or newspaper articles. (College of Policing, 2015). These sources are usually widely available and as a result may not be totally reliable or accurate. Taking from my own experience, as I was a part of the Mayhill riots of May 2021, the biggest challenge facing South Wales Police was the identification of those present and responsible. Through the use of open-source information, in this case social media, we were able to identify many of the suspects as they had posted videos on their snapchat accounts which we were able to cross reference to their Facebook profiles and thus determine their identity. Closed sources can also be used and these will include databases not openly available such as other police forces and organisations such as HMRC. (College of Policing, 2015). </w:t>
      </w:r>
    </w:p>
    <w:p w14:paraId="0C22574D" w14:textId="77777777" w:rsidR="00FA13C2" w:rsidRPr="00FA13C2" w:rsidRDefault="00FA13C2" w:rsidP="00FA13C2">
      <w:pPr>
        <w:spacing w:line="360" w:lineRule="auto"/>
        <w:rPr>
          <w:rFonts w:ascii="Calibri" w:eastAsia="Calibri" w:hAnsi="Calibri" w:cs="Calibri"/>
          <w:sz w:val="24"/>
          <w:szCs w:val="24"/>
        </w:rPr>
      </w:pPr>
    </w:p>
    <w:p w14:paraId="322D57FC" w14:textId="45E373AF" w:rsidR="00FA13C2" w:rsidRPr="00FA13C2" w:rsidRDefault="00FA13C2" w:rsidP="00FA13C2">
      <w:pPr>
        <w:spacing w:line="360" w:lineRule="auto"/>
        <w:rPr>
          <w:rFonts w:ascii="Calibri" w:eastAsia="Calibri" w:hAnsi="Calibri" w:cs="Calibri"/>
          <w:sz w:val="24"/>
          <w:szCs w:val="24"/>
        </w:rPr>
      </w:pPr>
      <w:r w:rsidRPr="00FA13C2">
        <w:rPr>
          <w:rFonts w:ascii="Calibri" w:eastAsia="Calibri" w:hAnsi="Calibri" w:cs="Calibri"/>
          <w:sz w:val="24"/>
          <w:szCs w:val="24"/>
        </w:rPr>
        <w:tab/>
        <w:t xml:space="preserve">Once all information and intelligence is gathered using the aforementioned methods, it is then collated and disseminated following the correct policies and procedures. This takes the form of the daily tasking documents for police officers. This is a document which clearly displays the information and intelligence gathered and that is relevant to day-to-day policing. This can include priority suspects, information on crimes in the BCU such as drugs, car thefts and organised crime. An integral part of the Tasking and Coordination process, but not a tasking and coordination meeting per se and another aspect which impacts officers the most is the daily management meeting.  This meeting links up the priorities and objectives set out by the tactical tasking and coordination group and disseminates it to the daily business of policing, specifically factoring in incidents that have occurred in the past 24 hours. (College of Policing, 2015). From what I have witnessed, this is again, priority suspects that are outstanding and any further information gathered about their whereabouts as well as high-priority cases of domestic violence which is closely monitored to ensure that the police are doing their utmost in order to protect the victim and witnesses as well as apprehend the suspect and investigate the incident thoroughly. </w:t>
      </w:r>
    </w:p>
    <w:p w14:paraId="41D9CC8D" w14:textId="77777777" w:rsidR="00FA13C2" w:rsidRPr="00FA13C2" w:rsidRDefault="00FA13C2" w:rsidP="00FA13C2">
      <w:pPr>
        <w:spacing w:line="257" w:lineRule="auto"/>
        <w:rPr>
          <w:rFonts w:ascii="Calibri" w:eastAsia="Calibri" w:hAnsi="Calibri" w:cs="Calibri"/>
          <w:sz w:val="28"/>
          <w:szCs w:val="28"/>
        </w:rPr>
      </w:pPr>
    </w:p>
    <w:p w14:paraId="10952CC6" w14:textId="77777777" w:rsidR="00FA13C2" w:rsidRPr="00FA13C2" w:rsidRDefault="00FA13C2" w:rsidP="00FA13C2">
      <w:pPr>
        <w:spacing w:line="257" w:lineRule="auto"/>
        <w:rPr>
          <w:rFonts w:ascii="Calibri" w:eastAsia="Calibri" w:hAnsi="Calibri" w:cs="Calibri"/>
          <w:sz w:val="28"/>
          <w:szCs w:val="28"/>
        </w:rPr>
      </w:pPr>
      <w:r w:rsidRPr="00FA13C2">
        <w:rPr>
          <w:rFonts w:ascii="Calibri" w:eastAsia="Calibri" w:hAnsi="Calibri" w:cs="Calibri"/>
          <w:sz w:val="28"/>
          <w:szCs w:val="28"/>
        </w:rPr>
        <w:t>Words - 1058</w:t>
      </w:r>
    </w:p>
    <w:p w14:paraId="3141D282" w14:textId="77777777" w:rsidR="00FA13C2" w:rsidRDefault="00FA13C2" w:rsidP="00454735">
      <w:pPr>
        <w:spacing w:line="257" w:lineRule="auto"/>
        <w:rPr>
          <w:rFonts w:ascii="Calibri" w:eastAsia="Calibri" w:hAnsi="Calibri" w:cs="Calibri"/>
          <w:sz w:val="28"/>
          <w:szCs w:val="28"/>
        </w:rPr>
      </w:pPr>
    </w:p>
    <w:p w14:paraId="68AE07A9" w14:textId="7768C8F1" w:rsidR="00FA13C2" w:rsidRDefault="00FA13C2" w:rsidP="00454735">
      <w:pPr>
        <w:spacing w:line="257" w:lineRule="auto"/>
        <w:rPr>
          <w:rFonts w:ascii="Calibri" w:eastAsia="Calibri" w:hAnsi="Calibri" w:cs="Calibri"/>
          <w:sz w:val="28"/>
          <w:szCs w:val="28"/>
        </w:rPr>
      </w:pP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159FDD4D" w14:textId="7121D8D3"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A880792" w14:textId="0F973BB1" w:rsidR="00196147" w:rsidRDefault="00196147" w:rsidP="00454735">
      <w:pPr>
        <w:spacing w:line="257" w:lineRule="auto"/>
        <w:rPr>
          <w:rFonts w:ascii="Calibri" w:eastAsia="Calibri" w:hAnsi="Calibri" w:cs="Calibri"/>
          <w:sz w:val="28"/>
          <w:szCs w:val="28"/>
        </w:rPr>
      </w:pPr>
    </w:p>
    <w:p w14:paraId="76A6E4B8" w14:textId="41378342" w:rsidR="00196147" w:rsidRDefault="00196147" w:rsidP="00196147">
      <w:pPr>
        <w:spacing w:line="360" w:lineRule="auto"/>
        <w:rPr>
          <w:rFonts w:ascii="Calibri" w:eastAsia="Calibri" w:hAnsi="Calibri" w:cs="Calibri"/>
          <w:sz w:val="24"/>
          <w:szCs w:val="24"/>
        </w:rPr>
      </w:pPr>
      <w:r w:rsidRPr="00196147">
        <w:rPr>
          <w:rFonts w:ascii="Calibri" w:eastAsia="Calibri" w:hAnsi="Calibri" w:cs="Calibri"/>
          <w:sz w:val="28"/>
          <w:szCs w:val="28"/>
        </w:rPr>
        <w:tab/>
      </w:r>
      <w:r w:rsidRPr="00196147">
        <w:rPr>
          <w:rFonts w:ascii="Calibri" w:eastAsia="Calibri" w:hAnsi="Calibri" w:cs="Calibri"/>
          <w:sz w:val="24"/>
          <w:szCs w:val="24"/>
        </w:rPr>
        <w:t xml:space="preserve">One of the most fundamental responsibilities shouldered by the police is the duty to protect the public from violent crimes and those who would seek to commit them, this is why in order to tackle this responsibility in the most effective way, the police work in tandem with multiple different agencies and organisations so that violent offenders can be managed constantly to ensure that the public remains protected from them. </w:t>
      </w:r>
    </w:p>
    <w:p w14:paraId="09B3593D" w14:textId="77777777" w:rsidR="00196147" w:rsidRPr="00196147" w:rsidRDefault="00196147" w:rsidP="00196147">
      <w:pPr>
        <w:spacing w:line="360" w:lineRule="auto"/>
        <w:rPr>
          <w:rFonts w:ascii="Calibri" w:eastAsia="Calibri" w:hAnsi="Calibri" w:cs="Calibri"/>
          <w:sz w:val="24"/>
          <w:szCs w:val="24"/>
        </w:rPr>
      </w:pPr>
    </w:p>
    <w:p w14:paraId="7BA15416" w14:textId="40733FF8" w:rsidR="00196147" w:rsidRDefault="00196147" w:rsidP="00196147">
      <w:pPr>
        <w:spacing w:line="360" w:lineRule="auto"/>
        <w:ind w:firstLine="720"/>
        <w:rPr>
          <w:rFonts w:ascii="Calibri" w:eastAsia="Calibri" w:hAnsi="Calibri" w:cs="Calibri"/>
          <w:sz w:val="24"/>
          <w:szCs w:val="24"/>
        </w:rPr>
      </w:pPr>
      <w:r w:rsidRPr="00196147">
        <w:rPr>
          <w:rFonts w:ascii="Calibri" w:eastAsia="Calibri" w:hAnsi="Calibri" w:cs="Calibri"/>
          <w:sz w:val="24"/>
          <w:szCs w:val="24"/>
        </w:rPr>
        <w:t xml:space="preserve">Perhaps the most serious and ever-growing threat to public protection is the rise in serious and organised crime. In the period between 2017 and 2019, The House of Commons (2019) reported that there were at least 4,500 organised criminal groups active in the United Kingdom which they estimate cost the economy some £37 billion per annum. </w:t>
      </w:r>
    </w:p>
    <w:p w14:paraId="2069D986" w14:textId="77777777" w:rsidR="00196147" w:rsidRPr="00196147" w:rsidRDefault="00196147" w:rsidP="00196147">
      <w:pPr>
        <w:spacing w:line="360" w:lineRule="auto"/>
        <w:ind w:firstLine="720"/>
        <w:rPr>
          <w:rFonts w:ascii="Calibri" w:eastAsia="Calibri" w:hAnsi="Calibri" w:cs="Calibri"/>
          <w:sz w:val="24"/>
          <w:szCs w:val="24"/>
        </w:rPr>
      </w:pPr>
    </w:p>
    <w:p w14:paraId="7723C9E6" w14:textId="17CAA7A6" w:rsidR="00196147" w:rsidRDefault="00196147" w:rsidP="00196147">
      <w:pPr>
        <w:spacing w:line="360" w:lineRule="auto"/>
        <w:rPr>
          <w:rFonts w:ascii="Calibri" w:eastAsia="Calibri" w:hAnsi="Calibri" w:cs="Calibri"/>
          <w:sz w:val="24"/>
          <w:szCs w:val="24"/>
        </w:rPr>
      </w:pPr>
      <w:r w:rsidRPr="00196147">
        <w:rPr>
          <w:rFonts w:ascii="Calibri" w:eastAsia="Calibri" w:hAnsi="Calibri" w:cs="Calibri"/>
          <w:sz w:val="24"/>
          <w:szCs w:val="24"/>
        </w:rPr>
        <w:tab/>
        <w:t>In 2018, HM Government released an updated version of their Serious and Organised Crime Strategy (SOC), which built upon the points raised in the 2015 National Security Strategy (NSS), and the Strategic Defence and Security Review (SDSR) which both identified serious and organised crime as a national threat. (HM Government, 2018). In this document, they highlighted their strategy for dealing with organised crime which was broken down into the 4 ‘P’s which are, ‘Pursue’ organised criminals thought prosecution and disruption of their organisations. ‘Prepare’ for when serious and organised crime occurs and mitigate the impact of it. ‘Protect’ individuals, organisations and other systems and ‘Prevent’ people from engaging in serious and organised crime. (HM Government, 2018). Through these strategies, the Government seek to disrupt the criminals and networks of serious and organised crime who pose the highest risk, ensure that vulnerable people, communities, and businesses have the highest levels of defence and finally, stop the problem of organised crime at it source by identifying, supporting, and engaging with those who are at risk of engaging themselves with organised crime.</w:t>
      </w:r>
    </w:p>
    <w:p w14:paraId="548E4719" w14:textId="77777777" w:rsidR="00196147" w:rsidRPr="00196147" w:rsidRDefault="00196147" w:rsidP="00196147">
      <w:pPr>
        <w:spacing w:line="360" w:lineRule="auto"/>
        <w:rPr>
          <w:rFonts w:ascii="Calibri" w:eastAsia="Calibri" w:hAnsi="Calibri" w:cs="Calibri"/>
          <w:sz w:val="24"/>
          <w:szCs w:val="24"/>
        </w:rPr>
      </w:pPr>
    </w:p>
    <w:p w14:paraId="33056AC6" w14:textId="714A61F8" w:rsidR="00196147" w:rsidRDefault="00196147" w:rsidP="00196147">
      <w:pPr>
        <w:spacing w:line="360" w:lineRule="auto"/>
        <w:ind w:firstLine="720"/>
        <w:rPr>
          <w:rFonts w:ascii="Calibri" w:eastAsia="Calibri" w:hAnsi="Calibri" w:cs="Calibri"/>
          <w:sz w:val="24"/>
          <w:szCs w:val="24"/>
        </w:rPr>
      </w:pPr>
      <w:r w:rsidRPr="00196147">
        <w:rPr>
          <w:rFonts w:ascii="Calibri" w:eastAsia="Calibri" w:hAnsi="Calibri" w:cs="Calibri"/>
          <w:sz w:val="24"/>
          <w:szCs w:val="24"/>
        </w:rPr>
        <w:t xml:space="preserve">MAPPA, or the multi-agency public protection arrangements were established in Sections 325 to 327B of the Criminal Justice Act 2003 and are designed to protect the public and victims of crime against harm caused by sexual or violent offences and their offenders. (College of Policing, 2021). These arrangements also require that via various strategies and plans, that the multiple agencies involved work directly with the offenders to provide safeguarding for the mainly the victims of the offences, the general public as a whole but also in some cases such as sexual offences, to protect the offender. MAPPA manages </w:t>
      </w:r>
      <w:r w:rsidRPr="00196147">
        <w:rPr>
          <w:rFonts w:ascii="Calibri" w:eastAsia="Calibri" w:hAnsi="Calibri" w:cs="Calibri"/>
          <w:sz w:val="24"/>
          <w:szCs w:val="24"/>
        </w:rPr>
        <w:lastRenderedPageBreak/>
        <w:t xml:space="preserve">offenders in the following three categories. Category one is for registered sexual offenders, category two is for violent offenders who have been sentenced to 12 or more months in prison, subject to a hospital order or who have been convicted of an offence under Section 47 or 49 of the Mental Health Act 1983, and category three is for other types of dangerous offenders such as those who have been issued with a caution or even conviction of an offence indicating that they are capable of causing someone serious harm in the future if they were not properly managed. (College of Policing, 2021). MAPPA is generally a process in which police, probation, and prison services work in tandem to assess and manage violent and sexual offenders to protect the public but in a scenario where an offender is deemed to be high risk, or is known to and managed by MAPPA, then it is the responsibility of the probation service to manage these individuals. (College of Policing, 2021). </w:t>
      </w:r>
    </w:p>
    <w:p w14:paraId="4D9D69C5" w14:textId="77777777" w:rsidR="00196147" w:rsidRPr="00196147" w:rsidRDefault="00196147" w:rsidP="00196147">
      <w:pPr>
        <w:spacing w:line="360" w:lineRule="auto"/>
        <w:ind w:firstLine="720"/>
        <w:rPr>
          <w:rFonts w:ascii="Calibri" w:eastAsia="Calibri" w:hAnsi="Calibri" w:cs="Calibri"/>
          <w:sz w:val="24"/>
          <w:szCs w:val="24"/>
        </w:rPr>
      </w:pPr>
    </w:p>
    <w:p w14:paraId="71DE0F42" w14:textId="736DF6C6" w:rsidR="00196147" w:rsidRDefault="00196147" w:rsidP="00196147">
      <w:pPr>
        <w:spacing w:line="360" w:lineRule="auto"/>
        <w:rPr>
          <w:rFonts w:ascii="Calibri" w:eastAsia="Calibri" w:hAnsi="Calibri" w:cs="Calibri"/>
          <w:sz w:val="24"/>
          <w:szCs w:val="24"/>
        </w:rPr>
      </w:pPr>
      <w:r w:rsidRPr="00196147">
        <w:rPr>
          <w:rFonts w:ascii="Calibri" w:eastAsia="Calibri" w:hAnsi="Calibri" w:cs="Calibri"/>
          <w:sz w:val="24"/>
          <w:szCs w:val="24"/>
        </w:rPr>
        <w:tab/>
        <w:t xml:space="preserve">In order to facilitate the sharing of information between these multi-agencies, ViSOR was created. The violent offender and sex offender register is a national database that these agencies utilise in order to facilitate the management of offenders and those who pose threat or harm to the public. (College of Policing, 2020). ViSOR allows multiple agencies to share their corresponding information instantly with each other as well as each being able to add further information to ensure that the management of offenders is done in the most effective way with minimal risk or delay. </w:t>
      </w:r>
    </w:p>
    <w:p w14:paraId="5CA0FAEC" w14:textId="77777777" w:rsidR="00196147" w:rsidRPr="00196147" w:rsidRDefault="00196147" w:rsidP="00196147">
      <w:pPr>
        <w:spacing w:line="360" w:lineRule="auto"/>
        <w:rPr>
          <w:rFonts w:ascii="Calibri" w:eastAsia="Calibri" w:hAnsi="Calibri" w:cs="Calibri"/>
          <w:sz w:val="24"/>
          <w:szCs w:val="24"/>
        </w:rPr>
      </w:pPr>
    </w:p>
    <w:p w14:paraId="6EFC554E" w14:textId="2AEF7C04" w:rsidR="00196147" w:rsidRDefault="00196147" w:rsidP="00196147">
      <w:pPr>
        <w:spacing w:line="360" w:lineRule="auto"/>
        <w:ind w:firstLine="720"/>
        <w:rPr>
          <w:rFonts w:ascii="Calibri" w:eastAsia="Calibri" w:hAnsi="Calibri" w:cs="Calibri"/>
          <w:sz w:val="24"/>
          <w:szCs w:val="24"/>
        </w:rPr>
      </w:pPr>
      <w:r w:rsidRPr="00196147">
        <w:rPr>
          <w:rFonts w:ascii="Calibri" w:eastAsia="Calibri" w:hAnsi="Calibri" w:cs="Calibri"/>
          <w:sz w:val="24"/>
          <w:szCs w:val="24"/>
        </w:rPr>
        <w:t xml:space="preserve">In addition to MAPPA, organisations also hold risk assessment conferences, these multi-agency risk assessment conferences, or MARAC, are held to discuss high-risk victims and offenders of domestic violence, and includes members of the police, social services, housing, health, independent domestic violence advisors or IDVAS and potentially the probation services should the victim or offender be known to them. (SafeLives, 2014). The purpose of these meetings is to safeguard and protect the victim and decide upon a plan of action between the multiple agencies which will best provide support and safety to the victim. (SafeLives, 2014). </w:t>
      </w:r>
    </w:p>
    <w:p w14:paraId="407569F0" w14:textId="77777777" w:rsidR="00196147" w:rsidRPr="00196147" w:rsidRDefault="00196147" w:rsidP="00196147">
      <w:pPr>
        <w:spacing w:line="360" w:lineRule="auto"/>
        <w:rPr>
          <w:rFonts w:ascii="Calibri" w:eastAsia="Calibri" w:hAnsi="Calibri" w:cs="Calibri"/>
          <w:sz w:val="24"/>
          <w:szCs w:val="24"/>
        </w:rPr>
      </w:pPr>
    </w:p>
    <w:p w14:paraId="616174C4" w14:textId="77777777" w:rsidR="00196147" w:rsidRPr="00196147" w:rsidRDefault="00196147" w:rsidP="00196147">
      <w:pPr>
        <w:spacing w:line="360" w:lineRule="auto"/>
        <w:rPr>
          <w:rFonts w:ascii="Calibri" w:eastAsia="Calibri" w:hAnsi="Calibri" w:cs="Calibri"/>
          <w:sz w:val="24"/>
          <w:szCs w:val="24"/>
        </w:rPr>
      </w:pPr>
      <w:r w:rsidRPr="00196147">
        <w:rPr>
          <w:rFonts w:ascii="Calibri" w:eastAsia="Calibri" w:hAnsi="Calibri" w:cs="Calibri"/>
          <w:sz w:val="24"/>
          <w:szCs w:val="24"/>
        </w:rPr>
        <w:tab/>
        <w:t xml:space="preserve">When dealing with serious and violent crimes, although there are strategies, conferences and databases designed to help manage and deal with the offenders, we must also consider the impact that these crimes have on the victims. For some, the feeling of being a victim does not simply cease once the crime has been committed and has been dealt with. A victim may experience a significant impact on both their physical and emotional well-being which can in turn lead to short term effects such as shock, anger, and guilt as well as long term effects which can be more serious. (HMSO 2018). These can then develop into more long-term effects such as depression and anxiety or post-traumatic stress disorder (PTSD). (HSMO, 2018).  </w:t>
      </w:r>
    </w:p>
    <w:p w14:paraId="72C95E8A" w14:textId="77777777" w:rsidR="00196147" w:rsidRPr="00196147" w:rsidRDefault="00196147" w:rsidP="00196147">
      <w:pPr>
        <w:spacing w:line="360" w:lineRule="auto"/>
        <w:rPr>
          <w:rFonts w:ascii="Calibri" w:eastAsia="Calibri" w:hAnsi="Calibri" w:cs="Calibri"/>
          <w:sz w:val="28"/>
          <w:szCs w:val="28"/>
        </w:rPr>
      </w:pPr>
      <w:r w:rsidRPr="00196147">
        <w:rPr>
          <w:rFonts w:ascii="Calibri" w:eastAsia="Calibri" w:hAnsi="Calibri" w:cs="Calibri"/>
          <w:sz w:val="24"/>
          <w:szCs w:val="24"/>
        </w:rPr>
        <w:lastRenderedPageBreak/>
        <w:t xml:space="preserve">Psychological trauma such as ‘Trauma Bonding’ is perhaps one that perplexes officers and those close to victims. In cases of domestic violence, a victim may develop this phenomenon in which a victim feels bonded to their abuser but due to negative aspects rather than the positive aspects usually seen in typical bonding. (Jakobson 2018). </w:t>
      </w:r>
    </w:p>
    <w:p w14:paraId="323CBE15" w14:textId="77777777" w:rsidR="00196147" w:rsidRPr="00196147" w:rsidRDefault="00196147" w:rsidP="00196147">
      <w:pPr>
        <w:spacing w:line="257" w:lineRule="auto"/>
        <w:rPr>
          <w:rFonts w:ascii="Calibri" w:eastAsia="Calibri" w:hAnsi="Calibri" w:cs="Calibri"/>
          <w:sz w:val="28"/>
          <w:szCs w:val="28"/>
        </w:rPr>
      </w:pPr>
    </w:p>
    <w:p w14:paraId="54F39A7A" w14:textId="6BD0B50E" w:rsidR="00196147" w:rsidRDefault="00196147" w:rsidP="00454735">
      <w:pPr>
        <w:spacing w:line="257" w:lineRule="auto"/>
        <w:rPr>
          <w:rFonts w:ascii="Calibri" w:eastAsia="Calibri" w:hAnsi="Calibri" w:cs="Calibri"/>
          <w:sz w:val="28"/>
          <w:szCs w:val="28"/>
        </w:rPr>
      </w:pPr>
      <w:r w:rsidRPr="00196147">
        <w:rPr>
          <w:rFonts w:ascii="Calibri" w:eastAsia="Calibri" w:hAnsi="Calibri" w:cs="Calibri"/>
          <w:sz w:val="28"/>
          <w:szCs w:val="28"/>
        </w:rPr>
        <w:t xml:space="preserve">Words </w:t>
      </w:r>
      <w:r w:rsidR="00242DE4">
        <w:rPr>
          <w:rFonts w:ascii="Calibri" w:eastAsia="Calibri" w:hAnsi="Calibri" w:cs="Calibri"/>
          <w:sz w:val="28"/>
          <w:szCs w:val="28"/>
        </w:rPr>
        <w:t>–</w:t>
      </w:r>
      <w:r w:rsidRPr="00196147">
        <w:rPr>
          <w:rFonts w:ascii="Calibri" w:eastAsia="Calibri" w:hAnsi="Calibri" w:cs="Calibri"/>
          <w:sz w:val="28"/>
          <w:szCs w:val="28"/>
        </w:rPr>
        <w:t xml:space="preserve"> 935</w:t>
      </w:r>
    </w:p>
    <w:p w14:paraId="07E2895F" w14:textId="77777777" w:rsidR="00196147" w:rsidRPr="00454735" w:rsidRDefault="00196147" w:rsidP="00454735">
      <w:pPr>
        <w:spacing w:line="257" w:lineRule="auto"/>
        <w:rPr>
          <w:rFonts w:ascii="Calibri" w:hAnsi="Calibri" w:cs="Calibri"/>
          <w:sz w:val="28"/>
          <w:szCs w:val="28"/>
        </w:rPr>
      </w:pP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48C4AE3D" w:rsidR="00454735" w:rsidRDefault="00454735" w:rsidP="00454735">
      <w:pPr>
        <w:spacing w:line="257" w:lineRule="auto"/>
        <w:rPr>
          <w:rFonts w:ascii="Calibri" w:eastAsia="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3C5D28C3" w14:textId="5CF18912" w:rsidR="00242DE4" w:rsidRDefault="00242DE4" w:rsidP="00454735">
      <w:pPr>
        <w:spacing w:line="257" w:lineRule="auto"/>
        <w:rPr>
          <w:rFonts w:ascii="Calibri" w:eastAsia="Calibri" w:hAnsi="Calibri" w:cs="Calibri"/>
          <w:sz w:val="22"/>
          <w:szCs w:val="22"/>
        </w:rPr>
      </w:pPr>
    </w:p>
    <w:p w14:paraId="21136FD8" w14:textId="0045FACB" w:rsidR="00242DE4" w:rsidRDefault="00242DE4" w:rsidP="00242DE4">
      <w:pPr>
        <w:spacing w:line="360" w:lineRule="auto"/>
        <w:rPr>
          <w:rFonts w:ascii="Calibri" w:hAnsi="Calibri" w:cs="Calibri"/>
          <w:sz w:val="24"/>
          <w:szCs w:val="24"/>
        </w:rPr>
      </w:pPr>
      <w:r w:rsidRPr="00242DE4">
        <w:rPr>
          <w:rFonts w:ascii="Calibri" w:hAnsi="Calibri" w:cs="Calibri"/>
          <w:sz w:val="22"/>
          <w:szCs w:val="22"/>
        </w:rPr>
        <w:tab/>
      </w:r>
      <w:r w:rsidRPr="00242DE4">
        <w:rPr>
          <w:rFonts w:ascii="Calibri" w:hAnsi="Calibri" w:cs="Calibri"/>
          <w:sz w:val="24"/>
          <w:szCs w:val="24"/>
        </w:rPr>
        <w:t xml:space="preserve">The College of Policing, (2021) defines evidence-based policing as follows: - “In an evidence-based policing approach, police officers, staff and volunteers create, review and use the best available evidence to inform and challenge policies, practices and decisions.” The concept of evidence-based policing was first postulated by Professor Lawrence Sherman in 1998 in which he posited that rigorous scientific evaluations should inform policing decisions and whilst using research was fine, a broader definition that allowed for consideration of everything should be considered. (Sherman, 1998). With this scientific approach then, to obtain the ‘best available evidence’ as stated in the definition, one must use the appropriate research methods and sources in order to answer the question being asked and that such research should, as in science and in medicine, be carefully conducted and then peer reviewed giving full transparency of its limitations and the methods by which its conclusions were drawn. (College of Policing, 2021). This research can also be used to develop a better understanding of an issue as well as to monitor the effect of a police intervention by means of a new initiative being introduced for example. Evidence based policing then is not designed to provide definitive and final answers but rather to be a fluid mechanism of research and evidence that officers and other staff members may reflect upon and be able to critically assess and learn from what went well as well as things that may have gone wrong and may need adjusting in the future. (College of Policing, 2021). </w:t>
      </w:r>
    </w:p>
    <w:p w14:paraId="17B2F439" w14:textId="77777777" w:rsidR="00242DE4" w:rsidRPr="00242DE4" w:rsidRDefault="00242DE4" w:rsidP="00242DE4">
      <w:pPr>
        <w:spacing w:line="360" w:lineRule="auto"/>
        <w:rPr>
          <w:rFonts w:ascii="Calibri" w:hAnsi="Calibri" w:cs="Calibri"/>
          <w:sz w:val="24"/>
          <w:szCs w:val="24"/>
        </w:rPr>
      </w:pPr>
    </w:p>
    <w:p w14:paraId="01B66BFE" w14:textId="474FE435" w:rsidR="00242DE4" w:rsidRDefault="00242DE4" w:rsidP="00242DE4">
      <w:pPr>
        <w:spacing w:line="360" w:lineRule="auto"/>
        <w:rPr>
          <w:rFonts w:ascii="Calibri" w:hAnsi="Calibri" w:cs="Calibri"/>
          <w:sz w:val="24"/>
          <w:szCs w:val="24"/>
        </w:rPr>
      </w:pPr>
      <w:r w:rsidRPr="00242DE4">
        <w:rPr>
          <w:rFonts w:ascii="Calibri" w:hAnsi="Calibri" w:cs="Calibri"/>
          <w:sz w:val="24"/>
          <w:szCs w:val="24"/>
        </w:rPr>
        <w:tab/>
      </w:r>
      <w:r w:rsidRPr="00242DE4">
        <w:rPr>
          <w:rFonts w:ascii="Calibri" w:hAnsi="Calibri" w:cs="Calibri"/>
          <w:sz w:val="24"/>
          <w:szCs w:val="24"/>
        </w:rPr>
        <w:tab/>
        <w:t xml:space="preserve">The scientific principles by which evidence-based policing are founded upon are often described as ‘what works’ as in it is the preferred method for utilisation of the police to gather evidence and conduct their duties. Van Dijk &amp; Hoogewoning (2015), pose the argument that whilst this ideal of ‘what works’ has a strong basis in modern policing and indeed, can enrich it, they ponder whether there is a risk that a “narrow, instrumental, calculative emphasis on ‘what works’ “with an over-reliance on random controlled trials (RCT) because there is a lack of appreciation of the specific nature and the culture of </w:t>
      </w:r>
      <w:r w:rsidRPr="00242DE4">
        <w:rPr>
          <w:rFonts w:ascii="Calibri" w:hAnsi="Calibri" w:cs="Calibri"/>
          <w:sz w:val="24"/>
          <w:szCs w:val="24"/>
        </w:rPr>
        <w:lastRenderedPageBreak/>
        <w:t>police work. They again discuss that modern day policing faces unique challenges especially to the paradigm by which we police in the UK, with politicians putting an emphasis on the notion of fighting crime and maintaining order are the primary principles of policing which is moving policing away from the consent paradigm introduced by the Peelian Principles and moving it towards a more control paradigm. (Van Dijk &amp; Hoogewoning (2015). They suggested that policing in the UK should find a delicate balance between the two paradigms of consent and control but at all times have consent at their hearts at all times. (Van Dijk &amp; Hoogewoning 2015).</w:t>
      </w:r>
    </w:p>
    <w:p w14:paraId="5EF2A19F" w14:textId="77777777" w:rsidR="00242DE4" w:rsidRPr="00242DE4" w:rsidRDefault="00242DE4" w:rsidP="00242DE4">
      <w:pPr>
        <w:spacing w:line="360" w:lineRule="auto"/>
        <w:rPr>
          <w:rFonts w:ascii="Calibri" w:hAnsi="Calibri" w:cs="Calibri"/>
          <w:sz w:val="24"/>
          <w:szCs w:val="24"/>
        </w:rPr>
      </w:pPr>
    </w:p>
    <w:p w14:paraId="4E599D6E" w14:textId="1D2F310C" w:rsidR="00242DE4" w:rsidRDefault="00242DE4" w:rsidP="00242DE4">
      <w:pPr>
        <w:spacing w:line="360" w:lineRule="auto"/>
        <w:rPr>
          <w:rFonts w:ascii="Calibri" w:hAnsi="Calibri" w:cs="Calibri"/>
          <w:sz w:val="24"/>
          <w:szCs w:val="24"/>
        </w:rPr>
      </w:pPr>
      <w:r w:rsidRPr="00242DE4">
        <w:rPr>
          <w:rFonts w:ascii="Calibri" w:hAnsi="Calibri" w:cs="Calibri"/>
          <w:sz w:val="24"/>
          <w:szCs w:val="24"/>
        </w:rPr>
        <w:tab/>
        <w:t>There are a number of strategies put in place to both prevent crime as well as prevent re-offending. Starting with the ten principles of crime prevention which are as follows: -</w:t>
      </w:r>
    </w:p>
    <w:p w14:paraId="36795C7F" w14:textId="77777777" w:rsidR="00242DE4" w:rsidRPr="00242DE4" w:rsidRDefault="00242DE4" w:rsidP="00242DE4">
      <w:pPr>
        <w:spacing w:line="360" w:lineRule="auto"/>
        <w:rPr>
          <w:rFonts w:ascii="Calibri" w:hAnsi="Calibri" w:cs="Calibri"/>
          <w:sz w:val="24"/>
          <w:szCs w:val="24"/>
        </w:rPr>
      </w:pPr>
    </w:p>
    <w:p w14:paraId="5EF95A9B" w14:textId="271EB867" w:rsidR="00242DE4" w:rsidRPr="00242DE4" w:rsidRDefault="00242DE4" w:rsidP="00242DE4">
      <w:pPr>
        <w:pStyle w:val="ListParagraph"/>
        <w:numPr>
          <w:ilvl w:val="0"/>
          <w:numId w:val="33"/>
        </w:numPr>
        <w:spacing w:line="360" w:lineRule="auto"/>
        <w:rPr>
          <w:rFonts w:ascii="Calibri" w:hAnsi="Calibri" w:cs="Calibri"/>
          <w:sz w:val="24"/>
          <w:szCs w:val="24"/>
        </w:rPr>
      </w:pPr>
      <w:r w:rsidRPr="00242DE4">
        <w:rPr>
          <w:rFonts w:ascii="Calibri" w:hAnsi="Calibri" w:cs="Calibri"/>
          <w:b/>
          <w:bCs/>
          <w:sz w:val="24"/>
          <w:szCs w:val="24"/>
        </w:rPr>
        <w:t>Target hardening</w:t>
      </w:r>
      <w:r w:rsidRPr="00242DE4">
        <w:rPr>
          <w:rFonts w:ascii="Calibri" w:hAnsi="Calibri" w:cs="Calibri"/>
          <w:sz w:val="24"/>
          <w:szCs w:val="24"/>
        </w:rPr>
        <w:t xml:space="preserve"> – i.e., making it more difficult for an offender to access a property by upgrading the locks on the doors and windows and using more secure passwords on your devices and online accounts.</w:t>
      </w:r>
    </w:p>
    <w:p w14:paraId="1F15CE64" w14:textId="1AEDB5F1" w:rsidR="00242DE4" w:rsidRPr="00242DE4" w:rsidRDefault="00242DE4" w:rsidP="00242DE4">
      <w:pPr>
        <w:pStyle w:val="ListParagraph"/>
        <w:numPr>
          <w:ilvl w:val="0"/>
          <w:numId w:val="33"/>
        </w:numPr>
        <w:spacing w:line="360" w:lineRule="auto"/>
        <w:rPr>
          <w:rFonts w:ascii="Calibri" w:hAnsi="Calibri" w:cs="Calibri"/>
          <w:sz w:val="24"/>
          <w:szCs w:val="24"/>
        </w:rPr>
      </w:pPr>
      <w:r w:rsidRPr="00242DE4">
        <w:rPr>
          <w:rFonts w:ascii="Calibri" w:hAnsi="Calibri" w:cs="Calibri"/>
          <w:b/>
          <w:bCs/>
          <w:sz w:val="24"/>
          <w:szCs w:val="24"/>
        </w:rPr>
        <w:t>Target removal</w:t>
      </w:r>
      <w:r w:rsidRPr="00242DE4">
        <w:rPr>
          <w:rFonts w:ascii="Calibri" w:hAnsi="Calibri" w:cs="Calibri"/>
          <w:sz w:val="24"/>
          <w:szCs w:val="24"/>
        </w:rPr>
        <w:t xml:space="preserve"> – removing a target from view, not leaving valuable items outside or in view where an offender can easily access them as well as being cautious about the content you post online which may give away unintended information such as your location or identity.</w:t>
      </w:r>
    </w:p>
    <w:p w14:paraId="229BA341" w14:textId="77A6A08F" w:rsidR="00242DE4" w:rsidRPr="00242DE4" w:rsidRDefault="00242DE4" w:rsidP="00242DE4">
      <w:pPr>
        <w:pStyle w:val="ListParagraph"/>
        <w:numPr>
          <w:ilvl w:val="0"/>
          <w:numId w:val="33"/>
        </w:numPr>
        <w:spacing w:line="360" w:lineRule="auto"/>
        <w:rPr>
          <w:rFonts w:ascii="Calibri" w:hAnsi="Calibri" w:cs="Calibri"/>
          <w:sz w:val="24"/>
          <w:szCs w:val="24"/>
        </w:rPr>
      </w:pPr>
      <w:r w:rsidRPr="00242DE4">
        <w:rPr>
          <w:rFonts w:ascii="Calibri" w:hAnsi="Calibri" w:cs="Calibri"/>
          <w:b/>
          <w:bCs/>
          <w:sz w:val="24"/>
          <w:szCs w:val="24"/>
        </w:rPr>
        <w:t>Reduce the means</w:t>
      </w:r>
      <w:r w:rsidRPr="00242DE4">
        <w:rPr>
          <w:rFonts w:ascii="Calibri" w:hAnsi="Calibri" w:cs="Calibri"/>
          <w:sz w:val="24"/>
          <w:szCs w:val="24"/>
        </w:rPr>
        <w:t xml:space="preserve"> – removing items that can help an offended commit an offence such as a ladder or other climbing aids as well as clearing up any rubble or bricks that an offender can use to force entry into a property.</w:t>
      </w:r>
    </w:p>
    <w:p w14:paraId="47D2AEAF" w14:textId="58FDDC35" w:rsidR="00242DE4" w:rsidRPr="00242DE4" w:rsidRDefault="00242DE4" w:rsidP="00242DE4">
      <w:pPr>
        <w:pStyle w:val="ListParagraph"/>
        <w:numPr>
          <w:ilvl w:val="0"/>
          <w:numId w:val="33"/>
        </w:numPr>
        <w:spacing w:line="360" w:lineRule="auto"/>
        <w:rPr>
          <w:rFonts w:ascii="Calibri" w:hAnsi="Calibri" w:cs="Calibri"/>
          <w:sz w:val="24"/>
          <w:szCs w:val="24"/>
        </w:rPr>
      </w:pPr>
      <w:r w:rsidRPr="00242DE4">
        <w:rPr>
          <w:rFonts w:ascii="Calibri" w:hAnsi="Calibri" w:cs="Calibri"/>
          <w:b/>
          <w:bCs/>
          <w:sz w:val="24"/>
          <w:szCs w:val="24"/>
        </w:rPr>
        <w:t>Reducing the payoff</w:t>
      </w:r>
      <w:r w:rsidRPr="00242DE4">
        <w:rPr>
          <w:rFonts w:ascii="Calibri" w:hAnsi="Calibri" w:cs="Calibri"/>
          <w:sz w:val="24"/>
          <w:szCs w:val="24"/>
        </w:rPr>
        <w:t xml:space="preserve"> – reducing the profit that can be made from an offence by marking property so that a thief will be unable to sell it and conversely, not buying items you believe to be stolen.</w:t>
      </w:r>
    </w:p>
    <w:p w14:paraId="788440A5" w14:textId="62DA23FF" w:rsidR="00242DE4" w:rsidRPr="00242DE4" w:rsidRDefault="00242DE4" w:rsidP="00242DE4">
      <w:pPr>
        <w:pStyle w:val="ListParagraph"/>
        <w:numPr>
          <w:ilvl w:val="0"/>
          <w:numId w:val="33"/>
        </w:numPr>
        <w:spacing w:line="360" w:lineRule="auto"/>
        <w:rPr>
          <w:rFonts w:ascii="Calibri" w:hAnsi="Calibri" w:cs="Calibri"/>
          <w:sz w:val="24"/>
          <w:szCs w:val="24"/>
        </w:rPr>
      </w:pPr>
      <w:r w:rsidRPr="00242DE4">
        <w:rPr>
          <w:rFonts w:ascii="Calibri" w:hAnsi="Calibri" w:cs="Calibri"/>
          <w:b/>
          <w:bCs/>
          <w:sz w:val="24"/>
          <w:szCs w:val="24"/>
        </w:rPr>
        <w:t>Access control</w:t>
      </w:r>
      <w:r w:rsidRPr="00242DE4">
        <w:rPr>
          <w:rFonts w:ascii="Calibri" w:hAnsi="Calibri" w:cs="Calibri"/>
          <w:sz w:val="24"/>
          <w:szCs w:val="24"/>
        </w:rPr>
        <w:t xml:space="preserve"> – controlling access to a location or object by locking doors and windows and surrounding your property with fencing or hedges or if on a commercial site, setting up security fences.</w:t>
      </w:r>
    </w:p>
    <w:p w14:paraId="04B0E851" w14:textId="23AFC126" w:rsidR="00242DE4" w:rsidRPr="00242DE4" w:rsidRDefault="00242DE4" w:rsidP="00242DE4">
      <w:pPr>
        <w:pStyle w:val="ListParagraph"/>
        <w:numPr>
          <w:ilvl w:val="0"/>
          <w:numId w:val="33"/>
        </w:numPr>
        <w:spacing w:line="360" w:lineRule="auto"/>
        <w:rPr>
          <w:rFonts w:ascii="Calibri" w:hAnsi="Calibri" w:cs="Calibri"/>
          <w:sz w:val="24"/>
          <w:szCs w:val="24"/>
        </w:rPr>
      </w:pPr>
      <w:r w:rsidRPr="00242DE4">
        <w:rPr>
          <w:rFonts w:ascii="Calibri" w:hAnsi="Calibri" w:cs="Calibri"/>
          <w:b/>
          <w:bCs/>
          <w:sz w:val="24"/>
          <w:szCs w:val="24"/>
        </w:rPr>
        <w:t xml:space="preserve">Surveillance </w:t>
      </w:r>
      <w:r w:rsidRPr="00242DE4">
        <w:rPr>
          <w:rFonts w:ascii="Calibri" w:hAnsi="Calibri" w:cs="Calibri"/>
          <w:sz w:val="24"/>
          <w:szCs w:val="24"/>
        </w:rPr>
        <w:t>– adding CCTV to your property</w:t>
      </w:r>
    </w:p>
    <w:p w14:paraId="11CD0DF9" w14:textId="54482EC1" w:rsidR="00242DE4" w:rsidRPr="00242DE4" w:rsidRDefault="00242DE4" w:rsidP="00242DE4">
      <w:pPr>
        <w:pStyle w:val="ListParagraph"/>
        <w:numPr>
          <w:ilvl w:val="0"/>
          <w:numId w:val="33"/>
        </w:numPr>
        <w:spacing w:line="360" w:lineRule="auto"/>
        <w:rPr>
          <w:rFonts w:ascii="Calibri" w:hAnsi="Calibri" w:cs="Calibri"/>
          <w:sz w:val="24"/>
          <w:szCs w:val="24"/>
        </w:rPr>
      </w:pPr>
      <w:r w:rsidRPr="00242DE4">
        <w:rPr>
          <w:rFonts w:ascii="Calibri" w:hAnsi="Calibri" w:cs="Calibri"/>
          <w:sz w:val="24"/>
          <w:szCs w:val="24"/>
        </w:rPr>
        <w:t>Environmental change – keeping your community clean and reporting issues such as broken streetlights or footpaths that may give easy access.</w:t>
      </w:r>
    </w:p>
    <w:p w14:paraId="029DB2D2" w14:textId="30E89B3D" w:rsidR="00242DE4" w:rsidRPr="00242DE4" w:rsidRDefault="00242DE4" w:rsidP="00242DE4">
      <w:pPr>
        <w:pStyle w:val="ListParagraph"/>
        <w:numPr>
          <w:ilvl w:val="0"/>
          <w:numId w:val="33"/>
        </w:numPr>
        <w:spacing w:line="360" w:lineRule="auto"/>
        <w:rPr>
          <w:rFonts w:ascii="Calibri" w:hAnsi="Calibri" w:cs="Calibri"/>
          <w:sz w:val="24"/>
          <w:szCs w:val="24"/>
        </w:rPr>
      </w:pPr>
      <w:r w:rsidRPr="00242DE4">
        <w:rPr>
          <w:rFonts w:ascii="Calibri" w:hAnsi="Calibri" w:cs="Calibri"/>
          <w:b/>
          <w:bCs/>
          <w:sz w:val="24"/>
          <w:szCs w:val="24"/>
        </w:rPr>
        <w:t>Rule setting</w:t>
      </w:r>
      <w:r w:rsidRPr="00242DE4">
        <w:rPr>
          <w:rFonts w:ascii="Calibri" w:hAnsi="Calibri" w:cs="Calibri"/>
          <w:sz w:val="24"/>
          <w:szCs w:val="24"/>
        </w:rPr>
        <w:t xml:space="preserve"> – introducing rules in the workplace that the last one to leave must lock up or that visitors must report to a reception desk to sign in. </w:t>
      </w:r>
    </w:p>
    <w:p w14:paraId="76E1DFF4" w14:textId="1BF60F68" w:rsidR="00242DE4" w:rsidRPr="00242DE4" w:rsidRDefault="00242DE4" w:rsidP="00242DE4">
      <w:pPr>
        <w:pStyle w:val="ListParagraph"/>
        <w:numPr>
          <w:ilvl w:val="0"/>
          <w:numId w:val="33"/>
        </w:numPr>
        <w:spacing w:line="360" w:lineRule="auto"/>
        <w:rPr>
          <w:rFonts w:ascii="Calibri" w:hAnsi="Calibri" w:cs="Calibri"/>
          <w:sz w:val="24"/>
          <w:szCs w:val="24"/>
        </w:rPr>
      </w:pPr>
      <w:r w:rsidRPr="00242DE4">
        <w:rPr>
          <w:rFonts w:ascii="Calibri" w:hAnsi="Calibri" w:cs="Calibri"/>
          <w:b/>
          <w:bCs/>
          <w:sz w:val="24"/>
          <w:szCs w:val="24"/>
        </w:rPr>
        <w:t>Increase the chances of being caught</w:t>
      </w:r>
      <w:r w:rsidRPr="00242DE4">
        <w:rPr>
          <w:rFonts w:ascii="Calibri" w:hAnsi="Calibri" w:cs="Calibri"/>
          <w:sz w:val="24"/>
          <w:szCs w:val="24"/>
        </w:rPr>
        <w:t xml:space="preserve"> – Using superior quality CCTV and installing alarm systems.</w:t>
      </w:r>
    </w:p>
    <w:p w14:paraId="5259804A" w14:textId="036F9D98" w:rsidR="00242DE4" w:rsidRPr="00242DE4" w:rsidRDefault="00242DE4" w:rsidP="00242DE4">
      <w:pPr>
        <w:pStyle w:val="ListParagraph"/>
        <w:numPr>
          <w:ilvl w:val="0"/>
          <w:numId w:val="33"/>
        </w:numPr>
        <w:spacing w:line="360" w:lineRule="auto"/>
        <w:rPr>
          <w:rFonts w:ascii="Calibri" w:hAnsi="Calibri" w:cs="Calibri"/>
          <w:sz w:val="24"/>
          <w:szCs w:val="24"/>
        </w:rPr>
      </w:pPr>
      <w:r w:rsidRPr="00242DE4">
        <w:rPr>
          <w:rFonts w:ascii="Calibri" w:hAnsi="Calibri" w:cs="Calibri"/>
          <w:b/>
          <w:bCs/>
          <w:sz w:val="24"/>
          <w:szCs w:val="24"/>
        </w:rPr>
        <w:t>Deflecting offenders</w:t>
      </w:r>
      <w:r w:rsidRPr="00242DE4">
        <w:rPr>
          <w:rFonts w:ascii="Calibri" w:hAnsi="Calibri" w:cs="Calibri"/>
          <w:sz w:val="24"/>
          <w:szCs w:val="24"/>
        </w:rPr>
        <w:t xml:space="preserve"> – using timed switches to make it seem like people are home and running youth diversionary schemes with partner agencies. </w:t>
      </w:r>
    </w:p>
    <w:p w14:paraId="6655F787" w14:textId="77777777" w:rsidR="00242DE4" w:rsidRPr="00242DE4" w:rsidRDefault="00242DE4" w:rsidP="00242DE4">
      <w:pPr>
        <w:spacing w:line="360" w:lineRule="auto"/>
        <w:rPr>
          <w:rFonts w:ascii="Calibri" w:hAnsi="Calibri" w:cs="Calibri"/>
          <w:sz w:val="24"/>
          <w:szCs w:val="24"/>
        </w:rPr>
      </w:pPr>
    </w:p>
    <w:p w14:paraId="4E9B6FF9" w14:textId="68DE4462" w:rsidR="00242DE4" w:rsidRDefault="00242DE4" w:rsidP="00242DE4">
      <w:pPr>
        <w:spacing w:line="360" w:lineRule="auto"/>
        <w:rPr>
          <w:rFonts w:ascii="Calibri" w:hAnsi="Calibri" w:cs="Calibri"/>
          <w:sz w:val="24"/>
          <w:szCs w:val="24"/>
        </w:rPr>
      </w:pPr>
      <w:r w:rsidRPr="00242DE4">
        <w:rPr>
          <w:rFonts w:ascii="Calibri" w:hAnsi="Calibri" w:cs="Calibri"/>
          <w:sz w:val="24"/>
          <w:szCs w:val="24"/>
        </w:rPr>
        <w:t>(West Yorkshire Police 2022)</w:t>
      </w:r>
    </w:p>
    <w:p w14:paraId="31F2520C" w14:textId="77777777" w:rsidR="00242DE4" w:rsidRPr="00242DE4" w:rsidRDefault="00242DE4" w:rsidP="00242DE4">
      <w:pPr>
        <w:spacing w:line="360" w:lineRule="auto"/>
        <w:rPr>
          <w:rFonts w:ascii="Calibri" w:hAnsi="Calibri" w:cs="Calibri"/>
          <w:sz w:val="24"/>
          <w:szCs w:val="24"/>
        </w:rPr>
      </w:pPr>
    </w:p>
    <w:p w14:paraId="3C237C2C" w14:textId="77777777" w:rsidR="00242DE4" w:rsidRPr="00242DE4" w:rsidRDefault="00242DE4" w:rsidP="00242DE4">
      <w:pPr>
        <w:spacing w:line="360" w:lineRule="auto"/>
        <w:rPr>
          <w:rFonts w:ascii="Calibri" w:hAnsi="Calibri" w:cs="Calibri"/>
          <w:sz w:val="24"/>
          <w:szCs w:val="24"/>
        </w:rPr>
      </w:pPr>
      <w:r w:rsidRPr="00242DE4">
        <w:rPr>
          <w:rFonts w:ascii="Calibri" w:hAnsi="Calibri" w:cs="Calibri"/>
          <w:sz w:val="24"/>
          <w:szCs w:val="24"/>
        </w:rPr>
        <w:tab/>
        <w:t xml:space="preserve">Finally, there are measures that are being used to prevent offenders from re-offending. For example, in South Wales Police, we have the Women’s Pathfinder Whole System Approach and the 18-25 Early Intervention Service which were introduced in 2019 with the aim of supporting young people and women and to prevent them from entering the criminal justice system by intervening at the point of contact to prevent them from committing other offences by supporting them and ensuring that their needs are met. (APCC, 2021). These have had some remarkable success as between October 2019-September 2020, it saw some 1,007 women referred and 1,256 young people referred. 98% of which were diverted to the service engaged with them and 84% of those who voluntarily referred themselves engaged. (APCC, 2021). As a result of these services being introduced, it was discovered that the most common needs that required addressing that were identified at the initial point of contact for offenders were mental health, accommodation issues, relationships which included domestic and sexual abuse. (APCC, 2021). With these needs in mind, it paints a better picture of what social and societal aspects need addressing in order to reduce the amount of crime that we are seeing, the police can only do so much to react to the crime, but it is for the Government to see the issues being faced by people which is pushing them towards committing offences. </w:t>
      </w:r>
    </w:p>
    <w:p w14:paraId="385F8039" w14:textId="77777777" w:rsidR="00242DE4" w:rsidRPr="00242DE4" w:rsidRDefault="00242DE4" w:rsidP="00242DE4">
      <w:pPr>
        <w:spacing w:line="257" w:lineRule="auto"/>
        <w:rPr>
          <w:rFonts w:ascii="Calibri" w:hAnsi="Calibri" w:cs="Calibri"/>
          <w:sz w:val="22"/>
          <w:szCs w:val="22"/>
        </w:rPr>
      </w:pPr>
    </w:p>
    <w:p w14:paraId="42C6D530" w14:textId="77777777" w:rsidR="00242DE4" w:rsidRPr="00242DE4" w:rsidRDefault="00242DE4" w:rsidP="00242DE4">
      <w:pPr>
        <w:spacing w:line="257" w:lineRule="auto"/>
        <w:rPr>
          <w:rFonts w:ascii="Calibri" w:hAnsi="Calibri" w:cs="Calibri"/>
          <w:sz w:val="22"/>
          <w:szCs w:val="22"/>
        </w:rPr>
      </w:pPr>
      <w:r w:rsidRPr="00242DE4">
        <w:rPr>
          <w:rFonts w:ascii="Calibri" w:hAnsi="Calibri" w:cs="Calibri"/>
          <w:sz w:val="22"/>
          <w:szCs w:val="22"/>
        </w:rPr>
        <w:t xml:space="preserve">Words – 1017.  </w:t>
      </w:r>
    </w:p>
    <w:p w14:paraId="60ED5B0B" w14:textId="64F879CB" w:rsidR="00242DE4" w:rsidRDefault="00242DE4" w:rsidP="00242DE4">
      <w:pPr>
        <w:spacing w:line="257" w:lineRule="auto"/>
        <w:rPr>
          <w:rFonts w:ascii="Calibri" w:hAnsi="Calibri" w:cs="Calibri"/>
          <w:sz w:val="22"/>
          <w:szCs w:val="22"/>
        </w:rPr>
      </w:pPr>
    </w:p>
    <w:p w14:paraId="2B654FB7" w14:textId="68AFF9B1" w:rsidR="00310E18" w:rsidRDefault="00310E18" w:rsidP="00242DE4">
      <w:pPr>
        <w:spacing w:line="257" w:lineRule="auto"/>
        <w:rPr>
          <w:rFonts w:ascii="Calibri" w:hAnsi="Calibri" w:cs="Calibri"/>
          <w:sz w:val="22"/>
          <w:szCs w:val="22"/>
        </w:rPr>
      </w:pPr>
    </w:p>
    <w:p w14:paraId="420AEFD1" w14:textId="389EE9B6" w:rsidR="00310E18" w:rsidRDefault="00310E18" w:rsidP="00242DE4">
      <w:pPr>
        <w:spacing w:line="257" w:lineRule="auto"/>
        <w:rPr>
          <w:rFonts w:ascii="Calibri" w:hAnsi="Calibri" w:cs="Calibri"/>
          <w:sz w:val="22"/>
          <w:szCs w:val="22"/>
        </w:rPr>
      </w:pPr>
    </w:p>
    <w:p w14:paraId="0B78EE6D" w14:textId="77777777" w:rsidR="00310E18" w:rsidRDefault="00310E18" w:rsidP="00310E18">
      <w:pPr>
        <w:spacing w:line="257" w:lineRule="auto"/>
        <w:jc w:val="center"/>
        <w:rPr>
          <w:rFonts w:ascii="Calibri" w:hAnsi="Calibri" w:cs="Calibri"/>
          <w:b/>
          <w:bCs/>
          <w:sz w:val="32"/>
          <w:szCs w:val="32"/>
          <w:u w:val="single"/>
        </w:rPr>
      </w:pPr>
    </w:p>
    <w:p w14:paraId="22B429E2" w14:textId="77777777" w:rsidR="00310E18" w:rsidRDefault="00310E18" w:rsidP="00310E18">
      <w:pPr>
        <w:spacing w:line="257" w:lineRule="auto"/>
        <w:jc w:val="center"/>
        <w:rPr>
          <w:rFonts w:ascii="Calibri" w:hAnsi="Calibri" w:cs="Calibri"/>
          <w:b/>
          <w:bCs/>
          <w:sz w:val="32"/>
          <w:szCs w:val="32"/>
          <w:u w:val="single"/>
        </w:rPr>
      </w:pPr>
    </w:p>
    <w:p w14:paraId="3F4106EF" w14:textId="77777777" w:rsidR="00310E18" w:rsidRDefault="00310E18" w:rsidP="00310E18">
      <w:pPr>
        <w:spacing w:line="257" w:lineRule="auto"/>
        <w:jc w:val="center"/>
        <w:rPr>
          <w:rFonts w:ascii="Calibri" w:hAnsi="Calibri" w:cs="Calibri"/>
          <w:b/>
          <w:bCs/>
          <w:sz w:val="32"/>
          <w:szCs w:val="32"/>
          <w:u w:val="single"/>
        </w:rPr>
      </w:pPr>
    </w:p>
    <w:p w14:paraId="5C40AFC5" w14:textId="77777777" w:rsidR="00310E18" w:rsidRDefault="00310E18" w:rsidP="00310E18">
      <w:pPr>
        <w:spacing w:line="257" w:lineRule="auto"/>
        <w:jc w:val="center"/>
        <w:rPr>
          <w:rFonts w:ascii="Calibri" w:hAnsi="Calibri" w:cs="Calibri"/>
          <w:b/>
          <w:bCs/>
          <w:sz w:val="32"/>
          <w:szCs w:val="32"/>
          <w:u w:val="single"/>
        </w:rPr>
      </w:pPr>
    </w:p>
    <w:p w14:paraId="0862E5BF" w14:textId="77777777" w:rsidR="00310E18" w:rsidRDefault="00310E18" w:rsidP="00310E18">
      <w:pPr>
        <w:spacing w:line="257" w:lineRule="auto"/>
        <w:jc w:val="center"/>
        <w:rPr>
          <w:rFonts w:ascii="Calibri" w:hAnsi="Calibri" w:cs="Calibri"/>
          <w:b/>
          <w:bCs/>
          <w:sz w:val="32"/>
          <w:szCs w:val="32"/>
          <w:u w:val="single"/>
        </w:rPr>
      </w:pPr>
    </w:p>
    <w:p w14:paraId="0D3C1C2B" w14:textId="77777777" w:rsidR="00310E18" w:rsidRDefault="00310E18" w:rsidP="00310E18">
      <w:pPr>
        <w:spacing w:line="257" w:lineRule="auto"/>
        <w:jc w:val="center"/>
        <w:rPr>
          <w:rFonts w:ascii="Calibri" w:hAnsi="Calibri" w:cs="Calibri"/>
          <w:b/>
          <w:bCs/>
          <w:sz w:val="32"/>
          <w:szCs w:val="32"/>
          <w:u w:val="single"/>
        </w:rPr>
      </w:pPr>
    </w:p>
    <w:p w14:paraId="74DC15A9" w14:textId="77777777" w:rsidR="00310E18" w:rsidRDefault="00310E18" w:rsidP="00310E18">
      <w:pPr>
        <w:spacing w:line="257" w:lineRule="auto"/>
        <w:jc w:val="center"/>
        <w:rPr>
          <w:rFonts w:ascii="Calibri" w:hAnsi="Calibri" w:cs="Calibri"/>
          <w:b/>
          <w:bCs/>
          <w:sz w:val="32"/>
          <w:szCs w:val="32"/>
          <w:u w:val="single"/>
        </w:rPr>
      </w:pPr>
    </w:p>
    <w:p w14:paraId="0DE37806" w14:textId="77777777" w:rsidR="00310E18" w:rsidRDefault="00310E18" w:rsidP="00310E18">
      <w:pPr>
        <w:spacing w:line="257" w:lineRule="auto"/>
        <w:jc w:val="center"/>
        <w:rPr>
          <w:rFonts w:ascii="Calibri" w:hAnsi="Calibri" w:cs="Calibri"/>
          <w:b/>
          <w:bCs/>
          <w:sz w:val="32"/>
          <w:szCs w:val="32"/>
          <w:u w:val="single"/>
        </w:rPr>
      </w:pPr>
    </w:p>
    <w:p w14:paraId="550BD409" w14:textId="77777777" w:rsidR="00310E18" w:rsidRDefault="00310E18" w:rsidP="00310E18">
      <w:pPr>
        <w:spacing w:line="257" w:lineRule="auto"/>
        <w:jc w:val="center"/>
        <w:rPr>
          <w:rFonts w:ascii="Calibri" w:hAnsi="Calibri" w:cs="Calibri"/>
          <w:b/>
          <w:bCs/>
          <w:sz w:val="32"/>
          <w:szCs w:val="32"/>
          <w:u w:val="single"/>
        </w:rPr>
      </w:pPr>
    </w:p>
    <w:p w14:paraId="3A7EC8FD" w14:textId="77777777" w:rsidR="00310E18" w:rsidRDefault="00310E18" w:rsidP="00310E18">
      <w:pPr>
        <w:spacing w:line="257" w:lineRule="auto"/>
        <w:jc w:val="center"/>
        <w:rPr>
          <w:rFonts w:ascii="Calibri" w:hAnsi="Calibri" w:cs="Calibri"/>
          <w:b/>
          <w:bCs/>
          <w:sz w:val="32"/>
          <w:szCs w:val="32"/>
          <w:u w:val="single"/>
        </w:rPr>
      </w:pPr>
    </w:p>
    <w:p w14:paraId="43CB216A" w14:textId="77777777" w:rsidR="00310E18" w:rsidRDefault="00310E18" w:rsidP="00310E18">
      <w:pPr>
        <w:spacing w:line="257" w:lineRule="auto"/>
        <w:jc w:val="center"/>
        <w:rPr>
          <w:rFonts w:ascii="Calibri" w:hAnsi="Calibri" w:cs="Calibri"/>
          <w:b/>
          <w:bCs/>
          <w:sz w:val="32"/>
          <w:szCs w:val="32"/>
          <w:u w:val="single"/>
        </w:rPr>
      </w:pPr>
    </w:p>
    <w:p w14:paraId="09FBB51E" w14:textId="77777777" w:rsidR="00310E18" w:rsidRDefault="00310E18" w:rsidP="00310E18">
      <w:pPr>
        <w:spacing w:line="257" w:lineRule="auto"/>
        <w:jc w:val="center"/>
        <w:rPr>
          <w:rFonts w:ascii="Calibri" w:hAnsi="Calibri" w:cs="Calibri"/>
          <w:b/>
          <w:bCs/>
          <w:sz w:val="32"/>
          <w:szCs w:val="32"/>
          <w:u w:val="single"/>
        </w:rPr>
      </w:pPr>
    </w:p>
    <w:p w14:paraId="36897EB5" w14:textId="36BCC595" w:rsidR="00310E18" w:rsidRDefault="00310E18" w:rsidP="00310E18">
      <w:pPr>
        <w:spacing w:line="257" w:lineRule="auto"/>
        <w:jc w:val="center"/>
        <w:rPr>
          <w:rFonts w:ascii="Calibri" w:hAnsi="Calibri" w:cs="Calibri"/>
          <w:b/>
          <w:bCs/>
          <w:sz w:val="32"/>
          <w:szCs w:val="32"/>
          <w:u w:val="single"/>
        </w:rPr>
      </w:pPr>
      <w:r>
        <w:rPr>
          <w:rFonts w:ascii="Calibri" w:hAnsi="Calibri" w:cs="Calibri"/>
          <w:b/>
          <w:bCs/>
          <w:sz w:val="32"/>
          <w:szCs w:val="32"/>
          <w:u w:val="single"/>
        </w:rPr>
        <w:t>Cont.</w:t>
      </w:r>
    </w:p>
    <w:p w14:paraId="3DC9D9B1" w14:textId="77777777" w:rsidR="00310E18" w:rsidRDefault="00310E18" w:rsidP="00310E18">
      <w:pPr>
        <w:spacing w:line="257" w:lineRule="auto"/>
        <w:jc w:val="center"/>
        <w:rPr>
          <w:rFonts w:ascii="Calibri" w:hAnsi="Calibri" w:cs="Calibri"/>
          <w:b/>
          <w:bCs/>
          <w:sz w:val="32"/>
          <w:szCs w:val="32"/>
          <w:u w:val="single"/>
        </w:rPr>
      </w:pPr>
    </w:p>
    <w:p w14:paraId="4378BB37" w14:textId="53CEC0DE" w:rsidR="00310E18" w:rsidRDefault="00310E18" w:rsidP="00310E18">
      <w:pPr>
        <w:spacing w:line="257" w:lineRule="auto"/>
        <w:jc w:val="center"/>
        <w:rPr>
          <w:rFonts w:ascii="Calibri" w:hAnsi="Calibri" w:cs="Calibri"/>
          <w:b/>
          <w:bCs/>
          <w:sz w:val="32"/>
          <w:szCs w:val="32"/>
          <w:u w:val="single"/>
        </w:rPr>
      </w:pPr>
      <w:r w:rsidRPr="00310E18">
        <w:rPr>
          <w:rFonts w:ascii="Calibri" w:hAnsi="Calibri" w:cs="Calibri"/>
          <w:b/>
          <w:bCs/>
          <w:sz w:val="32"/>
          <w:szCs w:val="32"/>
          <w:u w:val="single"/>
        </w:rPr>
        <w:lastRenderedPageBreak/>
        <w:t>Bibliography</w:t>
      </w:r>
    </w:p>
    <w:p w14:paraId="7C9261BD" w14:textId="77777777" w:rsidR="00310E18" w:rsidRPr="00310E18" w:rsidRDefault="00310E18" w:rsidP="00310E18">
      <w:pPr>
        <w:spacing w:line="257" w:lineRule="auto"/>
        <w:rPr>
          <w:rFonts w:ascii="Calibri" w:hAnsi="Calibri" w:cs="Calibri"/>
          <w:b/>
          <w:bCs/>
          <w:sz w:val="32"/>
          <w:szCs w:val="32"/>
          <w:u w:val="single"/>
        </w:rPr>
      </w:pPr>
    </w:p>
    <w:p w14:paraId="0CCA8F37" w14:textId="77777777" w:rsidR="00242DE4" w:rsidRPr="00242DE4" w:rsidRDefault="00242DE4" w:rsidP="00242DE4">
      <w:pPr>
        <w:spacing w:line="257" w:lineRule="auto"/>
        <w:rPr>
          <w:rFonts w:ascii="Calibri" w:hAnsi="Calibri" w:cs="Calibri"/>
          <w:sz w:val="22"/>
          <w:szCs w:val="22"/>
        </w:rPr>
      </w:pPr>
    </w:p>
    <w:p w14:paraId="39245546" w14:textId="51E4D8C4" w:rsidR="00242DE4" w:rsidRPr="00454735" w:rsidRDefault="00242DE4" w:rsidP="00242DE4">
      <w:pPr>
        <w:spacing w:line="257" w:lineRule="auto"/>
        <w:rPr>
          <w:rFonts w:ascii="Calibri" w:hAnsi="Calibri" w:cs="Calibri"/>
          <w:sz w:val="22"/>
          <w:szCs w:val="22"/>
        </w:rPr>
      </w:pPr>
      <w:r w:rsidRPr="00242DE4">
        <w:rPr>
          <w:rFonts w:ascii="Calibri" w:hAnsi="Calibri" w:cs="Calibri"/>
          <w:sz w:val="22"/>
          <w:szCs w:val="22"/>
        </w:rPr>
        <w:tab/>
      </w:r>
    </w:p>
    <w:p w14:paraId="2A690BBA" w14:textId="3919D74F" w:rsidR="464F7901" w:rsidRDefault="464F7901" w:rsidP="464F7901">
      <w:pPr>
        <w:jc w:val="both"/>
        <w:rPr>
          <w:rFonts w:ascii="Arial" w:hAnsi="Arial" w:cs="Arial"/>
          <w:sz w:val="22"/>
          <w:szCs w:val="22"/>
        </w:rPr>
      </w:pPr>
    </w:p>
    <w:p w14:paraId="2F65C865" w14:textId="6EC5843C" w:rsidR="00B00681" w:rsidRDefault="00B00681" w:rsidP="464F7901">
      <w:pPr>
        <w:jc w:val="both"/>
        <w:rPr>
          <w:rFonts w:ascii="Arial" w:hAnsi="Arial" w:cs="Arial"/>
          <w:sz w:val="22"/>
          <w:szCs w:val="22"/>
        </w:rPr>
      </w:pPr>
    </w:p>
    <w:p w14:paraId="7EC069F8" w14:textId="5493528F" w:rsidR="00310E18" w:rsidRDefault="00310E18" w:rsidP="00310E18">
      <w:pPr>
        <w:rPr>
          <w:rFonts w:ascii="Calibri" w:hAnsi="Calibri" w:cs="Calibri"/>
          <w:sz w:val="24"/>
          <w:szCs w:val="24"/>
        </w:rPr>
      </w:pPr>
      <w:r w:rsidRPr="00310E18">
        <w:rPr>
          <w:rFonts w:ascii="Calibri" w:hAnsi="Calibri" w:cs="Calibri"/>
          <w:sz w:val="24"/>
          <w:szCs w:val="24"/>
          <w:lang w:val="en-US"/>
        </w:rPr>
        <w:t xml:space="preserve">Association of Police and Crime Commissioners (2021), </w:t>
      </w:r>
      <w:r w:rsidRPr="00310E18">
        <w:rPr>
          <w:rFonts w:ascii="Calibri" w:hAnsi="Calibri" w:cs="Calibri"/>
          <w:i/>
          <w:iCs/>
          <w:sz w:val="24"/>
          <w:szCs w:val="24"/>
        </w:rPr>
        <w:t>PCC’s Making a Difference Reducing Reoffending In Focus</w:t>
      </w:r>
      <w:r w:rsidRPr="00310E18">
        <w:rPr>
          <w:rFonts w:ascii="Calibri" w:hAnsi="Calibri" w:cs="Calibri"/>
          <w:sz w:val="24"/>
          <w:szCs w:val="24"/>
        </w:rPr>
        <w:t xml:space="preserve">, Available at: </w:t>
      </w:r>
      <w:hyperlink r:id="rId12" w:history="1">
        <w:r w:rsidRPr="00310E18">
          <w:rPr>
            <w:rStyle w:val="Hyperlink"/>
            <w:rFonts w:ascii="Calibri" w:hAnsi="Calibri" w:cs="Calibri"/>
            <w:sz w:val="24"/>
            <w:szCs w:val="24"/>
          </w:rPr>
          <w:t>https://www.apccs.police.uk/media/6147/reducing-reoffending-in-focus.pdf</w:t>
        </w:r>
      </w:hyperlink>
      <w:r w:rsidRPr="00310E18">
        <w:rPr>
          <w:rFonts w:ascii="Calibri" w:hAnsi="Calibri" w:cs="Calibri"/>
          <w:sz w:val="24"/>
          <w:szCs w:val="24"/>
        </w:rPr>
        <w:t xml:space="preserve"> (Accessed 15 February 2022). </w:t>
      </w:r>
    </w:p>
    <w:p w14:paraId="32D31FE0" w14:textId="77777777" w:rsidR="00310E18" w:rsidRPr="00310E18" w:rsidRDefault="00310E18" w:rsidP="00310E18">
      <w:pPr>
        <w:rPr>
          <w:rFonts w:ascii="Calibri" w:hAnsi="Calibri" w:cs="Calibri"/>
          <w:sz w:val="24"/>
          <w:szCs w:val="24"/>
          <w:lang w:val="en-US"/>
        </w:rPr>
      </w:pPr>
    </w:p>
    <w:p w14:paraId="36AE458E" w14:textId="687AABBD" w:rsidR="00310E18" w:rsidRDefault="00310E18" w:rsidP="00310E18">
      <w:pPr>
        <w:rPr>
          <w:rFonts w:ascii="Calibri" w:hAnsi="Calibri" w:cs="Calibri"/>
          <w:sz w:val="24"/>
          <w:szCs w:val="24"/>
          <w:lang w:val="en-US"/>
        </w:rPr>
      </w:pPr>
      <w:r w:rsidRPr="00310E18">
        <w:rPr>
          <w:rFonts w:ascii="Calibri" w:hAnsi="Calibri" w:cs="Calibri"/>
          <w:sz w:val="24"/>
          <w:szCs w:val="24"/>
          <w:lang w:val="en-US"/>
        </w:rPr>
        <w:t xml:space="preserve">BMG Research (2018) </w:t>
      </w:r>
      <w:r w:rsidRPr="00310E18">
        <w:rPr>
          <w:rFonts w:ascii="Calibri" w:hAnsi="Calibri" w:cs="Calibri"/>
          <w:i/>
          <w:iCs/>
          <w:sz w:val="24"/>
          <w:szCs w:val="24"/>
          <w:lang w:val="en-US"/>
        </w:rPr>
        <w:t>Public Perceptions of Policing in England and Wales 2018</w:t>
      </w:r>
      <w:r w:rsidRPr="00310E18">
        <w:rPr>
          <w:rFonts w:ascii="Calibri" w:hAnsi="Calibri" w:cs="Calibri"/>
          <w:sz w:val="24"/>
          <w:szCs w:val="24"/>
          <w:lang w:val="en-US"/>
        </w:rPr>
        <w:t xml:space="preserve">, Available at: </w:t>
      </w:r>
      <w:hyperlink r:id="rId13" w:history="1">
        <w:r w:rsidRPr="00310E18">
          <w:rPr>
            <w:rStyle w:val="Hyperlink"/>
            <w:rFonts w:ascii="Calibri" w:hAnsi="Calibri" w:cs="Calibri"/>
            <w:sz w:val="24"/>
            <w:szCs w:val="24"/>
            <w:lang w:val="en-US"/>
          </w:rPr>
          <w:t>https://www.bmgresearch.co.uk//wp-content/uploads/2019/01/1578-HMICFRS-Public-Perceptions-of-Policing-2018_FINAL.pdf</w:t>
        </w:r>
      </w:hyperlink>
      <w:r w:rsidRPr="00310E18">
        <w:rPr>
          <w:rFonts w:ascii="Calibri" w:hAnsi="Calibri" w:cs="Calibri"/>
          <w:sz w:val="24"/>
          <w:szCs w:val="24"/>
          <w:lang w:val="en-US"/>
        </w:rPr>
        <w:t xml:space="preserve">, (Accessed 31 January 2022). </w:t>
      </w:r>
    </w:p>
    <w:p w14:paraId="451B69EC" w14:textId="77777777" w:rsidR="00310E18" w:rsidRPr="00310E18" w:rsidRDefault="00310E18" w:rsidP="00310E18">
      <w:pPr>
        <w:rPr>
          <w:rFonts w:ascii="Calibri" w:hAnsi="Calibri" w:cs="Calibri"/>
          <w:sz w:val="24"/>
          <w:szCs w:val="24"/>
          <w:lang w:val="en-US"/>
        </w:rPr>
      </w:pPr>
    </w:p>
    <w:p w14:paraId="56AF392B" w14:textId="47BB4AAA" w:rsidR="00310E18" w:rsidRDefault="00310E18" w:rsidP="00310E18">
      <w:pPr>
        <w:rPr>
          <w:rFonts w:ascii="Calibri" w:hAnsi="Calibri" w:cs="Calibri"/>
          <w:sz w:val="24"/>
          <w:szCs w:val="24"/>
          <w:lang w:val="en-US"/>
        </w:rPr>
      </w:pPr>
      <w:r w:rsidRPr="00310E18">
        <w:rPr>
          <w:rFonts w:ascii="Calibri" w:hAnsi="Calibri" w:cs="Calibri"/>
          <w:sz w:val="24"/>
          <w:szCs w:val="24"/>
          <w:lang w:val="en-US"/>
        </w:rPr>
        <w:t xml:space="preserve">Brennan L. (2005) </w:t>
      </w:r>
      <w:r w:rsidRPr="00310E18">
        <w:rPr>
          <w:rFonts w:ascii="Calibri" w:hAnsi="Calibri" w:cs="Calibri"/>
          <w:i/>
          <w:iCs/>
          <w:sz w:val="24"/>
          <w:szCs w:val="24"/>
          <w:lang w:val="en-US"/>
        </w:rPr>
        <w:t>Integrating Work Based Learning into Higher Education: A Good Practice</w:t>
      </w:r>
      <w:r w:rsidRPr="00310E18">
        <w:rPr>
          <w:rFonts w:ascii="Calibri" w:hAnsi="Calibri" w:cs="Calibri"/>
          <w:sz w:val="24"/>
          <w:szCs w:val="24"/>
          <w:lang w:val="en-US"/>
        </w:rPr>
        <w:t>, Bolton, University of Vocational Awards Council.</w:t>
      </w:r>
    </w:p>
    <w:p w14:paraId="772C43FB" w14:textId="77777777" w:rsidR="00310E18" w:rsidRPr="00310E18" w:rsidRDefault="00310E18" w:rsidP="00310E18">
      <w:pPr>
        <w:rPr>
          <w:rFonts w:ascii="Calibri" w:hAnsi="Calibri" w:cs="Calibri"/>
          <w:sz w:val="24"/>
          <w:szCs w:val="24"/>
          <w:lang w:val="en-US"/>
        </w:rPr>
      </w:pPr>
    </w:p>
    <w:p w14:paraId="1B3105A2" w14:textId="77777777" w:rsidR="00310E18" w:rsidRPr="00310E18" w:rsidRDefault="00310E18" w:rsidP="00310E18">
      <w:pPr>
        <w:rPr>
          <w:rFonts w:ascii="Calibri" w:hAnsi="Calibri" w:cs="Calibri"/>
          <w:sz w:val="24"/>
          <w:szCs w:val="24"/>
          <w:lang w:val="en-US"/>
        </w:rPr>
      </w:pPr>
      <w:r w:rsidRPr="00310E18">
        <w:rPr>
          <w:rFonts w:ascii="Calibri" w:hAnsi="Calibri" w:cs="Calibri"/>
          <w:sz w:val="24"/>
          <w:szCs w:val="24"/>
          <w:lang w:val="en-US"/>
        </w:rPr>
        <w:t>Caverner J. Phillips C. Shenton F. (2020),</w:t>
      </w:r>
      <w:r w:rsidRPr="00310E18">
        <w:rPr>
          <w:rFonts w:ascii="Calibri" w:hAnsi="Calibri" w:cs="Calibri"/>
          <w:i/>
          <w:iCs/>
          <w:sz w:val="24"/>
          <w:szCs w:val="24"/>
          <w:lang w:val="en-US"/>
        </w:rPr>
        <w:t xml:space="preserve"> ‘</w:t>
      </w:r>
      <w:r w:rsidRPr="00310E18">
        <w:rPr>
          <w:rFonts w:ascii="Calibri" w:hAnsi="Calibri" w:cs="Calibri"/>
          <w:sz w:val="24"/>
          <w:szCs w:val="24"/>
          <w:lang w:val="en-US"/>
        </w:rPr>
        <w:t xml:space="preserve">Enhancing Practitioner Led Education in Social Work: Developing a Secondment Project’, </w:t>
      </w:r>
      <w:r w:rsidRPr="00310E18">
        <w:rPr>
          <w:rFonts w:ascii="Calibri" w:hAnsi="Calibri" w:cs="Calibri"/>
          <w:i/>
          <w:iCs/>
          <w:sz w:val="24"/>
          <w:szCs w:val="24"/>
          <w:lang w:val="en-US"/>
        </w:rPr>
        <w:t>Social Work Education 2020</w:t>
      </w:r>
      <w:r w:rsidRPr="00310E18">
        <w:rPr>
          <w:rFonts w:ascii="Calibri" w:hAnsi="Calibri" w:cs="Calibri"/>
          <w:sz w:val="24"/>
          <w:szCs w:val="24"/>
          <w:lang w:val="en-US"/>
        </w:rPr>
        <w:t>. Vol. 39(3). pp. 350 – 362. </w:t>
      </w:r>
    </w:p>
    <w:p w14:paraId="42B1D79E" w14:textId="7838E76C" w:rsidR="00310E18" w:rsidRDefault="00310E18" w:rsidP="00310E18">
      <w:pPr>
        <w:rPr>
          <w:rFonts w:ascii="Calibri" w:hAnsi="Calibri" w:cs="Calibri"/>
          <w:sz w:val="24"/>
          <w:szCs w:val="24"/>
          <w:lang w:val="en-US"/>
        </w:rPr>
      </w:pPr>
      <w:r w:rsidRPr="00310E18">
        <w:rPr>
          <w:rFonts w:ascii="Calibri" w:hAnsi="Calibri" w:cs="Calibri"/>
          <w:sz w:val="24"/>
          <w:szCs w:val="24"/>
          <w:lang w:val="en-US"/>
        </w:rPr>
        <w:t xml:space="preserve">Chartered Institute of Personnel and Development (2021), </w:t>
      </w:r>
      <w:r w:rsidRPr="00310E18">
        <w:rPr>
          <w:rFonts w:ascii="Calibri" w:hAnsi="Calibri" w:cs="Calibri"/>
          <w:i/>
          <w:iCs/>
          <w:sz w:val="24"/>
          <w:szCs w:val="24"/>
          <w:lang w:val="en-US"/>
        </w:rPr>
        <w:t>Coaching and Mentoring</w:t>
      </w:r>
      <w:r w:rsidRPr="00310E18">
        <w:rPr>
          <w:rFonts w:ascii="Calibri" w:hAnsi="Calibri" w:cs="Calibri"/>
          <w:sz w:val="24"/>
          <w:szCs w:val="24"/>
          <w:lang w:val="en-US"/>
        </w:rPr>
        <w:t xml:space="preserve">, Available at: </w:t>
      </w:r>
      <w:hyperlink r:id="rId14" w:anchor="gref" w:history="1">
        <w:r w:rsidRPr="00310E18">
          <w:rPr>
            <w:rStyle w:val="Hyperlink"/>
            <w:rFonts w:ascii="Calibri" w:hAnsi="Calibri" w:cs="Calibri"/>
            <w:sz w:val="24"/>
            <w:szCs w:val="24"/>
            <w:lang w:val="en-US"/>
          </w:rPr>
          <w:t>https://www.cipd.co.uk/knowledge/fundamentals/people/development/coaching-mentoring-factsheet#gref</w:t>
        </w:r>
      </w:hyperlink>
      <w:r w:rsidRPr="00310E18">
        <w:rPr>
          <w:rFonts w:ascii="Calibri" w:hAnsi="Calibri" w:cs="Calibri"/>
          <w:sz w:val="24"/>
          <w:szCs w:val="24"/>
          <w:lang w:val="en-US"/>
        </w:rPr>
        <w:t xml:space="preserve"> (Accessed 31 January 2022). </w:t>
      </w:r>
    </w:p>
    <w:p w14:paraId="3A130229" w14:textId="77777777" w:rsidR="00310E18" w:rsidRPr="00310E18" w:rsidRDefault="00310E18" w:rsidP="00310E18">
      <w:pPr>
        <w:rPr>
          <w:rFonts w:ascii="Calibri" w:hAnsi="Calibri" w:cs="Calibri"/>
          <w:sz w:val="24"/>
          <w:szCs w:val="24"/>
        </w:rPr>
      </w:pPr>
    </w:p>
    <w:p w14:paraId="3BA991FB" w14:textId="0646B657" w:rsidR="00310E18" w:rsidRDefault="00310E18" w:rsidP="00310E18">
      <w:pPr>
        <w:rPr>
          <w:rFonts w:ascii="Calibri" w:hAnsi="Calibri" w:cs="Calibri"/>
          <w:sz w:val="24"/>
          <w:szCs w:val="24"/>
        </w:rPr>
      </w:pPr>
      <w:r w:rsidRPr="00310E18">
        <w:rPr>
          <w:rFonts w:ascii="Calibri" w:hAnsi="Calibri" w:cs="Calibri"/>
          <w:sz w:val="24"/>
          <w:szCs w:val="24"/>
        </w:rPr>
        <w:t xml:space="preserve">College of Policing (2014), </w:t>
      </w:r>
      <w:r w:rsidRPr="00310E18">
        <w:rPr>
          <w:rFonts w:ascii="Calibri" w:hAnsi="Calibri" w:cs="Calibri"/>
          <w:i/>
          <w:iCs/>
          <w:sz w:val="24"/>
          <w:szCs w:val="24"/>
        </w:rPr>
        <w:t>The Code of Ethics</w:t>
      </w:r>
      <w:r w:rsidRPr="00310E18">
        <w:rPr>
          <w:rFonts w:ascii="Calibri" w:hAnsi="Calibri" w:cs="Calibri"/>
          <w:sz w:val="24"/>
          <w:szCs w:val="24"/>
        </w:rPr>
        <w:t xml:space="preserve">, Available at: </w:t>
      </w:r>
      <w:hyperlink r:id="rId15" w:history="1">
        <w:r w:rsidRPr="00310E18">
          <w:rPr>
            <w:rStyle w:val="Hyperlink"/>
            <w:rFonts w:ascii="Calibri" w:hAnsi="Calibri" w:cs="Calibri"/>
            <w:sz w:val="24"/>
            <w:szCs w:val="24"/>
          </w:rPr>
          <w:t>https://assets.college.police.uk/s3fs-public/2021-02/code_of_ethics_summary.pdf</w:t>
        </w:r>
      </w:hyperlink>
      <w:r w:rsidRPr="00310E18">
        <w:rPr>
          <w:rFonts w:ascii="Calibri" w:hAnsi="Calibri" w:cs="Calibri"/>
          <w:sz w:val="24"/>
          <w:szCs w:val="24"/>
        </w:rPr>
        <w:t xml:space="preserve"> (Accessed 31 January 2022). </w:t>
      </w:r>
    </w:p>
    <w:p w14:paraId="61CDDA1B" w14:textId="77777777" w:rsidR="00310E18" w:rsidRPr="00310E18" w:rsidRDefault="00310E18" w:rsidP="00310E18">
      <w:pPr>
        <w:rPr>
          <w:rFonts w:ascii="Calibri" w:hAnsi="Calibri" w:cs="Calibri"/>
          <w:sz w:val="24"/>
          <w:szCs w:val="24"/>
        </w:rPr>
      </w:pPr>
    </w:p>
    <w:p w14:paraId="73520BE5" w14:textId="313527FC" w:rsidR="00310E18" w:rsidRDefault="00310E18" w:rsidP="00310E18">
      <w:pPr>
        <w:rPr>
          <w:rFonts w:ascii="Calibri" w:hAnsi="Calibri" w:cs="Calibri"/>
          <w:sz w:val="24"/>
          <w:szCs w:val="24"/>
        </w:rPr>
      </w:pPr>
      <w:r w:rsidRPr="00310E18">
        <w:rPr>
          <w:rFonts w:ascii="Calibri" w:hAnsi="Calibri" w:cs="Calibri"/>
          <w:sz w:val="24"/>
          <w:szCs w:val="24"/>
        </w:rPr>
        <w:t xml:space="preserve">College of Policing (2015), </w:t>
      </w:r>
      <w:r w:rsidRPr="00310E18">
        <w:rPr>
          <w:rFonts w:ascii="Calibri" w:hAnsi="Calibri" w:cs="Calibri"/>
          <w:i/>
          <w:iCs/>
          <w:sz w:val="24"/>
          <w:szCs w:val="24"/>
        </w:rPr>
        <w:t>Intelligence Management: Governance,</w:t>
      </w:r>
      <w:r w:rsidRPr="00310E18">
        <w:rPr>
          <w:rFonts w:ascii="Calibri" w:hAnsi="Calibri" w:cs="Calibri"/>
          <w:sz w:val="24"/>
          <w:szCs w:val="24"/>
        </w:rPr>
        <w:t xml:space="preserve"> Available at: </w:t>
      </w:r>
      <w:hyperlink r:id="rId16" w:anchor="intelligence-requirement" w:history="1">
        <w:r w:rsidRPr="00310E18">
          <w:rPr>
            <w:rStyle w:val="Hyperlink"/>
            <w:rFonts w:ascii="Calibri" w:hAnsi="Calibri" w:cs="Calibri"/>
            <w:sz w:val="24"/>
            <w:szCs w:val="24"/>
          </w:rPr>
          <w:t>https://www.app.college.police.uk/app-content/intelligence-management/governance/#intelligence-requirement</w:t>
        </w:r>
      </w:hyperlink>
      <w:r w:rsidRPr="00310E18">
        <w:rPr>
          <w:rFonts w:ascii="Calibri" w:hAnsi="Calibri" w:cs="Calibri"/>
          <w:sz w:val="24"/>
          <w:szCs w:val="24"/>
        </w:rPr>
        <w:t xml:space="preserve"> (Accessed 10 February 2022). </w:t>
      </w:r>
    </w:p>
    <w:p w14:paraId="5F4BB0C8" w14:textId="77777777" w:rsidR="00310E18" w:rsidRPr="00310E18" w:rsidRDefault="00310E18" w:rsidP="00310E18">
      <w:pPr>
        <w:rPr>
          <w:rFonts w:ascii="Calibri" w:hAnsi="Calibri" w:cs="Calibri"/>
          <w:sz w:val="24"/>
          <w:szCs w:val="24"/>
        </w:rPr>
      </w:pPr>
    </w:p>
    <w:p w14:paraId="2D9F357F" w14:textId="75C9D85F" w:rsidR="00310E18" w:rsidRDefault="00310E18" w:rsidP="00310E18">
      <w:pPr>
        <w:rPr>
          <w:rFonts w:ascii="Calibri" w:hAnsi="Calibri" w:cs="Calibri"/>
          <w:sz w:val="24"/>
          <w:szCs w:val="24"/>
        </w:rPr>
      </w:pPr>
      <w:r w:rsidRPr="00310E18">
        <w:rPr>
          <w:rFonts w:ascii="Calibri" w:hAnsi="Calibri" w:cs="Calibri"/>
          <w:sz w:val="24"/>
          <w:szCs w:val="24"/>
        </w:rPr>
        <w:t xml:space="preserve">College of Policing (2015), </w:t>
      </w:r>
      <w:r w:rsidRPr="00310E18">
        <w:rPr>
          <w:rFonts w:ascii="Calibri" w:hAnsi="Calibri" w:cs="Calibri"/>
          <w:i/>
          <w:iCs/>
          <w:sz w:val="24"/>
          <w:szCs w:val="24"/>
        </w:rPr>
        <w:t>Intelligence Management: Intelligence collection, development and dissemination</w:t>
      </w:r>
      <w:r w:rsidRPr="00310E18">
        <w:rPr>
          <w:rFonts w:ascii="Calibri" w:hAnsi="Calibri" w:cs="Calibri"/>
          <w:sz w:val="24"/>
          <w:szCs w:val="24"/>
        </w:rPr>
        <w:t xml:space="preserve">, Available at: </w:t>
      </w:r>
      <w:hyperlink r:id="rId17" w:anchor="tasked-information" w:history="1">
        <w:r w:rsidRPr="00310E18">
          <w:rPr>
            <w:rStyle w:val="Hyperlink"/>
            <w:rFonts w:ascii="Calibri" w:hAnsi="Calibri" w:cs="Calibri"/>
            <w:sz w:val="24"/>
            <w:szCs w:val="24"/>
          </w:rPr>
          <w:t>https://www.app.college.police.uk/app-content/intelligence-management/intelligence-cycle/#tasked-information</w:t>
        </w:r>
      </w:hyperlink>
      <w:r w:rsidRPr="00310E18">
        <w:rPr>
          <w:rFonts w:ascii="Calibri" w:hAnsi="Calibri" w:cs="Calibri"/>
          <w:sz w:val="24"/>
          <w:szCs w:val="24"/>
        </w:rPr>
        <w:t xml:space="preserve"> (Accessed 10 February 2022). </w:t>
      </w:r>
    </w:p>
    <w:p w14:paraId="5B7EAE0B" w14:textId="77777777" w:rsidR="00310E18" w:rsidRPr="00310E18" w:rsidRDefault="00310E18" w:rsidP="00310E18">
      <w:pPr>
        <w:rPr>
          <w:rFonts w:ascii="Calibri" w:hAnsi="Calibri" w:cs="Calibri"/>
          <w:sz w:val="24"/>
          <w:szCs w:val="24"/>
        </w:rPr>
      </w:pPr>
    </w:p>
    <w:p w14:paraId="4FD412CA" w14:textId="25E7CDD0" w:rsidR="00310E18" w:rsidRDefault="00310E18" w:rsidP="00310E18">
      <w:pPr>
        <w:rPr>
          <w:rFonts w:ascii="Calibri" w:hAnsi="Calibri" w:cs="Calibri"/>
          <w:sz w:val="24"/>
          <w:szCs w:val="24"/>
        </w:rPr>
      </w:pPr>
      <w:r w:rsidRPr="00310E18">
        <w:rPr>
          <w:rFonts w:ascii="Calibri" w:hAnsi="Calibri" w:cs="Calibri"/>
          <w:sz w:val="24"/>
          <w:szCs w:val="24"/>
        </w:rPr>
        <w:t xml:space="preserve">College of Policing (2018), </w:t>
      </w:r>
      <w:r w:rsidRPr="00310E18">
        <w:rPr>
          <w:rFonts w:ascii="Calibri" w:hAnsi="Calibri" w:cs="Calibri"/>
          <w:i/>
          <w:iCs/>
          <w:sz w:val="24"/>
          <w:szCs w:val="24"/>
        </w:rPr>
        <w:t>Civil Emergencies</w:t>
      </w:r>
      <w:r w:rsidRPr="00310E18">
        <w:rPr>
          <w:rFonts w:ascii="Calibri" w:hAnsi="Calibri" w:cs="Calibri"/>
          <w:sz w:val="24"/>
          <w:szCs w:val="24"/>
        </w:rPr>
        <w:t xml:space="preserve">, Available at: </w:t>
      </w:r>
      <w:hyperlink r:id="rId18" w:anchor="major-incident" w:history="1">
        <w:r w:rsidRPr="00310E18">
          <w:rPr>
            <w:rStyle w:val="Hyperlink"/>
            <w:rFonts w:ascii="Calibri" w:hAnsi="Calibri" w:cs="Calibri"/>
            <w:sz w:val="24"/>
            <w:szCs w:val="24"/>
          </w:rPr>
          <w:t>https://www.app.college.police.uk/app-content/civil-emergencies/disaster-victim-identification/definitions/#major-incident</w:t>
        </w:r>
      </w:hyperlink>
      <w:r w:rsidRPr="00310E18">
        <w:rPr>
          <w:rFonts w:ascii="Calibri" w:hAnsi="Calibri" w:cs="Calibri"/>
          <w:sz w:val="24"/>
          <w:szCs w:val="24"/>
        </w:rPr>
        <w:t xml:space="preserve"> (Accessed 31 January 2022). </w:t>
      </w:r>
    </w:p>
    <w:p w14:paraId="48CF7B08" w14:textId="77777777" w:rsidR="00310E18" w:rsidRPr="00310E18" w:rsidRDefault="00310E18" w:rsidP="00310E18">
      <w:pPr>
        <w:rPr>
          <w:rFonts w:ascii="Calibri" w:hAnsi="Calibri" w:cs="Calibri"/>
          <w:sz w:val="24"/>
          <w:szCs w:val="24"/>
        </w:rPr>
      </w:pPr>
    </w:p>
    <w:p w14:paraId="15E1BE6E" w14:textId="5AAFACE8" w:rsidR="00310E18" w:rsidRDefault="00310E18" w:rsidP="00310E18">
      <w:pPr>
        <w:rPr>
          <w:rFonts w:ascii="Calibri" w:hAnsi="Calibri" w:cs="Calibri"/>
          <w:sz w:val="24"/>
          <w:szCs w:val="24"/>
        </w:rPr>
      </w:pPr>
      <w:r w:rsidRPr="00310E18">
        <w:rPr>
          <w:rFonts w:ascii="Calibri" w:hAnsi="Calibri" w:cs="Calibri"/>
          <w:sz w:val="24"/>
          <w:szCs w:val="24"/>
        </w:rPr>
        <w:t xml:space="preserve">College of Policing (2019), </w:t>
      </w:r>
      <w:r w:rsidRPr="00310E18">
        <w:rPr>
          <w:rFonts w:ascii="Calibri" w:hAnsi="Calibri" w:cs="Calibri"/>
          <w:i/>
          <w:iCs/>
          <w:sz w:val="24"/>
          <w:szCs w:val="24"/>
        </w:rPr>
        <w:t>Information Management: Collecting and Recording</w:t>
      </w:r>
      <w:r w:rsidRPr="00310E18">
        <w:rPr>
          <w:rFonts w:ascii="Calibri" w:hAnsi="Calibri" w:cs="Calibri"/>
          <w:sz w:val="24"/>
          <w:szCs w:val="24"/>
        </w:rPr>
        <w:t xml:space="preserve">, Available at: </w:t>
      </w:r>
      <w:hyperlink r:id="rId19" w:anchor="collection" w:history="1">
        <w:r w:rsidRPr="00310E18">
          <w:rPr>
            <w:rStyle w:val="Hyperlink"/>
            <w:rFonts w:ascii="Calibri" w:hAnsi="Calibri" w:cs="Calibri"/>
            <w:sz w:val="24"/>
            <w:szCs w:val="24"/>
          </w:rPr>
          <w:t>https://www.app.college.police.uk/app-content/information-management/management-of-police-information/collection-and-recording/#collection</w:t>
        </w:r>
      </w:hyperlink>
      <w:r w:rsidRPr="00310E18">
        <w:rPr>
          <w:rFonts w:ascii="Calibri" w:hAnsi="Calibri" w:cs="Calibri"/>
          <w:sz w:val="24"/>
          <w:szCs w:val="24"/>
        </w:rPr>
        <w:t xml:space="preserve"> (Accessed 10 February 2022). </w:t>
      </w:r>
    </w:p>
    <w:p w14:paraId="208939AB" w14:textId="77777777" w:rsidR="00310E18" w:rsidRPr="00310E18" w:rsidRDefault="00310E18" w:rsidP="00310E18">
      <w:pPr>
        <w:rPr>
          <w:rFonts w:ascii="Calibri" w:hAnsi="Calibri" w:cs="Calibri"/>
          <w:sz w:val="24"/>
          <w:szCs w:val="24"/>
        </w:rPr>
      </w:pPr>
    </w:p>
    <w:p w14:paraId="10533CC8" w14:textId="4B76127D" w:rsidR="00310E18" w:rsidRDefault="00310E18" w:rsidP="00310E18">
      <w:pPr>
        <w:rPr>
          <w:rFonts w:ascii="Calibri" w:hAnsi="Calibri" w:cs="Calibri"/>
          <w:sz w:val="24"/>
          <w:szCs w:val="24"/>
        </w:rPr>
      </w:pPr>
      <w:r w:rsidRPr="00310E18">
        <w:rPr>
          <w:rFonts w:ascii="Calibri" w:hAnsi="Calibri" w:cs="Calibri"/>
          <w:sz w:val="24"/>
          <w:szCs w:val="24"/>
        </w:rPr>
        <w:t xml:space="preserve">College of Policing (2020), </w:t>
      </w:r>
      <w:r w:rsidRPr="00310E18">
        <w:rPr>
          <w:rFonts w:ascii="Calibri" w:hAnsi="Calibri" w:cs="Calibri"/>
          <w:i/>
          <w:iCs/>
          <w:sz w:val="24"/>
          <w:szCs w:val="24"/>
        </w:rPr>
        <w:t>Major investigation and public protection: Introduction to managing sexual offenders and violent offenders</w:t>
      </w:r>
      <w:r w:rsidRPr="00310E18">
        <w:rPr>
          <w:rFonts w:ascii="Calibri" w:hAnsi="Calibri" w:cs="Calibri"/>
          <w:sz w:val="24"/>
          <w:szCs w:val="24"/>
        </w:rPr>
        <w:t xml:space="preserve">, Available at: </w:t>
      </w:r>
      <w:hyperlink r:id="rId20" w:anchor="protecting-the-public" w:history="1">
        <w:r w:rsidRPr="00310E18">
          <w:rPr>
            <w:rStyle w:val="Hyperlink"/>
            <w:rFonts w:ascii="Calibri" w:hAnsi="Calibri" w:cs="Calibri"/>
            <w:sz w:val="24"/>
            <w:szCs w:val="24"/>
          </w:rPr>
          <w:t>https://www.app.college.police.uk/app-content/major-investigation-and-public-protection/managing-sexual-offenders-and-violent-offenders/#protecting-the-public</w:t>
        </w:r>
      </w:hyperlink>
      <w:r w:rsidRPr="00310E18">
        <w:rPr>
          <w:rFonts w:ascii="Calibri" w:hAnsi="Calibri" w:cs="Calibri"/>
          <w:sz w:val="24"/>
          <w:szCs w:val="24"/>
        </w:rPr>
        <w:t xml:space="preserve"> (Accessed 10 February 2022). </w:t>
      </w:r>
    </w:p>
    <w:p w14:paraId="0BB01630" w14:textId="77777777" w:rsidR="00310E18" w:rsidRPr="00310E18" w:rsidRDefault="00310E18" w:rsidP="00310E18">
      <w:pPr>
        <w:rPr>
          <w:rFonts w:ascii="Calibri" w:hAnsi="Calibri" w:cs="Calibri"/>
          <w:sz w:val="24"/>
          <w:szCs w:val="24"/>
        </w:rPr>
      </w:pPr>
    </w:p>
    <w:p w14:paraId="644F8EAF" w14:textId="7D4FDB91" w:rsidR="00310E18" w:rsidRDefault="00310E18" w:rsidP="00310E18">
      <w:pPr>
        <w:rPr>
          <w:rFonts w:ascii="Calibri" w:hAnsi="Calibri" w:cs="Calibri"/>
          <w:sz w:val="24"/>
          <w:szCs w:val="24"/>
        </w:rPr>
      </w:pPr>
      <w:r w:rsidRPr="00310E18">
        <w:rPr>
          <w:rFonts w:ascii="Calibri" w:hAnsi="Calibri" w:cs="Calibri"/>
          <w:sz w:val="24"/>
          <w:szCs w:val="24"/>
        </w:rPr>
        <w:t xml:space="preserve">College of Policing (2021), </w:t>
      </w:r>
      <w:r w:rsidRPr="00310E18">
        <w:rPr>
          <w:rFonts w:ascii="Calibri" w:hAnsi="Calibri" w:cs="Calibri"/>
          <w:i/>
          <w:iCs/>
          <w:sz w:val="24"/>
          <w:szCs w:val="24"/>
        </w:rPr>
        <w:t>Critical Incident Management</w:t>
      </w:r>
      <w:r w:rsidRPr="00310E18">
        <w:rPr>
          <w:rFonts w:ascii="Calibri" w:hAnsi="Calibri" w:cs="Calibri"/>
          <w:sz w:val="24"/>
          <w:szCs w:val="24"/>
        </w:rPr>
        <w:t xml:space="preserve">, Available at: </w:t>
      </w:r>
      <w:hyperlink r:id="rId21" w:anchor="3-restoring-public-confidence" w:history="1">
        <w:r w:rsidRPr="00310E18">
          <w:rPr>
            <w:rStyle w:val="Hyperlink"/>
            <w:rFonts w:ascii="Calibri" w:hAnsi="Calibri" w:cs="Calibri"/>
            <w:sz w:val="24"/>
            <w:szCs w:val="24"/>
          </w:rPr>
          <w:t>https://www.app.college.police.uk/app-content/critical-incident-management/types-of-critical-incident/#3-restoring-public-confidence</w:t>
        </w:r>
      </w:hyperlink>
      <w:r w:rsidRPr="00310E18">
        <w:rPr>
          <w:rFonts w:ascii="Calibri" w:hAnsi="Calibri" w:cs="Calibri"/>
          <w:sz w:val="24"/>
          <w:szCs w:val="24"/>
        </w:rPr>
        <w:t xml:space="preserve"> (Accessed 10 February 2022). </w:t>
      </w:r>
    </w:p>
    <w:p w14:paraId="7BA7495A" w14:textId="77777777" w:rsidR="00310E18" w:rsidRPr="00310E18" w:rsidRDefault="00310E18" w:rsidP="00310E18">
      <w:pPr>
        <w:rPr>
          <w:rFonts w:ascii="Calibri" w:hAnsi="Calibri" w:cs="Calibri"/>
          <w:sz w:val="24"/>
          <w:szCs w:val="24"/>
        </w:rPr>
      </w:pPr>
    </w:p>
    <w:p w14:paraId="5B21BB18" w14:textId="5BB5EF50" w:rsidR="00310E18" w:rsidRDefault="00310E18" w:rsidP="00310E18">
      <w:pPr>
        <w:rPr>
          <w:rFonts w:ascii="Calibri" w:hAnsi="Calibri" w:cs="Calibri"/>
          <w:sz w:val="24"/>
          <w:szCs w:val="24"/>
        </w:rPr>
      </w:pPr>
      <w:r w:rsidRPr="00310E18">
        <w:rPr>
          <w:rFonts w:ascii="Calibri" w:hAnsi="Calibri" w:cs="Calibri"/>
          <w:sz w:val="24"/>
          <w:szCs w:val="24"/>
        </w:rPr>
        <w:lastRenderedPageBreak/>
        <w:t xml:space="preserve">College of Policing (2021), </w:t>
      </w:r>
      <w:r w:rsidRPr="00310E18">
        <w:rPr>
          <w:rFonts w:ascii="Calibri" w:hAnsi="Calibri" w:cs="Calibri"/>
          <w:i/>
          <w:iCs/>
          <w:sz w:val="24"/>
          <w:szCs w:val="24"/>
        </w:rPr>
        <w:t>Major investigation and public protection: Multi-agency public protection arrangements (MAPPA)</w:t>
      </w:r>
      <w:r w:rsidRPr="00310E18">
        <w:rPr>
          <w:rFonts w:ascii="Calibri" w:hAnsi="Calibri" w:cs="Calibri"/>
          <w:sz w:val="24"/>
          <w:szCs w:val="24"/>
        </w:rPr>
        <w:t xml:space="preserve">, Available at: </w:t>
      </w:r>
      <w:hyperlink r:id="rId22" w:history="1">
        <w:r w:rsidRPr="00310E18">
          <w:rPr>
            <w:rStyle w:val="Hyperlink"/>
            <w:rFonts w:ascii="Calibri" w:hAnsi="Calibri" w:cs="Calibri"/>
            <w:sz w:val="24"/>
            <w:szCs w:val="24"/>
          </w:rPr>
          <w:t>https://www.app.college.police.uk/app-content/major-investigation-and-public-protection/managing-sexual-offenders-and-violent-offenders/mappa/</w:t>
        </w:r>
      </w:hyperlink>
      <w:r w:rsidRPr="00310E18">
        <w:rPr>
          <w:rFonts w:ascii="Calibri" w:hAnsi="Calibri" w:cs="Calibri"/>
          <w:sz w:val="24"/>
          <w:szCs w:val="24"/>
        </w:rPr>
        <w:t xml:space="preserve"> (Accessed 10 February 2022). </w:t>
      </w:r>
    </w:p>
    <w:p w14:paraId="6DAAC65F" w14:textId="77777777" w:rsidR="00310E18" w:rsidRPr="00310E18" w:rsidRDefault="00310E18" w:rsidP="00310E18">
      <w:pPr>
        <w:rPr>
          <w:rFonts w:ascii="Calibri" w:hAnsi="Calibri" w:cs="Calibri"/>
          <w:sz w:val="24"/>
          <w:szCs w:val="24"/>
        </w:rPr>
      </w:pPr>
    </w:p>
    <w:p w14:paraId="6721ACD8" w14:textId="77777777" w:rsidR="00310E18" w:rsidRDefault="00310E18" w:rsidP="00310E18">
      <w:pPr>
        <w:rPr>
          <w:rFonts w:ascii="Calibri" w:hAnsi="Calibri" w:cs="Calibri"/>
          <w:sz w:val="24"/>
          <w:szCs w:val="24"/>
        </w:rPr>
      </w:pPr>
      <w:r w:rsidRPr="00310E18">
        <w:rPr>
          <w:rFonts w:ascii="Calibri" w:hAnsi="Calibri" w:cs="Calibri"/>
          <w:sz w:val="24"/>
          <w:szCs w:val="24"/>
        </w:rPr>
        <w:t xml:space="preserve">College of Policing (2021), </w:t>
      </w:r>
      <w:r w:rsidRPr="00310E18">
        <w:rPr>
          <w:rFonts w:ascii="Calibri" w:hAnsi="Calibri" w:cs="Calibri"/>
          <w:i/>
          <w:iCs/>
          <w:sz w:val="24"/>
          <w:szCs w:val="24"/>
        </w:rPr>
        <w:t>What is Evidence-based policing?</w:t>
      </w:r>
      <w:r w:rsidRPr="00310E18">
        <w:rPr>
          <w:rFonts w:ascii="Calibri" w:hAnsi="Calibri" w:cs="Calibri"/>
          <w:sz w:val="24"/>
          <w:szCs w:val="24"/>
        </w:rPr>
        <w:t xml:space="preserve"> Available at: </w:t>
      </w:r>
    </w:p>
    <w:p w14:paraId="38137AA9" w14:textId="508313DB" w:rsidR="00310E18" w:rsidRDefault="00310E18" w:rsidP="00310E18">
      <w:pPr>
        <w:rPr>
          <w:rFonts w:ascii="Calibri" w:hAnsi="Calibri" w:cs="Calibri"/>
          <w:sz w:val="24"/>
          <w:szCs w:val="24"/>
        </w:rPr>
      </w:pPr>
      <w:hyperlink r:id="rId23" w:history="1">
        <w:r w:rsidRPr="0086249A">
          <w:rPr>
            <w:rStyle w:val="Hyperlink"/>
            <w:rFonts w:ascii="Calibri" w:hAnsi="Calibri" w:cs="Calibri"/>
            <w:sz w:val="24"/>
            <w:szCs w:val="24"/>
          </w:rPr>
          <w:t>https://whatworks.college.police.uk/About/Pages/What-is-EBP.aspx</w:t>
        </w:r>
      </w:hyperlink>
      <w:r w:rsidRPr="00310E18">
        <w:rPr>
          <w:rFonts w:ascii="Calibri" w:hAnsi="Calibri" w:cs="Calibri"/>
          <w:sz w:val="24"/>
          <w:szCs w:val="24"/>
        </w:rPr>
        <w:t xml:space="preserve"> (Accessed 10 February 2022). </w:t>
      </w:r>
    </w:p>
    <w:p w14:paraId="4F9D8A14" w14:textId="77777777" w:rsidR="00310E18" w:rsidRPr="00310E18" w:rsidRDefault="00310E18" w:rsidP="00310E18">
      <w:pPr>
        <w:rPr>
          <w:rFonts w:ascii="Calibri" w:hAnsi="Calibri" w:cs="Calibri"/>
          <w:sz w:val="24"/>
          <w:szCs w:val="24"/>
        </w:rPr>
      </w:pPr>
    </w:p>
    <w:p w14:paraId="5E55714C" w14:textId="69C71314" w:rsidR="00310E18" w:rsidRDefault="00310E18" w:rsidP="00310E18">
      <w:pPr>
        <w:rPr>
          <w:rFonts w:ascii="Calibri" w:hAnsi="Calibri" w:cs="Calibri"/>
          <w:sz w:val="24"/>
          <w:szCs w:val="24"/>
        </w:rPr>
      </w:pPr>
      <w:r w:rsidRPr="00310E18">
        <w:rPr>
          <w:rFonts w:ascii="Calibri" w:hAnsi="Calibri" w:cs="Calibri"/>
          <w:sz w:val="24"/>
          <w:szCs w:val="24"/>
        </w:rPr>
        <w:t xml:space="preserve">Committee on Standards in Public Life (2013), </w:t>
      </w:r>
      <w:r w:rsidRPr="00310E18">
        <w:rPr>
          <w:rFonts w:ascii="Calibri" w:hAnsi="Calibri" w:cs="Calibri"/>
          <w:i/>
          <w:iCs/>
          <w:sz w:val="24"/>
          <w:szCs w:val="24"/>
        </w:rPr>
        <w:t>College of Policing Draft Code of Ethics</w:t>
      </w:r>
      <w:r w:rsidRPr="00310E18">
        <w:rPr>
          <w:rFonts w:ascii="Calibri" w:hAnsi="Calibri" w:cs="Calibri"/>
          <w:sz w:val="24"/>
          <w:szCs w:val="24"/>
        </w:rPr>
        <w:t xml:space="preserve">, Available at: </w:t>
      </w:r>
      <w:hyperlink r:id="rId24" w:history="1">
        <w:r w:rsidRPr="00310E18">
          <w:rPr>
            <w:rStyle w:val="Hyperlink"/>
            <w:rFonts w:ascii="Calibri" w:hAnsi="Calibri" w:cs="Calibri"/>
            <w:sz w:val="24"/>
            <w:szCs w:val="24"/>
          </w:rPr>
          <w:t>https://www.gov.uk/government/publications/committees-response-to-the-college-of-policing-on-their-draft-code-of-ethics</w:t>
        </w:r>
      </w:hyperlink>
      <w:r w:rsidRPr="00310E18">
        <w:rPr>
          <w:rFonts w:ascii="Calibri" w:hAnsi="Calibri" w:cs="Calibri"/>
          <w:sz w:val="24"/>
          <w:szCs w:val="24"/>
        </w:rPr>
        <w:t xml:space="preserve"> (Accessed 31 January 2022).</w:t>
      </w:r>
    </w:p>
    <w:p w14:paraId="1533E319" w14:textId="77777777" w:rsidR="00310E18" w:rsidRPr="00310E18" w:rsidRDefault="00310E18" w:rsidP="00310E18">
      <w:pPr>
        <w:rPr>
          <w:rFonts w:ascii="Calibri" w:hAnsi="Calibri" w:cs="Calibri"/>
          <w:sz w:val="24"/>
          <w:szCs w:val="24"/>
        </w:rPr>
      </w:pPr>
    </w:p>
    <w:p w14:paraId="35E27C04" w14:textId="77777777" w:rsidR="00310E18" w:rsidRDefault="00310E18" w:rsidP="00310E18">
      <w:pPr>
        <w:rPr>
          <w:rFonts w:ascii="Calibri" w:hAnsi="Calibri" w:cs="Calibri"/>
          <w:sz w:val="24"/>
          <w:szCs w:val="24"/>
        </w:rPr>
      </w:pPr>
      <w:r w:rsidRPr="00310E18">
        <w:rPr>
          <w:rFonts w:ascii="Calibri" w:hAnsi="Calibri" w:cs="Calibri"/>
          <w:sz w:val="24"/>
          <w:szCs w:val="24"/>
        </w:rPr>
        <w:t xml:space="preserve">GOV.UK (2021), </w:t>
      </w:r>
      <w:r w:rsidRPr="00310E18">
        <w:rPr>
          <w:rFonts w:ascii="Calibri" w:hAnsi="Calibri" w:cs="Calibri"/>
          <w:i/>
          <w:iCs/>
          <w:sz w:val="24"/>
          <w:szCs w:val="24"/>
        </w:rPr>
        <w:t xml:space="preserve">Covert Human Intelligence Sources Bill Factsheet (accessible version), </w:t>
      </w:r>
      <w:r w:rsidRPr="00310E18">
        <w:rPr>
          <w:rFonts w:ascii="Calibri" w:hAnsi="Calibri" w:cs="Calibri"/>
          <w:sz w:val="24"/>
          <w:szCs w:val="24"/>
        </w:rPr>
        <w:t xml:space="preserve">Available at: </w:t>
      </w:r>
      <w:hyperlink r:id="rId25" w:history="1">
        <w:r w:rsidRPr="00310E18">
          <w:rPr>
            <w:rStyle w:val="Hyperlink"/>
            <w:rFonts w:ascii="Calibri" w:hAnsi="Calibri" w:cs="Calibri"/>
            <w:sz w:val="24"/>
            <w:szCs w:val="24"/>
          </w:rPr>
          <w:t>https://www.gov.uk/government/publications/covert-human-intelligence-sources-draft-code-of-practice/covert-human-intelligence-sources-bill-factsheet-accessible-version</w:t>
        </w:r>
      </w:hyperlink>
      <w:r w:rsidRPr="00310E18">
        <w:rPr>
          <w:rFonts w:ascii="Calibri" w:hAnsi="Calibri" w:cs="Calibri"/>
          <w:sz w:val="24"/>
          <w:szCs w:val="24"/>
        </w:rPr>
        <w:t xml:space="preserve"> (Accessed 10 February 2022).</w:t>
      </w:r>
    </w:p>
    <w:p w14:paraId="0EE84A87" w14:textId="029C0117" w:rsidR="00310E18" w:rsidRPr="00310E18" w:rsidRDefault="00310E18" w:rsidP="00310E18">
      <w:pPr>
        <w:rPr>
          <w:rFonts w:ascii="Calibri" w:hAnsi="Calibri" w:cs="Calibri"/>
          <w:sz w:val="24"/>
          <w:szCs w:val="24"/>
        </w:rPr>
      </w:pPr>
      <w:r w:rsidRPr="00310E18">
        <w:rPr>
          <w:rFonts w:ascii="Calibri" w:hAnsi="Calibri" w:cs="Calibri"/>
          <w:sz w:val="24"/>
          <w:szCs w:val="24"/>
        </w:rPr>
        <w:t xml:space="preserve"> </w:t>
      </w:r>
    </w:p>
    <w:p w14:paraId="007FCF53" w14:textId="77777777" w:rsidR="00310E18" w:rsidRPr="00310E18" w:rsidRDefault="00310E18" w:rsidP="00310E18">
      <w:pPr>
        <w:rPr>
          <w:rFonts w:ascii="Calibri" w:hAnsi="Calibri" w:cs="Calibri"/>
          <w:sz w:val="24"/>
          <w:szCs w:val="24"/>
        </w:rPr>
      </w:pPr>
      <w:r w:rsidRPr="00310E18">
        <w:rPr>
          <w:rFonts w:ascii="Calibri" w:hAnsi="Calibri" w:cs="Calibri"/>
          <w:sz w:val="24"/>
          <w:szCs w:val="24"/>
        </w:rPr>
        <w:t xml:space="preserve">HM Government (2018), </w:t>
      </w:r>
      <w:r w:rsidRPr="00310E18">
        <w:rPr>
          <w:rFonts w:ascii="Calibri" w:hAnsi="Calibri" w:cs="Calibri"/>
          <w:i/>
          <w:iCs/>
          <w:sz w:val="24"/>
          <w:szCs w:val="24"/>
        </w:rPr>
        <w:t>Serious and Organised Crime Strategy</w:t>
      </w:r>
      <w:r w:rsidRPr="00310E18">
        <w:rPr>
          <w:rFonts w:ascii="Calibri" w:hAnsi="Calibri" w:cs="Calibri"/>
          <w:sz w:val="24"/>
          <w:szCs w:val="24"/>
        </w:rPr>
        <w:t xml:space="preserve">, Available at: </w:t>
      </w:r>
      <w:hyperlink r:id="rId26" w:history="1">
        <w:r w:rsidRPr="00310E18">
          <w:rPr>
            <w:rStyle w:val="Hyperlink"/>
            <w:rFonts w:ascii="Calibri" w:hAnsi="Calibri" w:cs="Calibri"/>
            <w:sz w:val="24"/>
            <w:szCs w:val="24"/>
          </w:rPr>
          <w:t>https://assets.publishing.service.gov.uk/government/uploads/system/uploads/attachment_data/file/752850/SOC-2018-web.pdf</w:t>
        </w:r>
      </w:hyperlink>
      <w:r w:rsidRPr="00310E18">
        <w:rPr>
          <w:rFonts w:ascii="Calibri" w:hAnsi="Calibri" w:cs="Calibri"/>
          <w:sz w:val="24"/>
          <w:szCs w:val="24"/>
        </w:rPr>
        <w:t xml:space="preserve"> (Accessed 10 February 2022). </w:t>
      </w:r>
    </w:p>
    <w:p w14:paraId="4241520F" w14:textId="4CBC62D2" w:rsidR="00310E18" w:rsidRDefault="00310E18" w:rsidP="00310E18">
      <w:pPr>
        <w:rPr>
          <w:rFonts w:ascii="Calibri" w:hAnsi="Calibri" w:cs="Calibri"/>
          <w:sz w:val="24"/>
          <w:szCs w:val="24"/>
        </w:rPr>
      </w:pPr>
      <w:r w:rsidRPr="00310E18">
        <w:rPr>
          <w:rFonts w:ascii="Calibri" w:hAnsi="Calibri" w:cs="Calibri"/>
          <w:sz w:val="24"/>
          <w:szCs w:val="24"/>
        </w:rPr>
        <w:t xml:space="preserve">HMSO (2018) </w:t>
      </w:r>
      <w:r w:rsidRPr="00310E18">
        <w:rPr>
          <w:rFonts w:ascii="Calibri" w:hAnsi="Calibri" w:cs="Calibri"/>
          <w:i/>
          <w:iCs/>
          <w:sz w:val="24"/>
          <w:szCs w:val="24"/>
        </w:rPr>
        <w:t xml:space="preserve">Victims Strategy, </w:t>
      </w:r>
      <w:r w:rsidRPr="00310E18">
        <w:rPr>
          <w:rFonts w:ascii="Calibri" w:hAnsi="Calibri" w:cs="Calibri"/>
          <w:sz w:val="24"/>
          <w:szCs w:val="24"/>
        </w:rPr>
        <w:t xml:space="preserve">Available at: </w:t>
      </w:r>
      <w:hyperlink r:id="rId27" w:history="1">
        <w:r w:rsidRPr="00310E18">
          <w:rPr>
            <w:rStyle w:val="Hyperlink"/>
            <w:rFonts w:ascii="Calibri" w:hAnsi="Calibri" w:cs="Calibri"/>
            <w:sz w:val="24"/>
            <w:szCs w:val="24"/>
          </w:rPr>
          <w:t>https://assets.publishing.service.gov.uk/government/uploads/system/uploads/attachment_data/file/746930/victim-strategy.pdf</w:t>
        </w:r>
      </w:hyperlink>
      <w:r w:rsidRPr="00310E18">
        <w:rPr>
          <w:rFonts w:ascii="Calibri" w:hAnsi="Calibri" w:cs="Calibri"/>
          <w:sz w:val="24"/>
          <w:szCs w:val="24"/>
        </w:rPr>
        <w:t xml:space="preserve"> (Accessed 10 February 2022). </w:t>
      </w:r>
    </w:p>
    <w:p w14:paraId="7227FA10" w14:textId="77777777" w:rsidR="00310E18" w:rsidRPr="00310E18" w:rsidRDefault="00310E18" w:rsidP="00310E18">
      <w:pPr>
        <w:rPr>
          <w:rFonts w:ascii="Calibri" w:hAnsi="Calibri" w:cs="Calibri"/>
          <w:sz w:val="24"/>
          <w:szCs w:val="24"/>
        </w:rPr>
      </w:pPr>
    </w:p>
    <w:p w14:paraId="5EF5D80C" w14:textId="02B1279C" w:rsidR="00310E18" w:rsidRDefault="00310E18" w:rsidP="00310E18">
      <w:pPr>
        <w:rPr>
          <w:rFonts w:ascii="Calibri" w:hAnsi="Calibri" w:cs="Calibri"/>
          <w:sz w:val="24"/>
          <w:szCs w:val="24"/>
        </w:rPr>
      </w:pPr>
      <w:r w:rsidRPr="00310E18">
        <w:rPr>
          <w:rFonts w:ascii="Calibri" w:hAnsi="Calibri" w:cs="Calibri"/>
          <w:sz w:val="24"/>
          <w:szCs w:val="24"/>
        </w:rPr>
        <w:t xml:space="preserve">Home Office (2012), </w:t>
      </w:r>
      <w:r w:rsidRPr="00310E18">
        <w:rPr>
          <w:rFonts w:ascii="Calibri" w:hAnsi="Calibri" w:cs="Calibri"/>
          <w:i/>
          <w:iCs/>
          <w:sz w:val="24"/>
          <w:szCs w:val="24"/>
        </w:rPr>
        <w:t>Definition of Policing by Consent</w:t>
      </w:r>
      <w:r w:rsidRPr="00310E18">
        <w:rPr>
          <w:rFonts w:ascii="Calibri" w:hAnsi="Calibri" w:cs="Calibri"/>
          <w:sz w:val="24"/>
          <w:szCs w:val="24"/>
        </w:rPr>
        <w:t xml:space="preserve">, Available at: </w:t>
      </w:r>
      <w:hyperlink r:id="rId28" w:history="1">
        <w:r w:rsidRPr="00310E18">
          <w:rPr>
            <w:rStyle w:val="Hyperlink"/>
            <w:rFonts w:ascii="Calibri" w:hAnsi="Calibri" w:cs="Calibri"/>
            <w:sz w:val="24"/>
            <w:szCs w:val="24"/>
          </w:rPr>
          <w:t>https://www.gov.uk/government/publications/policing-by-consent/definition-of-policing-by-consent</w:t>
        </w:r>
      </w:hyperlink>
      <w:r w:rsidRPr="00310E18">
        <w:rPr>
          <w:rFonts w:ascii="Calibri" w:hAnsi="Calibri" w:cs="Calibri"/>
          <w:sz w:val="24"/>
          <w:szCs w:val="24"/>
        </w:rPr>
        <w:t xml:space="preserve"> (Accessed 31 January 2022). </w:t>
      </w:r>
    </w:p>
    <w:p w14:paraId="61493F72" w14:textId="77777777" w:rsidR="00310E18" w:rsidRPr="00310E18" w:rsidRDefault="00310E18" w:rsidP="00310E18">
      <w:pPr>
        <w:rPr>
          <w:rFonts w:ascii="Calibri" w:hAnsi="Calibri" w:cs="Calibri"/>
          <w:sz w:val="24"/>
          <w:szCs w:val="24"/>
        </w:rPr>
      </w:pPr>
    </w:p>
    <w:p w14:paraId="186E3E6C" w14:textId="5213E5F6" w:rsidR="00310E18" w:rsidRDefault="00310E18" w:rsidP="00310E18">
      <w:pPr>
        <w:rPr>
          <w:rFonts w:ascii="Calibri" w:hAnsi="Calibri" w:cs="Calibri"/>
          <w:sz w:val="24"/>
          <w:szCs w:val="24"/>
        </w:rPr>
      </w:pPr>
      <w:r w:rsidRPr="00310E18">
        <w:rPr>
          <w:rFonts w:ascii="Calibri" w:hAnsi="Calibri" w:cs="Calibri"/>
          <w:sz w:val="24"/>
          <w:szCs w:val="24"/>
        </w:rPr>
        <w:t xml:space="preserve">House of Commons Committee of Public Accounts (2019), </w:t>
      </w:r>
      <w:r w:rsidRPr="00310E18">
        <w:rPr>
          <w:rFonts w:ascii="Calibri" w:hAnsi="Calibri" w:cs="Calibri"/>
          <w:i/>
          <w:iCs/>
          <w:sz w:val="24"/>
          <w:szCs w:val="24"/>
        </w:rPr>
        <w:t>Serious and Organised Crime: One Hundred and Nineteenth Report of Session 2017-19</w:t>
      </w:r>
      <w:r w:rsidRPr="00310E18">
        <w:rPr>
          <w:rFonts w:ascii="Calibri" w:hAnsi="Calibri" w:cs="Calibri"/>
          <w:sz w:val="24"/>
          <w:szCs w:val="24"/>
        </w:rPr>
        <w:t xml:space="preserve">, Available at: </w:t>
      </w:r>
      <w:hyperlink r:id="rId29" w:history="1">
        <w:r w:rsidRPr="00310E18">
          <w:rPr>
            <w:rStyle w:val="Hyperlink"/>
            <w:rFonts w:ascii="Calibri" w:hAnsi="Calibri" w:cs="Calibri"/>
            <w:sz w:val="24"/>
            <w:szCs w:val="24"/>
          </w:rPr>
          <w:t>https://publications.parliament.uk/pa/cm201719/cmselect/cmpubacc/2049/2049.pdf</w:t>
        </w:r>
      </w:hyperlink>
      <w:r w:rsidRPr="00310E18">
        <w:rPr>
          <w:rFonts w:ascii="Calibri" w:hAnsi="Calibri" w:cs="Calibri"/>
          <w:sz w:val="24"/>
          <w:szCs w:val="24"/>
        </w:rPr>
        <w:t xml:space="preserve"> (Accessed 15 February 2022). </w:t>
      </w:r>
    </w:p>
    <w:p w14:paraId="6069EE46" w14:textId="77777777" w:rsidR="00310E18" w:rsidRPr="00310E18" w:rsidRDefault="00310E18" w:rsidP="00310E18">
      <w:pPr>
        <w:rPr>
          <w:rFonts w:ascii="Calibri" w:hAnsi="Calibri" w:cs="Calibri"/>
          <w:sz w:val="24"/>
          <w:szCs w:val="24"/>
        </w:rPr>
      </w:pPr>
    </w:p>
    <w:p w14:paraId="585D6497" w14:textId="5AE6E073" w:rsidR="00310E18" w:rsidRDefault="00310E18" w:rsidP="00310E18">
      <w:pPr>
        <w:rPr>
          <w:rFonts w:ascii="Calibri" w:hAnsi="Calibri" w:cs="Calibri"/>
          <w:sz w:val="24"/>
          <w:szCs w:val="24"/>
        </w:rPr>
      </w:pPr>
      <w:r w:rsidRPr="00310E18">
        <w:rPr>
          <w:rFonts w:ascii="Calibri" w:hAnsi="Calibri" w:cs="Calibri"/>
          <w:sz w:val="24"/>
          <w:szCs w:val="24"/>
        </w:rPr>
        <w:t xml:space="preserve">Jackson, J., Bradford, B., Stanko, B. and Hohl, K. (2013) ‘Just Authority? Trust in the Police in England and Wales’, </w:t>
      </w:r>
      <w:r w:rsidRPr="00310E18">
        <w:rPr>
          <w:rFonts w:ascii="Calibri" w:hAnsi="Calibri" w:cs="Calibri"/>
          <w:i/>
          <w:iCs/>
          <w:sz w:val="24"/>
          <w:szCs w:val="24"/>
        </w:rPr>
        <w:t>Policing: A Journal of Policy and Practice</w:t>
      </w:r>
      <w:r w:rsidRPr="00310E18">
        <w:rPr>
          <w:rFonts w:ascii="Calibri" w:hAnsi="Calibri" w:cs="Calibri"/>
          <w:sz w:val="24"/>
          <w:szCs w:val="24"/>
        </w:rPr>
        <w:t>, Volume 7(2), pp. 233–235.</w:t>
      </w:r>
    </w:p>
    <w:p w14:paraId="663D80A1" w14:textId="77777777" w:rsidR="00310E18" w:rsidRPr="00310E18" w:rsidRDefault="00310E18" w:rsidP="00310E18">
      <w:pPr>
        <w:rPr>
          <w:rFonts w:ascii="Calibri" w:hAnsi="Calibri" w:cs="Calibri"/>
          <w:sz w:val="24"/>
          <w:szCs w:val="24"/>
        </w:rPr>
      </w:pPr>
    </w:p>
    <w:p w14:paraId="11E8C6E8" w14:textId="607C8D0F" w:rsidR="00310E18" w:rsidRDefault="00310E18" w:rsidP="00310E18">
      <w:pPr>
        <w:rPr>
          <w:rFonts w:ascii="Calibri" w:hAnsi="Calibri" w:cs="Calibri"/>
          <w:sz w:val="24"/>
          <w:szCs w:val="24"/>
        </w:rPr>
      </w:pPr>
      <w:r w:rsidRPr="00310E18">
        <w:rPr>
          <w:rFonts w:ascii="Calibri" w:hAnsi="Calibri" w:cs="Calibri"/>
          <w:sz w:val="24"/>
          <w:szCs w:val="24"/>
        </w:rPr>
        <w:t xml:space="preserve">Jacobson, S. (2018), </w:t>
      </w:r>
      <w:r w:rsidRPr="00310E18">
        <w:rPr>
          <w:rFonts w:ascii="Calibri" w:hAnsi="Calibri" w:cs="Calibri"/>
          <w:i/>
          <w:iCs/>
          <w:sz w:val="24"/>
          <w:szCs w:val="24"/>
        </w:rPr>
        <w:t>What is Trauma Bonding? Is It Keeping You In a Bad Relationship?</w:t>
      </w:r>
      <w:r w:rsidRPr="00310E18">
        <w:rPr>
          <w:rFonts w:ascii="Calibri" w:hAnsi="Calibri" w:cs="Calibri"/>
          <w:sz w:val="24"/>
          <w:szCs w:val="24"/>
        </w:rPr>
        <w:t xml:space="preserve"> Available at: </w:t>
      </w:r>
      <w:hyperlink r:id="rId30" w:history="1">
        <w:r w:rsidRPr="00310E18">
          <w:rPr>
            <w:rStyle w:val="Hyperlink"/>
            <w:rFonts w:ascii="Calibri" w:hAnsi="Calibri" w:cs="Calibri"/>
            <w:sz w:val="24"/>
            <w:szCs w:val="24"/>
          </w:rPr>
          <w:t>https://www.harleytherapy.co.uk/counselling/what-is-trauma-bonding.html</w:t>
        </w:r>
      </w:hyperlink>
      <w:r w:rsidRPr="00310E18">
        <w:rPr>
          <w:rFonts w:ascii="Calibri" w:hAnsi="Calibri" w:cs="Calibri"/>
          <w:sz w:val="24"/>
          <w:szCs w:val="24"/>
        </w:rPr>
        <w:t xml:space="preserve"> (Accessed 10 February 2022). </w:t>
      </w:r>
    </w:p>
    <w:p w14:paraId="253C59DC" w14:textId="77777777" w:rsidR="00310E18" w:rsidRPr="00310E18" w:rsidRDefault="00310E18" w:rsidP="00310E18">
      <w:pPr>
        <w:rPr>
          <w:rFonts w:ascii="Calibri" w:hAnsi="Calibri" w:cs="Calibri"/>
          <w:sz w:val="24"/>
          <w:szCs w:val="24"/>
        </w:rPr>
      </w:pPr>
    </w:p>
    <w:p w14:paraId="2A2361CA" w14:textId="1750057F" w:rsidR="00310E18" w:rsidRDefault="00310E18" w:rsidP="00310E18">
      <w:pPr>
        <w:rPr>
          <w:rFonts w:ascii="Calibri" w:hAnsi="Calibri" w:cs="Calibri"/>
          <w:sz w:val="24"/>
          <w:szCs w:val="24"/>
        </w:rPr>
      </w:pPr>
      <w:r w:rsidRPr="00310E18">
        <w:rPr>
          <w:rFonts w:ascii="Calibri" w:hAnsi="Calibri" w:cs="Calibri"/>
          <w:sz w:val="24"/>
          <w:szCs w:val="24"/>
        </w:rPr>
        <w:t xml:space="preserve">JESIP (2022), </w:t>
      </w:r>
      <w:r w:rsidRPr="00310E18">
        <w:rPr>
          <w:rFonts w:ascii="Calibri" w:hAnsi="Calibri" w:cs="Calibri"/>
          <w:i/>
          <w:iCs/>
          <w:sz w:val="24"/>
          <w:szCs w:val="24"/>
        </w:rPr>
        <w:t>Definitions</w:t>
      </w:r>
      <w:r w:rsidRPr="00310E18">
        <w:rPr>
          <w:rFonts w:ascii="Calibri" w:hAnsi="Calibri" w:cs="Calibri"/>
          <w:sz w:val="24"/>
          <w:szCs w:val="24"/>
        </w:rPr>
        <w:t xml:space="preserve">, Available at: </w:t>
      </w:r>
      <w:hyperlink r:id="rId31" w:history="1">
        <w:r w:rsidRPr="00310E18">
          <w:rPr>
            <w:rStyle w:val="Hyperlink"/>
            <w:rFonts w:ascii="Calibri" w:hAnsi="Calibri" w:cs="Calibri"/>
            <w:sz w:val="24"/>
            <w:szCs w:val="24"/>
          </w:rPr>
          <w:t>https://www.jesip.org.uk/definitions</w:t>
        </w:r>
      </w:hyperlink>
      <w:r w:rsidRPr="00310E18">
        <w:rPr>
          <w:rFonts w:ascii="Calibri" w:hAnsi="Calibri" w:cs="Calibri"/>
          <w:sz w:val="24"/>
          <w:szCs w:val="24"/>
        </w:rPr>
        <w:t xml:space="preserve"> (Accessed 10 February 2022). </w:t>
      </w:r>
    </w:p>
    <w:p w14:paraId="73EF91EE" w14:textId="77777777" w:rsidR="00310E18" w:rsidRPr="00310E18" w:rsidRDefault="00310E18" w:rsidP="00310E18">
      <w:pPr>
        <w:rPr>
          <w:rFonts w:ascii="Calibri" w:hAnsi="Calibri" w:cs="Calibri"/>
          <w:sz w:val="24"/>
          <w:szCs w:val="24"/>
        </w:rPr>
      </w:pPr>
    </w:p>
    <w:p w14:paraId="2A6B3C01" w14:textId="48BE4B86" w:rsidR="00310E18" w:rsidRDefault="00310E18" w:rsidP="00310E18">
      <w:pPr>
        <w:rPr>
          <w:rFonts w:ascii="Calibri" w:hAnsi="Calibri" w:cs="Calibri"/>
          <w:sz w:val="24"/>
          <w:szCs w:val="24"/>
        </w:rPr>
      </w:pPr>
      <w:r w:rsidRPr="00310E18">
        <w:rPr>
          <w:rFonts w:ascii="Calibri" w:hAnsi="Calibri" w:cs="Calibri"/>
          <w:sz w:val="24"/>
          <w:szCs w:val="24"/>
        </w:rPr>
        <w:t xml:space="preserve">Matthews, R. (2022), </w:t>
      </w:r>
      <w:r w:rsidRPr="00310E18">
        <w:rPr>
          <w:rFonts w:ascii="Calibri" w:hAnsi="Calibri" w:cs="Calibri"/>
          <w:i/>
          <w:iCs/>
          <w:sz w:val="24"/>
          <w:szCs w:val="24"/>
        </w:rPr>
        <w:t>The Principles of Policing</w:t>
      </w:r>
      <w:r w:rsidRPr="00310E18">
        <w:rPr>
          <w:rFonts w:ascii="Calibri" w:hAnsi="Calibri" w:cs="Calibri"/>
          <w:sz w:val="24"/>
          <w:szCs w:val="24"/>
        </w:rPr>
        <w:t xml:space="preserve">, Available at: </w:t>
      </w:r>
      <w:hyperlink r:id="rId32" w:history="1">
        <w:r w:rsidRPr="00310E18">
          <w:rPr>
            <w:rStyle w:val="Hyperlink"/>
            <w:rFonts w:ascii="Calibri" w:hAnsi="Calibri" w:cs="Calibri"/>
            <w:sz w:val="24"/>
            <w:szCs w:val="24"/>
          </w:rPr>
          <w:t>https://www.rupertmatthews.org.uk/principles-policing</w:t>
        </w:r>
      </w:hyperlink>
      <w:r w:rsidRPr="00310E18">
        <w:rPr>
          <w:rFonts w:ascii="Calibri" w:hAnsi="Calibri" w:cs="Calibri"/>
          <w:sz w:val="24"/>
          <w:szCs w:val="24"/>
        </w:rPr>
        <w:t xml:space="preserve"> (Accessed 31 January 2022).</w:t>
      </w:r>
    </w:p>
    <w:p w14:paraId="47643B75" w14:textId="77777777" w:rsidR="00310E18" w:rsidRPr="00310E18" w:rsidRDefault="00310E18" w:rsidP="00310E18">
      <w:pPr>
        <w:rPr>
          <w:rFonts w:ascii="Calibri" w:hAnsi="Calibri" w:cs="Calibri"/>
          <w:sz w:val="24"/>
          <w:szCs w:val="24"/>
        </w:rPr>
      </w:pPr>
    </w:p>
    <w:p w14:paraId="6EE9BFFD" w14:textId="6B49C0EE" w:rsidR="00310E18" w:rsidRDefault="00310E18" w:rsidP="00310E18">
      <w:pPr>
        <w:rPr>
          <w:rFonts w:ascii="Calibri" w:hAnsi="Calibri" w:cs="Calibri"/>
          <w:sz w:val="24"/>
          <w:szCs w:val="24"/>
        </w:rPr>
      </w:pPr>
      <w:r w:rsidRPr="00310E18">
        <w:rPr>
          <w:rFonts w:ascii="Calibri" w:hAnsi="Calibri" w:cs="Calibri"/>
          <w:sz w:val="24"/>
          <w:szCs w:val="24"/>
        </w:rPr>
        <w:t xml:space="preserve">Malnick, E. (2022), </w:t>
      </w:r>
      <w:r w:rsidRPr="00310E18">
        <w:rPr>
          <w:rFonts w:ascii="Calibri" w:hAnsi="Calibri" w:cs="Calibri"/>
          <w:i/>
          <w:iCs/>
          <w:sz w:val="24"/>
          <w:szCs w:val="24"/>
        </w:rPr>
        <w:t>Met Police accused of bungling Downing Street parties investigation</w:t>
      </w:r>
      <w:r w:rsidRPr="00310E18">
        <w:rPr>
          <w:rFonts w:ascii="Calibri" w:hAnsi="Calibri" w:cs="Calibri"/>
          <w:sz w:val="24"/>
          <w:szCs w:val="24"/>
        </w:rPr>
        <w:t xml:space="preserve">, Available at: </w:t>
      </w:r>
      <w:hyperlink r:id="rId33" w:history="1">
        <w:r w:rsidRPr="00310E18">
          <w:rPr>
            <w:rStyle w:val="Hyperlink"/>
            <w:rFonts w:ascii="Calibri" w:hAnsi="Calibri" w:cs="Calibri"/>
            <w:sz w:val="24"/>
            <w:szCs w:val="24"/>
          </w:rPr>
          <w:t>https://www.telegraph.co.uk/politics/2022/02/26/met-police-accused-bungling-downing-street-parties-investigation/</w:t>
        </w:r>
      </w:hyperlink>
      <w:r w:rsidRPr="00310E18">
        <w:rPr>
          <w:rFonts w:ascii="Calibri" w:hAnsi="Calibri" w:cs="Calibri"/>
          <w:sz w:val="24"/>
          <w:szCs w:val="24"/>
        </w:rPr>
        <w:t xml:space="preserve">, (Accessed 26 February 2022). </w:t>
      </w:r>
    </w:p>
    <w:p w14:paraId="077B6AF7" w14:textId="77777777" w:rsidR="00310E18" w:rsidRPr="00310E18" w:rsidRDefault="00310E18" w:rsidP="00310E18">
      <w:pPr>
        <w:rPr>
          <w:rFonts w:ascii="Calibri" w:hAnsi="Calibri" w:cs="Calibri"/>
          <w:sz w:val="24"/>
          <w:szCs w:val="24"/>
        </w:rPr>
      </w:pPr>
    </w:p>
    <w:p w14:paraId="18772DA5" w14:textId="24C34CFD" w:rsidR="00310E18" w:rsidRDefault="00310E18" w:rsidP="00310E18">
      <w:pPr>
        <w:rPr>
          <w:rFonts w:ascii="Calibri" w:hAnsi="Calibri" w:cs="Calibri"/>
          <w:sz w:val="24"/>
          <w:szCs w:val="24"/>
        </w:rPr>
      </w:pPr>
      <w:r w:rsidRPr="00310E18">
        <w:rPr>
          <w:rFonts w:ascii="Calibri" w:hAnsi="Calibri" w:cs="Calibri"/>
          <w:sz w:val="24"/>
          <w:szCs w:val="24"/>
        </w:rPr>
        <w:t xml:space="preserve">Marsh, S. (2022), </w:t>
      </w:r>
      <w:r w:rsidRPr="00310E18">
        <w:rPr>
          <w:rFonts w:ascii="Calibri" w:hAnsi="Calibri" w:cs="Calibri"/>
          <w:i/>
          <w:iCs/>
          <w:sz w:val="24"/>
          <w:szCs w:val="24"/>
        </w:rPr>
        <w:t>Met police won’t investigate alleged No 10 lockdown party</w:t>
      </w:r>
      <w:r w:rsidRPr="00310E18">
        <w:rPr>
          <w:rFonts w:ascii="Calibri" w:hAnsi="Calibri" w:cs="Calibri"/>
          <w:sz w:val="24"/>
          <w:szCs w:val="24"/>
        </w:rPr>
        <w:t xml:space="preserve">, Available at: </w:t>
      </w:r>
      <w:hyperlink r:id="rId34" w:history="1">
        <w:r w:rsidRPr="00310E18">
          <w:rPr>
            <w:rStyle w:val="Hyperlink"/>
            <w:rFonts w:ascii="Calibri" w:hAnsi="Calibri" w:cs="Calibri"/>
            <w:sz w:val="24"/>
            <w:szCs w:val="24"/>
          </w:rPr>
          <w:t>https://www.theguardian.com/uk-news/2022/jan/13/met-police-wont-investigate-alleged-no-10-lockdown-party</w:t>
        </w:r>
      </w:hyperlink>
      <w:r w:rsidRPr="00310E18">
        <w:rPr>
          <w:rFonts w:ascii="Calibri" w:hAnsi="Calibri" w:cs="Calibri"/>
          <w:sz w:val="24"/>
          <w:szCs w:val="24"/>
        </w:rPr>
        <w:t xml:space="preserve">, (Accessed 31 January 2022). </w:t>
      </w:r>
    </w:p>
    <w:p w14:paraId="736D55C8" w14:textId="77777777" w:rsidR="00310E18" w:rsidRPr="00310E18" w:rsidRDefault="00310E18" w:rsidP="00310E18">
      <w:pPr>
        <w:rPr>
          <w:rFonts w:ascii="Calibri" w:hAnsi="Calibri" w:cs="Calibri"/>
          <w:sz w:val="24"/>
          <w:szCs w:val="24"/>
        </w:rPr>
      </w:pPr>
    </w:p>
    <w:p w14:paraId="2F1ED99A" w14:textId="4480CB9F" w:rsidR="00310E18" w:rsidRDefault="00310E18" w:rsidP="00310E18">
      <w:pPr>
        <w:rPr>
          <w:rFonts w:ascii="Calibri" w:hAnsi="Calibri" w:cs="Calibri"/>
          <w:sz w:val="24"/>
          <w:szCs w:val="24"/>
        </w:rPr>
      </w:pPr>
      <w:r w:rsidRPr="00310E18">
        <w:rPr>
          <w:rFonts w:ascii="Calibri" w:hAnsi="Calibri" w:cs="Calibri"/>
          <w:sz w:val="24"/>
          <w:szCs w:val="24"/>
        </w:rPr>
        <w:lastRenderedPageBreak/>
        <w:t xml:space="preserve">Metropolitan Police (2022), </w:t>
      </w:r>
      <w:r w:rsidRPr="00310E18">
        <w:rPr>
          <w:rFonts w:ascii="Calibri" w:hAnsi="Calibri" w:cs="Calibri"/>
          <w:i/>
          <w:iCs/>
          <w:sz w:val="24"/>
          <w:szCs w:val="24"/>
        </w:rPr>
        <w:t>Our response to issues raised by the crimes of Wayne Couzens</w:t>
      </w:r>
      <w:r w:rsidRPr="00310E18">
        <w:rPr>
          <w:rFonts w:ascii="Calibri" w:hAnsi="Calibri" w:cs="Calibri"/>
          <w:sz w:val="24"/>
          <w:szCs w:val="24"/>
        </w:rPr>
        <w:t xml:space="preserve">, Available at: </w:t>
      </w:r>
      <w:hyperlink r:id="rId35" w:history="1">
        <w:r w:rsidRPr="00310E18">
          <w:rPr>
            <w:rStyle w:val="Hyperlink"/>
            <w:rFonts w:ascii="Calibri" w:hAnsi="Calibri" w:cs="Calibri"/>
            <w:sz w:val="24"/>
            <w:szCs w:val="24"/>
          </w:rPr>
          <w:t>https://www.met.police.uk/notices/met/our-response-to-issues-raised-by-the-crimes-of-wayne-couzens/</w:t>
        </w:r>
      </w:hyperlink>
      <w:r w:rsidRPr="00310E18">
        <w:rPr>
          <w:rFonts w:ascii="Calibri" w:hAnsi="Calibri" w:cs="Calibri"/>
          <w:sz w:val="24"/>
          <w:szCs w:val="24"/>
        </w:rPr>
        <w:t xml:space="preserve"> (Accessed 26 February 2022). </w:t>
      </w:r>
    </w:p>
    <w:p w14:paraId="1C10773E" w14:textId="77777777" w:rsidR="00310E18" w:rsidRPr="00310E18" w:rsidRDefault="00310E18" w:rsidP="00310E18">
      <w:pPr>
        <w:rPr>
          <w:rFonts w:ascii="Calibri" w:hAnsi="Calibri" w:cs="Calibri"/>
          <w:sz w:val="24"/>
          <w:szCs w:val="24"/>
        </w:rPr>
      </w:pPr>
    </w:p>
    <w:p w14:paraId="4D8EA76F" w14:textId="3EBB4F41" w:rsidR="00310E18" w:rsidRDefault="00310E18" w:rsidP="00310E18">
      <w:pPr>
        <w:rPr>
          <w:rFonts w:ascii="Calibri" w:hAnsi="Calibri" w:cs="Calibri"/>
          <w:sz w:val="24"/>
          <w:szCs w:val="24"/>
        </w:rPr>
      </w:pPr>
      <w:r w:rsidRPr="00310E18">
        <w:rPr>
          <w:rFonts w:ascii="Calibri" w:hAnsi="Calibri" w:cs="Calibri"/>
          <w:sz w:val="24"/>
          <w:szCs w:val="24"/>
        </w:rPr>
        <w:t xml:space="preserve">Morris, S, (2022), </w:t>
      </w:r>
      <w:r w:rsidRPr="00310E18">
        <w:rPr>
          <w:rFonts w:ascii="Calibri" w:hAnsi="Calibri" w:cs="Calibri"/>
          <w:i/>
          <w:iCs/>
          <w:sz w:val="24"/>
          <w:szCs w:val="24"/>
        </w:rPr>
        <w:t>Cressida Dick resignation: Former senior Met Police officer hits out at London Mayor Sadiq Khan for public criticism of outgoing commissioner</w:t>
      </w:r>
      <w:r w:rsidRPr="00310E18">
        <w:rPr>
          <w:rFonts w:ascii="Calibri" w:hAnsi="Calibri" w:cs="Calibri"/>
          <w:sz w:val="24"/>
          <w:szCs w:val="24"/>
        </w:rPr>
        <w:t xml:space="preserve">, Available at: </w:t>
      </w:r>
      <w:hyperlink r:id="rId36" w:anchor=":~:text=Dame%20Cressida%20Dick%20said%20on,the%20way%20it%20was%20done%22" w:history="1">
        <w:r w:rsidRPr="00310E18">
          <w:rPr>
            <w:rStyle w:val="Hyperlink"/>
            <w:rFonts w:ascii="Calibri" w:hAnsi="Calibri" w:cs="Calibri"/>
            <w:sz w:val="24"/>
            <w:szCs w:val="24"/>
          </w:rPr>
          <w:t>https://news.sky.com/story/cressida-dick-resignation-former-senior-met-police-officer-hits-out-at-london-mayor-sadiq-khan-for-public-criticism-of-outgoing-commissioner-12541031#:~:text=Dame%20Cressida%20Dick%20said%20on,the%20way%20it%20was%20done%22</w:t>
        </w:r>
      </w:hyperlink>
      <w:r w:rsidRPr="00310E18">
        <w:rPr>
          <w:rFonts w:ascii="Calibri" w:hAnsi="Calibri" w:cs="Calibri"/>
          <w:sz w:val="24"/>
          <w:szCs w:val="24"/>
        </w:rPr>
        <w:t xml:space="preserve">. (Accessed 20 February 2022). </w:t>
      </w:r>
    </w:p>
    <w:p w14:paraId="32DC4043" w14:textId="77777777" w:rsidR="00310E18" w:rsidRPr="00310E18" w:rsidRDefault="00310E18" w:rsidP="00310E18">
      <w:pPr>
        <w:rPr>
          <w:rFonts w:ascii="Calibri" w:hAnsi="Calibri" w:cs="Calibri"/>
          <w:sz w:val="24"/>
          <w:szCs w:val="24"/>
        </w:rPr>
      </w:pPr>
    </w:p>
    <w:p w14:paraId="74BA39E4" w14:textId="7BB6B449" w:rsidR="00310E18" w:rsidRDefault="00310E18" w:rsidP="00310E18">
      <w:pPr>
        <w:rPr>
          <w:rFonts w:ascii="Calibri" w:hAnsi="Calibri" w:cs="Calibri"/>
          <w:sz w:val="24"/>
          <w:szCs w:val="24"/>
        </w:rPr>
      </w:pPr>
      <w:r w:rsidRPr="00310E18">
        <w:rPr>
          <w:rFonts w:ascii="Calibri" w:hAnsi="Calibri" w:cs="Calibri"/>
          <w:sz w:val="24"/>
          <w:szCs w:val="24"/>
        </w:rPr>
        <w:t xml:space="preserve">Myhill, A. &amp; Bradford, B. (2012) ‘Can police enhance public confidence by improving quality of service? Results from two surveys in England and Wales’, </w:t>
      </w:r>
      <w:r w:rsidRPr="00310E18">
        <w:rPr>
          <w:rFonts w:ascii="Calibri" w:hAnsi="Calibri" w:cs="Calibri"/>
          <w:i/>
          <w:iCs/>
          <w:sz w:val="24"/>
          <w:szCs w:val="24"/>
        </w:rPr>
        <w:t>Policing and Society</w:t>
      </w:r>
      <w:r w:rsidRPr="00310E18">
        <w:rPr>
          <w:rFonts w:ascii="Calibri" w:hAnsi="Calibri" w:cs="Calibri"/>
          <w:sz w:val="24"/>
          <w:szCs w:val="24"/>
        </w:rPr>
        <w:t>, Vol. 22(4), pp. 397-425.</w:t>
      </w:r>
    </w:p>
    <w:p w14:paraId="2B2F5938" w14:textId="77777777" w:rsidR="00310E18" w:rsidRPr="00310E18" w:rsidRDefault="00310E18" w:rsidP="00310E18">
      <w:pPr>
        <w:rPr>
          <w:rFonts w:ascii="Calibri" w:hAnsi="Calibri" w:cs="Calibri"/>
          <w:sz w:val="24"/>
          <w:szCs w:val="24"/>
        </w:rPr>
      </w:pPr>
    </w:p>
    <w:p w14:paraId="274BE79A" w14:textId="469A2767" w:rsidR="00310E18" w:rsidRDefault="00310E18" w:rsidP="00310E18">
      <w:pPr>
        <w:rPr>
          <w:rFonts w:ascii="Calibri" w:hAnsi="Calibri" w:cs="Calibri"/>
          <w:sz w:val="24"/>
          <w:szCs w:val="24"/>
        </w:rPr>
      </w:pPr>
      <w:r w:rsidRPr="00310E18">
        <w:rPr>
          <w:rFonts w:ascii="Calibri" w:hAnsi="Calibri" w:cs="Calibri"/>
          <w:sz w:val="24"/>
          <w:szCs w:val="24"/>
        </w:rPr>
        <w:t xml:space="preserve">SafeLives (2013), </w:t>
      </w:r>
      <w:r w:rsidRPr="00310E18">
        <w:rPr>
          <w:rFonts w:ascii="Calibri" w:hAnsi="Calibri" w:cs="Calibri"/>
          <w:i/>
          <w:iCs/>
          <w:sz w:val="24"/>
          <w:szCs w:val="24"/>
        </w:rPr>
        <w:t>Frequently asked questions Multi-Agency Risk Assessment Conferences (MARAC)</w:t>
      </w:r>
      <w:r w:rsidRPr="00310E18">
        <w:rPr>
          <w:rFonts w:ascii="Calibri" w:hAnsi="Calibri" w:cs="Calibri"/>
          <w:sz w:val="24"/>
          <w:szCs w:val="24"/>
        </w:rPr>
        <w:t xml:space="preserve">, Available at: </w:t>
      </w:r>
      <w:hyperlink r:id="rId37" w:history="1">
        <w:r w:rsidRPr="00310E18">
          <w:rPr>
            <w:rStyle w:val="Hyperlink"/>
            <w:rFonts w:ascii="Calibri" w:hAnsi="Calibri" w:cs="Calibri"/>
            <w:sz w:val="24"/>
            <w:szCs w:val="24"/>
          </w:rPr>
          <w:t>https://safelives.org.uk/sites/default/files/resources/MARAC%20FAQs%20General%20FINAL.pdf</w:t>
        </w:r>
      </w:hyperlink>
      <w:r w:rsidRPr="00310E18">
        <w:rPr>
          <w:rFonts w:ascii="Calibri" w:hAnsi="Calibri" w:cs="Calibri"/>
          <w:sz w:val="24"/>
          <w:szCs w:val="24"/>
        </w:rPr>
        <w:t xml:space="preserve"> (Accessed 10 February 2022). </w:t>
      </w:r>
    </w:p>
    <w:p w14:paraId="22E664D3" w14:textId="77777777" w:rsidR="00310E18" w:rsidRPr="00310E18" w:rsidRDefault="00310E18" w:rsidP="00310E18">
      <w:pPr>
        <w:rPr>
          <w:rFonts w:ascii="Calibri" w:hAnsi="Calibri" w:cs="Calibri"/>
          <w:sz w:val="24"/>
          <w:szCs w:val="24"/>
        </w:rPr>
      </w:pPr>
    </w:p>
    <w:p w14:paraId="2600B785" w14:textId="527E8732" w:rsidR="00310E18" w:rsidRDefault="00310E18" w:rsidP="00310E18">
      <w:pPr>
        <w:rPr>
          <w:rFonts w:ascii="Calibri" w:hAnsi="Calibri" w:cs="Calibri"/>
          <w:sz w:val="24"/>
          <w:szCs w:val="24"/>
        </w:rPr>
      </w:pPr>
      <w:r w:rsidRPr="00310E18">
        <w:rPr>
          <w:rFonts w:ascii="Calibri" w:hAnsi="Calibri" w:cs="Calibri"/>
          <w:sz w:val="24"/>
          <w:szCs w:val="24"/>
        </w:rPr>
        <w:t xml:space="preserve">Sherman, L. (1998), </w:t>
      </w:r>
      <w:r w:rsidRPr="00310E18">
        <w:rPr>
          <w:rFonts w:ascii="Calibri" w:hAnsi="Calibri" w:cs="Calibri"/>
          <w:i/>
          <w:iCs/>
          <w:sz w:val="24"/>
          <w:szCs w:val="24"/>
        </w:rPr>
        <w:t>Evidence-Based Policing. Ideas in American Policing Series</w:t>
      </w:r>
      <w:r w:rsidRPr="00310E18">
        <w:rPr>
          <w:rFonts w:ascii="Calibri" w:hAnsi="Calibri" w:cs="Calibri"/>
          <w:sz w:val="24"/>
          <w:szCs w:val="24"/>
        </w:rPr>
        <w:t>. Washington, DC: Police Foundation).</w:t>
      </w:r>
    </w:p>
    <w:p w14:paraId="5B155870" w14:textId="77777777" w:rsidR="00310E18" w:rsidRPr="00310E18" w:rsidRDefault="00310E18" w:rsidP="00310E18">
      <w:pPr>
        <w:rPr>
          <w:rFonts w:ascii="Calibri" w:hAnsi="Calibri" w:cs="Calibri"/>
          <w:sz w:val="24"/>
          <w:szCs w:val="24"/>
        </w:rPr>
      </w:pPr>
    </w:p>
    <w:p w14:paraId="048D221E" w14:textId="5CEEA145" w:rsidR="00310E18" w:rsidRDefault="00310E18" w:rsidP="00310E18">
      <w:pPr>
        <w:rPr>
          <w:rFonts w:ascii="Calibri" w:hAnsi="Calibri" w:cs="Calibri"/>
          <w:sz w:val="24"/>
          <w:szCs w:val="24"/>
        </w:rPr>
      </w:pPr>
      <w:r w:rsidRPr="00310E18">
        <w:rPr>
          <w:rFonts w:ascii="Calibri" w:hAnsi="Calibri" w:cs="Calibri"/>
          <w:sz w:val="24"/>
          <w:szCs w:val="24"/>
        </w:rPr>
        <w:t xml:space="preserve">Skogan, W.G., (2009), ‘Concern About Crime and Confidence in the Police: Reassurance or Accountability?’, </w:t>
      </w:r>
      <w:r w:rsidRPr="00310E18">
        <w:rPr>
          <w:rFonts w:ascii="Calibri" w:hAnsi="Calibri" w:cs="Calibri"/>
          <w:i/>
          <w:iCs/>
          <w:sz w:val="24"/>
          <w:szCs w:val="24"/>
        </w:rPr>
        <w:t>Police Quarterly</w:t>
      </w:r>
      <w:r w:rsidRPr="00310E18">
        <w:rPr>
          <w:rFonts w:ascii="Calibri" w:hAnsi="Calibri" w:cs="Calibri"/>
          <w:sz w:val="24"/>
          <w:szCs w:val="24"/>
        </w:rPr>
        <w:t>, Vol. 12(3), pp. 301–318.</w:t>
      </w:r>
    </w:p>
    <w:p w14:paraId="49ADB313" w14:textId="77777777" w:rsidR="00310E18" w:rsidRPr="00310E18" w:rsidRDefault="00310E18" w:rsidP="00310E18">
      <w:pPr>
        <w:rPr>
          <w:rFonts w:ascii="Calibri" w:hAnsi="Calibri" w:cs="Calibri"/>
          <w:sz w:val="24"/>
          <w:szCs w:val="24"/>
        </w:rPr>
      </w:pPr>
    </w:p>
    <w:p w14:paraId="3562803D" w14:textId="27BBC608" w:rsidR="00310E18" w:rsidRDefault="00310E18" w:rsidP="00310E18">
      <w:pPr>
        <w:rPr>
          <w:rFonts w:ascii="Calibri" w:hAnsi="Calibri" w:cs="Calibri"/>
          <w:sz w:val="24"/>
          <w:szCs w:val="24"/>
        </w:rPr>
      </w:pPr>
      <w:r w:rsidRPr="00310E18">
        <w:rPr>
          <w:rFonts w:ascii="Calibri" w:hAnsi="Calibri" w:cs="Calibri"/>
          <w:sz w:val="24"/>
          <w:szCs w:val="24"/>
        </w:rPr>
        <w:t xml:space="preserve">University of South Wales (2022), </w:t>
      </w:r>
      <w:r w:rsidRPr="00310E18">
        <w:rPr>
          <w:rFonts w:ascii="Calibri" w:hAnsi="Calibri" w:cs="Calibri"/>
          <w:i/>
          <w:iCs/>
          <w:sz w:val="24"/>
          <w:szCs w:val="24"/>
        </w:rPr>
        <w:t>Work Based Learning with the Police</w:t>
      </w:r>
      <w:r w:rsidRPr="00310E18">
        <w:rPr>
          <w:rFonts w:ascii="Calibri" w:hAnsi="Calibri" w:cs="Calibri"/>
          <w:sz w:val="24"/>
          <w:szCs w:val="24"/>
        </w:rPr>
        <w:t xml:space="preserve">, Available at: </w:t>
      </w:r>
      <w:hyperlink r:id="rId38" w:history="1">
        <w:r w:rsidRPr="00310E18">
          <w:rPr>
            <w:rStyle w:val="Hyperlink"/>
            <w:rFonts w:ascii="Calibri" w:hAnsi="Calibri" w:cs="Calibri"/>
            <w:sz w:val="24"/>
            <w:szCs w:val="24"/>
          </w:rPr>
          <w:t>https://www.southwales.ac.uk/study/police-education-with-usw/operational-policing/</w:t>
        </w:r>
      </w:hyperlink>
      <w:r w:rsidRPr="00310E18">
        <w:rPr>
          <w:rFonts w:ascii="Calibri" w:hAnsi="Calibri" w:cs="Calibri"/>
          <w:sz w:val="24"/>
          <w:szCs w:val="24"/>
        </w:rPr>
        <w:t xml:space="preserve"> (Accessed 31 January 2022). </w:t>
      </w:r>
    </w:p>
    <w:p w14:paraId="69A8EA7C" w14:textId="77777777" w:rsidR="00310E18" w:rsidRPr="00310E18" w:rsidRDefault="00310E18" w:rsidP="00310E18">
      <w:pPr>
        <w:rPr>
          <w:rFonts w:ascii="Calibri" w:hAnsi="Calibri" w:cs="Calibri"/>
          <w:sz w:val="24"/>
          <w:szCs w:val="24"/>
        </w:rPr>
      </w:pPr>
    </w:p>
    <w:p w14:paraId="1EDE6580" w14:textId="10387F20" w:rsidR="00310E18" w:rsidRDefault="00310E18" w:rsidP="00310E18">
      <w:pPr>
        <w:rPr>
          <w:rFonts w:ascii="Calibri" w:hAnsi="Calibri" w:cs="Calibri"/>
          <w:sz w:val="24"/>
          <w:szCs w:val="24"/>
        </w:rPr>
      </w:pPr>
      <w:r w:rsidRPr="00310E18">
        <w:rPr>
          <w:rFonts w:ascii="Calibri" w:hAnsi="Calibri" w:cs="Calibri"/>
          <w:sz w:val="24"/>
          <w:szCs w:val="24"/>
        </w:rPr>
        <w:t xml:space="preserve">Van Dijk, A.J. &amp; Hoogewoning, F. (2015), </w:t>
      </w:r>
      <w:r w:rsidRPr="00310E18">
        <w:rPr>
          <w:rFonts w:ascii="Calibri" w:hAnsi="Calibri" w:cs="Calibri"/>
          <w:i/>
          <w:iCs/>
          <w:sz w:val="24"/>
          <w:szCs w:val="24"/>
        </w:rPr>
        <w:t xml:space="preserve">What really matters in policing? And why “what works?” alone is simply not enough, </w:t>
      </w:r>
      <w:r w:rsidRPr="00310E18">
        <w:rPr>
          <w:rFonts w:ascii="Calibri" w:hAnsi="Calibri" w:cs="Calibri"/>
          <w:sz w:val="24"/>
          <w:szCs w:val="24"/>
        </w:rPr>
        <w:t xml:space="preserve">Available at: </w:t>
      </w:r>
      <w:hyperlink r:id="rId39" w:history="1">
        <w:r w:rsidRPr="00310E18">
          <w:rPr>
            <w:rStyle w:val="Hyperlink"/>
            <w:rFonts w:ascii="Calibri" w:hAnsi="Calibri" w:cs="Calibri"/>
            <w:sz w:val="24"/>
            <w:szCs w:val="24"/>
          </w:rPr>
          <w:t>https://www.cepol.europa.eu/sites/default/files/28-dijk-hoogewoning.pdf</w:t>
        </w:r>
      </w:hyperlink>
      <w:r w:rsidRPr="00310E18">
        <w:rPr>
          <w:rFonts w:ascii="Calibri" w:hAnsi="Calibri" w:cs="Calibri"/>
          <w:sz w:val="24"/>
          <w:szCs w:val="24"/>
        </w:rPr>
        <w:t xml:space="preserve"> (Accessed 15 February 2022). </w:t>
      </w:r>
    </w:p>
    <w:p w14:paraId="6271AD90" w14:textId="77777777" w:rsidR="00310E18" w:rsidRPr="00310E18" w:rsidRDefault="00310E18" w:rsidP="00310E18">
      <w:pPr>
        <w:rPr>
          <w:rFonts w:ascii="Calibri" w:hAnsi="Calibri" w:cs="Calibri"/>
          <w:sz w:val="24"/>
          <w:szCs w:val="24"/>
        </w:rPr>
      </w:pPr>
    </w:p>
    <w:p w14:paraId="54E8A1F6" w14:textId="3E1C5D55" w:rsidR="00310E18" w:rsidRDefault="00310E18" w:rsidP="00310E18">
      <w:pPr>
        <w:rPr>
          <w:rFonts w:ascii="Calibri" w:hAnsi="Calibri" w:cs="Calibri"/>
          <w:sz w:val="24"/>
          <w:szCs w:val="24"/>
        </w:rPr>
      </w:pPr>
      <w:r w:rsidRPr="00310E18">
        <w:rPr>
          <w:rFonts w:ascii="Calibri" w:hAnsi="Calibri" w:cs="Calibri"/>
          <w:sz w:val="24"/>
          <w:szCs w:val="24"/>
        </w:rPr>
        <w:t xml:space="preserve">West Yorkshire Police (2022), </w:t>
      </w:r>
      <w:r w:rsidRPr="00310E18">
        <w:rPr>
          <w:rFonts w:ascii="Calibri" w:hAnsi="Calibri" w:cs="Calibri"/>
          <w:i/>
          <w:iCs/>
          <w:sz w:val="24"/>
          <w:szCs w:val="24"/>
        </w:rPr>
        <w:t>The 10 Principles of Crime Prevention</w:t>
      </w:r>
      <w:r w:rsidRPr="00310E18">
        <w:rPr>
          <w:rFonts w:ascii="Calibri" w:hAnsi="Calibri" w:cs="Calibri"/>
          <w:sz w:val="24"/>
          <w:szCs w:val="24"/>
        </w:rPr>
        <w:t xml:space="preserve">, Available at: </w:t>
      </w:r>
      <w:hyperlink r:id="rId40" w:history="1">
        <w:r w:rsidRPr="00310E18">
          <w:rPr>
            <w:rStyle w:val="Hyperlink"/>
            <w:rFonts w:ascii="Calibri" w:hAnsi="Calibri" w:cs="Calibri"/>
            <w:sz w:val="24"/>
            <w:szCs w:val="24"/>
          </w:rPr>
          <w:t>https://www.westyorkshire.police.uk/advice/10-principles-crime-prevention/10-principles-crime-prevention/10-principles-crime-prevention</w:t>
        </w:r>
      </w:hyperlink>
      <w:r w:rsidRPr="00310E18">
        <w:rPr>
          <w:rFonts w:ascii="Calibri" w:hAnsi="Calibri" w:cs="Calibri"/>
          <w:sz w:val="24"/>
          <w:szCs w:val="24"/>
        </w:rPr>
        <w:t xml:space="preserve"> (Accessed 15 February 2022). </w:t>
      </w:r>
    </w:p>
    <w:p w14:paraId="61354E8F" w14:textId="77777777" w:rsidR="00310E18" w:rsidRPr="00310E18" w:rsidRDefault="00310E18" w:rsidP="00310E18">
      <w:pPr>
        <w:rPr>
          <w:rFonts w:ascii="Calibri" w:hAnsi="Calibri" w:cs="Calibri"/>
          <w:sz w:val="24"/>
          <w:szCs w:val="24"/>
        </w:rPr>
      </w:pPr>
    </w:p>
    <w:p w14:paraId="7B9A38A0" w14:textId="5513A521" w:rsidR="00310E18" w:rsidRDefault="00310E18" w:rsidP="00310E18">
      <w:pPr>
        <w:rPr>
          <w:rFonts w:ascii="Calibri" w:hAnsi="Calibri" w:cs="Calibri"/>
          <w:sz w:val="24"/>
          <w:szCs w:val="24"/>
        </w:rPr>
      </w:pPr>
      <w:r w:rsidRPr="00310E18">
        <w:rPr>
          <w:rFonts w:ascii="Calibri" w:hAnsi="Calibri" w:cs="Calibri"/>
          <w:sz w:val="24"/>
          <w:szCs w:val="24"/>
        </w:rPr>
        <w:t xml:space="preserve">Youle, R. (2022), </w:t>
      </w:r>
      <w:r w:rsidRPr="00310E18">
        <w:rPr>
          <w:rFonts w:ascii="Calibri" w:hAnsi="Calibri" w:cs="Calibri"/>
          <w:i/>
          <w:iCs/>
          <w:sz w:val="24"/>
          <w:szCs w:val="24"/>
        </w:rPr>
        <w:t>The most damning findings and other key conclusions of the Mayhill riot report</w:t>
      </w:r>
      <w:r w:rsidRPr="00310E18">
        <w:rPr>
          <w:rFonts w:ascii="Calibri" w:hAnsi="Calibri" w:cs="Calibri"/>
          <w:sz w:val="24"/>
          <w:szCs w:val="24"/>
        </w:rPr>
        <w:t xml:space="preserve">, Available at </w:t>
      </w:r>
      <w:hyperlink r:id="rId41" w:history="1">
        <w:r w:rsidRPr="00310E18">
          <w:rPr>
            <w:rStyle w:val="Hyperlink"/>
            <w:rFonts w:ascii="Calibri" w:hAnsi="Calibri" w:cs="Calibri"/>
            <w:sz w:val="24"/>
            <w:szCs w:val="24"/>
          </w:rPr>
          <w:t>https://www.walesonline.co.uk/news/wales-news/mayhill-riot-police-report-swansea-22855697</w:t>
        </w:r>
      </w:hyperlink>
      <w:r w:rsidRPr="00310E18">
        <w:rPr>
          <w:rFonts w:ascii="Calibri" w:hAnsi="Calibri" w:cs="Calibri"/>
          <w:sz w:val="24"/>
          <w:szCs w:val="24"/>
        </w:rPr>
        <w:t xml:space="preserve">, (Accessed 02 February 2022). </w:t>
      </w:r>
    </w:p>
    <w:p w14:paraId="6DB2D361" w14:textId="00641BC4" w:rsidR="00310E18" w:rsidRDefault="00310E18" w:rsidP="00310E18">
      <w:pPr>
        <w:rPr>
          <w:rFonts w:ascii="Calibri" w:hAnsi="Calibri" w:cs="Calibri"/>
          <w:sz w:val="24"/>
          <w:szCs w:val="24"/>
        </w:rPr>
      </w:pPr>
    </w:p>
    <w:p w14:paraId="1B89D47E" w14:textId="11A9B8A6" w:rsidR="00310E18" w:rsidRDefault="00310E18" w:rsidP="00310E18">
      <w:pPr>
        <w:rPr>
          <w:rFonts w:ascii="Calibri" w:hAnsi="Calibri" w:cs="Calibri"/>
          <w:sz w:val="24"/>
          <w:szCs w:val="24"/>
        </w:rPr>
      </w:pPr>
    </w:p>
    <w:p w14:paraId="371D761F" w14:textId="0049577C" w:rsidR="00310E18" w:rsidRDefault="00310E18" w:rsidP="00310E18">
      <w:pPr>
        <w:rPr>
          <w:rFonts w:ascii="Calibri" w:hAnsi="Calibri" w:cs="Calibri"/>
          <w:sz w:val="24"/>
          <w:szCs w:val="24"/>
        </w:rPr>
      </w:pPr>
    </w:p>
    <w:p w14:paraId="18ADE9D2" w14:textId="62EFD27D" w:rsidR="00310E18" w:rsidRDefault="00310E18" w:rsidP="00310E18">
      <w:pPr>
        <w:rPr>
          <w:rFonts w:ascii="Calibri" w:hAnsi="Calibri" w:cs="Calibri"/>
          <w:sz w:val="24"/>
          <w:szCs w:val="24"/>
        </w:rPr>
      </w:pPr>
    </w:p>
    <w:p w14:paraId="256AEC45" w14:textId="11F6DD79" w:rsidR="00310E18" w:rsidRDefault="00310E18" w:rsidP="00310E18">
      <w:pPr>
        <w:rPr>
          <w:rFonts w:ascii="Calibri" w:hAnsi="Calibri" w:cs="Calibri"/>
          <w:sz w:val="24"/>
          <w:szCs w:val="24"/>
        </w:rPr>
      </w:pPr>
    </w:p>
    <w:p w14:paraId="469B2C98" w14:textId="4A0AA18E" w:rsidR="00310E18" w:rsidRDefault="00310E18" w:rsidP="00310E18">
      <w:pPr>
        <w:rPr>
          <w:rFonts w:ascii="Calibri" w:hAnsi="Calibri" w:cs="Calibri"/>
          <w:sz w:val="24"/>
          <w:szCs w:val="24"/>
        </w:rPr>
      </w:pPr>
    </w:p>
    <w:p w14:paraId="14E4925D" w14:textId="1FCFC218" w:rsidR="00310E18" w:rsidRDefault="00310E18" w:rsidP="00310E18">
      <w:pPr>
        <w:rPr>
          <w:rFonts w:ascii="Calibri" w:hAnsi="Calibri" w:cs="Calibri"/>
          <w:sz w:val="24"/>
          <w:szCs w:val="24"/>
        </w:rPr>
      </w:pPr>
    </w:p>
    <w:p w14:paraId="0055D110" w14:textId="77420B15" w:rsidR="00310E18" w:rsidRDefault="00310E18" w:rsidP="00310E18">
      <w:pPr>
        <w:rPr>
          <w:rFonts w:ascii="Calibri" w:hAnsi="Calibri" w:cs="Calibri"/>
          <w:sz w:val="24"/>
          <w:szCs w:val="24"/>
        </w:rPr>
      </w:pPr>
    </w:p>
    <w:p w14:paraId="3BB00E48" w14:textId="6C20A65D" w:rsidR="00310E18" w:rsidRDefault="00310E18" w:rsidP="00310E18">
      <w:pPr>
        <w:rPr>
          <w:rFonts w:ascii="Calibri" w:hAnsi="Calibri" w:cs="Calibri"/>
          <w:sz w:val="24"/>
          <w:szCs w:val="24"/>
        </w:rPr>
      </w:pPr>
    </w:p>
    <w:p w14:paraId="3B9B1F31" w14:textId="490879BC" w:rsidR="00310E18" w:rsidRDefault="00310E18" w:rsidP="00310E18">
      <w:pPr>
        <w:rPr>
          <w:rFonts w:ascii="Calibri" w:hAnsi="Calibri" w:cs="Calibri"/>
          <w:sz w:val="24"/>
          <w:szCs w:val="24"/>
        </w:rPr>
      </w:pPr>
    </w:p>
    <w:p w14:paraId="65330074" w14:textId="70A55634" w:rsidR="00310E18" w:rsidRDefault="00310E18" w:rsidP="00310E18">
      <w:pPr>
        <w:rPr>
          <w:rFonts w:ascii="Calibri" w:hAnsi="Calibri" w:cs="Calibri"/>
          <w:sz w:val="24"/>
          <w:szCs w:val="24"/>
        </w:rPr>
      </w:pPr>
    </w:p>
    <w:p w14:paraId="11E8F098" w14:textId="3062B9AE" w:rsidR="00310E18" w:rsidRDefault="00310E18" w:rsidP="00310E18">
      <w:pPr>
        <w:rPr>
          <w:rFonts w:ascii="Calibri" w:hAnsi="Calibri" w:cs="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D12369">
        <w:trPr>
          <w:jc w:val="center"/>
        </w:trPr>
        <w:tc>
          <w:tcPr>
            <w:tcW w:w="10444" w:type="dxa"/>
            <w:shd w:val="clear" w:color="auto" w:fill="BFBFBF"/>
          </w:tcPr>
          <w:p w14:paraId="324A6274" w14:textId="7153AAD2" w:rsidR="00152E9D" w:rsidRPr="00A406E5" w:rsidRDefault="004D5E9B" w:rsidP="004D5E9B">
            <w:pPr>
              <w:rPr>
                <w:rFonts w:ascii="Arial" w:hAnsi="Arial" w:cs="Arial"/>
              </w:rPr>
            </w:pPr>
            <w:r>
              <w:rPr>
                <w:rFonts w:ascii="Arial" w:hAnsi="Arial" w:cs="Arial"/>
                <w:b/>
                <w:caps/>
                <w:sz w:val="40"/>
              </w:rPr>
              <w:lastRenderedPageBreak/>
              <w:t xml:space="preserve">     </w:t>
            </w:r>
            <w:r w:rsidR="00152E9D" w:rsidRPr="00A406E5">
              <w:rPr>
                <w:rFonts w:ascii="Arial" w:hAnsi="Arial" w:cs="Arial"/>
                <w:b/>
                <w:caps/>
                <w:sz w:val="40"/>
              </w:rPr>
              <w:t>Student FEEDBACK</w:t>
            </w:r>
            <w:r>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42"/>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4A5742">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5EBF790" w14:textId="77777777" w:rsidR="00C073F1" w:rsidRDefault="00C073F1" w:rsidP="00152E9D">
      <w:pPr>
        <w:rPr>
          <w:rFonts w:ascii="Arial" w:hAnsi="Arial" w:cs="Arial"/>
          <w:vanish/>
        </w:rPr>
        <w:sectPr w:rsidR="00C073F1" w:rsidSect="00F61A20">
          <w:footerReference w:type="default" r:id="rId4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88657" w14:textId="77777777" w:rsidR="008447CB" w:rsidRDefault="008447CB">
      <w:r>
        <w:separator/>
      </w:r>
    </w:p>
  </w:endnote>
  <w:endnote w:type="continuationSeparator" w:id="0">
    <w:p w14:paraId="48C94E99" w14:textId="77777777" w:rsidR="008447CB" w:rsidRDefault="00844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E6AF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E6AF7">
      <w:rPr>
        <w:b/>
        <w:noProof/>
      </w:rPr>
      <w:t>10</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B6939" w14:textId="77777777" w:rsidR="008447CB" w:rsidRDefault="008447CB">
      <w:r>
        <w:separator/>
      </w:r>
    </w:p>
  </w:footnote>
  <w:footnote w:type="continuationSeparator" w:id="0">
    <w:p w14:paraId="306EFC27" w14:textId="77777777" w:rsidR="008447CB" w:rsidRDefault="008447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B057B37"/>
    <w:multiLevelType w:val="hybridMultilevel"/>
    <w:tmpl w:val="72CA1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0"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944FE4"/>
    <w:multiLevelType w:val="hybridMultilevel"/>
    <w:tmpl w:val="E3C82654"/>
    <w:lvl w:ilvl="0" w:tplc="39EC61D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19"/>
  </w:num>
  <w:num w:numId="3">
    <w:abstractNumId w:val="4"/>
  </w:num>
  <w:num w:numId="4">
    <w:abstractNumId w:val="17"/>
  </w:num>
  <w:num w:numId="5">
    <w:abstractNumId w:val="32"/>
  </w:num>
  <w:num w:numId="6">
    <w:abstractNumId w:val="21"/>
  </w:num>
  <w:num w:numId="7">
    <w:abstractNumId w:val="13"/>
  </w:num>
  <w:num w:numId="8">
    <w:abstractNumId w:val="31"/>
  </w:num>
  <w:num w:numId="9">
    <w:abstractNumId w:val="7"/>
  </w:num>
  <w:num w:numId="10">
    <w:abstractNumId w:val="28"/>
  </w:num>
  <w:num w:numId="11">
    <w:abstractNumId w:val="18"/>
  </w:num>
  <w:num w:numId="12">
    <w:abstractNumId w:val="9"/>
  </w:num>
  <w:num w:numId="13">
    <w:abstractNumId w:val="10"/>
  </w:num>
  <w:num w:numId="14">
    <w:abstractNumId w:val="15"/>
  </w:num>
  <w:num w:numId="15">
    <w:abstractNumId w:val="25"/>
  </w:num>
  <w:num w:numId="16">
    <w:abstractNumId w:val="8"/>
  </w:num>
  <w:num w:numId="17">
    <w:abstractNumId w:val="0"/>
  </w:num>
  <w:num w:numId="18">
    <w:abstractNumId w:val="11"/>
  </w:num>
  <w:num w:numId="19">
    <w:abstractNumId w:val="26"/>
  </w:num>
  <w:num w:numId="20">
    <w:abstractNumId w:val="5"/>
  </w:num>
  <w:num w:numId="21">
    <w:abstractNumId w:val="16"/>
  </w:num>
  <w:num w:numId="22">
    <w:abstractNumId w:val="3"/>
  </w:num>
  <w:num w:numId="23">
    <w:abstractNumId w:val="20"/>
  </w:num>
  <w:num w:numId="24">
    <w:abstractNumId w:val="23"/>
  </w:num>
  <w:num w:numId="25">
    <w:abstractNumId w:val="1"/>
  </w:num>
  <w:num w:numId="26">
    <w:abstractNumId w:val="30"/>
  </w:num>
  <w:num w:numId="27">
    <w:abstractNumId w:val="6"/>
  </w:num>
  <w:num w:numId="28">
    <w:abstractNumId w:val="24"/>
  </w:num>
  <w:num w:numId="29">
    <w:abstractNumId w:val="29"/>
  </w:num>
  <w:num w:numId="30">
    <w:abstractNumId w:val="22"/>
  </w:num>
  <w:num w:numId="31">
    <w:abstractNumId w:val="14"/>
  </w:num>
  <w:num w:numId="32">
    <w:abstractNumId w:val="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147"/>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2746E"/>
    <w:rsid w:val="00235F71"/>
    <w:rsid w:val="00242DE4"/>
    <w:rsid w:val="002444CA"/>
    <w:rsid w:val="00260DE6"/>
    <w:rsid w:val="00273FEE"/>
    <w:rsid w:val="0028204E"/>
    <w:rsid w:val="0028591B"/>
    <w:rsid w:val="00291841"/>
    <w:rsid w:val="002C449B"/>
    <w:rsid w:val="002C6040"/>
    <w:rsid w:val="002D5B3F"/>
    <w:rsid w:val="002E272E"/>
    <w:rsid w:val="002F5778"/>
    <w:rsid w:val="00310E1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A5742"/>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1A02"/>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447CB"/>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0681"/>
    <w:rsid w:val="00B0744D"/>
    <w:rsid w:val="00B431D9"/>
    <w:rsid w:val="00B50EA8"/>
    <w:rsid w:val="00B64082"/>
    <w:rsid w:val="00B72325"/>
    <w:rsid w:val="00B810F1"/>
    <w:rsid w:val="00B81AD3"/>
    <w:rsid w:val="00B829D8"/>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12369"/>
    <w:rsid w:val="00D22BAE"/>
    <w:rsid w:val="00D22D9C"/>
    <w:rsid w:val="00D241F1"/>
    <w:rsid w:val="00D275CB"/>
    <w:rsid w:val="00D30DFA"/>
    <w:rsid w:val="00D463A5"/>
    <w:rsid w:val="00D4710D"/>
    <w:rsid w:val="00D47D25"/>
    <w:rsid w:val="00D62ACD"/>
    <w:rsid w:val="00DA36EE"/>
    <w:rsid w:val="00DA608C"/>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13C2"/>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UnresolvedMention">
    <w:name w:val="Unresolved Mention"/>
    <w:basedOn w:val="DefaultParagraphFont"/>
    <w:rsid w:val="00310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mgresearch.co.uk//wp-content/uploads/2019/01/1578-HMICFRS-Public-Perceptions-of-Policing-2018_FINAL.pdf" TargetMode="External"/><Relationship Id="rId18" Type="http://schemas.openxmlformats.org/officeDocument/2006/relationships/hyperlink" Target="https://www.app.college.police.uk/app-content/civil-emergencies/disaster-victim-identification/definitions/" TargetMode="External"/><Relationship Id="rId26" Type="http://schemas.openxmlformats.org/officeDocument/2006/relationships/hyperlink" Target="https://assets.publishing.service.gov.uk/government/uploads/system/uploads/attachment_data/file/752850/SOC-2018-web.pdf" TargetMode="External"/><Relationship Id="rId39" Type="http://schemas.openxmlformats.org/officeDocument/2006/relationships/hyperlink" Target="https://www.cepol.europa.eu/sites/default/files/28-dijk-hoogewoning.pdf" TargetMode="External"/><Relationship Id="rId21" Type="http://schemas.openxmlformats.org/officeDocument/2006/relationships/hyperlink" Target="https://www.app.college.police.uk/app-content/critical-incident-management/types-of-critical-incident/" TargetMode="External"/><Relationship Id="rId34" Type="http://schemas.openxmlformats.org/officeDocument/2006/relationships/hyperlink" Target="https://www.theguardian.com/uk-news/2022/jan/13/met-police-wont-investigate-alleged-no-10-lockdown-party"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app.college.police.uk/app-content/intelligence-management/governance/" TargetMode="External"/><Relationship Id="rId29" Type="http://schemas.openxmlformats.org/officeDocument/2006/relationships/hyperlink" Target="https://publications.parliament.uk/pa/cm201719/cmselect/cmpubacc/2049/2049.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gov.uk/government/publications/committees-response-to-the-college-of-policing-on-their-draft-code-of-ethics" TargetMode="External"/><Relationship Id="rId32" Type="http://schemas.openxmlformats.org/officeDocument/2006/relationships/hyperlink" Target="https://www.rupertmatthews.org.uk/principles-policing" TargetMode="External"/><Relationship Id="rId37" Type="http://schemas.openxmlformats.org/officeDocument/2006/relationships/hyperlink" Target="https://safelives.org.uk/sites/default/files/resources/MARAC%20FAQs%20General%20FINAL.pdf" TargetMode="External"/><Relationship Id="rId40" Type="http://schemas.openxmlformats.org/officeDocument/2006/relationships/hyperlink" Target="https://www.westyorkshire.police.uk/advice/10-principles-crime-prevention/10-principles-crime-prevention/10-principles-crime-prevention"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assets.college.police.uk/s3fs-public/2021-02/code_of_ethics_summary.pdf" TargetMode="External"/><Relationship Id="rId23" Type="http://schemas.openxmlformats.org/officeDocument/2006/relationships/hyperlink" Target="https://whatworks.college.police.uk/About/Pages/What-is-EBP.aspx" TargetMode="External"/><Relationship Id="rId28" Type="http://schemas.openxmlformats.org/officeDocument/2006/relationships/hyperlink" Target="https://www.gov.uk/government/publications/policing-by-consent/definition-of-policing-by-consent" TargetMode="External"/><Relationship Id="rId36" Type="http://schemas.openxmlformats.org/officeDocument/2006/relationships/hyperlink" Target="https://news.sky.com/story/cressida-dick-resignation-former-senior-met-police-officer-hits-out-at-london-mayor-sadiq-khan-for-public-criticism-of-outgoing-commissioner-12541031" TargetMode="External"/><Relationship Id="rId10" Type="http://schemas.openxmlformats.org/officeDocument/2006/relationships/image" Target="media/image1.png"/><Relationship Id="rId19" Type="http://schemas.openxmlformats.org/officeDocument/2006/relationships/hyperlink" Target="https://www.app.college.police.uk/app-content/information-management/management-of-police-information/collection-and-recording/" TargetMode="External"/><Relationship Id="rId31" Type="http://schemas.openxmlformats.org/officeDocument/2006/relationships/hyperlink" Target="https://www.jesip.org.uk/definitions"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pd.co.uk/knowledge/fundamentals/people/development/coaching-mentoring-factsheet" TargetMode="External"/><Relationship Id="rId22" Type="http://schemas.openxmlformats.org/officeDocument/2006/relationships/hyperlink" Target="https://www.app.college.police.uk/app-content/major-investigation-and-public-protection/managing-sexual-offenders-and-violent-offenders/mappa/" TargetMode="External"/><Relationship Id="rId27" Type="http://schemas.openxmlformats.org/officeDocument/2006/relationships/hyperlink" Target="https://assets.publishing.service.gov.uk/government/uploads/system/uploads/attachment_data/file/746930/victim-strategy.pdf" TargetMode="External"/><Relationship Id="rId30" Type="http://schemas.openxmlformats.org/officeDocument/2006/relationships/hyperlink" Target="https://www.harleytherapy.co.uk/counselling/what-is-trauma-bonding.html" TargetMode="External"/><Relationship Id="rId35" Type="http://schemas.openxmlformats.org/officeDocument/2006/relationships/hyperlink" Target="https://www.met.police.uk/notices/met/our-response-to-issues-raised-by-the-crimes-of-wayne-couzens/" TargetMode="External"/><Relationship Id="rId43"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apccs.police.uk/media/6147/reducing-reoffending-in-focus.pdf" TargetMode="External"/><Relationship Id="rId17" Type="http://schemas.openxmlformats.org/officeDocument/2006/relationships/hyperlink" Target="https://www.app.college.police.uk/app-content/intelligence-management/intelligence-cycle/" TargetMode="External"/><Relationship Id="rId25" Type="http://schemas.openxmlformats.org/officeDocument/2006/relationships/hyperlink" Target="https://www.gov.uk/government/publications/covert-human-intelligence-sources-draft-code-of-practice/covert-human-intelligence-sources-bill-factsheet-accessible-version" TargetMode="External"/><Relationship Id="rId33" Type="http://schemas.openxmlformats.org/officeDocument/2006/relationships/hyperlink" Target="https://www.telegraph.co.uk/politics/2022/02/26/met-police-accused-bungling-downing-street-parties-investigation/" TargetMode="External"/><Relationship Id="rId38" Type="http://schemas.openxmlformats.org/officeDocument/2006/relationships/hyperlink" Target="https://www.southwales.ac.uk/study/police-education-with-usw/operational-policing/" TargetMode="External"/><Relationship Id="rId20" Type="http://schemas.openxmlformats.org/officeDocument/2006/relationships/hyperlink" Target="https://www.app.college.police.uk/app-content/major-investigation-and-public-protection/managing-sexual-offenders-and-violent-offenders/" TargetMode="External"/><Relationship Id="rId41" Type="http://schemas.openxmlformats.org/officeDocument/2006/relationships/hyperlink" Target="https://www.walesonline.co.uk/news/wales-news/mayhill-riot-police-report-swansea-2285569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77</TotalTime>
  <Pages>19</Pages>
  <Words>7222</Words>
  <Characters>41167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Lewis Jones</cp:lastModifiedBy>
  <cp:revision>21</cp:revision>
  <cp:lastPrinted>2014-10-10T07:42:00Z</cp:lastPrinted>
  <dcterms:created xsi:type="dcterms:W3CDTF">2020-03-20T10:06:00Z</dcterms:created>
  <dcterms:modified xsi:type="dcterms:W3CDTF">2022-02-28T22:32:00Z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