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rPr>
          <w:rFonts w:hint="default" w:ascii="Arial" w:hAnsi="Arial" w:cs="Arial"/>
          <w:sz w:val="30"/>
          <w:szCs w:val="30"/>
        </w:rPr>
      </w:pPr>
      <w:r>
        <w:rPr>
          <w:rFonts w:hint="default" w:ascii="Arial" w:hAnsi="Arial" w:eastAsia="Segoe UI" w:cs="Arial"/>
          <w:i w:val="0"/>
          <w:caps w:val="0"/>
          <w:color w:val="00090E"/>
          <w:spacing w:val="0"/>
          <w:kern w:val="0"/>
          <w:sz w:val="30"/>
          <w:szCs w:val="30"/>
          <w:u w:val="single"/>
          <w:shd w:val="clear" w:color="auto" w:fill="FBF7F5"/>
          <w:lang w:val="en-US" w:eastAsia="zh-CN" w:bidi="ar"/>
        </w:rPr>
        <w:fldChar w:fldCharType="begin"/>
      </w:r>
      <w:r>
        <w:rPr>
          <w:rFonts w:hint="default" w:ascii="Arial" w:hAnsi="Arial" w:eastAsia="Segoe UI" w:cs="Arial"/>
          <w:i w:val="0"/>
          <w:caps w:val="0"/>
          <w:color w:val="00090E"/>
          <w:spacing w:val="0"/>
          <w:kern w:val="0"/>
          <w:sz w:val="30"/>
          <w:szCs w:val="30"/>
          <w:u w:val="single"/>
          <w:shd w:val="clear" w:color="auto" w:fill="FBF7F5"/>
          <w:lang w:val="en-US" w:eastAsia="zh-CN" w:bidi="ar"/>
        </w:rPr>
        <w:instrText xml:space="preserve"> HYPERLINK "https://moodle.uwtsd.ac.uk/course/view.php?id=2712" </w:instrText>
      </w:r>
      <w:r>
        <w:rPr>
          <w:rFonts w:hint="default" w:ascii="Arial" w:hAnsi="Arial" w:eastAsia="Segoe UI" w:cs="Arial"/>
          <w:i w:val="0"/>
          <w:caps w:val="0"/>
          <w:color w:val="00090E"/>
          <w:spacing w:val="0"/>
          <w:kern w:val="0"/>
          <w:sz w:val="30"/>
          <w:szCs w:val="30"/>
          <w:u w:val="single"/>
          <w:shd w:val="clear" w:color="auto" w:fill="FBF7F5"/>
          <w:lang w:val="en-US" w:eastAsia="zh-CN" w:bidi="ar"/>
        </w:rPr>
        <w:fldChar w:fldCharType="separate"/>
      </w:r>
    </w:p>
    <w:p>
      <w:bookmarkStart w:id="0" w:name="_Toc26441"/>
      <w:bookmarkStart w:id="1" w:name="_Toc27762"/>
      <w:bookmarkStart w:id="2" w:name="_Toc20381"/>
      <w:bookmarkStart w:id="3" w:name="_Toc20264"/>
      <w:bookmarkStart w:id="4" w:name="_Toc12557"/>
      <w:bookmarkStart w:id="5" w:name="_Toc8111"/>
      <w:bookmarkStart w:id="6" w:name="_Toc9902"/>
      <w:bookmarkStart w:id="7" w:name="_Toc23088"/>
      <w:bookmarkStart w:id="8" w:name="_Toc7531"/>
      <w:bookmarkStart w:id="9" w:name="_Toc3508"/>
      <w:bookmarkStart w:id="10" w:name="_Toc7962"/>
      <w:bookmarkStart w:id="11" w:name="_Toc7032"/>
      <w:bookmarkStart w:id="12" w:name="_Toc28112"/>
    </w:p>
    <w:p>
      <w:pPr>
        <w:pStyle w:val="2"/>
        <w:keepNext w:val="0"/>
        <w:keepLines w:val="0"/>
        <w:widowControl/>
        <w:suppressLineNumbers w:val="0"/>
        <w:spacing w:before="0" w:beforeAutospacing="0" w:line="18" w:lineRule="atLeast"/>
        <w:jc w:val="center"/>
        <w:rPr>
          <w:rFonts w:hint="default" w:ascii="Arial" w:hAnsi="Arial" w:cs="Arial"/>
          <w:sz w:val="30"/>
          <w:szCs w:val="30"/>
        </w:rPr>
      </w:pPr>
      <w:r>
        <w:rPr>
          <w:rFonts w:hint="default" w:ascii="Arial" w:hAnsi="Arial" w:eastAsia="宋体" w:cs="Arial"/>
          <w:b w:val="0"/>
          <w:kern w:val="2"/>
          <w:sz w:val="30"/>
          <w:szCs w:val="30"/>
          <w:lang w:val="en-US" w:eastAsia="zh-CN" w:bidi="ar-SA"/>
        </w:rPr>
        <w:t>Strategic Management (BMMB7013)</w:t>
      </w:r>
      <w:bookmarkEnd w:id="0"/>
      <w:bookmarkEnd w:id="1"/>
      <w:bookmarkEnd w:id="2"/>
      <w:bookmarkEnd w:id="3"/>
      <w:bookmarkEnd w:id="4"/>
      <w:bookmarkEnd w:id="5"/>
      <w:bookmarkEnd w:id="6"/>
      <w:bookmarkEnd w:id="7"/>
      <w:bookmarkEnd w:id="8"/>
      <w:bookmarkEnd w:id="9"/>
      <w:bookmarkEnd w:id="10"/>
      <w:bookmarkEnd w:id="11"/>
      <w:bookmarkEnd w:id="12"/>
    </w:p>
    <w:p>
      <w:pPr>
        <w:keepNext w:val="0"/>
        <w:keepLines w:val="0"/>
        <w:widowControl/>
        <w:suppressLineNumbers w:val="0"/>
        <w:jc w:val="left"/>
        <w:rPr>
          <w:rFonts w:hint="default" w:ascii="Arial" w:hAnsi="Arial" w:cs="Arial"/>
          <w:sz w:val="30"/>
          <w:szCs w:val="30"/>
        </w:rPr>
      </w:pPr>
      <w:r>
        <w:rPr>
          <w:rFonts w:hint="default" w:ascii="Arial" w:hAnsi="Arial" w:eastAsia="Segoe UI" w:cs="Arial"/>
          <w:i w:val="0"/>
          <w:caps w:val="0"/>
          <w:color w:val="00090E"/>
          <w:spacing w:val="0"/>
          <w:kern w:val="0"/>
          <w:sz w:val="30"/>
          <w:szCs w:val="30"/>
          <w:u w:val="single"/>
          <w:shd w:val="clear" w:color="auto" w:fill="FBF7F5"/>
          <w:lang w:val="en-US" w:eastAsia="zh-CN" w:bidi="ar"/>
        </w:rPr>
        <w:fldChar w:fldCharType="end"/>
      </w:r>
    </w:p>
    <w:p>
      <w:pPr>
        <w:jc w:val="center"/>
        <w:rPr>
          <w:rFonts w:hint="default" w:ascii="Arial" w:hAnsi="Arial" w:cs="Arial"/>
          <w:sz w:val="30"/>
          <w:szCs w:val="30"/>
          <w:lang w:eastAsia="zh-CN"/>
        </w:rPr>
      </w:pPr>
    </w:p>
    <w:p>
      <w:pPr>
        <w:jc w:val="center"/>
        <w:rPr>
          <w:rFonts w:hint="default" w:ascii="Arial" w:hAnsi="Arial" w:cs="Arial"/>
          <w:sz w:val="30"/>
          <w:szCs w:val="30"/>
          <w:lang w:val="en-US" w:eastAsia="zh-CN"/>
        </w:rPr>
      </w:pPr>
      <w:r>
        <w:rPr>
          <w:rFonts w:hint="default" w:ascii="Arial" w:hAnsi="Arial" w:cs="Arial"/>
          <w:sz w:val="30"/>
          <w:szCs w:val="30"/>
          <w:lang w:val="en-US" w:eastAsia="zh-CN"/>
        </w:rPr>
        <w:t>Tutor：</w:t>
      </w:r>
      <w:r>
        <w:rPr>
          <w:rFonts w:hint="eastAsia" w:cs="Arial"/>
          <w:sz w:val="30"/>
          <w:szCs w:val="30"/>
          <w:lang w:val="en-US" w:eastAsia="zh-CN"/>
        </w:rPr>
        <w:t>Glenn Behenna</w:t>
      </w:r>
    </w:p>
    <w:p>
      <w:pPr>
        <w:jc w:val="center"/>
        <w:rPr>
          <w:rFonts w:hint="default" w:ascii="Arial" w:hAnsi="Arial" w:cs="Arial"/>
          <w:sz w:val="30"/>
          <w:szCs w:val="30"/>
          <w:lang w:val="en-US" w:eastAsia="zh-CN"/>
        </w:rPr>
      </w:pPr>
    </w:p>
    <w:p>
      <w:pPr>
        <w:jc w:val="center"/>
        <w:rPr>
          <w:rFonts w:hint="default" w:ascii="Arial" w:hAnsi="Arial" w:cs="Arial"/>
          <w:sz w:val="30"/>
          <w:szCs w:val="30"/>
        </w:rPr>
      </w:pPr>
      <w:r>
        <w:rPr>
          <w:rFonts w:hint="default" w:ascii="Arial" w:hAnsi="Arial" w:cs="Arial"/>
          <w:sz w:val="30"/>
          <w:szCs w:val="30"/>
          <w:lang w:val="en-US" w:eastAsia="zh-CN"/>
        </w:rPr>
        <w:t>Report title：</w:t>
      </w:r>
      <w:r>
        <w:rPr>
          <w:rFonts w:hint="default" w:ascii="Arial" w:hAnsi="Arial" w:cs="Arial"/>
          <w:sz w:val="30"/>
          <w:szCs w:val="30"/>
        </w:rPr>
        <w:t>Analysis of Unilever strategy</w:t>
      </w:r>
    </w:p>
    <w:p>
      <w:pPr>
        <w:jc w:val="center"/>
        <w:rPr>
          <w:rFonts w:hint="default" w:ascii="Arial" w:hAnsi="Arial" w:cs="Arial"/>
          <w:sz w:val="30"/>
          <w:szCs w:val="30"/>
          <w:lang w:val="en-US" w:eastAsia="zh-CN"/>
        </w:rPr>
      </w:pPr>
    </w:p>
    <w:p>
      <w:pPr>
        <w:jc w:val="center"/>
        <w:rPr>
          <w:rFonts w:hint="default" w:ascii="Arial" w:hAnsi="Arial" w:cs="Arial"/>
          <w:sz w:val="30"/>
          <w:szCs w:val="30"/>
          <w:lang w:val="en-US" w:eastAsia="zh-CN"/>
        </w:rPr>
      </w:pPr>
    </w:p>
    <w:p>
      <w:pPr>
        <w:jc w:val="center"/>
        <w:rPr>
          <w:rFonts w:hint="default" w:ascii="Arial" w:hAnsi="Arial" w:cs="Arial"/>
          <w:sz w:val="30"/>
          <w:szCs w:val="30"/>
          <w:lang w:val="en-US" w:eastAsia="zh-CN"/>
        </w:rPr>
      </w:pPr>
      <w:r>
        <w:rPr>
          <w:rFonts w:hint="default" w:ascii="Arial" w:hAnsi="Arial" w:cs="Arial"/>
          <w:sz w:val="30"/>
          <w:szCs w:val="30"/>
          <w:lang w:val="en-US" w:eastAsia="zh-CN"/>
        </w:rPr>
        <w:t>Name：Luyao Zhang</w:t>
      </w:r>
    </w:p>
    <w:p>
      <w:pPr>
        <w:jc w:val="center"/>
        <w:rPr>
          <w:rFonts w:hint="default" w:ascii="Arial" w:hAnsi="Arial" w:cs="Arial"/>
          <w:sz w:val="30"/>
          <w:szCs w:val="30"/>
          <w:lang w:val="en-US" w:eastAsia="zh-CN"/>
        </w:rPr>
      </w:pPr>
      <w:r>
        <w:rPr>
          <w:rFonts w:hint="default" w:ascii="Arial" w:hAnsi="Arial" w:cs="Arial"/>
          <w:sz w:val="30"/>
          <w:szCs w:val="30"/>
          <w:lang w:val="en-US" w:eastAsia="zh-CN"/>
        </w:rPr>
        <w:t>Student number：2006706</w:t>
      </w:r>
    </w:p>
    <w:p>
      <w:pPr>
        <w:jc w:val="both"/>
        <w:rPr>
          <w:rFonts w:hint="default" w:ascii="Arial" w:hAnsi="Arial" w:cs="Arial"/>
          <w:b/>
          <w:bCs/>
          <w:sz w:val="30"/>
          <w:szCs w:val="30"/>
          <w:lang w:val="en-US" w:eastAsia="zh-CN"/>
        </w:rPr>
      </w:pPr>
    </w:p>
    <w:p>
      <w:pPr>
        <w:jc w:val="center"/>
        <w:rPr>
          <w:rFonts w:hint="default" w:ascii="Arial" w:hAnsi="Arial" w:cs="Arial"/>
          <w:b/>
          <w:bCs/>
          <w:sz w:val="32"/>
          <w:szCs w:val="32"/>
        </w:rPr>
      </w:pPr>
    </w:p>
    <w:p>
      <w:pPr>
        <w:jc w:val="center"/>
        <w:rPr>
          <w:rFonts w:hint="default" w:ascii="Arial" w:hAnsi="Arial" w:cs="Arial"/>
          <w:b/>
          <w:bCs/>
          <w:sz w:val="32"/>
          <w:szCs w:val="32"/>
        </w:rPr>
      </w:pPr>
    </w:p>
    <w:p>
      <w:pPr>
        <w:jc w:val="center"/>
        <w:rPr>
          <w:rFonts w:hint="default" w:ascii="Arial" w:hAnsi="Arial" w:cs="Arial"/>
          <w:b/>
          <w:bCs/>
          <w:sz w:val="32"/>
          <w:szCs w:val="32"/>
        </w:rPr>
      </w:pPr>
    </w:p>
    <w:p>
      <w:pPr>
        <w:pStyle w:val="8"/>
        <w:tabs>
          <w:tab w:val="right" w:leader="dot" w:pos="8306"/>
        </w:tabs>
      </w:pPr>
    </w:p>
    <w:p>
      <w:pPr>
        <w:pStyle w:val="8"/>
        <w:tabs>
          <w:tab w:val="right" w:leader="dot" w:pos="8306"/>
        </w:tabs>
      </w:pPr>
    </w:p>
    <w:p>
      <w:pPr>
        <w:pStyle w:val="8"/>
        <w:tabs>
          <w:tab w:val="right" w:leader="dot" w:pos="8306"/>
        </w:tabs>
      </w:pPr>
    </w:p>
    <w:p>
      <w:pPr>
        <w:pStyle w:val="8"/>
        <w:tabs>
          <w:tab w:val="right" w:leader="dot" w:pos="8306"/>
        </w:tabs>
      </w:pPr>
    </w:p>
    <w:p>
      <w:pPr>
        <w:pStyle w:val="8"/>
        <w:tabs>
          <w:tab w:val="right" w:leader="dot" w:pos="8306"/>
        </w:tabs>
      </w:pPr>
    </w:p>
    <w:p>
      <w:pPr>
        <w:pStyle w:val="8"/>
        <w:tabs>
          <w:tab w:val="right" w:leader="dot" w:pos="8306"/>
        </w:tabs>
      </w:pPr>
    </w:p>
    <w:p>
      <w:pPr>
        <w:pStyle w:val="8"/>
        <w:tabs>
          <w:tab w:val="right" w:leader="dot" w:pos="8306"/>
        </w:tabs>
      </w:pPr>
    </w:p>
    <w:p>
      <w:pPr>
        <w:pStyle w:val="8"/>
        <w:tabs>
          <w:tab w:val="right" w:leader="dot" w:pos="8306"/>
        </w:tabs>
      </w:pPr>
    </w:p>
    <w:p>
      <w:pPr>
        <w:pStyle w:val="8"/>
        <w:tabs>
          <w:tab w:val="right" w:leader="dot" w:pos="8306"/>
        </w:tabs>
      </w:pPr>
    </w:p>
    <w:p>
      <w:pPr>
        <w:pStyle w:val="8"/>
        <w:tabs>
          <w:tab w:val="right" w:leader="dot" w:pos="8306"/>
        </w:tabs>
      </w:pPr>
    </w:p>
    <w:p>
      <w:pPr>
        <w:pStyle w:val="8"/>
        <w:tabs>
          <w:tab w:val="right" w:leader="dot" w:pos="8306"/>
        </w:tabs>
      </w:pPr>
    </w:p>
    <w:p>
      <w:pPr>
        <w:pStyle w:val="8"/>
        <w:tabs>
          <w:tab w:val="right" w:leader="dot" w:pos="8306"/>
        </w:tabs>
      </w:pPr>
    </w:p>
    <w:p>
      <w:pPr>
        <w:pStyle w:val="8"/>
        <w:tabs>
          <w:tab w:val="right" w:leader="dot" w:pos="8306"/>
        </w:tabs>
      </w:pPr>
      <w:r>
        <w:fldChar w:fldCharType="begin"/>
      </w:r>
      <w:r>
        <w:instrText xml:space="preserve">TOC \o "1-3" \h \u </w:instrText>
      </w:r>
      <w:r>
        <w:fldChar w:fldCharType="separate"/>
      </w:r>
      <w:r>
        <w:fldChar w:fldCharType="begin"/>
      </w:r>
      <w:r>
        <w:instrText xml:space="preserve"> HYPERLINK \l _Toc273 </w:instrText>
      </w:r>
      <w:r>
        <w:fldChar w:fldCharType="separate"/>
      </w:r>
      <w:r>
        <w:rPr>
          <w:rFonts w:hint="default" w:ascii="Arial" w:hAnsi="Arial" w:cs="Arial"/>
        </w:rPr>
        <w:t>abstract</w:t>
      </w:r>
      <w:r>
        <w:tab/>
      </w:r>
      <w:r>
        <w:fldChar w:fldCharType="begin"/>
      </w:r>
      <w:r>
        <w:instrText xml:space="preserve"> PAGEREF _Toc273 </w:instrText>
      </w:r>
      <w:r>
        <w:fldChar w:fldCharType="separate"/>
      </w:r>
      <w:r>
        <w:t>1</w:t>
      </w:r>
      <w:r>
        <w:fldChar w:fldCharType="end"/>
      </w:r>
      <w:r>
        <w:fldChar w:fldCharType="end"/>
      </w:r>
    </w:p>
    <w:p>
      <w:pPr>
        <w:pStyle w:val="8"/>
        <w:tabs>
          <w:tab w:val="right" w:leader="dot" w:pos="8306"/>
        </w:tabs>
      </w:pPr>
      <w:r>
        <w:fldChar w:fldCharType="begin"/>
      </w:r>
      <w:r>
        <w:instrText xml:space="preserve"> HYPERLINK \l _Toc2639 </w:instrText>
      </w:r>
      <w:r>
        <w:fldChar w:fldCharType="separate"/>
      </w:r>
      <w:r>
        <w:rPr>
          <w:rFonts w:hint="default" w:ascii="Arial" w:hAnsi="Arial" w:cs="Arial"/>
        </w:rPr>
        <w:t>Introduction</w:t>
      </w:r>
      <w:r>
        <w:tab/>
      </w:r>
      <w:r>
        <w:fldChar w:fldCharType="begin"/>
      </w:r>
      <w:r>
        <w:instrText xml:space="preserve"> PAGEREF _Toc2639 </w:instrText>
      </w:r>
      <w:r>
        <w:fldChar w:fldCharType="separate"/>
      </w:r>
      <w:r>
        <w:t>1</w:t>
      </w:r>
      <w:r>
        <w:fldChar w:fldCharType="end"/>
      </w:r>
      <w:r>
        <w:fldChar w:fldCharType="end"/>
      </w:r>
    </w:p>
    <w:p>
      <w:pPr>
        <w:pStyle w:val="8"/>
        <w:tabs>
          <w:tab w:val="right" w:leader="dot" w:pos="8306"/>
        </w:tabs>
      </w:pPr>
      <w:r>
        <w:fldChar w:fldCharType="begin"/>
      </w:r>
      <w:r>
        <w:instrText xml:space="preserve"> HYPERLINK \l _Toc14342 </w:instrText>
      </w:r>
      <w:r>
        <w:fldChar w:fldCharType="separate"/>
      </w:r>
      <w:r>
        <w:rPr>
          <w:rFonts w:hint="default" w:ascii="Arial" w:hAnsi="Arial" w:cs="Arial"/>
          <w:lang w:val="en-US" w:eastAsia="zh-CN"/>
        </w:rPr>
        <w:t>Research methods</w:t>
      </w:r>
      <w:r>
        <w:tab/>
      </w:r>
      <w:r>
        <w:fldChar w:fldCharType="begin"/>
      </w:r>
      <w:r>
        <w:instrText xml:space="preserve"> PAGEREF _Toc14342 </w:instrText>
      </w:r>
      <w:r>
        <w:fldChar w:fldCharType="separate"/>
      </w:r>
      <w:r>
        <w:t>2</w:t>
      </w:r>
      <w:r>
        <w:fldChar w:fldCharType="end"/>
      </w:r>
      <w:r>
        <w:fldChar w:fldCharType="end"/>
      </w:r>
    </w:p>
    <w:p>
      <w:pPr>
        <w:pStyle w:val="8"/>
        <w:tabs>
          <w:tab w:val="right" w:leader="dot" w:pos="8306"/>
        </w:tabs>
      </w:pPr>
      <w:r>
        <w:fldChar w:fldCharType="begin"/>
      </w:r>
      <w:r>
        <w:instrText xml:space="preserve"> HYPERLINK \l _Toc31491 </w:instrText>
      </w:r>
      <w:r>
        <w:fldChar w:fldCharType="separate"/>
      </w:r>
      <w:r>
        <w:rPr>
          <w:rFonts w:hint="eastAsia"/>
          <w:lang w:val="en-US" w:eastAsia="zh-CN"/>
        </w:rPr>
        <w:t>PEST analysis</w:t>
      </w:r>
      <w:r>
        <w:tab/>
      </w:r>
      <w:r>
        <w:fldChar w:fldCharType="begin"/>
      </w:r>
      <w:r>
        <w:instrText xml:space="preserve"> PAGEREF _Toc31491 </w:instrText>
      </w:r>
      <w:r>
        <w:fldChar w:fldCharType="separate"/>
      </w:r>
      <w:r>
        <w:t>3</w:t>
      </w:r>
      <w:r>
        <w:fldChar w:fldCharType="end"/>
      </w:r>
      <w:r>
        <w:fldChar w:fldCharType="end"/>
      </w:r>
    </w:p>
    <w:p>
      <w:pPr>
        <w:pStyle w:val="9"/>
        <w:tabs>
          <w:tab w:val="right" w:leader="dot" w:pos="8306"/>
        </w:tabs>
      </w:pPr>
      <w:r>
        <w:fldChar w:fldCharType="begin"/>
      </w:r>
      <w:r>
        <w:instrText xml:space="preserve"> HYPERLINK \l _Toc5205 </w:instrText>
      </w:r>
      <w:r>
        <w:fldChar w:fldCharType="separate"/>
      </w:r>
      <w:r>
        <w:rPr>
          <w:rFonts w:hint="eastAsia"/>
        </w:rPr>
        <w:t>Political</w:t>
      </w:r>
      <w:r>
        <w:tab/>
      </w:r>
      <w:r>
        <w:fldChar w:fldCharType="begin"/>
      </w:r>
      <w:r>
        <w:instrText xml:space="preserve"> PAGEREF _Toc5205 </w:instrText>
      </w:r>
      <w:r>
        <w:fldChar w:fldCharType="separate"/>
      </w:r>
      <w:r>
        <w:t>3</w:t>
      </w:r>
      <w:r>
        <w:fldChar w:fldCharType="end"/>
      </w:r>
      <w:r>
        <w:fldChar w:fldCharType="end"/>
      </w:r>
    </w:p>
    <w:p>
      <w:pPr>
        <w:pStyle w:val="9"/>
        <w:tabs>
          <w:tab w:val="right" w:leader="dot" w:pos="8306"/>
        </w:tabs>
      </w:pPr>
      <w:r>
        <w:fldChar w:fldCharType="begin"/>
      </w:r>
      <w:r>
        <w:instrText xml:space="preserve"> HYPERLINK \l _Toc3439 </w:instrText>
      </w:r>
      <w:r>
        <w:fldChar w:fldCharType="separate"/>
      </w:r>
      <w:r>
        <w:rPr>
          <w:rFonts w:hint="eastAsia"/>
        </w:rPr>
        <w:t>Economic</w:t>
      </w:r>
      <w:r>
        <w:tab/>
      </w:r>
      <w:r>
        <w:fldChar w:fldCharType="begin"/>
      </w:r>
      <w:r>
        <w:instrText xml:space="preserve"> PAGEREF _Toc3439 </w:instrText>
      </w:r>
      <w:r>
        <w:fldChar w:fldCharType="separate"/>
      </w:r>
      <w:r>
        <w:t>3</w:t>
      </w:r>
      <w:r>
        <w:fldChar w:fldCharType="end"/>
      </w:r>
      <w:r>
        <w:fldChar w:fldCharType="end"/>
      </w:r>
    </w:p>
    <w:p>
      <w:pPr>
        <w:pStyle w:val="9"/>
        <w:tabs>
          <w:tab w:val="right" w:leader="dot" w:pos="8306"/>
        </w:tabs>
      </w:pPr>
      <w:r>
        <w:fldChar w:fldCharType="begin"/>
      </w:r>
      <w:r>
        <w:instrText xml:space="preserve"> HYPERLINK \l _Toc20254 </w:instrText>
      </w:r>
      <w:r>
        <w:fldChar w:fldCharType="separate"/>
      </w:r>
      <w:r>
        <w:rPr>
          <w:rFonts w:hint="eastAsia"/>
        </w:rPr>
        <w:t>Sociocultural</w:t>
      </w:r>
      <w:r>
        <w:tab/>
      </w:r>
      <w:r>
        <w:fldChar w:fldCharType="begin"/>
      </w:r>
      <w:r>
        <w:instrText xml:space="preserve"> PAGEREF _Toc20254 </w:instrText>
      </w:r>
      <w:r>
        <w:fldChar w:fldCharType="separate"/>
      </w:r>
      <w:r>
        <w:t>3</w:t>
      </w:r>
      <w:r>
        <w:fldChar w:fldCharType="end"/>
      </w:r>
      <w:r>
        <w:fldChar w:fldCharType="end"/>
      </w:r>
    </w:p>
    <w:p>
      <w:pPr>
        <w:pStyle w:val="9"/>
        <w:tabs>
          <w:tab w:val="right" w:leader="dot" w:pos="8306"/>
        </w:tabs>
      </w:pPr>
      <w:r>
        <w:fldChar w:fldCharType="begin"/>
      </w:r>
      <w:r>
        <w:instrText xml:space="preserve"> HYPERLINK \l _Toc20107 </w:instrText>
      </w:r>
      <w:r>
        <w:fldChar w:fldCharType="separate"/>
      </w:r>
      <w:r>
        <w:rPr>
          <w:rFonts w:hint="eastAsia"/>
        </w:rPr>
        <w:t>Technological</w:t>
      </w:r>
      <w:r>
        <w:tab/>
      </w:r>
      <w:r>
        <w:fldChar w:fldCharType="begin"/>
      </w:r>
      <w:r>
        <w:instrText xml:space="preserve"> PAGEREF _Toc20107 </w:instrText>
      </w:r>
      <w:r>
        <w:fldChar w:fldCharType="separate"/>
      </w:r>
      <w:r>
        <w:t>4</w:t>
      </w:r>
      <w:r>
        <w:fldChar w:fldCharType="end"/>
      </w:r>
      <w:r>
        <w:fldChar w:fldCharType="end"/>
      </w:r>
    </w:p>
    <w:p>
      <w:pPr>
        <w:pStyle w:val="8"/>
        <w:tabs>
          <w:tab w:val="right" w:leader="dot" w:pos="8306"/>
        </w:tabs>
      </w:pPr>
      <w:r>
        <w:fldChar w:fldCharType="begin"/>
      </w:r>
      <w:r>
        <w:instrText xml:space="preserve"> HYPERLINK \l _Toc24706 </w:instrText>
      </w:r>
      <w:r>
        <w:fldChar w:fldCharType="separate"/>
      </w:r>
      <w:r>
        <w:rPr>
          <w:rFonts w:hint="default" w:ascii="Arial" w:hAnsi="Arial" w:cs="Arial"/>
          <w:lang w:val="en-US" w:eastAsia="zh-CN"/>
        </w:rPr>
        <w:t>SWOT analysis</w:t>
      </w:r>
      <w:r>
        <w:tab/>
      </w:r>
      <w:r>
        <w:fldChar w:fldCharType="begin"/>
      </w:r>
      <w:r>
        <w:instrText xml:space="preserve"> PAGEREF _Toc24706 </w:instrText>
      </w:r>
      <w:r>
        <w:fldChar w:fldCharType="separate"/>
      </w:r>
      <w:r>
        <w:t>4</w:t>
      </w:r>
      <w:r>
        <w:fldChar w:fldCharType="end"/>
      </w:r>
      <w:r>
        <w:fldChar w:fldCharType="end"/>
      </w:r>
    </w:p>
    <w:p>
      <w:pPr>
        <w:pStyle w:val="9"/>
        <w:tabs>
          <w:tab w:val="right" w:leader="dot" w:pos="8306"/>
        </w:tabs>
      </w:pPr>
      <w:r>
        <w:fldChar w:fldCharType="begin"/>
      </w:r>
      <w:r>
        <w:instrText xml:space="preserve"> HYPERLINK \l _Toc8406 </w:instrText>
      </w:r>
      <w:r>
        <w:fldChar w:fldCharType="separate"/>
      </w:r>
      <w:r>
        <w:rPr>
          <w:rFonts w:hint="default" w:ascii="Arial" w:hAnsi="Arial" w:cs="Arial"/>
          <w:lang w:val="en-US" w:eastAsia="zh-CN"/>
        </w:rPr>
        <w:t>Unilever's internal advantages (S)</w:t>
      </w:r>
      <w:r>
        <w:tab/>
      </w:r>
      <w:r>
        <w:fldChar w:fldCharType="begin"/>
      </w:r>
      <w:r>
        <w:instrText xml:space="preserve"> PAGEREF _Toc8406 </w:instrText>
      </w:r>
      <w:r>
        <w:fldChar w:fldCharType="separate"/>
      </w:r>
      <w:r>
        <w:t>4</w:t>
      </w:r>
      <w:r>
        <w:fldChar w:fldCharType="end"/>
      </w:r>
      <w:r>
        <w:fldChar w:fldCharType="end"/>
      </w:r>
    </w:p>
    <w:p>
      <w:pPr>
        <w:pStyle w:val="9"/>
        <w:tabs>
          <w:tab w:val="right" w:leader="dot" w:pos="8306"/>
        </w:tabs>
      </w:pPr>
      <w:r>
        <w:fldChar w:fldCharType="begin"/>
      </w:r>
      <w:r>
        <w:instrText xml:space="preserve"> HYPERLINK \l _Toc222 </w:instrText>
      </w:r>
      <w:r>
        <w:fldChar w:fldCharType="separate"/>
      </w:r>
      <w:r>
        <w:rPr>
          <w:rFonts w:hint="default"/>
          <w:lang w:val="en-US" w:eastAsia="zh-CN"/>
        </w:rPr>
        <w:t>Unilever's internal disadvantages (W)</w:t>
      </w:r>
      <w:r>
        <w:tab/>
      </w:r>
      <w:r>
        <w:fldChar w:fldCharType="begin"/>
      </w:r>
      <w:r>
        <w:instrText xml:space="preserve"> PAGEREF _Toc222 </w:instrText>
      </w:r>
      <w:r>
        <w:fldChar w:fldCharType="separate"/>
      </w:r>
      <w:r>
        <w:t>5</w:t>
      </w:r>
      <w:r>
        <w:fldChar w:fldCharType="end"/>
      </w:r>
      <w:r>
        <w:fldChar w:fldCharType="end"/>
      </w:r>
    </w:p>
    <w:p>
      <w:pPr>
        <w:pStyle w:val="9"/>
        <w:tabs>
          <w:tab w:val="right" w:leader="dot" w:pos="8306"/>
        </w:tabs>
      </w:pPr>
      <w:r>
        <w:fldChar w:fldCharType="begin"/>
      </w:r>
      <w:r>
        <w:instrText xml:space="preserve"> HYPERLINK \l _Toc15279 </w:instrText>
      </w:r>
      <w:r>
        <w:fldChar w:fldCharType="separate"/>
      </w:r>
      <w:r>
        <w:rPr>
          <w:rFonts w:hint="default" w:ascii="Arial" w:hAnsi="Arial" w:cs="Arial"/>
          <w:lang w:val="en-US" w:eastAsia="zh-CN"/>
        </w:rPr>
        <w:t>Unilever's external opportunities (O)</w:t>
      </w:r>
      <w:r>
        <w:tab/>
      </w:r>
      <w:r>
        <w:fldChar w:fldCharType="begin"/>
      </w:r>
      <w:r>
        <w:instrText xml:space="preserve"> PAGEREF _Toc15279 </w:instrText>
      </w:r>
      <w:r>
        <w:fldChar w:fldCharType="separate"/>
      </w:r>
      <w:r>
        <w:t>6</w:t>
      </w:r>
      <w:r>
        <w:fldChar w:fldCharType="end"/>
      </w:r>
      <w:r>
        <w:fldChar w:fldCharType="end"/>
      </w:r>
    </w:p>
    <w:p>
      <w:pPr>
        <w:pStyle w:val="9"/>
        <w:tabs>
          <w:tab w:val="right" w:leader="dot" w:pos="8306"/>
        </w:tabs>
      </w:pPr>
      <w:r>
        <w:fldChar w:fldCharType="begin"/>
      </w:r>
      <w:r>
        <w:instrText xml:space="preserve"> HYPERLINK \l _Toc10164 </w:instrText>
      </w:r>
      <w:r>
        <w:fldChar w:fldCharType="separate"/>
      </w:r>
      <w:r>
        <w:rPr>
          <w:rFonts w:hint="default" w:ascii="Arial" w:hAnsi="Arial" w:cs="Arial"/>
          <w:lang w:val="en-US" w:eastAsia="zh-CN"/>
        </w:rPr>
        <w:t>Unilever’s external threats (T)</w:t>
      </w:r>
      <w:r>
        <w:tab/>
      </w:r>
      <w:r>
        <w:fldChar w:fldCharType="begin"/>
      </w:r>
      <w:r>
        <w:instrText xml:space="preserve"> PAGEREF _Toc10164 </w:instrText>
      </w:r>
      <w:r>
        <w:fldChar w:fldCharType="separate"/>
      </w:r>
      <w:r>
        <w:t>6</w:t>
      </w:r>
      <w:r>
        <w:fldChar w:fldCharType="end"/>
      </w:r>
      <w:r>
        <w:fldChar w:fldCharType="end"/>
      </w:r>
    </w:p>
    <w:p>
      <w:pPr>
        <w:pStyle w:val="9"/>
        <w:tabs>
          <w:tab w:val="right" w:leader="dot" w:pos="8306"/>
        </w:tabs>
      </w:pPr>
      <w:r>
        <w:fldChar w:fldCharType="begin"/>
      </w:r>
      <w:r>
        <w:instrText xml:space="preserve"> HYPERLINK \l _Toc1541 </w:instrText>
      </w:r>
      <w:r>
        <w:fldChar w:fldCharType="separate"/>
      </w:r>
      <w:r>
        <w:rPr>
          <w:rFonts w:hint="default" w:ascii="Arial" w:hAnsi="Arial" w:cs="Arial"/>
          <w:lang w:val="en-US" w:eastAsia="zh-CN"/>
        </w:rPr>
        <w:t>Strategic countermeasures</w:t>
      </w:r>
      <w:r>
        <w:tab/>
      </w:r>
      <w:r>
        <w:fldChar w:fldCharType="begin"/>
      </w:r>
      <w:r>
        <w:instrText xml:space="preserve"> PAGEREF _Toc1541 </w:instrText>
      </w:r>
      <w:r>
        <w:fldChar w:fldCharType="separate"/>
      </w:r>
      <w:r>
        <w:t>7</w:t>
      </w:r>
      <w:r>
        <w:fldChar w:fldCharType="end"/>
      </w:r>
      <w:r>
        <w:fldChar w:fldCharType="end"/>
      </w:r>
    </w:p>
    <w:p>
      <w:pPr>
        <w:pStyle w:val="5"/>
        <w:tabs>
          <w:tab w:val="right" w:leader="dot" w:pos="8306"/>
        </w:tabs>
      </w:pPr>
      <w:r>
        <w:fldChar w:fldCharType="begin"/>
      </w:r>
      <w:r>
        <w:instrText xml:space="preserve"> HYPERLINK \l _Toc15184 </w:instrText>
      </w:r>
      <w:r>
        <w:fldChar w:fldCharType="separate"/>
      </w:r>
      <w:r>
        <w:rPr>
          <w:rFonts w:hint="default" w:ascii="Arial" w:hAnsi="Arial" w:cs="Arial"/>
          <w:lang w:val="en-US" w:eastAsia="zh-CN"/>
        </w:rPr>
        <w:t>SO strategy</w:t>
      </w:r>
      <w:r>
        <w:tab/>
      </w:r>
      <w:r>
        <w:fldChar w:fldCharType="begin"/>
      </w:r>
      <w:r>
        <w:instrText xml:space="preserve"> PAGEREF _Toc15184 </w:instrText>
      </w:r>
      <w:r>
        <w:fldChar w:fldCharType="separate"/>
      </w:r>
      <w:r>
        <w:t>7</w:t>
      </w:r>
      <w:r>
        <w:fldChar w:fldCharType="end"/>
      </w:r>
      <w:r>
        <w:fldChar w:fldCharType="end"/>
      </w:r>
    </w:p>
    <w:p>
      <w:pPr>
        <w:pStyle w:val="5"/>
        <w:tabs>
          <w:tab w:val="right" w:leader="dot" w:pos="8306"/>
        </w:tabs>
      </w:pPr>
      <w:r>
        <w:fldChar w:fldCharType="begin"/>
      </w:r>
      <w:r>
        <w:instrText xml:space="preserve"> HYPERLINK \l _Toc27886 </w:instrText>
      </w:r>
      <w:r>
        <w:fldChar w:fldCharType="separate"/>
      </w:r>
      <w:r>
        <w:rPr>
          <w:rFonts w:hint="default"/>
          <w:lang w:val="en-US" w:eastAsia="zh-CN"/>
        </w:rPr>
        <w:t>WO strategy</w:t>
      </w:r>
      <w:r>
        <w:tab/>
      </w:r>
      <w:r>
        <w:fldChar w:fldCharType="begin"/>
      </w:r>
      <w:r>
        <w:instrText xml:space="preserve"> PAGEREF _Toc27886 </w:instrText>
      </w:r>
      <w:r>
        <w:fldChar w:fldCharType="separate"/>
      </w:r>
      <w:r>
        <w:t>8</w:t>
      </w:r>
      <w:r>
        <w:fldChar w:fldCharType="end"/>
      </w:r>
      <w:r>
        <w:fldChar w:fldCharType="end"/>
      </w:r>
    </w:p>
    <w:p>
      <w:pPr>
        <w:pStyle w:val="5"/>
        <w:tabs>
          <w:tab w:val="right" w:leader="dot" w:pos="8306"/>
        </w:tabs>
      </w:pPr>
      <w:r>
        <w:fldChar w:fldCharType="begin"/>
      </w:r>
      <w:r>
        <w:instrText xml:space="preserve"> HYPERLINK \l _Toc28164 </w:instrText>
      </w:r>
      <w:r>
        <w:fldChar w:fldCharType="separate"/>
      </w:r>
      <w:r>
        <w:rPr>
          <w:rFonts w:hint="default" w:ascii="Arial" w:hAnsi="Arial" w:cs="Arial"/>
          <w:lang w:val="en-US" w:eastAsia="zh-CN"/>
        </w:rPr>
        <w:t>ST strategy</w:t>
      </w:r>
      <w:r>
        <w:tab/>
      </w:r>
      <w:r>
        <w:fldChar w:fldCharType="begin"/>
      </w:r>
      <w:r>
        <w:instrText xml:space="preserve"> PAGEREF _Toc28164 </w:instrText>
      </w:r>
      <w:r>
        <w:fldChar w:fldCharType="separate"/>
      </w:r>
      <w:r>
        <w:t>8</w:t>
      </w:r>
      <w:r>
        <w:fldChar w:fldCharType="end"/>
      </w:r>
      <w:r>
        <w:fldChar w:fldCharType="end"/>
      </w:r>
    </w:p>
    <w:p>
      <w:pPr>
        <w:pStyle w:val="5"/>
        <w:tabs>
          <w:tab w:val="right" w:leader="dot" w:pos="8306"/>
        </w:tabs>
      </w:pPr>
      <w:r>
        <w:fldChar w:fldCharType="begin"/>
      </w:r>
      <w:r>
        <w:instrText xml:space="preserve"> HYPERLINK \l _Toc18848 </w:instrText>
      </w:r>
      <w:r>
        <w:fldChar w:fldCharType="separate"/>
      </w:r>
      <w:r>
        <w:rPr>
          <w:rFonts w:hint="default"/>
          <w:lang w:val="en-US" w:eastAsia="zh-CN"/>
        </w:rPr>
        <w:t>WT Strategy</w:t>
      </w:r>
      <w:r>
        <w:tab/>
      </w:r>
      <w:r>
        <w:fldChar w:fldCharType="begin"/>
      </w:r>
      <w:r>
        <w:instrText xml:space="preserve"> PAGEREF _Toc18848 </w:instrText>
      </w:r>
      <w:r>
        <w:fldChar w:fldCharType="separate"/>
      </w:r>
      <w:r>
        <w:t>9</w:t>
      </w:r>
      <w:r>
        <w:fldChar w:fldCharType="end"/>
      </w:r>
      <w:r>
        <w:fldChar w:fldCharType="end"/>
      </w:r>
    </w:p>
    <w:p>
      <w:pPr>
        <w:pStyle w:val="8"/>
        <w:tabs>
          <w:tab w:val="right" w:leader="dot" w:pos="8306"/>
        </w:tabs>
      </w:pPr>
      <w:r>
        <w:fldChar w:fldCharType="begin"/>
      </w:r>
      <w:r>
        <w:instrText xml:space="preserve"> HYPERLINK \l _Toc20180 </w:instrText>
      </w:r>
      <w:r>
        <w:fldChar w:fldCharType="separate"/>
      </w:r>
      <w:r>
        <w:rPr>
          <w:rFonts w:hint="default" w:ascii="Arial" w:hAnsi="Arial" w:cs="Arial"/>
          <w:lang w:val="en-US" w:eastAsia="zh-CN"/>
        </w:rPr>
        <w:t>Porter's five forces analysis</w:t>
      </w:r>
      <w:r>
        <w:tab/>
      </w:r>
      <w:r>
        <w:fldChar w:fldCharType="begin"/>
      </w:r>
      <w:r>
        <w:instrText xml:space="preserve"> PAGEREF _Toc20180 </w:instrText>
      </w:r>
      <w:r>
        <w:fldChar w:fldCharType="separate"/>
      </w:r>
      <w:r>
        <w:t>10</w:t>
      </w:r>
      <w:r>
        <w:fldChar w:fldCharType="end"/>
      </w:r>
      <w:r>
        <w:fldChar w:fldCharType="end"/>
      </w:r>
    </w:p>
    <w:p>
      <w:pPr>
        <w:pStyle w:val="9"/>
        <w:tabs>
          <w:tab w:val="right" w:leader="dot" w:pos="8306"/>
        </w:tabs>
      </w:pPr>
      <w:r>
        <w:fldChar w:fldCharType="begin"/>
      </w:r>
      <w:r>
        <w:instrText xml:space="preserve"> HYPERLINK \l _Toc29068 </w:instrText>
      </w:r>
      <w:r>
        <w:fldChar w:fldCharType="separate"/>
      </w:r>
      <w:r>
        <w:rPr>
          <w:rFonts w:hint="default" w:ascii="Arial" w:hAnsi="Arial" w:cs="Arial"/>
          <w:lang w:val="en-US" w:eastAsia="zh-CN"/>
        </w:rPr>
        <w:t>Threat of new entrants</w:t>
      </w:r>
      <w:r>
        <w:tab/>
      </w:r>
      <w:r>
        <w:fldChar w:fldCharType="begin"/>
      </w:r>
      <w:r>
        <w:instrText xml:space="preserve"> PAGEREF _Toc29068 </w:instrText>
      </w:r>
      <w:r>
        <w:fldChar w:fldCharType="separate"/>
      </w:r>
      <w:r>
        <w:t>10</w:t>
      </w:r>
      <w:r>
        <w:fldChar w:fldCharType="end"/>
      </w:r>
      <w:r>
        <w:fldChar w:fldCharType="end"/>
      </w:r>
    </w:p>
    <w:p>
      <w:pPr>
        <w:pStyle w:val="9"/>
        <w:tabs>
          <w:tab w:val="right" w:leader="dot" w:pos="8306"/>
        </w:tabs>
      </w:pPr>
      <w:r>
        <w:fldChar w:fldCharType="begin"/>
      </w:r>
      <w:r>
        <w:instrText xml:space="preserve"> HYPERLINK \l _Toc27805 </w:instrText>
      </w:r>
      <w:r>
        <w:fldChar w:fldCharType="separate"/>
      </w:r>
      <w:r>
        <w:rPr>
          <w:rFonts w:hint="default" w:ascii="Arial" w:hAnsi="Arial" w:cs="Arial"/>
          <w:lang w:val="en-US" w:eastAsia="zh-CN"/>
        </w:rPr>
        <w:t>Threats and competition of alternatives</w:t>
      </w:r>
      <w:r>
        <w:tab/>
      </w:r>
      <w:r>
        <w:fldChar w:fldCharType="begin"/>
      </w:r>
      <w:r>
        <w:instrText xml:space="preserve"> PAGEREF _Toc27805 </w:instrText>
      </w:r>
      <w:r>
        <w:fldChar w:fldCharType="separate"/>
      </w:r>
      <w:r>
        <w:t>10</w:t>
      </w:r>
      <w:r>
        <w:fldChar w:fldCharType="end"/>
      </w:r>
      <w:r>
        <w:fldChar w:fldCharType="end"/>
      </w:r>
    </w:p>
    <w:p>
      <w:pPr>
        <w:pStyle w:val="9"/>
        <w:tabs>
          <w:tab w:val="right" w:leader="dot" w:pos="8306"/>
        </w:tabs>
      </w:pPr>
      <w:r>
        <w:fldChar w:fldCharType="begin"/>
      </w:r>
      <w:r>
        <w:instrText xml:space="preserve"> HYPERLINK \l _Toc2733 </w:instrText>
      </w:r>
      <w:r>
        <w:fldChar w:fldCharType="separate"/>
      </w:r>
      <w:r>
        <w:rPr>
          <w:rFonts w:hint="default"/>
          <w:lang w:val="en-US" w:eastAsia="zh-CN"/>
        </w:rPr>
        <w:t>Buyer's bargaining power</w:t>
      </w:r>
      <w:r>
        <w:tab/>
      </w:r>
      <w:r>
        <w:fldChar w:fldCharType="begin"/>
      </w:r>
      <w:r>
        <w:instrText xml:space="preserve"> PAGEREF _Toc2733 </w:instrText>
      </w:r>
      <w:r>
        <w:fldChar w:fldCharType="separate"/>
      </w:r>
      <w:r>
        <w:t>10</w:t>
      </w:r>
      <w:r>
        <w:fldChar w:fldCharType="end"/>
      </w:r>
      <w:r>
        <w:fldChar w:fldCharType="end"/>
      </w:r>
    </w:p>
    <w:p>
      <w:pPr>
        <w:pStyle w:val="9"/>
        <w:tabs>
          <w:tab w:val="right" w:leader="dot" w:pos="8306"/>
        </w:tabs>
      </w:pPr>
      <w:r>
        <w:fldChar w:fldCharType="begin"/>
      </w:r>
      <w:r>
        <w:instrText xml:space="preserve"> HYPERLINK \l _Toc6113 </w:instrText>
      </w:r>
      <w:r>
        <w:fldChar w:fldCharType="separate"/>
      </w:r>
      <w:r>
        <w:rPr>
          <w:rFonts w:hint="default"/>
          <w:lang w:val="en-US" w:eastAsia="zh-CN"/>
        </w:rPr>
        <w:t>Supplier’s bargaining power</w:t>
      </w:r>
      <w:r>
        <w:tab/>
      </w:r>
      <w:r>
        <w:fldChar w:fldCharType="begin"/>
      </w:r>
      <w:r>
        <w:instrText xml:space="preserve"> PAGEREF _Toc6113 </w:instrText>
      </w:r>
      <w:r>
        <w:fldChar w:fldCharType="separate"/>
      </w:r>
      <w:r>
        <w:t>11</w:t>
      </w:r>
      <w:r>
        <w:fldChar w:fldCharType="end"/>
      </w:r>
      <w:r>
        <w:fldChar w:fldCharType="end"/>
      </w:r>
    </w:p>
    <w:p>
      <w:pPr>
        <w:pStyle w:val="9"/>
        <w:tabs>
          <w:tab w:val="right" w:leader="dot" w:pos="8306"/>
        </w:tabs>
      </w:pPr>
      <w:r>
        <w:fldChar w:fldCharType="begin"/>
      </w:r>
      <w:r>
        <w:instrText xml:space="preserve"> HYPERLINK \l _Toc14982 </w:instrText>
      </w:r>
      <w:r>
        <w:fldChar w:fldCharType="separate"/>
      </w:r>
      <w:r>
        <w:rPr>
          <w:rFonts w:hint="default" w:ascii="Arial" w:hAnsi="Arial" w:cs="Arial"/>
          <w:lang w:val="en-US" w:eastAsia="zh-CN"/>
        </w:rPr>
        <w:t>Competition among existing competitors</w:t>
      </w:r>
      <w:r>
        <w:tab/>
      </w:r>
      <w:r>
        <w:fldChar w:fldCharType="begin"/>
      </w:r>
      <w:r>
        <w:instrText xml:space="preserve"> PAGEREF _Toc14982 </w:instrText>
      </w:r>
      <w:r>
        <w:fldChar w:fldCharType="separate"/>
      </w:r>
      <w:r>
        <w:t>11</w:t>
      </w:r>
      <w:r>
        <w:fldChar w:fldCharType="end"/>
      </w:r>
      <w:r>
        <w:fldChar w:fldCharType="end"/>
      </w:r>
    </w:p>
    <w:p>
      <w:pPr>
        <w:pStyle w:val="8"/>
        <w:tabs>
          <w:tab w:val="right" w:leader="dot" w:pos="8306"/>
        </w:tabs>
      </w:pPr>
      <w:r>
        <w:fldChar w:fldCharType="begin"/>
      </w:r>
      <w:r>
        <w:instrText xml:space="preserve"> HYPERLINK \l _Toc12937 </w:instrText>
      </w:r>
      <w:r>
        <w:fldChar w:fldCharType="separate"/>
      </w:r>
      <w:r>
        <w:rPr>
          <w:rFonts w:hint="default" w:ascii="Arial" w:hAnsi="Arial" w:cs="Arial"/>
          <w:lang w:val="en-US" w:eastAsia="zh-CN"/>
        </w:rPr>
        <w:t>Summary and recommendations</w:t>
      </w:r>
      <w:r>
        <w:tab/>
      </w:r>
      <w:r>
        <w:fldChar w:fldCharType="begin"/>
      </w:r>
      <w:r>
        <w:instrText xml:space="preserve"> PAGEREF _Toc12937 </w:instrText>
      </w:r>
      <w:r>
        <w:fldChar w:fldCharType="separate"/>
      </w:r>
      <w:r>
        <w:t>11</w:t>
      </w:r>
      <w:r>
        <w:fldChar w:fldCharType="end"/>
      </w:r>
      <w:r>
        <w:fldChar w:fldCharType="end"/>
      </w:r>
    </w:p>
    <w:p>
      <w:pPr>
        <w:pStyle w:val="9"/>
        <w:tabs>
          <w:tab w:val="right" w:leader="dot" w:pos="8306"/>
        </w:tabs>
      </w:pPr>
      <w:r>
        <w:fldChar w:fldCharType="begin"/>
      </w:r>
      <w:r>
        <w:instrText xml:space="preserve"> HYPERLINK \l _Toc11935 </w:instrText>
      </w:r>
      <w:r>
        <w:fldChar w:fldCharType="separate"/>
      </w:r>
      <w:r>
        <w:rPr>
          <w:rFonts w:hint="default" w:ascii="Arial" w:hAnsi="Arial" w:cs="Arial"/>
          <w:lang w:val="en-US" w:eastAsia="zh-CN"/>
        </w:rPr>
        <w:t>Comprehensive localization strategy</w:t>
      </w:r>
      <w:r>
        <w:tab/>
      </w:r>
      <w:r>
        <w:fldChar w:fldCharType="begin"/>
      </w:r>
      <w:r>
        <w:instrText xml:space="preserve"> PAGEREF _Toc11935 </w:instrText>
      </w:r>
      <w:r>
        <w:fldChar w:fldCharType="separate"/>
      </w:r>
      <w:r>
        <w:t>12</w:t>
      </w:r>
      <w:r>
        <w:fldChar w:fldCharType="end"/>
      </w:r>
      <w:r>
        <w:fldChar w:fldCharType="end"/>
      </w:r>
    </w:p>
    <w:p>
      <w:pPr>
        <w:pStyle w:val="9"/>
        <w:tabs>
          <w:tab w:val="right" w:leader="dot" w:pos="8306"/>
        </w:tabs>
      </w:pPr>
      <w:r>
        <w:fldChar w:fldCharType="begin"/>
      </w:r>
      <w:r>
        <w:instrText xml:space="preserve"> HYPERLINK \l _Toc29306 </w:instrText>
      </w:r>
      <w:r>
        <w:fldChar w:fldCharType="separate"/>
      </w:r>
      <w:r>
        <w:rPr>
          <w:rFonts w:hint="default" w:ascii="Arial" w:hAnsi="Arial" w:cs="Arial"/>
          <w:lang w:val="en-US" w:eastAsia="zh-CN"/>
        </w:rPr>
        <w:t>Specialization strategy</w:t>
      </w:r>
      <w:r>
        <w:tab/>
      </w:r>
      <w:r>
        <w:fldChar w:fldCharType="begin"/>
      </w:r>
      <w:r>
        <w:instrText xml:space="preserve"> PAGEREF _Toc29306 </w:instrText>
      </w:r>
      <w:r>
        <w:fldChar w:fldCharType="separate"/>
      </w:r>
      <w:r>
        <w:t>14</w:t>
      </w:r>
      <w:r>
        <w:fldChar w:fldCharType="end"/>
      </w:r>
      <w:r>
        <w:fldChar w:fldCharType="end"/>
      </w:r>
    </w:p>
    <w:p>
      <w:pPr>
        <w:pStyle w:val="9"/>
        <w:tabs>
          <w:tab w:val="right" w:leader="dot" w:pos="8306"/>
        </w:tabs>
      </w:pPr>
      <w:r>
        <w:fldChar w:fldCharType="begin"/>
      </w:r>
      <w:r>
        <w:instrText xml:space="preserve"> HYPERLINK \l _Toc8389 </w:instrText>
      </w:r>
      <w:r>
        <w:fldChar w:fldCharType="separate"/>
      </w:r>
      <w:r>
        <w:rPr>
          <w:rFonts w:hint="default" w:ascii="Arial" w:hAnsi="Arial" w:cs="Arial"/>
          <w:lang w:val="en-US" w:eastAsia="zh-CN"/>
        </w:rPr>
        <w:t>Differentiation strategy</w:t>
      </w:r>
      <w:r>
        <w:tab/>
      </w:r>
      <w:r>
        <w:fldChar w:fldCharType="begin"/>
      </w:r>
      <w:r>
        <w:instrText xml:space="preserve"> PAGEREF _Toc8389 </w:instrText>
      </w:r>
      <w:r>
        <w:fldChar w:fldCharType="separate"/>
      </w:r>
      <w:r>
        <w:t>16</w:t>
      </w:r>
      <w:r>
        <w:fldChar w:fldCharType="end"/>
      </w:r>
      <w:r>
        <w:fldChar w:fldCharType="end"/>
      </w:r>
    </w:p>
    <w:p>
      <w:pPr>
        <w:pStyle w:val="9"/>
        <w:tabs>
          <w:tab w:val="right" w:leader="dot" w:pos="8306"/>
        </w:tabs>
      </w:pPr>
      <w:r>
        <w:fldChar w:fldCharType="begin"/>
      </w:r>
      <w:r>
        <w:instrText xml:space="preserve"> HYPERLINK \l _Toc11234 </w:instrText>
      </w:r>
      <w:r>
        <w:fldChar w:fldCharType="separate"/>
      </w:r>
      <w:r>
        <w:rPr>
          <w:rFonts w:hint="default" w:ascii="Arial" w:hAnsi="Arial" w:cs="Arial"/>
          <w:lang w:val="en-US" w:eastAsia="zh-CN"/>
        </w:rPr>
        <w:t>M&amp;A and brand strategy</w:t>
      </w:r>
      <w:r>
        <w:tab/>
      </w:r>
      <w:r>
        <w:fldChar w:fldCharType="begin"/>
      </w:r>
      <w:r>
        <w:instrText xml:space="preserve"> PAGEREF _Toc11234 </w:instrText>
      </w:r>
      <w:r>
        <w:fldChar w:fldCharType="separate"/>
      </w:r>
      <w:r>
        <w:t>17</w:t>
      </w:r>
      <w:r>
        <w:fldChar w:fldCharType="end"/>
      </w:r>
      <w:r>
        <w:fldChar w:fldCharType="end"/>
      </w:r>
    </w:p>
    <w:p>
      <w:pPr>
        <w:pStyle w:val="8"/>
        <w:tabs>
          <w:tab w:val="right" w:leader="dot" w:pos="8306"/>
        </w:tabs>
      </w:pPr>
      <w:r>
        <w:fldChar w:fldCharType="begin"/>
      </w:r>
      <w:r>
        <w:instrText xml:space="preserve"> HYPERLINK \l _Toc10985 </w:instrText>
      </w:r>
      <w:r>
        <w:fldChar w:fldCharType="separate"/>
      </w:r>
      <w:r>
        <w:rPr>
          <w:rFonts w:hint="default" w:ascii="Arial" w:hAnsi="Arial" w:cs="Arial"/>
          <w:lang w:val="en-US" w:eastAsia="zh-CN"/>
        </w:rPr>
        <w:t>Conclusion</w:t>
      </w:r>
      <w:r>
        <w:tab/>
      </w:r>
      <w:r>
        <w:fldChar w:fldCharType="begin"/>
      </w:r>
      <w:r>
        <w:instrText xml:space="preserve"> PAGEREF _Toc10985 </w:instrText>
      </w:r>
      <w:r>
        <w:fldChar w:fldCharType="separate"/>
      </w:r>
      <w:r>
        <w:t>19</w:t>
      </w:r>
      <w:r>
        <w:fldChar w:fldCharType="end"/>
      </w:r>
      <w:r>
        <w:fldChar w:fldCharType="end"/>
      </w:r>
    </w:p>
    <w:p>
      <w:pPr>
        <w:pStyle w:val="8"/>
        <w:tabs>
          <w:tab w:val="right" w:leader="dot" w:pos="8306"/>
        </w:tabs>
      </w:pPr>
      <w:r>
        <w:fldChar w:fldCharType="begin"/>
      </w:r>
      <w:r>
        <w:instrText xml:space="preserve"> HYPERLINK \l _Toc25738 </w:instrText>
      </w:r>
      <w:r>
        <w:fldChar w:fldCharType="separate"/>
      </w:r>
      <w:r>
        <w:rPr>
          <w:rFonts w:hint="default" w:ascii="Arial" w:hAnsi="Arial" w:cs="Arial"/>
          <w:lang w:val="en-US" w:eastAsia="zh-CN"/>
        </w:rPr>
        <w:t>Reference</w:t>
      </w:r>
      <w:r>
        <w:tab/>
      </w:r>
      <w:r>
        <w:fldChar w:fldCharType="begin"/>
      </w:r>
      <w:r>
        <w:instrText xml:space="preserve"> PAGEREF _Toc25738 </w:instrText>
      </w:r>
      <w:r>
        <w:fldChar w:fldCharType="separate"/>
      </w:r>
      <w:r>
        <w:t>19</w:t>
      </w:r>
      <w:r>
        <w:fldChar w:fldCharType="end"/>
      </w:r>
      <w:r>
        <w:fldChar w:fldCharType="end"/>
      </w:r>
    </w:p>
    <w:p>
      <w:pPr>
        <w:jc w:val="center"/>
        <w:rPr>
          <w:rFonts w:hint="default" w:ascii="Arial" w:hAnsi="Arial" w:cs="Arial"/>
          <w:b/>
          <w:bCs/>
          <w:sz w:val="32"/>
          <w:szCs w:val="32"/>
        </w:rPr>
      </w:pPr>
      <w:r>
        <w:fldChar w:fldCharType="end"/>
      </w:r>
      <w:bookmarkStart w:id="408" w:name="_GoBack"/>
      <w:bookmarkEnd w:id="408"/>
    </w:p>
    <w:p>
      <w:pPr>
        <w:pStyle w:val="2"/>
        <w:bidi w:val="0"/>
        <w:jc w:val="both"/>
        <w:outlineLvl w:val="9"/>
        <w:rPr>
          <w:rFonts w:hint="default" w:ascii="Arial" w:hAnsi="Arial" w:cs="Arial"/>
        </w:rPr>
        <w:sectPr>
          <w:footerReference r:id="rId3" w:type="default"/>
          <w:pgSz w:w="11906" w:h="16838"/>
          <w:pgMar w:top="1440" w:right="1800" w:bottom="1440" w:left="1800" w:header="851" w:footer="992" w:gutter="0"/>
          <w:pgNumType w:start="1"/>
          <w:cols w:space="720" w:num="1"/>
          <w:docGrid w:type="lines" w:linePitch="312" w:charSpace="0"/>
        </w:sectPr>
      </w:pPr>
      <w:bookmarkStart w:id="13" w:name="_Toc5484"/>
      <w:bookmarkStart w:id="14" w:name="_Toc10982"/>
      <w:bookmarkStart w:id="15" w:name="_Toc5156"/>
    </w:p>
    <w:p>
      <w:pPr>
        <w:pStyle w:val="2"/>
        <w:bidi w:val="0"/>
        <w:jc w:val="center"/>
        <w:rPr>
          <w:rFonts w:hint="default" w:ascii="Arial" w:hAnsi="Arial" w:cs="Arial"/>
        </w:rPr>
      </w:pPr>
      <w:bookmarkStart w:id="16" w:name="_Toc31690"/>
      <w:bookmarkStart w:id="17" w:name="_Toc32511"/>
      <w:bookmarkStart w:id="18" w:name="_Toc13036"/>
      <w:bookmarkStart w:id="19" w:name="_Toc20168"/>
      <w:bookmarkStart w:id="20" w:name="_Toc23102"/>
      <w:bookmarkStart w:id="21" w:name="_Toc260"/>
      <w:bookmarkStart w:id="22" w:name="_Toc17557"/>
      <w:bookmarkStart w:id="23" w:name="_Toc3828"/>
      <w:bookmarkStart w:id="24" w:name="_Toc23940"/>
      <w:bookmarkStart w:id="25" w:name="_Toc28941"/>
      <w:bookmarkStart w:id="26" w:name="_Toc273"/>
      <w:r>
        <w:rPr>
          <w:rFonts w:hint="default" w:ascii="Arial" w:hAnsi="Arial" w:cs="Arial"/>
        </w:rPr>
        <w:t>abstract</w:t>
      </w:r>
      <w:bookmarkEnd w:id="13"/>
      <w:bookmarkEnd w:id="14"/>
      <w:bookmarkEnd w:id="15"/>
      <w:bookmarkEnd w:id="16"/>
      <w:bookmarkEnd w:id="17"/>
      <w:bookmarkEnd w:id="18"/>
      <w:bookmarkEnd w:id="19"/>
      <w:bookmarkEnd w:id="20"/>
      <w:bookmarkEnd w:id="21"/>
      <w:bookmarkEnd w:id="22"/>
      <w:bookmarkEnd w:id="23"/>
      <w:bookmarkEnd w:id="24"/>
      <w:bookmarkEnd w:id="25"/>
      <w:bookmarkEnd w:id="26"/>
    </w:p>
    <w:p>
      <w:pPr>
        <w:jc w:val="center"/>
        <w:rPr>
          <w:rFonts w:hint="default" w:ascii="Arial" w:hAnsi="Arial" w:cs="Arial"/>
          <w:b/>
          <w:bCs/>
          <w:sz w:val="21"/>
          <w:szCs w:val="21"/>
        </w:rPr>
      </w:pPr>
    </w:p>
    <w:p>
      <w:pPr>
        <w:spacing w:line="360" w:lineRule="auto"/>
        <w:ind w:firstLine="420" w:firstLineChars="200"/>
        <w:jc w:val="both"/>
        <w:rPr>
          <w:rFonts w:hint="default" w:ascii="Arial" w:hAnsi="Arial" w:cs="Arial"/>
          <w:b w:val="0"/>
          <w:bCs w:val="0"/>
          <w:sz w:val="21"/>
          <w:szCs w:val="21"/>
        </w:rPr>
      </w:pPr>
      <w:r>
        <w:rPr>
          <w:rFonts w:hint="default" w:ascii="Arial" w:hAnsi="Arial" w:cs="Arial"/>
          <w:b w:val="0"/>
          <w:bCs w:val="0"/>
          <w:sz w:val="21"/>
          <w:szCs w:val="21"/>
        </w:rPr>
        <w:t>Unilever is a multinational company with a history of more than 80 years. Over the years, it has faced many choices and challenges in its operations. This article chooses Unilever's business strategy in the global market as the main research object. Through SWOT, Porter's five forces model and qualitative methods to study and analyze a series of strategies in the global market, this article attempts to find out why it can achieve great success as a multinational company.</w:t>
      </w:r>
    </w:p>
    <w:p>
      <w:pPr>
        <w:jc w:val="center"/>
        <w:rPr>
          <w:rFonts w:hint="default" w:ascii="Arial" w:hAnsi="Arial" w:cs="Arial"/>
          <w:b w:val="0"/>
          <w:bCs w:val="0"/>
          <w:sz w:val="21"/>
          <w:szCs w:val="21"/>
        </w:rPr>
      </w:pPr>
    </w:p>
    <w:p>
      <w:pPr>
        <w:pStyle w:val="2"/>
        <w:bidi w:val="0"/>
        <w:jc w:val="center"/>
        <w:rPr>
          <w:rFonts w:hint="default" w:ascii="Arial" w:hAnsi="Arial" w:cs="Arial"/>
        </w:rPr>
      </w:pPr>
      <w:bookmarkStart w:id="27" w:name="_Toc26507"/>
      <w:bookmarkStart w:id="28" w:name="_Toc25433"/>
      <w:bookmarkStart w:id="29" w:name="_Toc29495"/>
      <w:bookmarkStart w:id="30" w:name="_Toc16497"/>
      <w:bookmarkStart w:id="31" w:name="_Toc20997"/>
      <w:bookmarkStart w:id="32" w:name="_Toc632"/>
      <w:r>
        <w:rPr>
          <w:rFonts w:hint="default" w:ascii="Arial" w:hAnsi="Arial" w:cs="Arial"/>
        </w:rPr>
        <w:t xml:space="preserve"> </w:t>
      </w:r>
      <w:bookmarkStart w:id="33" w:name="_Toc6059"/>
      <w:bookmarkStart w:id="34" w:name="_Toc4815"/>
      <w:bookmarkStart w:id="35" w:name="_Toc8844"/>
      <w:bookmarkStart w:id="36" w:name="_Toc12390"/>
      <w:bookmarkStart w:id="37" w:name="_Toc11585"/>
      <w:bookmarkStart w:id="38" w:name="_Toc20520"/>
      <w:bookmarkStart w:id="39" w:name="_Toc8442"/>
      <w:bookmarkStart w:id="40" w:name="_Toc2639"/>
      <w:r>
        <w:rPr>
          <w:rFonts w:hint="default" w:ascii="Arial" w:hAnsi="Arial" w:cs="Arial"/>
        </w:rPr>
        <w:t>Introduction</w:t>
      </w:r>
      <w:bookmarkEnd w:id="27"/>
      <w:bookmarkEnd w:id="28"/>
      <w:bookmarkEnd w:id="29"/>
      <w:bookmarkEnd w:id="30"/>
      <w:bookmarkEnd w:id="31"/>
      <w:bookmarkEnd w:id="32"/>
      <w:bookmarkEnd w:id="33"/>
      <w:bookmarkEnd w:id="34"/>
      <w:bookmarkEnd w:id="35"/>
      <w:bookmarkEnd w:id="36"/>
      <w:bookmarkEnd w:id="37"/>
      <w:bookmarkEnd w:id="38"/>
      <w:bookmarkEnd w:id="39"/>
      <w:bookmarkEnd w:id="40"/>
    </w:p>
    <w:p>
      <w:pPr>
        <w:jc w:val="center"/>
        <w:rPr>
          <w:rFonts w:hint="default" w:ascii="Arial" w:hAnsi="Arial" w:cs="Arial"/>
          <w:b w:val="0"/>
          <w:bCs w:val="0"/>
          <w:sz w:val="21"/>
          <w:szCs w:val="21"/>
        </w:rPr>
      </w:pPr>
    </w:p>
    <w:p>
      <w:pPr>
        <w:spacing w:line="360" w:lineRule="auto"/>
        <w:ind w:firstLine="420" w:firstLineChars="200"/>
        <w:jc w:val="both"/>
        <w:rPr>
          <w:rFonts w:hint="default" w:ascii="Arial" w:hAnsi="Arial" w:cs="Arial"/>
          <w:b w:val="0"/>
          <w:bCs w:val="0"/>
          <w:sz w:val="21"/>
          <w:szCs w:val="21"/>
        </w:rPr>
      </w:pPr>
      <w:r>
        <w:rPr>
          <w:rFonts w:hint="default" w:ascii="Arial" w:hAnsi="Arial" w:cs="Arial"/>
          <w:b w:val="0"/>
          <w:bCs w:val="0"/>
          <w:sz w:val="21"/>
          <w:szCs w:val="21"/>
        </w:rPr>
        <w:t>In 1929, after the British Lever Company signed an agreement with the Dutch Margarine Unie Company, Unilever was established (Anon, 2018). Judging from the current data, Unilever has become one of the largest consumer goods companies in the world, with 163,000 employees in 100 countries and regions around the world. Unilever’s 400 brands in 14 categories sell well in more than 170 countries and regions around the world. It is not only one of the world’s largest producers of ice cream, beverages, condiments and margarine and other daily foods,It is also one of the world's largest manufacturers of daily necessities such as washing, cleansing and hair care products.All of these are the achievements of Unilever in the course of more than 90 years of continuous development.</w:t>
      </w:r>
    </w:p>
    <w:p>
      <w:pPr>
        <w:spacing w:line="360" w:lineRule="auto"/>
        <w:ind w:firstLine="420" w:firstLineChars="200"/>
        <w:jc w:val="both"/>
        <w:rPr>
          <w:rFonts w:hint="default" w:ascii="Arial" w:hAnsi="Arial" w:cs="Arial"/>
          <w:b w:val="0"/>
          <w:bCs w:val="0"/>
          <w:sz w:val="21"/>
          <w:szCs w:val="21"/>
        </w:rPr>
      </w:pPr>
    </w:p>
    <w:p>
      <w:pPr>
        <w:spacing w:line="360" w:lineRule="auto"/>
        <w:ind w:firstLine="420" w:firstLineChars="200"/>
        <w:jc w:val="both"/>
        <w:rPr>
          <w:rFonts w:hint="default" w:ascii="Arial" w:hAnsi="Arial" w:cs="Arial"/>
          <w:b w:val="0"/>
          <w:bCs w:val="0"/>
          <w:sz w:val="21"/>
          <w:szCs w:val="21"/>
        </w:rPr>
      </w:pPr>
      <w:r>
        <w:rPr>
          <w:rFonts w:hint="default" w:ascii="Arial" w:hAnsi="Arial" w:cs="Arial"/>
          <w:b w:val="0"/>
          <w:bCs w:val="0"/>
          <w:sz w:val="21"/>
          <w:szCs w:val="21"/>
        </w:rPr>
        <w:t>It is amazing that more than 160 million people buy a series of Unilever products from all over the world every day. Unilever's brand is trusted by consumers everywhere, and Unilever's brands: Lux, Lipton, Knorr, Dove, Omo, Schnauzer, etc. have become large-scale brands with sales of more than 1 billion euros. According to data, Unilever’s investment in cutting-edge R&amp;D in 2009 reached a shocking figure: 891 million euros. The six global R&amp;D centers established in the United Kingdom, the Netherlands, the United States, India and China are still exploring new technologies for innovative products to provide consumers with better brands and products.</w:t>
      </w:r>
    </w:p>
    <w:p>
      <w:pPr>
        <w:spacing w:line="360" w:lineRule="auto"/>
        <w:ind w:firstLine="420" w:firstLineChars="200"/>
        <w:jc w:val="both"/>
        <w:rPr>
          <w:rFonts w:hint="default" w:ascii="Arial" w:hAnsi="Arial" w:cs="Arial"/>
          <w:b w:val="0"/>
          <w:bCs w:val="0"/>
          <w:sz w:val="21"/>
          <w:szCs w:val="21"/>
        </w:rPr>
      </w:pPr>
    </w:p>
    <w:p>
      <w:pPr>
        <w:bidi w:val="0"/>
        <w:spacing w:line="360" w:lineRule="auto"/>
        <w:ind w:firstLine="420" w:firstLineChars="200"/>
        <w:rPr>
          <w:rFonts w:hint="default" w:ascii="Arial" w:hAnsi="Arial" w:cs="Arial"/>
          <w:lang w:val="en-US" w:eastAsia="zh-CN"/>
        </w:rPr>
      </w:pPr>
      <w:bookmarkStart w:id="41" w:name="_Toc13439"/>
      <w:r>
        <w:rPr>
          <w:rFonts w:hint="default" w:ascii="Arial" w:hAnsi="Arial" w:cs="Arial"/>
          <w:b w:val="0"/>
          <w:bCs w:val="0"/>
          <w:sz w:val="21"/>
          <w:szCs w:val="21"/>
          <w:lang w:val="en-US" w:eastAsia="zh-CN"/>
        </w:rPr>
        <w:t>Regardless of Unilever’s achievements in products and brands, Unilever’s corporate philosophy is also thought-provoking. They believe that successful companies must integrate with society, create and share wealth with society, and support local economic development. Cultivate talents for the society and actively assume corporate social responsibility.</w:t>
      </w:r>
      <w:bookmarkEnd w:id="41"/>
    </w:p>
    <w:p>
      <w:pPr>
        <w:rPr>
          <w:rFonts w:hint="default" w:ascii="Arial" w:hAnsi="Arial" w:eastAsia="宋体" w:cs="Arial"/>
          <w:b w:val="0"/>
          <w:bCs w:val="0"/>
          <w:kern w:val="2"/>
          <w:sz w:val="21"/>
          <w:szCs w:val="21"/>
          <w:lang w:val="en-US" w:eastAsia="zh-CN" w:bidi="ar-SA"/>
        </w:rPr>
      </w:pPr>
    </w:p>
    <w:p>
      <w:pPr>
        <w:pStyle w:val="2"/>
        <w:bidi w:val="0"/>
        <w:jc w:val="center"/>
        <w:rPr>
          <w:rFonts w:hint="default" w:ascii="Arial" w:hAnsi="Arial" w:cs="Arial"/>
          <w:lang w:val="en-US" w:eastAsia="zh-CN"/>
        </w:rPr>
      </w:pPr>
      <w:bookmarkStart w:id="42" w:name="_Toc28524"/>
      <w:bookmarkStart w:id="43" w:name="_Toc18644"/>
      <w:bookmarkStart w:id="44" w:name="_Toc9388"/>
      <w:bookmarkStart w:id="45" w:name="_Toc8908"/>
      <w:bookmarkStart w:id="46" w:name="_Toc30918"/>
      <w:bookmarkStart w:id="47" w:name="_Toc17512"/>
      <w:bookmarkStart w:id="48" w:name="_Toc28124"/>
      <w:bookmarkStart w:id="49" w:name="_Toc30043"/>
      <w:bookmarkStart w:id="50" w:name="_Toc31154"/>
      <w:bookmarkStart w:id="51" w:name="_Toc17673"/>
      <w:bookmarkStart w:id="52" w:name="_Toc29562"/>
      <w:bookmarkStart w:id="53" w:name="_Toc4696"/>
      <w:bookmarkStart w:id="54" w:name="_Toc31795"/>
      <w:bookmarkStart w:id="55" w:name="_Toc14342"/>
      <w:r>
        <w:rPr>
          <w:rFonts w:hint="default" w:ascii="Arial" w:hAnsi="Arial" w:cs="Arial"/>
          <w:lang w:val="en-US" w:eastAsia="zh-CN"/>
        </w:rPr>
        <w:t>Research methods</w:t>
      </w:r>
      <w:bookmarkEnd w:id="42"/>
      <w:bookmarkEnd w:id="43"/>
      <w:bookmarkEnd w:id="44"/>
      <w:bookmarkEnd w:id="45"/>
      <w:bookmarkEnd w:id="46"/>
      <w:bookmarkEnd w:id="47"/>
      <w:bookmarkEnd w:id="48"/>
      <w:bookmarkEnd w:id="49"/>
      <w:bookmarkEnd w:id="50"/>
      <w:bookmarkEnd w:id="51"/>
      <w:bookmarkEnd w:id="52"/>
      <w:bookmarkEnd w:id="53"/>
      <w:bookmarkEnd w:id="54"/>
      <w:bookmarkEnd w:id="55"/>
    </w:p>
    <w:p>
      <w:pPr>
        <w:rPr>
          <w:rFonts w:hint="default" w:ascii="Arial" w:hAnsi="Arial" w:cs="Arial"/>
          <w:lang w:val="en-US" w:eastAsia="zh-CN"/>
        </w:rPr>
      </w:pPr>
    </w:p>
    <w:p>
      <w:p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Many scholars have conducted comprehensive and multi-level research on the management strategies of multinational companies. In 2012, Luthans, F and Doh, JP pointed out in "International management: culture, strategy, and behavior" that multinational companies are currently focusing on cultural integration in the process of corporate globalization, so as to achieve the greatest benefits for their companies on a global scale (Luthans, F. &amp; Doh, JP, 2012); In 2008, Indian economist Ashoka Mody pointed out in "Foreign Direct Investment and the World Economy" that the integration of the world economy must rely on capable and long-term vision The most important of these companies is to establish R&amp;D centers in the host country and conduct technical cooperation to promote the progress and innovation of R&amp;D technology (Ashoka Mody, 2006); in the development process of multinational companies, local companies must locate suitable brands And the maintenance of the corporate brand is very important. Companies should make targeted investments in a certain proportion of the brand based on their own profits every year (Pitsaki, Irini, 2011).</w:t>
      </w:r>
    </w:p>
    <w:p>
      <w:pPr>
        <w:spacing w:line="360" w:lineRule="auto"/>
        <w:jc w:val="both"/>
        <w:rPr>
          <w:rFonts w:hint="default" w:ascii="Arial" w:hAnsi="Arial" w:cs="Arial"/>
          <w:b w:val="0"/>
          <w:bCs w:val="0"/>
          <w:sz w:val="21"/>
          <w:szCs w:val="21"/>
          <w:lang w:val="en-US" w:eastAsia="zh-CN"/>
        </w:rPr>
      </w:pPr>
    </w:p>
    <w:p>
      <w:p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This article uses qualitative analysis and case analysis to conduct research. First, use SWOT, Porter’s five forces analysis model and PEST model to analyze Unilever’s strategy. Second, on the basis of model analysis, consult a large number of documents and data, sort out, summarize, analyze, and summarize various materials in four aspects: localization strategy, centralization strategy, differentiation strategy, mergers and acquisitions and brand management strategy , Sum up the overall competitive strategy adopted by Unilever.</w:t>
      </w:r>
    </w:p>
    <w:p>
      <w:pPr>
        <w:pStyle w:val="2"/>
        <w:bidi w:val="0"/>
        <w:jc w:val="center"/>
        <w:rPr>
          <w:rFonts w:hint="default"/>
          <w:lang w:val="en-US" w:eastAsia="zh-CN"/>
        </w:rPr>
      </w:pPr>
      <w:bookmarkStart w:id="56" w:name="_Toc15214"/>
      <w:bookmarkStart w:id="57" w:name="_Toc17834"/>
      <w:bookmarkStart w:id="58" w:name="_Toc7922"/>
      <w:bookmarkStart w:id="59" w:name="_Toc8849"/>
      <w:bookmarkStart w:id="60" w:name="_Toc15714"/>
      <w:bookmarkStart w:id="61" w:name="_Toc28704"/>
      <w:bookmarkStart w:id="62" w:name="_Toc8633"/>
      <w:bookmarkStart w:id="63" w:name="_Toc31491"/>
      <w:r>
        <w:rPr>
          <w:rFonts w:hint="eastAsia"/>
          <w:lang w:val="en-US" w:eastAsia="zh-CN"/>
        </w:rPr>
        <w:t>PEST</w:t>
      </w:r>
      <w:bookmarkEnd w:id="56"/>
      <w:bookmarkEnd w:id="57"/>
      <w:bookmarkEnd w:id="58"/>
      <w:bookmarkEnd w:id="59"/>
      <w:bookmarkEnd w:id="60"/>
      <w:r>
        <w:rPr>
          <w:rFonts w:hint="eastAsia"/>
          <w:lang w:val="en-US" w:eastAsia="zh-CN"/>
        </w:rPr>
        <w:t xml:space="preserve"> analysis</w:t>
      </w:r>
      <w:bookmarkEnd w:id="61"/>
      <w:bookmarkEnd w:id="62"/>
      <w:bookmarkEnd w:id="63"/>
    </w:p>
    <w:p>
      <w:pPr>
        <w:pStyle w:val="3"/>
        <w:bidi w:val="0"/>
        <w:rPr>
          <w:rFonts w:hint="eastAsia"/>
        </w:rPr>
      </w:pPr>
      <w:bookmarkStart w:id="64" w:name="_Toc31287"/>
      <w:bookmarkStart w:id="65" w:name="_Toc22231"/>
      <w:bookmarkStart w:id="66" w:name="_Toc21831"/>
      <w:bookmarkStart w:id="67" w:name="_Toc18977"/>
      <w:bookmarkStart w:id="68" w:name="_Toc25354"/>
      <w:bookmarkStart w:id="69" w:name="_Toc5205"/>
      <w:r>
        <w:rPr>
          <w:rFonts w:hint="eastAsia"/>
        </w:rPr>
        <w:t>Political</w:t>
      </w:r>
      <w:bookmarkEnd w:id="64"/>
      <w:bookmarkEnd w:id="65"/>
      <w:bookmarkEnd w:id="66"/>
      <w:bookmarkEnd w:id="67"/>
      <w:bookmarkEnd w:id="68"/>
      <w:bookmarkEnd w:id="69"/>
    </w:p>
    <w:p>
      <w:pPr>
        <w:spacing w:line="360" w:lineRule="auto"/>
        <w:ind w:firstLine="420" w:firstLineChars="200"/>
        <w:rPr>
          <w:rFonts w:hint="eastAsia"/>
        </w:rPr>
      </w:pPr>
      <w:r>
        <w:rPr>
          <w:rFonts w:hint="eastAsia" w:ascii="Arial" w:hAnsi="Arial" w:cs="Arial"/>
          <w:b w:val="0"/>
          <w:bCs w:val="0"/>
          <w:sz w:val="21"/>
          <w:szCs w:val="21"/>
          <w:lang w:val="en-US" w:eastAsia="zh-CN"/>
        </w:rPr>
        <w:t>It can be seen from the current global strategies of developing and developed countries that the current political situation in the world is developing steadily. A stable situation is conducive to economic trade between countries, and it also has a revitalizing effect on the investment of multinational companies. The policies of various countries also support a free market economy.</w:t>
      </w:r>
    </w:p>
    <w:p>
      <w:pPr>
        <w:pStyle w:val="3"/>
        <w:bidi w:val="0"/>
        <w:rPr>
          <w:rFonts w:hint="eastAsia"/>
        </w:rPr>
      </w:pPr>
      <w:bookmarkStart w:id="70" w:name="_Toc16267"/>
      <w:bookmarkStart w:id="71" w:name="_Toc7984"/>
      <w:bookmarkStart w:id="72" w:name="_Toc3450"/>
      <w:bookmarkStart w:id="73" w:name="_Toc25577"/>
      <w:bookmarkStart w:id="74" w:name="_Toc17183"/>
      <w:bookmarkStart w:id="75" w:name="_Toc3439"/>
      <w:r>
        <w:rPr>
          <w:rFonts w:hint="eastAsia"/>
        </w:rPr>
        <w:t>Economic</w:t>
      </w:r>
      <w:bookmarkEnd w:id="70"/>
      <w:bookmarkEnd w:id="71"/>
      <w:bookmarkEnd w:id="72"/>
      <w:bookmarkEnd w:id="73"/>
      <w:bookmarkEnd w:id="74"/>
      <w:bookmarkEnd w:id="75"/>
    </w:p>
    <w:p>
      <w:pPr>
        <w:spacing w:line="360" w:lineRule="auto"/>
        <w:ind w:firstLine="420" w:firstLineChars="200"/>
        <w:rPr>
          <w:rFonts w:hint="eastAsia"/>
        </w:rPr>
      </w:pPr>
      <w:r>
        <w:rPr>
          <w:rFonts w:hint="eastAsia"/>
        </w:rPr>
        <w:t>In the recent period, the global economic situation has been relatively depressed due to the impact of the COVID-19 epidemic. But from a macro point of view, despite the high degree of market saturation in developed countries, the economies of many developing countries are showing an upward trend. In the case of the epidemic, taking China as an example, consumer demand is even rising. Therefore, it has little effect on organizations that produce daily commodities like Unilever, and even the market is still growing relatively.</w:t>
      </w:r>
    </w:p>
    <w:p>
      <w:pPr>
        <w:pStyle w:val="3"/>
        <w:bidi w:val="0"/>
        <w:rPr>
          <w:rFonts w:hint="eastAsia"/>
        </w:rPr>
      </w:pPr>
      <w:bookmarkStart w:id="76" w:name="_Toc16882"/>
      <w:bookmarkStart w:id="77" w:name="_Toc3062"/>
      <w:bookmarkStart w:id="78" w:name="_Toc11002"/>
      <w:bookmarkStart w:id="79" w:name="_Toc6196"/>
      <w:bookmarkStart w:id="80" w:name="_Toc18872"/>
      <w:bookmarkStart w:id="81" w:name="_Toc20254"/>
      <w:r>
        <w:rPr>
          <w:rFonts w:hint="eastAsia"/>
        </w:rPr>
        <w:t>Sociocultural</w:t>
      </w:r>
      <w:bookmarkEnd w:id="76"/>
      <w:bookmarkEnd w:id="77"/>
      <w:bookmarkEnd w:id="78"/>
      <w:bookmarkEnd w:id="79"/>
      <w:bookmarkEnd w:id="80"/>
      <w:bookmarkEnd w:id="81"/>
    </w:p>
    <w:p>
      <w:pPr>
        <w:spacing w:line="360" w:lineRule="auto"/>
        <w:ind w:firstLine="420" w:firstLineChars="200"/>
        <w:rPr>
          <w:rFonts w:hint="eastAsia"/>
        </w:rPr>
      </w:pPr>
      <w:r>
        <w:rPr>
          <w:rFonts w:hint="eastAsia"/>
        </w:rPr>
        <w:t>Unilever has a good understanding of the global society and its local market. They try to cope with changes in products, just like many people have different product needs, such as diet foods, nutritious foods, non-carbohydrate foods, and many other changes that occur due to rapid changes in consumer lifestyles. Unilever cares about society and obtains social benefits by providing different products according to social needs.</w:t>
      </w:r>
    </w:p>
    <w:p>
      <w:pPr>
        <w:pStyle w:val="3"/>
        <w:bidi w:val="0"/>
        <w:rPr>
          <w:rFonts w:hint="eastAsia"/>
        </w:rPr>
      </w:pPr>
      <w:bookmarkStart w:id="82" w:name="_Toc32070"/>
      <w:bookmarkStart w:id="83" w:name="_Toc2017"/>
      <w:bookmarkStart w:id="84" w:name="_Toc14623"/>
      <w:bookmarkStart w:id="85" w:name="_Toc29021"/>
      <w:bookmarkStart w:id="86" w:name="_Toc18580"/>
      <w:bookmarkStart w:id="87" w:name="_Toc20107"/>
      <w:r>
        <w:rPr>
          <w:rFonts w:hint="eastAsia"/>
        </w:rPr>
        <w:t>Technological</w:t>
      </w:r>
      <w:bookmarkEnd w:id="82"/>
      <w:bookmarkEnd w:id="83"/>
      <w:bookmarkEnd w:id="84"/>
      <w:bookmarkEnd w:id="85"/>
      <w:bookmarkEnd w:id="86"/>
      <w:bookmarkEnd w:id="87"/>
    </w:p>
    <w:p>
      <w:pPr>
        <w:spacing w:line="360" w:lineRule="auto"/>
        <w:ind w:firstLine="420" w:firstLineChars="200"/>
        <w:rPr>
          <w:rFonts w:hint="eastAsia"/>
        </w:rPr>
      </w:pPr>
      <w:r>
        <w:rPr>
          <w:rFonts w:hint="eastAsia"/>
        </w:rPr>
        <w:t>Unilever has always kept pace with technology and plays an important role in providing quality products. Their goal is not only to maximize profits, but also to greatly expect customers with loyalty, trust, good response and content changes according to their lifestyles. They also focus on R&amp;D to meet demand, advanced technology, and effortlessly introduce improved products so that their stakeholders will also be satisfied.</w:t>
      </w:r>
    </w:p>
    <w:p>
      <w:pPr>
        <w:rPr>
          <w:rFonts w:hint="eastAsia" w:ascii="Arial" w:hAnsi="Arial" w:eastAsia="宋体" w:cs="Arial"/>
          <w:b/>
          <w:i w:val="0"/>
          <w:caps w:val="0"/>
          <w:color w:val="333333"/>
          <w:spacing w:val="0"/>
          <w:sz w:val="21"/>
          <w:szCs w:val="21"/>
          <w:shd w:val="clear" w:fill="FFFFFF"/>
        </w:rPr>
      </w:pPr>
    </w:p>
    <w:p>
      <w:pPr>
        <w:rPr>
          <w:rFonts w:hint="default" w:ascii="Arial" w:hAnsi="Arial" w:eastAsia="宋体" w:cs="Arial"/>
          <w:b/>
          <w:i w:val="0"/>
          <w:caps w:val="0"/>
          <w:color w:val="333333"/>
          <w:spacing w:val="0"/>
          <w:sz w:val="21"/>
          <w:szCs w:val="21"/>
          <w:shd w:val="clear" w:fill="FFFFFF"/>
          <w:lang w:val="en-US" w:eastAsia="zh-CN"/>
        </w:rPr>
      </w:pPr>
    </w:p>
    <w:p>
      <w:pPr>
        <w:pStyle w:val="2"/>
        <w:bidi w:val="0"/>
        <w:jc w:val="center"/>
        <w:rPr>
          <w:rFonts w:hint="default" w:ascii="Arial" w:hAnsi="Arial" w:cs="Arial"/>
          <w:lang w:val="en-US" w:eastAsia="zh-CN"/>
        </w:rPr>
      </w:pPr>
      <w:bookmarkStart w:id="88" w:name="_Toc8533"/>
      <w:bookmarkStart w:id="89" w:name="_Toc25041"/>
      <w:bookmarkStart w:id="90" w:name="_Toc29439"/>
      <w:bookmarkStart w:id="91" w:name="_Toc10826"/>
      <w:bookmarkStart w:id="92" w:name="_Toc4846"/>
      <w:bookmarkStart w:id="93" w:name="_Toc2761"/>
      <w:bookmarkStart w:id="94" w:name="_Toc5794"/>
      <w:bookmarkStart w:id="95" w:name="_Toc21084"/>
      <w:bookmarkStart w:id="96" w:name="_Toc28660"/>
      <w:bookmarkStart w:id="97" w:name="_Toc3223"/>
      <w:bookmarkStart w:id="98" w:name="_Toc21236"/>
      <w:bookmarkStart w:id="99" w:name="_Toc20909"/>
      <w:bookmarkStart w:id="100" w:name="_Toc15993"/>
      <w:bookmarkStart w:id="101" w:name="_Toc24706"/>
      <w:r>
        <w:rPr>
          <w:rFonts w:hint="default" w:ascii="Arial" w:hAnsi="Arial" w:cs="Arial"/>
          <w:lang w:val="en-US" w:eastAsia="zh-CN"/>
        </w:rPr>
        <w:t>SWOT analysis</w:t>
      </w:r>
      <w:bookmarkEnd w:id="88"/>
      <w:bookmarkEnd w:id="89"/>
      <w:bookmarkEnd w:id="90"/>
      <w:bookmarkEnd w:id="91"/>
      <w:bookmarkEnd w:id="92"/>
      <w:bookmarkEnd w:id="93"/>
      <w:bookmarkEnd w:id="94"/>
      <w:bookmarkEnd w:id="95"/>
      <w:bookmarkEnd w:id="96"/>
      <w:bookmarkEnd w:id="97"/>
      <w:bookmarkEnd w:id="98"/>
      <w:bookmarkEnd w:id="99"/>
      <w:bookmarkEnd w:id="100"/>
      <w:bookmarkEnd w:id="101"/>
    </w:p>
    <w:p>
      <w:pPr>
        <w:rPr>
          <w:rFonts w:hint="default" w:ascii="Arial" w:hAnsi="Arial" w:cs="Arial"/>
          <w:lang w:val="en-US" w:eastAsia="zh-CN"/>
        </w:rPr>
      </w:pPr>
    </w:p>
    <w:p>
      <w:pPr>
        <w:pStyle w:val="3"/>
        <w:bidi w:val="0"/>
        <w:jc w:val="both"/>
        <w:rPr>
          <w:rFonts w:hint="default" w:ascii="Arial" w:hAnsi="Arial" w:cs="Arial"/>
          <w:lang w:val="en-US" w:eastAsia="zh-CN"/>
        </w:rPr>
      </w:pPr>
      <w:bookmarkStart w:id="102" w:name="_Toc15786"/>
      <w:bookmarkStart w:id="103" w:name="_Toc4729"/>
      <w:bookmarkStart w:id="104" w:name="_Toc22023"/>
      <w:bookmarkStart w:id="105" w:name="_Toc28155"/>
      <w:bookmarkStart w:id="106" w:name="_Toc3458"/>
      <w:bookmarkStart w:id="107" w:name="_Toc28598"/>
      <w:bookmarkStart w:id="108" w:name="_Toc26986"/>
      <w:bookmarkStart w:id="109" w:name="_Toc10261"/>
      <w:bookmarkStart w:id="110" w:name="_Toc14698"/>
      <w:bookmarkStart w:id="111" w:name="_Toc17935"/>
      <w:bookmarkStart w:id="112" w:name="_Toc8406"/>
      <w:r>
        <w:rPr>
          <w:rFonts w:hint="default" w:ascii="Arial" w:hAnsi="Arial" w:cs="Arial"/>
          <w:lang w:val="en-US" w:eastAsia="zh-CN"/>
        </w:rPr>
        <w:t>Unilever's internal advantages (S)</w:t>
      </w:r>
      <w:bookmarkEnd w:id="102"/>
      <w:bookmarkEnd w:id="103"/>
      <w:bookmarkEnd w:id="104"/>
      <w:bookmarkEnd w:id="105"/>
      <w:bookmarkEnd w:id="106"/>
      <w:bookmarkEnd w:id="107"/>
      <w:bookmarkEnd w:id="108"/>
      <w:bookmarkEnd w:id="109"/>
      <w:bookmarkEnd w:id="110"/>
      <w:bookmarkEnd w:id="111"/>
      <w:bookmarkEnd w:id="112"/>
    </w:p>
    <w:p>
      <w:pPr>
        <w:pStyle w:val="4"/>
        <w:bidi w:val="0"/>
        <w:outlineLvl w:val="1"/>
        <w:rPr>
          <w:rFonts w:hint="default"/>
          <w:lang w:val="en-US" w:eastAsia="zh-CN"/>
        </w:rPr>
      </w:pPr>
      <w:bookmarkStart w:id="113" w:name="_Toc27952"/>
      <w:bookmarkStart w:id="114" w:name="_Toc10370"/>
      <w:bookmarkStart w:id="115" w:name="_Toc11529"/>
      <w:bookmarkStart w:id="116" w:name="_Toc29034"/>
      <w:bookmarkStart w:id="117" w:name="_Toc18529"/>
      <w:r>
        <w:rPr>
          <w:rFonts w:hint="eastAsia"/>
          <w:lang w:val="en-US" w:eastAsia="zh-CN"/>
        </w:rPr>
        <w:t xml:space="preserve">1 </w:t>
      </w:r>
      <w:r>
        <w:rPr>
          <w:rFonts w:hint="default"/>
          <w:lang w:val="en-US" w:eastAsia="zh-CN"/>
        </w:rPr>
        <w:t>Technology and experience advantages</w:t>
      </w:r>
      <w:bookmarkEnd w:id="113"/>
      <w:bookmarkEnd w:id="114"/>
      <w:bookmarkEnd w:id="115"/>
      <w:bookmarkEnd w:id="116"/>
      <w:bookmarkEnd w:id="117"/>
    </w:p>
    <w:p>
      <w:p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In the global production, Unilever already has more than 1,500 brands. In the production process of these brands, it can be seen that Unilever has advanced technology and rich experience. The R&amp;D advantage brought by technology and experience can provide Unilever with a good cost advantage and R&amp;D advantage. This is the biggest advantage and cannot be replaced by other advantages.</w:t>
      </w:r>
    </w:p>
    <w:p>
      <w:pPr>
        <w:pStyle w:val="4"/>
        <w:bidi w:val="0"/>
        <w:outlineLvl w:val="1"/>
        <w:rPr>
          <w:rFonts w:hint="default"/>
          <w:lang w:val="en-US" w:eastAsia="zh-CN"/>
        </w:rPr>
      </w:pPr>
      <w:bookmarkStart w:id="118" w:name="_Toc16833"/>
      <w:bookmarkStart w:id="119" w:name="_Toc12475"/>
      <w:bookmarkStart w:id="120" w:name="_Toc17178"/>
      <w:bookmarkStart w:id="121" w:name="_Toc28468"/>
      <w:bookmarkStart w:id="122" w:name="_Toc30369"/>
      <w:r>
        <w:rPr>
          <w:rFonts w:hint="eastAsia"/>
          <w:lang w:val="en-US" w:eastAsia="zh-CN"/>
        </w:rPr>
        <w:t xml:space="preserve">2 </w:t>
      </w:r>
      <w:r>
        <w:rPr>
          <w:rFonts w:hint="default"/>
          <w:lang w:val="en-US" w:eastAsia="zh-CN"/>
        </w:rPr>
        <w:t>Brand logo</w:t>
      </w:r>
      <w:bookmarkEnd w:id="118"/>
      <w:bookmarkEnd w:id="119"/>
      <w:bookmarkEnd w:id="120"/>
      <w:bookmarkEnd w:id="121"/>
      <w:bookmarkEnd w:id="122"/>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When a company's brand has become a symbol of people's trust, it can at least explain how much the company has paid for brand building (Vizard, Sarah, 2013). The brand is well-known, one of the largest daily chemical companies in the world, with a long history and popularity.Unilever’s brand advantage is reflected in consumers’ loyalty to Unilever. Consumers trust the brand of Unilever’s products and are willing to buy its products. This is the benefit of the brand logo.</w:t>
      </w:r>
    </w:p>
    <w:p>
      <w:pPr>
        <w:numPr>
          <w:ilvl w:val="0"/>
          <w:numId w:val="0"/>
        </w:numPr>
        <w:spacing w:line="360" w:lineRule="auto"/>
        <w:ind w:firstLine="420" w:firstLineChars="200"/>
        <w:jc w:val="both"/>
        <w:rPr>
          <w:rFonts w:hint="default" w:ascii="Arial" w:hAnsi="Arial" w:cs="Arial"/>
          <w:b w:val="0"/>
          <w:bCs w:val="0"/>
          <w:sz w:val="21"/>
          <w:szCs w:val="21"/>
          <w:lang w:val="en-US" w:eastAsia="zh-CN"/>
        </w:rPr>
      </w:pPr>
    </w:p>
    <w:p>
      <w:pPr>
        <w:pStyle w:val="4"/>
        <w:bidi w:val="0"/>
        <w:outlineLvl w:val="1"/>
        <w:rPr>
          <w:rFonts w:hint="default"/>
          <w:lang w:val="en-US" w:eastAsia="zh-CN"/>
        </w:rPr>
      </w:pPr>
      <w:bookmarkStart w:id="123" w:name="_Toc13394"/>
      <w:bookmarkStart w:id="124" w:name="_Toc12227"/>
      <w:bookmarkStart w:id="125" w:name="_Toc15437"/>
      <w:bookmarkStart w:id="126" w:name="_Toc25522"/>
      <w:bookmarkStart w:id="127" w:name="_Toc8684"/>
      <w:r>
        <w:rPr>
          <w:rFonts w:hint="eastAsia"/>
          <w:lang w:val="en-US" w:eastAsia="zh-CN"/>
        </w:rPr>
        <w:t xml:space="preserve">3 </w:t>
      </w:r>
      <w:r>
        <w:rPr>
          <w:rFonts w:hint="default"/>
          <w:lang w:val="en-US" w:eastAsia="zh-CN"/>
        </w:rPr>
        <w:t>company culture</w:t>
      </w:r>
      <w:bookmarkEnd w:id="123"/>
      <w:bookmarkEnd w:id="124"/>
      <w:bookmarkEnd w:id="125"/>
      <w:bookmarkEnd w:id="126"/>
      <w:bookmarkEnd w:id="127"/>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Over the years, in the process of creating economic value, Unilever has not forgotten its contribution to public welfare, and has created a good corporate image in the public eye through public welfare. A corporate culture loved by the public often gains more advantages.</w:t>
      </w:r>
    </w:p>
    <w:p>
      <w:pPr>
        <w:pStyle w:val="4"/>
        <w:bidi w:val="0"/>
        <w:outlineLvl w:val="1"/>
        <w:rPr>
          <w:rFonts w:hint="default"/>
          <w:lang w:val="en-US" w:eastAsia="zh-CN"/>
        </w:rPr>
      </w:pPr>
      <w:bookmarkStart w:id="128" w:name="_Toc7165"/>
      <w:bookmarkStart w:id="129" w:name="_Toc3844"/>
      <w:bookmarkStart w:id="130" w:name="_Toc13295"/>
      <w:bookmarkStart w:id="131" w:name="_Toc13402"/>
      <w:bookmarkStart w:id="132" w:name="_Toc20440"/>
      <w:r>
        <w:rPr>
          <w:rFonts w:hint="eastAsia"/>
          <w:lang w:val="en-US" w:eastAsia="zh-CN"/>
        </w:rPr>
        <w:t xml:space="preserve">4 </w:t>
      </w:r>
      <w:r>
        <w:rPr>
          <w:rFonts w:hint="default"/>
          <w:lang w:val="en-US" w:eastAsia="zh-CN"/>
        </w:rPr>
        <w:t>Outstanding talent</w:t>
      </w:r>
      <w:bookmarkEnd w:id="128"/>
      <w:bookmarkEnd w:id="129"/>
      <w:bookmarkEnd w:id="130"/>
      <w:bookmarkEnd w:id="131"/>
      <w:bookmarkEnd w:id="132"/>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Excellent human resources, Unilever, has a broad product portfolio in multiple consumer markets, has a strong innovation orientation, and guides new product development activities. The R&amp;D project established by the group in 2009 also highlights this point (Anon, 2012). Having a large number of outstanding talents is the foundation for the success of Unilever Group. Talents can bring the vitality and innovation of the company. The combination of outstanding talents can make the company's internal operations more efficient and strengthen the company's innovation orientation. , To develop more innovative products.</w:t>
      </w:r>
    </w:p>
    <w:p>
      <w:pPr>
        <w:numPr>
          <w:ilvl w:val="0"/>
          <w:numId w:val="0"/>
        </w:numPr>
        <w:spacing w:line="360" w:lineRule="auto"/>
        <w:ind w:firstLine="420" w:firstLineChars="200"/>
        <w:jc w:val="both"/>
        <w:rPr>
          <w:rFonts w:hint="default" w:ascii="Arial" w:hAnsi="Arial" w:cs="Arial"/>
          <w:b w:val="0"/>
          <w:bCs w:val="0"/>
          <w:sz w:val="21"/>
          <w:szCs w:val="21"/>
          <w:lang w:val="en-US" w:eastAsia="zh-CN"/>
        </w:rPr>
      </w:pPr>
    </w:p>
    <w:p>
      <w:pPr>
        <w:pStyle w:val="3"/>
        <w:bidi w:val="0"/>
        <w:rPr>
          <w:rFonts w:hint="default"/>
          <w:lang w:val="en-US" w:eastAsia="zh-CN"/>
        </w:rPr>
      </w:pPr>
      <w:bookmarkStart w:id="133" w:name="_Toc25477"/>
      <w:bookmarkStart w:id="134" w:name="_Toc13678"/>
      <w:bookmarkStart w:id="135" w:name="_Toc6974"/>
      <w:bookmarkStart w:id="136" w:name="_Toc29209"/>
      <w:bookmarkStart w:id="137" w:name="_Toc17434"/>
      <w:bookmarkStart w:id="138" w:name="_Toc8051"/>
      <w:bookmarkStart w:id="139" w:name="_Toc13908"/>
      <w:bookmarkStart w:id="140" w:name="_Toc12771"/>
      <w:bookmarkStart w:id="141" w:name="_Toc8965"/>
      <w:bookmarkStart w:id="142" w:name="_Toc4333"/>
      <w:bookmarkStart w:id="143" w:name="_Toc222"/>
      <w:r>
        <w:rPr>
          <w:rFonts w:hint="default"/>
          <w:lang w:val="en-US" w:eastAsia="zh-CN"/>
        </w:rPr>
        <w:t>Unilever's internal disadvantages (W)</w:t>
      </w:r>
      <w:bookmarkEnd w:id="133"/>
      <w:bookmarkEnd w:id="134"/>
      <w:bookmarkEnd w:id="135"/>
      <w:bookmarkEnd w:id="136"/>
      <w:bookmarkEnd w:id="137"/>
      <w:bookmarkEnd w:id="138"/>
      <w:bookmarkEnd w:id="139"/>
      <w:bookmarkEnd w:id="140"/>
      <w:bookmarkEnd w:id="141"/>
      <w:bookmarkEnd w:id="142"/>
      <w:bookmarkEnd w:id="143"/>
    </w:p>
    <w:p>
      <w:pPr>
        <w:pStyle w:val="4"/>
        <w:bidi w:val="0"/>
        <w:outlineLvl w:val="0"/>
        <w:rPr>
          <w:rFonts w:hint="default"/>
          <w:lang w:val="en-US" w:eastAsia="zh-CN"/>
        </w:rPr>
      </w:pPr>
      <w:bookmarkStart w:id="144" w:name="_Toc1270"/>
      <w:bookmarkStart w:id="145" w:name="_Toc17998"/>
      <w:bookmarkStart w:id="146" w:name="_Toc2009"/>
      <w:bookmarkStart w:id="147" w:name="_Toc5313"/>
      <w:bookmarkStart w:id="148" w:name="_Toc4182"/>
      <w:bookmarkStart w:id="149" w:name="_Toc17546"/>
      <w:bookmarkStart w:id="150" w:name="_Toc17601"/>
      <w:bookmarkStart w:id="151" w:name="_Toc7901"/>
      <w:r>
        <w:rPr>
          <w:rFonts w:hint="eastAsia"/>
          <w:lang w:val="en-US" w:eastAsia="zh-CN"/>
        </w:rPr>
        <w:t xml:space="preserve">1 </w:t>
      </w:r>
      <w:r>
        <w:rPr>
          <w:rFonts w:hint="default"/>
          <w:lang w:val="en-US" w:eastAsia="zh-CN"/>
        </w:rPr>
        <w:t>Management opinions are not unified：</w:t>
      </w:r>
      <w:bookmarkEnd w:id="144"/>
      <w:bookmarkEnd w:id="145"/>
      <w:bookmarkEnd w:id="146"/>
      <w:bookmarkEnd w:id="147"/>
      <w:bookmarkEnd w:id="148"/>
      <w:bookmarkEnd w:id="149"/>
      <w:bookmarkEnd w:id="150"/>
      <w:bookmarkEnd w:id="151"/>
    </w:p>
    <w:p>
      <w:p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On the issue of management model, Unilever has a very obvious flaw, that is, unclear and conservative. In the discussion of core issues within the company, Unilever’s equity allocation is not clear, resulting in a lack of concentration of voice. If the senior management of a group cannot clearly agree on their opinions, it will undoubtedly have a great impact on the operation of the company's lower levels.</w:t>
      </w:r>
    </w:p>
    <w:p>
      <w:pPr>
        <w:pStyle w:val="4"/>
        <w:bidi w:val="0"/>
        <w:outlineLvl w:val="0"/>
        <w:rPr>
          <w:rFonts w:hint="default"/>
          <w:lang w:val="en-US" w:eastAsia="zh-CN"/>
        </w:rPr>
      </w:pPr>
      <w:bookmarkStart w:id="152" w:name="_Toc19215"/>
      <w:bookmarkStart w:id="153" w:name="_Toc5415"/>
      <w:bookmarkStart w:id="154" w:name="_Toc26246"/>
      <w:bookmarkStart w:id="155" w:name="_Toc32707"/>
      <w:bookmarkStart w:id="156" w:name="_Toc14719"/>
      <w:bookmarkStart w:id="157" w:name="_Toc19672"/>
      <w:bookmarkStart w:id="158" w:name="_Toc27916"/>
      <w:bookmarkStart w:id="159" w:name="_Toc19800"/>
      <w:r>
        <w:rPr>
          <w:rFonts w:hint="eastAsia"/>
          <w:lang w:val="en-US" w:eastAsia="zh-CN"/>
        </w:rPr>
        <w:t xml:space="preserve">2 </w:t>
      </w:r>
      <w:r>
        <w:rPr>
          <w:rFonts w:hint="default"/>
          <w:lang w:val="en-US" w:eastAsia="zh-CN"/>
        </w:rPr>
        <w:t>Waste of internal resources：</w:t>
      </w:r>
      <w:bookmarkEnd w:id="152"/>
      <w:bookmarkEnd w:id="153"/>
      <w:bookmarkEnd w:id="154"/>
      <w:bookmarkEnd w:id="155"/>
      <w:bookmarkEnd w:id="156"/>
      <w:bookmarkEnd w:id="157"/>
      <w:bookmarkEnd w:id="158"/>
      <w:bookmarkEnd w:id="159"/>
    </w:p>
    <w:p>
      <w:p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Even if Unilever has a great advantage in R&amp;D technology, it seems that it has not been put to good use. In the process of product development, there is still a waste of resources. The allocation of funds in R&amp;D, sales and other links is very chaotic, and it seems that the analysis has not been done in advance.</w:t>
      </w:r>
    </w:p>
    <w:p>
      <w:pPr>
        <w:pStyle w:val="4"/>
        <w:bidi w:val="0"/>
        <w:outlineLvl w:val="0"/>
        <w:rPr>
          <w:rFonts w:hint="default"/>
          <w:lang w:val="en-US" w:eastAsia="zh-CN"/>
        </w:rPr>
      </w:pPr>
      <w:bookmarkStart w:id="160" w:name="_Toc504"/>
      <w:bookmarkStart w:id="161" w:name="_Toc15035"/>
      <w:bookmarkStart w:id="162" w:name="_Toc9173"/>
      <w:bookmarkStart w:id="163" w:name="_Toc18056"/>
      <w:bookmarkStart w:id="164" w:name="_Toc8954"/>
      <w:bookmarkStart w:id="165" w:name="_Toc23276"/>
      <w:bookmarkStart w:id="166" w:name="_Toc1925"/>
      <w:bookmarkStart w:id="167" w:name="_Toc5490"/>
      <w:r>
        <w:rPr>
          <w:rFonts w:hint="eastAsia"/>
          <w:lang w:val="en-US" w:eastAsia="zh-CN"/>
        </w:rPr>
        <w:t xml:space="preserve">3 </w:t>
      </w:r>
      <w:r>
        <w:rPr>
          <w:rFonts w:hint="default"/>
          <w:lang w:val="en-US" w:eastAsia="zh-CN"/>
        </w:rPr>
        <w:t>Vague brand positioning：</w:t>
      </w:r>
      <w:bookmarkEnd w:id="160"/>
      <w:bookmarkEnd w:id="161"/>
      <w:bookmarkEnd w:id="162"/>
      <w:bookmarkEnd w:id="163"/>
      <w:bookmarkEnd w:id="164"/>
      <w:bookmarkEnd w:id="165"/>
      <w:bookmarkEnd w:id="166"/>
      <w:bookmarkEnd w:id="167"/>
    </w:p>
    <w:p>
      <w:p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In terms of brand positioning, Unilever Group obviously has not made any effort to research which products are the central products that should be promoted and developed. The problem in this area may come from inaccurate analysis of the market and consumers. The products that the audience liked and were willing to buy were not effectively promoted. On the contrary, too much energy was spent on a series of niche, low-base products. As a result, many potential brands have become obscured.</w:t>
      </w:r>
    </w:p>
    <w:p>
      <w:pPr>
        <w:pStyle w:val="3"/>
        <w:bidi w:val="0"/>
        <w:jc w:val="both"/>
        <w:rPr>
          <w:rFonts w:hint="default" w:ascii="Arial" w:hAnsi="Arial" w:cs="Arial"/>
          <w:lang w:val="en-US" w:eastAsia="zh-CN"/>
        </w:rPr>
      </w:pPr>
      <w:bookmarkStart w:id="168" w:name="_Toc1225"/>
      <w:bookmarkStart w:id="169" w:name="_Toc13202"/>
      <w:bookmarkStart w:id="170" w:name="_Toc9206"/>
      <w:bookmarkStart w:id="171" w:name="_Toc8101"/>
      <w:bookmarkStart w:id="172" w:name="_Toc8514"/>
      <w:bookmarkStart w:id="173" w:name="_Toc8194"/>
      <w:bookmarkStart w:id="174" w:name="_Toc9228"/>
      <w:bookmarkStart w:id="175" w:name="_Toc12370"/>
      <w:bookmarkStart w:id="176" w:name="_Toc16780"/>
      <w:bookmarkStart w:id="177" w:name="_Toc8703"/>
      <w:bookmarkStart w:id="178" w:name="_Toc15279"/>
      <w:r>
        <w:rPr>
          <w:rFonts w:hint="default" w:ascii="Arial" w:hAnsi="Arial" w:cs="Arial"/>
          <w:lang w:val="en-US" w:eastAsia="zh-CN"/>
        </w:rPr>
        <w:t>Unilever's external opportunities (O)</w:t>
      </w:r>
      <w:bookmarkEnd w:id="168"/>
      <w:bookmarkEnd w:id="169"/>
      <w:bookmarkEnd w:id="170"/>
      <w:bookmarkEnd w:id="171"/>
      <w:bookmarkEnd w:id="172"/>
      <w:bookmarkEnd w:id="173"/>
      <w:bookmarkEnd w:id="174"/>
      <w:bookmarkEnd w:id="175"/>
      <w:bookmarkEnd w:id="176"/>
      <w:bookmarkEnd w:id="177"/>
      <w:bookmarkEnd w:id="178"/>
    </w:p>
    <w:p>
      <w:pPr>
        <w:pStyle w:val="4"/>
        <w:bidi w:val="0"/>
        <w:rPr>
          <w:rFonts w:hint="default"/>
          <w:lang w:val="en-US" w:eastAsia="zh-CN"/>
        </w:rPr>
      </w:pPr>
      <w:bookmarkStart w:id="179" w:name="_Toc532"/>
      <w:bookmarkStart w:id="180" w:name="_Toc8651"/>
      <w:r>
        <w:rPr>
          <w:rFonts w:hint="default"/>
          <w:lang w:val="en-US" w:eastAsia="zh-CN"/>
        </w:rPr>
        <w:t>Economic markets after COVID-19</w:t>
      </w:r>
      <w:bookmarkEnd w:id="179"/>
      <w:bookmarkEnd w:id="180"/>
    </w:p>
    <w:p>
      <w:p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 xml:space="preserve">  As the world faces the threat of the new crown epidemic, the rebound of the Chinese market has obviously brought about a wave of purchases. At the same time, in Western markets, people affected by the epidemic seem to be more willing to concentrate on buying and hoarding daily necessities. This is undoubtedly a huge opportunity for Unilever. As previously mentioned by scholars in 2012, from the perspective of European sales, the financial crisis gave Unilever a chance to achieve higher performance (Anon, 2012 ).</w:t>
      </w:r>
    </w:p>
    <w:p>
      <w:pPr>
        <w:pStyle w:val="3"/>
        <w:bidi w:val="0"/>
        <w:jc w:val="both"/>
        <w:rPr>
          <w:rFonts w:hint="default" w:ascii="Arial" w:hAnsi="Arial" w:cs="Arial"/>
          <w:lang w:val="en-US" w:eastAsia="zh-CN"/>
        </w:rPr>
      </w:pPr>
      <w:bookmarkStart w:id="181" w:name="_Toc23147"/>
      <w:bookmarkStart w:id="182" w:name="_Toc24784"/>
      <w:bookmarkStart w:id="183" w:name="_Toc3628"/>
      <w:bookmarkStart w:id="184" w:name="_Toc15151"/>
      <w:bookmarkStart w:id="185" w:name="_Toc28346"/>
      <w:bookmarkStart w:id="186" w:name="_Toc27890"/>
      <w:bookmarkStart w:id="187" w:name="_Toc4383"/>
      <w:bookmarkStart w:id="188" w:name="_Toc1672"/>
      <w:bookmarkStart w:id="189" w:name="_Toc28282"/>
      <w:bookmarkStart w:id="190" w:name="_Toc26892"/>
      <w:bookmarkStart w:id="191" w:name="_Toc10164"/>
      <w:r>
        <w:rPr>
          <w:rFonts w:hint="default" w:ascii="Arial" w:hAnsi="Arial" w:cs="Arial"/>
          <w:lang w:val="en-US" w:eastAsia="zh-CN"/>
        </w:rPr>
        <w:t>Unilever’s external threats (T)</w:t>
      </w:r>
      <w:bookmarkEnd w:id="181"/>
      <w:bookmarkEnd w:id="182"/>
      <w:bookmarkEnd w:id="183"/>
      <w:bookmarkEnd w:id="184"/>
      <w:bookmarkEnd w:id="185"/>
      <w:bookmarkEnd w:id="186"/>
      <w:bookmarkEnd w:id="187"/>
      <w:bookmarkEnd w:id="188"/>
      <w:bookmarkEnd w:id="189"/>
      <w:bookmarkEnd w:id="190"/>
      <w:bookmarkEnd w:id="191"/>
    </w:p>
    <w:p>
      <w:pPr>
        <w:pStyle w:val="4"/>
        <w:bidi w:val="0"/>
        <w:rPr>
          <w:rFonts w:hint="default"/>
          <w:lang w:val="en-US" w:eastAsia="zh-CN"/>
        </w:rPr>
      </w:pPr>
      <w:bookmarkStart w:id="192" w:name="_Toc18119"/>
      <w:bookmarkStart w:id="193" w:name="_Toc25905"/>
      <w:r>
        <w:rPr>
          <w:rFonts w:hint="eastAsia"/>
          <w:lang w:val="en-US" w:eastAsia="zh-CN"/>
        </w:rPr>
        <w:t xml:space="preserve">1 </w:t>
      </w:r>
      <w:r>
        <w:rPr>
          <w:rFonts w:hint="default"/>
          <w:lang w:val="en-US" w:eastAsia="zh-CN"/>
        </w:rPr>
        <w:t>Political factors</w:t>
      </w:r>
      <w:bookmarkEnd w:id="192"/>
      <w:bookmarkEnd w:id="193"/>
    </w:p>
    <w:p>
      <w:p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as far as the government of each country is concerned, they are definitely more willing to see local companies develop better, and corresponding policies will be introduced to support the development of local companies. However, these policies are not necessarily good for companies like Unilever.</w:t>
      </w:r>
    </w:p>
    <w:p>
      <w:pPr>
        <w:spacing w:line="360" w:lineRule="auto"/>
        <w:ind w:firstLine="420" w:firstLineChars="200"/>
        <w:jc w:val="both"/>
        <w:rPr>
          <w:rFonts w:hint="default" w:ascii="Arial" w:hAnsi="Arial" w:cs="Arial"/>
          <w:b w:val="0"/>
          <w:bCs w:val="0"/>
          <w:sz w:val="21"/>
          <w:szCs w:val="21"/>
          <w:lang w:val="en-US" w:eastAsia="zh-CN"/>
        </w:rPr>
      </w:pPr>
    </w:p>
    <w:p>
      <w:pPr>
        <w:pStyle w:val="4"/>
        <w:bidi w:val="0"/>
        <w:rPr>
          <w:rFonts w:hint="default"/>
          <w:lang w:val="en-US" w:eastAsia="zh-CN"/>
        </w:rPr>
      </w:pPr>
      <w:bookmarkStart w:id="194" w:name="_Toc8928"/>
      <w:bookmarkStart w:id="195" w:name="_Toc5952"/>
      <w:r>
        <w:rPr>
          <w:rFonts w:hint="eastAsia"/>
          <w:lang w:val="en-US" w:eastAsia="zh-CN"/>
        </w:rPr>
        <w:t xml:space="preserve">2 </w:t>
      </w:r>
      <w:r>
        <w:rPr>
          <w:rFonts w:hint="default"/>
          <w:lang w:val="en-US" w:eastAsia="zh-CN"/>
        </w:rPr>
        <w:t>Competitors</w:t>
      </w:r>
      <w:bookmarkEnd w:id="194"/>
      <w:bookmarkEnd w:id="195"/>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as we all know, P&amp;G will be compared with Unilever in various cases. In the early days, the rapid development of P&amp;G did pose a threat to Unilever. In the international market, such competitors It's far more than Procter &amp; Gamble.</w:t>
      </w:r>
    </w:p>
    <w:p>
      <w:pPr>
        <w:pStyle w:val="4"/>
        <w:bidi w:val="0"/>
        <w:rPr>
          <w:rFonts w:hint="default"/>
          <w:lang w:val="en-US" w:eastAsia="zh-CN"/>
        </w:rPr>
      </w:pPr>
      <w:bookmarkStart w:id="196" w:name="_Toc26389"/>
      <w:bookmarkStart w:id="197" w:name="_Toc30958"/>
      <w:r>
        <w:rPr>
          <w:rFonts w:hint="eastAsia"/>
          <w:lang w:val="en-US" w:eastAsia="zh-CN"/>
        </w:rPr>
        <w:t xml:space="preserve">3 </w:t>
      </w:r>
      <w:r>
        <w:rPr>
          <w:rFonts w:hint="default"/>
          <w:lang w:val="en-US" w:eastAsia="zh-CN"/>
        </w:rPr>
        <w:t>Development of local enterprises</w:t>
      </w:r>
      <w:bookmarkEnd w:id="196"/>
      <w:bookmarkEnd w:id="197"/>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Local companies in various countries are constantly developing. After a period of experience, local companies will continue to grow and develop, posing a powerful threat to Unilever.</w:t>
      </w:r>
    </w:p>
    <w:p>
      <w:pPr>
        <w:pStyle w:val="3"/>
        <w:bidi w:val="0"/>
        <w:jc w:val="both"/>
        <w:rPr>
          <w:rFonts w:hint="default" w:ascii="Arial" w:hAnsi="Arial" w:cs="Arial"/>
          <w:lang w:val="en-US" w:eastAsia="zh-CN"/>
        </w:rPr>
      </w:pPr>
      <w:bookmarkStart w:id="198" w:name="_Toc1991"/>
      <w:bookmarkStart w:id="199" w:name="_Toc4443"/>
      <w:bookmarkStart w:id="200" w:name="_Toc24633"/>
      <w:bookmarkStart w:id="201" w:name="_Toc11273"/>
      <w:bookmarkStart w:id="202" w:name="_Toc32478"/>
      <w:bookmarkStart w:id="203" w:name="_Toc24702"/>
      <w:bookmarkStart w:id="204" w:name="_Toc25063"/>
      <w:bookmarkStart w:id="205" w:name="_Toc24870"/>
      <w:bookmarkStart w:id="206" w:name="_Toc10739"/>
      <w:bookmarkStart w:id="207" w:name="_Toc5095"/>
      <w:bookmarkStart w:id="208" w:name="_Toc1541"/>
      <w:r>
        <w:rPr>
          <w:rFonts w:hint="default" w:ascii="Arial" w:hAnsi="Arial" w:cs="Arial"/>
          <w:lang w:val="en-US" w:eastAsia="zh-CN"/>
        </w:rPr>
        <w:t>Strategic countermeasures</w:t>
      </w:r>
      <w:bookmarkEnd w:id="198"/>
      <w:bookmarkEnd w:id="199"/>
      <w:bookmarkEnd w:id="200"/>
      <w:bookmarkEnd w:id="201"/>
      <w:bookmarkEnd w:id="202"/>
      <w:bookmarkEnd w:id="203"/>
      <w:bookmarkEnd w:id="204"/>
      <w:bookmarkEnd w:id="205"/>
      <w:bookmarkEnd w:id="206"/>
      <w:bookmarkEnd w:id="207"/>
      <w:bookmarkEnd w:id="208"/>
    </w:p>
    <w:p>
      <w:pPr>
        <w:pStyle w:val="4"/>
        <w:bidi w:val="0"/>
        <w:rPr>
          <w:rFonts w:hint="default" w:ascii="Arial" w:hAnsi="Arial" w:cs="Arial"/>
          <w:lang w:val="en-US" w:eastAsia="zh-CN"/>
        </w:rPr>
      </w:pPr>
      <w:r>
        <w:rPr>
          <w:rFonts w:hint="default" w:ascii="Arial" w:hAnsi="Arial" w:cs="Arial"/>
          <w:lang w:val="en-US" w:eastAsia="zh-CN"/>
        </w:rPr>
        <w:t xml:space="preserve"> </w:t>
      </w:r>
      <w:bookmarkStart w:id="209" w:name="_Toc26701"/>
      <w:bookmarkStart w:id="210" w:name="_Toc15184"/>
      <w:r>
        <w:rPr>
          <w:rFonts w:hint="default" w:ascii="Arial" w:hAnsi="Arial" w:cs="Arial"/>
          <w:lang w:val="en-US" w:eastAsia="zh-CN"/>
        </w:rPr>
        <w:t>SO strategy</w:t>
      </w:r>
      <w:bookmarkEnd w:id="209"/>
      <w:bookmarkEnd w:id="210"/>
    </w:p>
    <w:p>
      <w:pPr>
        <w:numPr>
          <w:ilvl w:val="0"/>
          <w:numId w:val="0"/>
        </w:numPr>
        <w:spacing w:line="360" w:lineRule="auto"/>
        <w:rPr>
          <w:rFonts w:hint="default" w:ascii="Arial" w:hAnsi="Arial" w:cs="Arial"/>
          <w:b w:val="0"/>
          <w:bCs w:val="0"/>
          <w:kern w:val="2"/>
          <w:sz w:val="21"/>
          <w:szCs w:val="21"/>
          <w:lang w:val="en-US" w:eastAsia="zh-CN" w:bidi="ar-SA"/>
        </w:rPr>
      </w:pPr>
      <w:r>
        <w:rPr>
          <w:rFonts w:hint="eastAsia" w:cs="Arial"/>
          <w:b w:val="0"/>
          <w:bCs w:val="0"/>
          <w:kern w:val="2"/>
          <w:sz w:val="21"/>
          <w:szCs w:val="21"/>
          <w:lang w:val="en-US" w:eastAsia="zh-CN" w:bidi="ar-SA"/>
        </w:rPr>
        <w:t xml:space="preserve">1 </w:t>
      </w:r>
      <w:r>
        <w:rPr>
          <w:rFonts w:hint="default" w:ascii="Arial" w:hAnsi="Arial" w:cs="Arial"/>
          <w:b w:val="0"/>
          <w:bCs w:val="0"/>
          <w:kern w:val="2"/>
          <w:sz w:val="21"/>
          <w:szCs w:val="21"/>
          <w:lang w:val="en-US" w:eastAsia="zh-CN" w:bidi="ar-SA"/>
        </w:rPr>
        <w:t>Acquisition plan：</w:t>
      </w:r>
    </w:p>
    <w:p>
      <w:pPr>
        <w:numPr>
          <w:ilvl w:val="0"/>
          <w:numId w:val="0"/>
        </w:numPr>
        <w:spacing w:line="360" w:lineRule="auto"/>
        <w:ind w:firstLine="420" w:firstLineChars="200"/>
        <w:rPr>
          <w:rFonts w:hint="default" w:ascii="Arial" w:hAnsi="Arial" w:cs="Arial"/>
          <w:b w:val="0"/>
          <w:bCs w:val="0"/>
          <w:kern w:val="2"/>
          <w:sz w:val="21"/>
          <w:szCs w:val="21"/>
          <w:lang w:val="en-US" w:eastAsia="zh-CN" w:bidi="ar-SA"/>
        </w:rPr>
      </w:pPr>
      <w:r>
        <w:rPr>
          <w:rFonts w:hint="default" w:ascii="Arial" w:hAnsi="Arial" w:cs="Arial"/>
          <w:b w:val="0"/>
          <w:bCs w:val="0"/>
          <w:kern w:val="2"/>
          <w:sz w:val="21"/>
          <w:szCs w:val="21"/>
          <w:lang w:val="en-US" w:eastAsia="zh-CN" w:bidi="ar-SA"/>
        </w:rPr>
        <w:t>The epidemic has put many small companies in the world in crisis. As a large company with a solid industrial foundation, Unilever can take this opportunity to carry out acquisition plans. But such acquisitions are not random and unorganized. Instead, they should conduct targeted acquisitions, conduct investigations and research in advance, acquire small companies that are beneficial to their own business operations, and achieve some previously unreached goals through the acquisition of those small companies, such as expanding their downstream industries Chain, enriching your own corporate resources, etc., can also reduce some unnecessary threats.</w:t>
      </w:r>
    </w:p>
    <w:p>
      <w:pPr>
        <w:numPr>
          <w:ilvl w:val="0"/>
          <w:numId w:val="0"/>
        </w:numPr>
        <w:spacing w:line="360" w:lineRule="auto"/>
        <w:ind w:firstLine="420" w:firstLineChars="200"/>
        <w:rPr>
          <w:rFonts w:hint="default" w:ascii="Arial" w:hAnsi="Arial" w:cs="Arial"/>
          <w:b w:val="0"/>
          <w:bCs w:val="0"/>
          <w:kern w:val="2"/>
          <w:sz w:val="21"/>
          <w:szCs w:val="21"/>
          <w:lang w:val="en-US" w:eastAsia="zh-CN" w:bidi="ar-SA"/>
        </w:rPr>
      </w:pPr>
    </w:p>
    <w:p>
      <w:pPr>
        <w:numPr>
          <w:ilvl w:val="0"/>
          <w:numId w:val="0"/>
        </w:numPr>
        <w:spacing w:line="360" w:lineRule="auto"/>
        <w:rPr>
          <w:rFonts w:hint="default" w:ascii="Arial" w:hAnsi="Arial" w:cs="Arial"/>
          <w:b w:val="0"/>
          <w:bCs w:val="0"/>
          <w:kern w:val="2"/>
          <w:sz w:val="21"/>
          <w:szCs w:val="21"/>
          <w:lang w:val="en-US" w:eastAsia="zh-CN" w:bidi="ar-SA"/>
        </w:rPr>
      </w:pPr>
      <w:r>
        <w:rPr>
          <w:rFonts w:hint="eastAsia" w:cs="Arial"/>
          <w:b w:val="0"/>
          <w:bCs w:val="0"/>
          <w:kern w:val="2"/>
          <w:sz w:val="21"/>
          <w:szCs w:val="21"/>
          <w:lang w:val="en-US" w:eastAsia="zh-CN" w:bidi="ar-SA"/>
        </w:rPr>
        <w:t xml:space="preserve">2 </w:t>
      </w:r>
      <w:r>
        <w:rPr>
          <w:rFonts w:hint="default" w:ascii="Arial" w:hAnsi="Arial" w:eastAsia="宋体" w:cs="Arial"/>
          <w:b w:val="0"/>
          <w:bCs w:val="0"/>
          <w:kern w:val="2"/>
          <w:sz w:val="21"/>
          <w:szCs w:val="21"/>
          <w:lang w:val="en-US" w:eastAsia="zh-CN" w:bidi="ar-SA"/>
        </w:rPr>
        <w:t>Strengthen research and development</w:t>
      </w:r>
      <w:r>
        <w:rPr>
          <w:rFonts w:hint="default" w:ascii="Arial" w:hAnsi="Arial" w:cs="Arial"/>
          <w:b w:val="0"/>
          <w:bCs w:val="0"/>
          <w:kern w:val="2"/>
          <w:sz w:val="21"/>
          <w:szCs w:val="21"/>
          <w:lang w:val="en-US" w:eastAsia="zh-CN" w:bidi="ar-SA"/>
        </w:rPr>
        <w:t>：</w:t>
      </w:r>
    </w:p>
    <w:p>
      <w:pPr>
        <w:spacing w:line="360" w:lineRule="auto"/>
        <w:ind w:firstLine="420" w:firstLineChars="200"/>
        <w:rPr>
          <w:rFonts w:hint="default" w:ascii="Arial" w:hAnsi="Arial" w:eastAsia="宋体" w:cs="Arial"/>
          <w:b w:val="0"/>
          <w:bCs w:val="0"/>
          <w:kern w:val="2"/>
          <w:sz w:val="21"/>
          <w:szCs w:val="21"/>
          <w:lang w:val="en-US" w:eastAsia="zh-CN" w:bidi="ar-SA"/>
        </w:rPr>
      </w:pPr>
      <w:r>
        <w:rPr>
          <w:rFonts w:hint="default" w:ascii="Arial" w:hAnsi="Arial" w:eastAsia="宋体" w:cs="Arial"/>
          <w:b w:val="0"/>
          <w:bCs w:val="0"/>
          <w:kern w:val="2"/>
          <w:sz w:val="21"/>
          <w:szCs w:val="21"/>
          <w:lang w:val="en-US" w:eastAsia="zh-CN" w:bidi="ar-SA"/>
        </w:rPr>
        <w:t>At the same time, R&amp;D capabilities cannot be discarded and need to be continuously strengthened. Unilever should also use its various research institutes to continuously develop new products and improve its R&amp;D capabilities.</w:t>
      </w:r>
    </w:p>
    <w:p>
      <w:pPr>
        <w:spacing w:line="360" w:lineRule="auto"/>
        <w:ind w:firstLine="420" w:firstLineChars="200"/>
        <w:rPr>
          <w:rFonts w:hint="default" w:ascii="Arial" w:hAnsi="Arial" w:eastAsia="宋体" w:cs="Arial"/>
          <w:b w:val="0"/>
          <w:bCs w:val="0"/>
          <w:kern w:val="2"/>
          <w:sz w:val="21"/>
          <w:szCs w:val="21"/>
          <w:lang w:val="en-US" w:eastAsia="zh-CN" w:bidi="ar-SA"/>
        </w:rPr>
      </w:pPr>
    </w:p>
    <w:p>
      <w:pPr>
        <w:spacing w:line="360" w:lineRule="auto"/>
        <w:rPr>
          <w:rFonts w:hint="default" w:ascii="Arial" w:hAnsi="Arial" w:cs="Arial"/>
          <w:lang w:val="en-US" w:eastAsia="zh-CN"/>
        </w:rPr>
      </w:pPr>
      <w:bookmarkStart w:id="211" w:name="_Toc18682"/>
      <w:bookmarkStart w:id="212" w:name="_Toc27886"/>
      <w:r>
        <w:rPr>
          <w:rStyle w:val="16"/>
          <w:rFonts w:hint="default"/>
          <w:lang w:val="en-US" w:eastAsia="zh-CN"/>
        </w:rPr>
        <w:t>WO strategy</w:t>
      </w:r>
      <w:bookmarkEnd w:id="211"/>
      <w:bookmarkEnd w:id="212"/>
      <w:r>
        <w:rPr>
          <w:rFonts w:hint="default" w:ascii="Arial" w:hAnsi="Arial" w:cs="Arial"/>
          <w:lang w:val="en-US" w:eastAsia="zh-CN"/>
        </w:rPr>
        <w:t xml:space="preserve"> </w:t>
      </w:r>
    </w:p>
    <w:p>
      <w:pPr>
        <w:spacing w:line="360" w:lineRule="auto"/>
        <w:ind w:firstLine="420" w:firstLineChars="200"/>
        <w:rPr>
          <w:rFonts w:hint="default" w:ascii="Arial" w:hAnsi="Arial" w:cs="Arial"/>
          <w:lang w:val="en-US" w:eastAsia="zh-CN"/>
        </w:rPr>
      </w:pPr>
    </w:p>
    <w:p>
      <w:pPr>
        <w:spacing w:line="360" w:lineRule="auto"/>
        <w:rPr>
          <w:rFonts w:hint="default" w:ascii="Arial" w:hAnsi="Arial" w:cs="Arial"/>
          <w:b w:val="0"/>
          <w:bCs w:val="0"/>
          <w:sz w:val="21"/>
          <w:szCs w:val="21"/>
          <w:lang w:val="en-US" w:eastAsia="zh-CN"/>
        </w:rPr>
      </w:pPr>
      <w:r>
        <w:rPr>
          <w:rFonts w:hint="eastAsia" w:cs="Arial"/>
          <w:b w:val="0"/>
          <w:bCs w:val="0"/>
          <w:sz w:val="21"/>
          <w:szCs w:val="21"/>
          <w:lang w:val="en-US" w:eastAsia="zh-CN"/>
        </w:rPr>
        <w:t xml:space="preserve">1 </w:t>
      </w:r>
      <w:r>
        <w:rPr>
          <w:rFonts w:hint="default" w:ascii="Arial" w:hAnsi="Arial" w:cs="Arial"/>
          <w:b w:val="0"/>
          <w:bCs w:val="0"/>
          <w:sz w:val="21"/>
          <w:szCs w:val="21"/>
          <w:lang w:val="en-US" w:eastAsia="zh-CN"/>
        </w:rPr>
        <w:t>Brand centralization strategy：</w:t>
      </w:r>
    </w:p>
    <w:p>
      <w:pPr>
        <w:spacing w:line="360" w:lineRule="auto"/>
        <w:ind w:firstLine="420" w:firstLineChars="200"/>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On the basis of a variety of product brands, through market research to find out the true core brands, and promote these core brands, only in this way can we efficiently obtain marketing results. Appropriately abandon some non-main business and concentrate on the advantageous business.</w:t>
      </w:r>
    </w:p>
    <w:p>
      <w:pPr>
        <w:spacing w:line="360" w:lineRule="auto"/>
        <w:ind w:firstLine="420" w:firstLineChars="200"/>
        <w:rPr>
          <w:rFonts w:hint="default" w:ascii="Arial" w:hAnsi="Arial" w:cs="Arial"/>
          <w:b w:val="0"/>
          <w:bCs w:val="0"/>
          <w:sz w:val="21"/>
          <w:szCs w:val="21"/>
          <w:lang w:val="en-US" w:eastAsia="zh-CN"/>
        </w:rPr>
      </w:pPr>
    </w:p>
    <w:p>
      <w:pPr>
        <w:numPr>
          <w:numId w:val="0"/>
        </w:numPr>
        <w:spacing w:line="360" w:lineRule="auto"/>
        <w:rPr>
          <w:rFonts w:hint="default" w:ascii="Arial" w:hAnsi="Arial" w:cs="Arial"/>
          <w:b w:val="0"/>
          <w:bCs w:val="0"/>
          <w:sz w:val="21"/>
          <w:szCs w:val="21"/>
          <w:lang w:val="en-US" w:eastAsia="zh-CN"/>
        </w:rPr>
      </w:pPr>
      <w:r>
        <w:rPr>
          <w:rFonts w:hint="eastAsia" w:cs="Arial"/>
          <w:b w:val="0"/>
          <w:bCs w:val="0"/>
          <w:sz w:val="21"/>
          <w:szCs w:val="21"/>
          <w:lang w:val="en-US" w:eastAsia="zh-CN"/>
        </w:rPr>
        <w:t xml:space="preserve">2 </w:t>
      </w:r>
      <w:r>
        <w:rPr>
          <w:rFonts w:hint="default" w:ascii="Arial" w:hAnsi="Arial" w:cs="Arial"/>
          <w:b w:val="0"/>
          <w:bCs w:val="0"/>
          <w:sz w:val="21"/>
          <w:szCs w:val="21"/>
          <w:lang w:val="en-US" w:eastAsia="zh-CN"/>
        </w:rPr>
        <w:t>Staff adjustment：</w:t>
      </w:r>
    </w:p>
    <w:p>
      <w:pPr>
        <w:numPr>
          <w:ilvl w:val="0"/>
          <w:numId w:val="0"/>
        </w:numPr>
        <w:spacing w:line="360" w:lineRule="auto"/>
        <w:ind w:firstLine="420" w:firstLineChars="200"/>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 xml:space="preserve">Focus on the issue of the right to speak within the company, make adjustments among the upper-level personnel, and at the same time exercise a certain degree of control over the company’s corporate holdings, so that Unilever’s senior management personnel must unify their opinions when facing problems and issue timeliness , Targeted instructions. In this way, all parts of the company operate efficiently. </w:t>
      </w:r>
    </w:p>
    <w:p>
      <w:pPr>
        <w:numPr>
          <w:ilvl w:val="0"/>
          <w:numId w:val="0"/>
        </w:numPr>
        <w:spacing w:line="360" w:lineRule="auto"/>
        <w:ind w:firstLine="420" w:firstLineChars="200"/>
        <w:rPr>
          <w:rFonts w:hint="default" w:ascii="Arial" w:hAnsi="Arial" w:cs="Arial"/>
          <w:b w:val="0"/>
          <w:bCs w:val="0"/>
          <w:sz w:val="21"/>
          <w:szCs w:val="21"/>
          <w:lang w:val="en-US" w:eastAsia="zh-CN"/>
        </w:rPr>
      </w:pPr>
    </w:p>
    <w:p>
      <w:pPr>
        <w:numPr>
          <w:numId w:val="0"/>
        </w:numPr>
        <w:spacing w:line="360" w:lineRule="auto"/>
        <w:ind w:leftChars="0"/>
        <w:rPr>
          <w:rFonts w:hint="default" w:ascii="Arial" w:hAnsi="Arial" w:cs="Arial"/>
          <w:b w:val="0"/>
          <w:bCs w:val="0"/>
          <w:sz w:val="21"/>
          <w:szCs w:val="21"/>
          <w:lang w:val="en-US" w:eastAsia="zh-CN"/>
        </w:rPr>
      </w:pPr>
      <w:r>
        <w:rPr>
          <w:rFonts w:hint="eastAsia" w:cs="Arial"/>
          <w:b w:val="0"/>
          <w:bCs w:val="0"/>
          <w:sz w:val="21"/>
          <w:szCs w:val="21"/>
          <w:lang w:val="en-US" w:eastAsia="zh-CN"/>
        </w:rPr>
        <w:t xml:space="preserve">3 </w:t>
      </w:r>
      <w:r>
        <w:rPr>
          <w:rFonts w:hint="default" w:ascii="Arial" w:hAnsi="Arial" w:cs="Arial"/>
          <w:b w:val="0"/>
          <w:bCs w:val="0"/>
          <w:sz w:val="21"/>
          <w:szCs w:val="21"/>
          <w:lang w:val="en-US" w:eastAsia="zh-CN"/>
        </w:rPr>
        <w:t>Seize the market：</w:t>
      </w:r>
    </w:p>
    <w:p>
      <w:pPr>
        <w:numPr>
          <w:ilvl w:val="0"/>
          <w:numId w:val="0"/>
        </w:numPr>
        <w:spacing w:line="360" w:lineRule="auto"/>
        <w:ind w:leftChars="0" w:firstLine="420" w:firstLineChars="200"/>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In the economic recession, people will cancel or postpone some large purchases, so that they will have more money in their hands to buy daily necessities, and the cost of products is also increasing, so Unilever can adjust its products accordingly Price; continue to expand product categories and enhance product innovation. (When the economic situation is bad, people seldom choose to buy those expensive luxury goods. On the contrary, people’s demand for daily necessities will not change much. Under the same demand, Unilever The company can adjust a certain price within its controllable range, and it should also be responsible for continuously improving the quality of its products.</w:t>
      </w:r>
    </w:p>
    <w:p>
      <w:pPr>
        <w:pStyle w:val="4"/>
        <w:bidi w:val="0"/>
        <w:rPr>
          <w:rFonts w:hint="default" w:ascii="Arial" w:hAnsi="Arial" w:cs="Arial"/>
          <w:b w:val="0"/>
          <w:bCs w:val="0"/>
          <w:sz w:val="21"/>
          <w:szCs w:val="21"/>
          <w:lang w:val="en-US" w:eastAsia="zh-CN"/>
        </w:rPr>
      </w:pPr>
      <w:bookmarkStart w:id="213" w:name="_Toc521"/>
      <w:bookmarkStart w:id="214" w:name="_Toc28164"/>
      <w:r>
        <w:rPr>
          <w:rFonts w:hint="default" w:ascii="Arial" w:hAnsi="Arial" w:cs="Arial"/>
          <w:lang w:val="en-US" w:eastAsia="zh-CN"/>
        </w:rPr>
        <w:t>ST strategy</w:t>
      </w:r>
      <w:bookmarkEnd w:id="213"/>
      <w:bookmarkEnd w:id="214"/>
      <w:r>
        <w:rPr>
          <w:rFonts w:hint="default" w:ascii="Arial" w:hAnsi="Arial" w:cs="Arial"/>
          <w:lang w:val="en-US" w:eastAsia="zh-CN"/>
        </w:rPr>
        <w:t xml:space="preserve"> </w:t>
      </w:r>
    </w:p>
    <w:p>
      <w:pPr>
        <w:spacing w:line="360" w:lineRule="auto"/>
        <w:jc w:val="both"/>
        <w:rPr>
          <w:rFonts w:hint="default" w:ascii="Arial" w:hAnsi="Arial" w:cs="Arial"/>
          <w:b w:val="0"/>
          <w:bCs w:val="0"/>
          <w:sz w:val="21"/>
          <w:szCs w:val="21"/>
          <w:lang w:val="en-US" w:eastAsia="zh-CN"/>
        </w:rPr>
      </w:pPr>
      <w:r>
        <w:rPr>
          <w:rFonts w:hint="eastAsia" w:cs="Arial"/>
          <w:b w:val="0"/>
          <w:bCs w:val="0"/>
          <w:sz w:val="21"/>
          <w:szCs w:val="21"/>
          <w:lang w:val="en-US" w:eastAsia="zh-CN"/>
        </w:rPr>
        <w:t xml:space="preserve">1 </w:t>
      </w:r>
      <w:r>
        <w:rPr>
          <w:rFonts w:hint="default" w:ascii="Arial" w:hAnsi="Arial" w:cs="Arial"/>
          <w:b w:val="0"/>
          <w:bCs w:val="0"/>
          <w:sz w:val="21"/>
          <w:szCs w:val="21"/>
          <w:lang w:val="en-US" w:eastAsia="zh-CN"/>
        </w:rPr>
        <w:t>Product success：</w:t>
      </w:r>
    </w:p>
    <w:p>
      <w:p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On a global scale, Unilever has many competitors, including many large companies like Procter &amp; Gamble that also have multiple brands, and there are also many emerging small companies that should not be underestimated. In the face of rivals in the market, the strategic level of response is certainly important, but the core is still the product. Only the quality of the product can truly improve its core competitiveness, and it will not be afraid of the threat of competitors. On the basis of good research and development technology, it is most important to strengthen product research and development and improve product quality.</w:t>
      </w:r>
    </w:p>
    <w:p>
      <w:pPr>
        <w:spacing w:line="360" w:lineRule="auto"/>
        <w:ind w:firstLine="420" w:firstLineChars="200"/>
        <w:jc w:val="both"/>
        <w:rPr>
          <w:rFonts w:hint="default" w:ascii="Arial" w:hAnsi="Arial" w:cs="Arial"/>
          <w:b w:val="0"/>
          <w:bCs w:val="0"/>
          <w:sz w:val="21"/>
          <w:szCs w:val="21"/>
          <w:lang w:val="en-US" w:eastAsia="zh-CN"/>
        </w:rPr>
      </w:pPr>
    </w:p>
    <w:p>
      <w:pPr>
        <w:spacing w:line="360" w:lineRule="auto"/>
        <w:jc w:val="both"/>
        <w:rPr>
          <w:rFonts w:hint="default" w:ascii="Arial" w:hAnsi="Arial" w:cs="Arial"/>
          <w:b w:val="0"/>
          <w:bCs w:val="0"/>
          <w:sz w:val="21"/>
          <w:szCs w:val="21"/>
          <w:lang w:val="en-US" w:eastAsia="zh-CN"/>
        </w:rPr>
      </w:pPr>
      <w:r>
        <w:rPr>
          <w:rFonts w:hint="eastAsia" w:cs="Arial"/>
          <w:b w:val="0"/>
          <w:bCs w:val="0"/>
          <w:sz w:val="21"/>
          <w:szCs w:val="21"/>
          <w:lang w:val="en-US" w:eastAsia="zh-CN"/>
        </w:rPr>
        <w:t xml:space="preserve">2 </w:t>
      </w:r>
      <w:r>
        <w:rPr>
          <w:rFonts w:hint="default" w:ascii="Arial" w:hAnsi="Arial" w:cs="Arial"/>
          <w:b w:val="0"/>
          <w:bCs w:val="0"/>
          <w:sz w:val="21"/>
          <w:szCs w:val="21"/>
          <w:lang w:val="en-US" w:eastAsia="zh-CN"/>
        </w:rPr>
        <w:t>Image operation：</w:t>
      </w:r>
    </w:p>
    <w:p>
      <w:p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As a company that produces daily necessities, it is undoubtedly very important to gain the trust of users. At this point, Unilever needs a certain amount of social welfare to maintain and enhance its corporate image.</w:t>
      </w:r>
    </w:p>
    <w:p>
      <w:pPr>
        <w:spacing w:line="360" w:lineRule="auto"/>
        <w:ind w:firstLine="420" w:firstLineChars="200"/>
        <w:jc w:val="both"/>
        <w:rPr>
          <w:rFonts w:hint="default" w:ascii="Arial" w:hAnsi="Arial" w:cs="Arial"/>
          <w:b w:val="0"/>
          <w:bCs w:val="0"/>
          <w:sz w:val="21"/>
          <w:szCs w:val="21"/>
          <w:lang w:val="en-US" w:eastAsia="zh-CN"/>
        </w:rPr>
      </w:pPr>
    </w:p>
    <w:p>
      <w:pPr>
        <w:spacing w:line="360" w:lineRule="auto"/>
        <w:jc w:val="both"/>
        <w:rPr>
          <w:rFonts w:hint="default" w:ascii="Arial" w:hAnsi="Arial" w:cs="Arial"/>
          <w:lang w:val="en-US" w:eastAsia="zh-CN"/>
        </w:rPr>
      </w:pPr>
      <w:bookmarkStart w:id="215" w:name="_Toc24968"/>
      <w:bookmarkStart w:id="216" w:name="_Toc18848"/>
      <w:r>
        <w:rPr>
          <w:rStyle w:val="16"/>
          <w:rFonts w:hint="default"/>
          <w:lang w:val="en-US" w:eastAsia="zh-CN"/>
        </w:rPr>
        <w:t>WT Strategy</w:t>
      </w:r>
      <w:bookmarkEnd w:id="215"/>
      <w:bookmarkEnd w:id="216"/>
      <w:r>
        <w:rPr>
          <w:rFonts w:hint="default" w:ascii="Arial" w:hAnsi="Arial" w:cs="Arial"/>
          <w:lang w:val="en-US" w:eastAsia="zh-CN"/>
        </w:rPr>
        <w:t xml:space="preserve"> </w:t>
      </w:r>
    </w:p>
    <w:p>
      <w:pPr>
        <w:spacing w:line="360" w:lineRule="auto"/>
        <w:ind w:firstLine="420" w:firstLineChars="200"/>
        <w:jc w:val="both"/>
        <w:rPr>
          <w:rFonts w:hint="default" w:ascii="Arial" w:hAnsi="Arial" w:cs="Arial"/>
          <w:lang w:val="en-US" w:eastAsia="zh-CN"/>
        </w:rPr>
      </w:pPr>
    </w:p>
    <w:p>
      <w:pPr>
        <w:spacing w:line="360" w:lineRule="auto"/>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Control costs：</w:t>
      </w:r>
    </w:p>
    <w:p>
      <w:p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Control costs on the basis of research and development, and the key to controlling costs is actually the level of understanding of consumer needs. The disadvantage of the main multi-brand strategy is that it disperses the attention of users. Many consumers may have many favorite Unilever products, but this consumer may not even know Unilever. The products are independent, so Unilever The company must find ways to enhance consumers' brand awareness of Unilever, which is very important.</w:t>
      </w:r>
    </w:p>
    <w:p>
      <w:pPr>
        <w:pStyle w:val="4"/>
        <w:bidi w:val="0"/>
        <w:rPr>
          <w:rFonts w:hint="default" w:ascii="Arial" w:hAnsi="Arial" w:cs="Arial"/>
          <w:lang w:val="en-US" w:eastAsia="zh-CN"/>
        </w:rPr>
      </w:pPr>
      <w:bookmarkStart w:id="217" w:name="_Toc3891"/>
      <w:bookmarkStart w:id="218" w:name="_Toc30752"/>
      <w:r>
        <w:rPr>
          <w:rFonts w:hint="default" w:ascii="Arial" w:hAnsi="Arial" w:cs="Arial"/>
          <w:lang w:val="en-US" w:eastAsia="zh-CN"/>
        </w:rPr>
        <w:t>Based on the previous SWOT analysis of Unilever, the following summary is made</w:t>
      </w:r>
      <w:bookmarkEnd w:id="217"/>
      <w:bookmarkEnd w:id="218"/>
    </w:p>
    <w:p>
      <w:pPr>
        <w:rPr>
          <w:rFonts w:hint="default" w:ascii="Arial" w:hAnsi="Arial" w:cs="Arial"/>
          <w:lang w:val="en-US" w:eastAsia="zh-CN"/>
        </w:rPr>
      </w:pP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32"/>
        <w:gridCol w:w="2845"/>
        <w:gridCol w:w="28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32" w:type="dxa"/>
            <w:noWrap w:val="0"/>
            <w:vAlign w:val="top"/>
          </w:tcPr>
          <w:p>
            <w:pPr>
              <w:spacing w:line="240" w:lineRule="auto"/>
              <w:jc w:val="left"/>
              <w:rPr>
                <w:rFonts w:hint="default" w:ascii="Arial" w:hAnsi="Arial" w:cs="Arial"/>
                <w:b/>
                <w:bCs/>
                <w:sz w:val="21"/>
                <w:szCs w:val="21"/>
                <w:lang w:val="en-US" w:eastAsia="zh-CN"/>
              </w:rPr>
            </w:pPr>
            <w:r>
              <w:rPr>
                <w:rFonts w:hint="default" w:ascii="Arial" w:hAnsi="Arial" w:cs="Arial"/>
                <w:b/>
                <w:bCs/>
                <w:sz w:val="21"/>
                <w:szCs w:val="21"/>
                <w:lang w:val="en-US" w:eastAsia="zh-CN"/>
              </w:rPr>
              <w:t> </w:t>
            </w:r>
          </w:p>
        </w:tc>
        <w:tc>
          <w:tcPr>
            <w:tcW w:w="2845" w:type="dxa"/>
            <w:noWrap w:val="0"/>
            <w:vAlign w:val="top"/>
          </w:tcPr>
          <w:p>
            <w:pPr>
              <w:spacing w:line="240" w:lineRule="auto"/>
              <w:jc w:val="left"/>
              <w:rPr>
                <w:rFonts w:hint="default" w:ascii="Arial" w:hAnsi="Arial" w:cs="Arial"/>
                <w:b/>
                <w:bCs/>
                <w:sz w:val="21"/>
                <w:szCs w:val="21"/>
                <w:lang w:val="en-US" w:eastAsia="zh-CN"/>
              </w:rPr>
            </w:pPr>
            <w:r>
              <w:rPr>
                <w:rFonts w:hint="default" w:ascii="Arial" w:hAnsi="Arial" w:cs="Arial"/>
                <w:b/>
                <w:bCs/>
                <w:sz w:val="21"/>
                <w:szCs w:val="21"/>
                <w:lang w:val="en-US" w:eastAsia="zh-CN"/>
              </w:rPr>
              <w:t>Advantage-S</w:t>
            </w:r>
          </w:p>
          <w:p>
            <w:pPr>
              <w:jc w:val="left"/>
              <w:rPr>
                <w:rFonts w:hint="default" w:ascii="Arial" w:hAnsi="Arial" w:cs="Arial"/>
              </w:rPr>
            </w:pPr>
            <w:r>
              <w:rPr>
                <w:rFonts w:hint="default" w:ascii="Arial" w:hAnsi="Arial" w:cs="Arial"/>
                <w:b w:val="0"/>
                <w:bCs w:val="0"/>
                <w:sz w:val="21"/>
                <w:szCs w:val="21"/>
                <w:lang w:val="en-US" w:eastAsia="zh-CN"/>
              </w:rPr>
              <w:t>1 Technology and experience advantages</w:t>
            </w:r>
          </w:p>
          <w:p>
            <w:pPr>
              <w:jc w:val="left"/>
              <w:rPr>
                <w:rFonts w:hint="default" w:ascii="Arial" w:hAnsi="Arial" w:cs="Arial"/>
              </w:rPr>
            </w:pPr>
            <w:r>
              <w:rPr>
                <w:rFonts w:hint="default" w:ascii="Arial" w:hAnsi="Arial" w:cs="Arial"/>
                <w:b w:val="0"/>
                <w:bCs w:val="0"/>
                <w:sz w:val="21"/>
                <w:szCs w:val="21"/>
                <w:lang w:val="en-US" w:eastAsia="zh-CN"/>
              </w:rPr>
              <w:t>2 Brand logo</w:t>
            </w:r>
          </w:p>
          <w:p>
            <w:pPr>
              <w:jc w:val="left"/>
              <w:rPr>
                <w:rFonts w:hint="default" w:ascii="Arial" w:hAnsi="Arial" w:cs="Arial"/>
              </w:rPr>
            </w:pPr>
            <w:r>
              <w:rPr>
                <w:rFonts w:hint="default" w:ascii="Arial" w:hAnsi="Arial" w:cs="Arial"/>
                <w:b w:val="0"/>
                <w:bCs w:val="0"/>
                <w:sz w:val="21"/>
                <w:szCs w:val="21"/>
                <w:lang w:val="en-US" w:eastAsia="zh-CN"/>
              </w:rPr>
              <w:t>3 company culture</w:t>
            </w:r>
          </w:p>
          <w:p>
            <w:pPr>
              <w:jc w:val="left"/>
              <w:rPr>
                <w:rFonts w:hint="default" w:ascii="Arial" w:hAnsi="Arial" w:cs="Arial"/>
              </w:rPr>
            </w:pPr>
            <w:r>
              <w:rPr>
                <w:rFonts w:hint="default" w:ascii="Arial" w:hAnsi="Arial" w:cs="Arial"/>
                <w:b w:val="0"/>
                <w:bCs w:val="0"/>
                <w:sz w:val="21"/>
                <w:szCs w:val="21"/>
                <w:lang w:val="en-US" w:eastAsia="zh-CN"/>
              </w:rPr>
              <w:t>4 Outstanding talent</w:t>
            </w:r>
          </w:p>
          <w:p>
            <w:pPr>
              <w:spacing w:line="240" w:lineRule="auto"/>
              <w:jc w:val="left"/>
              <w:rPr>
                <w:rFonts w:hint="default" w:ascii="Arial" w:hAnsi="Arial" w:cs="Arial"/>
                <w:b/>
                <w:bCs/>
                <w:sz w:val="21"/>
                <w:szCs w:val="21"/>
                <w:lang w:val="en-US" w:eastAsia="zh-CN"/>
              </w:rPr>
            </w:pPr>
          </w:p>
        </w:tc>
        <w:tc>
          <w:tcPr>
            <w:tcW w:w="2845" w:type="dxa"/>
            <w:noWrap w:val="0"/>
            <w:vAlign w:val="top"/>
          </w:tcPr>
          <w:p>
            <w:pPr>
              <w:spacing w:line="240" w:lineRule="auto"/>
              <w:jc w:val="left"/>
              <w:rPr>
                <w:rFonts w:hint="default" w:ascii="Arial" w:hAnsi="Arial" w:cs="Arial"/>
                <w:b/>
                <w:bCs/>
                <w:sz w:val="21"/>
                <w:szCs w:val="21"/>
                <w:lang w:val="en-US" w:eastAsia="zh-CN"/>
              </w:rPr>
            </w:pPr>
            <w:r>
              <w:rPr>
                <w:rFonts w:hint="default" w:ascii="Arial" w:hAnsi="Arial" w:cs="Arial"/>
                <w:b/>
                <w:bCs/>
                <w:sz w:val="21"/>
                <w:szCs w:val="21"/>
                <w:lang w:val="en-US" w:eastAsia="zh-CN"/>
              </w:rPr>
              <w:t>Disadvantage-W</w:t>
            </w:r>
          </w:p>
          <w:p>
            <w:pPr>
              <w:jc w:val="left"/>
              <w:rPr>
                <w:rFonts w:hint="default" w:ascii="Arial" w:hAnsi="Arial" w:cs="Arial"/>
              </w:rPr>
            </w:pPr>
            <w:r>
              <w:rPr>
                <w:rFonts w:hint="default" w:ascii="Arial" w:hAnsi="Arial" w:cs="Arial"/>
                <w:b w:val="0"/>
                <w:bCs w:val="0"/>
                <w:sz w:val="21"/>
                <w:szCs w:val="21"/>
                <w:lang w:val="en-US" w:eastAsia="zh-CN"/>
              </w:rPr>
              <w:t>1 Management opinions are not unified</w:t>
            </w:r>
          </w:p>
          <w:p>
            <w:pPr>
              <w:jc w:val="left"/>
              <w:rPr>
                <w:rFonts w:hint="default" w:ascii="Arial" w:hAnsi="Arial" w:cs="Arial"/>
              </w:rPr>
            </w:pPr>
            <w:r>
              <w:rPr>
                <w:rFonts w:hint="default" w:ascii="Arial" w:hAnsi="Arial" w:cs="Arial"/>
                <w:b w:val="0"/>
                <w:bCs w:val="0"/>
                <w:sz w:val="21"/>
                <w:szCs w:val="21"/>
                <w:lang w:val="en-US" w:eastAsia="zh-CN"/>
              </w:rPr>
              <w:t>2 Waste of internal resources</w:t>
            </w:r>
          </w:p>
          <w:p>
            <w:pPr>
              <w:jc w:val="left"/>
              <w:rPr>
                <w:rFonts w:hint="default" w:ascii="Arial" w:hAnsi="Arial" w:cs="Arial"/>
              </w:rPr>
            </w:pPr>
            <w:r>
              <w:rPr>
                <w:rFonts w:hint="default" w:ascii="Arial" w:hAnsi="Arial" w:cs="Arial"/>
                <w:b w:val="0"/>
                <w:bCs w:val="0"/>
                <w:sz w:val="21"/>
                <w:szCs w:val="21"/>
                <w:lang w:val="en-US" w:eastAsia="zh-CN"/>
              </w:rPr>
              <w:t>3 Vague brand positioning</w:t>
            </w:r>
          </w:p>
          <w:p>
            <w:pPr>
              <w:spacing w:line="240" w:lineRule="auto"/>
              <w:jc w:val="left"/>
              <w:rPr>
                <w:rFonts w:hint="default" w:ascii="Arial" w:hAnsi="Arial" w:cs="Arial"/>
                <w:b/>
                <w:bCs/>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32" w:type="dxa"/>
            <w:noWrap w:val="0"/>
            <w:vAlign w:val="top"/>
          </w:tcPr>
          <w:p>
            <w:pPr>
              <w:spacing w:line="240" w:lineRule="auto"/>
              <w:jc w:val="left"/>
              <w:rPr>
                <w:rFonts w:hint="default" w:ascii="Arial" w:hAnsi="Arial" w:cs="Arial"/>
                <w:b/>
                <w:bCs/>
                <w:sz w:val="21"/>
                <w:szCs w:val="21"/>
                <w:lang w:val="en-US" w:eastAsia="zh-CN"/>
              </w:rPr>
            </w:pPr>
            <w:r>
              <w:rPr>
                <w:rFonts w:hint="default" w:ascii="Arial" w:hAnsi="Arial" w:cs="Arial"/>
                <w:b/>
                <w:bCs/>
                <w:sz w:val="21"/>
                <w:szCs w:val="21"/>
                <w:lang w:val="en-US" w:eastAsia="zh-CN"/>
              </w:rPr>
              <w:t>Opportunity-O</w:t>
            </w:r>
          </w:p>
          <w:p>
            <w:pPr>
              <w:spacing w:line="240" w:lineRule="auto"/>
              <w:jc w:val="left"/>
              <w:rPr>
                <w:rFonts w:hint="default" w:ascii="Arial" w:hAnsi="Arial" w:cs="Arial"/>
                <w:b/>
                <w:bCs/>
                <w:sz w:val="21"/>
                <w:szCs w:val="21"/>
                <w:lang w:val="en-US" w:eastAsia="zh-CN"/>
              </w:rPr>
            </w:pPr>
            <w:r>
              <w:rPr>
                <w:rFonts w:hint="default" w:ascii="Arial" w:hAnsi="Arial" w:cs="Arial"/>
                <w:lang w:val="en-US" w:eastAsia="zh-CN"/>
              </w:rPr>
              <w:t>Economic markets after COVID-19</w:t>
            </w:r>
          </w:p>
        </w:tc>
        <w:tc>
          <w:tcPr>
            <w:tcW w:w="2845" w:type="dxa"/>
            <w:noWrap w:val="0"/>
            <w:vAlign w:val="top"/>
          </w:tcPr>
          <w:p>
            <w:pPr>
              <w:spacing w:line="240" w:lineRule="auto"/>
              <w:jc w:val="left"/>
              <w:rPr>
                <w:rFonts w:hint="default" w:ascii="Arial" w:hAnsi="Arial" w:cs="Arial"/>
                <w:b/>
                <w:bCs/>
                <w:sz w:val="21"/>
                <w:szCs w:val="21"/>
                <w:lang w:val="en-US" w:eastAsia="zh-CN"/>
              </w:rPr>
            </w:pPr>
            <w:r>
              <w:rPr>
                <w:rFonts w:hint="default" w:ascii="Arial" w:hAnsi="Arial" w:cs="Arial"/>
                <w:b/>
                <w:bCs/>
                <w:sz w:val="21"/>
                <w:szCs w:val="21"/>
                <w:lang w:val="en-US" w:eastAsia="zh-CN"/>
              </w:rPr>
              <w:t>SO strategy</w:t>
            </w:r>
          </w:p>
          <w:p>
            <w:pPr>
              <w:jc w:val="left"/>
              <w:rPr>
                <w:rFonts w:hint="default" w:ascii="Arial" w:hAnsi="Arial" w:cs="Arial"/>
              </w:rPr>
            </w:pPr>
            <w:r>
              <w:rPr>
                <w:rFonts w:hint="default" w:ascii="Arial" w:hAnsi="Arial" w:cs="Arial"/>
                <w:b w:val="0"/>
                <w:bCs w:val="0"/>
                <w:kern w:val="2"/>
                <w:sz w:val="21"/>
                <w:szCs w:val="21"/>
                <w:lang w:val="en-US" w:eastAsia="zh-CN" w:bidi="ar-SA"/>
              </w:rPr>
              <w:t>1 Acquisition plan</w:t>
            </w:r>
          </w:p>
          <w:p>
            <w:pPr>
              <w:jc w:val="left"/>
              <w:rPr>
                <w:rFonts w:hint="default" w:ascii="Arial" w:hAnsi="Arial" w:cs="Arial"/>
              </w:rPr>
            </w:pPr>
            <w:r>
              <w:rPr>
                <w:rFonts w:hint="default" w:ascii="Arial" w:hAnsi="Arial" w:cs="Arial"/>
                <w:b w:val="0"/>
                <w:bCs w:val="0"/>
                <w:kern w:val="2"/>
                <w:sz w:val="21"/>
                <w:szCs w:val="21"/>
                <w:lang w:val="en-US" w:eastAsia="zh-CN" w:bidi="ar-SA"/>
              </w:rPr>
              <w:t xml:space="preserve">2 </w:t>
            </w:r>
            <w:r>
              <w:rPr>
                <w:rFonts w:hint="default" w:ascii="Arial" w:hAnsi="Arial" w:eastAsia="宋体" w:cs="Arial"/>
                <w:b w:val="0"/>
                <w:bCs w:val="0"/>
                <w:kern w:val="2"/>
                <w:sz w:val="21"/>
                <w:szCs w:val="21"/>
                <w:lang w:val="en-US" w:eastAsia="zh-CN" w:bidi="ar-SA"/>
              </w:rPr>
              <w:t>Strengthen research and development</w:t>
            </w:r>
          </w:p>
          <w:p>
            <w:pPr>
              <w:spacing w:line="240" w:lineRule="auto"/>
              <w:jc w:val="left"/>
              <w:rPr>
                <w:rFonts w:hint="default" w:ascii="Arial" w:hAnsi="Arial" w:cs="Arial"/>
                <w:b/>
                <w:bCs/>
                <w:sz w:val="21"/>
                <w:szCs w:val="21"/>
                <w:lang w:val="en-US" w:eastAsia="zh-CN"/>
              </w:rPr>
            </w:pPr>
          </w:p>
        </w:tc>
        <w:tc>
          <w:tcPr>
            <w:tcW w:w="2845" w:type="dxa"/>
            <w:noWrap w:val="0"/>
            <w:vAlign w:val="top"/>
          </w:tcPr>
          <w:p>
            <w:pPr>
              <w:spacing w:line="240" w:lineRule="auto"/>
              <w:jc w:val="left"/>
              <w:rPr>
                <w:rFonts w:hint="default" w:ascii="Arial" w:hAnsi="Arial" w:cs="Arial"/>
                <w:b/>
                <w:bCs/>
                <w:sz w:val="21"/>
                <w:szCs w:val="21"/>
                <w:lang w:val="en-US" w:eastAsia="zh-CN"/>
              </w:rPr>
            </w:pPr>
            <w:r>
              <w:rPr>
                <w:rFonts w:hint="default" w:ascii="Arial" w:hAnsi="Arial" w:cs="Arial"/>
                <w:b/>
                <w:bCs/>
                <w:sz w:val="21"/>
                <w:szCs w:val="21"/>
                <w:lang w:val="en-US" w:eastAsia="zh-CN"/>
              </w:rPr>
              <w:t>WO strategy</w:t>
            </w:r>
          </w:p>
          <w:p>
            <w:pPr>
              <w:jc w:val="left"/>
              <w:rPr>
                <w:rFonts w:hint="default" w:ascii="Arial" w:hAnsi="Arial" w:cs="Arial"/>
              </w:rPr>
            </w:pPr>
            <w:r>
              <w:rPr>
                <w:rFonts w:hint="default" w:ascii="Arial" w:hAnsi="Arial" w:cs="Arial"/>
                <w:b w:val="0"/>
                <w:bCs w:val="0"/>
                <w:sz w:val="21"/>
                <w:szCs w:val="21"/>
                <w:lang w:val="en-US" w:eastAsia="zh-CN"/>
              </w:rPr>
              <w:t>1 Brand centralization strategy</w:t>
            </w:r>
          </w:p>
          <w:p>
            <w:pPr>
              <w:jc w:val="left"/>
              <w:rPr>
                <w:rFonts w:hint="default" w:ascii="Arial" w:hAnsi="Arial" w:cs="Arial"/>
              </w:rPr>
            </w:pPr>
            <w:r>
              <w:rPr>
                <w:rFonts w:hint="default" w:ascii="Arial" w:hAnsi="Arial" w:cs="Arial"/>
                <w:b w:val="0"/>
                <w:bCs w:val="0"/>
                <w:sz w:val="21"/>
                <w:szCs w:val="21"/>
                <w:lang w:val="en-US" w:eastAsia="zh-CN"/>
              </w:rPr>
              <w:t>2 Staff adjustment</w:t>
            </w:r>
          </w:p>
          <w:p>
            <w:pPr>
              <w:jc w:val="left"/>
              <w:rPr>
                <w:rFonts w:hint="default" w:ascii="Arial" w:hAnsi="Arial" w:cs="Arial"/>
              </w:rPr>
            </w:pPr>
            <w:r>
              <w:rPr>
                <w:rFonts w:hint="default" w:ascii="Arial" w:hAnsi="Arial" w:cs="Arial"/>
                <w:b w:val="0"/>
                <w:bCs w:val="0"/>
                <w:sz w:val="21"/>
                <w:szCs w:val="21"/>
                <w:lang w:val="en-US" w:eastAsia="zh-CN"/>
              </w:rPr>
              <w:t>3 Seize the market</w:t>
            </w:r>
          </w:p>
          <w:p>
            <w:pPr>
              <w:spacing w:line="240" w:lineRule="auto"/>
              <w:jc w:val="left"/>
              <w:rPr>
                <w:rFonts w:hint="default" w:ascii="Arial" w:hAnsi="Arial" w:cs="Arial"/>
                <w:b/>
                <w:bCs/>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32" w:type="dxa"/>
            <w:noWrap w:val="0"/>
            <w:vAlign w:val="top"/>
          </w:tcPr>
          <w:p>
            <w:pPr>
              <w:spacing w:line="240" w:lineRule="auto"/>
              <w:jc w:val="left"/>
              <w:rPr>
                <w:rFonts w:hint="default" w:ascii="Arial" w:hAnsi="Arial" w:cs="Arial"/>
                <w:b/>
                <w:bCs/>
                <w:sz w:val="21"/>
                <w:szCs w:val="21"/>
                <w:lang w:val="en-US" w:eastAsia="zh-CN"/>
              </w:rPr>
            </w:pPr>
            <w:r>
              <w:rPr>
                <w:rFonts w:hint="default" w:ascii="Arial" w:hAnsi="Arial" w:cs="Arial"/>
                <w:b/>
                <w:bCs/>
                <w:sz w:val="21"/>
                <w:szCs w:val="21"/>
                <w:lang w:val="en-US" w:eastAsia="zh-CN"/>
              </w:rPr>
              <w:t>Threat-T</w:t>
            </w:r>
          </w:p>
          <w:p>
            <w:pPr>
              <w:jc w:val="left"/>
              <w:rPr>
                <w:rFonts w:hint="default" w:ascii="Arial" w:hAnsi="Arial" w:cs="Arial"/>
              </w:rPr>
            </w:pPr>
            <w:r>
              <w:rPr>
                <w:rFonts w:hint="default" w:ascii="Arial" w:hAnsi="Arial" w:cs="Arial"/>
                <w:b w:val="0"/>
                <w:bCs w:val="0"/>
                <w:sz w:val="21"/>
                <w:szCs w:val="21"/>
                <w:lang w:val="en-US" w:eastAsia="zh-CN"/>
              </w:rPr>
              <w:t>1 Political factors</w:t>
            </w:r>
          </w:p>
          <w:p>
            <w:pPr>
              <w:jc w:val="left"/>
              <w:rPr>
                <w:rFonts w:hint="default" w:ascii="Arial" w:hAnsi="Arial" w:cs="Arial"/>
              </w:rPr>
            </w:pPr>
            <w:r>
              <w:rPr>
                <w:rFonts w:hint="default" w:ascii="Arial" w:hAnsi="Arial" w:cs="Arial"/>
                <w:b w:val="0"/>
                <w:bCs w:val="0"/>
                <w:sz w:val="21"/>
                <w:szCs w:val="21"/>
                <w:lang w:val="en-US" w:eastAsia="zh-CN"/>
              </w:rPr>
              <w:t>2 Competitors</w:t>
            </w:r>
          </w:p>
          <w:p>
            <w:pPr>
              <w:jc w:val="left"/>
              <w:rPr>
                <w:rFonts w:hint="default" w:ascii="Arial" w:hAnsi="Arial" w:cs="Arial"/>
              </w:rPr>
            </w:pPr>
            <w:r>
              <w:rPr>
                <w:rFonts w:hint="default" w:ascii="Arial" w:hAnsi="Arial" w:cs="Arial"/>
                <w:b w:val="0"/>
                <w:bCs w:val="0"/>
                <w:sz w:val="21"/>
                <w:szCs w:val="21"/>
                <w:lang w:val="en-US" w:eastAsia="zh-CN"/>
              </w:rPr>
              <w:t>3 Development of local enterprises</w:t>
            </w:r>
          </w:p>
          <w:p>
            <w:pPr>
              <w:spacing w:line="240" w:lineRule="auto"/>
              <w:jc w:val="left"/>
              <w:rPr>
                <w:rFonts w:hint="default" w:ascii="Arial" w:hAnsi="Arial" w:cs="Arial"/>
                <w:b/>
                <w:bCs/>
                <w:sz w:val="21"/>
                <w:szCs w:val="21"/>
                <w:lang w:val="en-US" w:eastAsia="zh-CN"/>
              </w:rPr>
            </w:pPr>
          </w:p>
        </w:tc>
        <w:tc>
          <w:tcPr>
            <w:tcW w:w="2845" w:type="dxa"/>
            <w:noWrap w:val="0"/>
            <w:vAlign w:val="top"/>
          </w:tcPr>
          <w:p>
            <w:pPr>
              <w:spacing w:line="240" w:lineRule="auto"/>
              <w:jc w:val="left"/>
              <w:rPr>
                <w:rFonts w:hint="default" w:ascii="Arial" w:hAnsi="Arial" w:cs="Arial"/>
                <w:b/>
                <w:bCs/>
                <w:sz w:val="21"/>
                <w:szCs w:val="21"/>
                <w:lang w:val="en-US" w:eastAsia="zh-CN"/>
              </w:rPr>
            </w:pPr>
            <w:r>
              <w:rPr>
                <w:rFonts w:hint="default" w:ascii="Arial" w:hAnsi="Arial" w:cs="Arial"/>
                <w:b/>
                <w:bCs/>
                <w:sz w:val="21"/>
                <w:szCs w:val="21"/>
                <w:lang w:val="en-US" w:eastAsia="zh-CN"/>
              </w:rPr>
              <w:t>ST strategy</w:t>
            </w:r>
          </w:p>
          <w:p>
            <w:pPr>
              <w:jc w:val="left"/>
              <w:rPr>
                <w:rFonts w:hint="default" w:ascii="Arial" w:hAnsi="Arial" w:cs="Arial"/>
              </w:rPr>
            </w:pPr>
            <w:r>
              <w:rPr>
                <w:rFonts w:hint="default" w:ascii="Arial" w:hAnsi="Arial" w:cs="Arial"/>
                <w:b w:val="0"/>
                <w:bCs w:val="0"/>
                <w:sz w:val="21"/>
                <w:szCs w:val="21"/>
                <w:lang w:val="en-US" w:eastAsia="zh-CN"/>
              </w:rPr>
              <w:t>1 Product success</w:t>
            </w:r>
          </w:p>
          <w:p>
            <w:pPr>
              <w:jc w:val="left"/>
              <w:rPr>
                <w:rFonts w:hint="default" w:ascii="Arial" w:hAnsi="Arial" w:cs="Arial"/>
              </w:rPr>
            </w:pPr>
            <w:r>
              <w:rPr>
                <w:rFonts w:hint="default" w:ascii="Arial" w:hAnsi="Arial" w:cs="Arial"/>
                <w:b w:val="0"/>
                <w:bCs w:val="0"/>
                <w:sz w:val="21"/>
                <w:szCs w:val="21"/>
                <w:lang w:val="en-US" w:eastAsia="zh-CN"/>
              </w:rPr>
              <w:t>2 Image operation</w:t>
            </w:r>
          </w:p>
          <w:p>
            <w:pPr>
              <w:spacing w:line="240" w:lineRule="auto"/>
              <w:jc w:val="left"/>
              <w:rPr>
                <w:rFonts w:hint="default" w:ascii="Arial" w:hAnsi="Arial" w:cs="Arial"/>
                <w:b/>
                <w:bCs/>
                <w:sz w:val="21"/>
                <w:szCs w:val="21"/>
                <w:lang w:val="en-US" w:eastAsia="zh-CN"/>
              </w:rPr>
            </w:pPr>
          </w:p>
        </w:tc>
        <w:tc>
          <w:tcPr>
            <w:tcW w:w="2845" w:type="dxa"/>
            <w:noWrap w:val="0"/>
            <w:vAlign w:val="top"/>
          </w:tcPr>
          <w:p>
            <w:pPr>
              <w:spacing w:line="240" w:lineRule="auto"/>
              <w:jc w:val="left"/>
              <w:rPr>
                <w:rFonts w:hint="default" w:ascii="Arial" w:hAnsi="Arial" w:cs="Arial"/>
                <w:b/>
                <w:bCs/>
                <w:sz w:val="21"/>
                <w:szCs w:val="21"/>
                <w:lang w:val="en-US" w:eastAsia="zh-CN"/>
              </w:rPr>
            </w:pPr>
            <w:r>
              <w:rPr>
                <w:rFonts w:hint="default" w:ascii="Arial" w:hAnsi="Arial" w:cs="Arial"/>
                <w:b/>
                <w:bCs/>
                <w:sz w:val="21"/>
                <w:szCs w:val="21"/>
                <w:lang w:val="en-US" w:eastAsia="zh-CN"/>
              </w:rPr>
              <w:t>WT strategy</w:t>
            </w:r>
          </w:p>
          <w:p>
            <w:pPr>
              <w:spacing w:line="240" w:lineRule="auto"/>
              <w:jc w:val="left"/>
              <w:rPr>
                <w:rFonts w:hint="default" w:ascii="Arial" w:hAnsi="Arial" w:cs="Arial"/>
                <w:b/>
                <w:bCs/>
                <w:sz w:val="21"/>
                <w:szCs w:val="21"/>
                <w:lang w:val="en-US" w:eastAsia="zh-CN"/>
              </w:rPr>
            </w:pPr>
            <w:r>
              <w:rPr>
                <w:rFonts w:hint="default" w:ascii="Arial" w:hAnsi="Arial" w:cs="Arial"/>
                <w:b w:val="0"/>
                <w:bCs w:val="0"/>
                <w:sz w:val="21"/>
                <w:szCs w:val="21"/>
                <w:lang w:val="en-US" w:eastAsia="zh-CN"/>
              </w:rPr>
              <w:t>Control costs</w:t>
            </w:r>
          </w:p>
        </w:tc>
      </w:tr>
    </w:tbl>
    <w:p>
      <w:pPr>
        <w:pStyle w:val="2"/>
        <w:bidi w:val="0"/>
        <w:jc w:val="center"/>
        <w:rPr>
          <w:rFonts w:hint="default" w:ascii="Arial" w:hAnsi="Arial" w:cs="Arial"/>
          <w:lang w:val="en-US" w:eastAsia="zh-CN"/>
        </w:rPr>
      </w:pPr>
      <w:bookmarkStart w:id="219" w:name="_Toc21689"/>
      <w:bookmarkStart w:id="220" w:name="_Toc2903"/>
      <w:bookmarkStart w:id="221" w:name="_Toc13235"/>
      <w:bookmarkStart w:id="222" w:name="_Toc2800"/>
      <w:bookmarkStart w:id="223" w:name="_Toc24541"/>
      <w:bookmarkStart w:id="224" w:name="_Toc7230"/>
      <w:bookmarkStart w:id="225" w:name="_Toc25653"/>
      <w:bookmarkStart w:id="226" w:name="_Toc7468"/>
      <w:bookmarkStart w:id="227" w:name="_Toc29436"/>
      <w:bookmarkStart w:id="228" w:name="_Toc16339"/>
      <w:bookmarkStart w:id="229" w:name="_Toc7210"/>
      <w:bookmarkStart w:id="230" w:name="_Toc7851"/>
      <w:bookmarkStart w:id="231" w:name="_Toc2305"/>
      <w:bookmarkStart w:id="232" w:name="_Toc20180"/>
      <w:r>
        <w:rPr>
          <w:rFonts w:hint="default" w:ascii="Arial" w:hAnsi="Arial" w:cs="Arial"/>
          <w:lang w:val="en-US" w:eastAsia="zh-CN"/>
        </w:rPr>
        <w:t>Porter's five forces analysis</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pPr>
        <w:pStyle w:val="3"/>
        <w:bidi w:val="0"/>
        <w:rPr>
          <w:rFonts w:hint="default" w:ascii="Arial" w:hAnsi="Arial" w:cs="Arial"/>
          <w:lang w:val="en-US" w:eastAsia="zh-CN"/>
        </w:rPr>
      </w:pPr>
      <w:bookmarkStart w:id="233" w:name="_Toc22574"/>
      <w:bookmarkStart w:id="234" w:name="_Toc15720"/>
      <w:bookmarkStart w:id="235" w:name="_Toc12624"/>
      <w:bookmarkStart w:id="236" w:name="_Toc31262"/>
      <w:bookmarkStart w:id="237" w:name="_Toc12207"/>
      <w:bookmarkStart w:id="238" w:name="_Toc13744"/>
      <w:bookmarkStart w:id="239" w:name="_Toc31753"/>
      <w:bookmarkStart w:id="240" w:name="_Toc27671"/>
      <w:bookmarkStart w:id="241" w:name="_Toc21835"/>
      <w:bookmarkStart w:id="242" w:name="_Toc10147"/>
      <w:bookmarkStart w:id="243" w:name="_Toc29068"/>
      <w:r>
        <w:rPr>
          <w:rFonts w:hint="default" w:ascii="Arial" w:hAnsi="Arial" w:cs="Arial"/>
          <w:lang w:val="en-US" w:eastAsia="zh-CN"/>
        </w:rPr>
        <w:t>Threat of new entrants</w:t>
      </w:r>
      <w:bookmarkEnd w:id="233"/>
      <w:bookmarkEnd w:id="234"/>
      <w:bookmarkEnd w:id="235"/>
      <w:bookmarkEnd w:id="236"/>
      <w:bookmarkEnd w:id="237"/>
      <w:bookmarkEnd w:id="238"/>
      <w:bookmarkEnd w:id="239"/>
      <w:bookmarkEnd w:id="240"/>
      <w:bookmarkEnd w:id="241"/>
      <w:bookmarkEnd w:id="242"/>
      <w:bookmarkEnd w:id="243"/>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Take China as an example. When Unilever's Chinese toothpaste became popular in the Chinese market not long ago, Colgate and Crest began to enter the market and compete. Similarly, the research and development of new products in the food and beverage and toiletries industries are also underway. The characteristics of industry products determine that Unilever seems to face the threat of new entrants in the industry that has never stopped.</w:t>
      </w:r>
    </w:p>
    <w:p>
      <w:pPr>
        <w:pStyle w:val="3"/>
        <w:bidi w:val="0"/>
        <w:rPr>
          <w:rFonts w:hint="default" w:ascii="Arial" w:hAnsi="Arial" w:cs="Arial"/>
          <w:lang w:val="en-US" w:eastAsia="zh-CN"/>
        </w:rPr>
      </w:pPr>
      <w:bookmarkStart w:id="244" w:name="_Toc14112"/>
      <w:bookmarkStart w:id="245" w:name="_Toc594"/>
      <w:bookmarkStart w:id="246" w:name="_Toc29949"/>
      <w:bookmarkStart w:id="247" w:name="_Toc11909"/>
      <w:bookmarkStart w:id="248" w:name="_Toc25021"/>
      <w:bookmarkStart w:id="249" w:name="_Toc1098"/>
      <w:bookmarkStart w:id="250" w:name="_Toc7175"/>
      <w:bookmarkStart w:id="251" w:name="_Toc31199"/>
      <w:bookmarkStart w:id="252" w:name="_Toc16778"/>
      <w:bookmarkStart w:id="253" w:name="_Toc29984"/>
      <w:bookmarkStart w:id="254" w:name="_Toc27805"/>
      <w:r>
        <w:rPr>
          <w:rFonts w:hint="default" w:ascii="Arial" w:hAnsi="Arial" w:cs="Arial"/>
          <w:lang w:val="en-US" w:eastAsia="zh-CN"/>
        </w:rPr>
        <w:t>Threats and competition of alternatives</w:t>
      </w:r>
      <w:bookmarkEnd w:id="244"/>
      <w:bookmarkEnd w:id="245"/>
      <w:bookmarkEnd w:id="246"/>
      <w:bookmarkEnd w:id="247"/>
      <w:bookmarkEnd w:id="248"/>
      <w:bookmarkEnd w:id="249"/>
      <w:bookmarkEnd w:id="250"/>
      <w:bookmarkEnd w:id="251"/>
      <w:bookmarkEnd w:id="252"/>
      <w:bookmarkEnd w:id="253"/>
      <w:bookmarkEnd w:id="254"/>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There are many alternatives in the toiletries industry in which Unilever is located, and customers have a lot of choices. Especially for some price-sensitive people, they lack long-term brand loyalty. Once competitors implement a promotional strategy, they are most likely to be The initial choice to give up.</w:t>
      </w:r>
      <w:bookmarkStart w:id="255" w:name="_Toc31176"/>
      <w:bookmarkStart w:id="256" w:name="_Toc10458"/>
      <w:bookmarkStart w:id="257" w:name="_Toc16945"/>
      <w:bookmarkStart w:id="258" w:name="_Toc15434"/>
    </w:p>
    <w:bookmarkEnd w:id="255"/>
    <w:bookmarkEnd w:id="256"/>
    <w:bookmarkEnd w:id="257"/>
    <w:bookmarkEnd w:id="258"/>
    <w:p>
      <w:pPr>
        <w:pStyle w:val="3"/>
        <w:bidi w:val="0"/>
        <w:rPr>
          <w:rFonts w:hint="default"/>
          <w:lang w:val="en-US" w:eastAsia="zh-CN"/>
        </w:rPr>
      </w:pPr>
      <w:bookmarkStart w:id="259" w:name="_Toc1163"/>
      <w:bookmarkStart w:id="260" w:name="_Toc16767"/>
      <w:bookmarkStart w:id="261" w:name="_Toc5736"/>
      <w:bookmarkStart w:id="262" w:name="_Toc8472"/>
      <w:bookmarkStart w:id="263" w:name="_Toc26352"/>
      <w:bookmarkStart w:id="264" w:name="_Toc2733"/>
      <w:bookmarkStart w:id="265" w:name="_Toc15014"/>
      <w:bookmarkStart w:id="266" w:name="_Toc18861"/>
      <w:bookmarkStart w:id="267" w:name="_Toc258"/>
      <w:bookmarkStart w:id="268" w:name="_Toc10202"/>
      <w:r>
        <w:rPr>
          <w:rFonts w:hint="default"/>
          <w:lang w:val="en-US" w:eastAsia="zh-CN"/>
        </w:rPr>
        <w:t>Buyer's bargaining power</w:t>
      </w:r>
      <w:bookmarkEnd w:id="259"/>
      <w:bookmarkEnd w:id="260"/>
      <w:bookmarkEnd w:id="261"/>
      <w:bookmarkEnd w:id="262"/>
      <w:bookmarkEnd w:id="263"/>
      <w:bookmarkEnd w:id="264"/>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With the rapid development of technology, more and more alternatives are emerging. Consumers’ perceptions are constantly changing. Faced with a dazzling array of products, the choice is no longer the only one, and many alternatives have relatively small differences. There are more factors affecting consumers’ purchases during the purchase. Commodity requirements are becoming more stringent.</w:t>
      </w:r>
    </w:p>
    <w:bookmarkEnd w:id="265"/>
    <w:bookmarkEnd w:id="266"/>
    <w:bookmarkEnd w:id="267"/>
    <w:bookmarkEnd w:id="268"/>
    <w:p>
      <w:pPr>
        <w:pStyle w:val="3"/>
        <w:bidi w:val="0"/>
        <w:rPr>
          <w:rFonts w:hint="default"/>
          <w:lang w:val="en-US" w:eastAsia="zh-CN"/>
        </w:rPr>
      </w:pPr>
      <w:bookmarkStart w:id="269" w:name="_Toc24592"/>
      <w:bookmarkStart w:id="270" w:name="_Toc20276"/>
      <w:bookmarkStart w:id="271" w:name="_Toc7069"/>
      <w:bookmarkStart w:id="272" w:name="_Toc5112"/>
      <w:bookmarkStart w:id="273" w:name="_Toc16218"/>
      <w:bookmarkStart w:id="274" w:name="_Toc6113"/>
      <w:bookmarkStart w:id="275" w:name="_Toc29874"/>
      <w:bookmarkStart w:id="276" w:name="_Toc9520"/>
      <w:bookmarkStart w:id="277" w:name="_Toc17697"/>
      <w:bookmarkStart w:id="278" w:name="_Toc27026"/>
      <w:r>
        <w:rPr>
          <w:rFonts w:hint="default"/>
          <w:lang w:val="en-US" w:eastAsia="zh-CN"/>
        </w:rPr>
        <w:t>Supplier’s bargaining power</w:t>
      </w:r>
      <w:bookmarkEnd w:id="269"/>
      <w:bookmarkEnd w:id="270"/>
      <w:bookmarkEnd w:id="271"/>
      <w:bookmarkEnd w:id="272"/>
      <w:bookmarkEnd w:id="273"/>
      <w:bookmarkEnd w:id="274"/>
    </w:p>
    <w:p>
      <w:pPr>
        <w:numPr>
          <w:ilvl w:val="0"/>
          <w:numId w:val="0"/>
        </w:numPr>
        <w:spacing w:line="360" w:lineRule="auto"/>
        <w:ind w:firstLine="420" w:firstLineChars="200"/>
        <w:jc w:val="both"/>
        <w:rPr>
          <w:rFonts w:hint="default"/>
          <w:lang w:val="en-US" w:eastAsia="zh-CN"/>
        </w:rPr>
      </w:pPr>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Powerful suppliers pose a certain threat to enterprises. The upstream raw material suppliers, downstream sales companies, and consumers constitute the two ends of the supply chain. Under the influence of the global economy, the prices of raw materials continue to rise, leading to the increase in the cost of Unilever's products. The suppliers who control the raw materials of the products have grabbed a lot of Unilever's profits.</w:t>
      </w:r>
    </w:p>
    <w:p>
      <w:pPr>
        <w:pStyle w:val="3"/>
        <w:bidi w:val="0"/>
        <w:rPr>
          <w:rFonts w:hint="default" w:ascii="Arial" w:hAnsi="Arial" w:cs="Arial"/>
          <w:lang w:val="en-US" w:eastAsia="zh-CN"/>
        </w:rPr>
      </w:pPr>
      <w:bookmarkStart w:id="279" w:name="_Toc22869"/>
      <w:bookmarkStart w:id="280" w:name="_Toc5975"/>
      <w:bookmarkStart w:id="281" w:name="_Toc16493"/>
      <w:bookmarkStart w:id="282" w:name="_Toc13890"/>
      <w:bookmarkStart w:id="283" w:name="_Toc19310"/>
      <w:bookmarkStart w:id="284" w:name="_Toc13950"/>
      <w:bookmarkStart w:id="285" w:name="_Toc14982"/>
      <w:r>
        <w:rPr>
          <w:rFonts w:hint="default" w:ascii="Arial" w:hAnsi="Arial" w:cs="Arial"/>
          <w:lang w:val="en-US" w:eastAsia="zh-CN"/>
        </w:rPr>
        <w:t>Competition among existing competitors</w:t>
      </w:r>
      <w:bookmarkEnd w:id="275"/>
      <w:bookmarkEnd w:id="276"/>
      <w:bookmarkEnd w:id="277"/>
      <w:bookmarkEnd w:id="278"/>
      <w:bookmarkEnd w:id="279"/>
      <w:bookmarkEnd w:id="280"/>
      <w:bookmarkEnd w:id="281"/>
      <w:bookmarkEnd w:id="282"/>
      <w:bookmarkEnd w:id="283"/>
      <w:bookmarkEnd w:id="284"/>
      <w:bookmarkEnd w:id="285"/>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Both are large international companies with hundreds of well-known brands. Procter &amp; Gamble and Unilever have been fighting each other's market. Each company has its own advantages. Procter &amp; Gamble has always been dominant in product innovation and multi-brand portfolio sales, while Unilever is using its localization strategy to seize the international market. It's hard to say who wins and who loses</w:t>
      </w:r>
      <w:r>
        <w:rPr>
          <w:rFonts w:hint="eastAsia" w:cs="Arial"/>
          <w:b w:val="0"/>
          <w:bCs w:val="0"/>
          <w:sz w:val="21"/>
          <w:szCs w:val="21"/>
          <w:lang w:val="en-US" w:eastAsia="zh-CN"/>
        </w:rPr>
        <w:t>.</w:t>
      </w:r>
    </w:p>
    <w:p>
      <w:pPr>
        <w:pStyle w:val="2"/>
        <w:bidi w:val="0"/>
        <w:jc w:val="center"/>
        <w:rPr>
          <w:rFonts w:hint="default" w:ascii="Arial" w:hAnsi="Arial" w:cs="Arial"/>
          <w:lang w:val="en-US" w:eastAsia="zh-CN"/>
        </w:rPr>
      </w:pPr>
      <w:bookmarkStart w:id="286" w:name="_Toc1996"/>
      <w:bookmarkStart w:id="287" w:name="_Toc22715"/>
      <w:bookmarkStart w:id="288" w:name="_Toc8900"/>
      <w:bookmarkStart w:id="289" w:name="_Toc12995"/>
      <w:bookmarkStart w:id="290" w:name="_Toc14272"/>
      <w:bookmarkStart w:id="291" w:name="_Toc13195"/>
      <w:bookmarkStart w:id="292" w:name="_Toc14314"/>
      <w:bookmarkStart w:id="293" w:name="_Toc8106"/>
      <w:bookmarkStart w:id="294" w:name="_Toc30586"/>
      <w:bookmarkStart w:id="295" w:name="_Toc4168"/>
      <w:bookmarkStart w:id="296" w:name="_Toc26303"/>
      <w:bookmarkStart w:id="297" w:name="_Toc8362"/>
      <w:bookmarkStart w:id="298" w:name="_Toc13728"/>
      <w:bookmarkStart w:id="299" w:name="_Toc12937"/>
      <w:r>
        <w:rPr>
          <w:rFonts w:hint="default" w:ascii="Arial" w:hAnsi="Arial" w:cs="Arial"/>
          <w:lang w:val="en-US" w:eastAsia="zh-CN"/>
        </w:rPr>
        <w:t>Summary and recommendations</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pPr>
        <w:numPr>
          <w:ilvl w:val="0"/>
          <w:numId w:val="0"/>
        </w:numPr>
        <w:spacing w:line="360" w:lineRule="auto"/>
        <w:ind w:firstLine="420" w:firstLineChars="200"/>
        <w:jc w:val="both"/>
        <w:rPr>
          <w:rFonts w:hint="default" w:ascii="Arial" w:hAnsi="Arial" w:cs="Arial"/>
          <w:b w:val="0"/>
          <w:bCs w:val="0"/>
          <w:sz w:val="21"/>
          <w:szCs w:val="21"/>
          <w:lang w:val="en-US" w:eastAsia="zh-CN"/>
        </w:rPr>
      </w:pPr>
    </w:p>
    <w:p>
      <w:pPr>
        <w:bidi w:val="0"/>
        <w:spacing w:line="360" w:lineRule="auto"/>
        <w:ind w:firstLine="420" w:firstLineChars="200"/>
        <w:rPr>
          <w:rFonts w:hint="default" w:ascii="Arial" w:hAnsi="Arial" w:eastAsia="黑体" w:cs="Arial"/>
          <w:b w:val="0"/>
          <w:bCs w:val="0"/>
          <w:kern w:val="2"/>
          <w:sz w:val="21"/>
          <w:szCs w:val="21"/>
          <w:lang w:val="en-US" w:eastAsia="zh-CN" w:bidi="ar-SA"/>
        </w:rPr>
      </w:pPr>
      <w:bookmarkStart w:id="300" w:name="_Toc7621"/>
      <w:bookmarkStart w:id="301" w:name="_Toc16406"/>
      <w:r>
        <w:rPr>
          <w:rFonts w:hint="default" w:ascii="Arial" w:hAnsi="Arial" w:eastAsia="黑体" w:cs="Arial"/>
          <w:b w:val="0"/>
          <w:bCs w:val="0"/>
          <w:kern w:val="2"/>
          <w:sz w:val="21"/>
          <w:szCs w:val="21"/>
          <w:lang w:val="en-US" w:eastAsia="zh-CN" w:bidi="ar-SA"/>
        </w:rPr>
        <w:t>Based on the analysis of the above two models, we can basically understand the overall situation of Unilever and the problems it faces. Then, based on the model analysis, the research in this part will mainly focus on the Chinese market that I am familiar with. For example, I will summarize the strategy implemented by Unilever, analyze how Unilever does, what risks exist, and how to do it better, and put forward my personal opinions.</w:t>
      </w:r>
      <w:bookmarkEnd w:id="300"/>
      <w:bookmarkEnd w:id="301"/>
    </w:p>
    <w:p>
      <w:pPr>
        <w:pStyle w:val="3"/>
        <w:bidi w:val="0"/>
        <w:rPr>
          <w:rFonts w:hint="default" w:ascii="Arial" w:hAnsi="Arial" w:cs="Arial"/>
          <w:b w:val="0"/>
          <w:bCs w:val="0"/>
          <w:sz w:val="21"/>
          <w:szCs w:val="21"/>
          <w:lang w:val="en-US" w:eastAsia="zh-CN"/>
        </w:rPr>
      </w:pPr>
      <w:bookmarkStart w:id="302" w:name="_Toc23415"/>
      <w:bookmarkStart w:id="303" w:name="_Toc8418"/>
      <w:bookmarkStart w:id="304" w:name="_Toc26380"/>
      <w:bookmarkStart w:id="305" w:name="_Toc2953"/>
      <w:bookmarkStart w:id="306" w:name="_Toc12264"/>
      <w:bookmarkStart w:id="307" w:name="_Toc22317"/>
      <w:bookmarkStart w:id="308" w:name="_Toc9064"/>
      <w:bookmarkStart w:id="309" w:name="_Toc4238"/>
      <w:bookmarkStart w:id="310" w:name="_Toc14813"/>
      <w:bookmarkStart w:id="311" w:name="_Toc15281"/>
      <w:bookmarkStart w:id="312" w:name="_Toc11935"/>
      <w:r>
        <w:rPr>
          <w:rFonts w:hint="default" w:ascii="Arial" w:hAnsi="Arial" w:cs="Arial"/>
          <w:lang w:val="en-US" w:eastAsia="zh-CN"/>
        </w:rPr>
        <w:t>Comprehensive localization strategy</w:t>
      </w:r>
      <w:bookmarkEnd w:id="302"/>
      <w:bookmarkEnd w:id="303"/>
      <w:bookmarkEnd w:id="304"/>
      <w:bookmarkEnd w:id="305"/>
      <w:bookmarkEnd w:id="306"/>
      <w:bookmarkEnd w:id="307"/>
      <w:bookmarkEnd w:id="308"/>
      <w:bookmarkEnd w:id="309"/>
      <w:bookmarkEnd w:id="310"/>
      <w:bookmarkEnd w:id="311"/>
      <w:bookmarkEnd w:id="312"/>
    </w:p>
    <w:p>
      <w:pPr>
        <w:bidi w:val="0"/>
        <w:spacing w:line="360" w:lineRule="auto"/>
        <w:ind w:firstLine="420" w:firstLineChars="200"/>
        <w:rPr>
          <w:rFonts w:hint="default" w:ascii="Arial" w:hAnsi="Arial" w:eastAsia="黑体" w:cs="Arial"/>
          <w:b w:val="0"/>
          <w:bCs w:val="0"/>
          <w:kern w:val="2"/>
          <w:sz w:val="21"/>
          <w:szCs w:val="21"/>
          <w:lang w:val="en-US" w:eastAsia="zh-CN" w:bidi="ar-SA"/>
        </w:rPr>
      </w:pPr>
      <w:r>
        <w:rPr>
          <w:rFonts w:hint="default" w:ascii="Arial" w:hAnsi="Arial" w:eastAsia="黑体" w:cs="Arial"/>
          <w:b w:val="0"/>
          <w:bCs w:val="0"/>
          <w:kern w:val="2"/>
          <w:sz w:val="21"/>
          <w:szCs w:val="21"/>
          <w:lang w:val="en-US" w:eastAsia="zh-CN" w:bidi="ar-SA"/>
        </w:rPr>
        <w:t>Localization is undoubtedly one of Unilever's most important global strategies. Two points are particularly noteworthy: one is finance, and the other is staff selection and training. Only local people understand the local culture, and only local people know how to operate a company locally. So localization has become Unilever's best choice (Selmer, Jan, 2003).</w:t>
      </w:r>
    </w:p>
    <w:p>
      <w:pPr>
        <w:pStyle w:val="4"/>
        <w:bidi w:val="0"/>
        <w:rPr>
          <w:rFonts w:hint="default" w:ascii="Arial" w:hAnsi="Arial" w:cs="Arial"/>
          <w:lang w:val="en-US" w:eastAsia="zh-CN"/>
        </w:rPr>
      </w:pPr>
      <w:bookmarkStart w:id="313" w:name="_Toc17726"/>
      <w:bookmarkStart w:id="314" w:name="_Toc16942"/>
      <w:r>
        <w:rPr>
          <w:rFonts w:hint="default" w:ascii="Arial" w:hAnsi="Arial" w:cs="Arial"/>
          <w:lang w:val="en-US" w:eastAsia="zh-CN"/>
        </w:rPr>
        <w:t>Reasons for implementing the "localization strategy"</w:t>
      </w:r>
      <w:bookmarkEnd w:id="313"/>
      <w:bookmarkEnd w:id="314"/>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(1) After acquiring local brands, process and package them into international brands. Whenever Unilever decides to develop in a new country, he does not directly start to promote existing international brands, but will first examine those local brands that have great influence locally, and then make acquisitions and transformations.</w:t>
      </w:r>
    </w:p>
    <w:p>
      <w:pPr>
        <w:numPr>
          <w:ilvl w:val="0"/>
          <w:numId w:val="0"/>
        </w:numPr>
        <w:spacing w:line="360" w:lineRule="auto"/>
        <w:ind w:firstLine="420" w:firstLineChars="200"/>
        <w:jc w:val="both"/>
        <w:rPr>
          <w:rFonts w:hint="default" w:ascii="Arial" w:hAnsi="Arial" w:cs="Arial"/>
          <w:b w:val="0"/>
          <w:bCs w:val="0"/>
          <w:sz w:val="21"/>
          <w:szCs w:val="21"/>
          <w:lang w:val="en-US" w:eastAsia="zh-CN"/>
        </w:rPr>
      </w:pPr>
    </w:p>
    <w:p>
      <w:pPr>
        <w:numPr>
          <w:ilvl w:val="0"/>
          <w:numId w:val="1"/>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The two-line approach, localization does not mean that Unilever will only develop local remodeled brands, but divide existing international brands and localized brands into two fronts and develop them at the same time. The advantage of this is that on the one hand, it can better export the corporate culture, which is a kind of inheritance and promotion. On the other hand, it can innovate in scientific research and ideas, and inject vitality into the entire company.</w:t>
      </w:r>
    </w:p>
    <w:p>
      <w:pPr>
        <w:pStyle w:val="4"/>
        <w:bidi w:val="0"/>
        <w:rPr>
          <w:rFonts w:hint="default"/>
          <w:lang w:val="en-US" w:eastAsia="zh-CN"/>
        </w:rPr>
      </w:pPr>
      <w:bookmarkStart w:id="315" w:name="_Toc25663"/>
      <w:bookmarkStart w:id="316" w:name="_Toc4986"/>
      <w:r>
        <w:rPr>
          <w:rFonts w:hint="default"/>
          <w:lang w:val="en-US" w:eastAsia="zh-CN"/>
        </w:rPr>
        <w:t>Localization of human resources</w:t>
      </w:r>
      <w:bookmarkEnd w:id="315"/>
      <w:bookmarkEnd w:id="316"/>
    </w:p>
    <w:p>
      <w:pPr>
        <w:numPr>
          <w:ilvl w:val="0"/>
          <w:numId w:val="0"/>
        </w:numPr>
        <w:spacing w:line="360" w:lineRule="auto"/>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To carry out production and sales in different regions, the help of local people is naturally indispensable. In the case of locals in the consumer group, if the company’s employees are also locals, it can help the company to understand the local situation as a whole. The distribution of local employees at all levels of the company will not only help the acquisition of local intelligence, but also Make the company's strategy more flexible. At the same time, local human resources can also bring more experience. Local employees will obviously have a better understanding of local customs, preferences, consumption levels, consumption habits, etc., thus saving a lot of unnecessary research and research efforts.</w:t>
      </w:r>
    </w:p>
    <w:p>
      <w:pPr>
        <w:pStyle w:val="4"/>
        <w:bidi w:val="0"/>
        <w:rPr>
          <w:rFonts w:hint="default"/>
          <w:lang w:val="en-US" w:eastAsia="zh-CN"/>
        </w:rPr>
      </w:pPr>
      <w:bookmarkStart w:id="317" w:name="_Toc5797"/>
      <w:bookmarkStart w:id="318" w:name="_Toc20827"/>
      <w:r>
        <w:rPr>
          <w:rFonts w:hint="default"/>
          <w:lang w:val="en-US" w:eastAsia="zh-CN"/>
        </w:rPr>
        <w:t>Procurement localization</w:t>
      </w:r>
      <w:bookmarkEnd w:id="317"/>
      <w:bookmarkEnd w:id="318"/>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Each country has unique preferences of consumers in each country, and localization of procurement means that R&amp;D can also be adjusted according to different countries. Using different raw materials to create products that are more suitable for local sales can make products more adaptable. Whether it is in sales or in product development, it makes more sense.</w:t>
      </w:r>
    </w:p>
    <w:p>
      <w:pPr>
        <w:pStyle w:val="4"/>
        <w:bidi w:val="0"/>
        <w:rPr>
          <w:rFonts w:hint="default" w:ascii="Arial" w:hAnsi="Arial" w:cs="Arial"/>
          <w:lang w:val="en-US" w:eastAsia="zh-CN"/>
        </w:rPr>
      </w:pPr>
      <w:bookmarkStart w:id="319" w:name="_Toc14952"/>
      <w:bookmarkStart w:id="320" w:name="_Toc16734"/>
      <w:r>
        <w:rPr>
          <w:rFonts w:hint="default" w:ascii="Arial" w:hAnsi="Arial" w:cs="Arial"/>
          <w:lang w:val="en-US" w:eastAsia="zh-CN"/>
        </w:rPr>
        <w:t>Localization of capital operation</w:t>
      </w:r>
      <w:bookmarkEnd w:id="319"/>
      <w:bookmarkEnd w:id="320"/>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Since the announcement of "China will try to allow foreign-funded enterprises to list domestically" was announced, Unilever China has expressed its desire to list in China's A shares. Although I think Unilever has certain problems with its capital operation, the localization of capital operation will enable the company to better localize its development, but it needs to be adjusted in terms of the distribution of upper-level voice.</w:t>
      </w:r>
    </w:p>
    <w:p>
      <w:pPr>
        <w:pStyle w:val="4"/>
        <w:bidi w:val="0"/>
        <w:rPr>
          <w:rFonts w:hint="default" w:ascii="Arial" w:hAnsi="Arial" w:cs="Arial"/>
          <w:lang w:val="en-US" w:eastAsia="zh-CN"/>
        </w:rPr>
      </w:pPr>
      <w:bookmarkStart w:id="321" w:name="_Toc8874"/>
      <w:bookmarkStart w:id="322" w:name="_Toc30607"/>
      <w:r>
        <w:rPr>
          <w:rFonts w:hint="default" w:ascii="Arial" w:hAnsi="Arial" w:cs="Arial"/>
          <w:lang w:val="en-US" w:eastAsia="zh-CN"/>
        </w:rPr>
        <w:t>Image localization</w:t>
      </w:r>
      <w:bookmarkEnd w:id="321"/>
      <w:bookmarkEnd w:id="322"/>
    </w:p>
    <w:p>
      <w:pPr>
        <w:bidi w:val="0"/>
        <w:spacing w:line="360" w:lineRule="auto"/>
        <w:ind w:firstLine="420" w:firstLineChars="200"/>
        <w:rPr>
          <w:rFonts w:hint="default" w:ascii="Arial" w:hAnsi="Arial" w:eastAsia="黑体" w:cs="Arial"/>
          <w:b w:val="0"/>
          <w:bCs w:val="0"/>
          <w:kern w:val="2"/>
          <w:sz w:val="21"/>
          <w:szCs w:val="21"/>
          <w:lang w:val="en-US" w:eastAsia="zh-CN" w:bidi="ar-SA"/>
        </w:rPr>
      </w:pPr>
      <w:r>
        <w:rPr>
          <w:rFonts w:hint="default" w:ascii="Arial" w:hAnsi="Arial" w:eastAsia="黑体" w:cs="Arial"/>
          <w:b w:val="0"/>
          <w:bCs w:val="0"/>
          <w:kern w:val="2"/>
          <w:sz w:val="21"/>
          <w:szCs w:val="21"/>
          <w:lang w:val="en-US" w:eastAsia="zh-CN" w:bidi="ar-SA"/>
        </w:rPr>
        <w:t>There must be barriers between different cultures. Multinational companies need to deal with the cross-cultural communication of corporate culture. And at this point, Unilever chose a unique corporate identity belonging to a Chinese company in China. Perhaps this is just a symbolic change, but this action symbolizes that Unilever has truly entered the Chinese market and entered the Chinese consumer market. In his heart, and conveyed a signal of expectation of the trust of Chinese consumers.</w:t>
      </w:r>
    </w:p>
    <w:p>
      <w:pPr>
        <w:pStyle w:val="4"/>
        <w:bidi w:val="0"/>
        <w:rPr>
          <w:rFonts w:hint="default" w:ascii="Arial" w:hAnsi="Arial" w:cs="Arial"/>
          <w:lang w:val="en-US" w:eastAsia="zh-CN"/>
        </w:rPr>
      </w:pPr>
      <w:bookmarkStart w:id="323" w:name="_Toc8687"/>
      <w:bookmarkStart w:id="324" w:name="_Toc30907"/>
      <w:r>
        <w:rPr>
          <w:rFonts w:hint="default" w:ascii="Arial" w:hAnsi="Arial" w:cs="Arial"/>
          <w:lang w:val="en-US" w:eastAsia="zh-CN"/>
        </w:rPr>
        <w:t>Brand localization</w:t>
      </w:r>
      <w:bookmarkEnd w:id="323"/>
      <w:bookmarkEnd w:id="324"/>
    </w:p>
    <w:p>
      <w:pPr>
        <w:bidi w:val="0"/>
        <w:spacing w:line="360" w:lineRule="auto"/>
        <w:ind w:firstLine="420" w:firstLineChars="200"/>
        <w:rPr>
          <w:rFonts w:hint="default" w:ascii="Arial" w:hAnsi="Arial" w:eastAsia="黑体" w:cs="Arial"/>
          <w:b w:val="0"/>
          <w:bCs w:val="0"/>
          <w:kern w:val="2"/>
          <w:sz w:val="21"/>
          <w:szCs w:val="21"/>
          <w:lang w:val="en-US" w:eastAsia="zh-CN" w:bidi="ar-SA"/>
        </w:rPr>
      </w:pPr>
      <w:bookmarkStart w:id="325" w:name="_Toc30639"/>
      <w:r>
        <w:rPr>
          <w:rFonts w:hint="default" w:ascii="Arial" w:hAnsi="Arial" w:eastAsia="黑体" w:cs="Arial"/>
          <w:b w:val="0"/>
          <w:bCs w:val="0"/>
          <w:kern w:val="2"/>
          <w:sz w:val="21"/>
          <w:szCs w:val="21"/>
          <w:lang w:val="en-US" w:eastAsia="zh-CN" w:bidi="ar-SA"/>
        </w:rPr>
        <w:t>Unilever’s brand localization reflects many aspects, including acquiring local brands and adjusting its own brands according to different countries. It also includes product promoters, including trademarks, functions, and slogans. The "improved" brand is obviously easier to be accepted and trusted by the locals, and thus can better meet the needs of local consumers.</w:t>
      </w:r>
      <w:bookmarkEnd w:id="325"/>
    </w:p>
    <w:p>
      <w:pPr>
        <w:pStyle w:val="4"/>
        <w:bidi w:val="0"/>
        <w:rPr>
          <w:rFonts w:hint="eastAsia"/>
          <w:lang w:val="en-US" w:eastAsia="zh-CN"/>
        </w:rPr>
      </w:pPr>
      <w:bookmarkStart w:id="326" w:name="_Toc9205"/>
      <w:bookmarkStart w:id="327" w:name="_Toc9897"/>
      <w:r>
        <w:rPr>
          <w:rFonts w:hint="eastAsia"/>
          <w:lang w:val="en-US" w:eastAsia="zh-CN"/>
        </w:rPr>
        <w:t>R&amp;D localization</w:t>
      </w:r>
      <w:bookmarkEnd w:id="326"/>
      <w:bookmarkEnd w:id="327"/>
    </w:p>
    <w:p>
      <w:pPr>
        <w:bidi w:val="0"/>
        <w:spacing w:line="360" w:lineRule="auto"/>
        <w:ind w:firstLine="420" w:firstLineChars="200"/>
        <w:rPr>
          <w:rFonts w:hint="default" w:ascii="Arial" w:hAnsi="Arial" w:eastAsia="黑体" w:cs="Arial"/>
          <w:b w:val="0"/>
          <w:bCs w:val="0"/>
          <w:kern w:val="2"/>
          <w:sz w:val="21"/>
          <w:szCs w:val="21"/>
          <w:lang w:val="en-US" w:eastAsia="zh-CN" w:bidi="ar-SA"/>
        </w:rPr>
      </w:pPr>
      <w:r>
        <w:rPr>
          <w:rFonts w:hint="eastAsia" w:ascii="Arial" w:hAnsi="Arial" w:eastAsia="黑体" w:cs="Arial"/>
          <w:b w:val="0"/>
          <w:bCs w:val="0"/>
          <w:kern w:val="2"/>
          <w:sz w:val="21"/>
          <w:szCs w:val="21"/>
          <w:lang w:val="en-US" w:eastAsia="zh-CN" w:bidi="ar-SA"/>
        </w:rPr>
        <w:t>Compared with Procter &amp; Gamble, Unilever is still inferior in research and development, but Unilever still spends a lot of money on research and development every year. However, R&amp;D is a long process. Unilever did not arrange all R&amp;D activities at the headquarters, but turned R&amp;D into localization. Combining the previous localization of procurement and factory The speed is accelerated, and the flexibility of change is also higher, thereby enhancing the market competitiveness of products.</w:t>
      </w:r>
    </w:p>
    <w:p>
      <w:pPr>
        <w:pStyle w:val="3"/>
        <w:bidi w:val="0"/>
        <w:rPr>
          <w:rFonts w:hint="default" w:ascii="Arial" w:hAnsi="Arial" w:cs="Arial"/>
          <w:lang w:val="en-US" w:eastAsia="zh-CN"/>
        </w:rPr>
      </w:pPr>
      <w:bookmarkStart w:id="328" w:name="_Toc32760"/>
      <w:bookmarkStart w:id="329" w:name="_Toc29210"/>
      <w:bookmarkStart w:id="330" w:name="_Toc30709"/>
      <w:bookmarkStart w:id="331" w:name="_Toc4784"/>
      <w:bookmarkStart w:id="332" w:name="_Toc8693"/>
      <w:bookmarkStart w:id="333" w:name="_Toc14821"/>
      <w:bookmarkStart w:id="334" w:name="_Toc26260"/>
      <w:bookmarkStart w:id="335" w:name="_Toc16011"/>
      <w:bookmarkStart w:id="336" w:name="_Toc21184"/>
      <w:bookmarkStart w:id="337" w:name="_Toc23681"/>
      <w:bookmarkStart w:id="338" w:name="_Toc29306"/>
      <w:r>
        <w:rPr>
          <w:rFonts w:hint="default" w:ascii="Arial" w:hAnsi="Arial" w:cs="Arial"/>
          <w:lang w:val="en-US" w:eastAsia="zh-CN"/>
        </w:rPr>
        <w:t>Specialization strategy</w:t>
      </w:r>
      <w:bookmarkEnd w:id="328"/>
      <w:bookmarkEnd w:id="329"/>
      <w:bookmarkEnd w:id="330"/>
      <w:bookmarkEnd w:id="331"/>
      <w:bookmarkEnd w:id="332"/>
      <w:bookmarkEnd w:id="333"/>
      <w:bookmarkEnd w:id="334"/>
      <w:bookmarkEnd w:id="335"/>
      <w:bookmarkEnd w:id="336"/>
      <w:bookmarkEnd w:id="337"/>
      <w:bookmarkEnd w:id="338"/>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The specialization strategy is to serve a particular object with high efficiency and better results, so as to surpass competitors facing a wide range of markets, or achieve differentiation, or achieve low cost, or both. (Vendrell-Herrero, Ferran, 2017). But what I want to talk about here is the centralization strategy of the company as a whole. From a certain perspective, it is indeed to save costs, so that the company's goals are more targeted.</w:t>
      </w:r>
    </w:p>
    <w:p>
      <w:pPr>
        <w:pStyle w:val="4"/>
        <w:bidi w:val="0"/>
        <w:rPr>
          <w:rFonts w:hint="default" w:ascii="Arial" w:hAnsi="Arial" w:cs="Arial"/>
          <w:lang w:val="en-US" w:eastAsia="zh-CN"/>
        </w:rPr>
      </w:pPr>
      <w:bookmarkStart w:id="339" w:name="_Toc11280"/>
      <w:bookmarkStart w:id="340" w:name="_Toc4201"/>
      <w:r>
        <w:rPr>
          <w:rFonts w:hint="default" w:ascii="Arial" w:hAnsi="Arial" w:cs="Arial"/>
          <w:lang w:val="en-US" w:eastAsia="zh-CN"/>
        </w:rPr>
        <w:t>Reason</w:t>
      </w:r>
      <w:bookmarkEnd w:id="339"/>
      <w:bookmarkEnd w:id="340"/>
    </w:p>
    <w:p>
      <w:pPr>
        <w:bidi w:val="0"/>
        <w:spacing w:line="360" w:lineRule="auto"/>
        <w:ind w:firstLine="420" w:firstLineChars="200"/>
        <w:rPr>
          <w:rFonts w:hint="default"/>
          <w:lang w:val="en-US" w:eastAsia="zh-CN"/>
        </w:rPr>
      </w:pPr>
      <w:r>
        <w:rPr>
          <w:rFonts w:hint="default"/>
          <w:lang w:val="en-US" w:eastAsia="zh-CN"/>
        </w:rPr>
        <w:t>According to the previous analysis of Unilever in the article, it can be seen that Unilever does need a specialization strategy adjustment, but this is also an adjustment that every large multi-brand company will make. Especially according to the understanding of Unilever, which had a huge business volume and bloated staff and organization in the early 1990s, its sales and profit growth were slowing down. At this time, how to increase the speed of enterprise development and solve the problems in sales and growth became Unilever. Top priority. Through a specialization strategy, streamlining the brand, saving costs, adjusting personnel, and changing the company's organizational structure, this series of measures can make Unilever operate more efficiently.</w:t>
      </w:r>
    </w:p>
    <w:p>
      <w:pPr>
        <w:pStyle w:val="4"/>
        <w:bidi w:val="0"/>
        <w:rPr>
          <w:rFonts w:hint="default" w:ascii="Arial" w:hAnsi="Arial" w:cs="Arial"/>
          <w:lang w:val="en-US" w:eastAsia="zh-CN"/>
        </w:rPr>
      </w:pPr>
      <w:bookmarkStart w:id="341" w:name="_Toc15687"/>
      <w:bookmarkStart w:id="342" w:name="_Toc27629"/>
      <w:r>
        <w:rPr>
          <w:rFonts w:hint="default"/>
          <w:lang w:val="en-US" w:eastAsia="zh-CN"/>
        </w:rPr>
        <w:t>Enterprise Centralization</w:t>
      </w:r>
      <w:bookmarkEnd w:id="341"/>
      <w:bookmarkEnd w:id="342"/>
    </w:p>
    <w:p>
      <w:pPr>
        <w:bidi w:val="0"/>
        <w:spacing w:line="360" w:lineRule="auto"/>
        <w:ind w:firstLine="420" w:firstLineChars="200"/>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In 1999, the merger of 14 independent joint ventures into 4 companies controlled by Unilever reduced operating costs by 20% and the number of foreign managers by 3/4. The advantage of centralizing an enterprise is that it can facilitate the overall management of the company. Of course, this centralization must be thought through.</w:t>
      </w:r>
    </w:p>
    <w:p>
      <w:pPr>
        <w:pStyle w:val="4"/>
        <w:bidi w:val="0"/>
        <w:rPr>
          <w:rFonts w:hint="default"/>
          <w:lang w:val="en-US" w:eastAsia="zh-CN"/>
        </w:rPr>
      </w:pPr>
      <w:bookmarkStart w:id="343" w:name="_Toc1933"/>
      <w:bookmarkStart w:id="344" w:name="_Toc19740"/>
      <w:r>
        <w:rPr>
          <w:rFonts w:hint="default"/>
          <w:lang w:val="en-US" w:eastAsia="zh-CN"/>
        </w:rPr>
        <w:t>Product centralization</w:t>
      </w:r>
      <w:bookmarkEnd w:id="343"/>
      <w:bookmarkEnd w:id="344"/>
    </w:p>
    <w:p>
      <w:pPr>
        <w:bidi w:val="0"/>
        <w:spacing w:line="360" w:lineRule="auto"/>
        <w:ind w:firstLine="420" w:firstLineChars="200"/>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Decisively withdraw from non-main business and develop the three dominant brands in a targeted manner, and this move has received a good response. Concentrating human resources, time resources, and cost resources to focus on core business methods can not only enhance the promotion of the main business and consumer satisfaction, but also avoid waste of resources.</w:t>
      </w:r>
    </w:p>
    <w:p>
      <w:pPr>
        <w:pStyle w:val="4"/>
        <w:bidi w:val="0"/>
        <w:rPr>
          <w:rFonts w:hint="default"/>
          <w:lang w:val="en-US" w:eastAsia="zh-CN"/>
        </w:rPr>
      </w:pPr>
      <w:bookmarkStart w:id="345" w:name="_Toc1577"/>
      <w:bookmarkStart w:id="346" w:name="_Toc21321"/>
      <w:r>
        <w:rPr>
          <w:rFonts w:hint="default"/>
          <w:lang w:val="en-US" w:eastAsia="zh-CN"/>
        </w:rPr>
        <w:t>Brand Centralization</w:t>
      </w:r>
      <w:bookmarkEnd w:id="345"/>
      <w:bookmarkEnd w:id="346"/>
    </w:p>
    <w:p>
      <w:pPr>
        <w:bidi w:val="0"/>
        <w:spacing w:line="360" w:lineRule="auto"/>
        <w:ind w:firstLine="420" w:firstLineChars="200"/>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Targeted brand promotion, considering the uniqueness and centrality of the product, only promoted more than 20 of the more than 2,000 brands in China. Always realize that the preferences of consumers in each country and region are different, so the original brand may not be well-known in some regions. Targeted development can allow the company to enter and seize faster market</w:t>
      </w:r>
    </w:p>
    <w:p>
      <w:pPr>
        <w:pStyle w:val="4"/>
        <w:bidi w:val="0"/>
        <w:rPr>
          <w:rFonts w:hint="default"/>
          <w:lang w:val="en-US" w:eastAsia="zh-CN"/>
        </w:rPr>
      </w:pPr>
      <w:bookmarkStart w:id="347" w:name="_Toc11393"/>
      <w:bookmarkStart w:id="348" w:name="_Toc29891"/>
      <w:r>
        <w:rPr>
          <w:rFonts w:hint="default"/>
          <w:lang w:val="en-US" w:eastAsia="zh-CN"/>
        </w:rPr>
        <w:t>Centralization of site</w:t>
      </w:r>
      <w:bookmarkEnd w:id="347"/>
      <w:bookmarkEnd w:id="348"/>
      <w:bookmarkStart w:id="349" w:name="_Toc31155"/>
    </w:p>
    <w:p>
      <w:pPr>
        <w:bidi w:val="0"/>
        <w:spacing w:line="360" w:lineRule="auto"/>
        <w:ind w:firstLine="420" w:firstLineChars="200"/>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In many cases, having a large number of factories may represent the convenience of product production, but to a certain extent it also leads to a waste of internal resources. In different countries, the corresponding core products are actually not as many as imagined. On the contrary, the establishment of factories should target those products that are in high demand. By banning redundant factories and centralized production, not only can we save redundant production costs, but also can meet the needs of core products, killing two birds with one stone.</w:t>
      </w:r>
      <w:bookmarkEnd w:id="349"/>
    </w:p>
    <w:p>
      <w:pPr>
        <w:pStyle w:val="3"/>
        <w:bidi w:val="0"/>
        <w:rPr>
          <w:rFonts w:hint="default" w:ascii="Arial" w:hAnsi="Arial" w:cs="Arial"/>
          <w:lang w:val="en-US" w:eastAsia="zh-CN"/>
        </w:rPr>
      </w:pPr>
      <w:bookmarkStart w:id="350" w:name="_Toc9493"/>
      <w:bookmarkStart w:id="351" w:name="_Toc7337"/>
      <w:bookmarkStart w:id="352" w:name="_Toc25706"/>
      <w:bookmarkStart w:id="353" w:name="_Toc17101"/>
      <w:bookmarkStart w:id="354" w:name="_Toc109"/>
      <w:bookmarkStart w:id="355" w:name="_Toc17894"/>
      <w:bookmarkStart w:id="356" w:name="_Toc25506"/>
      <w:bookmarkStart w:id="357" w:name="_Toc23193"/>
      <w:bookmarkStart w:id="358" w:name="_Toc3347"/>
      <w:bookmarkStart w:id="359" w:name="_Toc12858"/>
      <w:bookmarkStart w:id="360" w:name="_Toc8389"/>
      <w:r>
        <w:rPr>
          <w:rFonts w:hint="default" w:ascii="Arial" w:hAnsi="Arial" w:cs="Arial"/>
          <w:lang w:val="en-US" w:eastAsia="zh-CN"/>
        </w:rPr>
        <w:t>Differentiation strategy</w:t>
      </w:r>
      <w:bookmarkEnd w:id="350"/>
      <w:bookmarkEnd w:id="351"/>
      <w:bookmarkEnd w:id="352"/>
      <w:bookmarkEnd w:id="353"/>
      <w:bookmarkEnd w:id="354"/>
      <w:bookmarkEnd w:id="355"/>
      <w:bookmarkEnd w:id="356"/>
      <w:bookmarkEnd w:id="357"/>
      <w:bookmarkEnd w:id="358"/>
      <w:bookmarkEnd w:id="359"/>
      <w:bookmarkEnd w:id="360"/>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First of all, the differentiation strategy here and the specialization strategy mentioned in the previous point are not in contradiction with each other. Unilever's specialization strategy mainly faces the scale of the enterprise and is easy to manage. The differentiation strategy mentioned is product-oriented, market-oriented, and more detailed aspects.</w:t>
      </w:r>
    </w:p>
    <w:p>
      <w:pPr>
        <w:pStyle w:val="4"/>
        <w:bidi w:val="0"/>
        <w:rPr>
          <w:rFonts w:hint="default" w:ascii="Arial" w:hAnsi="Arial" w:cs="Arial"/>
          <w:lang w:val="en-US" w:eastAsia="zh-CN"/>
        </w:rPr>
      </w:pPr>
      <w:bookmarkStart w:id="361" w:name="_Toc19888"/>
      <w:bookmarkStart w:id="362" w:name="_Toc9762"/>
      <w:r>
        <w:rPr>
          <w:rFonts w:hint="default" w:ascii="Arial" w:hAnsi="Arial" w:cs="Arial"/>
          <w:lang w:val="en-US" w:eastAsia="zh-CN"/>
        </w:rPr>
        <w:t>Product differentiation</w:t>
      </w:r>
      <w:bookmarkEnd w:id="361"/>
      <w:bookmarkEnd w:id="362"/>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The advantages of implementing the product differentiation strategy: establish customer loyalty to the company; form a strong barrier to industry entry; enhance the company's ability to bargain with suppliers. This is mainly because the differentiation strategy increases the marginal revenue of the enterprise; it weakens the bargaining power of buyers. (Panwar, Tapish, 2020).</w:t>
      </w:r>
    </w:p>
    <w:p>
      <w:pPr>
        <w:numPr>
          <w:ilvl w:val="0"/>
          <w:numId w:val="0"/>
        </w:numPr>
        <w:spacing w:line="360" w:lineRule="auto"/>
        <w:ind w:firstLine="420" w:firstLineChars="200"/>
        <w:jc w:val="both"/>
        <w:rPr>
          <w:rFonts w:hint="default" w:ascii="Arial" w:hAnsi="Arial" w:cs="Arial"/>
          <w:b w:val="0"/>
          <w:bCs w:val="0"/>
          <w:sz w:val="21"/>
          <w:szCs w:val="21"/>
          <w:lang w:val="en-US" w:eastAsia="zh-CN"/>
        </w:rPr>
      </w:pPr>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For different product categories, differentiate the consumer groups. Subdivide according to the difference of the population: you can develop products according to different market segments, and pay attention to the opening of new markets. But at the same time, there are risks in doing so. In the stage of new product development and promotion, the quality of the product will be particularly concerned by consumers. Once quality problems occur, it can easily affect the reputation of the entire company. If the same new product sells well, it can easily be imitated by other competing companies. Therefore, how to quickly occupy the market has become a top priority.</w:t>
      </w:r>
    </w:p>
    <w:p>
      <w:pPr>
        <w:pStyle w:val="4"/>
        <w:bidi w:val="0"/>
        <w:rPr>
          <w:rFonts w:hint="default" w:ascii="Arial" w:hAnsi="Arial" w:cs="Arial"/>
          <w:lang w:val="en-US" w:eastAsia="zh-CN"/>
        </w:rPr>
      </w:pPr>
      <w:bookmarkStart w:id="363" w:name="_Toc30567"/>
      <w:bookmarkStart w:id="364" w:name="_Toc2514"/>
      <w:r>
        <w:rPr>
          <w:rFonts w:hint="default"/>
          <w:lang w:val="en-US" w:eastAsia="zh-CN"/>
        </w:rPr>
        <w:t>Packaging differentiation</w:t>
      </w:r>
      <w:bookmarkEnd w:id="363"/>
      <w:bookmarkEnd w:id="364"/>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In terms of packaging differentiation, take makeup brands and clothing brands as examples. It can be seen that it can attract local consumers to a certain extent. According to the preferences of different people, different regional styles, customs and culture, packaging can even cause a consumption boom to a certain extent, and it can also attract a certain degree of heat on the Internet to form a brand effect. But at the same time, there are also many brands of packaging that have formed a fixed impression in the minds of consumers, and rash changes will have the opposite effect. Some companies will use the term "limited packaging", which is undoubtedly a solution. But this does reflect the need to invest time in market research in the early stages of packaging changes.</w:t>
      </w:r>
    </w:p>
    <w:p>
      <w:pPr>
        <w:pStyle w:val="4"/>
        <w:bidi w:val="0"/>
        <w:rPr>
          <w:rFonts w:hint="default"/>
          <w:lang w:val="en-US" w:eastAsia="zh-CN"/>
        </w:rPr>
      </w:pPr>
      <w:bookmarkStart w:id="365" w:name="_Toc23641"/>
      <w:bookmarkStart w:id="366" w:name="_Toc5023"/>
      <w:r>
        <w:rPr>
          <w:rFonts w:hint="default"/>
          <w:lang w:val="en-US" w:eastAsia="zh-CN"/>
        </w:rPr>
        <w:t>Channel differentiation</w:t>
      </w:r>
      <w:bookmarkEnd w:id="365"/>
      <w:bookmarkEnd w:id="366"/>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Channel differentiation is changed according to the sales channels in different regions. For example, in China, the electronic economy has developed the form of online shopping, so there are new choices in product promotion and sales. Now, the number of online shopping platforms is increasing every year. How to choose a more suitable platform, or which products are suitable for promotion on which product platform, is a manifestation of channel differentiation. At the same time, rising income levels in rural areas also provide new opportunities for channel diversity.</w:t>
      </w:r>
    </w:p>
    <w:p>
      <w:pPr>
        <w:pStyle w:val="4"/>
        <w:bidi w:val="0"/>
        <w:rPr>
          <w:rFonts w:hint="default"/>
          <w:lang w:val="en-US" w:eastAsia="zh-CN"/>
        </w:rPr>
      </w:pPr>
      <w:bookmarkStart w:id="367" w:name="_Toc3486"/>
      <w:bookmarkStart w:id="368" w:name="_Toc26384"/>
      <w:r>
        <w:rPr>
          <w:rFonts w:hint="default"/>
          <w:lang w:val="en-US" w:eastAsia="zh-CN"/>
        </w:rPr>
        <w:t>Differentiation of marketing</w:t>
      </w:r>
      <w:bookmarkEnd w:id="367"/>
      <w:bookmarkEnd w:id="368"/>
    </w:p>
    <w:p>
      <w:pPr>
        <w:numPr>
          <w:ilvl w:val="0"/>
          <w:numId w:val="0"/>
        </w:numPr>
        <w:spacing w:line="360" w:lineRule="auto"/>
        <w:ind w:firstLine="420" w:firstLineChars="200"/>
        <w:jc w:val="both"/>
        <w:rPr>
          <w:rFonts w:hint="default" w:ascii="Arial" w:hAnsi="Arial" w:cs="Arial"/>
          <w:lang w:val="en-US" w:eastAsia="zh-CN"/>
        </w:rPr>
      </w:pPr>
      <w:r>
        <w:rPr>
          <w:rFonts w:hint="default" w:ascii="Arial" w:hAnsi="Arial" w:cs="Arial"/>
          <w:b w:val="0"/>
          <w:bCs w:val="0"/>
          <w:sz w:val="21"/>
          <w:szCs w:val="21"/>
          <w:lang w:val="en-US" w:eastAsia="zh-CN"/>
        </w:rPr>
        <w:t>In the process of product promotion, it is not only to promote the product, but more importantly, to convey the concept of health care to consumers. While letting consumers know more about themselves, they can reasonably choose products that suit them. At the same time, Unilever will continue to sponsor events that the consumer market pays attention to. For example, fabric. The target customer group for home care is middle-aged and elderly women. Can sponsor and organize activities suitable for them, such as gymnastics, etc., to increase customer awareness. However, this will also increase a series of investments and expand costs. Therefore, it is necessary to make trade-offs on activities and choose appropriate activities.</w:t>
      </w:r>
      <w:r>
        <w:rPr>
          <w:rFonts w:hint="default" w:ascii="Arial" w:hAnsi="Arial" w:cs="Arial"/>
          <w:lang w:val="en-US" w:eastAsia="zh-CN"/>
        </w:rPr>
        <w:t>6.3.5 Service differentiation</w:t>
      </w:r>
    </w:p>
    <w:p>
      <w:pPr>
        <w:pStyle w:val="3"/>
        <w:bidi w:val="0"/>
        <w:rPr>
          <w:rFonts w:hint="default" w:ascii="Arial" w:hAnsi="Arial" w:cs="Arial"/>
          <w:lang w:val="en-US" w:eastAsia="zh-CN"/>
        </w:rPr>
      </w:pPr>
      <w:bookmarkStart w:id="369" w:name="_Toc26124"/>
      <w:bookmarkStart w:id="370" w:name="_Toc19822"/>
      <w:bookmarkStart w:id="371" w:name="_Toc10276"/>
      <w:bookmarkStart w:id="372" w:name="_Toc25649"/>
      <w:bookmarkStart w:id="373" w:name="_Toc17944"/>
      <w:bookmarkStart w:id="374" w:name="_Toc25683"/>
      <w:bookmarkStart w:id="375" w:name="_Toc27810"/>
      <w:bookmarkStart w:id="376" w:name="_Toc8014"/>
      <w:bookmarkStart w:id="377" w:name="_Toc23567"/>
      <w:bookmarkStart w:id="378" w:name="_Toc21766"/>
      <w:bookmarkStart w:id="379" w:name="_Toc11234"/>
      <w:r>
        <w:rPr>
          <w:rFonts w:hint="default" w:ascii="Arial" w:hAnsi="Arial" w:cs="Arial"/>
          <w:lang w:val="en-US" w:eastAsia="zh-CN"/>
        </w:rPr>
        <w:t>M&amp;A and brand strategy</w:t>
      </w:r>
      <w:bookmarkEnd w:id="369"/>
      <w:bookmarkEnd w:id="370"/>
      <w:bookmarkEnd w:id="371"/>
      <w:bookmarkEnd w:id="372"/>
      <w:bookmarkEnd w:id="373"/>
      <w:bookmarkEnd w:id="374"/>
      <w:bookmarkEnd w:id="375"/>
      <w:bookmarkEnd w:id="376"/>
      <w:bookmarkEnd w:id="377"/>
      <w:bookmarkEnd w:id="378"/>
      <w:bookmarkEnd w:id="379"/>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Unilever has rich and mature multi-brand management experience (Vizard, Sarah, 2013). In fact, from the part of the differentiation strategy, you can see the hard work Unilever has done on the brand, but it is still necessary to take the brand management aspect out for a separate analysis. From a global perspective, Unilever clearly analyzes the centrality and uniqueness of products from a macro perspective, and focuses on brands that have the potential to become first-line brands; from the perspective of localization strategies, United Lihua Company also noticed the uniqueness of the brand in different maps to better protect and develop local brands. It can be said that the brand management strategy is very dynamic.</w:t>
      </w:r>
    </w:p>
    <w:p>
      <w:pPr>
        <w:numPr>
          <w:ilvl w:val="0"/>
          <w:numId w:val="0"/>
        </w:numPr>
        <w:spacing w:line="360" w:lineRule="auto"/>
        <w:ind w:firstLine="420" w:firstLineChars="200"/>
        <w:jc w:val="both"/>
        <w:rPr>
          <w:rFonts w:hint="default" w:ascii="Arial" w:hAnsi="Arial" w:cs="Arial"/>
          <w:b w:val="0"/>
          <w:bCs w:val="0"/>
          <w:sz w:val="21"/>
          <w:szCs w:val="21"/>
          <w:lang w:val="en-US" w:eastAsia="zh-CN"/>
        </w:rPr>
      </w:pPr>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Unilever’s M&amp;A strategy is inseparable from his localization strategy. It can even be said that Unilever’s M&amp;A is for the localization of the brand.In China, Unilever has acquired the traditional superior product Lux soap and other personal cleansing products and China's first toothpaste brand "Zhonghua"; after acquiring a local food brand "Laocai Soy Sauce" in Shanghai, Unilever performed It showed great interest in China's famous food brands, and carried out two eye-catching acquisitions: one was to acquire Beijing's famous food brand "Jinghua Tea", and the other was to use its own ice cream brand "Heluxue" with a 15% market share in the world. Acquired another famous ice cream brand "Mandenlin". The M&amp;A strategy actually represents Unilever's strategy of combining localization and internationalization. Unilever believes that: "Local brands have a relationship with consumers. The purpose of acquiring a local brand is never to weaken its influence on its own brand, put it on hold or eventually eliminate it, but to promote it to the Unilever global brand. In the overall strategy of operation, it becomes an international brand."</w:t>
      </w:r>
    </w:p>
    <w:p>
      <w:pPr>
        <w:numPr>
          <w:ilvl w:val="0"/>
          <w:numId w:val="0"/>
        </w:numPr>
        <w:spacing w:line="360" w:lineRule="auto"/>
        <w:ind w:firstLine="420" w:firstLineChars="200"/>
        <w:jc w:val="both"/>
        <w:rPr>
          <w:rFonts w:hint="default" w:ascii="Arial" w:hAnsi="Arial" w:cs="Arial"/>
          <w:b w:val="0"/>
          <w:bCs w:val="0"/>
          <w:sz w:val="21"/>
          <w:szCs w:val="21"/>
          <w:lang w:val="en-US" w:eastAsia="zh-CN"/>
        </w:rPr>
      </w:pPr>
    </w:p>
    <w:p>
      <w:pPr>
        <w:numPr>
          <w:ilvl w:val="0"/>
          <w:numId w:val="0"/>
        </w:numPr>
        <w:spacing w:line="360" w:lineRule="auto"/>
        <w:ind w:firstLine="420" w:firstLineChars="200"/>
        <w:jc w:val="both"/>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I think that in Unilever’s strategic composition, localized mergers and acquisitions and brand strategies can be analyzed together. The promotion of brand value through mergers and acquisitions of localized companies is also an important method for Unilever, and it is now in international business. Under the circumstances, this approach is obviously meaningful, and this series of approaches will definitely be inherited and developed in Unilever's future strategy.</w:t>
      </w:r>
    </w:p>
    <w:p>
      <w:pPr>
        <w:numPr>
          <w:ilvl w:val="0"/>
          <w:numId w:val="0"/>
        </w:numPr>
        <w:spacing w:line="360" w:lineRule="auto"/>
        <w:ind w:firstLine="420" w:firstLineChars="200"/>
        <w:jc w:val="both"/>
        <w:rPr>
          <w:rFonts w:hint="default" w:ascii="Arial" w:hAnsi="Arial" w:cs="Arial"/>
          <w:b w:val="0"/>
          <w:bCs w:val="0"/>
          <w:sz w:val="21"/>
          <w:szCs w:val="21"/>
          <w:lang w:val="en-US" w:eastAsia="zh-CN"/>
        </w:rPr>
      </w:pPr>
    </w:p>
    <w:p>
      <w:pPr>
        <w:pStyle w:val="2"/>
        <w:bidi w:val="0"/>
        <w:jc w:val="center"/>
        <w:rPr>
          <w:rFonts w:hint="default" w:ascii="Arial" w:hAnsi="Arial" w:cs="Arial"/>
          <w:lang w:val="en-US" w:eastAsia="zh-CN"/>
        </w:rPr>
      </w:pPr>
      <w:bookmarkStart w:id="380" w:name="_Toc23342"/>
      <w:bookmarkStart w:id="381" w:name="_Toc17473"/>
      <w:bookmarkStart w:id="382" w:name="_Toc13463"/>
      <w:bookmarkStart w:id="383" w:name="_Toc17109"/>
      <w:bookmarkStart w:id="384" w:name="_Toc15229"/>
      <w:bookmarkStart w:id="385" w:name="_Toc19466"/>
      <w:bookmarkStart w:id="386" w:name="_Toc25840"/>
      <w:bookmarkStart w:id="387" w:name="_Toc10129"/>
      <w:bookmarkStart w:id="388" w:name="_Toc9669"/>
      <w:bookmarkStart w:id="389" w:name="_Toc4359"/>
      <w:bookmarkStart w:id="390" w:name="_Toc3695"/>
      <w:bookmarkStart w:id="391" w:name="_Toc11626"/>
      <w:bookmarkStart w:id="392" w:name="_Toc23404"/>
      <w:bookmarkStart w:id="393" w:name="_Toc10985"/>
      <w:r>
        <w:rPr>
          <w:rFonts w:hint="default" w:ascii="Arial" w:hAnsi="Arial" w:cs="Arial"/>
          <w:lang w:val="en-US" w:eastAsia="zh-CN"/>
        </w:rPr>
        <w:t>Conclusion</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pPr>
        <w:widowControl/>
        <w:spacing w:line="360" w:lineRule="auto"/>
        <w:ind w:firstLine="420" w:firstLineChars="200"/>
        <w:rPr>
          <w:rFonts w:hint="default" w:ascii="Arial" w:hAnsi="Arial" w:cs="Arial"/>
          <w:color w:val="000000"/>
          <w:kern w:val="0"/>
          <w:sz w:val="21"/>
          <w:szCs w:val="21"/>
          <w:lang w:val="en-US" w:eastAsia="zh-CN"/>
        </w:rPr>
      </w:pPr>
      <w:r>
        <w:rPr>
          <w:rFonts w:hint="default" w:ascii="Arial" w:hAnsi="Arial" w:cs="Arial"/>
          <w:b w:val="0"/>
          <w:bCs w:val="0"/>
          <w:sz w:val="21"/>
          <w:szCs w:val="21"/>
          <w:lang w:val="en-US" w:eastAsia="zh-CN"/>
        </w:rPr>
        <w:t>With the rapid economic development and the increasingly fierce competition in the international market, all companies that want to survive the cruel competition must become stronger and stronger. The internationalization of a company is the inevitable result of company competition. However, in the long run, many companies usually suffer setbacks and encounter many difficulties on the road to international business. The real reason for such problems is that the company cannot make correct judgments in unknown overseas markets, nor can it adopt reasonable strategies.</w:t>
      </w:r>
    </w:p>
    <w:p>
      <w:pPr>
        <w:numPr>
          <w:ilvl w:val="0"/>
          <w:numId w:val="0"/>
        </w:numPr>
        <w:spacing w:line="360" w:lineRule="auto"/>
        <w:ind w:firstLine="420" w:firstLineChars="200"/>
        <w:jc w:val="both"/>
        <w:rPr>
          <w:rFonts w:hint="default" w:ascii="Arial" w:hAnsi="Arial" w:cs="Arial"/>
          <w:b w:val="0"/>
          <w:bCs w:val="0"/>
          <w:sz w:val="21"/>
          <w:szCs w:val="21"/>
          <w:lang w:val="en-US" w:eastAsia="zh-CN"/>
        </w:rPr>
      </w:pPr>
    </w:p>
    <w:p>
      <w:pPr>
        <w:numPr>
          <w:ilvl w:val="0"/>
          <w:numId w:val="0"/>
        </w:numPr>
        <w:spacing w:line="360" w:lineRule="auto"/>
        <w:ind w:firstLine="420" w:firstLineChars="200"/>
        <w:jc w:val="both"/>
        <w:rPr>
          <w:rFonts w:hint="default" w:ascii="Arial" w:hAnsi="Arial" w:cs="Arial"/>
          <w:lang w:val="en-US" w:eastAsia="zh-CN"/>
        </w:rPr>
      </w:pPr>
      <w:r>
        <w:rPr>
          <w:rFonts w:hint="default" w:ascii="Arial" w:hAnsi="Arial" w:cs="Arial"/>
          <w:b w:val="0"/>
          <w:bCs w:val="0"/>
          <w:sz w:val="21"/>
          <w:szCs w:val="21"/>
          <w:lang w:val="en-US" w:eastAsia="zh-CN"/>
        </w:rPr>
        <w:t>Through the research and arrangement of Unilever's Chinese company's business strategy, it can be concluded that each company will have its own development trajectory and successful methods for the development and growth of the company, and Unilever is no exception. Today, Unilever can become a global enterprise empire of excellent food, cosmetics, personal care products and ice cream products. Unilever is far more than just the above-mentioned corporate development strategy. Similarly, in the face of the ever-evolving world situation and faster and faster economic changes, Unilever will face many other problems. Will its strategy be adjusted accordingly to become stronger and stronger, or will No one will know if important nodes make mistakes and miss the growth trend.</w:t>
      </w:r>
      <w:bookmarkStart w:id="394" w:name="_Toc16400"/>
      <w:bookmarkStart w:id="395" w:name="_Toc9385"/>
      <w:bookmarkStart w:id="396" w:name="_Toc29713"/>
      <w:bookmarkStart w:id="397" w:name="_Toc17355"/>
      <w:bookmarkStart w:id="398" w:name="_Toc3230"/>
    </w:p>
    <w:p>
      <w:pPr>
        <w:pStyle w:val="2"/>
        <w:bidi w:val="0"/>
        <w:jc w:val="center"/>
        <w:rPr>
          <w:rFonts w:hint="default" w:ascii="Arial" w:hAnsi="Arial" w:cs="Arial"/>
          <w:lang w:val="en-US" w:eastAsia="zh-CN"/>
        </w:rPr>
      </w:pPr>
      <w:bookmarkStart w:id="399" w:name="_Toc25196"/>
      <w:bookmarkStart w:id="400" w:name="_Toc9695"/>
      <w:bookmarkStart w:id="401" w:name="_Toc7551"/>
      <w:bookmarkStart w:id="402" w:name="_Toc30479"/>
      <w:bookmarkStart w:id="403" w:name="_Toc23077"/>
      <w:bookmarkStart w:id="404" w:name="_Toc3529"/>
      <w:bookmarkStart w:id="405" w:name="_Toc8100"/>
      <w:bookmarkStart w:id="406" w:name="_Toc11208"/>
      <w:bookmarkStart w:id="407" w:name="_Toc25738"/>
      <w:r>
        <w:rPr>
          <w:rFonts w:hint="default" w:ascii="Arial" w:hAnsi="Arial" w:cs="Arial"/>
          <w:lang w:val="en-US" w:eastAsia="zh-CN"/>
        </w:rPr>
        <w:t>Reference</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pPr>
        <w:widowControl/>
        <w:spacing w:line="360" w:lineRule="auto"/>
        <w:rPr>
          <w:rFonts w:hint="default" w:ascii="Arial" w:hAnsi="Arial" w:eastAsia="宋体" w:cs="Arial"/>
          <w:b w:val="0"/>
          <w:bCs w:val="0"/>
          <w:sz w:val="21"/>
          <w:szCs w:val="21"/>
          <w:lang w:val="en-US" w:eastAsia="zh-CN"/>
        </w:rPr>
      </w:pPr>
      <w:r>
        <w:rPr>
          <w:rFonts w:hint="default" w:ascii="Arial" w:hAnsi="Arial" w:cs="Arial"/>
          <w:b w:val="0"/>
          <w:bCs w:val="0"/>
          <w:sz w:val="21"/>
          <w:szCs w:val="21"/>
          <w:lang w:val="en-US" w:eastAsia="zh-CN"/>
        </w:rPr>
        <w:t xml:space="preserve">1 </w:t>
      </w:r>
      <w:r>
        <w:rPr>
          <w:rFonts w:hint="default" w:ascii="Arial" w:hAnsi="Arial" w:eastAsia="宋体" w:cs="Arial"/>
          <w:b w:val="0"/>
          <w:bCs w:val="0"/>
          <w:sz w:val="21"/>
          <w:szCs w:val="21"/>
          <w:lang w:val="en-US" w:eastAsia="zh-CN"/>
        </w:rPr>
        <w:t>Anon, 2018. MarketLine Company Profile: Unilever N.V. Unilever N.V. MarketLine Company Profile, pp.1–45.</w:t>
      </w:r>
    </w:p>
    <w:p>
      <w:pPr>
        <w:widowControl/>
        <w:spacing w:line="360" w:lineRule="auto"/>
        <w:rPr>
          <w:rFonts w:hint="default" w:ascii="Arial" w:hAnsi="Arial" w:eastAsia="宋体" w:cs="Arial"/>
          <w:b w:val="0"/>
          <w:bCs w:val="0"/>
          <w:sz w:val="21"/>
          <w:szCs w:val="21"/>
          <w:lang w:val="en-US" w:eastAsia="zh-CN"/>
        </w:rPr>
      </w:pPr>
      <w:r>
        <w:rPr>
          <w:rFonts w:hint="default" w:ascii="Arial" w:hAnsi="Arial" w:cs="Arial"/>
          <w:b w:val="0"/>
          <w:bCs w:val="0"/>
          <w:sz w:val="21"/>
          <w:szCs w:val="21"/>
          <w:lang w:val="en-US" w:eastAsia="zh-CN"/>
        </w:rPr>
        <w:t xml:space="preserve">2 </w:t>
      </w:r>
      <w:r>
        <w:rPr>
          <w:rFonts w:hint="default" w:ascii="Arial" w:hAnsi="Arial" w:eastAsia="宋体" w:cs="Arial"/>
          <w:b w:val="0"/>
          <w:bCs w:val="0"/>
          <w:sz w:val="21"/>
          <w:szCs w:val="21"/>
          <w:lang w:val="en-US" w:eastAsia="zh-CN"/>
        </w:rPr>
        <w:t>Luthans, F. &amp; Doh, J.P., 2012. International management : culture, strategy, and behavior. 8th ed., International ed. / Fred Luthans, Jonathan P. Doh., New York: McGraw-Hill.</w:t>
      </w:r>
    </w:p>
    <w:p>
      <w:pPr>
        <w:widowControl/>
        <w:spacing w:line="360" w:lineRule="auto"/>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3 Ashoka Mody, Foreign Direct Investment and the World Economy[J].New York:Routledge, 2006.</w:t>
      </w:r>
    </w:p>
    <w:p>
      <w:pPr>
        <w:widowControl/>
        <w:spacing w:line="360" w:lineRule="auto"/>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 xml:space="preserve">4 </w:t>
      </w:r>
      <w:r>
        <w:rPr>
          <w:rFonts w:hint="default" w:ascii="Arial" w:hAnsi="Arial" w:eastAsia="宋体" w:cs="Arial"/>
          <w:b w:val="0"/>
          <w:bCs w:val="0"/>
          <w:sz w:val="21"/>
          <w:szCs w:val="21"/>
          <w:lang w:val="en-US" w:eastAsia="zh-CN"/>
        </w:rPr>
        <w:t>Pitsaki, Irini, 2011. Strategic Brand Management Tools in Publishing. International Journal of the Book, 8(3), pp.103–112.</w:t>
      </w:r>
    </w:p>
    <w:p>
      <w:pPr>
        <w:widowControl/>
        <w:spacing w:line="360" w:lineRule="auto"/>
        <w:rPr>
          <w:rFonts w:hint="default" w:ascii="Arial" w:hAnsi="Arial" w:cs="Arial"/>
          <w:b w:val="0"/>
          <w:bCs w:val="0"/>
          <w:color w:val="000000"/>
          <w:kern w:val="0"/>
          <w:sz w:val="21"/>
          <w:szCs w:val="21"/>
          <w:lang w:val="en-US" w:eastAsia="zh-CN"/>
        </w:rPr>
      </w:pPr>
      <w:r>
        <w:rPr>
          <w:rFonts w:hint="default" w:ascii="Arial" w:hAnsi="Arial" w:cs="Arial"/>
          <w:b w:val="0"/>
          <w:bCs w:val="0"/>
          <w:sz w:val="21"/>
          <w:szCs w:val="21"/>
          <w:lang w:val="en-US" w:eastAsia="zh-CN"/>
        </w:rPr>
        <w:t xml:space="preserve">5 </w:t>
      </w:r>
      <w:r>
        <w:rPr>
          <w:rFonts w:hint="default" w:ascii="Arial" w:hAnsi="Arial" w:cs="Arial"/>
          <w:b w:val="0"/>
          <w:bCs w:val="0"/>
          <w:color w:val="000000"/>
          <w:kern w:val="0"/>
          <w:sz w:val="21"/>
          <w:szCs w:val="21"/>
          <w:lang w:val="en-US" w:eastAsia="zh-CN"/>
        </w:rPr>
        <w:t>Magretta, J., 2012）（Magretta, J., 2012. Understanding Michael Porter : the essential guide to competition and strategy, Boston, Mass.: Harvard Business Review.</w:t>
      </w:r>
    </w:p>
    <w:p>
      <w:pPr>
        <w:widowControl/>
        <w:spacing w:line="360" w:lineRule="auto"/>
        <w:rPr>
          <w:rFonts w:hint="default" w:ascii="Arial" w:hAnsi="Arial" w:eastAsia="宋体" w:cs="Arial"/>
          <w:b w:val="0"/>
          <w:bCs w:val="0"/>
          <w:color w:val="000000"/>
          <w:sz w:val="21"/>
          <w:szCs w:val="21"/>
        </w:rPr>
      </w:pPr>
      <w:r>
        <w:rPr>
          <w:rFonts w:hint="default" w:ascii="Arial" w:hAnsi="Arial" w:cs="Arial"/>
          <w:b w:val="0"/>
          <w:bCs w:val="0"/>
          <w:color w:val="000000"/>
          <w:kern w:val="0"/>
          <w:sz w:val="21"/>
          <w:szCs w:val="21"/>
          <w:lang w:val="en-US" w:eastAsia="zh-CN"/>
        </w:rPr>
        <w:t xml:space="preserve">6 </w:t>
      </w:r>
      <w:r>
        <w:rPr>
          <w:rFonts w:hint="default" w:ascii="Arial" w:hAnsi="Arial" w:eastAsia="宋体" w:cs="Arial"/>
          <w:b w:val="0"/>
          <w:bCs w:val="0"/>
          <w:color w:val="000000"/>
          <w:sz w:val="21"/>
          <w:szCs w:val="21"/>
        </w:rPr>
        <w:t>Vizard, Sarah, 2013. Unilever's Marc Mathieu: "The Unilever brand is a trustmark for sustainability". Marketing Week (Online Edition), pp.5–6.</w:t>
      </w:r>
    </w:p>
    <w:p>
      <w:pPr>
        <w:widowControl/>
        <w:spacing w:line="360" w:lineRule="auto"/>
        <w:rPr>
          <w:rFonts w:hint="default" w:ascii="Arial" w:hAnsi="Arial" w:eastAsia="宋体" w:cs="Arial"/>
          <w:b w:val="0"/>
          <w:bCs w:val="0"/>
          <w:color w:val="000000"/>
          <w:sz w:val="21"/>
          <w:szCs w:val="21"/>
        </w:rPr>
      </w:pPr>
      <w:r>
        <w:rPr>
          <w:rFonts w:hint="default" w:ascii="Arial" w:hAnsi="Arial" w:cs="Arial"/>
          <w:b w:val="0"/>
          <w:bCs w:val="0"/>
          <w:color w:val="000000"/>
          <w:sz w:val="21"/>
          <w:szCs w:val="21"/>
          <w:lang w:val="en-US" w:eastAsia="zh-CN"/>
        </w:rPr>
        <w:t xml:space="preserve">7 </w:t>
      </w:r>
      <w:r>
        <w:rPr>
          <w:rFonts w:hint="default" w:ascii="Arial" w:hAnsi="Arial" w:eastAsia="宋体" w:cs="Arial"/>
          <w:b w:val="0"/>
          <w:bCs w:val="0"/>
          <w:color w:val="000000"/>
          <w:sz w:val="21"/>
          <w:szCs w:val="21"/>
        </w:rPr>
        <w:t>Anon, 2012. Unilever SWOT Analysis. Unilever SWOT Analysis, pp.1–11.</w:t>
      </w:r>
    </w:p>
    <w:p>
      <w:pPr>
        <w:widowControl/>
        <w:spacing w:line="360" w:lineRule="auto"/>
        <w:rPr>
          <w:rFonts w:hint="default" w:ascii="Arial" w:hAnsi="Arial" w:eastAsia="宋体" w:cs="Arial"/>
          <w:b w:val="0"/>
          <w:bCs w:val="0"/>
          <w:color w:val="000000"/>
          <w:sz w:val="21"/>
          <w:szCs w:val="21"/>
        </w:rPr>
      </w:pPr>
      <w:r>
        <w:rPr>
          <w:rFonts w:hint="default" w:ascii="Arial" w:hAnsi="Arial" w:cs="Arial"/>
          <w:b w:val="0"/>
          <w:bCs w:val="0"/>
          <w:color w:val="000000"/>
          <w:sz w:val="21"/>
          <w:szCs w:val="21"/>
          <w:lang w:val="en-US" w:eastAsia="zh-CN"/>
        </w:rPr>
        <w:t xml:space="preserve">8 </w:t>
      </w:r>
      <w:r>
        <w:rPr>
          <w:rFonts w:hint="default" w:ascii="Arial" w:hAnsi="Arial" w:eastAsia="宋体" w:cs="Arial"/>
          <w:b w:val="0"/>
          <w:bCs w:val="0"/>
          <w:color w:val="000000"/>
          <w:sz w:val="21"/>
          <w:szCs w:val="21"/>
        </w:rPr>
        <w:t>Anon, 2012. Unilever reduces distribution kilometres in Europe, sees opportunities in economic crisis. Focus on surfactants, 2012(12), p.7.</w:t>
      </w:r>
    </w:p>
    <w:p>
      <w:pPr>
        <w:widowControl/>
        <w:spacing w:line="360" w:lineRule="auto"/>
        <w:rPr>
          <w:rFonts w:hint="default" w:ascii="Arial" w:hAnsi="Arial" w:cs="Arial"/>
          <w:b w:val="0"/>
          <w:bCs w:val="0"/>
          <w:color w:val="000000"/>
          <w:kern w:val="0"/>
          <w:sz w:val="21"/>
          <w:szCs w:val="21"/>
          <w:lang w:val="en-US" w:eastAsia="zh-CN"/>
        </w:rPr>
      </w:pPr>
      <w:r>
        <w:rPr>
          <w:rFonts w:hint="default" w:ascii="Arial" w:hAnsi="Arial" w:cs="Arial"/>
          <w:b w:val="0"/>
          <w:bCs w:val="0"/>
          <w:color w:val="000000"/>
          <w:sz w:val="21"/>
          <w:szCs w:val="21"/>
          <w:lang w:val="en-US" w:eastAsia="zh-CN"/>
        </w:rPr>
        <w:t xml:space="preserve">9 </w:t>
      </w:r>
      <w:r>
        <w:rPr>
          <w:rFonts w:hint="default" w:ascii="Arial" w:hAnsi="Arial" w:cs="Arial"/>
          <w:b w:val="0"/>
          <w:bCs w:val="0"/>
          <w:color w:val="000000"/>
          <w:kern w:val="0"/>
          <w:sz w:val="21"/>
          <w:szCs w:val="21"/>
          <w:lang w:val="en-US" w:eastAsia="zh-CN"/>
        </w:rPr>
        <w:t>Selmer, Jan, 2003. Staff Localization and Organizational Characteristics: Western Business Operations in China. Asia Pacific Business Review, 10(1), pp.43–58.</w:t>
      </w:r>
    </w:p>
    <w:p>
      <w:pPr>
        <w:widowControl/>
        <w:spacing w:line="360" w:lineRule="auto"/>
        <w:rPr>
          <w:rFonts w:hint="default" w:ascii="Arial" w:hAnsi="Arial" w:eastAsia="宋体" w:cs="Arial"/>
          <w:b w:val="0"/>
          <w:bCs w:val="0"/>
          <w:color w:val="000000"/>
          <w:kern w:val="0"/>
          <w:sz w:val="21"/>
          <w:szCs w:val="21"/>
        </w:rPr>
      </w:pPr>
      <w:r>
        <w:rPr>
          <w:rFonts w:hint="default" w:ascii="Arial" w:hAnsi="Arial" w:cs="Arial"/>
          <w:b w:val="0"/>
          <w:bCs w:val="0"/>
          <w:color w:val="000000"/>
          <w:kern w:val="0"/>
          <w:sz w:val="21"/>
          <w:szCs w:val="21"/>
          <w:lang w:val="en-US" w:eastAsia="zh-CN"/>
        </w:rPr>
        <w:t xml:space="preserve">10 </w:t>
      </w:r>
      <w:r>
        <w:rPr>
          <w:rFonts w:hint="default" w:ascii="Arial" w:hAnsi="Arial" w:eastAsia="宋体" w:cs="Arial"/>
          <w:b w:val="0"/>
          <w:bCs w:val="0"/>
          <w:color w:val="000000"/>
          <w:kern w:val="0"/>
          <w:sz w:val="21"/>
          <w:szCs w:val="21"/>
        </w:rPr>
        <w:t>Vendrell-Herrero, Ferran, 2017. Building international business bridges in geographically isolated areas: The role of foreign market focus and outward looking competences in Latin American SMEs. Journal of World Business, 52(4), pp.489–503.</w:t>
      </w:r>
    </w:p>
    <w:p>
      <w:pPr>
        <w:numPr>
          <w:ilvl w:val="0"/>
          <w:numId w:val="0"/>
        </w:numPr>
        <w:spacing w:line="360" w:lineRule="auto"/>
        <w:jc w:val="both"/>
        <w:rPr>
          <w:rFonts w:hint="default" w:ascii="Arial" w:hAnsi="Arial" w:cs="Arial"/>
          <w:b w:val="0"/>
          <w:bCs w:val="0"/>
          <w:sz w:val="21"/>
          <w:szCs w:val="21"/>
          <w:lang w:val="en-US" w:eastAsia="zh-CN"/>
        </w:rPr>
      </w:pPr>
      <w:r>
        <w:rPr>
          <w:rFonts w:hint="default" w:ascii="Arial" w:hAnsi="Arial" w:cs="Arial"/>
          <w:b w:val="0"/>
          <w:bCs w:val="0"/>
          <w:color w:val="000000"/>
          <w:kern w:val="0"/>
          <w:sz w:val="21"/>
          <w:szCs w:val="21"/>
          <w:lang w:val="en-US" w:eastAsia="zh-CN"/>
        </w:rPr>
        <w:t xml:space="preserve">11 </w:t>
      </w:r>
      <w:r>
        <w:rPr>
          <w:rFonts w:hint="default" w:ascii="Arial" w:hAnsi="Arial" w:eastAsia="宋体" w:cs="Arial"/>
          <w:b w:val="0"/>
          <w:bCs w:val="0"/>
          <w:color w:val="000000"/>
          <w:kern w:val="0"/>
          <w:sz w:val="21"/>
          <w:szCs w:val="21"/>
        </w:rPr>
        <w:t>anwar, Tapish, 2020. Ingredient Branding: A Differentiation Strategy for the Commoditized World. Paradigm (09718907), 24(2), pp.149–164.</w:t>
      </w:r>
    </w:p>
    <w:p>
      <w:pPr>
        <w:rPr>
          <w:rFonts w:hint="default" w:ascii="Arial" w:hAnsi="Arial" w:cs="Arial"/>
          <w:lang w:val="en-US" w:eastAsia="zh-CN"/>
        </w:rPr>
      </w:pPr>
    </w:p>
    <w:p>
      <w:pPr>
        <w:numPr>
          <w:ilvl w:val="0"/>
          <w:numId w:val="0"/>
        </w:numPr>
        <w:spacing w:line="360" w:lineRule="auto"/>
        <w:ind w:firstLine="420" w:firstLineChars="200"/>
        <w:jc w:val="both"/>
        <w:rPr>
          <w:rFonts w:hint="default" w:ascii="Arial" w:hAnsi="Arial" w:cs="Arial"/>
          <w:b w:val="0"/>
          <w:bCs w:val="0"/>
          <w:sz w:val="21"/>
          <w:szCs w:val="21"/>
          <w:lang w:val="en-US" w:eastAsia="zh-CN"/>
        </w:rPr>
      </w:pPr>
    </w:p>
    <w:sectPr>
      <w:footerReference r:id="rId4"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w:pict>
        <v:shape id="_x0000_s4097" o:spid="_x0000_s4097" o:spt="202" type="#_x0000_t202" style="position:absolute;left:0pt;margin-top:0pt;height:144pt;width:144pt;mso-position-horizontal:center;mso-position-horizontal-relative:margin;mso-wrap-style:none;z-index:251658240;mso-width-relative:page;mso-height-relative:page;" filled="f" stroked="f" coordsize="21600,21600">
          <v:path/>
          <v:fill on="f" focussize="0,0"/>
          <v:stroke on="f"/>
          <v:imagedata o:title=""/>
          <o:lock v:ext="edit" aspectratio="f"/>
          <v:textbox inset="0mm,0mm,0mm,0mm" style="mso-fit-shape-to-text:t;">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B4AB56"/>
    <w:multiLevelType w:val="singleLevel"/>
    <w:tmpl w:val="B1B4AB56"/>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3"/>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1F71500E"/>
    <w:rsid w:val="10B45904"/>
    <w:rsid w:val="137F4E1C"/>
    <w:rsid w:val="18726056"/>
    <w:rsid w:val="1F71500E"/>
    <w:rsid w:val="1F9A36E4"/>
    <w:rsid w:val="24D51F9F"/>
    <w:rsid w:val="471428D1"/>
    <w:rsid w:val="4EA745E9"/>
    <w:rsid w:val="52160FA6"/>
    <w:rsid w:val="5DFA4AEA"/>
    <w:rsid w:val="6053441C"/>
    <w:rsid w:val="7AA54E94"/>
    <w:rsid w:val="7E23598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Arial" w:hAnsi="Arial"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Arial" w:hAnsi="Arial" w:cs="宋体"/>
      <w:b/>
      <w:kern w:val="44"/>
      <w:sz w:val="28"/>
      <w:szCs w:val="48"/>
      <w:lang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24"/>
    </w:rPr>
  </w:style>
  <w:style w:type="paragraph" w:styleId="4">
    <w:name w:val="heading 3"/>
    <w:basedOn w:val="1"/>
    <w:next w:val="1"/>
    <w:link w:val="16"/>
    <w:unhideWhenUsed/>
    <w:qFormat/>
    <w:uiPriority w:val="0"/>
    <w:pPr>
      <w:keepNext/>
      <w:keepLines/>
      <w:spacing w:before="260" w:beforeLines="0" w:beforeAutospacing="0" w:after="260" w:afterLines="0" w:afterAutospacing="0" w:line="413" w:lineRule="auto"/>
      <w:outlineLvl w:val="2"/>
    </w:pPr>
    <w:rPr>
      <w:rFonts w:ascii="Arial" w:hAnsi="Arial"/>
      <w:b/>
    </w:rPr>
  </w:style>
  <w:style w:type="character" w:default="1" w:styleId="12">
    <w:name w:val="Default Paragraph Font"/>
    <w:semiHidden/>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iPriority w:val="0"/>
  </w:style>
  <w:style w:type="paragraph" w:styleId="9">
    <w:name w:val="toc 2"/>
    <w:basedOn w:val="1"/>
    <w:next w:val="1"/>
    <w:uiPriority w:val="0"/>
    <w:pPr>
      <w:ind w:left="420" w:leftChars="200"/>
    </w:pPr>
  </w:style>
  <w:style w:type="paragraph" w:styleId="10">
    <w:name w:val="Normal (Web)"/>
    <w:basedOn w:val="1"/>
    <w:semiHidden/>
    <w:qFormat/>
    <w:uiPriority w:val="0"/>
    <w:pPr>
      <w:widowControl/>
      <w:spacing w:before="100" w:beforeAutospacing="1" w:after="100" w:afterAutospacing="1"/>
      <w:jc w:val="left"/>
    </w:pPr>
    <w:rPr>
      <w:rFonts w:ascii="宋体" w:hAnsi="宋体" w:cs="宋体"/>
      <w:kern w:val="0"/>
      <w:sz w:val="24"/>
    </w:rPr>
  </w:style>
  <w:style w:type="character" w:styleId="13">
    <w:name w:val="Hyperlink"/>
    <w:basedOn w:val="12"/>
    <w:uiPriority w:val="0"/>
    <w:rPr>
      <w:color w:val="0000FF"/>
      <w:u w:val="single"/>
    </w:rPr>
  </w:style>
  <w:style w:type="paragraph" w:customStyle="1" w:styleId="14">
    <w:name w:val="WPSOffice手动目录 2"/>
    <w:uiPriority w:val="0"/>
    <w:pPr>
      <w:ind w:leftChars="200"/>
    </w:pPr>
    <w:rPr>
      <w:rFonts w:ascii="Times New Roman" w:hAnsi="Times New Roman" w:eastAsia="宋体" w:cs="Times New Roman"/>
      <w:sz w:val="20"/>
      <w:szCs w:val="20"/>
    </w:rPr>
  </w:style>
  <w:style w:type="paragraph" w:customStyle="1" w:styleId="15">
    <w:name w:val="WPSOffice手动目录 1"/>
    <w:uiPriority w:val="0"/>
    <w:pPr>
      <w:ind w:leftChars="0"/>
    </w:pPr>
    <w:rPr>
      <w:rFonts w:ascii="Times New Roman" w:hAnsi="Times New Roman" w:eastAsia="宋体" w:cs="Times New Roman"/>
      <w:sz w:val="20"/>
      <w:szCs w:val="20"/>
    </w:rPr>
  </w:style>
  <w:style w:type="character" w:customStyle="1" w:styleId="16">
    <w:name w:val="标题 3 Char"/>
    <w:link w:val="4"/>
    <w:qFormat/>
    <w:uiPriority w:val="0"/>
    <w:rPr>
      <w:rFonts w:ascii="Arial" w:hAnsi="Arial"/>
      <w:b/>
    </w:rPr>
  </w:style>
  <w:style w:type="paragraph" w:customStyle="1" w:styleId="17">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2020-12-06T08:52:00Z</dcterms:created>
  <dc:creator>淡水君</dc:creator>
  <cp:lastModifiedBy>淡水君</cp:lastModifiedBy>
  <dcterms:modified xsi:type="dcterms:W3CDTF">2020-12-17T09:55:28Z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