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AB040" w14:textId="22D12664" w:rsidR="000272E1" w:rsidRDefault="000272E1" w:rsidP="00A61508">
      <w:pPr>
        <w:jc w:val="center"/>
        <w:rPr>
          <w:sz w:val="40"/>
          <w:szCs w:val="44"/>
        </w:rPr>
      </w:pPr>
      <w:r w:rsidRPr="00A406E5">
        <w:rPr>
          <w:rFonts w:cs="Arial"/>
          <w:noProof/>
        </w:rPr>
        <w:drawing>
          <wp:anchor distT="0" distB="0" distL="114300" distR="114300" simplePos="0" relativeHeight="251659264" behindDoc="0" locked="0" layoutInCell="1" allowOverlap="1" wp14:anchorId="4CBA83A6" wp14:editId="02235D5A">
            <wp:simplePos x="0" y="0"/>
            <wp:positionH relativeFrom="column">
              <wp:posOffset>1977022</wp:posOffset>
            </wp:positionH>
            <wp:positionV relativeFrom="paragraph">
              <wp:posOffset>-293370</wp:posOffset>
            </wp:positionV>
            <wp:extent cx="1809750" cy="723900"/>
            <wp:effectExtent l="0" t="0" r="0" b="0"/>
            <wp:wrapSquare wrapText="bothSides"/>
            <wp:docPr id="677541078" name="Picture 677541078"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7F90B284" w14:textId="77777777" w:rsidR="003E053C" w:rsidRPr="003E053C" w:rsidRDefault="003E053C" w:rsidP="003E053C">
      <w:pPr>
        <w:shd w:val="clear" w:color="auto" w:fill="FFFFFF"/>
        <w:spacing w:before="0" w:after="0" w:line="240" w:lineRule="auto"/>
        <w:jc w:val="center"/>
        <w:textAlignment w:val="baseline"/>
        <w:rPr>
          <w:rFonts w:eastAsia="Times New Roman" w:cs="Arial"/>
          <w:b/>
          <w:bCs/>
          <w:color w:val="212121"/>
          <w:sz w:val="40"/>
          <w:szCs w:val="40"/>
          <w:lang w:val="en-GB" w:eastAsia="en-GB" w:bidi="ar-SA"/>
        </w:rPr>
      </w:pPr>
      <w:r w:rsidRPr="003E053C">
        <w:rPr>
          <w:rFonts w:eastAsia="Times New Roman" w:cs="Arial"/>
          <w:b/>
          <w:bCs/>
          <w:color w:val="212121"/>
          <w:sz w:val="40"/>
          <w:szCs w:val="40"/>
          <w:lang w:val="en-GB" w:eastAsia="en-GB" w:bidi="ar-SA"/>
        </w:rPr>
        <w:t>MSc Data and Artificial Intelligence</w:t>
      </w:r>
    </w:p>
    <w:p w14:paraId="6D1D620B" w14:textId="77777777" w:rsidR="003E053C" w:rsidRPr="003E053C" w:rsidRDefault="003E053C" w:rsidP="003E053C">
      <w:pPr>
        <w:shd w:val="clear" w:color="auto" w:fill="FFFFFF"/>
        <w:spacing w:before="0" w:after="0" w:line="240" w:lineRule="auto"/>
        <w:jc w:val="center"/>
        <w:textAlignment w:val="baseline"/>
        <w:rPr>
          <w:rFonts w:eastAsia="Times New Roman" w:cs="Arial"/>
          <w:b/>
          <w:bCs/>
          <w:color w:val="212121"/>
          <w:sz w:val="40"/>
          <w:szCs w:val="40"/>
          <w:lang w:val="en-GB" w:eastAsia="en-GB" w:bidi="ar-SA"/>
        </w:rPr>
      </w:pPr>
      <w:r w:rsidRPr="003E053C">
        <w:rPr>
          <w:rFonts w:eastAsia="Times New Roman" w:cs="Arial"/>
          <w:b/>
          <w:bCs/>
          <w:color w:val="212121"/>
          <w:sz w:val="40"/>
          <w:szCs w:val="40"/>
          <w:lang w:val="en-GB" w:eastAsia="en-GB" w:bidi="ar-SA"/>
        </w:rPr>
        <w:t>ACCA7026</w:t>
      </w:r>
    </w:p>
    <w:p w14:paraId="1B473603" w14:textId="77777777" w:rsidR="003E053C" w:rsidRPr="003E053C" w:rsidRDefault="003E053C" w:rsidP="003E053C">
      <w:pPr>
        <w:shd w:val="clear" w:color="auto" w:fill="FFFFFF"/>
        <w:spacing w:before="0" w:after="0" w:line="240" w:lineRule="auto"/>
        <w:jc w:val="center"/>
        <w:textAlignment w:val="baseline"/>
        <w:rPr>
          <w:rFonts w:eastAsia="Times New Roman" w:cs="Arial"/>
          <w:b/>
          <w:bCs/>
          <w:color w:val="212121"/>
          <w:sz w:val="40"/>
          <w:szCs w:val="40"/>
          <w:lang w:val="en-GB" w:eastAsia="en-GB" w:bidi="ar-SA"/>
        </w:rPr>
      </w:pPr>
      <w:r w:rsidRPr="003E053C">
        <w:rPr>
          <w:rFonts w:eastAsia="Times New Roman" w:cs="Arial"/>
          <w:b/>
          <w:bCs/>
          <w:color w:val="212121"/>
          <w:sz w:val="40"/>
          <w:szCs w:val="40"/>
          <w:lang w:val="en-GB" w:eastAsia="en-GB" w:bidi="ar-SA"/>
        </w:rPr>
        <w:t>L7 Artificial Intelligence</w:t>
      </w:r>
    </w:p>
    <w:p w14:paraId="15EFC7DE" w14:textId="77777777" w:rsidR="003E053C" w:rsidRPr="003E053C" w:rsidRDefault="003E053C" w:rsidP="003E053C">
      <w:pPr>
        <w:shd w:val="clear" w:color="auto" w:fill="FFFFFF"/>
        <w:spacing w:before="0" w:after="0" w:line="240" w:lineRule="auto"/>
        <w:jc w:val="center"/>
        <w:textAlignment w:val="baseline"/>
        <w:rPr>
          <w:rFonts w:eastAsia="Times New Roman" w:cs="Arial"/>
          <w:b/>
          <w:bCs/>
          <w:color w:val="212121"/>
          <w:szCs w:val="24"/>
          <w:lang w:val="en-GB" w:eastAsia="en-GB" w:bidi="ar-SA"/>
        </w:rPr>
      </w:pPr>
    </w:p>
    <w:p w14:paraId="2AD33AA9" w14:textId="77777777" w:rsidR="003E053C" w:rsidRPr="003E053C" w:rsidRDefault="003E053C" w:rsidP="003E053C">
      <w:pPr>
        <w:shd w:val="clear" w:color="auto" w:fill="FFFFFF"/>
        <w:spacing w:before="0" w:after="0" w:line="240" w:lineRule="auto"/>
        <w:jc w:val="center"/>
        <w:textAlignment w:val="baseline"/>
        <w:rPr>
          <w:rFonts w:eastAsia="Times New Roman" w:cs="Arial"/>
          <w:b/>
          <w:bCs/>
          <w:color w:val="212121"/>
          <w:sz w:val="40"/>
          <w:szCs w:val="40"/>
          <w:lang w:val="en-GB" w:eastAsia="en-GB" w:bidi="ar-SA"/>
        </w:rPr>
      </w:pPr>
      <w:r w:rsidRPr="003E053C">
        <w:rPr>
          <w:rFonts w:eastAsia="Times New Roman" w:cs="Arial"/>
          <w:b/>
          <w:bCs/>
          <w:color w:val="212121"/>
          <w:sz w:val="40"/>
          <w:szCs w:val="40"/>
          <w:lang w:val="en-GB" w:eastAsia="en-GB" w:bidi="ar-SA"/>
        </w:rPr>
        <w:t>Report</w:t>
      </w:r>
    </w:p>
    <w:p w14:paraId="047E22EA" w14:textId="77777777" w:rsidR="003E053C" w:rsidRPr="003E053C" w:rsidRDefault="003E053C" w:rsidP="003E053C">
      <w:pPr>
        <w:shd w:val="clear" w:color="auto" w:fill="FFFFFF"/>
        <w:spacing w:before="0" w:after="0" w:line="240" w:lineRule="auto"/>
        <w:jc w:val="center"/>
        <w:textAlignment w:val="baseline"/>
        <w:rPr>
          <w:rFonts w:eastAsia="Times New Roman" w:cs="Arial"/>
          <w:b/>
          <w:bCs/>
          <w:color w:val="212121"/>
          <w:sz w:val="40"/>
          <w:szCs w:val="40"/>
          <w:lang w:val="en-GB" w:eastAsia="en-GB" w:bidi="ar-SA"/>
        </w:rPr>
      </w:pPr>
      <w:r w:rsidRPr="003E053C">
        <w:rPr>
          <w:rFonts w:eastAsia="Times New Roman" w:cs="Arial"/>
          <w:b/>
          <w:bCs/>
          <w:color w:val="212121"/>
          <w:sz w:val="40"/>
          <w:szCs w:val="40"/>
          <w:lang w:val="en-GB" w:eastAsia="en-GB" w:bidi="ar-SA"/>
        </w:rPr>
        <w:t>“Credit Risk Prediction Using Machine Learning”</w:t>
      </w:r>
    </w:p>
    <w:p w14:paraId="760E235A" w14:textId="77777777" w:rsidR="003E053C" w:rsidRPr="003E053C" w:rsidRDefault="003E053C" w:rsidP="003E053C">
      <w:pPr>
        <w:shd w:val="clear" w:color="auto" w:fill="FFFFFF"/>
        <w:spacing w:before="0" w:after="0" w:line="240" w:lineRule="auto"/>
        <w:jc w:val="center"/>
        <w:textAlignment w:val="baseline"/>
        <w:rPr>
          <w:rFonts w:eastAsia="Times New Roman" w:cs="Arial"/>
          <w:color w:val="212121"/>
          <w:sz w:val="40"/>
          <w:szCs w:val="40"/>
          <w:lang w:val="en-GB" w:eastAsia="en-GB" w:bidi="ar-SA"/>
        </w:rPr>
      </w:pPr>
    </w:p>
    <w:p w14:paraId="176F2451" w14:textId="77777777" w:rsidR="003E053C" w:rsidRPr="003E053C" w:rsidRDefault="003E053C" w:rsidP="003E053C">
      <w:pPr>
        <w:shd w:val="clear" w:color="auto" w:fill="FFFFFF"/>
        <w:spacing w:before="0" w:after="0" w:line="240" w:lineRule="auto"/>
        <w:jc w:val="center"/>
        <w:textAlignment w:val="baseline"/>
        <w:rPr>
          <w:rFonts w:eastAsia="Times New Roman" w:cs="Arial"/>
          <w:color w:val="212121"/>
          <w:sz w:val="40"/>
          <w:szCs w:val="40"/>
          <w:lang w:val="en-GB" w:eastAsia="en-GB" w:bidi="ar-SA"/>
        </w:rPr>
      </w:pPr>
      <w:r w:rsidRPr="003E053C">
        <w:rPr>
          <w:rFonts w:eastAsia="Times New Roman" w:cs="Arial"/>
          <w:b/>
          <w:bCs/>
          <w:color w:val="212121"/>
          <w:sz w:val="40"/>
          <w:szCs w:val="40"/>
          <w:lang w:val="en-GB" w:eastAsia="en-GB" w:bidi="ar-SA"/>
        </w:rPr>
        <w:t>Lecturer</w:t>
      </w:r>
      <w:r w:rsidRPr="003E053C">
        <w:rPr>
          <w:rFonts w:eastAsia="Times New Roman" w:cs="Arial"/>
          <w:color w:val="212121"/>
          <w:sz w:val="40"/>
          <w:szCs w:val="40"/>
          <w:lang w:val="en-GB" w:eastAsia="en-GB" w:bidi="ar-SA"/>
        </w:rPr>
        <w:t xml:space="preserve">: Malik </w:t>
      </w:r>
      <w:proofErr w:type="spellStart"/>
      <w:r w:rsidRPr="003E053C">
        <w:rPr>
          <w:rFonts w:eastAsia="Times New Roman" w:cs="Arial"/>
          <w:color w:val="212121"/>
          <w:sz w:val="40"/>
          <w:szCs w:val="40"/>
          <w:lang w:val="en-GB" w:eastAsia="en-GB" w:bidi="ar-SA"/>
        </w:rPr>
        <w:t>Mehmoud</w:t>
      </w:r>
      <w:proofErr w:type="spellEnd"/>
    </w:p>
    <w:p w14:paraId="1DD0EB34" w14:textId="77777777" w:rsidR="003E053C" w:rsidRPr="003E053C" w:rsidRDefault="003E053C" w:rsidP="003E053C">
      <w:pPr>
        <w:shd w:val="clear" w:color="auto" w:fill="FFFFFF"/>
        <w:spacing w:before="0" w:after="0" w:line="240" w:lineRule="auto"/>
        <w:jc w:val="center"/>
        <w:textAlignment w:val="baseline"/>
        <w:rPr>
          <w:rFonts w:eastAsia="Times New Roman" w:cs="Arial"/>
          <w:color w:val="212121"/>
          <w:sz w:val="40"/>
          <w:szCs w:val="40"/>
          <w:lang w:val="en-GB" w:eastAsia="en-GB" w:bidi="ar-SA"/>
        </w:rPr>
      </w:pPr>
    </w:p>
    <w:p w14:paraId="72DBF112" w14:textId="4FB16481" w:rsidR="003E053C" w:rsidRDefault="003E053C" w:rsidP="003E053C">
      <w:pPr>
        <w:shd w:val="clear" w:color="auto" w:fill="FFFFFF"/>
        <w:spacing w:before="0" w:after="0" w:line="240" w:lineRule="auto"/>
        <w:jc w:val="center"/>
        <w:textAlignment w:val="baseline"/>
        <w:rPr>
          <w:rFonts w:eastAsia="Times New Roman" w:cs="Arial"/>
          <w:color w:val="212121"/>
          <w:sz w:val="40"/>
          <w:szCs w:val="40"/>
          <w:lang w:val="en-GB" w:eastAsia="en-GB" w:bidi="ar-SA"/>
        </w:rPr>
      </w:pPr>
      <w:r w:rsidRPr="003E053C">
        <w:rPr>
          <w:rFonts w:eastAsia="Times New Roman" w:cs="Arial"/>
          <w:b/>
          <w:bCs/>
          <w:color w:val="212121"/>
          <w:sz w:val="40"/>
          <w:szCs w:val="40"/>
          <w:lang w:val="en-GB" w:eastAsia="en-GB" w:bidi="ar-SA"/>
        </w:rPr>
        <w:t>Name of the Student:</w:t>
      </w:r>
      <w:r w:rsidRPr="003E053C">
        <w:rPr>
          <w:rFonts w:eastAsia="Times New Roman" w:cs="Arial"/>
          <w:color w:val="212121"/>
          <w:sz w:val="40"/>
          <w:szCs w:val="40"/>
          <w:lang w:val="en-GB" w:eastAsia="en-GB" w:bidi="ar-SA"/>
        </w:rPr>
        <w:t xml:space="preserve"> Rohan </w:t>
      </w:r>
      <w:proofErr w:type="spellStart"/>
      <w:r w:rsidRPr="003E053C">
        <w:rPr>
          <w:rFonts w:eastAsia="Times New Roman" w:cs="Arial"/>
          <w:color w:val="212121"/>
          <w:sz w:val="40"/>
          <w:szCs w:val="40"/>
          <w:lang w:val="en-GB" w:eastAsia="en-GB" w:bidi="ar-SA"/>
        </w:rPr>
        <w:t>Mendapara</w:t>
      </w:r>
      <w:proofErr w:type="spellEnd"/>
    </w:p>
    <w:p w14:paraId="230EA1FD" w14:textId="77777777" w:rsidR="003E053C" w:rsidRPr="003E053C" w:rsidRDefault="003E053C" w:rsidP="003E053C">
      <w:pPr>
        <w:shd w:val="clear" w:color="auto" w:fill="FFFFFF"/>
        <w:spacing w:before="0" w:after="0" w:line="240" w:lineRule="auto"/>
        <w:jc w:val="center"/>
        <w:textAlignment w:val="baseline"/>
        <w:rPr>
          <w:rFonts w:eastAsia="Times New Roman" w:cs="Arial"/>
          <w:color w:val="212121"/>
          <w:sz w:val="40"/>
          <w:szCs w:val="40"/>
          <w:lang w:val="en-GB" w:eastAsia="en-GB" w:bidi="ar-SA"/>
        </w:rPr>
      </w:pPr>
    </w:p>
    <w:p w14:paraId="7ABC2ECE" w14:textId="77777777" w:rsidR="003E053C" w:rsidRPr="003E053C" w:rsidRDefault="003E053C" w:rsidP="003E053C">
      <w:pPr>
        <w:shd w:val="clear" w:color="auto" w:fill="FFFFFF"/>
        <w:spacing w:before="0" w:after="0" w:line="240" w:lineRule="auto"/>
        <w:jc w:val="center"/>
        <w:textAlignment w:val="baseline"/>
        <w:rPr>
          <w:rFonts w:eastAsia="Times New Roman" w:cs="Arial"/>
          <w:color w:val="212121"/>
          <w:szCs w:val="24"/>
          <w:lang w:val="en-GB" w:eastAsia="en-GB" w:bidi="ar-SA"/>
        </w:rPr>
      </w:pPr>
      <w:r w:rsidRPr="003E053C">
        <w:rPr>
          <w:rFonts w:eastAsia="Times New Roman" w:cs="Arial"/>
          <w:b/>
          <w:bCs/>
          <w:color w:val="212121"/>
          <w:sz w:val="40"/>
          <w:szCs w:val="40"/>
          <w:lang w:val="en-GB" w:eastAsia="en-GB" w:bidi="ar-SA"/>
        </w:rPr>
        <w:t>Student ID:</w:t>
      </w:r>
      <w:r w:rsidRPr="003E053C">
        <w:rPr>
          <w:rFonts w:eastAsia="Times New Roman" w:cs="Arial"/>
          <w:color w:val="212121"/>
          <w:sz w:val="40"/>
          <w:szCs w:val="40"/>
          <w:lang w:val="en-GB" w:eastAsia="en-GB" w:bidi="ar-SA"/>
        </w:rPr>
        <w:t>2520811</w:t>
      </w:r>
    </w:p>
    <w:p w14:paraId="28E49C54" w14:textId="77777777" w:rsidR="000272E1" w:rsidRPr="003E053C" w:rsidRDefault="000272E1" w:rsidP="000272E1">
      <w:pPr>
        <w:rPr>
          <w:rFonts w:cs="Arial"/>
        </w:rPr>
      </w:pPr>
    </w:p>
    <w:p w14:paraId="2E7AA3B8" w14:textId="77777777" w:rsidR="00A61508" w:rsidRDefault="00A61508" w:rsidP="00A61508">
      <w:pPr>
        <w:rPr>
          <w:lang w:val="en-GB" w:eastAsia="en-GB" w:bidi="ar-SA"/>
        </w:rPr>
      </w:pPr>
    </w:p>
    <w:p w14:paraId="31E79D3D" w14:textId="77777777" w:rsidR="00C729B3" w:rsidRDefault="00C729B3" w:rsidP="00A61508">
      <w:pPr>
        <w:rPr>
          <w:lang w:val="en-US"/>
        </w:rPr>
      </w:pPr>
      <w:r>
        <w:rPr>
          <w:lang w:val="en-US"/>
        </w:rPr>
        <w:br w:type="page"/>
      </w:r>
    </w:p>
    <w:p w14:paraId="1D880D5F" w14:textId="77777777" w:rsidR="00E60CDC" w:rsidRDefault="00C729B3" w:rsidP="00C729B3">
      <w:pPr>
        <w:pStyle w:val="Heading1"/>
        <w:rPr>
          <w:lang w:val="en-US"/>
        </w:rPr>
      </w:pPr>
      <w:bookmarkStart w:id="0" w:name="_Toc235992977"/>
      <w:bookmarkStart w:id="1" w:name="_Toc235993026"/>
      <w:r>
        <w:rPr>
          <w:lang w:val="en-US"/>
        </w:rPr>
        <w:lastRenderedPageBreak/>
        <w:t>Abstract</w:t>
      </w:r>
      <w:bookmarkEnd w:id="0"/>
      <w:bookmarkEnd w:id="1"/>
    </w:p>
    <w:p w14:paraId="0775B1AF" w14:textId="3A62D55B" w:rsidR="00C729B3" w:rsidRDefault="001A7BB8" w:rsidP="00C729B3">
      <w:pPr>
        <w:rPr>
          <w:lang w:val="en-GB"/>
        </w:rPr>
      </w:pPr>
      <w:r w:rsidRPr="002B3418">
        <w:rPr>
          <w:lang w:val="en-GB"/>
        </w:rPr>
        <w:t xml:space="preserve">The assessment of the credit-risk is effective in helping lenders for the identification of the capacity of borrowers to repay loans and maintain payment obligations. The study is being developed for the comprehensive and critical evaluation of the framework of linear and custom machine learning models for the effective prediction of default capacity based on the data of Lending Club </w:t>
      </w:r>
      <w:proofErr w:type="spellStart"/>
      <w:r w:rsidRPr="002B3418">
        <w:rPr>
          <w:lang w:val="en-GB"/>
        </w:rPr>
        <w:t>loans_full_schema</w:t>
      </w:r>
      <w:proofErr w:type="spellEnd"/>
      <w:r w:rsidRPr="002B3418">
        <w:rPr>
          <w:lang w:val="en-GB"/>
        </w:rPr>
        <w:t xml:space="preserve">. The study is based on the 10,000 observations gathered from the dataset and has 56 variables in the imported dataset. After removing the unpaid loans, the modelling sample included the 454 paid loans, where 447 were fully paid, and seven were charged-off loans. The study uses the median value to replace the missing values with the most frequent values in the data. With the help of stratified cross-validation and a set of held-out trials, the best baseline and tuned Logistic Regression (LR) and Gradient Boosting (GB) models have been assessed. The results from the evaluation, however, represented a test accuracy of 98.90%. On the other hand, all the models have resulted in zero precision, recall and F1-score for the default class. The best ROC-AUC results of the study have also resulted in the Baseline Gradient Boosting (0.7111), which represents the sensitive test set size, with the help of only one default. The results from the data analysis have </w:t>
      </w:r>
      <w:r>
        <w:rPr>
          <w:lang w:val="en-GB"/>
        </w:rPr>
        <w:t>also</w:t>
      </w:r>
      <w:r w:rsidRPr="002B3418">
        <w:rPr>
          <w:lang w:val="en-GB"/>
        </w:rPr>
        <w:t xml:space="preserve"> confirmed that the overall accuracy, despite having a high rate, was not effective in detecting defaults. The existing models are not suitable for operational utilisation as the current sample of resolved loans demands the identification of feature mapping errors due to inadequate treatment for imbalance management and threshold tuning, and weaker fairness testing.</w:t>
      </w:r>
    </w:p>
    <w:p w14:paraId="26CB7F20" w14:textId="7947AE33" w:rsidR="00413F46" w:rsidRDefault="00413F46">
      <w:pPr>
        <w:spacing w:before="0" w:after="200" w:line="276" w:lineRule="auto"/>
        <w:jc w:val="left"/>
        <w:rPr>
          <w:lang w:val="en-GB"/>
        </w:rPr>
      </w:pPr>
      <w:r>
        <w:rPr>
          <w:lang w:val="en-GB"/>
        </w:rPr>
        <w:br w:type="page"/>
      </w:r>
    </w:p>
    <w:sdt>
      <w:sdtPr>
        <w:rPr>
          <w:rFonts w:ascii="Arial" w:eastAsiaTheme="minorHAnsi" w:hAnsi="Arial" w:cs="Arial"/>
          <w:b w:val="0"/>
          <w:bCs w:val="0"/>
          <w:color w:val="auto"/>
          <w:sz w:val="24"/>
          <w:szCs w:val="24"/>
          <w:lang w:val="en-IN" w:eastAsia="en-US" w:bidi="bn-IN"/>
        </w:rPr>
        <w:id w:val="356395542"/>
        <w:docPartObj>
          <w:docPartGallery w:val="Table of Contents"/>
          <w:docPartUnique/>
        </w:docPartObj>
      </w:sdtPr>
      <w:sdtEndPr>
        <w:rPr>
          <w:noProof/>
        </w:rPr>
      </w:sdtEndPr>
      <w:sdtContent>
        <w:p w14:paraId="49583B79" w14:textId="58352A28" w:rsidR="0098704A" w:rsidRPr="0098704A" w:rsidRDefault="0098704A" w:rsidP="0098704A">
          <w:pPr>
            <w:pStyle w:val="TOCHeading"/>
            <w:spacing w:line="360" w:lineRule="auto"/>
            <w:jc w:val="center"/>
            <w:rPr>
              <w:rFonts w:ascii="Arial" w:hAnsi="Arial" w:cs="Arial"/>
            </w:rPr>
          </w:pPr>
          <w:r w:rsidRPr="0098704A">
            <w:rPr>
              <w:rFonts w:ascii="Arial" w:hAnsi="Arial" w:cs="Arial"/>
            </w:rPr>
            <w:t>Table of Contents</w:t>
          </w:r>
        </w:p>
        <w:p w14:paraId="713DB97F" w14:textId="56A73D95"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r w:rsidRPr="0098704A">
            <w:rPr>
              <w:rFonts w:ascii="Arial" w:hAnsi="Arial" w:cs="Arial"/>
              <w:b w:val="0"/>
              <w:bCs w:val="0"/>
              <w:sz w:val="24"/>
              <w:szCs w:val="24"/>
            </w:rPr>
            <w:fldChar w:fldCharType="begin"/>
          </w:r>
          <w:r w:rsidRPr="0098704A">
            <w:rPr>
              <w:rFonts w:ascii="Arial" w:hAnsi="Arial" w:cs="Arial"/>
              <w:sz w:val="24"/>
              <w:szCs w:val="24"/>
            </w:rPr>
            <w:instrText xml:space="preserve"> TOC \o "1-3" \h \z \u </w:instrText>
          </w:r>
          <w:r w:rsidRPr="0098704A">
            <w:rPr>
              <w:rFonts w:ascii="Arial" w:hAnsi="Arial" w:cs="Arial"/>
              <w:b w:val="0"/>
              <w:bCs w:val="0"/>
              <w:sz w:val="24"/>
              <w:szCs w:val="24"/>
            </w:rPr>
            <w:fldChar w:fldCharType="separate"/>
          </w:r>
          <w:hyperlink w:anchor="_Toc235993026" w:history="1">
            <w:r w:rsidRPr="0098704A">
              <w:rPr>
                <w:rStyle w:val="Hyperlink"/>
                <w:rFonts w:ascii="Arial" w:hAnsi="Arial" w:cs="Arial"/>
                <w:noProof/>
                <w:sz w:val="24"/>
                <w:szCs w:val="24"/>
                <w:lang w:val="en-US"/>
              </w:rPr>
              <w:t>Abstract</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_Toc235993026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1</w:t>
            </w:r>
            <w:r w:rsidRPr="0098704A">
              <w:rPr>
                <w:rFonts w:ascii="Arial" w:hAnsi="Arial" w:cs="Arial"/>
                <w:noProof/>
                <w:webHidden/>
                <w:sz w:val="24"/>
                <w:szCs w:val="24"/>
              </w:rPr>
              <w:fldChar w:fldCharType="end"/>
            </w:r>
          </w:hyperlink>
        </w:p>
        <w:p w14:paraId="68023FA9" w14:textId="33D6FB94"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27" w:history="1">
            <w:r w:rsidRPr="0098704A">
              <w:rPr>
                <w:rStyle w:val="Hyperlink"/>
                <w:rFonts w:ascii="Arial" w:hAnsi="Arial" w:cs="Arial"/>
                <w:noProof/>
                <w:sz w:val="24"/>
                <w:szCs w:val="24"/>
                <w:lang w:val="en-GB"/>
              </w:rPr>
              <w:t>1. Introduction and Problem Statement</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_Toc235993027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5</w:t>
            </w:r>
            <w:r w:rsidRPr="0098704A">
              <w:rPr>
                <w:rFonts w:ascii="Arial" w:hAnsi="Arial" w:cs="Arial"/>
                <w:noProof/>
                <w:webHidden/>
                <w:sz w:val="24"/>
                <w:szCs w:val="24"/>
              </w:rPr>
              <w:fldChar w:fldCharType="end"/>
            </w:r>
          </w:hyperlink>
        </w:p>
        <w:p w14:paraId="39512045" w14:textId="57164B9B"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28" w:history="1">
            <w:r w:rsidRPr="0098704A">
              <w:rPr>
                <w:rStyle w:val="Hyperlink"/>
                <w:rFonts w:ascii="Arial" w:hAnsi="Arial" w:cs="Arial"/>
                <w:i w:val="0"/>
                <w:iCs w:val="0"/>
                <w:noProof/>
                <w:sz w:val="24"/>
                <w:szCs w:val="24"/>
                <w:lang w:val="en-US"/>
              </w:rPr>
              <w:t xml:space="preserve">1.1 </w:t>
            </w:r>
            <w:r w:rsidRPr="0098704A">
              <w:rPr>
                <w:rStyle w:val="Hyperlink"/>
                <w:rFonts w:ascii="Arial" w:hAnsi="Arial" w:cs="Arial"/>
                <w:i w:val="0"/>
                <w:iCs w:val="0"/>
                <w:noProof/>
                <w:sz w:val="24"/>
                <w:szCs w:val="24"/>
              </w:rPr>
              <w:t>Background of Credit Risk Prediction</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_Toc235993028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5</w:t>
            </w:r>
            <w:r w:rsidRPr="0098704A">
              <w:rPr>
                <w:rFonts w:ascii="Arial" w:hAnsi="Arial" w:cs="Arial"/>
                <w:i w:val="0"/>
                <w:iCs w:val="0"/>
                <w:noProof/>
                <w:webHidden/>
                <w:sz w:val="24"/>
                <w:szCs w:val="24"/>
              </w:rPr>
              <w:fldChar w:fldCharType="end"/>
            </w:r>
          </w:hyperlink>
        </w:p>
        <w:p w14:paraId="784FC3CA" w14:textId="1C8CEFE9"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29" w:history="1">
            <w:r w:rsidRPr="0098704A">
              <w:rPr>
                <w:rStyle w:val="Hyperlink"/>
                <w:rFonts w:ascii="Arial" w:hAnsi="Arial" w:cs="Arial"/>
                <w:i w:val="0"/>
                <w:iCs w:val="0"/>
                <w:noProof/>
                <w:sz w:val="24"/>
                <w:szCs w:val="24"/>
              </w:rPr>
              <w:t>1.2 Machine Learning in Financial Lending</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_Toc235993029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5</w:t>
            </w:r>
            <w:r w:rsidRPr="0098704A">
              <w:rPr>
                <w:rFonts w:ascii="Arial" w:hAnsi="Arial" w:cs="Arial"/>
                <w:i w:val="0"/>
                <w:iCs w:val="0"/>
                <w:noProof/>
                <w:webHidden/>
                <w:sz w:val="24"/>
                <w:szCs w:val="24"/>
              </w:rPr>
              <w:fldChar w:fldCharType="end"/>
            </w:r>
          </w:hyperlink>
        </w:p>
        <w:p w14:paraId="27171C96" w14:textId="57CC62D3"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0" w:history="1">
            <w:r w:rsidRPr="0098704A">
              <w:rPr>
                <w:rStyle w:val="Hyperlink"/>
                <w:rFonts w:ascii="Arial" w:hAnsi="Arial" w:cs="Arial"/>
                <w:i w:val="0"/>
                <w:iCs w:val="0"/>
                <w:noProof/>
                <w:sz w:val="24"/>
                <w:szCs w:val="24"/>
              </w:rPr>
              <w:t>1.3 Problem Statement</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_Toc235993030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6</w:t>
            </w:r>
            <w:r w:rsidRPr="0098704A">
              <w:rPr>
                <w:rFonts w:ascii="Arial" w:hAnsi="Arial" w:cs="Arial"/>
                <w:i w:val="0"/>
                <w:iCs w:val="0"/>
                <w:noProof/>
                <w:webHidden/>
                <w:sz w:val="24"/>
                <w:szCs w:val="24"/>
              </w:rPr>
              <w:fldChar w:fldCharType="end"/>
            </w:r>
          </w:hyperlink>
        </w:p>
        <w:p w14:paraId="3CB0783D" w14:textId="08B8DD1E"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1" w:history="1">
            <w:r w:rsidRPr="0098704A">
              <w:rPr>
                <w:rStyle w:val="Hyperlink"/>
                <w:rFonts w:ascii="Arial" w:hAnsi="Arial" w:cs="Arial"/>
                <w:i w:val="0"/>
                <w:iCs w:val="0"/>
                <w:noProof/>
                <w:sz w:val="24"/>
                <w:szCs w:val="24"/>
              </w:rPr>
              <w:t>1.4 Research Objectives</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_Toc235993031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6</w:t>
            </w:r>
            <w:r w:rsidRPr="0098704A">
              <w:rPr>
                <w:rFonts w:ascii="Arial" w:hAnsi="Arial" w:cs="Arial"/>
                <w:i w:val="0"/>
                <w:iCs w:val="0"/>
                <w:noProof/>
                <w:webHidden/>
                <w:sz w:val="24"/>
                <w:szCs w:val="24"/>
              </w:rPr>
              <w:fldChar w:fldCharType="end"/>
            </w:r>
          </w:hyperlink>
        </w:p>
        <w:p w14:paraId="59019C84" w14:textId="35D85AC1"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32" w:history="1">
            <w:r w:rsidRPr="0098704A">
              <w:rPr>
                <w:rStyle w:val="Hyperlink"/>
                <w:rFonts w:ascii="Arial" w:hAnsi="Arial" w:cs="Arial"/>
                <w:noProof/>
                <w:sz w:val="24"/>
                <w:szCs w:val="24"/>
                <w:lang w:val="en-GB"/>
              </w:rPr>
              <w:t>2. Literature Work</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_Toc235993032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6</w:t>
            </w:r>
            <w:r w:rsidRPr="0098704A">
              <w:rPr>
                <w:rFonts w:ascii="Arial" w:hAnsi="Arial" w:cs="Arial"/>
                <w:noProof/>
                <w:webHidden/>
                <w:sz w:val="24"/>
                <w:szCs w:val="24"/>
              </w:rPr>
              <w:fldChar w:fldCharType="end"/>
            </w:r>
          </w:hyperlink>
        </w:p>
        <w:p w14:paraId="2DDE646C" w14:textId="521AF243"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3" w:history="1">
            <w:r w:rsidRPr="0098704A">
              <w:rPr>
                <w:rStyle w:val="Hyperlink"/>
                <w:rFonts w:ascii="Arial" w:hAnsi="Arial" w:cs="Arial"/>
                <w:i w:val="0"/>
                <w:iCs w:val="0"/>
                <w:noProof/>
                <w:sz w:val="24"/>
                <w:szCs w:val="24"/>
                <w:lang w:val="en-GB"/>
              </w:rPr>
              <w:t xml:space="preserve">2.1 </w:t>
            </w:r>
            <w:r w:rsidRPr="0098704A">
              <w:rPr>
                <w:rStyle w:val="Hyperlink"/>
                <w:rFonts w:ascii="Arial" w:hAnsi="Arial" w:cs="Arial"/>
                <w:i w:val="0"/>
                <w:iCs w:val="0"/>
                <w:noProof/>
                <w:sz w:val="24"/>
                <w:szCs w:val="24"/>
              </w:rPr>
              <w:t>Credit</w:t>
            </w:r>
            <w:r w:rsidRPr="0098704A">
              <w:rPr>
                <w:rStyle w:val="Hyperlink"/>
                <w:rFonts w:ascii="Arial" w:hAnsi="Arial" w:cs="Arial"/>
                <w:i w:val="0"/>
                <w:iCs w:val="0"/>
                <w:noProof/>
                <w:sz w:val="24"/>
                <w:szCs w:val="24"/>
                <w:lang w:val="en-GB"/>
              </w:rPr>
              <w:t>-scoring models</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_Toc235993033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6</w:t>
            </w:r>
            <w:r w:rsidRPr="0098704A">
              <w:rPr>
                <w:rFonts w:ascii="Arial" w:hAnsi="Arial" w:cs="Arial"/>
                <w:i w:val="0"/>
                <w:iCs w:val="0"/>
                <w:noProof/>
                <w:webHidden/>
                <w:sz w:val="24"/>
                <w:szCs w:val="24"/>
              </w:rPr>
              <w:fldChar w:fldCharType="end"/>
            </w:r>
          </w:hyperlink>
        </w:p>
        <w:p w14:paraId="47BF4F5D" w14:textId="444D7285"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4" w:history="1">
            <w:r w:rsidRPr="0098704A">
              <w:rPr>
                <w:rStyle w:val="Hyperlink"/>
                <w:rFonts w:ascii="Arial" w:hAnsi="Arial" w:cs="Arial"/>
                <w:i w:val="0"/>
                <w:iCs w:val="0"/>
                <w:noProof/>
                <w:sz w:val="24"/>
                <w:szCs w:val="24"/>
                <w:lang w:val="en-GB"/>
              </w:rPr>
              <w:t>2.2 Imbalance, evaluation and explainability</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_Toc235993034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7</w:t>
            </w:r>
            <w:r w:rsidRPr="0098704A">
              <w:rPr>
                <w:rFonts w:ascii="Arial" w:hAnsi="Arial" w:cs="Arial"/>
                <w:i w:val="0"/>
                <w:iCs w:val="0"/>
                <w:noProof/>
                <w:webHidden/>
                <w:sz w:val="24"/>
                <w:szCs w:val="24"/>
              </w:rPr>
              <w:fldChar w:fldCharType="end"/>
            </w:r>
          </w:hyperlink>
        </w:p>
        <w:p w14:paraId="11546B3E" w14:textId="2CC9DB0E"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5" w:history="1">
            <w:r w:rsidRPr="0098704A">
              <w:rPr>
                <w:rStyle w:val="Hyperlink"/>
                <w:rFonts w:ascii="Arial" w:hAnsi="Arial" w:cs="Arial"/>
                <w:i w:val="0"/>
                <w:iCs w:val="0"/>
                <w:noProof/>
                <w:sz w:val="24"/>
                <w:szCs w:val="24"/>
                <w:lang w:val="en-GB"/>
              </w:rPr>
              <w:t>2.3 Fairness and governance</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_Toc235993035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7</w:t>
            </w:r>
            <w:r w:rsidRPr="0098704A">
              <w:rPr>
                <w:rFonts w:ascii="Arial" w:hAnsi="Arial" w:cs="Arial"/>
                <w:i w:val="0"/>
                <w:iCs w:val="0"/>
                <w:noProof/>
                <w:webHidden/>
                <w:sz w:val="24"/>
                <w:szCs w:val="24"/>
              </w:rPr>
              <w:fldChar w:fldCharType="end"/>
            </w:r>
          </w:hyperlink>
        </w:p>
        <w:p w14:paraId="6EA2F5CC" w14:textId="3988E2E1"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36" w:history="1">
            <w:r w:rsidRPr="0098704A">
              <w:rPr>
                <w:rStyle w:val="Hyperlink"/>
                <w:rFonts w:ascii="Arial" w:hAnsi="Arial" w:cs="Arial"/>
                <w:noProof/>
                <w:sz w:val="24"/>
                <w:szCs w:val="24"/>
                <w:lang w:val="en-GB"/>
              </w:rPr>
              <w:t>3. Methodology</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_Toc235993036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8</w:t>
            </w:r>
            <w:r w:rsidRPr="0098704A">
              <w:rPr>
                <w:rFonts w:ascii="Arial" w:hAnsi="Arial" w:cs="Arial"/>
                <w:noProof/>
                <w:webHidden/>
                <w:sz w:val="24"/>
                <w:szCs w:val="24"/>
              </w:rPr>
              <w:fldChar w:fldCharType="end"/>
            </w:r>
          </w:hyperlink>
        </w:p>
        <w:p w14:paraId="7CBC8FDD" w14:textId="3D9C61CD"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7" w:history="1">
            <w:r w:rsidRPr="0098704A">
              <w:rPr>
                <w:rStyle w:val="Hyperlink"/>
                <w:rFonts w:ascii="Arial" w:hAnsi="Arial" w:cs="Arial"/>
                <w:i w:val="0"/>
                <w:iCs w:val="0"/>
                <w:noProof/>
                <w:sz w:val="24"/>
                <w:szCs w:val="24"/>
                <w:lang w:val="en-GB"/>
              </w:rPr>
              <w:t>3.1 Research design and dataset</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_Toc235993037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8</w:t>
            </w:r>
            <w:r w:rsidRPr="0098704A">
              <w:rPr>
                <w:rFonts w:ascii="Arial" w:hAnsi="Arial" w:cs="Arial"/>
                <w:i w:val="0"/>
                <w:iCs w:val="0"/>
                <w:noProof/>
                <w:webHidden/>
                <w:sz w:val="24"/>
                <w:szCs w:val="24"/>
              </w:rPr>
              <w:fldChar w:fldCharType="end"/>
            </w:r>
          </w:hyperlink>
        </w:p>
        <w:p w14:paraId="68E7FBC2" w14:textId="22BC1039"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8" w:history="1">
            <w:r w:rsidRPr="0098704A">
              <w:rPr>
                <w:rStyle w:val="Hyperlink"/>
                <w:rFonts w:ascii="Arial" w:hAnsi="Arial" w:cs="Arial"/>
                <w:i w:val="0"/>
                <w:iCs w:val="0"/>
                <w:noProof/>
                <w:sz w:val="24"/>
                <w:szCs w:val="24"/>
                <w:lang w:val="en-GB"/>
              </w:rPr>
              <w:t xml:space="preserve">3.2 Exploratory analysis and feature </w:t>
            </w:r>
            <w:r w:rsidRPr="0098704A">
              <w:rPr>
                <w:rStyle w:val="Hyperlink"/>
                <w:rFonts w:ascii="Arial" w:hAnsi="Arial" w:cs="Arial"/>
                <w:i w:val="0"/>
                <w:iCs w:val="0"/>
                <w:noProof/>
                <w:sz w:val="24"/>
                <w:szCs w:val="24"/>
              </w:rPr>
              <w:t>preparation</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_Toc235993038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10</w:t>
            </w:r>
            <w:r w:rsidRPr="0098704A">
              <w:rPr>
                <w:rFonts w:ascii="Arial" w:hAnsi="Arial" w:cs="Arial"/>
                <w:i w:val="0"/>
                <w:iCs w:val="0"/>
                <w:noProof/>
                <w:webHidden/>
                <w:sz w:val="24"/>
                <w:szCs w:val="24"/>
              </w:rPr>
              <w:fldChar w:fldCharType="end"/>
            </w:r>
          </w:hyperlink>
        </w:p>
        <w:p w14:paraId="26B21FAA" w14:textId="2694B174"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39" w:history="1">
            <w:r w:rsidRPr="0098704A">
              <w:rPr>
                <w:rStyle w:val="Hyperlink"/>
                <w:rFonts w:ascii="Arial" w:hAnsi="Arial" w:cs="Arial"/>
                <w:i w:val="0"/>
                <w:iCs w:val="0"/>
                <w:noProof/>
                <w:sz w:val="24"/>
                <w:szCs w:val="24"/>
                <w:lang w:val="en-GB"/>
              </w:rPr>
              <w:t>3.3 Preprocessing, modelling and validation</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_Toc235993039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11</w:t>
            </w:r>
            <w:r w:rsidRPr="0098704A">
              <w:rPr>
                <w:rFonts w:ascii="Arial" w:hAnsi="Arial" w:cs="Arial"/>
                <w:i w:val="0"/>
                <w:iCs w:val="0"/>
                <w:noProof/>
                <w:webHidden/>
                <w:sz w:val="24"/>
                <w:szCs w:val="24"/>
              </w:rPr>
              <w:fldChar w:fldCharType="end"/>
            </w:r>
          </w:hyperlink>
        </w:p>
        <w:p w14:paraId="1A757C99" w14:textId="11DD5C8D"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40" w:history="1">
            <w:r w:rsidRPr="0098704A">
              <w:rPr>
                <w:rStyle w:val="Hyperlink"/>
                <w:rFonts w:ascii="Arial" w:hAnsi="Arial" w:cs="Arial"/>
                <w:noProof/>
                <w:sz w:val="24"/>
                <w:szCs w:val="24"/>
                <w:lang w:val="en-GB"/>
              </w:rPr>
              <w:t>4. Experiments and Results</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_Toc235993040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12</w:t>
            </w:r>
            <w:r w:rsidRPr="0098704A">
              <w:rPr>
                <w:rFonts w:ascii="Arial" w:hAnsi="Arial" w:cs="Arial"/>
                <w:noProof/>
                <w:webHidden/>
                <w:sz w:val="24"/>
                <w:szCs w:val="24"/>
              </w:rPr>
              <w:fldChar w:fldCharType="end"/>
            </w:r>
          </w:hyperlink>
        </w:p>
        <w:p w14:paraId="2839CA22" w14:textId="11FF3795"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41" w:history="1">
            <w:r w:rsidRPr="0098704A">
              <w:rPr>
                <w:rStyle w:val="Hyperlink"/>
                <w:rFonts w:ascii="Arial" w:hAnsi="Arial" w:cs="Arial"/>
                <w:i w:val="0"/>
                <w:iCs w:val="0"/>
                <w:noProof/>
                <w:sz w:val="24"/>
                <w:szCs w:val="24"/>
                <w:lang w:val="en-GB"/>
              </w:rPr>
              <w:t>4.1 Hyperparameter optimisation and cross-</w:t>
            </w:r>
            <w:r w:rsidRPr="0098704A">
              <w:rPr>
                <w:rStyle w:val="Hyperlink"/>
                <w:rFonts w:ascii="Arial" w:hAnsi="Arial" w:cs="Arial"/>
                <w:i w:val="0"/>
                <w:iCs w:val="0"/>
                <w:noProof/>
                <w:sz w:val="24"/>
                <w:szCs w:val="24"/>
              </w:rPr>
              <w:t>validation</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_Toc235993041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12</w:t>
            </w:r>
            <w:r w:rsidRPr="0098704A">
              <w:rPr>
                <w:rFonts w:ascii="Arial" w:hAnsi="Arial" w:cs="Arial"/>
                <w:i w:val="0"/>
                <w:iCs w:val="0"/>
                <w:noProof/>
                <w:webHidden/>
                <w:sz w:val="24"/>
                <w:szCs w:val="24"/>
              </w:rPr>
              <w:fldChar w:fldCharType="end"/>
            </w:r>
          </w:hyperlink>
        </w:p>
        <w:p w14:paraId="4C0C37F1" w14:textId="43C1997E"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42" w:history="1">
            <w:r w:rsidRPr="0098704A">
              <w:rPr>
                <w:rStyle w:val="Hyperlink"/>
                <w:rFonts w:ascii="Arial" w:hAnsi="Arial" w:cs="Arial"/>
                <w:i w:val="0"/>
                <w:iCs w:val="0"/>
                <w:noProof/>
                <w:sz w:val="24"/>
                <w:szCs w:val="24"/>
                <w:lang w:val="en-GB"/>
              </w:rPr>
              <w:t>4.2 Held-out test performance</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_Toc235993042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13</w:t>
            </w:r>
            <w:r w:rsidRPr="0098704A">
              <w:rPr>
                <w:rFonts w:ascii="Arial" w:hAnsi="Arial" w:cs="Arial"/>
                <w:i w:val="0"/>
                <w:iCs w:val="0"/>
                <w:noProof/>
                <w:webHidden/>
                <w:sz w:val="24"/>
                <w:szCs w:val="24"/>
              </w:rPr>
              <w:fldChar w:fldCharType="end"/>
            </w:r>
          </w:hyperlink>
        </w:p>
        <w:p w14:paraId="0BCAFE3B" w14:textId="73972660"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43" w:history="1">
            <w:r w:rsidRPr="0098704A">
              <w:rPr>
                <w:rStyle w:val="Hyperlink"/>
                <w:rFonts w:ascii="Arial" w:hAnsi="Arial" w:cs="Arial"/>
                <w:i w:val="0"/>
                <w:iCs w:val="0"/>
                <w:noProof/>
                <w:sz w:val="24"/>
                <w:szCs w:val="24"/>
                <w:lang w:val="en-GB"/>
              </w:rPr>
              <w:t>4.3 Interpretability and fairness outputs</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_Toc235993043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16</w:t>
            </w:r>
            <w:r w:rsidRPr="0098704A">
              <w:rPr>
                <w:rFonts w:ascii="Arial" w:hAnsi="Arial" w:cs="Arial"/>
                <w:i w:val="0"/>
                <w:iCs w:val="0"/>
                <w:noProof/>
                <w:webHidden/>
                <w:sz w:val="24"/>
                <w:szCs w:val="24"/>
              </w:rPr>
              <w:fldChar w:fldCharType="end"/>
            </w:r>
          </w:hyperlink>
        </w:p>
        <w:p w14:paraId="0587E392" w14:textId="37C01A64"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44" w:history="1">
            <w:r w:rsidRPr="0098704A">
              <w:rPr>
                <w:rStyle w:val="Hyperlink"/>
                <w:rFonts w:ascii="Arial" w:hAnsi="Arial" w:cs="Arial"/>
                <w:noProof/>
                <w:sz w:val="24"/>
                <w:szCs w:val="24"/>
                <w:lang w:val="en-GB"/>
              </w:rPr>
              <w:t>5. Discussion</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_Toc235993044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18</w:t>
            </w:r>
            <w:r w:rsidRPr="0098704A">
              <w:rPr>
                <w:rFonts w:ascii="Arial" w:hAnsi="Arial" w:cs="Arial"/>
                <w:noProof/>
                <w:webHidden/>
                <w:sz w:val="24"/>
                <w:szCs w:val="24"/>
              </w:rPr>
              <w:fldChar w:fldCharType="end"/>
            </w:r>
          </w:hyperlink>
        </w:p>
        <w:p w14:paraId="49320C1D" w14:textId="15E90090"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45" w:history="1">
            <w:r w:rsidRPr="0098704A">
              <w:rPr>
                <w:rStyle w:val="Hyperlink"/>
                <w:rFonts w:ascii="Arial" w:hAnsi="Arial" w:cs="Arial"/>
                <w:i w:val="0"/>
                <w:iCs w:val="0"/>
                <w:noProof/>
                <w:sz w:val="24"/>
                <w:szCs w:val="24"/>
                <w:lang w:val="en-GB"/>
              </w:rPr>
              <w:t>5.1 Model comparison and generalisation</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_Toc235993045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18</w:t>
            </w:r>
            <w:r w:rsidRPr="0098704A">
              <w:rPr>
                <w:rFonts w:ascii="Arial" w:hAnsi="Arial" w:cs="Arial"/>
                <w:i w:val="0"/>
                <w:iCs w:val="0"/>
                <w:noProof/>
                <w:webHidden/>
                <w:sz w:val="24"/>
                <w:szCs w:val="24"/>
              </w:rPr>
              <w:fldChar w:fldCharType="end"/>
            </w:r>
          </w:hyperlink>
        </w:p>
        <w:p w14:paraId="20079798" w14:textId="46843D45" w:rsidR="0098704A" w:rsidRPr="0098704A" w:rsidRDefault="0098704A" w:rsidP="0098704A">
          <w:pPr>
            <w:pStyle w:val="TOC2"/>
            <w:tabs>
              <w:tab w:val="right" w:leader="dot" w:pos="9016"/>
            </w:tabs>
            <w:rPr>
              <w:rFonts w:ascii="Arial" w:eastAsiaTheme="minorEastAsia" w:hAnsi="Arial" w:cs="Arial"/>
              <w:i w:val="0"/>
              <w:iCs w:val="0"/>
              <w:noProof/>
              <w:kern w:val="2"/>
              <w:sz w:val="24"/>
              <w:szCs w:val="24"/>
              <w:lang w:val="en-US" w:bidi="ar-SA"/>
              <w14:ligatures w14:val="standardContextual"/>
            </w:rPr>
          </w:pPr>
          <w:hyperlink w:anchor="_Toc235993046" w:history="1">
            <w:r w:rsidRPr="0098704A">
              <w:rPr>
                <w:rStyle w:val="Hyperlink"/>
                <w:rFonts w:ascii="Arial" w:hAnsi="Arial" w:cs="Arial"/>
                <w:i w:val="0"/>
                <w:iCs w:val="0"/>
                <w:noProof/>
                <w:sz w:val="24"/>
                <w:szCs w:val="24"/>
                <w:lang w:val="en-GB"/>
              </w:rPr>
              <w:t>5.2 Interpretation, fairness, and ethics</w:t>
            </w:r>
            <w:r w:rsidRPr="0098704A">
              <w:rPr>
                <w:rFonts w:ascii="Arial" w:hAnsi="Arial" w:cs="Arial"/>
                <w:i w:val="0"/>
                <w:iCs w:val="0"/>
                <w:noProof/>
                <w:webHidden/>
                <w:sz w:val="24"/>
                <w:szCs w:val="24"/>
              </w:rPr>
              <w:tab/>
            </w:r>
            <w:r w:rsidRPr="0098704A">
              <w:rPr>
                <w:rFonts w:ascii="Arial" w:hAnsi="Arial" w:cs="Arial"/>
                <w:i w:val="0"/>
                <w:iCs w:val="0"/>
                <w:noProof/>
                <w:webHidden/>
                <w:sz w:val="24"/>
                <w:szCs w:val="24"/>
              </w:rPr>
              <w:fldChar w:fldCharType="begin"/>
            </w:r>
            <w:r w:rsidRPr="0098704A">
              <w:rPr>
                <w:rFonts w:ascii="Arial" w:hAnsi="Arial" w:cs="Arial"/>
                <w:i w:val="0"/>
                <w:iCs w:val="0"/>
                <w:noProof/>
                <w:webHidden/>
                <w:sz w:val="24"/>
                <w:szCs w:val="24"/>
              </w:rPr>
              <w:instrText xml:space="preserve"> PAGEREF _Toc235993046 \h </w:instrText>
            </w:r>
            <w:r w:rsidRPr="0098704A">
              <w:rPr>
                <w:rFonts w:ascii="Arial" w:hAnsi="Arial" w:cs="Arial"/>
                <w:i w:val="0"/>
                <w:iCs w:val="0"/>
                <w:noProof/>
                <w:webHidden/>
                <w:sz w:val="24"/>
                <w:szCs w:val="24"/>
              </w:rPr>
            </w:r>
            <w:r w:rsidRPr="0098704A">
              <w:rPr>
                <w:rFonts w:ascii="Arial" w:hAnsi="Arial" w:cs="Arial"/>
                <w:i w:val="0"/>
                <w:iCs w:val="0"/>
                <w:noProof/>
                <w:webHidden/>
                <w:sz w:val="24"/>
                <w:szCs w:val="24"/>
              </w:rPr>
              <w:fldChar w:fldCharType="separate"/>
            </w:r>
            <w:r w:rsidR="00DE533D">
              <w:rPr>
                <w:rFonts w:ascii="Arial" w:hAnsi="Arial" w:cs="Arial"/>
                <w:i w:val="0"/>
                <w:iCs w:val="0"/>
                <w:noProof/>
                <w:webHidden/>
                <w:sz w:val="24"/>
                <w:szCs w:val="24"/>
              </w:rPr>
              <w:t>18</w:t>
            </w:r>
            <w:r w:rsidRPr="0098704A">
              <w:rPr>
                <w:rFonts w:ascii="Arial" w:hAnsi="Arial" w:cs="Arial"/>
                <w:i w:val="0"/>
                <w:iCs w:val="0"/>
                <w:noProof/>
                <w:webHidden/>
                <w:sz w:val="24"/>
                <w:szCs w:val="24"/>
              </w:rPr>
              <w:fldChar w:fldCharType="end"/>
            </w:r>
          </w:hyperlink>
        </w:p>
        <w:p w14:paraId="5E4F5AA3" w14:textId="65AD0A0C"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47" w:history="1">
            <w:r w:rsidRPr="0098704A">
              <w:rPr>
                <w:rStyle w:val="Hyperlink"/>
                <w:rFonts w:ascii="Arial" w:hAnsi="Arial" w:cs="Arial"/>
                <w:noProof/>
                <w:sz w:val="24"/>
                <w:szCs w:val="24"/>
                <w:lang w:val="en-GB"/>
              </w:rPr>
              <w:t>6. Conclusion and Recommendations</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_Toc235993047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19</w:t>
            </w:r>
            <w:r w:rsidRPr="0098704A">
              <w:rPr>
                <w:rFonts w:ascii="Arial" w:hAnsi="Arial" w:cs="Arial"/>
                <w:noProof/>
                <w:webHidden/>
                <w:sz w:val="24"/>
                <w:szCs w:val="24"/>
              </w:rPr>
              <w:fldChar w:fldCharType="end"/>
            </w:r>
          </w:hyperlink>
        </w:p>
        <w:p w14:paraId="255516CD" w14:textId="28A56E8D"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48" w:history="1">
            <w:r w:rsidRPr="0098704A">
              <w:rPr>
                <w:rStyle w:val="Hyperlink"/>
                <w:rFonts w:ascii="Arial" w:hAnsi="Arial" w:cs="Arial"/>
                <w:noProof/>
                <w:sz w:val="24"/>
                <w:szCs w:val="24"/>
              </w:rPr>
              <w:t>References</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_Toc235993048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20</w:t>
            </w:r>
            <w:r w:rsidRPr="0098704A">
              <w:rPr>
                <w:rFonts w:ascii="Arial" w:hAnsi="Arial" w:cs="Arial"/>
                <w:noProof/>
                <w:webHidden/>
                <w:sz w:val="24"/>
                <w:szCs w:val="24"/>
              </w:rPr>
              <w:fldChar w:fldCharType="end"/>
            </w:r>
          </w:hyperlink>
        </w:p>
        <w:p w14:paraId="4C588C6A" w14:textId="1FB46522" w:rsidR="0098704A" w:rsidRPr="0098704A" w:rsidRDefault="0098704A" w:rsidP="0098704A">
          <w:pPr>
            <w:pStyle w:val="TOC1"/>
            <w:tabs>
              <w:tab w:val="right" w:leader="dot" w:pos="9016"/>
            </w:tabs>
            <w:rPr>
              <w:rFonts w:ascii="Arial" w:eastAsiaTheme="minorEastAsia" w:hAnsi="Arial" w:cs="Arial"/>
              <w:noProof/>
              <w:kern w:val="2"/>
              <w:sz w:val="24"/>
              <w:szCs w:val="24"/>
              <w:lang w:val="en-US" w:bidi="ar-SA"/>
              <w14:ligatures w14:val="standardContextual"/>
            </w:rPr>
          </w:pPr>
          <w:hyperlink w:anchor="_Toc235993049" w:history="1">
            <w:r w:rsidRPr="0098704A">
              <w:rPr>
                <w:rStyle w:val="Hyperlink"/>
                <w:rFonts w:ascii="Arial" w:hAnsi="Arial" w:cs="Arial"/>
                <w:noProof/>
                <w:sz w:val="24"/>
                <w:szCs w:val="24"/>
                <w:shd w:val="clear" w:color="auto" w:fill="FFFFFF"/>
                <w:lang w:val="en-GB"/>
              </w:rPr>
              <w:t>Appendix: Code with Evidence</w:t>
            </w:r>
            <w:r w:rsidRPr="0098704A">
              <w:rPr>
                <w:rFonts w:ascii="Arial" w:hAnsi="Arial" w:cs="Arial"/>
                <w:noProof/>
                <w:webHidden/>
                <w:sz w:val="24"/>
                <w:szCs w:val="24"/>
              </w:rPr>
              <w:tab/>
            </w:r>
            <w:r w:rsidRPr="0098704A">
              <w:rPr>
                <w:rFonts w:ascii="Arial" w:hAnsi="Arial" w:cs="Arial"/>
                <w:noProof/>
                <w:webHidden/>
                <w:sz w:val="24"/>
                <w:szCs w:val="24"/>
              </w:rPr>
              <w:fldChar w:fldCharType="begin"/>
            </w:r>
            <w:r w:rsidRPr="0098704A">
              <w:rPr>
                <w:rFonts w:ascii="Arial" w:hAnsi="Arial" w:cs="Arial"/>
                <w:noProof/>
                <w:webHidden/>
                <w:sz w:val="24"/>
                <w:szCs w:val="24"/>
              </w:rPr>
              <w:instrText xml:space="preserve"> PAGEREF _Toc235993049 \h </w:instrText>
            </w:r>
            <w:r w:rsidRPr="0098704A">
              <w:rPr>
                <w:rFonts w:ascii="Arial" w:hAnsi="Arial" w:cs="Arial"/>
                <w:noProof/>
                <w:webHidden/>
                <w:sz w:val="24"/>
                <w:szCs w:val="24"/>
              </w:rPr>
            </w:r>
            <w:r w:rsidRPr="0098704A">
              <w:rPr>
                <w:rFonts w:ascii="Arial" w:hAnsi="Arial" w:cs="Arial"/>
                <w:noProof/>
                <w:webHidden/>
                <w:sz w:val="24"/>
                <w:szCs w:val="24"/>
              </w:rPr>
              <w:fldChar w:fldCharType="separate"/>
            </w:r>
            <w:r w:rsidR="00DE533D">
              <w:rPr>
                <w:rFonts w:ascii="Arial" w:hAnsi="Arial" w:cs="Arial"/>
                <w:noProof/>
                <w:webHidden/>
                <w:sz w:val="24"/>
                <w:szCs w:val="24"/>
              </w:rPr>
              <w:t>23</w:t>
            </w:r>
            <w:r w:rsidRPr="0098704A">
              <w:rPr>
                <w:rFonts w:ascii="Arial" w:hAnsi="Arial" w:cs="Arial"/>
                <w:noProof/>
                <w:webHidden/>
                <w:sz w:val="24"/>
                <w:szCs w:val="24"/>
              </w:rPr>
              <w:fldChar w:fldCharType="end"/>
            </w:r>
          </w:hyperlink>
        </w:p>
        <w:p w14:paraId="58EE7E63" w14:textId="170FE79D" w:rsidR="0098704A" w:rsidRPr="0098704A" w:rsidRDefault="0098704A" w:rsidP="0098704A">
          <w:pPr>
            <w:rPr>
              <w:rFonts w:cs="Arial"/>
              <w:szCs w:val="24"/>
            </w:rPr>
          </w:pPr>
          <w:r w:rsidRPr="0098704A">
            <w:rPr>
              <w:rFonts w:cs="Arial"/>
              <w:b/>
              <w:bCs/>
              <w:noProof/>
              <w:szCs w:val="24"/>
            </w:rPr>
            <w:fldChar w:fldCharType="end"/>
          </w:r>
        </w:p>
      </w:sdtContent>
    </w:sdt>
    <w:p w14:paraId="3734A1EE" w14:textId="77777777" w:rsidR="00DE533D" w:rsidRDefault="00DE533D">
      <w:pPr>
        <w:spacing w:before="0" w:after="200" w:line="276" w:lineRule="auto"/>
        <w:jc w:val="left"/>
        <w:rPr>
          <w:b/>
          <w:bCs/>
          <w:lang w:val="en-US"/>
        </w:rPr>
      </w:pPr>
      <w:r>
        <w:rPr>
          <w:b/>
          <w:bCs/>
          <w:lang w:val="en-US"/>
        </w:rPr>
        <w:br w:type="page"/>
      </w:r>
    </w:p>
    <w:p w14:paraId="4DF2E119" w14:textId="563B2CDB" w:rsidR="00413F46" w:rsidRPr="008D206C" w:rsidRDefault="008D206C" w:rsidP="008D206C">
      <w:pPr>
        <w:jc w:val="center"/>
        <w:rPr>
          <w:b/>
          <w:bCs/>
          <w:lang w:val="en-US"/>
        </w:rPr>
      </w:pPr>
      <w:r w:rsidRPr="008D206C">
        <w:rPr>
          <w:b/>
          <w:bCs/>
          <w:lang w:val="en-US"/>
        </w:rPr>
        <w:lastRenderedPageBreak/>
        <w:t>List of Table</w:t>
      </w:r>
    </w:p>
    <w:p w14:paraId="2D945889" w14:textId="3A9DC2B8" w:rsidR="008D206C" w:rsidRDefault="008D206C">
      <w:pPr>
        <w:pStyle w:val="TableofFigures"/>
        <w:tabs>
          <w:tab w:val="right" w:leader="dot" w:pos="9016"/>
        </w:tabs>
        <w:rPr>
          <w:noProof/>
        </w:rPr>
      </w:pPr>
      <w:r>
        <w:rPr>
          <w:lang w:val="en-US"/>
        </w:rPr>
        <w:fldChar w:fldCharType="begin"/>
      </w:r>
      <w:r>
        <w:rPr>
          <w:lang w:val="en-US"/>
        </w:rPr>
        <w:instrText xml:space="preserve"> TOC \h \z \t "Heading 4" \c </w:instrText>
      </w:r>
      <w:r>
        <w:rPr>
          <w:lang w:val="en-US"/>
        </w:rPr>
        <w:fldChar w:fldCharType="separate"/>
      </w:r>
      <w:hyperlink w:anchor="_Toc235993297" w:history="1">
        <w:r w:rsidRPr="00BD14E5">
          <w:rPr>
            <w:rStyle w:val="Hyperlink"/>
            <w:noProof/>
            <w:lang w:val="en-GB"/>
          </w:rPr>
          <w:t>Table 1. Dataset and target profile generated from the notebook outputs.</w:t>
        </w:r>
        <w:r>
          <w:rPr>
            <w:noProof/>
            <w:webHidden/>
          </w:rPr>
          <w:tab/>
        </w:r>
        <w:r>
          <w:rPr>
            <w:noProof/>
            <w:webHidden/>
          </w:rPr>
          <w:fldChar w:fldCharType="begin"/>
        </w:r>
        <w:r>
          <w:rPr>
            <w:noProof/>
            <w:webHidden/>
          </w:rPr>
          <w:instrText xml:space="preserve"> PAGEREF _Toc235993297 \h </w:instrText>
        </w:r>
        <w:r>
          <w:rPr>
            <w:noProof/>
            <w:webHidden/>
          </w:rPr>
        </w:r>
        <w:r>
          <w:rPr>
            <w:noProof/>
            <w:webHidden/>
          </w:rPr>
          <w:fldChar w:fldCharType="separate"/>
        </w:r>
        <w:r w:rsidR="00DE533D">
          <w:rPr>
            <w:noProof/>
            <w:webHidden/>
          </w:rPr>
          <w:t>9</w:t>
        </w:r>
        <w:r>
          <w:rPr>
            <w:noProof/>
            <w:webHidden/>
          </w:rPr>
          <w:fldChar w:fldCharType="end"/>
        </w:r>
      </w:hyperlink>
    </w:p>
    <w:p w14:paraId="2F154EE5" w14:textId="338E496A" w:rsidR="008D206C" w:rsidRDefault="008D206C">
      <w:pPr>
        <w:pStyle w:val="TableofFigures"/>
        <w:tabs>
          <w:tab w:val="right" w:leader="dot" w:pos="9016"/>
        </w:tabs>
        <w:rPr>
          <w:noProof/>
        </w:rPr>
      </w:pPr>
      <w:hyperlink w:anchor="_Toc235993298" w:history="1">
        <w:r w:rsidRPr="00BD14E5">
          <w:rPr>
            <w:rStyle w:val="Hyperlink"/>
            <w:noProof/>
            <w:lang w:val="en-GB"/>
          </w:rPr>
          <w:t>Table 2. Three-fold stratified cross-validation results.</w:t>
        </w:r>
        <w:r>
          <w:rPr>
            <w:noProof/>
            <w:webHidden/>
          </w:rPr>
          <w:tab/>
        </w:r>
        <w:r>
          <w:rPr>
            <w:noProof/>
            <w:webHidden/>
          </w:rPr>
          <w:fldChar w:fldCharType="begin"/>
        </w:r>
        <w:r>
          <w:rPr>
            <w:noProof/>
            <w:webHidden/>
          </w:rPr>
          <w:instrText xml:space="preserve"> PAGEREF _Toc235993298 \h </w:instrText>
        </w:r>
        <w:r>
          <w:rPr>
            <w:noProof/>
            <w:webHidden/>
          </w:rPr>
        </w:r>
        <w:r>
          <w:rPr>
            <w:noProof/>
            <w:webHidden/>
          </w:rPr>
          <w:fldChar w:fldCharType="separate"/>
        </w:r>
        <w:r w:rsidR="00DE533D">
          <w:rPr>
            <w:noProof/>
            <w:webHidden/>
          </w:rPr>
          <w:t>13</w:t>
        </w:r>
        <w:r>
          <w:rPr>
            <w:noProof/>
            <w:webHidden/>
          </w:rPr>
          <w:fldChar w:fldCharType="end"/>
        </w:r>
      </w:hyperlink>
    </w:p>
    <w:p w14:paraId="5F8079D6" w14:textId="32B34BAC" w:rsidR="008D206C" w:rsidRDefault="008D206C">
      <w:pPr>
        <w:pStyle w:val="TableofFigures"/>
        <w:tabs>
          <w:tab w:val="right" w:leader="dot" w:pos="9016"/>
        </w:tabs>
        <w:rPr>
          <w:noProof/>
        </w:rPr>
      </w:pPr>
      <w:hyperlink w:anchor="_Toc235993299" w:history="1">
        <w:r w:rsidRPr="00BD14E5">
          <w:rPr>
            <w:rStyle w:val="Hyperlink"/>
            <w:noProof/>
            <w:lang w:val="en-GB"/>
          </w:rPr>
          <w:t>Table 3. Held-out test-set results; precision, recall and F1 refer to the default class</w:t>
        </w:r>
        <w:r>
          <w:rPr>
            <w:noProof/>
            <w:webHidden/>
          </w:rPr>
          <w:tab/>
        </w:r>
        <w:r>
          <w:rPr>
            <w:noProof/>
            <w:webHidden/>
          </w:rPr>
          <w:fldChar w:fldCharType="begin"/>
        </w:r>
        <w:r>
          <w:rPr>
            <w:noProof/>
            <w:webHidden/>
          </w:rPr>
          <w:instrText xml:space="preserve"> PAGEREF _Toc235993299 \h </w:instrText>
        </w:r>
        <w:r>
          <w:rPr>
            <w:noProof/>
            <w:webHidden/>
          </w:rPr>
        </w:r>
        <w:r>
          <w:rPr>
            <w:noProof/>
            <w:webHidden/>
          </w:rPr>
          <w:fldChar w:fldCharType="separate"/>
        </w:r>
        <w:r w:rsidR="00DE533D">
          <w:rPr>
            <w:noProof/>
            <w:webHidden/>
          </w:rPr>
          <w:t>14</w:t>
        </w:r>
        <w:r>
          <w:rPr>
            <w:noProof/>
            <w:webHidden/>
          </w:rPr>
          <w:fldChar w:fldCharType="end"/>
        </w:r>
      </w:hyperlink>
    </w:p>
    <w:p w14:paraId="265B1343" w14:textId="5ECEEDFE" w:rsidR="008D206C" w:rsidRDefault="008D206C" w:rsidP="0098704A">
      <w:pPr>
        <w:rPr>
          <w:lang w:val="en-US"/>
        </w:rPr>
      </w:pPr>
      <w:r>
        <w:rPr>
          <w:lang w:val="en-US"/>
        </w:rPr>
        <w:fldChar w:fldCharType="end"/>
      </w:r>
    </w:p>
    <w:p w14:paraId="59330618" w14:textId="4A57E57B" w:rsidR="008D206C" w:rsidRPr="00DE533D" w:rsidRDefault="008D206C" w:rsidP="00DE533D">
      <w:pPr>
        <w:jc w:val="center"/>
        <w:rPr>
          <w:b/>
          <w:bCs/>
          <w:lang w:val="en-US"/>
        </w:rPr>
      </w:pPr>
      <w:r w:rsidRPr="00DE533D">
        <w:rPr>
          <w:b/>
          <w:bCs/>
          <w:lang w:val="en-US"/>
        </w:rPr>
        <w:t>List of Figure</w:t>
      </w:r>
    </w:p>
    <w:p w14:paraId="05CC83F9" w14:textId="56732D4D"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r>
        <w:rPr>
          <w:lang w:val="en-US"/>
        </w:rPr>
        <w:fldChar w:fldCharType="begin"/>
      </w:r>
      <w:r>
        <w:rPr>
          <w:lang w:val="en-US"/>
        </w:rPr>
        <w:instrText xml:space="preserve"> TOC \h \z \t "Heading 5" \c </w:instrText>
      </w:r>
      <w:r>
        <w:rPr>
          <w:lang w:val="en-US"/>
        </w:rPr>
        <w:fldChar w:fldCharType="separate"/>
      </w:r>
      <w:hyperlink w:anchor="_Toc235993387" w:history="1">
        <w:r w:rsidRPr="004A2179">
          <w:rPr>
            <w:rStyle w:val="Hyperlink"/>
            <w:noProof/>
            <w:lang w:val="en-GB"/>
          </w:rPr>
          <w:t>Figure 1. Target distribution and class balance. Source: notebook output based on Lending Club data.</w:t>
        </w:r>
        <w:r>
          <w:rPr>
            <w:noProof/>
            <w:webHidden/>
          </w:rPr>
          <w:tab/>
        </w:r>
        <w:r>
          <w:rPr>
            <w:noProof/>
            <w:webHidden/>
          </w:rPr>
          <w:fldChar w:fldCharType="begin"/>
        </w:r>
        <w:r>
          <w:rPr>
            <w:noProof/>
            <w:webHidden/>
          </w:rPr>
          <w:instrText xml:space="preserve"> PAGEREF _Toc235993387 \h </w:instrText>
        </w:r>
        <w:r>
          <w:rPr>
            <w:noProof/>
            <w:webHidden/>
          </w:rPr>
        </w:r>
        <w:r>
          <w:rPr>
            <w:noProof/>
            <w:webHidden/>
          </w:rPr>
          <w:fldChar w:fldCharType="separate"/>
        </w:r>
        <w:r>
          <w:rPr>
            <w:noProof/>
            <w:webHidden/>
          </w:rPr>
          <w:t>9</w:t>
        </w:r>
        <w:r>
          <w:rPr>
            <w:noProof/>
            <w:webHidden/>
          </w:rPr>
          <w:fldChar w:fldCharType="end"/>
        </w:r>
      </w:hyperlink>
    </w:p>
    <w:p w14:paraId="11EFA4FA" w14:textId="1063A694"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88" w:history="1">
        <w:r w:rsidRPr="004A2179">
          <w:rPr>
            <w:rStyle w:val="Hyperlink"/>
            <w:noProof/>
            <w:lang w:val="en-GB"/>
          </w:rPr>
          <w:t>Figure 2. Percentage of missing values in the filtered modelling dataset. Source: notebook output.</w:t>
        </w:r>
        <w:r>
          <w:rPr>
            <w:noProof/>
            <w:webHidden/>
          </w:rPr>
          <w:tab/>
        </w:r>
        <w:r>
          <w:rPr>
            <w:noProof/>
            <w:webHidden/>
          </w:rPr>
          <w:fldChar w:fldCharType="begin"/>
        </w:r>
        <w:r>
          <w:rPr>
            <w:noProof/>
            <w:webHidden/>
          </w:rPr>
          <w:instrText xml:space="preserve"> PAGEREF _Toc235993388 \h </w:instrText>
        </w:r>
        <w:r>
          <w:rPr>
            <w:noProof/>
            <w:webHidden/>
          </w:rPr>
        </w:r>
        <w:r>
          <w:rPr>
            <w:noProof/>
            <w:webHidden/>
          </w:rPr>
          <w:fldChar w:fldCharType="separate"/>
        </w:r>
        <w:r>
          <w:rPr>
            <w:noProof/>
            <w:webHidden/>
          </w:rPr>
          <w:t>10</w:t>
        </w:r>
        <w:r>
          <w:rPr>
            <w:noProof/>
            <w:webHidden/>
          </w:rPr>
          <w:fldChar w:fldCharType="end"/>
        </w:r>
      </w:hyperlink>
    </w:p>
    <w:p w14:paraId="3198C32B" w14:textId="6F186200"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89" w:history="1">
        <w:r w:rsidRPr="004A2179">
          <w:rPr>
            <w:rStyle w:val="Hyperlink"/>
            <w:noProof/>
            <w:lang w:val="en-GB"/>
          </w:rPr>
          <w:t>Figure 3. Observed default rate by Lending Club loan grade. Source: notebook output</w:t>
        </w:r>
        <w:r>
          <w:rPr>
            <w:noProof/>
            <w:webHidden/>
          </w:rPr>
          <w:tab/>
        </w:r>
        <w:r>
          <w:rPr>
            <w:noProof/>
            <w:webHidden/>
          </w:rPr>
          <w:fldChar w:fldCharType="begin"/>
        </w:r>
        <w:r>
          <w:rPr>
            <w:noProof/>
            <w:webHidden/>
          </w:rPr>
          <w:instrText xml:space="preserve"> PAGEREF _Toc235993389 \h </w:instrText>
        </w:r>
        <w:r>
          <w:rPr>
            <w:noProof/>
            <w:webHidden/>
          </w:rPr>
        </w:r>
        <w:r>
          <w:rPr>
            <w:noProof/>
            <w:webHidden/>
          </w:rPr>
          <w:fldChar w:fldCharType="separate"/>
        </w:r>
        <w:r>
          <w:rPr>
            <w:noProof/>
            <w:webHidden/>
          </w:rPr>
          <w:t>11</w:t>
        </w:r>
        <w:r>
          <w:rPr>
            <w:noProof/>
            <w:webHidden/>
          </w:rPr>
          <w:fldChar w:fldCharType="end"/>
        </w:r>
      </w:hyperlink>
    </w:p>
    <w:p w14:paraId="4C8412E0" w14:textId="357A8C92"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90" w:history="1">
        <w:r w:rsidRPr="004A2179">
          <w:rPr>
            <w:rStyle w:val="Hyperlink"/>
            <w:noProof/>
            <w:lang w:val="en-GB"/>
          </w:rPr>
          <w:t>Figure 4. Corrected three-fold cross-validation visualisation reconstructed from the notebook metrics</w:t>
        </w:r>
        <w:r>
          <w:rPr>
            <w:noProof/>
            <w:webHidden/>
          </w:rPr>
          <w:tab/>
        </w:r>
        <w:r>
          <w:rPr>
            <w:noProof/>
            <w:webHidden/>
          </w:rPr>
          <w:fldChar w:fldCharType="begin"/>
        </w:r>
        <w:r>
          <w:rPr>
            <w:noProof/>
            <w:webHidden/>
          </w:rPr>
          <w:instrText xml:space="preserve"> PAGEREF _Toc235993390 \h </w:instrText>
        </w:r>
        <w:r>
          <w:rPr>
            <w:noProof/>
            <w:webHidden/>
          </w:rPr>
        </w:r>
        <w:r>
          <w:rPr>
            <w:noProof/>
            <w:webHidden/>
          </w:rPr>
          <w:fldChar w:fldCharType="separate"/>
        </w:r>
        <w:r>
          <w:rPr>
            <w:noProof/>
            <w:webHidden/>
          </w:rPr>
          <w:t>13</w:t>
        </w:r>
        <w:r>
          <w:rPr>
            <w:noProof/>
            <w:webHidden/>
          </w:rPr>
          <w:fldChar w:fldCharType="end"/>
        </w:r>
      </w:hyperlink>
    </w:p>
    <w:p w14:paraId="01D4F571" w14:textId="05D44BC1"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91" w:history="1">
        <w:r w:rsidRPr="004A2179">
          <w:rPr>
            <w:rStyle w:val="Hyperlink"/>
            <w:noProof/>
            <w:lang w:val="en-GB"/>
          </w:rPr>
          <w:t>Figure 5. Confusion matrices for all four models on the test set. Source: notebook output</w:t>
        </w:r>
        <w:r>
          <w:rPr>
            <w:noProof/>
            <w:webHidden/>
          </w:rPr>
          <w:tab/>
        </w:r>
        <w:r>
          <w:rPr>
            <w:noProof/>
            <w:webHidden/>
          </w:rPr>
          <w:fldChar w:fldCharType="begin"/>
        </w:r>
        <w:r>
          <w:rPr>
            <w:noProof/>
            <w:webHidden/>
          </w:rPr>
          <w:instrText xml:space="preserve"> PAGEREF _Toc235993391 \h </w:instrText>
        </w:r>
        <w:r>
          <w:rPr>
            <w:noProof/>
            <w:webHidden/>
          </w:rPr>
        </w:r>
        <w:r>
          <w:rPr>
            <w:noProof/>
            <w:webHidden/>
          </w:rPr>
          <w:fldChar w:fldCharType="separate"/>
        </w:r>
        <w:r>
          <w:rPr>
            <w:noProof/>
            <w:webHidden/>
          </w:rPr>
          <w:t>15</w:t>
        </w:r>
        <w:r>
          <w:rPr>
            <w:noProof/>
            <w:webHidden/>
          </w:rPr>
          <w:fldChar w:fldCharType="end"/>
        </w:r>
      </w:hyperlink>
    </w:p>
    <w:p w14:paraId="61D8B043" w14:textId="6BE9ED04"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92" w:history="1">
        <w:r w:rsidRPr="004A2179">
          <w:rPr>
            <w:rStyle w:val="Hyperlink"/>
            <w:noProof/>
            <w:lang w:val="en-GB"/>
          </w:rPr>
          <w:t>Figure 6. ROC curves for the four evaluated models. Source: notebook output</w:t>
        </w:r>
        <w:r>
          <w:rPr>
            <w:noProof/>
            <w:webHidden/>
          </w:rPr>
          <w:tab/>
        </w:r>
        <w:r>
          <w:rPr>
            <w:noProof/>
            <w:webHidden/>
          </w:rPr>
          <w:fldChar w:fldCharType="begin"/>
        </w:r>
        <w:r>
          <w:rPr>
            <w:noProof/>
            <w:webHidden/>
          </w:rPr>
          <w:instrText xml:space="preserve"> PAGEREF _Toc235993392 \h </w:instrText>
        </w:r>
        <w:r>
          <w:rPr>
            <w:noProof/>
            <w:webHidden/>
          </w:rPr>
        </w:r>
        <w:r>
          <w:rPr>
            <w:noProof/>
            <w:webHidden/>
          </w:rPr>
          <w:fldChar w:fldCharType="separate"/>
        </w:r>
        <w:r>
          <w:rPr>
            <w:noProof/>
            <w:webHidden/>
          </w:rPr>
          <w:t>16</w:t>
        </w:r>
        <w:r>
          <w:rPr>
            <w:noProof/>
            <w:webHidden/>
          </w:rPr>
          <w:fldChar w:fldCharType="end"/>
        </w:r>
      </w:hyperlink>
    </w:p>
    <w:p w14:paraId="50EEEDBB" w14:textId="32266E99"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93" w:history="1">
        <w:r w:rsidRPr="004A2179">
          <w:rPr>
            <w:rStyle w:val="Hyperlink"/>
            <w:noProof/>
            <w:lang w:val="en-GB"/>
          </w:rPr>
          <w:t>Figure 7. Precision-recall curves and average precision scores. Source: notebook output</w:t>
        </w:r>
        <w:r>
          <w:rPr>
            <w:noProof/>
            <w:webHidden/>
          </w:rPr>
          <w:tab/>
        </w:r>
        <w:r>
          <w:rPr>
            <w:noProof/>
            <w:webHidden/>
          </w:rPr>
          <w:fldChar w:fldCharType="begin"/>
        </w:r>
        <w:r>
          <w:rPr>
            <w:noProof/>
            <w:webHidden/>
          </w:rPr>
          <w:instrText xml:space="preserve"> PAGEREF _Toc235993393 \h </w:instrText>
        </w:r>
        <w:r>
          <w:rPr>
            <w:noProof/>
            <w:webHidden/>
          </w:rPr>
        </w:r>
        <w:r>
          <w:rPr>
            <w:noProof/>
            <w:webHidden/>
          </w:rPr>
          <w:fldChar w:fldCharType="separate"/>
        </w:r>
        <w:r>
          <w:rPr>
            <w:noProof/>
            <w:webHidden/>
          </w:rPr>
          <w:t>16</w:t>
        </w:r>
        <w:r>
          <w:rPr>
            <w:noProof/>
            <w:webHidden/>
          </w:rPr>
          <w:fldChar w:fldCharType="end"/>
        </w:r>
      </w:hyperlink>
    </w:p>
    <w:p w14:paraId="79230548" w14:textId="14F22D79"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94" w:history="1">
        <w:r w:rsidRPr="004A2179">
          <w:rPr>
            <w:rStyle w:val="Hyperlink"/>
            <w:noProof/>
            <w:lang w:val="en-GB"/>
          </w:rPr>
          <w:t>Figure 8. Permutation importance for the tuned Gradient Boosting model. Source: notebook output</w:t>
        </w:r>
        <w:r>
          <w:rPr>
            <w:noProof/>
            <w:webHidden/>
          </w:rPr>
          <w:tab/>
        </w:r>
        <w:r>
          <w:rPr>
            <w:noProof/>
            <w:webHidden/>
          </w:rPr>
          <w:fldChar w:fldCharType="begin"/>
        </w:r>
        <w:r>
          <w:rPr>
            <w:noProof/>
            <w:webHidden/>
          </w:rPr>
          <w:instrText xml:space="preserve"> PAGEREF _Toc235993394 \h </w:instrText>
        </w:r>
        <w:r>
          <w:rPr>
            <w:noProof/>
            <w:webHidden/>
          </w:rPr>
        </w:r>
        <w:r>
          <w:rPr>
            <w:noProof/>
            <w:webHidden/>
          </w:rPr>
          <w:fldChar w:fldCharType="separate"/>
        </w:r>
        <w:r>
          <w:rPr>
            <w:noProof/>
            <w:webHidden/>
          </w:rPr>
          <w:t>17</w:t>
        </w:r>
        <w:r>
          <w:rPr>
            <w:noProof/>
            <w:webHidden/>
          </w:rPr>
          <w:fldChar w:fldCharType="end"/>
        </w:r>
      </w:hyperlink>
    </w:p>
    <w:p w14:paraId="4F8EA001" w14:textId="5C5826F3" w:rsidR="00DE533D" w:rsidRDefault="00DE533D">
      <w:pPr>
        <w:pStyle w:val="TableofFigures"/>
        <w:tabs>
          <w:tab w:val="right" w:leader="dot" w:pos="9016"/>
        </w:tabs>
        <w:rPr>
          <w:rFonts w:asciiTheme="minorHAnsi" w:eastAsiaTheme="minorEastAsia" w:hAnsiTheme="minorHAnsi"/>
          <w:noProof/>
          <w:kern w:val="2"/>
          <w:szCs w:val="24"/>
          <w:lang w:val="en-US" w:bidi="ar-SA"/>
          <w14:ligatures w14:val="standardContextual"/>
        </w:rPr>
      </w:pPr>
      <w:hyperlink w:anchor="_Toc235993395" w:history="1">
        <w:r w:rsidRPr="004A2179">
          <w:rPr>
            <w:rStyle w:val="Hyperlink"/>
            <w:noProof/>
            <w:lang w:val="en-GB"/>
          </w:rPr>
          <w:t>Figure 9. Global mean absolute SHAP importance for the tuned ensemble. Source: notebook output</w:t>
        </w:r>
        <w:r>
          <w:rPr>
            <w:noProof/>
            <w:webHidden/>
          </w:rPr>
          <w:tab/>
        </w:r>
        <w:r>
          <w:rPr>
            <w:noProof/>
            <w:webHidden/>
          </w:rPr>
          <w:fldChar w:fldCharType="begin"/>
        </w:r>
        <w:r>
          <w:rPr>
            <w:noProof/>
            <w:webHidden/>
          </w:rPr>
          <w:instrText xml:space="preserve"> PAGEREF _Toc235993395 \h </w:instrText>
        </w:r>
        <w:r>
          <w:rPr>
            <w:noProof/>
            <w:webHidden/>
          </w:rPr>
        </w:r>
        <w:r>
          <w:rPr>
            <w:noProof/>
            <w:webHidden/>
          </w:rPr>
          <w:fldChar w:fldCharType="separate"/>
        </w:r>
        <w:r>
          <w:rPr>
            <w:noProof/>
            <w:webHidden/>
          </w:rPr>
          <w:t>17</w:t>
        </w:r>
        <w:r>
          <w:rPr>
            <w:noProof/>
            <w:webHidden/>
          </w:rPr>
          <w:fldChar w:fldCharType="end"/>
        </w:r>
      </w:hyperlink>
    </w:p>
    <w:p w14:paraId="514DE6E0" w14:textId="2D9D2227" w:rsidR="00DE533D" w:rsidRDefault="00DE533D" w:rsidP="0098704A">
      <w:pPr>
        <w:rPr>
          <w:lang w:val="en-US"/>
        </w:rPr>
      </w:pPr>
      <w:r>
        <w:rPr>
          <w:lang w:val="en-US"/>
        </w:rPr>
        <w:fldChar w:fldCharType="end"/>
      </w:r>
    </w:p>
    <w:p w14:paraId="38A43EE3" w14:textId="77777777" w:rsidR="009031AF" w:rsidRDefault="009031AF" w:rsidP="00413F46">
      <w:pPr>
        <w:pStyle w:val="Heading1"/>
        <w:rPr>
          <w:lang w:val="en-GB"/>
        </w:rPr>
      </w:pPr>
      <w:bookmarkStart w:id="2" w:name="_Toc235992978"/>
      <w:bookmarkStart w:id="3" w:name="_Toc235993027"/>
      <w:r w:rsidRPr="002A30C9">
        <w:rPr>
          <w:lang w:val="en-GB"/>
        </w:rPr>
        <w:lastRenderedPageBreak/>
        <w:t>1. Introduction and Problem Statement</w:t>
      </w:r>
      <w:bookmarkEnd w:id="2"/>
      <w:bookmarkEnd w:id="3"/>
    </w:p>
    <w:p w14:paraId="3F2DD3B9" w14:textId="5C2029C9" w:rsidR="00413F46" w:rsidRPr="00413F46" w:rsidRDefault="00413F46" w:rsidP="00413F46">
      <w:pPr>
        <w:pStyle w:val="Heading2"/>
        <w:rPr>
          <w:lang w:val="en-GB"/>
        </w:rPr>
      </w:pPr>
      <w:bookmarkStart w:id="4" w:name="_Toc235911818"/>
      <w:bookmarkStart w:id="5" w:name="_Toc235992979"/>
      <w:bookmarkStart w:id="6" w:name="_Toc235993028"/>
      <w:r>
        <w:rPr>
          <w:lang w:val="en-US"/>
        </w:rPr>
        <w:t xml:space="preserve">1.1 </w:t>
      </w:r>
      <w:r>
        <w:t>Background of Credit Risk Prediction</w:t>
      </w:r>
      <w:bookmarkEnd w:id="4"/>
      <w:bookmarkEnd w:id="5"/>
      <w:bookmarkEnd w:id="6"/>
    </w:p>
    <w:p w14:paraId="100D6CD9" w14:textId="77777777" w:rsidR="009031AF" w:rsidRDefault="009031AF" w:rsidP="009031AF">
      <w:pPr>
        <w:spacing w:after="120"/>
        <w:rPr>
          <w:lang w:val="en-GB"/>
        </w:rPr>
      </w:pPr>
      <w:r w:rsidRPr="002B3418">
        <w:rPr>
          <w:lang w:val="en-GB"/>
        </w:rPr>
        <w:t xml:space="preserve">The assessment of the credit-risk is one of the major requirements for financial performance evaluation for any business. This helps lenders identify the borrowers who will </w:t>
      </w:r>
      <w:proofErr w:type="gramStart"/>
      <w:r w:rsidRPr="002B3418">
        <w:rPr>
          <w:lang w:val="en-GB"/>
        </w:rPr>
        <w:t>actually pay</w:t>
      </w:r>
      <w:proofErr w:type="gramEnd"/>
      <w:r w:rsidRPr="002B3418">
        <w:rPr>
          <w:lang w:val="en-GB"/>
        </w:rPr>
        <w:t xml:space="preserve"> up from the others and helps in the management of the data for better business decisions and profitability. Especially, businesses that have to deal with borrowing and lending must have the capacity for effective identification, as the approval of defaulters in this aspect will directly impact the profit of the organisation and will create a scenario that will directly create a situation where the lender will have to take legal action to recover the money. Evidence from recent studies has highlighted that the repayment outcome can have a direct impact on the payment outcome. However, the impact can have differentiation based on the sample size and time [2]. The effective credit model must identify these patterns and understand the patterns of working while focusing on the hold-up under scrutiny.</w:t>
      </w:r>
    </w:p>
    <w:p w14:paraId="77CBACC7" w14:textId="77777777" w:rsidR="00413F46" w:rsidRDefault="00413F46" w:rsidP="00413F46">
      <w:pPr>
        <w:pStyle w:val="Heading2"/>
      </w:pPr>
      <w:bookmarkStart w:id="7" w:name="_Toc235911819"/>
      <w:bookmarkStart w:id="8" w:name="_Toc235992980"/>
      <w:bookmarkStart w:id="9" w:name="_Toc235993029"/>
      <w:r>
        <w:t>1.2 Machine Learning in Financial Lending</w:t>
      </w:r>
      <w:bookmarkEnd w:id="7"/>
      <w:bookmarkEnd w:id="8"/>
      <w:bookmarkEnd w:id="9"/>
    </w:p>
    <w:p w14:paraId="6E158743" w14:textId="77777777" w:rsidR="009031AF" w:rsidRDefault="009031AF" w:rsidP="009031AF">
      <w:pPr>
        <w:spacing w:after="120"/>
        <w:rPr>
          <w:lang w:val="en-GB"/>
        </w:rPr>
      </w:pPr>
      <w:r w:rsidRPr="002B3418">
        <w:rPr>
          <w:lang w:val="en-GB"/>
        </w:rPr>
        <w:t xml:space="preserve">The logistic Regression in this aspect is one of the major approaches that can have a direct impact on the method of measurement, as these numbers can easily explain when increasing the risk. This, eventually, however, assumes that the overall procedure works through the linear form, which further creates the issue in the identification of complex situations or tricky relationships, unless they are clearly indicated. The steps from Gradient Boosting can provide more flexibility in this aspect with the help of decision building through the step-by-step approach and reducing the previous through continuous learning [18]. Recent studies have </w:t>
      </w:r>
      <w:r>
        <w:rPr>
          <w:lang w:val="en-GB"/>
        </w:rPr>
        <w:t>also</w:t>
      </w:r>
      <w:r w:rsidRPr="002B3418">
        <w:rPr>
          <w:lang w:val="en-GB"/>
        </w:rPr>
        <w:t xml:space="preserve"> represented that machine learning models can bring the real edge to credit scoring, but do not have anyone-size-fits-all framework that can be applied thoroughly [3]. It is suggested to implement a marginal improvement within these models for s clear, reliable results at a reasonable cost [4]. Again, in case of any high-stakes decisions, a marginal improvement in discrimination can directly impact the assessment and the challenges to the overall assessment or governance [15].</w:t>
      </w:r>
    </w:p>
    <w:p w14:paraId="46E58680" w14:textId="77777777" w:rsidR="00413F46" w:rsidRDefault="00413F46" w:rsidP="00413F46">
      <w:pPr>
        <w:pStyle w:val="Heading2"/>
      </w:pPr>
      <w:bookmarkStart w:id="10" w:name="_Toc235911820"/>
      <w:bookmarkStart w:id="11" w:name="_Toc235992981"/>
      <w:bookmarkStart w:id="12" w:name="_Toc235993030"/>
      <w:r>
        <w:lastRenderedPageBreak/>
        <w:t>1.3 Problem Statement</w:t>
      </w:r>
      <w:bookmarkEnd w:id="10"/>
      <w:bookmarkEnd w:id="11"/>
      <w:bookmarkEnd w:id="12"/>
    </w:p>
    <w:p w14:paraId="4AF30BA7" w14:textId="77777777" w:rsidR="009031AF" w:rsidRDefault="009031AF" w:rsidP="009031AF">
      <w:pPr>
        <w:spacing w:after="120"/>
        <w:rPr>
          <w:lang w:val="en-GB"/>
        </w:rPr>
      </w:pPr>
      <w:r w:rsidRPr="002B3418">
        <w:rPr>
          <w:lang w:val="en-GB"/>
        </w:rPr>
        <w:t>One of the primary difficulties and the credit score is the class imbalance. Where defaults are rare, a minority class can often be classified with high accuracy through the prediction of the most common non-default class in almost all cases. Brown and Mues [20] have shown that the imbalance within the credit data can directly alter the behaviour of classify while studies have also recommended that cost-sensitive learning and optimisation of the overall threshold can have a direct impact on the cost-sensitive learning [8]-[10].  The precision, recall and the F1 score are crucial for small numbers of positive and precision-maintained information. Then, ROC analysis in the classification of the positive class [19].</w:t>
      </w:r>
    </w:p>
    <w:p w14:paraId="76BC224C" w14:textId="77777777" w:rsidR="00413F46" w:rsidRDefault="00413F46" w:rsidP="00413F46">
      <w:pPr>
        <w:pStyle w:val="Heading2"/>
      </w:pPr>
      <w:bookmarkStart w:id="13" w:name="_Toc235911821"/>
      <w:bookmarkStart w:id="14" w:name="_Toc235992982"/>
      <w:bookmarkStart w:id="15" w:name="_Toc235993031"/>
      <w:r>
        <w:t>1.4 Research Objectives</w:t>
      </w:r>
      <w:bookmarkEnd w:id="13"/>
      <w:bookmarkEnd w:id="14"/>
      <w:bookmarkEnd w:id="15"/>
    </w:p>
    <w:p w14:paraId="6912D850" w14:textId="77777777" w:rsidR="009031AF" w:rsidRPr="002B3418" w:rsidRDefault="009031AF" w:rsidP="009031AF">
      <w:pPr>
        <w:spacing w:after="120"/>
        <w:rPr>
          <w:lang w:val="en-GB"/>
        </w:rPr>
      </w:pPr>
      <w:r w:rsidRPr="002B3418">
        <w:rPr>
          <w:lang w:val="en-GB"/>
        </w:rPr>
        <w:t>The fundamental research question being assessed in the study is not only the identification of the models that can achieve the highest accuracy but rather focusing on the model that can reliably identify default borrowers while focusing on generalisation under a situation of imbalance. The fundamental goal of the study is also to create, compare and assess critically the Logistic Regression and Gradient Boosting models for data collected from the structured Lending Club. This further helps in processing the data and tuning the model of both frameworks while comparing their performance and generalisation capability.</w:t>
      </w:r>
    </w:p>
    <w:p w14:paraId="13015C51" w14:textId="7EF27208" w:rsidR="009031AF" w:rsidRPr="002A30C9" w:rsidRDefault="009031AF" w:rsidP="00413F46">
      <w:pPr>
        <w:pStyle w:val="Heading1"/>
        <w:rPr>
          <w:lang w:val="en-GB"/>
        </w:rPr>
      </w:pPr>
      <w:bookmarkStart w:id="16" w:name="_Toc235989027"/>
      <w:bookmarkStart w:id="17" w:name="_Toc235992983"/>
      <w:bookmarkStart w:id="18" w:name="_Toc235993032"/>
      <w:r w:rsidRPr="002A30C9">
        <w:rPr>
          <w:lang w:val="en-GB"/>
        </w:rPr>
        <w:t xml:space="preserve">2. </w:t>
      </w:r>
      <w:r w:rsidR="00413F46">
        <w:rPr>
          <w:lang w:val="en-GB"/>
        </w:rPr>
        <w:t xml:space="preserve">Literature </w:t>
      </w:r>
      <w:r w:rsidRPr="002A30C9">
        <w:rPr>
          <w:lang w:val="en-GB"/>
        </w:rPr>
        <w:t>Work</w:t>
      </w:r>
      <w:bookmarkEnd w:id="16"/>
      <w:bookmarkEnd w:id="17"/>
      <w:bookmarkEnd w:id="18"/>
    </w:p>
    <w:p w14:paraId="363F4E71" w14:textId="77777777" w:rsidR="009031AF" w:rsidRPr="002A30C9" w:rsidRDefault="009031AF" w:rsidP="00413F46">
      <w:pPr>
        <w:pStyle w:val="Heading2"/>
        <w:rPr>
          <w:lang w:val="en-GB"/>
        </w:rPr>
      </w:pPr>
      <w:bookmarkStart w:id="19" w:name="_Toc235989028"/>
      <w:bookmarkStart w:id="20" w:name="_Toc235992984"/>
      <w:bookmarkStart w:id="21" w:name="_Toc235993033"/>
      <w:r w:rsidRPr="002A30C9">
        <w:rPr>
          <w:lang w:val="en-GB"/>
        </w:rPr>
        <w:t xml:space="preserve">2.1 </w:t>
      </w:r>
      <w:r w:rsidRPr="00413F46">
        <w:t>Credit</w:t>
      </w:r>
      <w:r w:rsidRPr="002A30C9">
        <w:rPr>
          <w:lang w:val="en-GB"/>
        </w:rPr>
        <w:t>-scoring models</w:t>
      </w:r>
      <w:bookmarkEnd w:id="19"/>
      <w:bookmarkEnd w:id="20"/>
      <w:bookmarkEnd w:id="21"/>
    </w:p>
    <w:p w14:paraId="35B115AD" w14:textId="77777777" w:rsidR="009031AF" w:rsidRPr="002A30C9" w:rsidRDefault="009031AF" w:rsidP="009031AF">
      <w:pPr>
        <w:spacing w:after="120"/>
        <w:rPr>
          <w:color w:val="000000" w:themeColor="text1"/>
          <w:lang w:val="en-GB"/>
        </w:rPr>
      </w:pPr>
      <w:r w:rsidRPr="002A30C9">
        <w:rPr>
          <w:color w:val="000000" w:themeColor="text1"/>
          <w:lang w:val="en-GB"/>
        </w:rPr>
        <w:t xml:space="preserve">From the evaluation of the experts and statistical scorecards, it has been highlighted that credit scoring is important for the data-driven machine learning implementation. </w:t>
      </w:r>
      <w:proofErr w:type="spellStart"/>
      <w:r w:rsidRPr="002A30C9">
        <w:rPr>
          <w:color w:val="000000" w:themeColor="text1"/>
          <w:lang w:val="en-GB"/>
        </w:rPr>
        <w:t>Dastile</w:t>
      </w:r>
      <w:proofErr w:type="spellEnd"/>
      <w:r w:rsidRPr="002A30C9">
        <w:rPr>
          <w:color w:val="000000" w:themeColor="text1"/>
          <w:lang w:val="en-GB"/>
        </w:rPr>
        <w:t xml:space="preserve">, Celik and </w:t>
      </w:r>
      <w:proofErr w:type="spellStart"/>
      <w:r w:rsidRPr="002A30C9">
        <w:rPr>
          <w:color w:val="000000" w:themeColor="text1"/>
          <w:lang w:val="en-GB"/>
        </w:rPr>
        <w:t>Potsane</w:t>
      </w:r>
      <w:proofErr w:type="spellEnd"/>
      <w:r w:rsidRPr="002A30C9">
        <w:rPr>
          <w:color w:val="000000" w:themeColor="text1"/>
          <w:lang w:val="en-GB"/>
        </w:rPr>
        <w:t xml:space="preserve"> [4] have highlighted that frameworks like Logistic Regression, decision trees, Support-Vector Machines and ensemble methods are effective for the design and processing of the design of the sample construction through the evaluation of the design, which can have a direct impact on the results. From the perspective of the Lending Club research, </w:t>
      </w:r>
      <w:proofErr w:type="spellStart"/>
      <w:r w:rsidRPr="002A30C9">
        <w:rPr>
          <w:color w:val="000000" w:themeColor="text1"/>
          <w:lang w:val="en-GB"/>
        </w:rPr>
        <w:t>Croux</w:t>
      </w:r>
      <w:proofErr w:type="spellEnd"/>
      <w:r w:rsidRPr="002A30C9">
        <w:rPr>
          <w:color w:val="000000" w:themeColor="text1"/>
          <w:lang w:val="en-GB"/>
        </w:rPr>
        <w:t xml:space="preserve"> et al. [2] have shown that the borrower and contractual characteristics are having a close correlation related to default risk. On the other hand, Ariza-Garzón et al., [3] have highlighted that non-</w:t>
      </w:r>
      <w:r w:rsidRPr="002A30C9">
        <w:rPr>
          <w:color w:val="000000" w:themeColor="text1"/>
          <w:lang w:val="en-GB"/>
        </w:rPr>
        <w:lastRenderedPageBreak/>
        <w:t xml:space="preserve">linear models have an effective prediction to capture the non-linear effects in the features through SHAP explanations. </w:t>
      </w:r>
      <w:proofErr w:type="spellStart"/>
      <w:r w:rsidRPr="002A30C9">
        <w:rPr>
          <w:color w:val="000000" w:themeColor="text1"/>
          <w:lang w:val="en-GB"/>
        </w:rPr>
        <w:t>Bazzana</w:t>
      </w:r>
      <w:proofErr w:type="spellEnd"/>
      <w:r w:rsidRPr="002A30C9">
        <w:rPr>
          <w:color w:val="000000" w:themeColor="text1"/>
          <w:lang w:val="en-GB"/>
        </w:rPr>
        <w:t>, Bee and Khatir [11], on the other hand, have stated that the machine learning benefits over the benefits of Logistic Regression can be constrained, which further demands the Evidence-Based Selection of the individuals rather than having any algorithm-centred selection.</w:t>
      </w:r>
    </w:p>
    <w:p w14:paraId="65995268" w14:textId="77777777" w:rsidR="009031AF" w:rsidRPr="00413F46" w:rsidRDefault="009031AF" w:rsidP="00413F46">
      <w:pPr>
        <w:pStyle w:val="Heading2"/>
      </w:pPr>
      <w:bookmarkStart w:id="22" w:name="_Toc235989029"/>
      <w:bookmarkStart w:id="23" w:name="_Toc235992985"/>
      <w:bookmarkStart w:id="24" w:name="_Toc235993034"/>
      <w:r w:rsidRPr="002A30C9">
        <w:rPr>
          <w:lang w:val="en-GB"/>
        </w:rPr>
        <w:t>2.2 Imbalance, evaluation and explainability</w:t>
      </w:r>
      <w:bookmarkEnd w:id="22"/>
      <w:bookmarkEnd w:id="23"/>
      <w:bookmarkEnd w:id="24"/>
    </w:p>
    <w:p w14:paraId="45FB4156" w14:textId="77777777" w:rsidR="009031AF" w:rsidRPr="002A30C9" w:rsidRDefault="009031AF" w:rsidP="009031AF">
      <w:pPr>
        <w:spacing w:after="120"/>
        <w:rPr>
          <w:color w:val="000000" w:themeColor="text1"/>
          <w:lang w:val="en-GB"/>
        </w:rPr>
      </w:pPr>
      <w:r w:rsidRPr="002B3418">
        <w:rPr>
          <w:lang w:val="en-GB"/>
        </w:rPr>
        <w:t xml:space="preserve">Class imbalance, as highlighted in recent studies, is one of the major issues in the default cases, as these are rare but costly. A collaboration of </w:t>
      </w:r>
      <w:r>
        <w:rPr>
          <w:lang w:val="en-GB"/>
        </w:rPr>
        <w:t xml:space="preserve">the </w:t>
      </w:r>
      <w:r w:rsidRPr="002B3418">
        <w:rPr>
          <w:lang w:val="en-GB"/>
        </w:rPr>
        <w:t xml:space="preserve">weighted SMOTE and ensemble learning, as represented by Abedin et al. [8], along with threshold optimisation and under sampling, has been further studied by Leevy et al. [9]. Similarly, Bui and Ta [10] have </w:t>
      </w:r>
      <w:r>
        <w:rPr>
          <w:lang w:val="en-GB"/>
        </w:rPr>
        <w:t>also</w:t>
      </w:r>
      <w:r w:rsidRPr="002B3418">
        <w:rPr>
          <w:lang w:val="en-GB"/>
        </w:rPr>
        <w:t xml:space="preserve"> proposed an interpretable ensemble for imbalanced credit data. These studies collectively show that a high level of accuracy can reduce or hide the failures of minority groups. From the perspective of imbalanced classification, Saito and </w:t>
      </w:r>
      <w:proofErr w:type="spellStart"/>
      <w:r w:rsidRPr="002B3418">
        <w:rPr>
          <w:lang w:val="en-GB"/>
        </w:rPr>
        <w:t>Rehmsmeier</w:t>
      </w:r>
      <w:proofErr w:type="spellEnd"/>
      <w:r w:rsidRPr="002B3418">
        <w:rPr>
          <w:lang w:val="en-GB"/>
        </w:rPr>
        <w:t xml:space="preserve"> [19] have </w:t>
      </w:r>
      <w:r>
        <w:rPr>
          <w:lang w:val="en-GB"/>
        </w:rPr>
        <w:t>also</w:t>
      </w:r>
      <w:r w:rsidRPr="002B3418">
        <w:rPr>
          <w:lang w:val="en-GB"/>
        </w:rPr>
        <w:t xml:space="preserve"> suggested using the precision-</w:t>
      </w:r>
      <w:r w:rsidRPr="002A30C9">
        <w:rPr>
          <w:color w:val="000000" w:themeColor="text1"/>
          <w:lang w:val="en-GB"/>
        </w:rPr>
        <w:t>recall curves directly on the positive predictions and detected events.</w:t>
      </w:r>
    </w:p>
    <w:p w14:paraId="53066D1D" w14:textId="77777777" w:rsidR="009031AF" w:rsidRPr="002A30C9" w:rsidRDefault="009031AF" w:rsidP="009031AF">
      <w:pPr>
        <w:spacing w:after="120"/>
        <w:rPr>
          <w:color w:val="000000" w:themeColor="text1"/>
          <w:lang w:val="en-GB"/>
        </w:rPr>
      </w:pPr>
      <w:r w:rsidRPr="002A30C9">
        <w:rPr>
          <w:color w:val="000000" w:themeColor="text1"/>
          <w:lang w:val="en-GB"/>
        </w:rPr>
        <w:t>Explainability, in these aspects also needs to be reduced as the lending outcomes have real-world impact on people. Bussmann et al. [5] and Kyeong and Shin [12] have demonstrated that explainable techniques can help in the evaluation of credit-risk identification. The study by Lundberg et al. [14] further provides a consistent approach to explain trees both locally and globally with SHAP. However, Chen, Calabrese and Martin-Barragán [7] have highlighted that the imbalance in the class can cause feature rankings and explanations of the values to be unstable. An explanation can only be understood through the description of the behaviour of the model and not as evidence of a causal credit-risk relationship.</w:t>
      </w:r>
    </w:p>
    <w:p w14:paraId="3894C874" w14:textId="77777777" w:rsidR="009031AF" w:rsidRPr="00413F46" w:rsidRDefault="009031AF" w:rsidP="00413F46">
      <w:pPr>
        <w:pStyle w:val="Heading2"/>
      </w:pPr>
      <w:bookmarkStart w:id="25" w:name="_Toc235989030"/>
      <w:bookmarkStart w:id="26" w:name="_Toc235992986"/>
      <w:bookmarkStart w:id="27" w:name="_Toc235993035"/>
      <w:r w:rsidRPr="002A30C9">
        <w:rPr>
          <w:lang w:val="en-GB"/>
        </w:rPr>
        <w:t>2.3 Fairness and governance</w:t>
      </w:r>
      <w:bookmarkEnd w:id="25"/>
      <w:bookmarkEnd w:id="26"/>
      <w:bookmarkEnd w:id="27"/>
    </w:p>
    <w:p w14:paraId="3EDAD897" w14:textId="77777777" w:rsidR="009031AF" w:rsidRPr="002A30C9" w:rsidRDefault="009031AF" w:rsidP="009031AF">
      <w:pPr>
        <w:spacing w:after="120"/>
        <w:rPr>
          <w:color w:val="000000" w:themeColor="text1"/>
          <w:lang w:val="en-GB"/>
        </w:rPr>
      </w:pPr>
      <w:r w:rsidRPr="002B3418">
        <w:rPr>
          <w:lang w:val="en-GB"/>
        </w:rPr>
        <w:t xml:space="preserve">Fairness, in the aspect of the credit measurement, might conflict with predictive utility and profitability. In credit scoring, the trade-off is discussed by Kozodoi, Jacob and Lessmann [6] and Lessmann and </w:t>
      </w:r>
      <w:proofErr w:type="spellStart"/>
      <w:r w:rsidRPr="002B3418">
        <w:rPr>
          <w:lang w:val="en-GB"/>
        </w:rPr>
        <w:t>Bikand</w:t>
      </w:r>
      <w:proofErr w:type="spellEnd"/>
      <w:r w:rsidRPr="002B3418">
        <w:rPr>
          <w:lang w:val="en-GB"/>
        </w:rPr>
        <w:t xml:space="preserve"> [7]. These studies collectively offer methods to test and diagnose unfair credit scoring models. Further, the trade-offs have been discussed by Kozodoi, Jacob and Lessmann [6] and Lessmann and </w:t>
      </w:r>
      <w:proofErr w:type="spellStart"/>
      <w:r w:rsidRPr="002B3418">
        <w:rPr>
          <w:lang w:val="en-GB"/>
        </w:rPr>
        <w:t>Bikand</w:t>
      </w:r>
      <w:proofErr w:type="spellEnd"/>
      <w:r w:rsidRPr="002B3418">
        <w:rPr>
          <w:lang w:val="en-GB"/>
        </w:rPr>
        <w:t xml:space="preserve"> [7] for the testing and diagnosing of unfair credit scoring models. </w:t>
      </w:r>
      <w:proofErr w:type="spellStart"/>
      <w:r w:rsidRPr="002B3418">
        <w:rPr>
          <w:lang w:val="en-GB"/>
        </w:rPr>
        <w:t>Brotcke</w:t>
      </w:r>
      <w:proofErr w:type="spellEnd"/>
      <w:r w:rsidRPr="002B3418">
        <w:rPr>
          <w:lang w:val="en-GB"/>
        </w:rPr>
        <w:t xml:space="preserve"> [17] </w:t>
      </w:r>
      <w:r w:rsidRPr="002B3418">
        <w:rPr>
          <w:lang w:val="en-GB"/>
        </w:rPr>
        <w:lastRenderedPageBreak/>
        <w:t xml:space="preserve">have also noted that the bias needs to be maintained effective when using machine learning in the credit decision-making process. Governance frameworks, on the other hand, also require effective documentation, validation and monitoring. The NIST AI Risk Management Framework [16] have recommended the Lifecycle governance, and good creditworthiness assessment and monitoring have already been mandated by the European Banking Authority [17]. These principles are applicable for the explainable technology models, as without integrity, the models can be inappropriate due to a poor fit of data, </w:t>
      </w:r>
      <w:r w:rsidRPr="002A30C9">
        <w:rPr>
          <w:color w:val="000000" w:themeColor="text1"/>
          <w:lang w:val="en-GB"/>
        </w:rPr>
        <w:t>poor validation or poor performance when the model is applied to subgroups.</w:t>
      </w:r>
    </w:p>
    <w:p w14:paraId="6CB3F983" w14:textId="77777777" w:rsidR="009031AF" w:rsidRPr="002A30C9" w:rsidRDefault="009031AF" w:rsidP="00413F46">
      <w:pPr>
        <w:pStyle w:val="Heading1"/>
        <w:rPr>
          <w:lang w:val="en-GB"/>
        </w:rPr>
      </w:pPr>
      <w:bookmarkStart w:id="28" w:name="_Toc235989031"/>
      <w:bookmarkStart w:id="29" w:name="_Toc235992987"/>
      <w:bookmarkStart w:id="30" w:name="_Toc235993036"/>
      <w:r w:rsidRPr="002A30C9">
        <w:rPr>
          <w:lang w:val="en-GB"/>
        </w:rPr>
        <w:t>3. Methodology</w:t>
      </w:r>
      <w:bookmarkEnd w:id="28"/>
      <w:bookmarkEnd w:id="29"/>
      <w:bookmarkEnd w:id="30"/>
    </w:p>
    <w:p w14:paraId="4F77FC91" w14:textId="77777777" w:rsidR="009031AF" w:rsidRPr="00413F46" w:rsidRDefault="009031AF" w:rsidP="00413F46">
      <w:pPr>
        <w:pStyle w:val="Heading2"/>
      </w:pPr>
      <w:bookmarkStart w:id="31" w:name="_Toc235989032"/>
      <w:bookmarkStart w:id="32" w:name="_Toc235992988"/>
      <w:bookmarkStart w:id="33" w:name="_Toc235993037"/>
      <w:r w:rsidRPr="002A30C9">
        <w:rPr>
          <w:lang w:val="en-GB"/>
        </w:rPr>
        <w:t>3.1 Research design and dataset</w:t>
      </w:r>
      <w:bookmarkEnd w:id="31"/>
      <w:bookmarkEnd w:id="32"/>
      <w:bookmarkEnd w:id="33"/>
    </w:p>
    <w:p w14:paraId="492128C2" w14:textId="77777777" w:rsidR="009031AF" w:rsidRPr="002B3418" w:rsidRDefault="009031AF" w:rsidP="009031AF">
      <w:pPr>
        <w:rPr>
          <w:lang w:val="en-GB"/>
        </w:rPr>
      </w:pPr>
      <w:r w:rsidRPr="002B3418">
        <w:rPr>
          <w:lang w:val="en-GB"/>
        </w:rPr>
        <w:t xml:space="preserve">The train-test structure, with the help of the stratified distribution, can have a direct impact on the linear and non-linear classifiers, which were previously assessed against each other in a quantitative experimental design. The notebook imported from the </w:t>
      </w:r>
      <w:proofErr w:type="spellStart"/>
      <w:r w:rsidRPr="002B3418">
        <w:rPr>
          <w:lang w:val="en-GB"/>
        </w:rPr>
        <w:t>OpenIntro</w:t>
      </w:r>
      <w:proofErr w:type="spellEnd"/>
      <w:r w:rsidRPr="002B3418">
        <w:rPr>
          <w:lang w:val="en-GB"/>
        </w:rPr>
        <w:t xml:space="preserve"> dataset loans_full_schema.csv is a version of the Lending Club loans [1] dataset which has detailed observations in the table below. This featured with the help of 10,000 observations and 56 columns have been effective in highlighting the distribution. Among these results the 9,375 loans were current, 447 were fully paid, 67 were in the grace period, 66 were 31-120 days late, 38 were 16-30 days late, and seven were "charged off". The analysis highlights that not </w:t>
      </w:r>
      <w:proofErr w:type="gramStart"/>
      <w:r w:rsidRPr="002B3418">
        <w:rPr>
          <w:lang w:val="en-GB"/>
        </w:rPr>
        <w:t>all of</w:t>
      </w:r>
      <w:proofErr w:type="gramEnd"/>
      <w:r w:rsidRPr="002B3418">
        <w:rPr>
          <w:lang w:val="en-GB"/>
        </w:rPr>
        <w:t xml:space="preserve"> these loans were resolved and can be in a final repayment state and were not included. The study is because only fully paid and charged-off outcomes were included, as there were no loans that were not in a final repayment state.  </w:t>
      </w:r>
    </w:p>
    <w:tbl>
      <w:tblPr>
        <w:tblStyle w:val="TableGrid"/>
        <w:tblW w:w="0" w:type="auto"/>
        <w:jc w:val="center"/>
        <w:tblLook w:val="04A0" w:firstRow="1" w:lastRow="0" w:firstColumn="1" w:lastColumn="0" w:noHBand="0" w:noVBand="1"/>
      </w:tblPr>
      <w:tblGrid>
        <w:gridCol w:w="4562"/>
        <w:gridCol w:w="4525"/>
      </w:tblGrid>
      <w:tr w:rsidR="009031AF" w:rsidRPr="00413F46" w14:paraId="0CD0747C" w14:textId="77777777" w:rsidTr="00413F46">
        <w:trPr>
          <w:trHeight w:val="806"/>
          <w:jc w:val="center"/>
        </w:trPr>
        <w:tc>
          <w:tcPr>
            <w:tcW w:w="4562" w:type="dxa"/>
            <w:shd w:val="clear" w:color="auto" w:fill="1F4E78"/>
            <w:vAlign w:val="center"/>
          </w:tcPr>
          <w:p w14:paraId="18256B67" w14:textId="77777777" w:rsidR="009031AF" w:rsidRPr="00413F46" w:rsidRDefault="009031AF" w:rsidP="007E6757">
            <w:pPr>
              <w:rPr>
                <w:szCs w:val="24"/>
                <w:lang w:val="en-GB"/>
              </w:rPr>
            </w:pPr>
            <w:r w:rsidRPr="00413F46">
              <w:rPr>
                <w:b/>
                <w:color w:val="FFFFFF"/>
                <w:szCs w:val="24"/>
                <w:lang w:val="en-GB"/>
              </w:rPr>
              <w:t>Dataset characteristic</w:t>
            </w:r>
          </w:p>
        </w:tc>
        <w:tc>
          <w:tcPr>
            <w:tcW w:w="4525" w:type="dxa"/>
            <w:shd w:val="clear" w:color="auto" w:fill="1F4E78"/>
            <w:vAlign w:val="center"/>
          </w:tcPr>
          <w:p w14:paraId="6E96087C" w14:textId="77777777" w:rsidR="009031AF" w:rsidRPr="00413F46" w:rsidRDefault="009031AF" w:rsidP="007E6757">
            <w:pPr>
              <w:rPr>
                <w:szCs w:val="24"/>
                <w:lang w:val="en-GB"/>
              </w:rPr>
            </w:pPr>
            <w:r w:rsidRPr="00413F46">
              <w:rPr>
                <w:b/>
                <w:color w:val="FFFFFF"/>
                <w:szCs w:val="24"/>
                <w:lang w:val="en-GB"/>
              </w:rPr>
              <w:t>Notebook output</w:t>
            </w:r>
          </w:p>
        </w:tc>
      </w:tr>
      <w:tr w:rsidR="009031AF" w:rsidRPr="00413F46" w14:paraId="31F90621" w14:textId="77777777" w:rsidTr="00413F46">
        <w:trPr>
          <w:trHeight w:val="790"/>
          <w:jc w:val="center"/>
        </w:trPr>
        <w:tc>
          <w:tcPr>
            <w:tcW w:w="4562" w:type="dxa"/>
            <w:vAlign w:val="center"/>
          </w:tcPr>
          <w:p w14:paraId="3411810E" w14:textId="77777777" w:rsidR="009031AF" w:rsidRPr="00413F46" w:rsidRDefault="009031AF" w:rsidP="007E6757">
            <w:pPr>
              <w:rPr>
                <w:szCs w:val="24"/>
                <w:lang w:val="en-GB"/>
              </w:rPr>
            </w:pPr>
            <w:r w:rsidRPr="00413F46">
              <w:rPr>
                <w:szCs w:val="24"/>
                <w:lang w:val="en-GB"/>
              </w:rPr>
              <w:t>Imported observations</w:t>
            </w:r>
          </w:p>
        </w:tc>
        <w:tc>
          <w:tcPr>
            <w:tcW w:w="4525" w:type="dxa"/>
            <w:vAlign w:val="center"/>
          </w:tcPr>
          <w:p w14:paraId="1E90BEEB" w14:textId="77777777" w:rsidR="009031AF" w:rsidRPr="00413F46" w:rsidRDefault="009031AF" w:rsidP="007E6757">
            <w:pPr>
              <w:rPr>
                <w:szCs w:val="24"/>
                <w:lang w:val="en-GB"/>
              </w:rPr>
            </w:pPr>
            <w:r w:rsidRPr="00413F46">
              <w:rPr>
                <w:szCs w:val="24"/>
                <w:lang w:val="en-GB"/>
              </w:rPr>
              <w:t>10,000</w:t>
            </w:r>
          </w:p>
        </w:tc>
      </w:tr>
      <w:tr w:rsidR="009031AF" w:rsidRPr="00413F46" w14:paraId="23B7716D" w14:textId="77777777" w:rsidTr="00413F46">
        <w:trPr>
          <w:trHeight w:val="806"/>
          <w:jc w:val="center"/>
        </w:trPr>
        <w:tc>
          <w:tcPr>
            <w:tcW w:w="4562" w:type="dxa"/>
            <w:vAlign w:val="center"/>
          </w:tcPr>
          <w:p w14:paraId="396CE1C7" w14:textId="77777777" w:rsidR="009031AF" w:rsidRPr="00413F46" w:rsidRDefault="009031AF" w:rsidP="007E6757">
            <w:pPr>
              <w:rPr>
                <w:szCs w:val="24"/>
                <w:lang w:val="en-GB"/>
              </w:rPr>
            </w:pPr>
            <w:r w:rsidRPr="00413F46">
              <w:rPr>
                <w:szCs w:val="24"/>
                <w:lang w:val="en-GB"/>
              </w:rPr>
              <w:t>Imported variables</w:t>
            </w:r>
          </w:p>
        </w:tc>
        <w:tc>
          <w:tcPr>
            <w:tcW w:w="4525" w:type="dxa"/>
            <w:vAlign w:val="center"/>
          </w:tcPr>
          <w:p w14:paraId="211E5534" w14:textId="77777777" w:rsidR="009031AF" w:rsidRPr="00413F46" w:rsidRDefault="009031AF" w:rsidP="007E6757">
            <w:pPr>
              <w:rPr>
                <w:szCs w:val="24"/>
                <w:lang w:val="en-GB"/>
              </w:rPr>
            </w:pPr>
            <w:r w:rsidRPr="00413F46">
              <w:rPr>
                <w:szCs w:val="24"/>
                <w:lang w:val="en-GB"/>
              </w:rPr>
              <w:t>56</w:t>
            </w:r>
          </w:p>
        </w:tc>
      </w:tr>
      <w:tr w:rsidR="009031AF" w:rsidRPr="00413F46" w14:paraId="6895094D" w14:textId="77777777" w:rsidTr="00413F46">
        <w:trPr>
          <w:trHeight w:val="806"/>
          <w:jc w:val="center"/>
        </w:trPr>
        <w:tc>
          <w:tcPr>
            <w:tcW w:w="4562" w:type="dxa"/>
            <w:vAlign w:val="center"/>
          </w:tcPr>
          <w:p w14:paraId="4F872BA7" w14:textId="77777777" w:rsidR="009031AF" w:rsidRPr="00413F46" w:rsidRDefault="009031AF" w:rsidP="007E6757">
            <w:pPr>
              <w:rPr>
                <w:szCs w:val="24"/>
                <w:lang w:val="en-GB"/>
              </w:rPr>
            </w:pPr>
            <w:r w:rsidRPr="00413F46">
              <w:rPr>
                <w:szCs w:val="24"/>
                <w:lang w:val="en-GB"/>
              </w:rPr>
              <w:lastRenderedPageBreak/>
              <w:t>Current loans</w:t>
            </w:r>
          </w:p>
        </w:tc>
        <w:tc>
          <w:tcPr>
            <w:tcW w:w="4525" w:type="dxa"/>
            <w:vAlign w:val="center"/>
          </w:tcPr>
          <w:p w14:paraId="0FA28355" w14:textId="77777777" w:rsidR="009031AF" w:rsidRPr="00413F46" w:rsidRDefault="009031AF" w:rsidP="007E6757">
            <w:pPr>
              <w:rPr>
                <w:szCs w:val="24"/>
                <w:lang w:val="en-GB"/>
              </w:rPr>
            </w:pPr>
            <w:r w:rsidRPr="00413F46">
              <w:rPr>
                <w:szCs w:val="24"/>
                <w:lang w:val="en-GB"/>
              </w:rPr>
              <w:t>9,375</w:t>
            </w:r>
          </w:p>
        </w:tc>
      </w:tr>
      <w:tr w:rsidR="009031AF" w:rsidRPr="00413F46" w14:paraId="78969DA5" w14:textId="77777777" w:rsidTr="00413F46">
        <w:trPr>
          <w:trHeight w:val="790"/>
          <w:jc w:val="center"/>
        </w:trPr>
        <w:tc>
          <w:tcPr>
            <w:tcW w:w="4562" w:type="dxa"/>
            <w:vAlign w:val="center"/>
          </w:tcPr>
          <w:p w14:paraId="3892BC5E" w14:textId="77777777" w:rsidR="009031AF" w:rsidRPr="00413F46" w:rsidRDefault="009031AF" w:rsidP="007E6757">
            <w:pPr>
              <w:rPr>
                <w:szCs w:val="24"/>
                <w:lang w:val="en-GB"/>
              </w:rPr>
            </w:pPr>
            <w:r w:rsidRPr="00413F46">
              <w:rPr>
                <w:szCs w:val="24"/>
                <w:lang w:val="en-GB"/>
              </w:rPr>
              <w:t>Fully paid loans</w:t>
            </w:r>
          </w:p>
        </w:tc>
        <w:tc>
          <w:tcPr>
            <w:tcW w:w="4525" w:type="dxa"/>
            <w:vAlign w:val="center"/>
          </w:tcPr>
          <w:p w14:paraId="7051437A" w14:textId="77777777" w:rsidR="009031AF" w:rsidRPr="00413F46" w:rsidRDefault="009031AF" w:rsidP="007E6757">
            <w:pPr>
              <w:rPr>
                <w:szCs w:val="24"/>
                <w:lang w:val="en-GB"/>
              </w:rPr>
            </w:pPr>
            <w:r w:rsidRPr="00413F46">
              <w:rPr>
                <w:szCs w:val="24"/>
                <w:lang w:val="en-GB"/>
              </w:rPr>
              <w:t>447</w:t>
            </w:r>
          </w:p>
        </w:tc>
      </w:tr>
      <w:tr w:rsidR="009031AF" w:rsidRPr="00413F46" w14:paraId="4EC01405" w14:textId="77777777" w:rsidTr="00413F46">
        <w:trPr>
          <w:trHeight w:val="806"/>
          <w:jc w:val="center"/>
        </w:trPr>
        <w:tc>
          <w:tcPr>
            <w:tcW w:w="4562" w:type="dxa"/>
            <w:vAlign w:val="center"/>
          </w:tcPr>
          <w:p w14:paraId="452ACC96" w14:textId="77777777" w:rsidR="009031AF" w:rsidRPr="00413F46" w:rsidRDefault="009031AF" w:rsidP="007E6757">
            <w:pPr>
              <w:rPr>
                <w:szCs w:val="24"/>
                <w:lang w:val="en-GB"/>
              </w:rPr>
            </w:pPr>
            <w:r w:rsidRPr="00413F46">
              <w:rPr>
                <w:szCs w:val="24"/>
                <w:lang w:val="en-GB"/>
              </w:rPr>
              <w:t>Charged-off loans</w:t>
            </w:r>
          </w:p>
        </w:tc>
        <w:tc>
          <w:tcPr>
            <w:tcW w:w="4525" w:type="dxa"/>
            <w:vAlign w:val="center"/>
          </w:tcPr>
          <w:p w14:paraId="15F763E5" w14:textId="77777777" w:rsidR="009031AF" w:rsidRPr="00413F46" w:rsidRDefault="009031AF" w:rsidP="007E6757">
            <w:pPr>
              <w:rPr>
                <w:szCs w:val="24"/>
                <w:lang w:val="en-GB"/>
              </w:rPr>
            </w:pPr>
            <w:r w:rsidRPr="00413F46">
              <w:rPr>
                <w:szCs w:val="24"/>
                <w:lang w:val="en-GB"/>
              </w:rPr>
              <w:t>7</w:t>
            </w:r>
          </w:p>
        </w:tc>
      </w:tr>
      <w:tr w:rsidR="009031AF" w:rsidRPr="00413F46" w14:paraId="7E5D8FD6" w14:textId="77777777" w:rsidTr="00413F46">
        <w:trPr>
          <w:trHeight w:val="806"/>
          <w:jc w:val="center"/>
        </w:trPr>
        <w:tc>
          <w:tcPr>
            <w:tcW w:w="4562" w:type="dxa"/>
            <w:vAlign w:val="center"/>
          </w:tcPr>
          <w:p w14:paraId="39CCD6C3" w14:textId="77777777" w:rsidR="009031AF" w:rsidRPr="00413F46" w:rsidRDefault="009031AF" w:rsidP="007E6757">
            <w:pPr>
              <w:rPr>
                <w:szCs w:val="24"/>
                <w:lang w:val="en-GB"/>
              </w:rPr>
            </w:pPr>
            <w:r w:rsidRPr="00413F46">
              <w:rPr>
                <w:szCs w:val="24"/>
                <w:lang w:val="en-GB"/>
              </w:rPr>
              <w:t>Final modelling sample</w:t>
            </w:r>
          </w:p>
        </w:tc>
        <w:tc>
          <w:tcPr>
            <w:tcW w:w="4525" w:type="dxa"/>
            <w:vAlign w:val="center"/>
          </w:tcPr>
          <w:p w14:paraId="0257D39B" w14:textId="77777777" w:rsidR="009031AF" w:rsidRPr="00413F46" w:rsidRDefault="009031AF" w:rsidP="007E6757">
            <w:pPr>
              <w:rPr>
                <w:szCs w:val="24"/>
                <w:lang w:val="en-GB"/>
              </w:rPr>
            </w:pPr>
            <w:r w:rsidRPr="00413F46">
              <w:rPr>
                <w:szCs w:val="24"/>
                <w:lang w:val="en-GB"/>
              </w:rPr>
              <w:t>454</w:t>
            </w:r>
          </w:p>
        </w:tc>
      </w:tr>
      <w:tr w:rsidR="009031AF" w:rsidRPr="00413F46" w14:paraId="21AC1692" w14:textId="77777777" w:rsidTr="00413F46">
        <w:trPr>
          <w:trHeight w:val="806"/>
          <w:jc w:val="center"/>
        </w:trPr>
        <w:tc>
          <w:tcPr>
            <w:tcW w:w="4562" w:type="dxa"/>
            <w:vAlign w:val="center"/>
          </w:tcPr>
          <w:p w14:paraId="6663FD3A" w14:textId="77777777" w:rsidR="009031AF" w:rsidRPr="00413F46" w:rsidRDefault="009031AF" w:rsidP="007E6757">
            <w:pPr>
              <w:rPr>
                <w:szCs w:val="24"/>
                <w:lang w:val="en-GB"/>
              </w:rPr>
            </w:pPr>
            <w:r w:rsidRPr="00413F46">
              <w:rPr>
                <w:szCs w:val="24"/>
                <w:lang w:val="en-GB"/>
              </w:rPr>
              <w:t>Default rate</w:t>
            </w:r>
          </w:p>
        </w:tc>
        <w:tc>
          <w:tcPr>
            <w:tcW w:w="4525" w:type="dxa"/>
            <w:vAlign w:val="center"/>
          </w:tcPr>
          <w:p w14:paraId="24F68DD6" w14:textId="77777777" w:rsidR="009031AF" w:rsidRPr="00413F46" w:rsidRDefault="009031AF" w:rsidP="007E6757">
            <w:pPr>
              <w:rPr>
                <w:szCs w:val="24"/>
                <w:lang w:val="en-GB"/>
              </w:rPr>
            </w:pPr>
            <w:r w:rsidRPr="00413F46">
              <w:rPr>
                <w:szCs w:val="24"/>
                <w:lang w:val="en-GB"/>
              </w:rPr>
              <w:t>1.54%</w:t>
            </w:r>
          </w:p>
        </w:tc>
      </w:tr>
      <w:tr w:rsidR="009031AF" w:rsidRPr="00413F46" w14:paraId="352EC498" w14:textId="77777777" w:rsidTr="00413F46">
        <w:trPr>
          <w:trHeight w:val="790"/>
          <w:jc w:val="center"/>
        </w:trPr>
        <w:tc>
          <w:tcPr>
            <w:tcW w:w="4562" w:type="dxa"/>
            <w:vAlign w:val="center"/>
          </w:tcPr>
          <w:p w14:paraId="61EAB1FC" w14:textId="77777777" w:rsidR="009031AF" w:rsidRPr="00413F46" w:rsidRDefault="009031AF" w:rsidP="007E6757">
            <w:pPr>
              <w:rPr>
                <w:szCs w:val="24"/>
                <w:lang w:val="en-GB"/>
              </w:rPr>
            </w:pPr>
            <w:r w:rsidRPr="00413F46">
              <w:rPr>
                <w:szCs w:val="24"/>
                <w:lang w:val="en-GB"/>
              </w:rPr>
              <w:t>Imbalance ratio</w:t>
            </w:r>
          </w:p>
        </w:tc>
        <w:tc>
          <w:tcPr>
            <w:tcW w:w="4525" w:type="dxa"/>
            <w:vAlign w:val="center"/>
          </w:tcPr>
          <w:p w14:paraId="03BAED50" w14:textId="77777777" w:rsidR="009031AF" w:rsidRPr="00413F46" w:rsidRDefault="009031AF" w:rsidP="007E6757">
            <w:pPr>
              <w:rPr>
                <w:szCs w:val="24"/>
                <w:lang w:val="en-GB"/>
              </w:rPr>
            </w:pPr>
            <w:r w:rsidRPr="00413F46">
              <w:rPr>
                <w:szCs w:val="24"/>
                <w:lang w:val="en-GB"/>
              </w:rPr>
              <w:t>63.9:1</w:t>
            </w:r>
          </w:p>
        </w:tc>
      </w:tr>
    </w:tbl>
    <w:p w14:paraId="5E38CD57" w14:textId="77777777" w:rsidR="009031AF" w:rsidRPr="002B3418" w:rsidRDefault="009031AF" w:rsidP="009031AF">
      <w:pPr>
        <w:spacing w:after="0"/>
        <w:rPr>
          <w:lang w:val="en-GB"/>
        </w:rPr>
      </w:pPr>
    </w:p>
    <w:p w14:paraId="442A5F71" w14:textId="77777777" w:rsidR="009031AF" w:rsidRPr="00413F46" w:rsidRDefault="009031AF" w:rsidP="008D206C">
      <w:pPr>
        <w:pStyle w:val="Heading4"/>
        <w:rPr>
          <w:lang w:val="en-GB"/>
        </w:rPr>
      </w:pPr>
      <w:bookmarkStart w:id="34" w:name="_Toc235993297"/>
      <w:r w:rsidRPr="00413F46">
        <w:rPr>
          <w:lang w:val="en-GB"/>
        </w:rPr>
        <w:t>Table 1. Dataset and target profile generated from the notebook outputs.</w:t>
      </w:r>
      <w:bookmarkEnd w:id="34"/>
    </w:p>
    <w:p w14:paraId="289C4DEA" w14:textId="77777777" w:rsidR="009031AF" w:rsidRPr="002B3418" w:rsidRDefault="009031AF" w:rsidP="009031AF">
      <w:pPr>
        <w:spacing w:before="80" w:after="40"/>
        <w:jc w:val="center"/>
        <w:rPr>
          <w:lang w:val="en-GB"/>
        </w:rPr>
      </w:pPr>
      <w:r w:rsidRPr="002B3418">
        <w:rPr>
          <w:noProof/>
          <w:lang w:val="en-GB"/>
        </w:rPr>
        <w:drawing>
          <wp:inline distT="0" distB="0" distL="0" distR="0" wp14:anchorId="39E17124" wp14:editId="18BE41A8">
            <wp:extent cx="5760720" cy="204688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08_out_0.png"/>
                    <pic:cNvPicPr/>
                  </pic:nvPicPr>
                  <pic:blipFill>
                    <a:blip r:embed="rId9"/>
                    <a:stretch>
                      <a:fillRect/>
                    </a:stretch>
                  </pic:blipFill>
                  <pic:spPr>
                    <a:xfrm>
                      <a:off x="0" y="0"/>
                      <a:ext cx="5760720" cy="2046884"/>
                    </a:xfrm>
                    <a:prstGeom prst="rect">
                      <a:avLst/>
                    </a:prstGeom>
                  </pic:spPr>
                </pic:pic>
              </a:graphicData>
            </a:graphic>
          </wp:inline>
        </w:drawing>
      </w:r>
    </w:p>
    <w:p w14:paraId="0F65D803" w14:textId="77777777" w:rsidR="009031AF" w:rsidRPr="002B3418" w:rsidRDefault="009031AF" w:rsidP="00DE533D">
      <w:pPr>
        <w:pStyle w:val="Heading5"/>
        <w:rPr>
          <w:lang w:val="en-GB"/>
        </w:rPr>
      </w:pPr>
      <w:bookmarkStart w:id="35" w:name="_Toc235993387"/>
      <w:r w:rsidRPr="002B3418">
        <w:rPr>
          <w:lang w:val="en-GB"/>
        </w:rPr>
        <w:t>Figure 1. Target distribution and class balance. Source: notebook output based on Lending Club data.</w:t>
      </w:r>
      <w:bookmarkEnd w:id="35"/>
    </w:p>
    <w:p w14:paraId="511CA1F0" w14:textId="77777777" w:rsidR="009031AF" w:rsidRPr="002A30C9" w:rsidRDefault="009031AF" w:rsidP="009031AF">
      <w:pPr>
        <w:spacing w:after="120"/>
        <w:rPr>
          <w:color w:val="000000" w:themeColor="text1"/>
          <w:lang w:val="en-GB"/>
        </w:rPr>
      </w:pPr>
      <w:r w:rsidRPr="002B3418">
        <w:rPr>
          <w:lang w:val="en-GB"/>
        </w:rPr>
        <w:t xml:space="preserve">The analysis highlighted that 95.46% of observations were selected, removing the not resolved and not assigned </w:t>
      </w:r>
      <w:r w:rsidRPr="002A30C9">
        <w:rPr>
          <w:color w:val="000000" w:themeColor="text1"/>
          <w:lang w:val="en-GB"/>
        </w:rPr>
        <w:t>incorrect outcome cases. However, the population size that could be used decreased, and only seven positive cases remained. This process overall highlighted the validity of the labels and diminished statistical reliability. </w:t>
      </w:r>
    </w:p>
    <w:p w14:paraId="527D4C87" w14:textId="77777777" w:rsidR="009031AF" w:rsidRPr="002A30C9" w:rsidRDefault="009031AF" w:rsidP="00413F46">
      <w:pPr>
        <w:pStyle w:val="Heading2"/>
        <w:rPr>
          <w:lang w:val="en-GB"/>
        </w:rPr>
      </w:pPr>
      <w:bookmarkStart w:id="36" w:name="_Toc235989033"/>
      <w:bookmarkStart w:id="37" w:name="_Toc235992989"/>
      <w:bookmarkStart w:id="38" w:name="_Toc235993038"/>
      <w:r w:rsidRPr="002A30C9">
        <w:rPr>
          <w:lang w:val="en-GB"/>
        </w:rPr>
        <w:lastRenderedPageBreak/>
        <w:t xml:space="preserve">3.2 Exploratory analysis and feature </w:t>
      </w:r>
      <w:r w:rsidRPr="00413F46">
        <w:t>preparation</w:t>
      </w:r>
      <w:bookmarkEnd w:id="36"/>
      <w:bookmarkEnd w:id="37"/>
      <w:bookmarkEnd w:id="38"/>
    </w:p>
    <w:p w14:paraId="2BEDB6CE" w14:textId="77777777" w:rsidR="009031AF" w:rsidRPr="002B3418" w:rsidRDefault="009031AF" w:rsidP="009031AF">
      <w:pPr>
        <w:spacing w:after="120"/>
        <w:rPr>
          <w:lang w:val="en-GB"/>
        </w:rPr>
      </w:pPr>
      <w:r w:rsidRPr="002A30C9">
        <w:rPr>
          <w:color w:val="000000" w:themeColor="text1"/>
          <w:lang w:val="en-GB"/>
        </w:rPr>
        <w:t xml:space="preserve">Exploration examined the target distribution, missing values, correlations </w:t>
      </w:r>
      <w:r w:rsidRPr="002B3418">
        <w:rPr>
          <w:lang w:val="en-GB"/>
        </w:rPr>
        <w:t>and default rates by grade. Ten fields contained missing observations, including several joint-income variables with very high missingness. The missing-value profile supported explicit imputation rather than complete-case deletion, which would have further reduced an already small sample.</w:t>
      </w:r>
    </w:p>
    <w:p w14:paraId="598AB58E" w14:textId="77777777" w:rsidR="009031AF" w:rsidRPr="002B3418" w:rsidRDefault="009031AF" w:rsidP="009031AF">
      <w:pPr>
        <w:spacing w:before="80" w:after="40"/>
        <w:jc w:val="center"/>
        <w:rPr>
          <w:lang w:val="en-GB"/>
        </w:rPr>
      </w:pPr>
      <w:r w:rsidRPr="002B3418">
        <w:rPr>
          <w:noProof/>
          <w:lang w:val="en-GB"/>
        </w:rPr>
        <w:drawing>
          <wp:inline distT="0" distB="0" distL="0" distR="0" wp14:anchorId="55E979C2" wp14:editId="78F0FC5D">
            <wp:extent cx="5760720" cy="185514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09_out_1.png"/>
                    <pic:cNvPicPr/>
                  </pic:nvPicPr>
                  <pic:blipFill>
                    <a:blip r:embed="rId10"/>
                    <a:stretch>
                      <a:fillRect/>
                    </a:stretch>
                  </pic:blipFill>
                  <pic:spPr>
                    <a:xfrm>
                      <a:off x="0" y="0"/>
                      <a:ext cx="5760720" cy="1855147"/>
                    </a:xfrm>
                    <a:prstGeom prst="rect">
                      <a:avLst/>
                    </a:prstGeom>
                  </pic:spPr>
                </pic:pic>
              </a:graphicData>
            </a:graphic>
          </wp:inline>
        </w:drawing>
      </w:r>
    </w:p>
    <w:p w14:paraId="3963F5AF" w14:textId="77777777" w:rsidR="009031AF" w:rsidRPr="002B3418" w:rsidRDefault="009031AF" w:rsidP="00DE533D">
      <w:pPr>
        <w:pStyle w:val="Heading5"/>
        <w:rPr>
          <w:lang w:val="en-GB"/>
        </w:rPr>
      </w:pPr>
      <w:bookmarkStart w:id="39" w:name="_Toc235993388"/>
      <w:r w:rsidRPr="002B3418">
        <w:rPr>
          <w:lang w:val="en-GB"/>
        </w:rPr>
        <w:t>Figure 2. Percentage of missing values in the filtered modelling dataset. Source: notebook output.</w:t>
      </w:r>
      <w:bookmarkEnd w:id="39"/>
    </w:p>
    <w:p w14:paraId="686F1B5B" w14:textId="77777777" w:rsidR="009031AF" w:rsidRPr="002B3418" w:rsidRDefault="009031AF" w:rsidP="009031AF">
      <w:pPr>
        <w:spacing w:before="80" w:after="40"/>
        <w:jc w:val="center"/>
        <w:rPr>
          <w:lang w:val="en-GB"/>
        </w:rPr>
      </w:pPr>
      <w:r w:rsidRPr="002B3418">
        <w:rPr>
          <w:noProof/>
          <w:lang w:val="en-GB"/>
        </w:rPr>
        <w:drawing>
          <wp:inline distT="0" distB="0" distL="0" distR="0" wp14:anchorId="500E6369" wp14:editId="53089513">
            <wp:extent cx="5303520" cy="257140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13_out_0.png"/>
                    <pic:cNvPicPr/>
                  </pic:nvPicPr>
                  <pic:blipFill>
                    <a:blip r:embed="rId11"/>
                    <a:stretch>
                      <a:fillRect/>
                    </a:stretch>
                  </pic:blipFill>
                  <pic:spPr>
                    <a:xfrm>
                      <a:off x="0" y="0"/>
                      <a:ext cx="5303520" cy="2571403"/>
                    </a:xfrm>
                    <a:prstGeom prst="rect">
                      <a:avLst/>
                    </a:prstGeom>
                  </pic:spPr>
                </pic:pic>
              </a:graphicData>
            </a:graphic>
          </wp:inline>
        </w:drawing>
      </w:r>
    </w:p>
    <w:p w14:paraId="097953D8" w14:textId="749C33CA" w:rsidR="009031AF" w:rsidRPr="002B3418" w:rsidRDefault="009031AF" w:rsidP="00DE533D">
      <w:pPr>
        <w:pStyle w:val="Heading5"/>
        <w:rPr>
          <w:lang w:val="en-GB"/>
        </w:rPr>
      </w:pPr>
      <w:bookmarkStart w:id="40" w:name="_Toc235993389"/>
      <w:r w:rsidRPr="002B3418">
        <w:rPr>
          <w:lang w:val="en-GB"/>
        </w:rPr>
        <w:t>Figure 3. Observed default rate by Lending Club loan grade. Source: notebook output</w:t>
      </w:r>
      <w:bookmarkEnd w:id="40"/>
    </w:p>
    <w:p w14:paraId="0E923A85" w14:textId="77777777" w:rsidR="009031AF" w:rsidRPr="002A30C9" w:rsidRDefault="009031AF" w:rsidP="009031AF">
      <w:pPr>
        <w:spacing w:after="120"/>
        <w:rPr>
          <w:color w:val="000000" w:themeColor="text1"/>
          <w:lang w:val="en-GB"/>
        </w:rPr>
      </w:pPr>
      <w:r w:rsidRPr="002B3418">
        <w:rPr>
          <w:lang w:val="en-GB"/>
        </w:rPr>
        <w:t>From the evaluation of the finalise</w:t>
      </w:r>
      <w:r>
        <w:rPr>
          <w:lang w:val="en-GB"/>
        </w:rPr>
        <w:t>d</w:t>
      </w:r>
      <w:r w:rsidRPr="002B3418">
        <w:rPr>
          <w:lang w:val="en-GB"/>
        </w:rPr>
        <w:t xml:space="preserve"> data, it has been highlighted that the initial predictors were 20, which </w:t>
      </w:r>
      <w:proofErr w:type="gramStart"/>
      <w:r w:rsidRPr="002B3418">
        <w:rPr>
          <w:lang w:val="en-GB"/>
        </w:rPr>
        <w:t>are considered to be</w:t>
      </w:r>
      <w:proofErr w:type="gramEnd"/>
      <w:r w:rsidRPr="002B3418">
        <w:rPr>
          <w:lang w:val="en-GB"/>
        </w:rPr>
        <w:t xml:space="preserve"> financially relevant, but the differences in schemas warranted only 5 predictors: term, instalment, grade, </w:t>
      </w:r>
      <w:proofErr w:type="spellStart"/>
      <w:r w:rsidRPr="002B3418">
        <w:rPr>
          <w:lang w:val="en-GB"/>
        </w:rPr>
        <w:t>sub_grade</w:t>
      </w:r>
      <w:proofErr w:type="spellEnd"/>
      <w:r w:rsidRPr="002B3418">
        <w:rPr>
          <w:lang w:val="en-GB"/>
        </w:rPr>
        <w:t xml:space="preserve">, and </w:t>
      </w:r>
      <w:proofErr w:type="spellStart"/>
      <w:r w:rsidRPr="002B3418">
        <w:rPr>
          <w:lang w:val="en-GB"/>
        </w:rPr>
        <w:t>emp_length</w:t>
      </w:r>
      <w:proofErr w:type="spellEnd"/>
      <w:r w:rsidRPr="002B3418">
        <w:rPr>
          <w:lang w:val="en-GB"/>
        </w:rPr>
        <w:t xml:space="preserve"> that needed to be included. For instance, the notebook </w:t>
      </w:r>
      <w:r w:rsidRPr="002B3418">
        <w:rPr>
          <w:lang w:val="en-GB"/>
        </w:rPr>
        <w:lastRenderedPageBreak/>
        <w:t xml:space="preserve">asked for </w:t>
      </w:r>
      <w:proofErr w:type="spellStart"/>
      <w:r w:rsidRPr="002B3418">
        <w:rPr>
          <w:lang w:val="en-GB"/>
        </w:rPr>
        <w:t>annual_inc</w:t>
      </w:r>
      <w:proofErr w:type="spellEnd"/>
      <w:r w:rsidRPr="002B3418">
        <w:rPr>
          <w:lang w:val="en-GB"/>
        </w:rPr>
        <w:t xml:space="preserve"> and data, but the dataset variables were </w:t>
      </w:r>
      <w:proofErr w:type="spellStart"/>
      <w:r w:rsidRPr="002B3418">
        <w:rPr>
          <w:lang w:val="en-GB"/>
        </w:rPr>
        <w:t>annual_income</w:t>
      </w:r>
      <w:proofErr w:type="spellEnd"/>
      <w:r w:rsidRPr="002B3418">
        <w:rPr>
          <w:lang w:val="en-GB"/>
        </w:rPr>
        <w:t xml:space="preserve"> and </w:t>
      </w:r>
      <w:proofErr w:type="spellStart"/>
      <w:r w:rsidRPr="002B3418">
        <w:rPr>
          <w:lang w:val="en-GB"/>
        </w:rPr>
        <w:t>debt_to_income</w:t>
      </w:r>
      <w:proofErr w:type="spellEnd"/>
      <w:r w:rsidRPr="002B3418">
        <w:rPr>
          <w:lang w:val="en-GB"/>
        </w:rPr>
        <w:t xml:space="preserve">. The mismatch limited </w:t>
      </w:r>
      <w:r w:rsidRPr="002A30C9">
        <w:rPr>
          <w:color w:val="000000" w:themeColor="text1"/>
          <w:lang w:val="en-GB"/>
        </w:rPr>
        <w:t>the model to 5 predictors, which is why there was only an instalment and the target in the correlation analysis. This restriction must not be hidden, as this can directly impact the quality of the output of the data evaluation and the quality of the model.</w:t>
      </w:r>
    </w:p>
    <w:p w14:paraId="1ADBCADF" w14:textId="77777777" w:rsidR="009031AF" w:rsidRPr="00413F46" w:rsidRDefault="009031AF" w:rsidP="00413F46">
      <w:pPr>
        <w:pStyle w:val="Heading2"/>
      </w:pPr>
      <w:bookmarkStart w:id="41" w:name="_Toc235989034"/>
      <w:bookmarkStart w:id="42" w:name="_Toc235992990"/>
      <w:bookmarkStart w:id="43" w:name="_Toc235993039"/>
      <w:r w:rsidRPr="002A30C9">
        <w:rPr>
          <w:lang w:val="en-GB"/>
        </w:rPr>
        <w:t>3.3 Preprocessing, modelling and validation</w:t>
      </w:r>
      <w:bookmarkEnd w:id="41"/>
      <w:bookmarkEnd w:id="42"/>
      <w:bookmarkEnd w:id="43"/>
    </w:p>
    <w:p w14:paraId="7D029C95" w14:textId="7DC572C5" w:rsidR="009031AF" w:rsidRPr="002A30C9" w:rsidRDefault="009031AF" w:rsidP="009031AF">
      <w:pPr>
        <w:spacing w:after="120"/>
        <w:rPr>
          <w:color w:val="000000" w:themeColor="text1"/>
          <w:lang w:val="en-GB"/>
        </w:rPr>
      </w:pPr>
      <w:r w:rsidRPr="002A30C9">
        <w:rPr>
          <w:color w:val="000000" w:themeColor="text1"/>
          <w:lang w:val="en-GB"/>
        </w:rPr>
        <w:t>Numeric variable imputation with the median and standardisation have been conducted. The categorical variables have been replaced with the common category and then coded binarily with an order. The categorical variable has been replaced with the implications of the common category and binary code. The values that were not identifiable were coded as -1.  </w:t>
      </w:r>
    </w:p>
    <w:p w14:paraId="683DFC95" w14:textId="77777777" w:rsidR="009031AF" w:rsidRPr="002A30C9" w:rsidRDefault="009031AF" w:rsidP="009031AF">
      <w:pPr>
        <w:spacing w:after="120"/>
        <w:rPr>
          <w:color w:val="000000" w:themeColor="text1"/>
          <w:lang w:val="en-GB"/>
        </w:rPr>
      </w:pPr>
      <w:r w:rsidRPr="002A30C9">
        <w:rPr>
          <w:color w:val="000000" w:themeColor="text1"/>
          <w:lang w:val="en-GB"/>
        </w:rPr>
        <w:t>The observation overall was differentiated into an 80:20 ratio, having the effect of training with 363 observations and a test set with 91 observations. The sixth default in this training set and one default within the test set were selected.  The baseline logistics regression with the use of 100 estimators, learning rate 0.1, and maximum depth of three was assisted from the perspective of L1 and L2 penalty along with regularisation value. The primary difference between the performance of the baseline and tuned ensembles is not necessarily due to tuning, as the two ensembles used different estimators.</w:t>
      </w:r>
    </w:p>
    <w:p w14:paraId="2D0FD518" w14:textId="77777777" w:rsidR="009031AF" w:rsidRPr="002A30C9" w:rsidRDefault="009031AF" w:rsidP="009031AF">
      <w:pPr>
        <w:spacing w:after="120"/>
        <w:rPr>
          <w:color w:val="000000" w:themeColor="text1"/>
          <w:lang w:val="en-GB"/>
        </w:rPr>
      </w:pPr>
      <w:r w:rsidRPr="002A30C9">
        <w:rPr>
          <w:color w:val="000000" w:themeColor="text1"/>
          <w:lang w:val="en-GB"/>
        </w:rPr>
        <w:t>There was a stratified cross-validation for final comparison with the three-fold results. However, the heading in the notebook has highlighted the five-fold. Accuracy and default precision, recall, F1, ROC-AUC, Average Precision and the confusion matrices were investigated. Permutation importance, Logistic Regression coefficients, SHAP and partial dependence plots were one of the major aspects of the interpretation. Fairness analysis was attempted within available socioeconomic subgroups, but was not possible for age and gender, and was too small for stable group comparisons.</w:t>
      </w:r>
    </w:p>
    <w:p w14:paraId="536EC1F3" w14:textId="77777777" w:rsidR="009031AF" w:rsidRPr="00413F46" w:rsidRDefault="009031AF" w:rsidP="00413F46">
      <w:pPr>
        <w:pStyle w:val="Heading1"/>
      </w:pPr>
      <w:bookmarkStart w:id="44" w:name="_Toc235989035"/>
      <w:bookmarkStart w:id="45" w:name="_Toc235992991"/>
      <w:bookmarkStart w:id="46" w:name="_Toc235993040"/>
      <w:r w:rsidRPr="002A30C9">
        <w:rPr>
          <w:lang w:val="en-GB"/>
        </w:rPr>
        <w:lastRenderedPageBreak/>
        <w:t>4. Experiments and Results</w:t>
      </w:r>
      <w:bookmarkEnd w:id="44"/>
      <w:bookmarkEnd w:id="45"/>
      <w:bookmarkEnd w:id="46"/>
    </w:p>
    <w:p w14:paraId="5B136503" w14:textId="77777777" w:rsidR="009031AF" w:rsidRPr="002A30C9" w:rsidRDefault="009031AF" w:rsidP="00413F46">
      <w:pPr>
        <w:pStyle w:val="Heading2"/>
        <w:rPr>
          <w:lang w:val="en-GB"/>
        </w:rPr>
      </w:pPr>
      <w:bookmarkStart w:id="47" w:name="_Toc235989036"/>
      <w:bookmarkStart w:id="48" w:name="_Toc235992992"/>
      <w:bookmarkStart w:id="49" w:name="_Toc235993041"/>
      <w:r w:rsidRPr="002A30C9">
        <w:rPr>
          <w:lang w:val="en-GB"/>
        </w:rPr>
        <w:t>4.1 Hyperparameter optimisation and cross-</w:t>
      </w:r>
      <w:r w:rsidRPr="00413F46">
        <w:t>validation</w:t>
      </w:r>
      <w:bookmarkEnd w:id="47"/>
      <w:bookmarkEnd w:id="48"/>
      <w:bookmarkEnd w:id="49"/>
    </w:p>
    <w:p w14:paraId="121706D9" w14:textId="77777777" w:rsidR="009031AF" w:rsidRPr="002B3418" w:rsidRDefault="009031AF" w:rsidP="009031AF">
      <w:pPr>
        <w:spacing w:after="120"/>
        <w:rPr>
          <w:lang w:val="en-GB"/>
        </w:rPr>
      </w:pPr>
      <w:r w:rsidRPr="002B3418">
        <w:rPr>
          <w:lang w:val="en-GB"/>
        </w:rPr>
        <w:t xml:space="preserve">The tuned Logistic Regression with the value of C=0.001 used the linear solver used L1 regularisation. After this severe penalty, all fitted coefficients were set to 0, and the best validation ROC-AUC was 0.5000. The tuned histogram-based Gradient Boosting in the study have been effective for the selection of the </w:t>
      </w:r>
      <w:r>
        <w:rPr>
          <w:lang w:val="en-GB"/>
        </w:rPr>
        <w:t>learning</w:t>
      </w:r>
      <w:r w:rsidRPr="002B3418">
        <w:rPr>
          <w:lang w:val="en-GB"/>
        </w:rPr>
        <w:t xml:space="preserve"> rate and the learning rate to be 0.0851, maximum depth 5, 113 iterations, 45 leaf nodes, minimum leaf size 24, and L2 regularisation 0.4498. The best validation ROC-AUC was 0.4930.</w:t>
      </w:r>
    </w:p>
    <w:tbl>
      <w:tblPr>
        <w:tblStyle w:val="TableGrid"/>
        <w:tblW w:w="0" w:type="auto"/>
        <w:jc w:val="center"/>
        <w:tblLook w:val="04A0" w:firstRow="1" w:lastRow="0" w:firstColumn="1" w:lastColumn="0" w:noHBand="0" w:noVBand="1"/>
      </w:tblPr>
      <w:tblGrid>
        <w:gridCol w:w="2313"/>
        <w:gridCol w:w="2333"/>
        <w:gridCol w:w="2298"/>
        <w:gridCol w:w="2298"/>
      </w:tblGrid>
      <w:tr w:rsidR="009031AF" w:rsidRPr="00413F46" w14:paraId="2C6CEC35" w14:textId="77777777" w:rsidTr="007E6757">
        <w:trPr>
          <w:jc w:val="center"/>
        </w:trPr>
        <w:tc>
          <w:tcPr>
            <w:tcW w:w="2448" w:type="dxa"/>
            <w:shd w:val="clear" w:color="auto" w:fill="1F4E78"/>
            <w:vAlign w:val="center"/>
          </w:tcPr>
          <w:p w14:paraId="186E75BF" w14:textId="77777777" w:rsidR="009031AF" w:rsidRPr="00413F46" w:rsidRDefault="009031AF" w:rsidP="007E6757">
            <w:pPr>
              <w:rPr>
                <w:szCs w:val="24"/>
                <w:lang w:val="en-GB"/>
              </w:rPr>
            </w:pPr>
            <w:r w:rsidRPr="00413F46">
              <w:rPr>
                <w:b/>
                <w:color w:val="FFFFFF"/>
                <w:szCs w:val="24"/>
                <w:lang w:val="en-GB"/>
              </w:rPr>
              <w:t>Model</w:t>
            </w:r>
          </w:p>
        </w:tc>
        <w:tc>
          <w:tcPr>
            <w:tcW w:w="2448" w:type="dxa"/>
            <w:shd w:val="clear" w:color="auto" w:fill="1F4E78"/>
            <w:vAlign w:val="center"/>
          </w:tcPr>
          <w:p w14:paraId="60A7DBBA" w14:textId="77777777" w:rsidR="009031AF" w:rsidRPr="00413F46" w:rsidRDefault="009031AF" w:rsidP="007E6757">
            <w:pPr>
              <w:rPr>
                <w:szCs w:val="24"/>
                <w:lang w:val="en-GB"/>
              </w:rPr>
            </w:pPr>
            <w:r w:rsidRPr="00413F46">
              <w:rPr>
                <w:b/>
                <w:color w:val="FFFFFF"/>
                <w:szCs w:val="24"/>
                <w:lang w:val="en-GB"/>
              </w:rPr>
              <w:t>CV Accuracy</w:t>
            </w:r>
          </w:p>
        </w:tc>
        <w:tc>
          <w:tcPr>
            <w:tcW w:w="2448" w:type="dxa"/>
            <w:shd w:val="clear" w:color="auto" w:fill="1F4E78"/>
            <w:vAlign w:val="center"/>
          </w:tcPr>
          <w:p w14:paraId="22A56961" w14:textId="77777777" w:rsidR="009031AF" w:rsidRPr="00413F46" w:rsidRDefault="009031AF" w:rsidP="007E6757">
            <w:pPr>
              <w:rPr>
                <w:szCs w:val="24"/>
                <w:lang w:val="en-GB"/>
              </w:rPr>
            </w:pPr>
            <w:r w:rsidRPr="00413F46">
              <w:rPr>
                <w:b/>
                <w:color w:val="FFFFFF"/>
                <w:szCs w:val="24"/>
                <w:lang w:val="en-GB"/>
              </w:rPr>
              <w:t>CV F1</w:t>
            </w:r>
          </w:p>
        </w:tc>
        <w:tc>
          <w:tcPr>
            <w:tcW w:w="2448" w:type="dxa"/>
            <w:shd w:val="clear" w:color="auto" w:fill="1F4E78"/>
            <w:vAlign w:val="center"/>
          </w:tcPr>
          <w:p w14:paraId="3EC87CEA" w14:textId="77777777" w:rsidR="009031AF" w:rsidRPr="00413F46" w:rsidRDefault="009031AF" w:rsidP="007E6757">
            <w:pPr>
              <w:rPr>
                <w:szCs w:val="24"/>
                <w:lang w:val="en-GB"/>
              </w:rPr>
            </w:pPr>
            <w:r w:rsidRPr="00413F46">
              <w:rPr>
                <w:b/>
                <w:color w:val="FFFFFF"/>
                <w:szCs w:val="24"/>
                <w:lang w:val="en-GB"/>
              </w:rPr>
              <w:t>CV ROC-AUC</w:t>
            </w:r>
          </w:p>
        </w:tc>
      </w:tr>
      <w:tr w:rsidR="009031AF" w:rsidRPr="00413F46" w14:paraId="3B48BB2F" w14:textId="77777777" w:rsidTr="007E6757">
        <w:trPr>
          <w:jc w:val="center"/>
        </w:trPr>
        <w:tc>
          <w:tcPr>
            <w:tcW w:w="2448" w:type="dxa"/>
            <w:vAlign w:val="center"/>
          </w:tcPr>
          <w:p w14:paraId="69AE86DE" w14:textId="77777777" w:rsidR="009031AF" w:rsidRPr="00413F46" w:rsidRDefault="009031AF" w:rsidP="007E6757">
            <w:pPr>
              <w:rPr>
                <w:szCs w:val="24"/>
                <w:lang w:val="en-GB"/>
              </w:rPr>
            </w:pPr>
            <w:r w:rsidRPr="00413F46">
              <w:rPr>
                <w:szCs w:val="24"/>
                <w:lang w:val="en-GB"/>
              </w:rPr>
              <w:t>LR baseline</w:t>
            </w:r>
          </w:p>
        </w:tc>
        <w:tc>
          <w:tcPr>
            <w:tcW w:w="2448" w:type="dxa"/>
            <w:vAlign w:val="center"/>
          </w:tcPr>
          <w:p w14:paraId="6778D5C7" w14:textId="77777777" w:rsidR="009031AF" w:rsidRPr="00413F46" w:rsidRDefault="009031AF" w:rsidP="007E6757">
            <w:pPr>
              <w:rPr>
                <w:szCs w:val="24"/>
                <w:lang w:val="en-GB"/>
              </w:rPr>
            </w:pPr>
            <w:r w:rsidRPr="00413F46">
              <w:rPr>
                <w:szCs w:val="24"/>
                <w:lang w:val="en-GB"/>
              </w:rPr>
              <w:t>0.6143 ± 0.0506</w:t>
            </w:r>
          </w:p>
        </w:tc>
        <w:tc>
          <w:tcPr>
            <w:tcW w:w="2448" w:type="dxa"/>
            <w:vAlign w:val="center"/>
          </w:tcPr>
          <w:p w14:paraId="21AE190C" w14:textId="77777777" w:rsidR="009031AF" w:rsidRPr="00413F46" w:rsidRDefault="009031AF" w:rsidP="007E6757">
            <w:pPr>
              <w:rPr>
                <w:szCs w:val="24"/>
                <w:lang w:val="en-GB"/>
              </w:rPr>
            </w:pPr>
            <w:r w:rsidRPr="00413F46">
              <w:rPr>
                <w:szCs w:val="24"/>
                <w:lang w:val="en-GB"/>
              </w:rPr>
              <w:t>0.0000 ± 0.0000</w:t>
            </w:r>
          </w:p>
        </w:tc>
        <w:tc>
          <w:tcPr>
            <w:tcW w:w="2448" w:type="dxa"/>
            <w:vAlign w:val="center"/>
          </w:tcPr>
          <w:p w14:paraId="2F03AE76" w14:textId="77777777" w:rsidR="009031AF" w:rsidRPr="00413F46" w:rsidRDefault="009031AF" w:rsidP="007E6757">
            <w:pPr>
              <w:rPr>
                <w:szCs w:val="24"/>
                <w:lang w:val="en-GB"/>
              </w:rPr>
            </w:pPr>
            <w:r w:rsidRPr="00413F46">
              <w:rPr>
                <w:szCs w:val="24"/>
                <w:lang w:val="en-GB"/>
              </w:rPr>
              <w:t>0.2059 ± 0.0549</w:t>
            </w:r>
          </w:p>
        </w:tc>
      </w:tr>
      <w:tr w:rsidR="009031AF" w:rsidRPr="00413F46" w14:paraId="750125F7" w14:textId="77777777" w:rsidTr="007E6757">
        <w:trPr>
          <w:jc w:val="center"/>
        </w:trPr>
        <w:tc>
          <w:tcPr>
            <w:tcW w:w="2448" w:type="dxa"/>
            <w:vAlign w:val="center"/>
          </w:tcPr>
          <w:p w14:paraId="7041DD80" w14:textId="77777777" w:rsidR="009031AF" w:rsidRPr="00413F46" w:rsidRDefault="009031AF" w:rsidP="007E6757">
            <w:pPr>
              <w:rPr>
                <w:szCs w:val="24"/>
                <w:lang w:val="en-GB"/>
              </w:rPr>
            </w:pPr>
            <w:r w:rsidRPr="00413F46">
              <w:rPr>
                <w:szCs w:val="24"/>
                <w:lang w:val="en-GB"/>
              </w:rPr>
              <w:t>LR tuned</w:t>
            </w:r>
          </w:p>
        </w:tc>
        <w:tc>
          <w:tcPr>
            <w:tcW w:w="2448" w:type="dxa"/>
            <w:vAlign w:val="center"/>
          </w:tcPr>
          <w:p w14:paraId="29DB7921" w14:textId="77777777" w:rsidR="009031AF" w:rsidRPr="00413F46" w:rsidRDefault="009031AF" w:rsidP="007E6757">
            <w:pPr>
              <w:rPr>
                <w:szCs w:val="24"/>
                <w:lang w:val="en-GB"/>
              </w:rPr>
            </w:pPr>
            <w:r w:rsidRPr="00413F46">
              <w:rPr>
                <w:szCs w:val="24"/>
                <w:lang w:val="en-GB"/>
              </w:rPr>
              <w:t>0.9835 ± 0.0000</w:t>
            </w:r>
          </w:p>
        </w:tc>
        <w:tc>
          <w:tcPr>
            <w:tcW w:w="2448" w:type="dxa"/>
            <w:vAlign w:val="center"/>
          </w:tcPr>
          <w:p w14:paraId="63C2A39A" w14:textId="77777777" w:rsidR="009031AF" w:rsidRPr="00413F46" w:rsidRDefault="009031AF" w:rsidP="007E6757">
            <w:pPr>
              <w:rPr>
                <w:szCs w:val="24"/>
                <w:lang w:val="en-GB"/>
              </w:rPr>
            </w:pPr>
            <w:r w:rsidRPr="00413F46">
              <w:rPr>
                <w:szCs w:val="24"/>
                <w:lang w:val="en-GB"/>
              </w:rPr>
              <w:t>0.0000 ± 0.0000</w:t>
            </w:r>
          </w:p>
        </w:tc>
        <w:tc>
          <w:tcPr>
            <w:tcW w:w="2448" w:type="dxa"/>
            <w:vAlign w:val="center"/>
          </w:tcPr>
          <w:p w14:paraId="3D0B4920" w14:textId="77777777" w:rsidR="009031AF" w:rsidRPr="00413F46" w:rsidRDefault="009031AF" w:rsidP="007E6757">
            <w:pPr>
              <w:rPr>
                <w:szCs w:val="24"/>
                <w:lang w:val="en-GB"/>
              </w:rPr>
            </w:pPr>
            <w:r w:rsidRPr="00413F46">
              <w:rPr>
                <w:szCs w:val="24"/>
                <w:lang w:val="en-GB"/>
              </w:rPr>
              <w:t>0.5000 ± 0.0000</w:t>
            </w:r>
          </w:p>
        </w:tc>
      </w:tr>
      <w:tr w:rsidR="009031AF" w:rsidRPr="00413F46" w14:paraId="2689FACA" w14:textId="77777777" w:rsidTr="007E6757">
        <w:trPr>
          <w:jc w:val="center"/>
        </w:trPr>
        <w:tc>
          <w:tcPr>
            <w:tcW w:w="2448" w:type="dxa"/>
            <w:vAlign w:val="center"/>
          </w:tcPr>
          <w:p w14:paraId="481A70A9" w14:textId="77777777" w:rsidR="009031AF" w:rsidRPr="00413F46" w:rsidRDefault="009031AF" w:rsidP="007E6757">
            <w:pPr>
              <w:rPr>
                <w:szCs w:val="24"/>
                <w:lang w:val="en-GB"/>
              </w:rPr>
            </w:pPr>
            <w:r w:rsidRPr="00413F46">
              <w:rPr>
                <w:szCs w:val="24"/>
                <w:lang w:val="en-GB"/>
              </w:rPr>
              <w:t>GB baseline</w:t>
            </w:r>
          </w:p>
        </w:tc>
        <w:tc>
          <w:tcPr>
            <w:tcW w:w="2448" w:type="dxa"/>
            <w:vAlign w:val="center"/>
          </w:tcPr>
          <w:p w14:paraId="3960EDDE" w14:textId="77777777" w:rsidR="009031AF" w:rsidRPr="00413F46" w:rsidRDefault="009031AF" w:rsidP="007E6757">
            <w:pPr>
              <w:rPr>
                <w:szCs w:val="24"/>
                <w:lang w:val="en-GB"/>
              </w:rPr>
            </w:pPr>
            <w:r w:rsidRPr="00413F46">
              <w:rPr>
                <w:szCs w:val="24"/>
                <w:lang w:val="en-GB"/>
              </w:rPr>
              <w:t>0.9725 ± 0.0039</w:t>
            </w:r>
          </w:p>
        </w:tc>
        <w:tc>
          <w:tcPr>
            <w:tcW w:w="2448" w:type="dxa"/>
            <w:vAlign w:val="center"/>
          </w:tcPr>
          <w:p w14:paraId="56923BC2" w14:textId="77777777" w:rsidR="009031AF" w:rsidRPr="00413F46" w:rsidRDefault="009031AF" w:rsidP="007E6757">
            <w:pPr>
              <w:rPr>
                <w:szCs w:val="24"/>
                <w:lang w:val="en-GB"/>
              </w:rPr>
            </w:pPr>
            <w:r w:rsidRPr="00413F46">
              <w:rPr>
                <w:szCs w:val="24"/>
                <w:lang w:val="en-GB"/>
              </w:rPr>
              <w:t>0.0000 ± 0.0000</w:t>
            </w:r>
          </w:p>
        </w:tc>
        <w:tc>
          <w:tcPr>
            <w:tcW w:w="2448" w:type="dxa"/>
            <w:vAlign w:val="center"/>
          </w:tcPr>
          <w:p w14:paraId="430B60B6" w14:textId="77777777" w:rsidR="009031AF" w:rsidRPr="00413F46" w:rsidRDefault="009031AF" w:rsidP="007E6757">
            <w:pPr>
              <w:rPr>
                <w:szCs w:val="24"/>
                <w:lang w:val="en-GB"/>
              </w:rPr>
            </w:pPr>
            <w:r w:rsidRPr="00413F46">
              <w:rPr>
                <w:szCs w:val="24"/>
                <w:lang w:val="en-GB"/>
              </w:rPr>
              <w:t>0.3887 ± 0.1016</w:t>
            </w:r>
          </w:p>
        </w:tc>
      </w:tr>
      <w:tr w:rsidR="009031AF" w:rsidRPr="00413F46" w14:paraId="0D0BE535" w14:textId="77777777" w:rsidTr="007E6757">
        <w:trPr>
          <w:jc w:val="center"/>
        </w:trPr>
        <w:tc>
          <w:tcPr>
            <w:tcW w:w="2448" w:type="dxa"/>
            <w:vAlign w:val="center"/>
          </w:tcPr>
          <w:p w14:paraId="1666D49A" w14:textId="77777777" w:rsidR="009031AF" w:rsidRPr="00413F46" w:rsidRDefault="009031AF" w:rsidP="007E6757">
            <w:pPr>
              <w:rPr>
                <w:szCs w:val="24"/>
                <w:lang w:val="en-GB"/>
              </w:rPr>
            </w:pPr>
            <w:r w:rsidRPr="00413F46">
              <w:rPr>
                <w:szCs w:val="24"/>
                <w:lang w:val="en-GB"/>
              </w:rPr>
              <w:t>GB tuned</w:t>
            </w:r>
          </w:p>
        </w:tc>
        <w:tc>
          <w:tcPr>
            <w:tcW w:w="2448" w:type="dxa"/>
            <w:vAlign w:val="center"/>
          </w:tcPr>
          <w:p w14:paraId="01F6DAC9" w14:textId="77777777" w:rsidR="009031AF" w:rsidRPr="00413F46" w:rsidRDefault="009031AF" w:rsidP="007E6757">
            <w:pPr>
              <w:rPr>
                <w:szCs w:val="24"/>
                <w:lang w:val="en-GB"/>
              </w:rPr>
            </w:pPr>
            <w:r w:rsidRPr="00413F46">
              <w:rPr>
                <w:szCs w:val="24"/>
                <w:lang w:val="en-GB"/>
              </w:rPr>
              <w:t>0.9835 ± 0.0000</w:t>
            </w:r>
          </w:p>
        </w:tc>
        <w:tc>
          <w:tcPr>
            <w:tcW w:w="2448" w:type="dxa"/>
            <w:vAlign w:val="center"/>
          </w:tcPr>
          <w:p w14:paraId="76340564" w14:textId="77777777" w:rsidR="009031AF" w:rsidRPr="00413F46" w:rsidRDefault="009031AF" w:rsidP="007E6757">
            <w:pPr>
              <w:rPr>
                <w:szCs w:val="24"/>
                <w:lang w:val="en-GB"/>
              </w:rPr>
            </w:pPr>
            <w:r w:rsidRPr="00413F46">
              <w:rPr>
                <w:szCs w:val="24"/>
                <w:lang w:val="en-GB"/>
              </w:rPr>
              <w:t>0.0000 ± 0.0000</w:t>
            </w:r>
          </w:p>
        </w:tc>
        <w:tc>
          <w:tcPr>
            <w:tcW w:w="2448" w:type="dxa"/>
            <w:vAlign w:val="center"/>
          </w:tcPr>
          <w:p w14:paraId="44BFCC42" w14:textId="77777777" w:rsidR="009031AF" w:rsidRPr="00413F46" w:rsidRDefault="009031AF" w:rsidP="007E6757">
            <w:pPr>
              <w:rPr>
                <w:szCs w:val="24"/>
                <w:lang w:val="en-GB"/>
              </w:rPr>
            </w:pPr>
            <w:r w:rsidRPr="00413F46">
              <w:rPr>
                <w:szCs w:val="24"/>
                <w:lang w:val="en-GB"/>
              </w:rPr>
              <w:t>0.4930 ± 0.0248</w:t>
            </w:r>
          </w:p>
        </w:tc>
      </w:tr>
    </w:tbl>
    <w:p w14:paraId="65AFBE5A" w14:textId="77777777" w:rsidR="009031AF" w:rsidRPr="002B3418" w:rsidRDefault="009031AF" w:rsidP="008D206C">
      <w:pPr>
        <w:pStyle w:val="Heading4"/>
        <w:rPr>
          <w:lang w:val="en-GB"/>
        </w:rPr>
      </w:pPr>
      <w:bookmarkStart w:id="50" w:name="_Toc235993298"/>
      <w:r w:rsidRPr="002B3418">
        <w:rPr>
          <w:lang w:val="en-GB"/>
        </w:rPr>
        <w:lastRenderedPageBreak/>
        <w:t>Table 2. Three-fold stratified cross-validation results.</w:t>
      </w:r>
      <w:bookmarkEnd w:id="50"/>
    </w:p>
    <w:p w14:paraId="22266381" w14:textId="77777777" w:rsidR="009031AF" w:rsidRPr="002B3418" w:rsidRDefault="009031AF" w:rsidP="009031AF">
      <w:pPr>
        <w:spacing w:before="80" w:after="40"/>
        <w:jc w:val="center"/>
        <w:rPr>
          <w:lang w:val="en-GB"/>
        </w:rPr>
      </w:pPr>
      <w:r w:rsidRPr="002B3418">
        <w:rPr>
          <w:noProof/>
          <w:lang w:val="en-GB"/>
        </w:rPr>
        <w:drawing>
          <wp:inline distT="0" distB="0" distL="0" distR="0" wp14:anchorId="0B4BE341" wp14:editId="7959F6EC">
            <wp:extent cx="5760720" cy="307238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v_corrected.png"/>
                    <pic:cNvPicPr/>
                  </pic:nvPicPr>
                  <pic:blipFill>
                    <a:blip r:embed="rId12"/>
                    <a:stretch>
                      <a:fillRect/>
                    </a:stretch>
                  </pic:blipFill>
                  <pic:spPr>
                    <a:xfrm>
                      <a:off x="0" y="0"/>
                      <a:ext cx="5760720" cy="3072384"/>
                    </a:xfrm>
                    <a:prstGeom prst="rect">
                      <a:avLst/>
                    </a:prstGeom>
                  </pic:spPr>
                </pic:pic>
              </a:graphicData>
            </a:graphic>
          </wp:inline>
        </w:drawing>
      </w:r>
    </w:p>
    <w:p w14:paraId="35C4196A" w14:textId="277BCFD0" w:rsidR="009031AF" w:rsidRPr="002B3418" w:rsidRDefault="009031AF" w:rsidP="00DE533D">
      <w:pPr>
        <w:pStyle w:val="Heading5"/>
        <w:rPr>
          <w:lang w:val="en-GB"/>
        </w:rPr>
      </w:pPr>
      <w:bookmarkStart w:id="51" w:name="_Toc235993390"/>
      <w:r w:rsidRPr="002B3418">
        <w:rPr>
          <w:lang w:val="en-GB"/>
        </w:rPr>
        <w:t>Figure 4. Corrected three-fold cross-validation visualisation reconstructed from the notebook metrics</w:t>
      </w:r>
      <w:bookmarkEnd w:id="51"/>
    </w:p>
    <w:p w14:paraId="5CDC3522" w14:textId="0D28B713" w:rsidR="009031AF" w:rsidRPr="00413F46" w:rsidRDefault="004A76A1" w:rsidP="004A76A1">
      <w:pPr>
        <w:spacing w:after="120"/>
      </w:pPr>
      <w:bookmarkStart w:id="52" w:name="_Toc235989037"/>
      <w:bookmarkStart w:id="53" w:name="_Toc235992993"/>
      <w:bookmarkStart w:id="54" w:name="_Toc235993042"/>
      <w:r>
        <w:t>Although tuned models achieved higher accuracy, none successfully identified default cases, indicating that accuracy alone was not a reliable performance measure.</w:t>
      </w:r>
      <w:r w:rsidR="009031AF" w:rsidRPr="002B3418">
        <w:rPr>
          <w:lang w:val="en-GB"/>
        </w:rPr>
        <w:t>4.2 Held-out test performance</w:t>
      </w:r>
      <w:bookmarkEnd w:id="52"/>
      <w:bookmarkEnd w:id="53"/>
      <w:bookmarkEnd w:id="54"/>
    </w:p>
    <w:tbl>
      <w:tblPr>
        <w:tblStyle w:val="TableGrid"/>
        <w:tblW w:w="0" w:type="auto"/>
        <w:jc w:val="center"/>
        <w:tblLook w:val="04A0" w:firstRow="1" w:lastRow="0" w:firstColumn="1" w:lastColumn="0" w:noHBand="0" w:noVBand="1"/>
      </w:tblPr>
      <w:tblGrid>
        <w:gridCol w:w="1544"/>
        <w:gridCol w:w="1575"/>
        <w:gridCol w:w="1575"/>
        <w:gridCol w:w="1516"/>
        <w:gridCol w:w="1516"/>
        <w:gridCol w:w="1516"/>
      </w:tblGrid>
      <w:tr w:rsidR="009031AF" w:rsidRPr="00413F46" w14:paraId="66349F99" w14:textId="77777777" w:rsidTr="007E6757">
        <w:trPr>
          <w:jc w:val="center"/>
        </w:trPr>
        <w:tc>
          <w:tcPr>
            <w:tcW w:w="1632" w:type="dxa"/>
            <w:shd w:val="clear" w:color="auto" w:fill="1F4E78"/>
            <w:vAlign w:val="center"/>
          </w:tcPr>
          <w:p w14:paraId="06EF36DE" w14:textId="77777777" w:rsidR="009031AF" w:rsidRPr="00413F46" w:rsidRDefault="009031AF" w:rsidP="007E6757">
            <w:pPr>
              <w:rPr>
                <w:szCs w:val="24"/>
                <w:lang w:val="en-GB"/>
              </w:rPr>
            </w:pPr>
            <w:r w:rsidRPr="00413F46">
              <w:rPr>
                <w:b/>
                <w:color w:val="FFFFFF"/>
                <w:szCs w:val="24"/>
                <w:lang w:val="en-GB"/>
              </w:rPr>
              <w:t>Model</w:t>
            </w:r>
          </w:p>
        </w:tc>
        <w:tc>
          <w:tcPr>
            <w:tcW w:w="1632" w:type="dxa"/>
            <w:shd w:val="clear" w:color="auto" w:fill="1F4E78"/>
            <w:vAlign w:val="center"/>
          </w:tcPr>
          <w:p w14:paraId="22188A23" w14:textId="77777777" w:rsidR="009031AF" w:rsidRPr="00413F46" w:rsidRDefault="009031AF" w:rsidP="007E6757">
            <w:pPr>
              <w:rPr>
                <w:szCs w:val="24"/>
                <w:lang w:val="en-GB"/>
              </w:rPr>
            </w:pPr>
            <w:r w:rsidRPr="00413F46">
              <w:rPr>
                <w:b/>
                <w:color w:val="FFFFFF"/>
                <w:szCs w:val="24"/>
                <w:lang w:val="en-GB"/>
              </w:rPr>
              <w:t>Accuracy</w:t>
            </w:r>
          </w:p>
        </w:tc>
        <w:tc>
          <w:tcPr>
            <w:tcW w:w="1632" w:type="dxa"/>
            <w:shd w:val="clear" w:color="auto" w:fill="1F4E78"/>
            <w:vAlign w:val="center"/>
          </w:tcPr>
          <w:p w14:paraId="22782FFE" w14:textId="77777777" w:rsidR="009031AF" w:rsidRPr="00413F46" w:rsidRDefault="009031AF" w:rsidP="007E6757">
            <w:pPr>
              <w:rPr>
                <w:szCs w:val="24"/>
                <w:lang w:val="en-GB"/>
              </w:rPr>
            </w:pPr>
            <w:r w:rsidRPr="00413F46">
              <w:rPr>
                <w:b/>
                <w:color w:val="FFFFFF"/>
                <w:szCs w:val="24"/>
                <w:lang w:val="en-GB"/>
              </w:rPr>
              <w:t>Precision</w:t>
            </w:r>
          </w:p>
        </w:tc>
        <w:tc>
          <w:tcPr>
            <w:tcW w:w="1632" w:type="dxa"/>
            <w:shd w:val="clear" w:color="auto" w:fill="1F4E78"/>
            <w:vAlign w:val="center"/>
          </w:tcPr>
          <w:p w14:paraId="77D5DD7D" w14:textId="77777777" w:rsidR="009031AF" w:rsidRPr="00413F46" w:rsidRDefault="009031AF" w:rsidP="007E6757">
            <w:pPr>
              <w:rPr>
                <w:szCs w:val="24"/>
                <w:lang w:val="en-GB"/>
              </w:rPr>
            </w:pPr>
            <w:r w:rsidRPr="00413F46">
              <w:rPr>
                <w:b/>
                <w:color w:val="FFFFFF"/>
                <w:szCs w:val="24"/>
                <w:lang w:val="en-GB"/>
              </w:rPr>
              <w:t>Recall</w:t>
            </w:r>
          </w:p>
        </w:tc>
        <w:tc>
          <w:tcPr>
            <w:tcW w:w="1632" w:type="dxa"/>
            <w:shd w:val="clear" w:color="auto" w:fill="1F4E78"/>
            <w:vAlign w:val="center"/>
          </w:tcPr>
          <w:p w14:paraId="629F09C8" w14:textId="77777777" w:rsidR="009031AF" w:rsidRPr="00413F46" w:rsidRDefault="009031AF" w:rsidP="007E6757">
            <w:pPr>
              <w:rPr>
                <w:szCs w:val="24"/>
                <w:lang w:val="en-GB"/>
              </w:rPr>
            </w:pPr>
            <w:r w:rsidRPr="00413F46">
              <w:rPr>
                <w:b/>
                <w:color w:val="FFFFFF"/>
                <w:szCs w:val="24"/>
                <w:lang w:val="en-GB"/>
              </w:rPr>
              <w:t>F1</w:t>
            </w:r>
          </w:p>
        </w:tc>
        <w:tc>
          <w:tcPr>
            <w:tcW w:w="1632" w:type="dxa"/>
            <w:shd w:val="clear" w:color="auto" w:fill="1F4E78"/>
            <w:vAlign w:val="center"/>
          </w:tcPr>
          <w:p w14:paraId="0A4723CA" w14:textId="77777777" w:rsidR="009031AF" w:rsidRPr="00413F46" w:rsidRDefault="009031AF" w:rsidP="007E6757">
            <w:pPr>
              <w:rPr>
                <w:szCs w:val="24"/>
                <w:lang w:val="en-GB"/>
              </w:rPr>
            </w:pPr>
            <w:r w:rsidRPr="00413F46">
              <w:rPr>
                <w:b/>
                <w:color w:val="FFFFFF"/>
                <w:szCs w:val="24"/>
                <w:lang w:val="en-GB"/>
              </w:rPr>
              <w:t>ROC-AUC</w:t>
            </w:r>
          </w:p>
        </w:tc>
      </w:tr>
      <w:tr w:rsidR="009031AF" w:rsidRPr="00413F46" w14:paraId="58687CAE" w14:textId="77777777" w:rsidTr="007E6757">
        <w:trPr>
          <w:jc w:val="center"/>
        </w:trPr>
        <w:tc>
          <w:tcPr>
            <w:tcW w:w="1632" w:type="dxa"/>
            <w:vAlign w:val="center"/>
          </w:tcPr>
          <w:p w14:paraId="0BDB98A9" w14:textId="77777777" w:rsidR="009031AF" w:rsidRPr="00413F46" w:rsidRDefault="009031AF" w:rsidP="007E6757">
            <w:pPr>
              <w:rPr>
                <w:szCs w:val="24"/>
                <w:lang w:val="en-GB"/>
              </w:rPr>
            </w:pPr>
            <w:r w:rsidRPr="00413F46">
              <w:rPr>
                <w:szCs w:val="24"/>
                <w:lang w:val="en-GB"/>
              </w:rPr>
              <w:t>LR baseline</w:t>
            </w:r>
          </w:p>
        </w:tc>
        <w:tc>
          <w:tcPr>
            <w:tcW w:w="1632" w:type="dxa"/>
            <w:vAlign w:val="center"/>
          </w:tcPr>
          <w:p w14:paraId="027C4A57" w14:textId="77777777" w:rsidR="009031AF" w:rsidRPr="00413F46" w:rsidRDefault="009031AF" w:rsidP="007E6757">
            <w:pPr>
              <w:rPr>
                <w:szCs w:val="24"/>
                <w:lang w:val="en-GB"/>
              </w:rPr>
            </w:pPr>
            <w:r w:rsidRPr="00413F46">
              <w:rPr>
                <w:szCs w:val="24"/>
                <w:lang w:val="en-GB"/>
              </w:rPr>
              <w:t>0.5385</w:t>
            </w:r>
          </w:p>
        </w:tc>
        <w:tc>
          <w:tcPr>
            <w:tcW w:w="1632" w:type="dxa"/>
            <w:vAlign w:val="center"/>
          </w:tcPr>
          <w:p w14:paraId="753C8EE5"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2F42D63D"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3221B3E8"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51FFABA3" w14:textId="77777777" w:rsidR="009031AF" w:rsidRPr="00413F46" w:rsidRDefault="009031AF" w:rsidP="007E6757">
            <w:pPr>
              <w:rPr>
                <w:szCs w:val="24"/>
                <w:lang w:val="en-GB"/>
              </w:rPr>
            </w:pPr>
            <w:r w:rsidRPr="00413F46">
              <w:rPr>
                <w:szCs w:val="24"/>
                <w:lang w:val="en-GB"/>
              </w:rPr>
              <w:t>0.4667</w:t>
            </w:r>
          </w:p>
        </w:tc>
      </w:tr>
      <w:tr w:rsidR="009031AF" w:rsidRPr="00413F46" w14:paraId="237CDD55" w14:textId="77777777" w:rsidTr="007E6757">
        <w:trPr>
          <w:jc w:val="center"/>
        </w:trPr>
        <w:tc>
          <w:tcPr>
            <w:tcW w:w="1632" w:type="dxa"/>
            <w:vAlign w:val="center"/>
          </w:tcPr>
          <w:p w14:paraId="3B8411B4" w14:textId="77777777" w:rsidR="009031AF" w:rsidRPr="00413F46" w:rsidRDefault="009031AF" w:rsidP="007E6757">
            <w:pPr>
              <w:rPr>
                <w:szCs w:val="24"/>
                <w:lang w:val="en-GB"/>
              </w:rPr>
            </w:pPr>
            <w:r w:rsidRPr="00413F46">
              <w:rPr>
                <w:szCs w:val="24"/>
                <w:lang w:val="en-GB"/>
              </w:rPr>
              <w:t>LR tuned</w:t>
            </w:r>
          </w:p>
        </w:tc>
        <w:tc>
          <w:tcPr>
            <w:tcW w:w="1632" w:type="dxa"/>
            <w:vAlign w:val="center"/>
          </w:tcPr>
          <w:p w14:paraId="54A7EED8" w14:textId="77777777" w:rsidR="009031AF" w:rsidRPr="00413F46" w:rsidRDefault="009031AF" w:rsidP="007E6757">
            <w:pPr>
              <w:rPr>
                <w:szCs w:val="24"/>
                <w:lang w:val="en-GB"/>
              </w:rPr>
            </w:pPr>
            <w:r w:rsidRPr="00413F46">
              <w:rPr>
                <w:szCs w:val="24"/>
                <w:lang w:val="en-GB"/>
              </w:rPr>
              <w:t>0.9890</w:t>
            </w:r>
          </w:p>
        </w:tc>
        <w:tc>
          <w:tcPr>
            <w:tcW w:w="1632" w:type="dxa"/>
            <w:vAlign w:val="center"/>
          </w:tcPr>
          <w:p w14:paraId="4982C71C"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391D5391"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351BA5B6"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00B10E43" w14:textId="77777777" w:rsidR="009031AF" w:rsidRPr="00413F46" w:rsidRDefault="009031AF" w:rsidP="007E6757">
            <w:pPr>
              <w:rPr>
                <w:szCs w:val="24"/>
                <w:lang w:val="en-GB"/>
              </w:rPr>
            </w:pPr>
            <w:r w:rsidRPr="00413F46">
              <w:rPr>
                <w:szCs w:val="24"/>
                <w:lang w:val="en-GB"/>
              </w:rPr>
              <w:t>0.5000</w:t>
            </w:r>
          </w:p>
        </w:tc>
      </w:tr>
      <w:tr w:rsidR="009031AF" w:rsidRPr="00413F46" w14:paraId="502463DC" w14:textId="77777777" w:rsidTr="007E6757">
        <w:trPr>
          <w:jc w:val="center"/>
        </w:trPr>
        <w:tc>
          <w:tcPr>
            <w:tcW w:w="1632" w:type="dxa"/>
            <w:vAlign w:val="center"/>
          </w:tcPr>
          <w:p w14:paraId="0843DA2E" w14:textId="77777777" w:rsidR="009031AF" w:rsidRPr="00413F46" w:rsidRDefault="009031AF" w:rsidP="007E6757">
            <w:pPr>
              <w:rPr>
                <w:szCs w:val="24"/>
                <w:lang w:val="en-GB"/>
              </w:rPr>
            </w:pPr>
            <w:r w:rsidRPr="00413F46">
              <w:rPr>
                <w:szCs w:val="24"/>
                <w:lang w:val="en-GB"/>
              </w:rPr>
              <w:t>GB baseline</w:t>
            </w:r>
          </w:p>
        </w:tc>
        <w:tc>
          <w:tcPr>
            <w:tcW w:w="1632" w:type="dxa"/>
            <w:vAlign w:val="center"/>
          </w:tcPr>
          <w:p w14:paraId="2E15BC97" w14:textId="77777777" w:rsidR="009031AF" w:rsidRPr="00413F46" w:rsidRDefault="009031AF" w:rsidP="007E6757">
            <w:pPr>
              <w:rPr>
                <w:szCs w:val="24"/>
                <w:lang w:val="en-GB"/>
              </w:rPr>
            </w:pPr>
            <w:r w:rsidRPr="00413F46">
              <w:rPr>
                <w:szCs w:val="24"/>
                <w:lang w:val="en-GB"/>
              </w:rPr>
              <w:t>0.9670</w:t>
            </w:r>
          </w:p>
        </w:tc>
        <w:tc>
          <w:tcPr>
            <w:tcW w:w="1632" w:type="dxa"/>
            <w:vAlign w:val="center"/>
          </w:tcPr>
          <w:p w14:paraId="12F0AC96"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3619A968"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1184D1BD"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2F6EFE74" w14:textId="77777777" w:rsidR="009031AF" w:rsidRPr="00413F46" w:rsidRDefault="009031AF" w:rsidP="007E6757">
            <w:pPr>
              <w:rPr>
                <w:szCs w:val="24"/>
                <w:lang w:val="en-GB"/>
              </w:rPr>
            </w:pPr>
            <w:r w:rsidRPr="00413F46">
              <w:rPr>
                <w:szCs w:val="24"/>
                <w:lang w:val="en-GB"/>
              </w:rPr>
              <w:t>0.7111</w:t>
            </w:r>
          </w:p>
        </w:tc>
      </w:tr>
      <w:tr w:rsidR="009031AF" w:rsidRPr="00413F46" w14:paraId="02EDC0EA" w14:textId="77777777" w:rsidTr="007E6757">
        <w:trPr>
          <w:jc w:val="center"/>
        </w:trPr>
        <w:tc>
          <w:tcPr>
            <w:tcW w:w="1632" w:type="dxa"/>
            <w:vAlign w:val="center"/>
          </w:tcPr>
          <w:p w14:paraId="1F17BFD9" w14:textId="77777777" w:rsidR="009031AF" w:rsidRPr="00413F46" w:rsidRDefault="009031AF" w:rsidP="007E6757">
            <w:pPr>
              <w:rPr>
                <w:szCs w:val="24"/>
                <w:lang w:val="en-GB"/>
              </w:rPr>
            </w:pPr>
            <w:r w:rsidRPr="00413F46">
              <w:rPr>
                <w:szCs w:val="24"/>
                <w:lang w:val="en-GB"/>
              </w:rPr>
              <w:t>GB tuned</w:t>
            </w:r>
          </w:p>
        </w:tc>
        <w:tc>
          <w:tcPr>
            <w:tcW w:w="1632" w:type="dxa"/>
            <w:vAlign w:val="center"/>
          </w:tcPr>
          <w:p w14:paraId="6D27A1E6" w14:textId="77777777" w:rsidR="009031AF" w:rsidRPr="00413F46" w:rsidRDefault="009031AF" w:rsidP="007E6757">
            <w:pPr>
              <w:rPr>
                <w:szCs w:val="24"/>
                <w:lang w:val="en-GB"/>
              </w:rPr>
            </w:pPr>
            <w:r w:rsidRPr="00413F46">
              <w:rPr>
                <w:szCs w:val="24"/>
                <w:lang w:val="en-GB"/>
              </w:rPr>
              <w:t>0.9890</w:t>
            </w:r>
          </w:p>
        </w:tc>
        <w:tc>
          <w:tcPr>
            <w:tcW w:w="1632" w:type="dxa"/>
            <w:vAlign w:val="center"/>
          </w:tcPr>
          <w:p w14:paraId="247AEBFE"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1ABC3748"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41A18DFD" w14:textId="77777777" w:rsidR="009031AF" w:rsidRPr="00413F46" w:rsidRDefault="009031AF" w:rsidP="007E6757">
            <w:pPr>
              <w:rPr>
                <w:szCs w:val="24"/>
                <w:lang w:val="en-GB"/>
              </w:rPr>
            </w:pPr>
            <w:r w:rsidRPr="00413F46">
              <w:rPr>
                <w:szCs w:val="24"/>
                <w:lang w:val="en-GB"/>
              </w:rPr>
              <w:t>0.0000</w:t>
            </w:r>
          </w:p>
        </w:tc>
        <w:tc>
          <w:tcPr>
            <w:tcW w:w="1632" w:type="dxa"/>
            <w:vAlign w:val="center"/>
          </w:tcPr>
          <w:p w14:paraId="6DD0EBAA" w14:textId="77777777" w:rsidR="009031AF" w:rsidRPr="00413F46" w:rsidRDefault="009031AF" w:rsidP="007E6757">
            <w:pPr>
              <w:rPr>
                <w:szCs w:val="24"/>
                <w:lang w:val="en-GB"/>
              </w:rPr>
            </w:pPr>
            <w:r w:rsidRPr="00413F46">
              <w:rPr>
                <w:szCs w:val="24"/>
                <w:lang w:val="en-GB"/>
              </w:rPr>
              <w:t>0.5222</w:t>
            </w:r>
          </w:p>
        </w:tc>
      </w:tr>
    </w:tbl>
    <w:p w14:paraId="760E708D" w14:textId="77777777" w:rsidR="009031AF" w:rsidRPr="002B3418" w:rsidRDefault="009031AF" w:rsidP="009031AF">
      <w:pPr>
        <w:spacing w:after="0"/>
        <w:rPr>
          <w:lang w:val="en-GB"/>
        </w:rPr>
      </w:pPr>
    </w:p>
    <w:p w14:paraId="2300BD20" w14:textId="21153C46" w:rsidR="009031AF" w:rsidRPr="002B3418" w:rsidRDefault="009031AF" w:rsidP="008D206C">
      <w:pPr>
        <w:pStyle w:val="Heading4"/>
        <w:rPr>
          <w:lang w:val="en-GB"/>
        </w:rPr>
      </w:pPr>
      <w:bookmarkStart w:id="55" w:name="_Toc235993299"/>
      <w:r w:rsidRPr="002B3418">
        <w:rPr>
          <w:lang w:val="en-GB"/>
        </w:rPr>
        <w:lastRenderedPageBreak/>
        <w:t>Table 3. Held-out test-set results; precision, recall and F1 refer to the default class</w:t>
      </w:r>
      <w:bookmarkEnd w:id="55"/>
    </w:p>
    <w:p w14:paraId="6E642E3E" w14:textId="77777777" w:rsidR="009031AF" w:rsidRPr="002B3418" w:rsidRDefault="009031AF" w:rsidP="009031AF">
      <w:pPr>
        <w:spacing w:after="120"/>
        <w:rPr>
          <w:lang w:val="en-GB"/>
        </w:rPr>
      </w:pPr>
      <w:r w:rsidRPr="002B3418">
        <w:rPr>
          <w:lang w:val="en-GB"/>
        </w:rPr>
        <w:t>Baseline Logistic Regression resulted in 41 false positives and missed the default but correctly classified 49 of the 90 non-default cases. Baseline Gradient Boosting correctly classified 88 non-default cases and have resulted the 2 false positives and missed the default. Both tuned models effectively identified all 90 non-default cases, while the default case was correctly highlighted as one of the non-default cases by both models. With a 98.90% accuracy both the results were successful, as a trivial model that always classified an observation as fully paid.</w:t>
      </w:r>
    </w:p>
    <w:p w14:paraId="144EF484" w14:textId="77777777" w:rsidR="009031AF" w:rsidRPr="002B3418" w:rsidRDefault="009031AF" w:rsidP="009031AF">
      <w:pPr>
        <w:spacing w:before="80" w:after="40"/>
        <w:jc w:val="center"/>
        <w:rPr>
          <w:lang w:val="en-GB"/>
        </w:rPr>
      </w:pPr>
      <w:r w:rsidRPr="002B3418">
        <w:rPr>
          <w:noProof/>
          <w:lang w:val="en-GB"/>
        </w:rPr>
        <w:drawing>
          <wp:inline distT="0" distB="0" distL="0" distR="0" wp14:anchorId="0B62B26D" wp14:editId="6463A848">
            <wp:extent cx="5760720" cy="426976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6_out_0.png"/>
                    <pic:cNvPicPr/>
                  </pic:nvPicPr>
                  <pic:blipFill>
                    <a:blip r:embed="rId13"/>
                    <a:stretch>
                      <a:fillRect/>
                    </a:stretch>
                  </pic:blipFill>
                  <pic:spPr>
                    <a:xfrm>
                      <a:off x="0" y="0"/>
                      <a:ext cx="5760720" cy="4269768"/>
                    </a:xfrm>
                    <a:prstGeom prst="rect">
                      <a:avLst/>
                    </a:prstGeom>
                  </pic:spPr>
                </pic:pic>
              </a:graphicData>
            </a:graphic>
          </wp:inline>
        </w:drawing>
      </w:r>
    </w:p>
    <w:p w14:paraId="34072653" w14:textId="53E01988" w:rsidR="009031AF" w:rsidRPr="002B3418" w:rsidRDefault="009031AF" w:rsidP="00DE533D">
      <w:pPr>
        <w:pStyle w:val="Heading5"/>
        <w:rPr>
          <w:lang w:val="en-GB"/>
        </w:rPr>
      </w:pPr>
      <w:bookmarkStart w:id="56" w:name="_Toc235993391"/>
      <w:r w:rsidRPr="002B3418">
        <w:rPr>
          <w:lang w:val="en-GB"/>
        </w:rPr>
        <w:t>Figure 5. Confusion matrices for all four models on the test set. Source: notebook output</w:t>
      </w:r>
      <w:bookmarkEnd w:id="56"/>
    </w:p>
    <w:p w14:paraId="115604BD" w14:textId="77777777" w:rsidR="009031AF" w:rsidRPr="002B3418" w:rsidRDefault="009031AF" w:rsidP="009031AF">
      <w:pPr>
        <w:spacing w:after="120"/>
        <w:rPr>
          <w:lang w:val="en-GB"/>
        </w:rPr>
      </w:pPr>
      <w:r w:rsidRPr="002B3418">
        <w:rPr>
          <w:lang w:val="en-GB"/>
        </w:rPr>
        <w:t xml:space="preserve">The Baseline Gradient Boosting have achieved the highest ROC-AUC value of 0.7111. However, this was highly dependent on the one positive test observation. The precision-recall analysis was more effective. On the other hand, with average precision scores ranged from 0.011 to 0.036, which is in the ballpark of the </w:t>
      </w:r>
      <w:r w:rsidRPr="002B3418">
        <w:rPr>
          <w:lang w:val="en-GB"/>
        </w:rPr>
        <w:lastRenderedPageBreak/>
        <w:t>prevalence of the test set, resulting in 1.10%. Neither of the models exhibited practically useful minority class discrimination.</w:t>
      </w:r>
    </w:p>
    <w:p w14:paraId="2C007E2F" w14:textId="77777777" w:rsidR="009031AF" w:rsidRPr="002B3418" w:rsidRDefault="009031AF" w:rsidP="009031AF">
      <w:pPr>
        <w:spacing w:before="80" w:after="40"/>
        <w:jc w:val="center"/>
        <w:rPr>
          <w:lang w:val="en-GB"/>
        </w:rPr>
      </w:pPr>
      <w:r w:rsidRPr="002B3418">
        <w:rPr>
          <w:noProof/>
          <w:lang w:val="en-GB"/>
        </w:rPr>
        <w:drawing>
          <wp:inline distT="0" distB="0" distL="0" distR="0" wp14:anchorId="5E3BC432" wp14:editId="35E29D8A">
            <wp:extent cx="5303520" cy="4523591"/>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7_out_0.png"/>
                    <pic:cNvPicPr/>
                  </pic:nvPicPr>
                  <pic:blipFill>
                    <a:blip r:embed="rId14"/>
                    <a:stretch>
                      <a:fillRect/>
                    </a:stretch>
                  </pic:blipFill>
                  <pic:spPr>
                    <a:xfrm>
                      <a:off x="0" y="0"/>
                      <a:ext cx="5303520" cy="4523591"/>
                    </a:xfrm>
                    <a:prstGeom prst="rect">
                      <a:avLst/>
                    </a:prstGeom>
                  </pic:spPr>
                </pic:pic>
              </a:graphicData>
            </a:graphic>
          </wp:inline>
        </w:drawing>
      </w:r>
    </w:p>
    <w:p w14:paraId="29F59B68" w14:textId="57404E5F" w:rsidR="009031AF" w:rsidRPr="002B3418" w:rsidRDefault="009031AF" w:rsidP="00DE533D">
      <w:pPr>
        <w:pStyle w:val="Heading5"/>
        <w:rPr>
          <w:lang w:val="en-GB"/>
        </w:rPr>
      </w:pPr>
      <w:bookmarkStart w:id="57" w:name="_Toc235993392"/>
      <w:r w:rsidRPr="002B3418">
        <w:rPr>
          <w:lang w:val="en-GB"/>
        </w:rPr>
        <w:lastRenderedPageBreak/>
        <w:t>Figure 6. ROC curves for the four evaluated models. Source: notebook output</w:t>
      </w:r>
      <w:bookmarkEnd w:id="57"/>
    </w:p>
    <w:p w14:paraId="4E579F73" w14:textId="77777777" w:rsidR="009031AF" w:rsidRPr="002B3418" w:rsidRDefault="009031AF" w:rsidP="009031AF">
      <w:pPr>
        <w:spacing w:before="80" w:after="40"/>
        <w:jc w:val="center"/>
        <w:rPr>
          <w:lang w:val="en-GB"/>
        </w:rPr>
      </w:pPr>
      <w:r w:rsidRPr="002B3418">
        <w:rPr>
          <w:noProof/>
          <w:lang w:val="en-GB"/>
        </w:rPr>
        <w:drawing>
          <wp:inline distT="0" distB="0" distL="0" distR="0" wp14:anchorId="51C275C6" wp14:editId="2C2D0113">
            <wp:extent cx="5303520" cy="452359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48_out_0.png"/>
                    <pic:cNvPicPr/>
                  </pic:nvPicPr>
                  <pic:blipFill>
                    <a:blip r:embed="rId15"/>
                    <a:stretch>
                      <a:fillRect/>
                    </a:stretch>
                  </pic:blipFill>
                  <pic:spPr>
                    <a:xfrm>
                      <a:off x="0" y="0"/>
                      <a:ext cx="5303520" cy="4523591"/>
                    </a:xfrm>
                    <a:prstGeom prst="rect">
                      <a:avLst/>
                    </a:prstGeom>
                  </pic:spPr>
                </pic:pic>
              </a:graphicData>
            </a:graphic>
          </wp:inline>
        </w:drawing>
      </w:r>
    </w:p>
    <w:p w14:paraId="128CE13C" w14:textId="590B75CA" w:rsidR="009031AF" w:rsidRPr="002B3418" w:rsidRDefault="009031AF" w:rsidP="00DE533D">
      <w:pPr>
        <w:pStyle w:val="Heading5"/>
        <w:rPr>
          <w:lang w:val="en-GB"/>
        </w:rPr>
      </w:pPr>
      <w:bookmarkStart w:id="58" w:name="_Toc235993393"/>
      <w:r w:rsidRPr="002B3418">
        <w:rPr>
          <w:lang w:val="en-GB"/>
        </w:rPr>
        <w:t>Figure 7. Precision-recall curves and average precision scores. Source: notebook output</w:t>
      </w:r>
      <w:bookmarkEnd w:id="58"/>
    </w:p>
    <w:p w14:paraId="41A98833" w14:textId="77777777" w:rsidR="009031AF" w:rsidRPr="00413F46" w:rsidRDefault="009031AF" w:rsidP="00413F46">
      <w:pPr>
        <w:pStyle w:val="Heading2"/>
      </w:pPr>
      <w:bookmarkStart w:id="59" w:name="_Toc235989038"/>
      <w:bookmarkStart w:id="60" w:name="_Toc235992994"/>
      <w:bookmarkStart w:id="61" w:name="_Toc235993043"/>
      <w:r w:rsidRPr="002A30C9">
        <w:rPr>
          <w:lang w:val="en-GB"/>
        </w:rPr>
        <w:t>4.3 Interpretability and fairness outputs</w:t>
      </w:r>
      <w:bookmarkEnd w:id="59"/>
      <w:bookmarkEnd w:id="60"/>
      <w:bookmarkEnd w:id="61"/>
    </w:p>
    <w:p w14:paraId="1FDAD85B" w14:textId="77777777" w:rsidR="009031AF" w:rsidRPr="002A30C9" w:rsidRDefault="009031AF" w:rsidP="009031AF">
      <w:pPr>
        <w:spacing w:after="120"/>
        <w:rPr>
          <w:color w:val="000000" w:themeColor="text1"/>
          <w:lang w:val="en-GB"/>
        </w:rPr>
      </w:pPr>
      <w:r w:rsidRPr="002A30C9">
        <w:rPr>
          <w:color w:val="000000" w:themeColor="text1"/>
          <w:lang w:val="en-GB"/>
        </w:rPr>
        <w:t>The strongest positive contributors highlighted from the analysis were the instalment and length of employment, as measured by permutation importance and then the state of large uncertainty. The negative permutation importance highlights the alterations of the variable which have directly created an increase in ROC-AUC, suggesting unstable or noisy data. Instalment was rated No. 1 with SHAP, followed by sub-grade and employment length. This is the disagreement between methods, which compares in the similarly perspective with the warning given by Chen et al. [7] regarding the possible destabilisation of explanations based on the credit model.</w:t>
      </w:r>
    </w:p>
    <w:p w14:paraId="29AAEE02" w14:textId="77777777" w:rsidR="009031AF" w:rsidRPr="002B3418" w:rsidRDefault="009031AF" w:rsidP="009031AF">
      <w:pPr>
        <w:spacing w:before="80" w:after="40"/>
        <w:jc w:val="center"/>
        <w:rPr>
          <w:lang w:val="en-GB"/>
        </w:rPr>
      </w:pPr>
      <w:r w:rsidRPr="002B3418">
        <w:rPr>
          <w:noProof/>
          <w:lang w:val="en-GB"/>
        </w:rPr>
        <w:lastRenderedPageBreak/>
        <w:drawing>
          <wp:inline distT="0" distB="0" distL="0" distR="0" wp14:anchorId="558F0F11" wp14:editId="6C41DEDB">
            <wp:extent cx="5303520" cy="349550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50_out_0.png"/>
                    <pic:cNvPicPr/>
                  </pic:nvPicPr>
                  <pic:blipFill>
                    <a:blip r:embed="rId16"/>
                    <a:stretch>
                      <a:fillRect/>
                    </a:stretch>
                  </pic:blipFill>
                  <pic:spPr>
                    <a:xfrm>
                      <a:off x="0" y="0"/>
                      <a:ext cx="5303520" cy="3495502"/>
                    </a:xfrm>
                    <a:prstGeom prst="rect">
                      <a:avLst/>
                    </a:prstGeom>
                  </pic:spPr>
                </pic:pic>
              </a:graphicData>
            </a:graphic>
          </wp:inline>
        </w:drawing>
      </w:r>
    </w:p>
    <w:p w14:paraId="1D797920" w14:textId="27B2BA13" w:rsidR="009031AF" w:rsidRPr="002B3418" w:rsidRDefault="009031AF" w:rsidP="00DE533D">
      <w:pPr>
        <w:pStyle w:val="Heading5"/>
        <w:rPr>
          <w:lang w:val="en-GB"/>
        </w:rPr>
      </w:pPr>
      <w:bookmarkStart w:id="62" w:name="_Toc235993394"/>
      <w:r w:rsidRPr="002B3418">
        <w:rPr>
          <w:lang w:val="en-GB"/>
        </w:rPr>
        <w:t>Figure 8. Permutation importance for the tuned Gradient Boosting model. Source: notebook output</w:t>
      </w:r>
      <w:bookmarkEnd w:id="62"/>
    </w:p>
    <w:p w14:paraId="58289585" w14:textId="77777777" w:rsidR="009031AF" w:rsidRPr="002B3418" w:rsidRDefault="009031AF" w:rsidP="009031AF">
      <w:pPr>
        <w:spacing w:before="80" w:after="40"/>
        <w:jc w:val="center"/>
        <w:rPr>
          <w:lang w:val="en-GB"/>
        </w:rPr>
      </w:pPr>
      <w:r w:rsidRPr="002B3418">
        <w:rPr>
          <w:noProof/>
          <w:lang w:val="en-GB"/>
        </w:rPr>
        <w:drawing>
          <wp:inline distT="0" distB="0" distL="0" distR="0" wp14:anchorId="360F760A" wp14:editId="0A30287D">
            <wp:extent cx="5303520" cy="224379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ell_54_out_0.png"/>
                    <pic:cNvPicPr/>
                  </pic:nvPicPr>
                  <pic:blipFill>
                    <a:blip r:embed="rId17"/>
                    <a:stretch>
                      <a:fillRect/>
                    </a:stretch>
                  </pic:blipFill>
                  <pic:spPr>
                    <a:xfrm>
                      <a:off x="0" y="0"/>
                      <a:ext cx="5303520" cy="2243797"/>
                    </a:xfrm>
                    <a:prstGeom prst="rect">
                      <a:avLst/>
                    </a:prstGeom>
                  </pic:spPr>
                </pic:pic>
              </a:graphicData>
            </a:graphic>
          </wp:inline>
        </w:drawing>
      </w:r>
    </w:p>
    <w:p w14:paraId="27FCE171" w14:textId="0E992FC4" w:rsidR="009031AF" w:rsidRPr="002B3418" w:rsidRDefault="009031AF" w:rsidP="00DE533D">
      <w:pPr>
        <w:pStyle w:val="Heading5"/>
        <w:rPr>
          <w:lang w:val="en-GB"/>
        </w:rPr>
      </w:pPr>
      <w:bookmarkStart w:id="63" w:name="_Toc235993395"/>
      <w:r w:rsidRPr="002B3418">
        <w:rPr>
          <w:lang w:val="en-GB"/>
        </w:rPr>
        <w:t>Figure 9. Global mean absolute SHAP importance for the tuned ensemble. Source: notebook output</w:t>
      </w:r>
      <w:bookmarkEnd w:id="63"/>
    </w:p>
    <w:p w14:paraId="2B616286" w14:textId="77777777" w:rsidR="009031AF" w:rsidRPr="002A30C9" w:rsidRDefault="009031AF" w:rsidP="009031AF">
      <w:pPr>
        <w:spacing w:after="120"/>
        <w:rPr>
          <w:color w:val="000000" w:themeColor="text1"/>
          <w:lang w:val="en-GB"/>
        </w:rPr>
      </w:pPr>
      <w:r w:rsidRPr="002A30C9">
        <w:rPr>
          <w:color w:val="000000" w:themeColor="text1"/>
          <w:lang w:val="en-GB"/>
        </w:rPr>
        <w:t>The Logistic Regression coefficients resulted in 0 due to the use of strong L1 regulations. Partial dependence has also been highlighted a small decrease in model output across terms with an irregular instalment relationship, which, however, learned from just six training defaults and should not be assumed to be causal. The fairness code generated no reliable subgroup statistics, as age and gender were missing.</w:t>
      </w:r>
    </w:p>
    <w:p w14:paraId="520D8A8A" w14:textId="77777777" w:rsidR="009031AF" w:rsidRPr="00413F46" w:rsidRDefault="009031AF" w:rsidP="00413F46">
      <w:pPr>
        <w:pStyle w:val="Heading1"/>
      </w:pPr>
      <w:bookmarkStart w:id="64" w:name="_Toc235989039"/>
      <w:bookmarkStart w:id="65" w:name="_Toc235992995"/>
      <w:bookmarkStart w:id="66" w:name="_Toc235993044"/>
      <w:r w:rsidRPr="002A30C9">
        <w:rPr>
          <w:lang w:val="en-GB"/>
        </w:rPr>
        <w:lastRenderedPageBreak/>
        <w:t>5. Discussion</w:t>
      </w:r>
      <w:bookmarkEnd w:id="64"/>
      <w:bookmarkEnd w:id="65"/>
      <w:bookmarkEnd w:id="66"/>
    </w:p>
    <w:p w14:paraId="6C88C47E" w14:textId="77777777" w:rsidR="009031AF" w:rsidRPr="00413F46" w:rsidRDefault="009031AF" w:rsidP="00413F46">
      <w:pPr>
        <w:pStyle w:val="Heading2"/>
      </w:pPr>
      <w:bookmarkStart w:id="67" w:name="_Toc235989040"/>
      <w:bookmarkStart w:id="68" w:name="_Toc235992996"/>
      <w:bookmarkStart w:id="69" w:name="_Toc235993045"/>
      <w:r w:rsidRPr="002A30C9">
        <w:rPr>
          <w:lang w:val="en-GB"/>
        </w:rPr>
        <w:t>5.1 Model comparison and generalisation</w:t>
      </w:r>
      <w:bookmarkEnd w:id="67"/>
      <w:bookmarkEnd w:id="68"/>
      <w:bookmarkEnd w:id="69"/>
    </w:p>
    <w:p w14:paraId="55E71959" w14:textId="77777777" w:rsidR="009031AF" w:rsidRPr="002A30C9" w:rsidRDefault="009031AF" w:rsidP="009031AF">
      <w:pPr>
        <w:spacing w:after="120"/>
        <w:rPr>
          <w:color w:val="000000" w:themeColor="text1"/>
        </w:rPr>
      </w:pPr>
      <w:r w:rsidRPr="002A30C9">
        <w:rPr>
          <w:color w:val="000000" w:themeColor="text1"/>
        </w:rPr>
        <w:t>The results do not show any superiority in the uniform aspect in the tuned Gradient Boosting. Tuned Gradient Boosting's test ROC-AUC was only slightly higher than that of random ranking, while Baseline Gradient Boosting had the highest test ROC-AUC. One of the major outcomes of the study was the establishment of the default recall of zero and default F1. The ensemble thus did not provide any proven operational benefit at the applied threshold. This contrasts with Lending Club studies from the perspective of the predictors and larger samples, where the recent strides [2] [3] have shown that the failure in the present was the result of the target scarcity and feature loss, not the inability of either algorithm.</w:t>
      </w:r>
    </w:p>
    <w:p w14:paraId="1DC443AD" w14:textId="12BDF175" w:rsidR="009031AF" w:rsidRPr="002A30C9" w:rsidRDefault="009031AF" w:rsidP="009031AF">
      <w:pPr>
        <w:spacing w:after="120"/>
        <w:rPr>
          <w:color w:val="000000" w:themeColor="text1"/>
        </w:rPr>
      </w:pPr>
      <w:r w:rsidRPr="002A30C9">
        <w:rPr>
          <w:color w:val="000000" w:themeColor="text1"/>
        </w:rPr>
        <w:t xml:space="preserve">The </w:t>
      </w:r>
      <w:r w:rsidR="004A76A1">
        <w:t>high accuracy reflected class imbalance rather than effective default prediction, as all models performed poorly on the minority class.</w:t>
      </w:r>
    </w:p>
    <w:p w14:paraId="0D64FD3F" w14:textId="77777777" w:rsidR="009031AF" w:rsidRPr="00413F46" w:rsidRDefault="009031AF" w:rsidP="00413F46">
      <w:pPr>
        <w:pStyle w:val="Heading2"/>
      </w:pPr>
      <w:bookmarkStart w:id="70" w:name="_Toc235989041"/>
      <w:bookmarkStart w:id="71" w:name="_Toc235992997"/>
      <w:bookmarkStart w:id="72" w:name="_Toc235993046"/>
      <w:r w:rsidRPr="002A30C9">
        <w:rPr>
          <w:lang w:val="en-GB"/>
        </w:rPr>
        <w:t>5.2 Interpretation, fairness, and ethics</w:t>
      </w:r>
      <w:bookmarkEnd w:id="70"/>
      <w:bookmarkEnd w:id="71"/>
      <w:bookmarkEnd w:id="72"/>
    </w:p>
    <w:p w14:paraId="7654129B" w14:textId="77777777" w:rsidR="009031AF" w:rsidRPr="002A30C9" w:rsidRDefault="009031AF" w:rsidP="009031AF">
      <w:pPr>
        <w:spacing w:after="120"/>
        <w:rPr>
          <w:color w:val="000000" w:themeColor="text1"/>
        </w:rPr>
      </w:pPr>
      <w:r w:rsidRPr="002A30C9">
        <w:rPr>
          <w:color w:val="000000" w:themeColor="text1"/>
        </w:rPr>
        <w:t>The interpretability outputs reflect the mechanisms of the models and are not validations of the model. SHAP and permutation importance presented different feature ranks, and the linear model removed all the features' importance. These explanations, therefore, do not constitute reliable predictors of default, but rather of unstable fitted behaviour. Rudin [15] states that when making high-stakes decisions, the model should be interpretable and reliable whenever possible, but in this case, it is not, and the post hoc explanation does not address the real issue of the model's predictiveness.</w:t>
      </w:r>
    </w:p>
    <w:p w14:paraId="125AB168" w14:textId="77777777" w:rsidR="009031AF" w:rsidRPr="002A30C9" w:rsidRDefault="009031AF" w:rsidP="009031AF">
      <w:pPr>
        <w:spacing w:after="120"/>
        <w:rPr>
          <w:color w:val="000000" w:themeColor="text1"/>
        </w:rPr>
      </w:pPr>
      <w:r w:rsidRPr="002A30C9">
        <w:rPr>
          <w:color w:val="000000" w:themeColor="text1"/>
        </w:rPr>
        <w:t>The relevant protected attributes were not provided, and the numbers of events in the subgroups were too small to establish fairness. Proxy analysis in the current research can be utilised from the perspective of a substitute for socioeconomic variables [6], [13]. For responsible use, it is essential that the effective retrieval of the documents and review by humans occur, and there would be documented limitations, appeal mechanisms, and continuous monitoring as expected by NIST and EBA [16] [17].</w:t>
      </w:r>
    </w:p>
    <w:p w14:paraId="3C54A83E" w14:textId="77777777" w:rsidR="009031AF" w:rsidRPr="00413F46" w:rsidRDefault="009031AF" w:rsidP="00413F46">
      <w:pPr>
        <w:pStyle w:val="Heading1"/>
      </w:pPr>
      <w:bookmarkStart w:id="73" w:name="_Toc235989042"/>
      <w:bookmarkStart w:id="74" w:name="_Toc235992998"/>
      <w:bookmarkStart w:id="75" w:name="_Toc235993047"/>
      <w:r w:rsidRPr="002A30C9">
        <w:rPr>
          <w:lang w:val="en-GB"/>
        </w:rPr>
        <w:lastRenderedPageBreak/>
        <w:t>6. Conclusion and Recommendations</w:t>
      </w:r>
      <w:bookmarkEnd w:id="73"/>
      <w:bookmarkEnd w:id="74"/>
      <w:bookmarkEnd w:id="75"/>
    </w:p>
    <w:p w14:paraId="16C7149D" w14:textId="24059B4D" w:rsidR="009031AF" w:rsidRPr="002A30C9" w:rsidRDefault="004A76A1" w:rsidP="009031AF">
      <w:pPr>
        <w:spacing w:after="120"/>
        <w:rPr>
          <w:color w:val="000000" w:themeColor="text1"/>
          <w:lang w:val="en-GB"/>
        </w:rPr>
      </w:pPr>
      <w:r>
        <w:t>The study developed and evaluated Logistic Regression and Gradient Boosting models to predict loan default using Lending Club data.</w:t>
      </w:r>
      <w:r w:rsidR="009031AF" w:rsidRPr="002A30C9">
        <w:rPr>
          <w:color w:val="000000" w:themeColor="text1"/>
          <w:lang w:val="en-GB"/>
        </w:rPr>
        <w:t>The model performance was not consistent in the identification of the defaulting loans. Tuned Logistic Regression and tuned Gradient Boosting had 98.90% accuracy with only one default in the test set. For all the models, the precision, recall and F1 score were 0. Baseline Gradient Boosting achieved the highest ROC-AUC but was not sufficiently stable to deploy.</w:t>
      </w:r>
    </w:p>
    <w:p w14:paraId="6E6E8673" w14:textId="77777777" w:rsidR="009031AF" w:rsidRPr="002A30C9" w:rsidRDefault="009031AF" w:rsidP="009031AF">
      <w:pPr>
        <w:spacing w:after="120"/>
        <w:rPr>
          <w:color w:val="000000" w:themeColor="text1"/>
          <w:lang w:val="en-GB"/>
        </w:rPr>
      </w:pPr>
      <w:r w:rsidRPr="002A30C9">
        <w:rPr>
          <w:color w:val="000000" w:themeColor="text1"/>
          <w:lang w:val="en-GB"/>
        </w:rPr>
        <w:t>The first suggestion is to use a significantly larger set of fixed-up Lending Club loans with adequate numbers of charged-off outcomes to support stratified training, validation, and temporal testing. Second, the names of the features should reflect the real schema, allowing annual income, debt-to-income ratio, home ownership, loan purpose, and interest rate and credit-history measures to be evaluated. To avoid leakage, post-outcome variables should be excluded. Third, both baseline and tuned ensembles need to be generated using the same ensemble estimator.</w:t>
      </w:r>
    </w:p>
    <w:p w14:paraId="6D76572D" w14:textId="2128EB8E" w:rsidR="00CE2E5B" w:rsidRDefault="009031AF" w:rsidP="009031AF">
      <w:r w:rsidRPr="002A30C9">
        <w:rPr>
          <w:color w:val="000000" w:themeColor="text1"/>
          <w:lang w:val="en-GB"/>
        </w:rPr>
        <w:t>Class weighting, threshold optimisation, cost-sensitive learning, and thoroughly tested resampling further need to be compared from the perspective of the event sample increment. Evaluation must include the precision-recall AUC, balanced accuracy, and calibration and cost-based measures.  The notebook should consider an educational demonstration of an experiment and not an operational credit decision implementation before these conditions are being fulfilled.</w:t>
      </w:r>
    </w:p>
    <w:p w14:paraId="6FFB5BB8" w14:textId="77777777" w:rsidR="00CE2E5B" w:rsidRDefault="00CE2E5B">
      <w:pPr>
        <w:spacing w:line="276" w:lineRule="auto"/>
        <w:jc w:val="left"/>
      </w:pPr>
      <w:r>
        <w:br w:type="page"/>
      </w:r>
    </w:p>
    <w:p w14:paraId="18FAA426" w14:textId="77777777" w:rsidR="00AC6BBF" w:rsidRPr="00413F46" w:rsidRDefault="00CE2E5B" w:rsidP="00413F46">
      <w:pPr>
        <w:pStyle w:val="Heading1"/>
      </w:pPr>
      <w:bookmarkStart w:id="76" w:name="_Toc235992999"/>
      <w:bookmarkStart w:id="77" w:name="_Toc235993048"/>
      <w:r>
        <w:lastRenderedPageBreak/>
        <w:t>References</w:t>
      </w:r>
      <w:bookmarkEnd w:id="76"/>
      <w:bookmarkEnd w:id="77"/>
    </w:p>
    <w:p w14:paraId="5B47243D" w14:textId="7BEAAE5E" w:rsidR="00907C57" w:rsidRPr="00907C57" w:rsidRDefault="00907C57" w:rsidP="00907C57">
      <w:pPr>
        <w:rPr>
          <w:shd w:val="clear" w:color="auto" w:fill="FFFFFF"/>
          <w:lang w:val="en-US"/>
        </w:rPr>
      </w:pPr>
      <w:r w:rsidRPr="00907C57">
        <w:rPr>
          <w:shd w:val="clear" w:color="auto" w:fill="FFFFFF"/>
          <w:lang w:val="en-US"/>
        </w:rPr>
        <w:t xml:space="preserve">[1] T. T. Adewale, T. D. Olorunyomi, and T. N. </w:t>
      </w:r>
      <w:proofErr w:type="spellStart"/>
      <w:r w:rsidRPr="00907C57">
        <w:rPr>
          <w:shd w:val="clear" w:color="auto" w:fill="FFFFFF"/>
          <w:lang w:val="en-US"/>
        </w:rPr>
        <w:t>Odonkor</w:t>
      </w:r>
      <w:proofErr w:type="spellEnd"/>
      <w:r w:rsidRPr="00907C57">
        <w:rPr>
          <w:shd w:val="clear" w:color="auto" w:fill="FFFFFF"/>
          <w:lang w:val="en-US"/>
        </w:rPr>
        <w:t>, “Big data-driven financial analysis: A new paradigm for strategic insights and decision-making,” </w:t>
      </w:r>
      <w:r w:rsidRPr="00907C57">
        <w:rPr>
          <w:i/>
          <w:iCs/>
          <w:shd w:val="clear" w:color="auto" w:fill="FFFFFF"/>
          <w:lang w:val="en-US"/>
        </w:rPr>
        <w:t>Journal of Financial Innovation and Analytics</w:t>
      </w:r>
      <w:r w:rsidRPr="00907C57">
        <w:rPr>
          <w:shd w:val="clear" w:color="auto" w:fill="FFFFFF"/>
          <w:lang w:val="en-US"/>
        </w:rPr>
        <w:t xml:space="preserve">, vol. 1, no. 1, pp. 1–15, 2023. </w:t>
      </w:r>
    </w:p>
    <w:p w14:paraId="534622B5" w14:textId="07124E55" w:rsidR="00907C57" w:rsidRPr="00907C57" w:rsidRDefault="00907C57" w:rsidP="00907C57">
      <w:pPr>
        <w:rPr>
          <w:shd w:val="clear" w:color="auto" w:fill="FFFFFF"/>
          <w:lang w:val="en-US"/>
        </w:rPr>
      </w:pPr>
      <w:r w:rsidRPr="00907C57">
        <w:rPr>
          <w:shd w:val="clear" w:color="auto" w:fill="FFFFFF"/>
          <w:lang w:val="en-US"/>
        </w:rPr>
        <w:t xml:space="preserve">[2] V. </w:t>
      </w:r>
      <w:proofErr w:type="spellStart"/>
      <w:r w:rsidRPr="00907C57">
        <w:rPr>
          <w:shd w:val="clear" w:color="auto" w:fill="FFFFFF"/>
          <w:lang w:val="en-US"/>
        </w:rPr>
        <w:t>Chamola</w:t>
      </w:r>
      <w:proofErr w:type="spellEnd"/>
      <w:r w:rsidRPr="00907C57">
        <w:rPr>
          <w:shd w:val="clear" w:color="auto" w:fill="FFFFFF"/>
          <w:lang w:val="en-US"/>
        </w:rPr>
        <w:t xml:space="preserve">, V. </w:t>
      </w:r>
      <w:proofErr w:type="spellStart"/>
      <w:r w:rsidRPr="00907C57">
        <w:rPr>
          <w:shd w:val="clear" w:color="auto" w:fill="FFFFFF"/>
          <w:lang w:val="en-US"/>
        </w:rPr>
        <w:t>Hassija</w:t>
      </w:r>
      <w:proofErr w:type="spellEnd"/>
      <w:r w:rsidRPr="00907C57">
        <w:rPr>
          <w:shd w:val="clear" w:color="auto" w:fill="FFFFFF"/>
          <w:lang w:val="en-US"/>
        </w:rPr>
        <w:t>, A. R. Sulthana, D. Ghosh, D. Dhingra, and B. Sikdar, “A review of trustworthy and explainable artificial intelligence (XAI),” </w:t>
      </w:r>
      <w:r w:rsidRPr="00907C57">
        <w:rPr>
          <w:i/>
          <w:iCs/>
          <w:shd w:val="clear" w:color="auto" w:fill="FFFFFF"/>
          <w:lang w:val="en-US"/>
        </w:rPr>
        <w:t>IEEE Access</w:t>
      </w:r>
      <w:r w:rsidRPr="00907C57">
        <w:rPr>
          <w:shd w:val="clear" w:color="auto" w:fill="FFFFFF"/>
          <w:lang w:val="en-US"/>
        </w:rPr>
        <w:t xml:space="preserve">, vol. 11, pp. 78994–79015, 2023. </w:t>
      </w:r>
    </w:p>
    <w:p w14:paraId="44AE5ED5" w14:textId="7C08CC73" w:rsidR="00907C57" w:rsidRPr="00907C57" w:rsidRDefault="00907C57" w:rsidP="00907C57">
      <w:pPr>
        <w:rPr>
          <w:shd w:val="clear" w:color="auto" w:fill="FFFFFF"/>
          <w:lang w:val="en-US"/>
        </w:rPr>
      </w:pPr>
      <w:r w:rsidRPr="00907C57">
        <w:rPr>
          <w:shd w:val="clear" w:color="auto" w:fill="FFFFFF"/>
          <w:lang w:val="en-US"/>
        </w:rPr>
        <w:t>[3] Y. Ge, Z. Li, and J. Zhang, “A simulation study on missing data imputation for dichotomous variables using statistical and machine learning methods,” </w:t>
      </w:r>
      <w:r w:rsidRPr="00907C57">
        <w:rPr>
          <w:i/>
          <w:iCs/>
          <w:shd w:val="clear" w:color="auto" w:fill="FFFFFF"/>
          <w:lang w:val="en-US"/>
        </w:rPr>
        <w:t>Scientific Reports</w:t>
      </w:r>
      <w:r w:rsidRPr="00907C57">
        <w:rPr>
          <w:shd w:val="clear" w:color="auto" w:fill="FFFFFF"/>
          <w:lang w:val="en-US"/>
        </w:rPr>
        <w:t>, vol. 13, no. 1, Art. no. 9432, 2023</w:t>
      </w:r>
    </w:p>
    <w:p w14:paraId="7078EC7D" w14:textId="41D74F44" w:rsidR="00907C57" w:rsidRPr="00907C57" w:rsidRDefault="00907C57" w:rsidP="00907C57">
      <w:pPr>
        <w:rPr>
          <w:shd w:val="clear" w:color="auto" w:fill="FFFFFF"/>
          <w:lang w:val="en-US"/>
        </w:rPr>
      </w:pPr>
      <w:r w:rsidRPr="00907C57">
        <w:rPr>
          <w:shd w:val="clear" w:color="auto" w:fill="FFFFFF"/>
          <w:lang w:val="en-US"/>
        </w:rPr>
        <w:t xml:space="preserve">[4] W. K. Ali, “Enhancing machine learning model accuracy with effective data scaling strategies,” 2025. </w:t>
      </w:r>
    </w:p>
    <w:p w14:paraId="6A1572D1" w14:textId="4C53AEC3" w:rsidR="00907C57" w:rsidRPr="00907C57" w:rsidRDefault="00907C57" w:rsidP="00907C57">
      <w:pPr>
        <w:rPr>
          <w:shd w:val="clear" w:color="auto" w:fill="FFFFFF"/>
          <w:lang w:val="en-US"/>
        </w:rPr>
      </w:pPr>
      <w:r w:rsidRPr="00907C57">
        <w:rPr>
          <w:shd w:val="clear" w:color="auto" w:fill="FFFFFF"/>
          <w:lang w:val="en-US"/>
        </w:rPr>
        <w:t>[5] C. Nwoke, S. Ivanov, and E. Petrova, “Enhancing clinical trial interpretation through SAS-based data visualization,” </w:t>
      </w:r>
      <w:r w:rsidRPr="00907C57">
        <w:rPr>
          <w:i/>
          <w:iCs/>
          <w:shd w:val="clear" w:color="auto" w:fill="FFFFFF"/>
          <w:lang w:val="en-US"/>
        </w:rPr>
        <w:t>International Journal of Advanced Research in Engineering and Related Sciences</w:t>
      </w:r>
      <w:r w:rsidRPr="00907C57">
        <w:rPr>
          <w:shd w:val="clear" w:color="auto" w:fill="FFFFFF"/>
          <w:lang w:val="en-US"/>
        </w:rPr>
        <w:t xml:space="preserve">, vol. 1, no. 7, p. 1, 2025. </w:t>
      </w:r>
    </w:p>
    <w:p w14:paraId="53E29C0F" w14:textId="30B679A6" w:rsidR="00907C57" w:rsidRPr="00907C57" w:rsidRDefault="00907C57" w:rsidP="00907C57">
      <w:pPr>
        <w:rPr>
          <w:shd w:val="clear" w:color="auto" w:fill="FFFFFF"/>
          <w:lang w:val="en-US"/>
        </w:rPr>
      </w:pPr>
      <w:r w:rsidRPr="00907C57">
        <w:rPr>
          <w:shd w:val="clear" w:color="auto" w:fill="FFFFFF"/>
          <w:lang w:val="en-US"/>
        </w:rPr>
        <w:t>[6] T. Althaqafi, F. Saleem, and A. A. M. Al-Ghamdi, “Enhancing student performance prediction: The role of class imbalance handling in machine learning models,” </w:t>
      </w:r>
      <w:r w:rsidRPr="00907C57">
        <w:rPr>
          <w:i/>
          <w:iCs/>
          <w:shd w:val="clear" w:color="auto" w:fill="FFFFFF"/>
          <w:lang w:val="en-US"/>
        </w:rPr>
        <w:t>Discover Computing</w:t>
      </w:r>
      <w:r w:rsidRPr="00907C57">
        <w:rPr>
          <w:shd w:val="clear" w:color="auto" w:fill="FFFFFF"/>
          <w:lang w:val="en-US"/>
        </w:rPr>
        <w:t xml:space="preserve">, vol. 28, no. 1, Art. no. 79, 2025. </w:t>
      </w:r>
    </w:p>
    <w:p w14:paraId="3789C703" w14:textId="27422C9E" w:rsidR="00907C57" w:rsidRPr="00907C57" w:rsidRDefault="00907C57" w:rsidP="00907C57">
      <w:pPr>
        <w:rPr>
          <w:shd w:val="clear" w:color="auto" w:fill="FFFFFF"/>
          <w:lang w:val="en-US"/>
        </w:rPr>
      </w:pPr>
      <w:r w:rsidRPr="00907C57">
        <w:rPr>
          <w:shd w:val="clear" w:color="auto" w:fill="FFFFFF"/>
          <w:lang w:val="en-US"/>
        </w:rPr>
        <w:t xml:space="preserve">[7] M. </w:t>
      </w:r>
      <w:proofErr w:type="spellStart"/>
      <w:r w:rsidRPr="00907C57">
        <w:rPr>
          <w:shd w:val="clear" w:color="auto" w:fill="FFFFFF"/>
          <w:lang w:val="en-US"/>
        </w:rPr>
        <w:t>Maftoun</w:t>
      </w:r>
      <w:proofErr w:type="spellEnd"/>
      <w:r w:rsidRPr="00907C57">
        <w:rPr>
          <w:shd w:val="clear" w:color="auto" w:fill="FFFFFF"/>
          <w:lang w:val="en-US"/>
        </w:rPr>
        <w:t xml:space="preserve">, E. Zia, N. </w:t>
      </w:r>
      <w:proofErr w:type="spellStart"/>
      <w:r w:rsidRPr="00907C57">
        <w:rPr>
          <w:shd w:val="clear" w:color="auto" w:fill="FFFFFF"/>
          <w:lang w:val="en-US"/>
        </w:rPr>
        <w:t>Shadkam</w:t>
      </w:r>
      <w:proofErr w:type="spellEnd"/>
      <w:r w:rsidRPr="00907C57">
        <w:rPr>
          <w:shd w:val="clear" w:color="auto" w:fill="FFFFFF"/>
          <w:lang w:val="en-US"/>
        </w:rPr>
        <w:t xml:space="preserve">, S. S. Salehi Komamardakhi, Z. Mansor, M. A. Nematollahi, E. Arslan, and R. Alizadehsani, “Malicious URL detection using optimized </w:t>
      </w:r>
      <w:proofErr w:type="spellStart"/>
      <w:r w:rsidRPr="00907C57">
        <w:rPr>
          <w:shd w:val="clear" w:color="auto" w:fill="FFFFFF"/>
          <w:lang w:val="en-US"/>
        </w:rPr>
        <w:t>HistGradientBoosting</w:t>
      </w:r>
      <w:proofErr w:type="spellEnd"/>
      <w:r w:rsidRPr="00907C57">
        <w:rPr>
          <w:shd w:val="clear" w:color="auto" w:fill="FFFFFF"/>
          <w:lang w:val="en-US"/>
        </w:rPr>
        <w:t xml:space="preserve"> classifier based on the grid search method,” in </w:t>
      </w:r>
      <w:r w:rsidRPr="00907C57">
        <w:rPr>
          <w:i/>
          <w:iCs/>
          <w:shd w:val="clear" w:color="auto" w:fill="FFFFFF"/>
          <w:lang w:val="en-US"/>
        </w:rPr>
        <w:t>Proc. International Conference on the Dynamics of Information Systems</w:t>
      </w:r>
      <w:r w:rsidRPr="00907C57">
        <w:rPr>
          <w:shd w:val="clear" w:color="auto" w:fill="FFFFFF"/>
          <w:lang w:val="en-US"/>
        </w:rPr>
        <w:t xml:space="preserve">, Cham, Switzerland: Springer Nature Switzerland, Jun. 2025, pp. 353–364. </w:t>
      </w:r>
    </w:p>
    <w:p w14:paraId="3BA49695" w14:textId="614821B6" w:rsidR="00907C57" w:rsidRPr="00907C57" w:rsidRDefault="00907C57" w:rsidP="00907C57">
      <w:pPr>
        <w:rPr>
          <w:shd w:val="clear" w:color="auto" w:fill="FFFFFF"/>
          <w:lang w:val="en-US"/>
        </w:rPr>
      </w:pPr>
      <w:r w:rsidRPr="00907C57">
        <w:rPr>
          <w:shd w:val="clear" w:color="auto" w:fill="FFFFFF"/>
          <w:lang w:val="en-US"/>
        </w:rPr>
        <w:t xml:space="preserve">[8] A. </w:t>
      </w:r>
      <w:proofErr w:type="spellStart"/>
      <w:r w:rsidRPr="00907C57">
        <w:rPr>
          <w:shd w:val="clear" w:color="auto" w:fill="FFFFFF"/>
          <w:lang w:val="en-US"/>
        </w:rPr>
        <w:t>Pfob</w:t>
      </w:r>
      <w:proofErr w:type="spellEnd"/>
      <w:r w:rsidRPr="00907C57">
        <w:rPr>
          <w:shd w:val="clear" w:color="auto" w:fill="FFFFFF"/>
          <w:lang w:val="en-US"/>
        </w:rPr>
        <w:t>, S. C. Lu, and C. Sidey-Gibbons, “Machine learning in medicine: A practical introduction to techniques for data pre-processing, hyperparameter tuning, and model comparison,” </w:t>
      </w:r>
      <w:r w:rsidRPr="00907C57">
        <w:rPr>
          <w:i/>
          <w:iCs/>
          <w:shd w:val="clear" w:color="auto" w:fill="FFFFFF"/>
          <w:lang w:val="en-US"/>
        </w:rPr>
        <w:t>BMC Medical Research Methodology</w:t>
      </w:r>
      <w:r w:rsidRPr="00907C57">
        <w:rPr>
          <w:shd w:val="clear" w:color="auto" w:fill="FFFFFF"/>
          <w:lang w:val="en-US"/>
        </w:rPr>
        <w:t xml:space="preserve">, vol. 22, no. 1, Art. no. 282, 2022. </w:t>
      </w:r>
    </w:p>
    <w:p w14:paraId="34319976" w14:textId="09DF9447" w:rsidR="00907C57" w:rsidRPr="00907C57" w:rsidRDefault="00907C57" w:rsidP="00907C57">
      <w:pPr>
        <w:rPr>
          <w:shd w:val="clear" w:color="auto" w:fill="FFFFFF"/>
          <w:lang w:val="en-US"/>
        </w:rPr>
      </w:pPr>
      <w:r w:rsidRPr="00907C57">
        <w:rPr>
          <w:shd w:val="clear" w:color="auto" w:fill="FFFFFF"/>
          <w:lang w:val="en-US"/>
        </w:rPr>
        <w:lastRenderedPageBreak/>
        <w:t>[9] A. V. Ponce-Bobadilla, V. Schmitt, C. S. Maier, S. Mensing, and S. Stodtmann, “Practical guide to SHAP analysis: Explaining supervised machine learning model predictions in drug development,” </w:t>
      </w:r>
      <w:r w:rsidRPr="00907C57">
        <w:rPr>
          <w:i/>
          <w:iCs/>
          <w:shd w:val="clear" w:color="auto" w:fill="FFFFFF"/>
          <w:lang w:val="en-US"/>
        </w:rPr>
        <w:t>Clinical and Translational Science</w:t>
      </w:r>
      <w:r w:rsidRPr="00907C57">
        <w:rPr>
          <w:shd w:val="clear" w:color="auto" w:fill="FFFFFF"/>
          <w:lang w:val="en-US"/>
        </w:rPr>
        <w:t xml:space="preserve">, vol. 17, no. 11, Art. no. e70056, 2024. </w:t>
      </w:r>
    </w:p>
    <w:p w14:paraId="6DD91AB5" w14:textId="78F5D454" w:rsidR="00907C57" w:rsidRDefault="00907C57" w:rsidP="00907C57">
      <w:pPr>
        <w:rPr>
          <w:shd w:val="clear" w:color="auto" w:fill="FFFFFF"/>
          <w:lang w:val="en-US"/>
        </w:rPr>
      </w:pPr>
      <w:r w:rsidRPr="00907C57">
        <w:rPr>
          <w:shd w:val="clear" w:color="auto" w:fill="FFFFFF"/>
          <w:lang w:val="en-US"/>
        </w:rPr>
        <w:t>[10] M. A. Kabir, M. U. Ahmed, S. Begum, S. Barua, and M. R. Islam, “Balancing fairness: Unveiling the potential of SMOTE-driven oversampling in AI model enhancement,” in </w:t>
      </w:r>
      <w:r w:rsidRPr="00907C57">
        <w:rPr>
          <w:i/>
          <w:iCs/>
          <w:shd w:val="clear" w:color="auto" w:fill="FFFFFF"/>
          <w:lang w:val="en-US"/>
        </w:rPr>
        <w:t>Proc. 9th International Conference on Machine Learning Technologies</w:t>
      </w:r>
      <w:r w:rsidRPr="00907C57">
        <w:rPr>
          <w:shd w:val="clear" w:color="auto" w:fill="FFFFFF"/>
          <w:lang w:val="en-US"/>
        </w:rPr>
        <w:t>, May 2024, pp. 21–29</w:t>
      </w:r>
    </w:p>
    <w:p w14:paraId="13E4669B" w14:textId="5D2F0DD3" w:rsidR="00017398" w:rsidRPr="00017398" w:rsidRDefault="00017398" w:rsidP="00017398">
      <w:pPr>
        <w:rPr>
          <w:shd w:val="clear" w:color="auto" w:fill="FFFFFF"/>
          <w:lang w:val="en-US"/>
        </w:rPr>
      </w:pPr>
      <w:r w:rsidRPr="00017398">
        <w:rPr>
          <w:shd w:val="clear" w:color="auto" w:fill="FFFFFF"/>
          <w:lang w:val="en-US"/>
        </w:rPr>
        <w:t xml:space="preserve">[11] E. Owusu, R. Quainoo, S. Mensah, and J. K. </w:t>
      </w:r>
      <w:proofErr w:type="spellStart"/>
      <w:r w:rsidRPr="00017398">
        <w:rPr>
          <w:shd w:val="clear" w:color="auto" w:fill="FFFFFF"/>
          <w:lang w:val="en-US"/>
        </w:rPr>
        <w:t>Appati</w:t>
      </w:r>
      <w:proofErr w:type="spellEnd"/>
      <w:r w:rsidRPr="00017398">
        <w:rPr>
          <w:shd w:val="clear" w:color="auto" w:fill="FFFFFF"/>
          <w:lang w:val="en-US"/>
        </w:rPr>
        <w:t>, “A deep learning approach for loan default prediction using imbalanced dataset,” </w:t>
      </w:r>
      <w:r w:rsidRPr="00017398">
        <w:rPr>
          <w:i/>
          <w:iCs/>
          <w:shd w:val="clear" w:color="auto" w:fill="FFFFFF"/>
          <w:lang w:val="en-US"/>
        </w:rPr>
        <w:t>International Journal of Intelligent Information Technologies</w:t>
      </w:r>
      <w:r w:rsidRPr="00017398">
        <w:rPr>
          <w:shd w:val="clear" w:color="auto" w:fill="FFFFFF"/>
          <w:lang w:val="en-US"/>
        </w:rPr>
        <w:t xml:space="preserve">, vol. 19, no. 1, pp. 1–16, 2023, </w:t>
      </w:r>
    </w:p>
    <w:p w14:paraId="3C410D18" w14:textId="15A45A76" w:rsidR="00017398" w:rsidRPr="00017398" w:rsidRDefault="00017398" w:rsidP="00017398">
      <w:pPr>
        <w:rPr>
          <w:shd w:val="clear" w:color="auto" w:fill="FFFFFF"/>
          <w:lang w:val="en-US"/>
        </w:rPr>
      </w:pPr>
      <w:r w:rsidRPr="00017398">
        <w:rPr>
          <w:shd w:val="clear" w:color="auto" w:fill="FFFFFF"/>
          <w:lang w:val="en-US"/>
        </w:rPr>
        <w:t>[12] X. Zhu, Q. Chu, X. Song, P. Hu, and L. Peng, “Explainable prediction of loan default based on machine learning models,” </w:t>
      </w:r>
      <w:r w:rsidRPr="00017398">
        <w:rPr>
          <w:i/>
          <w:iCs/>
          <w:shd w:val="clear" w:color="auto" w:fill="FFFFFF"/>
          <w:lang w:val="en-US"/>
        </w:rPr>
        <w:t>Data Science and Management</w:t>
      </w:r>
      <w:r w:rsidRPr="00017398">
        <w:rPr>
          <w:shd w:val="clear" w:color="auto" w:fill="FFFFFF"/>
          <w:lang w:val="en-US"/>
        </w:rPr>
        <w:t>, vol. 6, no. 3, pp. 123–133, 2023,</w:t>
      </w:r>
    </w:p>
    <w:p w14:paraId="26A021D2" w14:textId="677F31BF" w:rsidR="00017398" w:rsidRPr="00017398" w:rsidRDefault="00017398" w:rsidP="00017398">
      <w:pPr>
        <w:rPr>
          <w:shd w:val="clear" w:color="auto" w:fill="FFFFFF"/>
          <w:lang w:val="en-US"/>
        </w:rPr>
      </w:pPr>
      <w:r w:rsidRPr="00017398">
        <w:rPr>
          <w:shd w:val="clear" w:color="auto" w:fill="FFFFFF"/>
          <w:lang w:val="en-US"/>
        </w:rPr>
        <w:t>[13] X. Li, D. Ergu, D. Zhang, D. Qiu, Y. Cai, and B. Ma, “Prediction of loan default based on multi-model fusion,” </w:t>
      </w:r>
      <w:r w:rsidRPr="00017398">
        <w:rPr>
          <w:i/>
          <w:iCs/>
          <w:shd w:val="clear" w:color="auto" w:fill="FFFFFF"/>
          <w:lang w:val="en-US"/>
        </w:rPr>
        <w:t>Procedia Computer Science</w:t>
      </w:r>
      <w:r w:rsidRPr="00017398">
        <w:rPr>
          <w:shd w:val="clear" w:color="auto" w:fill="FFFFFF"/>
          <w:lang w:val="en-US"/>
        </w:rPr>
        <w:t xml:space="preserve">, vol. 199, pp. 757–764, 2022, </w:t>
      </w:r>
    </w:p>
    <w:p w14:paraId="683E2F6E" w14:textId="69511AD4" w:rsidR="00017398" w:rsidRPr="00017398" w:rsidRDefault="00017398" w:rsidP="00017398">
      <w:pPr>
        <w:rPr>
          <w:shd w:val="clear" w:color="auto" w:fill="FFFFFF"/>
          <w:lang w:val="en-US"/>
        </w:rPr>
      </w:pPr>
      <w:r w:rsidRPr="00017398">
        <w:rPr>
          <w:shd w:val="clear" w:color="auto" w:fill="FFFFFF"/>
          <w:lang w:val="en-US"/>
        </w:rPr>
        <w:t xml:space="preserve">[14] V. Moscato, A. Picariello, and G. </w:t>
      </w:r>
      <w:proofErr w:type="spellStart"/>
      <w:r w:rsidRPr="00017398">
        <w:rPr>
          <w:shd w:val="clear" w:color="auto" w:fill="FFFFFF"/>
          <w:lang w:val="en-US"/>
        </w:rPr>
        <w:t>Sperlí</w:t>
      </w:r>
      <w:proofErr w:type="spellEnd"/>
      <w:r w:rsidRPr="00017398">
        <w:rPr>
          <w:shd w:val="clear" w:color="auto" w:fill="FFFFFF"/>
          <w:lang w:val="en-US"/>
        </w:rPr>
        <w:t>, “A benchmark of machine learning approaches for credit score prediction,” </w:t>
      </w:r>
      <w:r w:rsidRPr="00017398">
        <w:rPr>
          <w:i/>
          <w:iCs/>
          <w:shd w:val="clear" w:color="auto" w:fill="FFFFFF"/>
          <w:lang w:val="en-US"/>
        </w:rPr>
        <w:t>Expert Systems with Applications</w:t>
      </w:r>
      <w:r w:rsidRPr="00017398">
        <w:rPr>
          <w:shd w:val="clear" w:color="auto" w:fill="FFFFFF"/>
          <w:lang w:val="en-US"/>
        </w:rPr>
        <w:t xml:space="preserve">, vol. 165, Art. no. 113986, 2021, </w:t>
      </w:r>
    </w:p>
    <w:p w14:paraId="34AE8D5E" w14:textId="3E915AB1" w:rsidR="00017398" w:rsidRPr="00017398" w:rsidRDefault="00017398" w:rsidP="00017398">
      <w:pPr>
        <w:rPr>
          <w:shd w:val="clear" w:color="auto" w:fill="FFFFFF"/>
          <w:lang w:val="en-US"/>
        </w:rPr>
      </w:pPr>
      <w:r w:rsidRPr="00017398">
        <w:rPr>
          <w:shd w:val="clear" w:color="auto" w:fill="FFFFFF"/>
          <w:lang w:val="en-US"/>
        </w:rPr>
        <w:t>[15] P.-C. Ko, P.-C. Lin, H.-T. Do, and Y.-F. Huang, “P2P lending default prediction based on AI and statistical models,” </w:t>
      </w:r>
      <w:r w:rsidRPr="00017398">
        <w:rPr>
          <w:i/>
          <w:iCs/>
          <w:shd w:val="clear" w:color="auto" w:fill="FFFFFF"/>
          <w:lang w:val="en-US"/>
        </w:rPr>
        <w:t>Entropy</w:t>
      </w:r>
      <w:r w:rsidRPr="00017398">
        <w:rPr>
          <w:shd w:val="clear" w:color="auto" w:fill="FFFFFF"/>
          <w:lang w:val="en-US"/>
        </w:rPr>
        <w:t xml:space="preserve">, vol. 24, no. 6, Art. no. 801, </w:t>
      </w:r>
      <w:proofErr w:type="gramStart"/>
      <w:r w:rsidRPr="00017398">
        <w:rPr>
          <w:shd w:val="clear" w:color="auto" w:fill="FFFFFF"/>
          <w:lang w:val="en-US"/>
        </w:rPr>
        <w:t>2022,.</w:t>
      </w:r>
      <w:proofErr w:type="gramEnd"/>
    </w:p>
    <w:p w14:paraId="27721309" w14:textId="368244AC" w:rsidR="00017398" w:rsidRPr="00017398" w:rsidRDefault="00017398" w:rsidP="00017398">
      <w:pPr>
        <w:rPr>
          <w:shd w:val="clear" w:color="auto" w:fill="FFFFFF"/>
          <w:lang w:val="en-US"/>
        </w:rPr>
      </w:pPr>
      <w:r w:rsidRPr="00017398">
        <w:rPr>
          <w:shd w:val="clear" w:color="auto" w:fill="FFFFFF"/>
          <w:lang w:val="en-US"/>
        </w:rPr>
        <w:t xml:space="preserve">[16] A. </w:t>
      </w:r>
      <w:proofErr w:type="spellStart"/>
      <w:r w:rsidRPr="00017398">
        <w:rPr>
          <w:shd w:val="clear" w:color="auto" w:fill="FFFFFF"/>
          <w:lang w:val="en-US"/>
        </w:rPr>
        <w:t>Akinjole</w:t>
      </w:r>
      <w:proofErr w:type="spellEnd"/>
      <w:r w:rsidRPr="00017398">
        <w:rPr>
          <w:shd w:val="clear" w:color="auto" w:fill="FFFFFF"/>
          <w:lang w:val="en-US"/>
        </w:rPr>
        <w:t xml:space="preserve">, O. </w:t>
      </w:r>
      <w:proofErr w:type="spellStart"/>
      <w:r w:rsidRPr="00017398">
        <w:rPr>
          <w:shd w:val="clear" w:color="auto" w:fill="FFFFFF"/>
          <w:lang w:val="en-US"/>
        </w:rPr>
        <w:t>Shobayo</w:t>
      </w:r>
      <w:proofErr w:type="spellEnd"/>
      <w:r w:rsidRPr="00017398">
        <w:rPr>
          <w:shd w:val="clear" w:color="auto" w:fill="FFFFFF"/>
          <w:lang w:val="en-US"/>
        </w:rPr>
        <w:t xml:space="preserve">, J. Popoola, O. </w:t>
      </w:r>
      <w:proofErr w:type="spellStart"/>
      <w:r w:rsidRPr="00017398">
        <w:rPr>
          <w:shd w:val="clear" w:color="auto" w:fill="FFFFFF"/>
          <w:lang w:val="en-US"/>
        </w:rPr>
        <w:t>Okoyeigbo</w:t>
      </w:r>
      <w:proofErr w:type="spellEnd"/>
      <w:r w:rsidRPr="00017398">
        <w:rPr>
          <w:shd w:val="clear" w:color="auto" w:fill="FFFFFF"/>
          <w:lang w:val="en-US"/>
        </w:rPr>
        <w:t>, and B. Ogunleye, “Ensemble-based machine learning algorithm for loan default risk prediction,” </w:t>
      </w:r>
      <w:r w:rsidRPr="00017398">
        <w:rPr>
          <w:i/>
          <w:iCs/>
          <w:shd w:val="clear" w:color="auto" w:fill="FFFFFF"/>
          <w:lang w:val="en-US"/>
        </w:rPr>
        <w:t>Mathematics</w:t>
      </w:r>
      <w:r w:rsidRPr="00017398">
        <w:rPr>
          <w:shd w:val="clear" w:color="auto" w:fill="FFFFFF"/>
          <w:lang w:val="en-US"/>
        </w:rPr>
        <w:t>, vol. 12, no. 21, Art. no. 3423, 2024,</w:t>
      </w:r>
    </w:p>
    <w:p w14:paraId="5E510979" w14:textId="73988E44" w:rsidR="00017398" w:rsidRPr="00017398" w:rsidRDefault="00017398" w:rsidP="00017398">
      <w:pPr>
        <w:rPr>
          <w:shd w:val="clear" w:color="auto" w:fill="FFFFFF"/>
          <w:lang w:val="en-US"/>
        </w:rPr>
      </w:pPr>
      <w:r w:rsidRPr="00017398">
        <w:rPr>
          <w:shd w:val="clear" w:color="auto" w:fill="FFFFFF"/>
          <w:lang w:val="en-US"/>
        </w:rPr>
        <w:t>[17] H. Li and W. Wu, “Loan default predictability with explainable machine learning,” </w:t>
      </w:r>
      <w:r w:rsidRPr="00017398">
        <w:rPr>
          <w:i/>
          <w:iCs/>
          <w:shd w:val="clear" w:color="auto" w:fill="FFFFFF"/>
          <w:lang w:val="en-US"/>
        </w:rPr>
        <w:t>Finance Research Letters</w:t>
      </w:r>
      <w:r w:rsidRPr="00017398">
        <w:rPr>
          <w:shd w:val="clear" w:color="auto" w:fill="FFFFFF"/>
          <w:lang w:val="en-US"/>
        </w:rPr>
        <w:t>, vol. 60, Art. no. 104867, 2024</w:t>
      </w:r>
    </w:p>
    <w:p w14:paraId="65E5528D" w14:textId="4F8D1CD9" w:rsidR="00017398" w:rsidRPr="00017398" w:rsidRDefault="00017398" w:rsidP="00017398">
      <w:pPr>
        <w:rPr>
          <w:shd w:val="clear" w:color="auto" w:fill="FFFFFF"/>
          <w:lang w:val="en-US"/>
        </w:rPr>
      </w:pPr>
      <w:r w:rsidRPr="00017398">
        <w:rPr>
          <w:shd w:val="clear" w:color="auto" w:fill="FFFFFF"/>
          <w:lang w:val="en-US"/>
        </w:rPr>
        <w:lastRenderedPageBreak/>
        <w:t>[18] S. Shi, R. Tse, W. Luo, S. D’Addona, and G. Pau, “Machine learning-driven credit risk: A systemic review,” </w:t>
      </w:r>
      <w:r w:rsidRPr="00017398">
        <w:rPr>
          <w:i/>
          <w:iCs/>
          <w:shd w:val="clear" w:color="auto" w:fill="FFFFFF"/>
          <w:lang w:val="en-US"/>
        </w:rPr>
        <w:t>Neural Computing and Applications</w:t>
      </w:r>
      <w:r w:rsidRPr="00017398">
        <w:rPr>
          <w:shd w:val="clear" w:color="auto" w:fill="FFFFFF"/>
          <w:lang w:val="en-US"/>
        </w:rPr>
        <w:t>, vol. 34, no. 17, pp. 14327–14339, 2022</w:t>
      </w:r>
    </w:p>
    <w:p w14:paraId="299CE522" w14:textId="70E9AC8A" w:rsidR="00017398" w:rsidRPr="00017398" w:rsidRDefault="00017398" w:rsidP="00017398">
      <w:pPr>
        <w:rPr>
          <w:shd w:val="clear" w:color="auto" w:fill="FFFFFF"/>
          <w:lang w:val="en-US"/>
        </w:rPr>
      </w:pPr>
      <w:r w:rsidRPr="00017398">
        <w:rPr>
          <w:shd w:val="clear" w:color="auto" w:fill="FFFFFF"/>
          <w:lang w:val="en-US"/>
        </w:rPr>
        <w:t>[19] A. Alonso Robisco and J. M. Carbó Martínez, “Measuring the model risk-adjusted performance of machine learning algorithms in credit default prediction,” </w:t>
      </w:r>
      <w:r w:rsidRPr="00017398">
        <w:rPr>
          <w:i/>
          <w:iCs/>
          <w:shd w:val="clear" w:color="auto" w:fill="FFFFFF"/>
          <w:lang w:val="en-US"/>
        </w:rPr>
        <w:t>Financial Innovation</w:t>
      </w:r>
      <w:r w:rsidRPr="00017398">
        <w:rPr>
          <w:shd w:val="clear" w:color="auto" w:fill="FFFFFF"/>
          <w:lang w:val="en-US"/>
        </w:rPr>
        <w:t xml:space="preserve">, vol. 8, Art. no. 70, 2022, </w:t>
      </w:r>
    </w:p>
    <w:p w14:paraId="030F1123" w14:textId="76A3470D" w:rsidR="00017398" w:rsidRDefault="00017398" w:rsidP="00017398">
      <w:pPr>
        <w:rPr>
          <w:shd w:val="clear" w:color="auto" w:fill="FFFFFF"/>
          <w:lang w:val="en-US"/>
        </w:rPr>
      </w:pPr>
      <w:r w:rsidRPr="00017398">
        <w:rPr>
          <w:shd w:val="clear" w:color="auto" w:fill="FFFFFF"/>
          <w:lang w:val="en-US"/>
        </w:rPr>
        <w:t xml:space="preserve">[20] N. </w:t>
      </w:r>
      <w:proofErr w:type="spellStart"/>
      <w:r w:rsidRPr="00017398">
        <w:rPr>
          <w:shd w:val="clear" w:color="auto" w:fill="FFFFFF"/>
          <w:lang w:val="en-US"/>
        </w:rPr>
        <w:t>Wattanakitrungroj</w:t>
      </w:r>
      <w:proofErr w:type="spellEnd"/>
      <w:r w:rsidRPr="00017398">
        <w:rPr>
          <w:shd w:val="clear" w:color="auto" w:fill="FFFFFF"/>
          <w:lang w:val="en-US"/>
        </w:rPr>
        <w:t xml:space="preserve">, P. Wijitkajee, S. </w:t>
      </w:r>
      <w:proofErr w:type="spellStart"/>
      <w:r w:rsidRPr="00017398">
        <w:rPr>
          <w:shd w:val="clear" w:color="auto" w:fill="FFFFFF"/>
          <w:lang w:val="en-US"/>
        </w:rPr>
        <w:t>Jaiyen</w:t>
      </w:r>
      <w:proofErr w:type="spellEnd"/>
      <w:r w:rsidRPr="00017398">
        <w:rPr>
          <w:shd w:val="clear" w:color="auto" w:fill="FFFFFF"/>
          <w:lang w:val="en-US"/>
        </w:rPr>
        <w:t xml:space="preserve">, S. </w:t>
      </w:r>
      <w:proofErr w:type="spellStart"/>
      <w:r w:rsidRPr="00017398">
        <w:rPr>
          <w:shd w:val="clear" w:color="auto" w:fill="FFFFFF"/>
          <w:lang w:val="en-US"/>
        </w:rPr>
        <w:t>Sathapornvajana</w:t>
      </w:r>
      <w:proofErr w:type="spellEnd"/>
      <w:r w:rsidRPr="00017398">
        <w:rPr>
          <w:shd w:val="clear" w:color="auto" w:fill="FFFFFF"/>
          <w:lang w:val="en-US"/>
        </w:rPr>
        <w:t>, and S. Tongman, “Enhancing supervised model performance in credit risk classification using sampling strategies and feature ranking,” </w:t>
      </w:r>
      <w:r w:rsidRPr="00017398">
        <w:rPr>
          <w:i/>
          <w:iCs/>
          <w:shd w:val="clear" w:color="auto" w:fill="FFFFFF"/>
          <w:lang w:val="en-US"/>
        </w:rPr>
        <w:t>Big Data and Cognitive Computing</w:t>
      </w:r>
      <w:r w:rsidRPr="00017398">
        <w:rPr>
          <w:shd w:val="clear" w:color="auto" w:fill="FFFFFF"/>
          <w:lang w:val="en-US"/>
        </w:rPr>
        <w:t>, vol. 8, no. 3, Art. no. 28, 2024</w:t>
      </w:r>
    </w:p>
    <w:p w14:paraId="5053607C" w14:textId="29A9557B" w:rsidR="009031AF" w:rsidRDefault="009031AF">
      <w:pPr>
        <w:spacing w:before="0" w:after="200" w:line="276" w:lineRule="auto"/>
        <w:jc w:val="left"/>
        <w:rPr>
          <w:shd w:val="clear" w:color="auto" w:fill="FFFFFF"/>
          <w:lang w:val="en-US"/>
        </w:rPr>
      </w:pPr>
      <w:r>
        <w:rPr>
          <w:shd w:val="clear" w:color="auto" w:fill="FFFFFF"/>
          <w:lang w:val="en-US"/>
        </w:rPr>
        <w:br w:type="page"/>
      </w:r>
    </w:p>
    <w:p w14:paraId="604120C1" w14:textId="108A7BDC" w:rsidR="009031AF" w:rsidRDefault="009031AF" w:rsidP="00413F46">
      <w:pPr>
        <w:pStyle w:val="Heading1"/>
        <w:rPr>
          <w:shd w:val="clear" w:color="auto" w:fill="FFFFFF"/>
          <w:lang w:val="en-GB"/>
        </w:rPr>
      </w:pPr>
      <w:bookmarkStart w:id="78" w:name="_Toc235993049"/>
      <w:r w:rsidRPr="009031AF">
        <w:rPr>
          <w:shd w:val="clear" w:color="auto" w:fill="FFFFFF"/>
          <w:lang w:val="en-GB"/>
        </w:rPr>
        <w:lastRenderedPageBreak/>
        <w:t>Appendix:</w:t>
      </w:r>
      <w:r>
        <w:rPr>
          <w:shd w:val="clear" w:color="auto" w:fill="FFFFFF"/>
          <w:lang w:val="en-GB"/>
        </w:rPr>
        <w:t xml:space="preserve"> </w:t>
      </w:r>
      <w:r w:rsidR="00413F46">
        <w:rPr>
          <w:shd w:val="clear" w:color="auto" w:fill="FFFFFF"/>
          <w:lang w:val="en-GB"/>
        </w:rPr>
        <w:t xml:space="preserve">Code with </w:t>
      </w:r>
      <w:r w:rsidR="0098704A">
        <w:rPr>
          <w:shd w:val="clear" w:color="auto" w:fill="FFFFFF"/>
          <w:lang w:val="en-GB"/>
        </w:rPr>
        <w:t>Evidence</w:t>
      </w:r>
      <w:bookmarkEnd w:id="78"/>
    </w:p>
    <w:p w14:paraId="1DE110DA" w14:textId="77777777" w:rsidR="00D37AC7" w:rsidRDefault="00D37AC7" w:rsidP="00D37AC7">
      <w:pPr>
        <w:rPr>
          <w:lang w:val="en-GB"/>
        </w:rPr>
      </w:pPr>
      <w:r>
        <w:rPr>
          <w:noProof/>
          <w:lang w:val="en-GB"/>
        </w:rPr>
        <w:drawing>
          <wp:inline distT="0" distB="0" distL="0" distR="0" wp14:anchorId="324E0213" wp14:editId="34AD5614">
            <wp:extent cx="5731510" cy="8101330"/>
            <wp:effectExtent l="0" t="0" r="0" b="1270"/>
            <wp:docPr id="1395579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5579342" name="Picture 1395579342"/>
                    <pic:cNvPicPr/>
                  </pic:nvPicPr>
                  <pic:blipFill>
                    <a:blip r:embed="rId1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47BF97CF" w14:textId="755A2241" w:rsidR="00D37AC7" w:rsidRPr="00D37AC7" w:rsidRDefault="00D37AC7" w:rsidP="00D37AC7">
      <w:pPr>
        <w:rPr>
          <w:lang w:val="en-GB"/>
        </w:rPr>
      </w:pPr>
      <w:r>
        <w:rPr>
          <w:noProof/>
          <w:lang w:val="en-GB"/>
        </w:rPr>
        <w:lastRenderedPageBreak/>
        <w:drawing>
          <wp:inline distT="0" distB="0" distL="0" distR="0" wp14:anchorId="141B81E8" wp14:editId="7585644F">
            <wp:extent cx="5731510" cy="8101330"/>
            <wp:effectExtent l="0" t="0" r="0" b="1270"/>
            <wp:docPr id="190348653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486532" name="Picture 1903486532"/>
                    <pic:cNvPicPr/>
                  </pic:nvPicPr>
                  <pic:blipFill>
                    <a:blip r:embed="rId1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3C77FF9C" wp14:editId="1DEA091D">
            <wp:extent cx="5731510" cy="8101330"/>
            <wp:effectExtent l="0" t="0" r="0" b="1270"/>
            <wp:docPr id="10060680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068072" name="Picture 1006068072"/>
                    <pic:cNvPicPr/>
                  </pic:nvPicPr>
                  <pic:blipFill>
                    <a:blip r:embed="rId2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6AB16AC6" wp14:editId="60126AE4">
            <wp:extent cx="5731510" cy="8101330"/>
            <wp:effectExtent l="0" t="0" r="0" b="1270"/>
            <wp:docPr id="16752623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526233" name="Picture 167526233"/>
                    <pic:cNvPicPr/>
                  </pic:nvPicPr>
                  <pic:blipFill>
                    <a:blip r:embed="rId2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483EF332" wp14:editId="52001A9F">
            <wp:extent cx="5731510" cy="8101330"/>
            <wp:effectExtent l="0" t="0" r="0" b="1270"/>
            <wp:docPr id="9325882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258828" name="Picture 93258828"/>
                    <pic:cNvPicPr/>
                  </pic:nvPicPr>
                  <pic:blipFill>
                    <a:blip r:embed="rId2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B9340DD" wp14:editId="1D94E795">
            <wp:extent cx="5731510" cy="8101330"/>
            <wp:effectExtent l="0" t="0" r="0" b="1270"/>
            <wp:docPr id="11223425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2342510" name="Picture 1122342510"/>
                    <pic:cNvPicPr/>
                  </pic:nvPicPr>
                  <pic:blipFill>
                    <a:blip r:embed="rId23">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3CBAC8FC" wp14:editId="5C3B43A3">
            <wp:extent cx="5731510" cy="8101330"/>
            <wp:effectExtent l="0" t="0" r="0" b="1270"/>
            <wp:docPr id="6446773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4677319" name="Picture 644677319"/>
                    <pic:cNvPicPr/>
                  </pic:nvPicPr>
                  <pic:blipFill>
                    <a:blip r:embed="rId24">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36F39B2E" wp14:editId="549E5991">
            <wp:extent cx="5731510" cy="8101330"/>
            <wp:effectExtent l="0" t="0" r="0" b="1270"/>
            <wp:docPr id="52153616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536166" name="Picture 521536166"/>
                    <pic:cNvPicPr/>
                  </pic:nvPicPr>
                  <pic:blipFill>
                    <a:blip r:embed="rId25">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44C730F" wp14:editId="6B84BB83">
            <wp:extent cx="5731510" cy="8101330"/>
            <wp:effectExtent l="0" t="0" r="0" b="1270"/>
            <wp:docPr id="170696749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6967499" name="Picture 1706967499"/>
                    <pic:cNvPicPr/>
                  </pic:nvPicPr>
                  <pic:blipFill>
                    <a:blip r:embed="rId26">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4E594EF0" wp14:editId="4B2C4E4B">
            <wp:extent cx="5731510" cy="8101330"/>
            <wp:effectExtent l="0" t="0" r="0" b="1270"/>
            <wp:docPr id="137931467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9314674" name="Picture 1379314674"/>
                    <pic:cNvPicPr/>
                  </pic:nvPicPr>
                  <pic:blipFill>
                    <a:blip r:embed="rId27">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62AB3240" wp14:editId="0A4E85AC">
            <wp:extent cx="5731510" cy="8101330"/>
            <wp:effectExtent l="0" t="0" r="0" b="1270"/>
            <wp:docPr id="159226415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2264154" name="Picture 1592264154"/>
                    <pic:cNvPicPr/>
                  </pic:nvPicPr>
                  <pic:blipFill>
                    <a:blip r:embed="rId2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11D635BB" wp14:editId="2292BCBE">
            <wp:extent cx="5731510" cy="8101330"/>
            <wp:effectExtent l="0" t="0" r="0" b="1270"/>
            <wp:docPr id="7857397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73971" name="Picture 78573971"/>
                    <pic:cNvPicPr/>
                  </pic:nvPicPr>
                  <pic:blipFill>
                    <a:blip r:embed="rId2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7A5ADC8F" wp14:editId="2B1ED38B">
            <wp:extent cx="5731510" cy="8101330"/>
            <wp:effectExtent l="0" t="0" r="0" b="1270"/>
            <wp:docPr id="84974899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748995" name="Picture 849748995"/>
                    <pic:cNvPicPr/>
                  </pic:nvPicPr>
                  <pic:blipFill>
                    <a:blip r:embed="rId3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6D8F5017" wp14:editId="0E7F4D20">
            <wp:extent cx="5731510" cy="8101330"/>
            <wp:effectExtent l="0" t="0" r="0" b="1270"/>
            <wp:docPr id="1012072523"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072523" name="Picture 1012072523"/>
                    <pic:cNvPicPr/>
                  </pic:nvPicPr>
                  <pic:blipFill>
                    <a:blip r:embed="rId3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5FC7BD47" wp14:editId="3D593F0D">
            <wp:extent cx="5731510" cy="8101330"/>
            <wp:effectExtent l="0" t="0" r="0" b="1270"/>
            <wp:docPr id="119672965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6729653" name="Picture 1196729653"/>
                    <pic:cNvPicPr/>
                  </pic:nvPicPr>
                  <pic:blipFill>
                    <a:blip r:embed="rId3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7F2B945E" wp14:editId="3E8A22CE">
            <wp:extent cx="5731510" cy="8101330"/>
            <wp:effectExtent l="0" t="0" r="0" b="1270"/>
            <wp:docPr id="199881945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8819451" name="Picture 1998819451"/>
                    <pic:cNvPicPr/>
                  </pic:nvPicPr>
                  <pic:blipFill>
                    <a:blip r:embed="rId33">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36033DA9" wp14:editId="32D830EE">
            <wp:extent cx="5731510" cy="8101330"/>
            <wp:effectExtent l="0" t="0" r="0" b="1270"/>
            <wp:docPr id="35618069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180694" name="Picture 356180694"/>
                    <pic:cNvPicPr/>
                  </pic:nvPicPr>
                  <pic:blipFill>
                    <a:blip r:embed="rId34">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54C08F2" wp14:editId="211EB88F">
            <wp:extent cx="5731510" cy="8101330"/>
            <wp:effectExtent l="0" t="0" r="0" b="1270"/>
            <wp:docPr id="84913653"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913653" name="Picture 84913653"/>
                    <pic:cNvPicPr/>
                  </pic:nvPicPr>
                  <pic:blipFill>
                    <a:blip r:embed="rId35">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96FAB8F" wp14:editId="381BD665">
            <wp:extent cx="5731510" cy="8101330"/>
            <wp:effectExtent l="0" t="0" r="0" b="1270"/>
            <wp:docPr id="83770683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7706835" name="Picture 837706835"/>
                    <pic:cNvPicPr/>
                  </pic:nvPicPr>
                  <pic:blipFill>
                    <a:blip r:embed="rId36">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7C03275A" wp14:editId="4F51D8E4">
            <wp:extent cx="5731510" cy="8101330"/>
            <wp:effectExtent l="0" t="0" r="0" b="1270"/>
            <wp:docPr id="190422070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220706" name="Picture 1904220706"/>
                    <pic:cNvPicPr/>
                  </pic:nvPicPr>
                  <pic:blipFill>
                    <a:blip r:embed="rId37">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5BA5F51E" wp14:editId="27B0638E">
            <wp:extent cx="5731510" cy="8101330"/>
            <wp:effectExtent l="0" t="0" r="0" b="1270"/>
            <wp:docPr id="1994588772"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4588772" name="Picture 1994588772"/>
                    <pic:cNvPicPr/>
                  </pic:nvPicPr>
                  <pic:blipFill>
                    <a:blip r:embed="rId3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5B518BE4" wp14:editId="0AA3FA47">
            <wp:extent cx="5731510" cy="8101330"/>
            <wp:effectExtent l="0" t="0" r="0" b="1270"/>
            <wp:docPr id="1825041149"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041149" name="Picture 1825041149"/>
                    <pic:cNvPicPr/>
                  </pic:nvPicPr>
                  <pic:blipFill>
                    <a:blip r:embed="rId3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543931E3" wp14:editId="09F98833">
            <wp:extent cx="5731510" cy="8101330"/>
            <wp:effectExtent l="0" t="0" r="0" b="1270"/>
            <wp:docPr id="777811498"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811498" name="Picture 777811498"/>
                    <pic:cNvPicPr/>
                  </pic:nvPicPr>
                  <pic:blipFill>
                    <a:blip r:embed="rId4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36627228" wp14:editId="52E30370">
            <wp:extent cx="5731510" cy="8101330"/>
            <wp:effectExtent l="0" t="0" r="0" b="1270"/>
            <wp:docPr id="1536962493"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962493" name="Picture 1536962493"/>
                    <pic:cNvPicPr/>
                  </pic:nvPicPr>
                  <pic:blipFill>
                    <a:blip r:embed="rId4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451585CE" wp14:editId="3059C6FC">
            <wp:extent cx="5731510" cy="8101330"/>
            <wp:effectExtent l="0" t="0" r="0" b="1270"/>
            <wp:docPr id="1869114647"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114647" name="Picture 1869114647"/>
                    <pic:cNvPicPr/>
                  </pic:nvPicPr>
                  <pic:blipFill>
                    <a:blip r:embed="rId42">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353D3421" wp14:editId="2E7FE97D">
            <wp:extent cx="5731510" cy="8101330"/>
            <wp:effectExtent l="0" t="0" r="0" b="1270"/>
            <wp:docPr id="430507482"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507482" name="Picture 430507482"/>
                    <pic:cNvPicPr/>
                  </pic:nvPicPr>
                  <pic:blipFill>
                    <a:blip r:embed="rId43">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688D2FE" wp14:editId="3E6903A2">
            <wp:extent cx="5731510" cy="8101330"/>
            <wp:effectExtent l="0" t="0" r="0" b="1270"/>
            <wp:docPr id="1031929339"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929339" name="Picture 1031929339"/>
                    <pic:cNvPicPr/>
                  </pic:nvPicPr>
                  <pic:blipFill>
                    <a:blip r:embed="rId44">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2FB5FADF" wp14:editId="636A8D86">
            <wp:extent cx="5731510" cy="8101330"/>
            <wp:effectExtent l="0" t="0" r="0" b="1270"/>
            <wp:docPr id="19013789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137895" name="Picture 190137895"/>
                    <pic:cNvPicPr/>
                  </pic:nvPicPr>
                  <pic:blipFill>
                    <a:blip r:embed="rId45">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62A7AC1" wp14:editId="71CD250A">
            <wp:extent cx="5731510" cy="8101330"/>
            <wp:effectExtent l="0" t="0" r="0" b="1270"/>
            <wp:docPr id="1507844164"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844164" name="Picture 1507844164"/>
                    <pic:cNvPicPr/>
                  </pic:nvPicPr>
                  <pic:blipFill>
                    <a:blip r:embed="rId46">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0F6D489D" wp14:editId="31A32227">
            <wp:extent cx="5731510" cy="8101330"/>
            <wp:effectExtent l="0" t="0" r="0" b="1270"/>
            <wp:docPr id="1940166241"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166241" name="Picture 1940166241"/>
                    <pic:cNvPicPr/>
                  </pic:nvPicPr>
                  <pic:blipFill>
                    <a:blip r:embed="rId47">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6126002D" wp14:editId="3111E6DD">
            <wp:extent cx="5731510" cy="8101330"/>
            <wp:effectExtent l="0" t="0" r="0" b="1270"/>
            <wp:docPr id="1843981864"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81864" name="Picture 1843981864"/>
                    <pic:cNvPicPr/>
                  </pic:nvPicPr>
                  <pic:blipFill>
                    <a:blip r:embed="rId48">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725AA3A4" wp14:editId="658F6F04">
            <wp:extent cx="5731510" cy="8101330"/>
            <wp:effectExtent l="0" t="0" r="0" b="1270"/>
            <wp:docPr id="94524785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247854" name="Picture 945247854"/>
                    <pic:cNvPicPr/>
                  </pic:nvPicPr>
                  <pic:blipFill>
                    <a:blip r:embed="rId49">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noProof/>
          <w:lang w:val="en-GB"/>
        </w:rPr>
        <w:lastRenderedPageBreak/>
        <w:drawing>
          <wp:inline distT="0" distB="0" distL="0" distR="0" wp14:anchorId="24066F52" wp14:editId="2D24BC57">
            <wp:extent cx="5731510" cy="8101330"/>
            <wp:effectExtent l="0" t="0" r="0" b="1270"/>
            <wp:docPr id="23200855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008556" name="Picture 232008556"/>
                    <pic:cNvPicPr/>
                  </pic:nvPicPr>
                  <pic:blipFill>
                    <a:blip r:embed="rId50">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p>
    <w:p w14:paraId="76BBEC0F" w14:textId="77777777" w:rsidR="00017398" w:rsidRPr="00907C57" w:rsidRDefault="00017398" w:rsidP="00907C57">
      <w:pPr>
        <w:rPr>
          <w:shd w:val="clear" w:color="auto" w:fill="FFFFFF"/>
          <w:lang w:val="en-US"/>
        </w:rPr>
      </w:pPr>
    </w:p>
    <w:p w14:paraId="2D3FFA7A" w14:textId="3B67CA56" w:rsidR="00CE2E5B" w:rsidRPr="00DE0781" w:rsidRDefault="00CE2E5B" w:rsidP="00AC6BBF">
      <w:pPr>
        <w:rPr>
          <w:shd w:val="clear" w:color="auto" w:fill="FFFFFF"/>
        </w:rPr>
      </w:pPr>
    </w:p>
    <w:sectPr w:rsidR="00CE2E5B" w:rsidRPr="00DE0781" w:rsidSect="001D4971">
      <w:footerReference w:type="default" r:id="rId51"/>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2E0516" w14:textId="77777777" w:rsidR="00712554" w:rsidRDefault="00712554" w:rsidP="00AD5722">
      <w:pPr>
        <w:spacing w:after="0" w:line="240" w:lineRule="auto"/>
      </w:pPr>
      <w:r>
        <w:separator/>
      </w:r>
    </w:p>
  </w:endnote>
  <w:endnote w:type="continuationSeparator" w:id="0">
    <w:p w14:paraId="26DCF7C3" w14:textId="77777777" w:rsidR="00712554" w:rsidRDefault="00712554" w:rsidP="00AD57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812547"/>
      <w:docPartObj>
        <w:docPartGallery w:val="Page Numbers (Bottom of Page)"/>
        <w:docPartUnique/>
      </w:docPartObj>
    </w:sdtPr>
    <w:sdtEndPr>
      <w:rPr>
        <w:noProof/>
      </w:rPr>
    </w:sdtEndPr>
    <w:sdtContent>
      <w:p w14:paraId="04178002" w14:textId="6A06DDDA" w:rsidR="00AD5722" w:rsidRDefault="00AD5722" w:rsidP="001D4971">
        <w:pPr>
          <w:pStyle w:val="Footer"/>
          <w:jc w:val="right"/>
        </w:pPr>
        <w:r>
          <w:fldChar w:fldCharType="begin"/>
        </w:r>
        <w:r>
          <w:instrText xml:space="preserve"> PAGE   \* MERGEFORMAT </w:instrText>
        </w:r>
        <w:r>
          <w:fldChar w:fldCharType="separate"/>
        </w:r>
        <w:r w:rsidR="00A011AE">
          <w:rPr>
            <w:noProof/>
          </w:rPr>
          <w:t>6</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F77E95" w14:textId="77777777" w:rsidR="00712554" w:rsidRDefault="00712554" w:rsidP="00AD5722">
      <w:pPr>
        <w:spacing w:after="0" w:line="240" w:lineRule="auto"/>
      </w:pPr>
      <w:r>
        <w:separator/>
      </w:r>
    </w:p>
  </w:footnote>
  <w:footnote w:type="continuationSeparator" w:id="0">
    <w:p w14:paraId="57899394" w14:textId="77777777" w:rsidR="00712554" w:rsidRDefault="00712554" w:rsidP="00AD572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11"/>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0CDC"/>
    <w:rsid w:val="00001D3A"/>
    <w:rsid w:val="00010906"/>
    <w:rsid w:val="00016D95"/>
    <w:rsid w:val="00017398"/>
    <w:rsid w:val="000272E1"/>
    <w:rsid w:val="00045A34"/>
    <w:rsid w:val="00045B56"/>
    <w:rsid w:val="00046720"/>
    <w:rsid w:val="00070980"/>
    <w:rsid w:val="000901B7"/>
    <w:rsid w:val="00091BC0"/>
    <w:rsid w:val="000A5709"/>
    <w:rsid w:val="000B1DEE"/>
    <w:rsid w:val="000B2D64"/>
    <w:rsid w:val="000B46C5"/>
    <w:rsid w:val="000D11F1"/>
    <w:rsid w:val="000F1964"/>
    <w:rsid w:val="0010215F"/>
    <w:rsid w:val="001026EC"/>
    <w:rsid w:val="00144902"/>
    <w:rsid w:val="0015465D"/>
    <w:rsid w:val="00165F63"/>
    <w:rsid w:val="00174293"/>
    <w:rsid w:val="00185FBC"/>
    <w:rsid w:val="00192162"/>
    <w:rsid w:val="001924B9"/>
    <w:rsid w:val="001A4058"/>
    <w:rsid w:val="001A7BB8"/>
    <w:rsid w:val="001C122E"/>
    <w:rsid w:val="001D0191"/>
    <w:rsid w:val="001D4971"/>
    <w:rsid w:val="001E137F"/>
    <w:rsid w:val="001E7AB8"/>
    <w:rsid w:val="002143EF"/>
    <w:rsid w:val="0023148A"/>
    <w:rsid w:val="002363FD"/>
    <w:rsid w:val="0024563C"/>
    <w:rsid w:val="0026132F"/>
    <w:rsid w:val="002803E6"/>
    <w:rsid w:val="00283A9D"/>
    <w:rsid w:val="00296410"/>
    <w:rsid w:val="0029785E"/>
    <w:rsid w:val="002A66A9"/>
    <w:rsid w:val="002B7016"/>
    <w:rsid w:val="002C195A"/>
    <w:rsid w:val="002C3B4A"/>
    <w:rsid w:val="002E05A8"/>
    <w:rsid w:val="002E2693"/>
    <w:rsid w:val="00310D08"/>
    <w:rsid w:val="00335B5B"/>
    <w:rsid w:val="00352AD0"/>
    <w:rsid w:val="00371022"/>
    <w:rsid w:val="003716B5"/>
    <w:rsid w:val="00390A93"/>
    <w:rsid w:val="00393C94"/>
    <w:rsid w:val="00394531"/>
    <w:rsid w:val="003965CB"/>
    <w:rsid w:val="003B6DB2"/>
    <w:rsid w:val="003D4ABF"/>
    <w:rsid w:val="003D5C14"/>
    <w:rsid w:val="003E053C"/>
    <w:rsid w:val="003E4715"/>
    <w:rsid w:val="003E7D44"/>
    <w:rsid w:val="003F464D"/>
    <w:rsid w:val="00413F46"/>
    <w:rsid w:val="004205AD"/>
    <w:rsid w:val="00424A8A"/>
    <w:rsid w:val="00424B84"/>
    <w:rsid w:val="00427315"/>
    <w:rsid w:val="00434EBC"/>
    <w:rsid w:val="00446F0E"/>
    <w:rsid w:val="00446FF2"/>
    <w:rsid w:val="004A76A1"/>
    <w:rsid w:val="004D24FD"/>
    <w:rsid w:val="004E753D"/>
    <w:rsid w:val="00542B1C"/>
    <w:rsid w:val="00560D00"/>
    <w:rsid w:val="00560E02"/>
    <w:rsid w:val="0057628E"/>
    <w:rsid w:val="005C2949"/>
    <w:rsid w:val="005E6F54"/>
    <w:rsid w:val="005F06DA"/>
    <w:rsid w:val="005F3C0B"/>
    <w:rsid w:val="006007BD"/>
    <w:rsid w:val="006021BE"/>
    <w:rsid w:val="006329FE"/>
    <w:rsid w:val="00632E8A"/>
    <w:rsid w:val="00643B3C"/>
    <w:rsid w:val="00652CC1"/>
    <w:rsid w:val="00655C0D"/>
    <w:rsid w:val="00695392"/>
    <w:rsid w:val="00695A57"/>
    <w:rsid w:val="006B49E4"/>
    <w:rsid w:val="006B6468"/>
    <w:rsid w:val="006C0FE7"/>
    <w:rsid w:val="006D01B4"/>
    <w:rsid w:val="006D6176"/>
    <w:rsid w:val="006F1CD5"/>
    <w:rsid w:val="00712554"/>
    <w:rsid w:val="00715018"/>
    <w:rsid w:val="0073602B"/>
    <w:rsid w:val="00736284"/>
    <w:rsid w:val="00781DAB"/>
    <w:rsid w:val="0078695C"/>
    <w:rsid w:val="007A092A"/>
    <w:rsid w:val="007B0817"/>
    <w:rsid w:val="007B1C44"/>
    <w:rsid w:val="007B6917"/>
    <w:rsid w:val="007D19CC"/>
    <w:rsid w:val="007E3881"/>
    <w:rsid w:val="00805C07"/>
    <w:rsid w:val="00824AEC"/>
    <w:rsid w:val="00830C65"/>
    <w:rsid w:val="0083288D"/>
    <w:rsid w:val="00835AB3"/>
    <w:rsid w:val="00851C54"/>
    <w:rsid w:val="0085786F"/>
    <w:rsid w:val="008647E3"/>
    <w:rsid w:val="008B0D54"/>
    <w:rsid w:val="008B162F"/>
    <w:rsid w:val="008B214F"/>
    <w:rsid w:val="008B4475"/>
    <w:rsid w:val="008D206C"/>
    <w:rsid w:val="008E1365"/>
    <w:rsid w:val="008E71CB"/>
    <w:rsid w:val="009031AF"/>
    <w:rsid w:val="009041C1"/>
    <w:rsid w:val="00907C57"/>
    <w:rsid w:val="00920280"/>
    <w:rsid w:val="00924898"/>
    <w:rsid w:val="00926652"/>
    <w:rsid w:val="00951B20"/>
    <w:rsid w:val="0097232C"/>
    <w:rsid w:val="00981BC4"/>
    <w:rsid w:val="0098704A"/>
    <w:rsid w:val="009B7E49"/>
    <w:rsid w:val="009C3DEE"/>
    <w:rsid w:val="009C47AE"/>
    <w:rsid w:val="009F43A5"/>
    <w:rsid w:val="009F48D4"/>
    <w:rsid w:val="009F5587"/>
    <w:rsid w:val="00A011AE"/>
    <w:rsid w:val="00A24D38"/>
    <w:rsid w:val="00A403DE"/>
    <w:rsid w:val="00A419A6"/>
    <w:rsid w:val="00A439F2"/>
    <w:rsid w:val="00A61508"/>
    <w:rsid w:val="00A72EF3"/>
    <w:rsid w:val="00A80EF4"/>
    <w:rsid w:val="00A84F28"/>
    <w:rsid w:val="00AA0B29"/>
    <w:rsid w:val="00AC6BBF"/>
    <w:rsid w:val="00AD1808"/>
    <w:rsid w:val="00AD5722"/>
    <w:rsid w:val="00AF13D1"/>
    <w:rsid w:val="00B00A35"/>
    <w:rsid w:val="00B231CF"/>
    <w:rsid w:val="00B36930"/>
    <w:rsid w:val="00B44CFA"/>
    <w:rsid w:val="00B44D7A"/>
    <w:rsid w:val="00B46DA3"/>
    <w:rsid w:val="00B50806"/>
    <w:rsid w:val="00B52E03"/>
    <w:rsid w:val="00B55660"/>
    <w:rsid w:val="00B77077"/>
    <w:rsid w:val="00B845E5"/>
    <w:rsid w:val="00BB1586"/>
    <w:rsid w:val="00BB443E"/>
    <w:rsid w:val="00BD3B1B"/>
    <w:rsid w:val="00BE280A"/>
    <w:rsid w:val="00C113C5"/>
    <w:rsid w:val="00C27B46"/>
    <w:rsid w:val="00C729B3"/>
    <w:rsid w:val="00CA6918"/>
    <w:rsid w:val="00CD1355"/>
    <w:rsid w:val="00CD38C0"/>
    <w:rsid w:val="00CD46D5"/>
    <w:rsid w:val="00CE05D2"/>
    <w:rsid w:val="00CE2E5B"/>
    <w:rsid w:val="00CE49DD"/>
    <w:rsid w:val="00D37AC7"/>
    <w:rsid w:val="00D4381F"/>
    <w:rsid w:val="00D52E7C"/>
    <w:rsid w:val="00D66CBE"/>
    <w:rsid w:val="00D715C8"/>
    <w:rsid w:val="00D71BA0"/>
    <w:rsid w:val="00D736CD"/>
    <w:rsid w:val="00D75C5F"/>
    <w:rsid w:val="00D859C6"/>
    <w:rsid w:val="00D91BD5"/>
    <w:rsid w:val="00DD7429"/>
    <w:rsid w:val="00DE0781"/>
    <w:rsid w:val="00DE533D"/>
    <w:rsid w:val="00DF0C37"/>
    <w:rsid w:val="00E26702"/>
    <w:rsid w:val="00E30F8C"/>
    <w:rsid w:val="00E32FBF"/>
    <w:rsid w:val="00E43780"/>
    <w:rsid w:val="00E60CDC"/>
    <w:rsid w:val="00E6785E"/>
    <w:rsid w:val="00E73056"/>
    <w:rsid w:val="00E808DA"/>
    <w:rsid w:val="00E8139B"/>
    <w:rsid w:val="00EA133D"/>
    <w:rsid w:val="00EB1644"/>
    <w:rsid w:val="00EB62EC"/>
    <w:rsid w:val="00EC4BE5"/>
    <w:rsid w:val="00F06A24"/>
    <w:rsid w:val="00F118DB"/>
    <w:rsid w:val="00F60453"/>
    <w:rsid w:val="00F63642"/>
    <w:rsid w:val="00F64A87"/>
    <w:rsid w:val="00F75528"/>
    <w:rsid w:val="00F76025"/>
    <w:rsid w:val="00F9006C"/>
    <w:rsid w:val="00F94457"/>
    <w:rsid w:val="00FE1BFF"/>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8D15F3"/>
  <w15:docId w15:val="{F6A9E4A0-964A-5E41-977F-C86A4F4E0B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8"/>
        <w:lang w:val="en-IN" w:eastAsia="en-US" w:bidi="bn-IN"/>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t"/>
    <w:qFormat/>
    <w:rsid w:val="000272E1"/>
    <w:pPr>
      <w:spacing w:before="240" w:after="240" w:line="360" w:lineRule="auto"/>
      <w:jc w:val="both"/>
    </w:pPr>
    <w:rPr>
      <w:rFonts w:ascii="Arial" w:hAnsi="Arial"/>
      <w:sz w:val="24"/>
    </w:rPr>
  </w:style>
  <w:style w:type="paragraph" w:styleId="Heading1">
    <w:name w:val="heading 1"/>
    <w:basedOn w:val="Normal"/>
    <w:next w:val="Normal"/>
    <w:link w:val="Heading1Char"/>
    <w:uiPriority w:val="9"/>
    <w:qFormat/>
    <w:rsid w:val="00413F46"/>
    <w:pPr>
      <w:keepNext/>
      <w:keepLines/>
      <w:spacing w:before="480" w:after="0"/>
      <w:outlineLvl w:val="0"/>
    </w:pPr>
    <w:rPr>
      <w:rFonts w:eastAsiaTheme="majorEastAsia" w:cstheme="majorBidi"/>
      <w:b/>
      <w:bCs/>
      <w:sz w:val="28"/>
      <w:szCs w:val="35"/>
    </w:rPr>
  </w:style>
  <w:style w:type="paragraph" w:styleId="Heading2">
    <w:name w:val="heading 2"/>
    <w:basedOn w:val="Normal"/>
    <w:next w:val="Normal"/>
    <w:link w:val="Heading2Char"/>
    <w:uiPriority w:val="9"/>
    <w:unhideWhenUsed/>
    <w:qFormat/>
    <w:rsid w:val="00413F46"/>
    <w:pPr>
      <w:keepNext/>
      <w:keepLines/>
      <w:spacing w:before="200" w:after="0"/>
      <w:outlineLvl w:val="1"/>
    </w:pPr>
    <w:rPr>
      <w:rFonts w:eastAsiaTheme="majorEastAsia" w:cstheme="majorBidi"/>
      <w:b/>
      <w:bCs/>
      <w:szCs w:val="33"/>
    </w:rPr>
  </w:style>
  <w:style w:type="paragraph" w:styleId="Heading3">
    <w:name w:val="heading 3"/>
    <w:basedOn w:val="Normal"/>
    <w:next w:val="Normal"/>
    <w:link w:val="Heading3Char"/>
    <w:uiPriority w:val="9"/>
    <w:unhideWhenUsed/>
    <w:qFormat/>
    <w:rsid w:val="00835AB3"/>
    <w:pPr>
      <w:keepNext/>
      <w:keepLines/>
      <w:spacing w:before="200" w:after="0"/>
      <w:outlineLvl w:val="2"/>
    </w:pPr>
    <w:rPr>
      <w:rFonts w:eastAsiaTheme="majorEastAsia" w:cstheme="majorBidi"/>
      <w:bCs/>
      <w:u w:val="single"/>
    </w:rPr>
  </w:style>
  <w:style w:type="paragraph" w:styleId="Heading4">
    <w:name w:val="heading 4"/>
    <w:basedOn w:val="Normal"/>
    <w:next w:val="Normal"/>
    <w:link w:val="Heading4Char"/>
    <w:uiPriority w:val="9"/>
    <w:unhideWhenUsed/>
    <w:qFormat/>
    <w:rsid w:val="008D206C"/>
    <w:pPr>
      <w:keepNext/>
      <w:keepLines/>
      <w:spacing w:before="40" w:after="0"/>
      <w:jc w:val="center"/>
      <w:outlineLvl w:val="3"/>
    </w:pPr>
    <w:rPr>
      <w:rFonts w:eastAsiaTheme="majorEastAsia" w:cstheme="majorBidi"/>
      <w:b/>
      <w:iCs/>
    </w:rPr>
  </w:style>
  <w:style w:type="paragraph" w:styleId="Heading5">
    <w:name w:val="heading 5"/>
    <w:basedOn w:val="Normal"/>
    <w:next w:val="Normal"/>
    <w:link w:val="Heading5Char"/>
    <w:uiPriority w:val="9"/>
    <w:unhideWhenUsed/>
    <w:qFormat/>
    <w:rsid w:val="00DE533D"/>
    <w:pPr>
      <w:keepNext/>
      <w:keepLines/>
      <w:spacing w:before="40" w:after="0"/>
      <w:jc w:val="center"/>
      <w:outlineLvl w:val="4"/>
    </w:pPr>
    <w:rPr>
      <w:rFonts w:eastAsiaTheme="majorEastAsia" w:cstheme="majorBidi"/>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13F46"/>
    <w:rPr>
      <w:rFonts w:ascii="Arial" w:eastAsiaTheme="majorEastAsia" w:hAnsi="Arial" w:cstheme="majorBidi"/>
      <w:b/>
      <w:bCs/>
      <w:sz w:val="28"/>
      <w:szCs w:val="35"/>
    </w:rPr>
  </w:style>
  <w:style w:type="character" w:customStyle="1" w:styleId="Heading2Char">
    <w:name w:val="Heading 2 Char"/>
    <w:basedOn w:val="DefaultParagraphFont"/>
    <w:link w:val="Heading2"/>
    <w:uiPriority w:val="9"/>
    <w:rsid w:val="00413F46"/>
    <w:rPr>
      <w:rFonts w:ascii="Arial" w:eastAsiaTheme="majorEastAsia" w:hAnsi="Arial" w:cstheme="majorBidi"/>
      <w:b/>
      <w:bCs/>
      <w:sz w:val="24"/>
      <w:szCs w:val="33"/>
    </w:rPr>
  </w:style>
  <w:style w:type="character" w:customStyle="1" w:styleId="Heading3Char">
    <w:name w:val="Heading 3 Char"/>
    <w:basedOn w:val="DefaultParagraphFont"/>
    <w:link w:val="Heading3"/>
    <w:uiPriority w:val="9"/>
    <w:rsid w:val="00835AB3"/>
    <w:rPr>
      <w:rFonts w:ascii="Times New Roman" w:eastAsiaTheme="majorEastAsia" w:hAnsi="Times New Roman" w:cstheme="majorBidi"/>
      <w:bCs/>
      <w:sz w:val="24"/>
      <w:u w:val="single"/>
    </w:rPr>
  </w:style>
  <w:style w:type="paragraph" w:styleId="TOCHeading">
    <w:name w:val="TOC Heading"/>
    <w:basedOn w:val="Heading1"/>
    <w:next w:val="Normal"/>
    <w:uiPriority w:val="39"/>
    <w:unhideWhenUsed/>
    <w:qFormat/>
    <w:rsid w:val="00EB62EC"/>
    <w:pPr>
      <w:spacing w:line="276" w:lineRule="auto"/>
      <w:jc w:val="left"/>
      <w:outlineLvl w:val="9"/>
    </w:pPr>
    <w:rPr>
      <w:rFonts w:asciiTheme="majorHAnsi" w:hAnsiTheme="majorHAnsi"/>
      <w:color w:val="365F91" w:themeColor="accent1" w:themeShade="BF"/>
      <w:szCs w:val="28"/>
      <w:lang w:val="en-US" w:eastAsia="ja-JP" w:bidi="ar-SA"/>
    </w:rPr>
  </w:style>
  <w:style w:type="paragraph" w:styleId="TOC1">
    <w:name w:val="toc 1"/>
    <w:basedOn w:val="Normal"/>
    <w:next w:val="Normal"/>
    <w:autoRedefine/>
    <w:uiPriority w:val="39"/>
    <w:unhideWhenUsed/>
    <w:rsid w:val="00EB62EC"/>
    <w:pPr>
      <w:spacing w:after="120"/>
      <w:jc w:val="left"/>
    </w:pPr>
    <w:rPr>
      <w:rFonts w:asciiTheme="minorHAnsi" w:hAnsiTheme="minorHAnsi" w:cstheme="minorHAnsi"/>
      <w:b/>
      <w:bCs/>
      <w:sz w:val="20"/>
      <w:szCs w:val="20"/>
    </w:rPr>
  </w:style>
  <w:style w:type="paragraph" w:styleId="TOC2">
    <w:name w:val="toc 2"/>
    <w:basedOn w:val="Normal"/>
    <w:next w:val="Normal"/>
    <w:autoRedefine/>
    <w:uiPriority w:val="39"/>
    <w:unhideWhenUsed/>
    <w:rsid w:val="00EB62EC"/>
    <w:pPr>
      <w:spacing w:before="120" w:after="0"/>
      <w:ind w:left="240"/>
      <w:jc w:val="left"/>
    </w:pPr>
    <w:rPr>
      <w:rFonts w:asciiTheme="minorHAnsi" w:hAnsiTheme="minorHAnsi" w:cstheme="minorHAnsi"/>
      <w:i/>
      <w:iCs/>
      <w:sz w:val="20"/>
      <w:szCs w:val="20"/>
    </w:rPr>
  </w:style>
  <w:style w:type="paragraph" w:styleId="TOC3">
    <w:name w:val="toc 3"/>
    <w:basedOn w:val="Normal"/>
    <w:next w:val="Normal"/>
    <w:autoRedefine/>
    <w:uiPriority w:val="39"/>
    <w:unhideWhenUsed/>
    <w:rsid w:val="00EB62EC"/>
    <w:pPr>
      <w:spacing w:before="0" w:after="0"/>
      <w:ind w:left="480"/>
      <w:jc w:val="left"/>
    </w:pPr>
    <w:rPr>
      <w:rFonts w:asciiTheme="minorHAnsi" w:hAnsiTheme="minorHAnsi" w:cstheme="minorHAnsi"/>
      <w:sz w:val="20"/>
      <w:szCs w:val="20"/>
    </w:rPr>
  </w:style>
  <w:style w:type="character" w:styleId="Hyperlink">
    <w:name w:val="Hyperlink"/>
    <w:basedOn w:val="DefaultParagraphFont"/>
    <w:uiPriority w:val="99"/>
    <w:unhideWhenUsed/>
    <w:rsid w:val="00EB62EC"/>
    <w:rPr>
      <w:color w:val="0000FF" w:themeColor="hyperlink"/>
      <w:u w:val="single"/>
    </w:rPr>
  </w:style>
  <w:style w:type="paragraph" w:styleId="BalloonText">
    <w:name w:val="Balloon Text"/>
    <w:basedOn w:val="Normal"/>
    <w:link w:val="BalloonTextChar"/>
    <w:uiPriority w:val="99"/>
    <w:semiHidden/>
    <w:unhideWhenUsed/>
    <w:rsid w:val="00EB62EC"/>
    <w:pPr>
      <w:spacing w:after="0" w:line="240" w:lineRule="auto"/>
    </w:pPr>
    <w:rPr>
      <w:rFonts w:ascii="Tahoma" w:hAnsi="Tahoma" w:cs="Tahoma"/>
      <w:sz w:val="16"/>
      <w:szCs w:val="20"/>
    </w:rPr>
  </w:style>
  <w:style w:type="character" w:customStyle="1" w:styleId="BalloonTextChar">
    <w:name w:val="Balloon Text Char"/>
    <w:basedOn w:val="DefaultParagraphFont"/>
    <w:link w:val="BalloonText"/>
    <w:uiPriority w:val="99"/>
    <w:semiHidden/>
    <w:rsid w:val="00EB62EC"/>
    <w:rPr>
      <w:rFonts w:ascii="Tahoma" w:hAnsi="Tahoma" w:cs="Tahoma"/>
      <w:sz w:val="16"/>
      <w:szCs w:val="20"/>
    </w:rPr>
  </w:style>
  <w:style w:type="paragraph" w:styleId="Header">
    <w:name w:val="header"/>
    <w:basedOn w:val="Normal"/>
    <w:link w:val="HeaderChar"/>
    <w:unhideWhenUsed/>
    <w:rsid w:val="00AD5722"/>
    <w:pPr>
      <w:tabs>
        <w:tab w:val="center" w:pos="4513"/>
        <w:tab w:val="right" w:pos="9026"/>
      </w:tabs>
      <w:spacing w:after="0" w:line="240" w:lineRule="auto"/>
    </w:pPr>
  </w:style>
  <w:style w:type="character" w:customStyle="1" w:styleId="HeaderChar">
    <w:name w:val="Header Char"/>
    <w:basedOn w:val="DefaultParagraphFont"/>
    <w:link w:val="Header"/>
    <w:rsid w:val="00AD5722"/>
    <w:rPr>
      <w:rFonts w:ascii="Times New Roman" w:hAnsi="Times New Roman"/>
      <w:sz w:val="24"/>
    </w:rPr>
  </w:style>
  <w:style w:type="paragraph" w:styleId="Footer">
    <w:name w:val="footer"/>
    <w:basedOn w:val="Normal"/>
    <w:link w:val="FooterChar"/>
    <w:uiPriority w:val="99"/>
    <w:unhideWhenUsed/>
    <w:rsid w:val="00AD57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722"/>
    <w:rPr>
      <w:rFonts w:ascii="Times New Roman" w:hAnsi="Times New Roman"/>
      <w:sz w:val="24"/>
    </w:rPr>
  </w:style>
  <w:style w:type="character" w:customStyle="1" w:styleId="Heading4Char">
    <w:name w:val="Heading 4 Char"/>
    <w:basedOn w:val="DefaultParagraphFont"/>
    <w:link w:val="Heading4"/>
    <w:uiPriority w:val="9"/>
    <w:rsid w:val="008D206C"/>
    <w:rPr>
      <w:rFonts w:ascii="Arial" w:eastAsiaTheme="majorEastAsia" w:hAnsi="Arial" w:cstheme="majorBidi"/>
      <w:b/>
      <w:iCs/>
      <w:sz w:val="24"/>
    </w:rPr>
  </w:style>
  <w:style w:type="character" w:styleId="UnresolvedMention">
    <w:name w:val="Unresolved Mention"/>
    <w:basedOn w:val="DefaultParagraphFont"/>
    <w:uiPriority w:val="99"/>
    <w:semiHidden/>
    <w:unhideWhenUsed/>
    <w:rsid w:val="000272E1"/>
    <w:rPr>
      <w:color w:val="605E5C"/>
      <w:shd w:val="clear" w:color="auto" w:fill="E1DFDD"/>
    </w:rPr>
  </w:style>
  <w:style w:type="table" w:styleId="TableGrid">
    <w:name w:val="Table Grid"/>
    <w:basedOn w:val="TableNormal"/>
    <w:uiPriority w:val="59"/>
    <w:rsid w:val="009031AF"/>
    <w:pPr>
      <w:spacing w:after="0" w:line="240" w:lineRule="auto"/>
    </w:pPr>
    <w:rPr>
      <w:rFonts w:eastAsiaTheme="minorEastAsia"/>
      <w:szCs w:val="22"/>
      <w:lang w:val="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4">
    <w:name w:val="toc 4"/>
    <w:basedOn w:val="Normal"/>
    <w:next w:val="Normal"/>
    <w:autoRedefine/>
    <w:uiPriority w:val="39"/>
    <w:semiHidden/>
    <w:unhideWhenUsed/>
    <w:rsid w:val="0098704A"/>
    <w:pPr>
      <w:spacing w:before="0" w:after="0"/>
      <w:ind w:left="720"/>
      <w:jc w:val="left"/>
    </w:pPr>
    <w:rPr>
      <w:rFonts w:asciiTheme="minorHAnsi" w:hAnsiTheme="minorHAnsi" w:cstheme="minorHAnsi"/>
      <w:sz w:val="20"/>
      <w:szCs w:val="20"/>
    </w:rPr>
  </w:style>
  <w:style w:type="paragraph" w:styleId="TOC5">
    <w:name w:val="toc 5"/>
    <w:basedOn w:val="Normal"/>
    <w:next w:val="Normal"/>
    <w:autoRedefine/>
    <w:uiPriority w:val="39"/>
    <w:semiHidden/>
    <w:unhideWhenUsed/>
    <w:rsid w:val="0098704A"/>
    <w:pPr>
      <w:spacing w:before="0" w:after="0"/>
      <w:ind w:left="960"/>
      <w:jc w:val="left"/>
    </w:pPr>
    <w:rPr>
      <w:rFonts w:asciiTheme="minorHAnsi" w:hAnsiTheme="minorHAnsi" w:cstheme="minorHAnsi"/>
      <w:sz w:val="20"/>
      <w:szCs w:val="20"/>
    </w:rPr>
  </w:style>
  <w:style w:type="paragraph" w:styleId="TOC6">
    <w:name w:val="toc 6"/>
    <w:basedOn w:val="Normal"/>
    <w:next w:val="Normal"/>
    <w:autoRedefine/>
    <w:uiPriority w:val="39"/>
    <w:semiHidden/>
    <w:unhideWhenUsed/>
    <w:rsid w:val="0098704A"/>
    <w:pPr>
      <w:spacing w:before="0" w:after="0"/>
      <w:ind w:left="1200"/>
      <w:jc w:val="left"/>
    </w:pPr>
    <w:rPr>
      <w:rFonts w:asciiTheme="minorHAnsi" w:hAnsiTheme="minorHAnsi" w:cstheme="minorHAnsi"/>
      <w:sz w:val="20"/>
      <w:szCs w:val="20"/>
    </w:rPr>
  </w:style>
  <w:style w:type="paragraph" w:styleId="TOC7">
    <w:name w:val="toc 7"/>
    <w:basedOn w:val="Normal"/>
    <w:next w:val="Normal"/>
    <w:autoRedefine/>
    <w:uiPriority w:val="39"/>
    <w:semiHidden/>
    <w:unhideWhenUsed/>
    <w:rsid w:val="0098704A"/>
    <w:pPr>
      <w:spacing w:before="0" w:after="0"/>
      <w:ind w:left="1440"/>
      <w:jc w:val="left"/>
    </w:pPr>
    <w:rPr>
      <w:rFonts w:asciiTheme="minorHAnsi" w:hAnsiTheme="minorHAnsi" w:cstheme="minorHAnsi"/>
      <w:sz w:val="20"/>
      <w:szCs w:val="20"/>
    </w:rPr>
  </w:style>
  <w:style w:type="paragraph" w:styleId="TOC8">
    <w:name w:val="toc 8"/>
    <w:basedOn w:val="Normal"/>
    <w:next w:val="Normal"/>
    <w:autoRedefine/>
    <w:uiPriority w:val="39"/>
    <w:semiHidden/>
    <w:unhideWhenUsed/>
    <w:rsid w:val="0098704A"/>
    <w:pPr>
      <w:spacing w:before="0" w:after="0"/>
      <w:ind w:left="1680"/>
      <w:jc w:val="left"/>
    </w:pPr>
    <w:rPr>
      <w:rFonts w:asciiTheme="minorHAnsi" w:hAnsiTheme="minorHAnsi" w:cstheme="minorHAnsi"/>
      <w:sz w:val="20"/>
      <w:szCs w:val="20"/>
    </w:rPr>
  </w:style>
  <w:style w:type="paragraph" w:styleId="TOC9">
    <w:name w:val="toc 9"/>
    <w:basedOn w:val="Normal"/>
    <w:next w:val="Normal"/>
    <w:autoRedefine/>
    <w:uiPriority w:val="39"/>
    <w:semiHidden/>
    <w:unhideWhenUsed/>
    <w:rsid w:val="0098704A"/>
    <w:pPr>
      <w:spacing w:before="0" w:after="0"/>
      <w:ind w:left="1920"/>
      <w:jc w:val="left"/>
    </w:pPr>
    <w:rPr>
      <w:rFonts w:asciiTheme="minorHAnsi" w:hAnsiTheme="minorHAnsi" w:cstheme="minorHAnsi"/>
      <w:sz w:val="20"/>
      <w:szCs w:val="20"/>
    </w:rPr>
  </w:style>
  <w:style w:type="paragraph" w:styleId="TableofFigures">
    <w:name w:val="table of figures"/>
    <w:basedOn w:val="Normal"/>
    <w:next w:val="Normal"/>
    <w:uiPriority w:val="99"/>
    <w:unhideWhenUsed/>
    <w:rsid w:val="008D206C"/>
    <w:pPr>
      <w:spacing w:after="0"/>
    </w:pPr>
  </w:style>
  <w:style w:type="character" w:customStyle="1" w:styleId="Heading5Char">
    <w:name w:val="Heading 5 Char"/>
    <w:basedOn w:val="DefaultParagraphFont"/>
    <w:link w:val="Heading5"/>
    <w:uiPriority w:val="9"/>
    <w:rsid w:val="00DE533D"/>
    <w:rPr>
      <w:rFonts w:ascii="Arial" w:eastAsiaTheme="majorEastAsia" w:hAnsi="Arial" w:cstheme="majorBidi"/>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3420424">
      <w:bodyDiv w:val="1"/>
      <w:marLeft w:val="0"/>
      <w:marRight w:val="0"/>
      <w:marTop w:val="0"/>
      <w:marBottom w:val="0"/>
      <w:divBdr>
        <w:top w:val="none" w:sz="0" w:space="0" w:color="auto"/>
        <w:left w:val="none" w:sz="0" w:space="0" w:color="auto"/>
        <w:bottom w:val="none" w:sz="0" w:space="0" w:color="auto"/>
        <w:right w:val="none" w:sz="0" w:space="0" w:color="auto"/>
      </w:divBdr>
      <w:divsChild>
        <w:div w:id="1069351681">
          <w:marLeft w:val="0"/>
          <w:marRight w:val="0"/>
          <w:marTop w:val="0"/>
          <w:marBottom w:val="0"/>
          <w:divBdr>
            <w:top w:val="none" w:sz="0" w:space="0" w:color="auto"/>
            <w:left w:val="none" w:sz="0" w:space="0" w:color="auto"/>
            <w:bottom w:val="none" w:sz="0" w:space="0" w:color="auto"/>
            <w:right w:val="none" w:sz="0" w:space="0" w:color="auto"/>
          </w:divBdr>
        </w:div>
        <w:div w:id="1455634471">
          <w:marLeft w:val="0"/>
          <w:marRight w:val="0"/>
          <w:marTop w:val="0"/>
          <w:marBottom w:val="0"/>
          <w:divBdr>
            <w:top w:val="none" w:sz="0" w:space="0" w:color="auto"/>
            <w:left w:val="none" w:sz="0" w:space="0" w:color="auto"/>
            <w:bottom w:val="none" w:sz="0" w:space="0" w:color="auto"/>
            <w:right w:val="none" w:sz="0" w:space="0" w:color="auto"/>
          </w:divBdr>
        </w:div>
        <w:div w:id="1334331340">
          <w:marLeft w:val="0"/>
          <w:marRight w:val="0"/>
          <w:marTop w:val="0"/>
          <w:marBottom w:val="0"/>
          <w:divBdr>
            <w:top w:val="none" w:sz="0" w:space="0" w:color="auto"/>
            <w:left w:val="none" w:sz="0" w:space="0" w:color="auto"/>
            <w:bottom w:val="none" w:sz="0" w:space="0" w:color="auto"/>
            <w:right w:val="none" w:sz="0" w:space="0" w:color="auto"/>
          </w:divBdr>
        </w:div>
        <w:div w:id="202443155">
          <w:marLeft w:val="0"/>
          <w:marRight w:val="0"/>
          <w:marTop w:val="0"/>
          <w:marBottom w:val="0"/>
          <w:divBdr>
            <w:top w:val="none" w:sz="0" w:space="0" w:color="auto"/>
            <w:left w:val="none" w:sz="0" w:space="0" w:color="auto"/>
            <w:bottom w:val="none" w:sz="0" w:space="0" w:color="auto"/>
            <w:right w:val="none" w:sz="0" w:space="0" w:color="auto"/>
          </w:divBdr>
        </w:div>
        <w:div w:id="1674600573">
          <w:marLeft w:val="0"/>
          <w:marRight w:val="0"/>
          <w:marTop w:val="0"/>
          <w:marBottom w:val="0"/>
          <w:divBdr>
            <w:top w:val="none" w:sz="0" w:space="0" w:color="auto"/>
            <w:left w:val="none" w:sz="0" w:space="0" w:color="auto"/>
            <w:bottom w:val="none" w:sz="0" w:space="0" w:color="auto"/>
            <w:right w:val="none" w:sz="0" w:space="0" w:color="auto"/>
          </w:divBdr>
        </w:div>
        <w:div w:id="1345746971">
          <w:marLeft w:val="0"/>
          <w:marRight w:val="0"/>
          <w:marTop w:val="0"/>
          <w:marBottom w:val="0"/>
          <w:divBdr>
            <w:top w:val="none" w:sz="0" w:space="0" w:color="auto"/>
            <w:left w:val="none" w:sz="0" w:space="0" w:color="auto"/>
            <w:bottom w:val="none" w:sz="0" w:space="0" w:color="auto"/>
            <w:right w:val="none" w:sz="0" w:space="0" w:color="auto"/>
          </w:divBdr>
        </w:div>
        <w:div w:id="1181700845">
          <w:marLeft w:val="0"/>
          <w:marRight w:val="0"/>
          <w:marTop w:val="0"/>
          <w:marBottom w:val="0"/>
          <w:divBdr>
            <w:top w:val="none" w:sz="0" w:space="0" w:color="auto"/>
            <w:left w:val="none" w:sz="0" w:space="0" w:color="auto"/>
            <w:bottom w:val="none" w:sz="0" w:space="0" w:color="auto"/>
            <w:right w:val="none" w:sz="0" w:space="0" w:color="auto"/>
          </w:divBdr>
        </w:div>
        <w:div w:id="21252200">
          <w:marLeft w:val="0"/>
          <w:marRight w:val="0"/>
          <w:marTop w:val="0"/>
          <w:marBottom w:val="0"/>
          <w:divBdr>
            <w:top w:val="none" w:sz="0" w:space="0" w:color="auto"/>
            <w:left w:val="none" w:sz="0" w:space="0" w:color="auto"/>
            <w:bottom w:val="none" w:sz="0" w:space="0" w:color="auto"/>
            <w:right w:val="none" w:sz="0" w:space="0" w:color="auto"/>
          </w:divBdr>
        </w:div>
        <w:div w:id="1824084617">
          <w:marLeft w:val="0"/>
          <w:marRight w:val="0"/>
          <w:marTop w:val="0"/>
          <w:marBottom w:val="0"/>
          <w:divBdr>
            <w:top w:val="none" w:sz="0" w:space="0" w:color="auto"/>
            <w:left w:val="none" w:sz="0" w:space="0" w:color="auto"/>
            <w:bottom w:val="none" w:sz="0" w:space="0" w:color="auto"/>
            <w:right w:val="none" w:sz="0" w:space="0" w:color="auto"/>
          </w:divBdr>
        </w:div>
        <w:div w:id="2007514642">
          <w:marLeft w:val="0"/>
          <w:marRight w:val="0"/>
          <w:marTop w:val="0"/>
          <w:marBottom w:val="0"/>
          <w:divBdr>
            <w:top w:val="none" w:sz="0" w:space="0" w:color="auto"/>
            <w:left w:val="none" w:sz="0" w:space="0" w:color="auto"/>
            <w:bottom w:val="none" w:sz="0" w:space="0" w:color="auto"/>
            <w:right w:val="none" w:sz="0" w:space="0" w:color="auto"/>
          </w:divBdr>
        </w:div>
        <w:div w:id="1111438951">
          <w:marLeft w:val="0"/>
          <w:marRight w:val="0"/>
          <w:marTop w:val="0"/>
          <w:marBottom w:val="0"/>
          <w:divBdr>
            <w:top w:val="none" w:sz="0" w:space="0" w:color="auto"/>
            <w:left w:val="none" w:sz="0" w:space="0" w:color="auto"/>
            <w:bottom w:val="none" w:sz="0" w:space="0" w:color="auto"/>
            <w:right w:val="none" w:sz="0" w:space="0" w:color="auto"/>
          </w:divBdr>
        </w:div>
      </w:divsChild>
    </w:div>
    <w:div w:id="902982630">
      <w:bodyDiv w:val="1"/>
      <w:marLeft w:val="0"/>
      <w:marRight w:val="0"/>
      <w:marTop w:val="0"/>
      <w:marBottom w:val="0"/>
      <w:divBdr>
        <w:top w:val="none" w:sz="0" w:space="0" w:color="auto"/>
        <w:left w:val="none" w:sz="0" w:space="0" w:color="auto"/>
        <w:bottom w:val="none" w:sz="0" w:space="0" w:color="auto"/>
        <w:right w:val="none" w:sz="0" w:space="0" w:color="auto"/>
      </w:divBdr>
    </w:div>
    <w:div w:id="161493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jpg"/><Relationship Id="rId26" Type="http://schemas.openxmlformats.org/officeDocument/2006/relationships/image" Target="media/image19.jpg"/><Relationship Id="rId39" Type="http://schemas.openxmlformats.org/officeDocument/2006/relationships/image" Target="media/image32.jpg"/><Relationship Id="rId21" Type="http://schemas.openxmlformats.org/officeDocument/2006/relationships/image" Target="media/image14.jpg"/><Relationship Id="rId34" Type="http://schemas.openxmlformats.org/officeDocument/2006/relationships/image" Target="media/image27.jpg"/><Relationship Id="rId42" Type="http://schemas.openxmlformats.org/officeDocument/2006/relationships/image" Target="media/image35.jpg"/><Relationship Id="rId47" Type="http://schemas.openxmlformats.org/officeDocument/2006/relationships/image" Target="media/image40.jpg"/><Relationship Id="rId50" Type="http://schemas.openxmlformats.org/officeDocument/2006/relationships/image" Target="media/image43.jp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9.png"/><Relationship Id="rId29" Type="http://schemas.openxmlformats.org/officeDocument/2006/relationships/image" Target="media/image22.jpg"/><Relationship Id="rId11" Type="http://schemas.openxmlformats.org/officeDocument/2006/relationships/image" Target="media/image4.png"/><Relationship Id="rId24" Type="http://schemas.openxmlformats.org/officeDocument/2006/relationships/image" Target="media/image17.jpg"/><Relationship Id="rId32" Type="http://schemas.openxmlformats.org/officeDocument/2006/relationships/image" Target="media/image25.jpg"/><Relationship Id="rId37" Type="http://schemas.openxmlformats.org/officeDocument/2006/relationships/image" Target="media/image30.jpg"/><Relationship Id="rId40" Type="http://schemas.openxmlformats.org/officeDocument/2006/relationships/image" Target="media/image33.jpg"/><Relationship Id="rId45" Type="http://schemas.openxmlformats.org/officeDocument/2006/relationships/image" Target="media/image38.jpg"/><Relationship Id="rId53"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image" Target="media/image3.png"/><Relationship Id="rId19" Type="http://schemas.openxmlformats.org/officeDocument/2006/relationships/image" Target="media/image12.jpg"/><Relationship Id="rId31" Type="http://schemas.openxmlformats.org/officeDocument/2006/relationships/image" Target="media/image24.jpg"/><Relationship Id="rId44" Type="http://schemas.openxmlformats.org/officeDocument/2006/relationships/image" Target="media/image37.jpg"/><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jpg"/><Relationship Id="rId27" Type="http://schemas.openxmlformats.org/officeDocument/2006/relationships/image" Target="media/image20.jpg"/><Relationship Id="rId30" Type="http://schemas.openxmlformats.org/officeDocument/2006/relationships/image" Target="media/image23.jpg"/><Relationship Id="rId35" Type="http://schemas.openxmlformats.org/officeDocument/2006/relationships/image" Target="media/image28.jpg"/><Relationship Id="rId43" Type="http://schemas.openxmlformats.org/officeDocument/2006/relationships/image" Target="media/image36.jpg"/><Relationship Id="rId48" Type="http://schemas.openxmlformats.org/officeDocument/2006/relationships/image" Target="media/image41.jpg"/><Relationship Id="rId8" Type="http://schemas.openxmlformats.org/officeDocument/2006/relationships/image" Target="cid:image001.png@01D0EA4A.2BD679A0" TargetMode="External"/><Relationship Id="rId51"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jpg"/><Relationship Id="rId33" Type="http://schemas.openxmlformats.org/officeDocument/2006/relationships/image" Target="media/image26.jpg"/><Relationship Id="rId38" Type="http://schemas.openxmlformats.org/officeDocument/2006/relationships/image" Target="media/image31.jpg"/><Relationship Id="rId46" Type="http://schemas.openxmlformats.org/officeDocument/2006/relationships/image" Target="media/image39.jpg"/><Relationship Id="rId20" Type="http://schemas.openxmlformats.org/officeDocument/2006/relationships/image" Target="media/image13.jpg"/><Relationship Id="rId41" Type="http://schemas.openxmlformats.org/officeDocument/2006/relationships/image" Target="media/image34.jpg"/><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image" Target="media/image8.png"/><Relationship Id="rId23" Type="http://schemas.openxmlformats.org/officeDocument/2006/relationships/image" Target="media/image16.jpg"/><Relationship Id="rId28" Type="http://schemas.openxmlformats.org/officeDocument/2006/relationships/image" Target="media/image21.jpg"/><Relationship Id="rId36" Type="http://schemas.openxmlformats.org/officeDocument/2006/relationships/image" Target="media/image29.jpg"/><Relationship Id="rId49" Type="http://schemas.openxmlformats.org/officeDocument/2006/relationships/image" Target="media/image4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29E75897-BA49-4DCB-9D0A-4E56D3C5A4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227</TotalTime>
  <Pages>57</Pages>
  <Words>4557</Words>
  <Characters>25976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30473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Smit Pravinbhai Tejani</cp:lastModifiedBy>
  <cp:revision>364</cp:revision>
  <cp:lastPrinted>2026-05-27T07:23:00Z</cp:lastPrinted>
  <dcterms:created xsi:type="dcterms:W3CDTF">2026-05-27T04:29:00Z</dcterms:created>
  <dcterms:modified xsi:type="dcterms:W3CDTF">2026-07-27T00:13:00Z</dcterms:modified>
  <cp:category/>
</cp:coreProperties>
</file>