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C7B42A" w14:textId="732006F3" w:rsidR="001662FC" w:rsidRPr="002F6B7A" w:rsidRDefault="001662FC" w:rsidP="007C7FF1">
      <w:pPr>
        <w:pStyle w:val="BodyText"/>
        <w:rPr>
          <w:rFonts w:ascii="Arial" w:eastAsiaTheme="minorEastAsia" w:hAnsi="Times New Roman" w:cstheme="minorBidi"/>
          <w:b/>
          <w:color w:val="000000" w:themeColor="text1"/>
        </w:rPr>
      </w:pPr>
    </w:p>
    <w:p w14:paraId="28C7B42B" w14:textId="77777777" w:rsidR="001662FC" w:rsidRPr="002F6B7A" w:rsidRDefault="001662FC" w:rsidP="001662FC">
      <w:pPr>
        <w:pStyle w:val="BodyText"/>
        <w:ind w:left="107"/>
        <w:rPr>
          <w:rFonts w:ascii="Arial" w:eastAsiaTheme="minorEastAsia" w:hAnsi="Times New Roman" w:cstheme="minorBidi"/>
          <w:b/>
          <w:color w:val="000000" w:themeColor="text1"/>
        </w:rPr>
      </w:pPr>
    </w:p>
    <w:p w14:paraId="28C7B42C" w14:textId="77777777" w:rsidR="001662FC" w:rsidRPr="002F6B7A" w:rsidRDefault="001662FC" w:rsidP="001662FC">
      <w:pPr>
        <w:pStyle w:val="BodyText"/>
        <w:ind w:left="107"/>
        <w:rPr>
          <w:rFonts w:ascii="Times New Roman"/>
          <w:sz w:val="20"/>
        </w:rPr>
      </w:pPr>
    </w:p>
    <w:p w14:paraId="28C7B42D" w14:textId="77777777" w:rsidR="00985064" w:rsidRPr="002F6B7A" w:rsidRDefault="00985064" w:rsidP="00985064">
      <w:pPr>
        <w:pStyle w:val="BodyText"/>
        <w:spacing w:before="8"/>
        <w:rPr>
          <w:rFonts w:ascii="Arial"/>
          <w:b/>
          <w:sz w:val="16"/>
        </w:rPr>
      </w:pPr>
    </w:p>
    <w:p w14:paraId="28C7B42E" w14:textId="77777777" w:rsidR="00985064" w:rsidRPr="002F6B7A" w:rsidRDefault="00985064" w:rsidP="00985064">
      <w:pPr>
        <w:pStyle w:val="BodyText"/>
        <w:spacing w:before="4"/>
        <w:rPr>
          <w:rFonts w:ascii="Arial"/>
          <w:b/>
          <w:sz w:val="29"/>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1E0" w:firstRow="1" w:lastRow="1" w:firstColumn="1" w:lastColumn="1" w:noHBand="0" w:noVBand="0"/>
      </w:tblPr>
      <w:tblGrid>
        <w:gridCol w:w="2054"/>
        <w:gridCol w:w="3181"/>
        <w:gridCol w:w="2067"/>
        <w:gridCol w:w="1708"/>
      </w:tblGrid>
      <w:tr w:rsidR="00985064" w:rsidRPr="002F6B7A" w14:paraId="28C7B431" w14:textId="77777777" w:rsidTr="00186B69">
        <w:trPr>
          <w:trHeight w:val="493"/>
        </w:trPr>
        <w:tc>
          <w:tcPr>
            <w:tcW w:w="1140" w:type="pct"/>
            <w:shd w:val="clear" w:color="auto" w:fill="D9D9D9"/>
          </w:tcPr>
          <w:p w14:paraId="28C7B42F" w14:textId="77777777" w:rsidR="00985064" w:rsidRPr="005371E8" w:rsidRDefault="00985064" w:rsidP="005371E8">
            <w:pPr>
              <w:rPr>
                <w:b/>
              </w:rPr>
            </w:pPr>
            <w:r w:rsidRPr="005371E8">
              <w:rPr>
                <w:b/>
              </w:rPr>
              <w:t>Programme:</w:t>
            </w:r>
          </w:p>
        </w:tc>
        <w:tc>
          <w:tcPr>
            <w:tcW w:w="3860" w:type="pct"/>
            <w:gridSpan w:val="3"/>
          </w:tcPr>
          <w:p w14:paraId="28C7B430" w14:textId="77777777" w:rsidR="00985064" w:rsidRPr="002F6B7A" w:rsidRDefault="00985064" w:rsidP="005371E8">
            <w:r w:rsidRPr="002F6B7A">
              <w:t>BA Business</w:t>
            </w:r>
            <w:r w:rsidRPr="002F6B7A">
              <w:rPr>
                <w:spacing w:val="-4"/>
              </w:rPr>
              <w:t xml:space="preserve"> </w:t>
            </w:r>
            <w:r w:rsidRPr="002F6B7A">
              <w:t>Management</w:t>
            </w:r>
          </w:p>
        </w:tc>
      </w:tr>
      <w:tr w:rsidR="00985064" w:rsidRPr="002F6B7A" w14:paraId="28C7B434" w14:textId="77777777" w:rsidTr="00186B69">
        <w:trPr>
          <w:trHeight w:val="494"/>
        </w:trPr>
        <w:tc>
          <w:tcPr>
            <w:tcW w:w="1140" w:type="pct"/>
            <w:shd w:val="clear" w:color="auto" w:fill="D9D9D9"/>
          </w:tcPr>
          <w:p w14:paraId="28C7B432" w14:textId="77777777" w:rsidR="00985064" w:rsidRPr="005371E8" w:rsidRDefault="00985064" w:rsidP="005371E8">
            <w:pPr>
              <w:rPr>
                <w:b/>
              </w:rPr>
            </w:pPr>
            <w:r w:rsidRPr="005371E8">
              <w:rPr>
                <w:b/>
              </w:rPr>
              <w:t>Module:</w:t>
            </w:r>
          </w:p>
        </w:tc>
        <w:tc>
          <w:tcPr>
            <w:tcW w:w="3860" w:type="pct"/>
            <w:gridSpan w:val="3"/>
          </w:tcPr>
          <w:p w14:paraId="28C7B433" w14:textId="77777777" w:rsidR="00985064" w:rsidRPr="002F6B7A" w:rsidRDefault="00985064" w:rsidP="005371E8">
            <w:r w:rsidRPr="002F6B7A">
              <w:t>The</w:t>
            </w:r>
            <w:r w:rsidRPr="002F6B7A">
              <w:rPr>
                <w:spacing w:val="-4"/>
              </w:rPr>
              <w:t xml:space="preserve"> </w:t>
            </w:r>
            <w:r w:rsidRPr="002F6B7A">
              <w:t>Global</w:t>
            </w:r>
            <w:r w:rsidRPr="002F6B7A">
              <w:rPr>
                <w:spacing w:val="-2"/>
              </w:rPr>
              <w:t xml:space="preserve"> </w:t>
            </w:r>
            <w:r w:rsidRPr="002F6B7A">
              <w:t>Business</w:t>
            </w:r>
            <w:r w:rsidRPr="002F6B7A">
              <w:rPr>
                <w:spacing w:val="-3"/>
              </w:rPr>
              <w:t xml:space="preserve"> </w:t>
            </w:r>
            <w:r w:rsidRPr="002F6B7A">
              <w:t>Environment</w:t>
            </w:r>
          </w:p>
        </w:tc>
      </w:tr>
      <w:tr w:rsidR="00985064" w:rsidRPr="002F6B7A" w14:paraId="28C7B43A" w14:textId="77777777" w:rsidTr="00186B69">
        <w:trPr>
          <w:trHeight w:val="757"/>
        </w:trPr>
        <w:tc>
          <w:tcPr>
            <w:tcW w:w="1140" w:type="pct"/>
            <w:shd w:val="clear" w:color="auto" w:fill="D9D9D9"/>
          </w:tcPr>
          <w:p w14:paraId="28C7B435" w14:textId="77777777" w:rsidR="00985064" w:rsidRPr="005371E8" w:rsidRDefault="00985064" w:rsidP="005371E8">
            <w:pPr>
              <w:rPr>
                <w:b/>
              </w:rPr>
            </w:pPr>
            <w:r w:rsidRPr="005371E8">
              <w:rPr>
                <w:b/>
              </w:rPr>
              <w:t>Module</w:t>
            </w:r>
            <w:r w:rsidRPr="005371E8">
              <w:rPr>
                <w:b/>
                <w:spacing w:val="-2"/>
              </w:rPr>
              <w:t xml:space="preserve"> </w:t>
            </w:r>
            <w:r w:rsidRPr="005371E8">
              <w:rPr>
                <w:b/>
              </w:rPr>
              <w:t>code:</w:t>
            </w:r>
          </w:p>
        </w:tc>
        <w:tc>
          <w:tcPr>
            <w:tcW w:w="1765" w:type="pct"/>
          </w:tcPr>
          <w:p w14:paraId="28C7B436" w14:textId="77777777" w:rsidR="00985064" w:rsidRPr="002F6B7A" w:rsidRDefault="00985064" w:rsidP="005371E8">
            <w:r w:rsidRPr="002F6B7A">
              <w:t>LCBB4005</w:t>
            </w:r>
          </w:p>
        </w:tc>
        <w:tc>
          <w:tcPr>
            <w:tcW w:w="1147" w:type="pct"/>
            <w:shd w:val="clear" w:color="auto" w:fill="D9D9D9"/>
          </w:tcPr>
          <w:p w14:paraId="28C7B437" w14:textId="77777777" w:rsidR="00985064" w:rsidRPr="005371E8" w:rsidRDefault="00985064" w:rsidP="005371E8">
            <w:pPr>
              <w:rPr>
                <w:b/>
              </w:rPr>
            </w:pPr>
            <w:r w:rsidRPr="005371E8">
              <w:rPr>
                <w:b/>
              </w:rPr>
              <w:t>Contribution to</w:t>
            </w:r>
            <w:r w:rsidRPr="005371E8">
              <w:rPr>
                <w:b/>
                <w:spacing w:val="-59"/>
              </w:rPr>
              <w:t xml:space="preserve"> </w:t>
            </w:r>
            <w:r w:rsidRPr="005371E8">
              <w:rPr>
                <w:b/>
              </w:rPr>
              <w:t>Overall</w:t>
            </w:r>
            <w:r w:rsidRPr="005371E8">
              <w:rPr>
                <w:b/>
                <w:spacing w:val="-4"/>
              </w:rPr>
              <w:t xml:space="preserve"> </w:t>
            </w:r>
            <w:r w:rsidRPr="005371E8">
              <w:rPr>
                <w:b/>
              </w:rPr>
              <w:t>Module</w:t>
            </w:r>
          </w:p>
          <w:p w14:paraId="28C7B438" w14:textId="77777777" w:rsidR="00985064" w:rsidRPr="005371E8" w:rsidRDefault="00985064" w:rsidP="005371E8">
            <w:pPr>
              <w:rPr>
                <w:b/>
              </w:rPr>
            </w:pPr>
            <w:r w:rsidRPr="005371E8">
              <w:rPr>
                <w:b/>
              </w:rPr>
              <w:t>Assessment</w:t>
            </w:r>
            <w:r w:rsidRPr="005371E8">
              <w:rPr>
                <w:b/>
                <w:spacing w:val="-2"/>
              </w:rPr>
              <w:t xml:space="preserve"> </w:t>
            </w:r>
            <w:r w:rsidRPr="005371E8">
              <w:rPr>
                <w:b/>
              </w:rPr>
              <w:t>(%):</w:t>
            </w:r>
          </w:p>
        </w:tc>
        <w:tc>
          <w:tcPr>
            <w:tcW w:w="948" w:type="pct"/>
          </w:tcPr>
          <w:p w14:paraId="28C7B439" w14:textId="77777777" w:rsidR="00985064" w:rsidRPr="002F6B7A" w:rsidRDefault="00985064" w:rsidP="005371E8">
            <w:r w:rsidRPr="002F6B7A">
              <w:t>50%</w:t>
            </w:r>
          </w:p>
        </w:tc>
      </w:tr>
      <w:tr w:rsidR="00985064" w:rsidRPr="002F6B7A" w14:paraId="28C7B43F" w14:textId="77777777" w:rsidTr="001C39A6">
        <w:trPr>
          <w:trHeight w:val="1494"/>
        </w:trPr>
        <w:tc>
          <w:tcPr>
            <w:tcW w:w="1140" w:type="pct"/>
            <w:shd w:val="clear" w:color="auto" w:fill="D9D9D9"/>
          </w:tcPr>
          <w:p w14:paraId="28C7B43B" w14:textId="0A1657B2" w:rsidR="00985064" w:rsidRPr="005371E8" w:rsidRDefault="00985064" w:rsidP="005371E8">
            <w:pPr>
              <w:rPr>
                <w:b/>
              </w:rPr>
            </w:pPr>
            <w:r w:rsidRPr="005371E8">
              <w:rPr>
                <w:b/>
              </w:rPr>
              <w:t>Module</w:t>
            </w:r>
            <w:r w:rsidRPr="005371E8">
              <w:rPr>
                <w:b/>
                <w:spacing w:val="1"/>
              </w:rPr>
              <w:t xml:space="preserve"> </w:t>
            </w:r>
            <w:r w:rsidRPr="005371E8">
              <w:rPr>
                <w:b/>
              </w:rPr>
              <w:t>Coordinator/</w:t>
            </w:r>
            <w:r w:rsidRPr="005371E8">
              <w:rPr>
                <w:b/>
                <w:spacing w:val="-59"/>
              </w:rPr>
              <w:t xml:space="preserve"> </w:t>
            </w:r>
            <w:r w:rsidRPr="005371E8">
              <w:rPr>
                <w:b/>
              </w:rPr>
              <w:t>Lecturer:</w:t>
            </w:r>
          </w:p>
        </w:tc>
        <w:tc>
          <w:tcPr>
            <w:tcW w:w="1765" w:type="pct"/>
          </w:tcPr>
          <w:p w14:paraId="28C7B43C" w14:textId="30970128" w:rsidR="00985064" w:rsidRPr="002F6B7A" w:rsidRDefault="00985064" w:rsidP="005371E8">
            <w:r w:rsidRPr="002F6B7A">
              <w:t>Dr</w:t>
            </w:r>
            <w:r w:rsidRPr="002F6B7A">
              <w:rPr>
                <w:spacing w:val="-1"/>
              </w:rPr>
              <w:t xml:space="preserve"> </w:t>
            </w:r>
            <w:r w:rsidR="00ED1D70">
              <w:rPr>
                <w:spacing w:val="-1"/>
              </w:rPr>
              <w:t>Nadeem Mirza</w:t>
            </w:r>
          </w:p>
        </w:tc>
        <w:tc>
          <w:tcPr>
            <w:tcW w:w="1147" w:type="pct"/>
            <w:shd w:val="clear" w:color="auto" w:fill="D9D9D9"/>
          </w:tcPr>
          <w:p w14:paraId="28C7B43D" w14:textId="77777777" w:rsidR="00985064" w:rsidRPr="005371E8" w:rsidRDefault="00985064" w:rsidP="005371E8">
            <w:pPr>
              <w:rPr>
                <w:b/>
              </w:rPr>
            </w:pPr>
            <w:r w:rsidRPr="005371E8">
              <w:rPr>
                <w:b/>
              </w:rPr>
              <w:t>Internal</w:t>
            </w:r>
            <w:r w:rsidRPr="005371E8">
              <w:rPr>
                <w:b/>
                <w:spacing w:val="-1"/>
              </w:rPr>
              <w:t xml:space="preserve"> </w:t>
            </w:r>
            <w:r w:rsidRPr="005371E8">
              <w:rPr>
                <w:b/>
              </w:rPr>
              <w:t>Verifier:</w:t>
            </w:r>
          </w:p>
        </w:tc>
        <w:tc>
          <w:tcPr>
            <w:tcW w:w="948" w:type="pct"/>
          </w:tcPr>
          <w:p w14:paraId="28C7B43E" w14:textId="77777777" w:rsidR="00985064" w:rsidRPr="002F6B7A" w:rsidRDefault="00985064" w:rsidP="005371E8">
            <w:r w:rsidRPr="002F6B7A">
              <w:t>Dr Molly</w:t>
            </w:r>
            <w:r w:rsidRPr="002F6B7A">
              <w:rPr>
                <w:spacing w:val="-2"/>
              </w:rPr>
              <w:t xml:space="preserve"> </w:t>
            </w:r>
            <w:r w:rsidRPr="002F6B7A">
              <w:t>Jack</w:t>
            </w:r>
          </w:p>
        </w:tc>
      </w:tr>
      <w:tr w:rsidR="00985064" w:rsidRPr="002F6B7A" w14:paraId="28C7B444" w14:textId="77777777" w:rsidTr="005E0A79">
        <w:trPr>
          <w:trHeight w:val="1459"/>
        </w:trPr>
        <w:tc>
          <w:tcPr>
            <w:tcW w:w="1140" w:type="pct"/>
            <w:shd w:val="clear" w:color="auto" w:fill="D9D9D9"/>
          </w:tcPr>
          <w:p w14:paraId="28C7B440" w14:textId="77777777" w:rsidR="00985064" w:rsidRPr="005371E8" w:rsidRDefault="00985064" w:rsidP="005371E8">
            <w:pPr>
              <w:rPr>
                <w:b/>
              </w:rPr>
            </w:pPr>
            <w:r w:rsidRPr="005371E8">
              <w:rPr>
                <w:b/>
              </w:rPr>
              <w:t>Assignment</w:t>
            </w:r>
            <w:r w:rsidRPr="005371E8">
              <w:rPr>
                <w:b/>
                <w:spacing w:val="-5"/>
              </w:rPr>
              <w:t xml:space="preserve"> </w:t>
            </w:r>
            <w:r w:rsidRPr="005371E8">
              <w:rPr>
                <w:b/>
              </w:rPr>
              <w:t>Title:</w:t>
            </w:r>
          </w:p>
        </w:tc>
        <w:tc>
          <w:tcPr>
            <w:tcW w:w="1765" w:type="pct"/>
          </w:tcPr>
          <w:p w14:paraId="28C7B441" w14:textId="77777777" w:rsidR="00985064" w:rsidRPr="002F6B7A" w:rsidRDefault="00985064" w:rsidP="005371E8">
            <w:r w:rsidRPr="002F6B7A">
              <w:t>Assessment</w:t>
            </w:r>
            <w:r w:rsidRPr="002F6B7A">
              <w:rPr>
                <w:spacing w:val="2"/>
              </w:rPr>
              <w:t xml:space="preserve"> </w:t>
            </w:r>
            <w:r w:rsidRPr="002F6B7A">
              <w:t>1</w:t>
            </w:r>
            <w:r w:rsidRPr="002F6B7A">
              <w:rPr>
                <w:spacing w:val="1"/>
              </w:rPr>
              <w:t xml:space="preserve"> </w:t>
            </w:r>
            <w:r w:rsidRPr="002F6B7A">
              <w:t>Environmental Analysis of</w:t>
            </w:r>
            <w:r w:rsidRPr="002F6B7A">
              <w:rPr>
                <w:spacing w:val="-59"/>
              </w:rPr>
              <w:t xml:space="preserve"> </w:t>
            </w:r>
            <w:r w:rsidRPr="002F6B7A">
              <w:t>Automobile</w:t>
            </w:r>
            <w:r w:rsidRPr="002F6B7A">
              <w:rPr>
                <w:spacing w:val="-3"/>
              </w:rPr>
              <w:t xml:space="preserve"> </w:t>
            </w:r>
            <w:r w:rsidRPr="002F6B7A">
              <w:t>Industry</w:t>
            </w:r>
          </w:p>
        </w:tc>
        <w:tc>
          <w:tcPr>
            <w:tcW w:w="1147" w:type="pct"/>
            <w:shd w:val="clear" w:color="auto" w:fill="D9D9D9"/>
          </w:tcPr>
          <w:p w14:paraId="28C7B442" w14:textId="77777777" w:rsidR="00985064" w:rsidRPr="005371E8" w:rsidRDefault="00985064" w:rsidP="005371E8">
            <w:pPr>
              <w:rPr>
                <w:b/>
              </w:rPr>
            </w:pPr>
            <w:r w:rsidRPr="005371E8">
              <w:rPr>
                <w:b/>
              </w:rPr>
              <w:t>Word count (or</w:t>
            </w:r>
            <w:r w:rsidRPr="005371E8">
              <w:rPr>
                <w:b/>
                <w:spacing w:val="-59"/>
              </w:rPr>
              <w:t xml:space="preserve"> </w:t>
            </w:r>
            <w:r w:rsidRPr="005371E8">
              <w:rPr>
                <w:b/>
              </w:rPr>
              <w:t>equivalent):</w:t>
            </w:r>
          </w:p>
        </w:tc>
        <w:tc>
          <w:tcPr>
            <w:tcW w:w="948" w:type="pct"/>
          </w:tcPr>
          <w:p w14:paraId="28C7B443" w14:textId="77777777" w:rsidR="00985064" w:rsidRPr="002F6B7A" w:rsidRDefault="00985064" w:rsidP="005371E8">
            <w:pPr>
              <w:rPr>
                <w:sz w:val="20"/>
              </w:rPr>
            </w:pPr>
            <w:r w:rsidRPr="002F6B7A">
              <w:t>2000</w:t>
            </w:r>
            <w:r w:rsidRPr="002F6B7A">
              <w:rPr>
                <w:spacing w:val="-2"/>
              </w:rPr>
              <w:t xml:space="preserve"> </w:t>
            </w:r>
            <w:r w:rsidRPr="002F6B7A">
              <w:t>words</w:t>
            </w:r>
            <w:r w:rsidRPr="002F6B7A">
              <w:rPr>
                <w:spacing w:val="-1"/>
              </w:rPr>
              <w:t xml:space="preserve"> </w:t>
            </w:r>
            <w:r w:rsidRPr="002F6B7A">
              <w:rPr>
                <w:sz w:val="20"/>
              </w:rPr>
              <w:t>(</w:t>
            </w:r>
            <w:r w:rsidRPr="002F6B7A">
              <w:rPr>
                <w:sz w:val="20"/>
                <w:u w:val="thick"/>
              </w:rPr>
              <w:t>+</w:t>
            </w:r>
            <w:r w:rsidRPr="002F6B7A">
              <w:rPr>
                <w:sz w:val="20"/>
              </w:rPr>
              <w:t>)</w:t>
            </w:r>
            <w:r w:rsidRPr="002F6B7A">
              <w:rPr>
                <w:spacing w:val="3"/>
                <w:sz w:val="20"/>
              </w:rPr>
              <w:t xml:space="preserve"> </w:t>
            </w:r>
            <w:r w:rsidRPr="002F6B7A">
              <w:rPr>
                <w:sz w:val="20"/>
              </w:rPr>
              <w:t>10%</w:t>
            </w:r>
          </w:p>
        </w:tc>
      </w:tr>
      <w:tr w:rsidR="00985064" w:rsidRPr="002F6B7A" w14:paraId="28C7B449" w14:textId="77777777" w:rsidTr="001C39A6">
        <w:trPr>
          <w:trHeight w:val="1078"/>
        </w:trPr>
        <w:tc>
          <w:tcPr>
            <w:tcW w:w="1140" w:type="pct"/>
            <w:shd w:val="clear" w:color="auto" w:fill="D9D9D9"/>
          </w:tcPr>
          <w:p w14:paraId="28C7B445" w14:textId="57D85831" w:rsidR="00985064" w:rsidRPr="005371E8" w:rsidRDefault="00A11995" w:rsidP="005371E8">
            <w:pPr>
              <w:rPr>
                <w:b/>
              </w:rPr>
            </w:pPr>
            <w:r>
              <w:rPr>
                <w:b/>
              </w:rPr>
              <w:t>Student name</w:t>
            </w:r>
          </w:p>
        </w:tc>
        <w:tc>
          <w:tcPr>
            <w:tcW w:w="1765" w:type="pct"/>
          </w:tcPr>
          <w:p w14:paraId="28C7B446" w14:textId="122C069F" w:rsidR="00985064" w:rsidRPr="002F6B7A" w:rsidRDefault="001C3031" w:rsidP="005371E8">
            <w:pPr>
              <w:rPr>
                <w:rFonts w:hAnsi="Arial"/>
                <w:sz w:val="20"/>
              </w:rPr>
            </w:pPr>
            <w:r>
              <w:t>Andreea David</w:t>
            </w:r>
          </w:p>
        </w:tc>
        <w:tc>
          <w:tcPr>
            <w:tcW w:w="1147" w:type="pct"/>
            <w:shd w:val="clear" w:color="auto" w:fill="D9D9D9"/>
          </w:tcPr>
          <w:p w14:paraId="28C7B447" w14:textId="59AA2356" w:rsidR="00985064" w:rsidRPr="005371E8" w:rsidRDefault="0099021A" w:rsidP="005371E8">
            <w:pPr>
              <w:rPr>
                <w:b/>
              </w:rPr>
            </w:pPr>
            <w:r>
              <w:rPr>
                <w:b/>
              </w:rPr>
              <w:t>Student number</w:t>
            </w:r>
          </w:p>
        </w:tc>
        <w:tc>
          <w:tcPr>
            <w:tcW w:w="948" w:type="pct"/>
          </w:tcPr>
          <w:p w14:paraId="28C7B448" w14:textId="67EDAA76" w:rsidR="00985064" w:rsidRPr="002F6B7A" w:rsidRDefault="0099021A" w:rsidP="005371E8">
            <w:r>
              <w:t>2120</w:t>
            </w:r>
            <w:r w:rsidR="001C39A6">
              <w:t>246</w:t>
            </w:r>
          </w:p>
        </w:tc>
      </w:tr>
    </w:tbl>
    <w:p w14:paraId="28C7B44A" w14:textId="77777777" w:rsidR="00985064" w:rsidRPr="002F6B7A" w:rsidRDefault="00985064" w:rsidP="00985064">
      <w:pPr>
        <w:sectPr w:rsidR="00985064" w:rsidRPr="002F6B7A" w:rsidSect="005371E8">
          <w:footerReference w:type="default" r:id="rId7"/>
          <w:pgSz w:w="11900" w:h="16840"/>
          <w:pgMar w:top="1440" w:right="1440" w:bottom="1440" w:left="1440" w:header="720" w:footer="657" w:gutter="0"/>
          <w:pgNumType w:start="1"/>
          <w:cols w:space="720"/>
        </w:sectPr>
      </w:pPr>
    </w:p>
    <w:p w14:paraId="28C7B44B" w14:textId="77777777" w:rsidR="00B77AED" w:rsidRPr="002F6B7A" w:rsidRDefault="002F6B7A" w:rsidP="002F6B7A">
      <w:pPr>
        <w:jc w:val="center"/>
        <w:rPr>
          <w:b/>
        </w:rPr>
      </w:pPr>
      <w:r w:rsidRPr="002F6B7A">
        <w:rPr>
          <w:b/>
        </w:rPr>
        <w:lastRenderedPageBreak/>
        <w:t>Executive summary</w:t>
      </w:r>
    </w:p>
    <w:p w14:paraId="28C7B44C" w14:textId="241A3A79" w:rsidR="002F6B7A" w:rsidRPr="002F6B7A" w:rsidRDefault="002F6B7A" w:rsidP="002F6B7A">
      <w:r w:rsidRPr="002F6B7A">
        <w:t>For any business, it is important to analy</w:t>
      </w:r>
      <w:r>
        <w:t xml:space="preserve">se its external and internal environment. The success of any company depends upon how it overcomes its challenges and makes progress considering the various factors that contributes to it. For Aston Martin it is important to analyse its value chain along with its strength and weaknesses. Over the years of its operations, the company has implemented various strategies to utilise its opportunities and counter its threats. With the market increasing for its products segment, </w:t>
      </w:r>
      <w:r w:rsidR="005B07EC">
        <w:t xml:space="preserve">Aston Martin leaves no stone unturned in increasing their business operations. The presence of its </w:t>
      </w:r>
      <w:r w:rsidR="006901A7">
        <w:t>arch-rivals</w:t>
      </w:r>
      <w:r w:rsidR="005B07EC">
        <w:t xml:space="preserve"> has always pushed the company to achieve new heights and it still strives to do so, even after decades of successful business operations.</w:t>
      </w:r>
    </w:p>
    <w:p w14:paraId="28C7B44D" w14:textId="77777777" w:rsidR="00B77AED" w:rsidRPr="002F6B7A" w:rsidRDefault="00B4552B">
      <w:pPr>
        <w:spacing w:line="276" w:lineRule="auto"/>
        <w:jc w:val="left"/>
      </w:pPr>
      <w:r w:rsidRPr="002F6B7A">
        <w:br w:type="page"/>
      </w:r>
    </w:p>
    <w:sdt>
      <w:sdtPr>
        <w:rPr>
          <w:rFonts w:ascii="Times New Roman" w:eastAsiaTheme="minorEastAsia" w:hAnsi="Times New Roman" w:cstheme="minorBidi"/>
          <w:b w:val="0"/>
          <w:bCs w:val="0"/>
          <w:color w:val="000000" w:themeColor="text1"/>
          <w:sz w:val="24"/>
          <w:szCs w:val="22"/>
        </w:rPr>
        <w:id w:val="582225408"/>
        <w:docPartObj>
          <w:docPartGallery w:val="Table of Contents"/>
          <w:docPartUnique/>
        </w:docPartObj>
      </w:sdtPr>
      <w:sdtEndPr/>
      <w:sdtContent>
        <w:p w14:paraId="28C7B44E" w14:textId="77777777" w:rsidR="0009777E" w:rsidRPr="002F6B7A" w:rsidRDefault="00B4552B" w:rsidP="0009777E">
          <w:pPr>
            <w:pStyle w:val="TOCHeading"/>
            <w:jc w:val="center"/>
          </w:pPr>
          <w:r w:rsidRPr="002F6B7A">
            <w:rPr>
              <w:rFonts w:ascii="Times New Roman" w:hAnsi="Times New Roman" w:cs="Times New Roman"/>
              <w:color w:val="000000" w:themeColor="text1"/>
              <w:sz w:val="24"/>
              <w:szCs w:val="24"/>
            </w:rPr>
            <w:t>Table of Contents</w:t>
          </w:r>
        </w:p>
        <w:p w14:paraId="28C7B44F" w14:textId="77777777" w:rsidR="001D2EAF" w:rsidRDefault="00B24E3B">
          <w:pPr>
            <w:pStyle w:val="TOC1"/>
            <w:tabs>
              <w:tab w:val="right" w:leader="dot" w:pos="9350"/>
            </w:tabs>
            <w:rPr>
              <w:rFonts w:asciiTheme="minorHAnsi" w:hAnsiTheme="minorHAnsi"/>
              <w:noProof/>
              <w:color w:val="auto"/>
              <w:sz w:val="22"/>
              <w:lang w:eastAsia="en-GB"/>
            </w:rPr>
          </w:pPr>
          <w:r w:rsidRPr="002F6B7A">
            <w:fldChar w:fldCharType="begin"/>
          </w:r>
          <w:r w:rsidR="00B4552B" w:rsidRPr="002F6B7A">
            <w:instrText xml:space="preserve"> TOC \o "1-3" \h \z \u </w:instrText>
          </w:r>
          <w:r w:rsidRPr="002F6B7A">
            <w:fldChar w:fldCharType="separate"/>
          </w:r>
          <w:hyperlink w:anchor="_Toc99467514" w:history="1">
            <w:r w:rsidR="001D2EAF" w:rsidRPr="000F7C77">
              <w:rPr>
                <w:rStyle w:val="Hyperlink"/>
                <w:noProof/>
              </w:rPr>
              <w:t>Introduction</w:t>
            </w:r>
            <w:r w:rsidR="001D2EAF">
              <w:rPr>
                <w:noProof/>
                <w:webHidden/>
              </w:rPr>
              <w:tab/>
            </w:r>
            <w:r w:rsidR="001D2EAF">
              <w:rPr>
                <w:noProof/>
                <w:webHidden/>
              </w:rPr>
              <w:fldChar w:fldCharType="begin"/>
            </w:r>
            <w:r w:rsidR="001D2EAF">
              <w:rPr>
                <w:noProof/>
                <w:webHidden/>
              </w:rPr>
              <w:instrText xml:space="preserve"> PAGEREF _Toc99467514 \h </w:instrText>
            </w:r>
            <w:r w:rsidR="001D2EAF">
              <w:rPr>
                <w:noProof/>
                <w:webHidden/>
              </w:rPr>
            </w:r>
            <w:r w:rsidR="001D2EAF">
              <w:rPr>
                <w:noProof/>
                <w:webHidden/>
              </w:rPr>
              <w:fldChar w:fldCharType="separate"/>
            </w:r>
            <w:r w:rsidR="001D2EAF">
              <w:rPr>
                <w:noProof/>
                <w:webHidden/>
              </w:rPr>
              <w:t>4</w:t>
            </w:r>
            <w:r w:rsidR="001D2EAF">
              <w:rPr>
                <w:noProof/>
                <w:webHidden/>
              </w:rPr>
              <w:fldChar w:fldCharType="end"/>
            </w:r>
          </w:hyperlink>
        </w:p>
        <w:p w14:paraId="28C7B450" w14:textId="77777777" w:rsidR="001D2EAF" w:rsidRDefault="001C39A6">
          <w:pPr>
            <w:pStyle w:val="TOC1"/>
            <w:tabs>
              <w:tab w:val="right" w:leader="dot" w:pos="9350"/>
            </w:tabs>
            <w:rPr>
              <w:rFonts w:asciiTheme="minorHAnsi" w:hAnsiTheme="minorHAnsi"/>
              <w:noProof/>
              <w:color w:val="auto"/>
              <w:sz w:val="22"/>
              <w:lang w:eastAsia="en-GB"/>
            </w:rPr>
          </w:pPr>
          <w:hyperlink w:anchor="_Toc99467515" w:history="1">
            <w:r w:rsidR="001D2EAF" w:rsidRPr="000F7C77">
              <w:rPr>
                <w:rStyle w:val="Hyperlink"/>
                <w:noProof/>
              </w:rPr>
              <w:t>Critical evaluation of the challenges of Aston Martin</w:t>
            </w:r>
            <w:r w:rsidR="001D2EAF">
              <w:rPr>
                <w:noProof/>
                <w:webHidden/>
              </w:rPr>
              <w:tab/>
            </w:r>
            <w:r w:rsidR="001D2EAF">
              <w:rPr>
                <w:noProof/>
                <w:webHidden/>
              </w:rPr>
              <w:fldChar w:fldCharType="begin"/>
            </w:r>
            <w:r w:rsidR="001D2EAF">
              <w:rPr>
                <w:noProof/>
                <w:webHidden/>
              </w:rPr>
              <w:instrText xml:space="preserve"> PAGEREF _Toc99467515 \h </w:instrText>
            </w:r>
            <w:r w:rsidR="001D2EAF">
              <w:rPr>
                <w:noProof/>
                <w:webHidden/>
              </w:rPr>
            </w:r>
            <w:r w:rsidR="001D2EAF">
              <w:rPr>
                <w:noProof/>
                <w:webHidden/>
              </w:rPr>
              <w:fldChar w:fldCharType="separate"/>
            </w:r>
            <w:r w:rsidR="001D2EAF">
              <w:rPr>
                <w:noProof/>
                <w:webHidden/>
              </w:rPr>
              <w:t>5</w:t>
            </w:r>
            <w:r w:rsidR="001D2EAF">
              <w:rPr>
                <w:noProof/>
                <w:webHidden/>
              </w:rPr>
              <w:fldChar w:fldCharType="end"/>
            </w:r>
          </w:hyperlink>
        </w:p>
        <w:p w14:paraId="28C7B451" w14:textId="77777777" w:rsidR="001D2EAF" w:rsidRDefault="001C39A6">
          <w:pPr>
            <w:pStyle w:val="TOC2"/>
            <w:tabs>
              <w:tab w:val="right" w:leader="dot" w:pos="9350"/>
            </w:tabs>
            <w:rPr>
              <w:rFonts w:asciiTheme="minorHAnsi" w:hAnsiTheme="minorHAnsi"/>
              <w:noProof/>
              <w:color w:val="auto"/>
              <w:sz w:val="22"/>
              <w:lang w:eastAsia="en-GB"/>
            </w:rPr>
          </w:pPr>
          <w:hyperlink w:anchor="_Toc99467516" w:history="1">
            <w:r w:rsidR="001D2EAF" w:rsidRPr="000F7C77">
              <w:rPr>
                <w:rStyle w:val="Hyperlink"/>
                <w:noProof/>
              </w:rPr>
              <w:t>Internal environment analysis</w:t>
            </w:r>
            <w:r w:rsidR="001D2EAF">
              <w:rPr>
                <w:noProof/>
                <w:webHidden/>
              </w:rPr>
              <w:tab/>
            </w:r>
            <w:r w:rsidR="001D2EAF">
              <w:rPr>
                <w:noProof/>
                <w:webHidden/>
              </w:rPr>
              <w:fldChar w:fldCharType="begin"/>
            </w:r>
            <w:r w:rsidR="001D2EAF">
              <w:rPr>
                <w:noProof/>
                <w:webHidden/>
              </w:rPr>
              <w:instrText xml:space="preserve"> PAGEREF _Toc99467516 \h </w:instrText>
            </w:r>
            <w:r w:rsidR="001D2EAF">
              <w:rPr>
                <w:noProof/>
                <w:webHidden/>
              </w:rPr>
            </w:r>
            <w:r w:rsidR="001D2EAF">
              <w:rPr>
                <w:noProof/>
                <w:webHidden/>
              </w:rPr>
              <w:fldChar w:fldCharType="separate"/>
            </w:r>
            <w:r w:rsidR="001D2EAF">
              <w:rPr>
                <w:noProof/>
                <w:webHidden/>
              </w:rPr>
              <w:t>5</w:t>
            </w:r>
            <w:r w:rsidR="001D2EAF">
              <w:rPr>
                <w:noProof/>
                <w:webHidden/>
              </w:rPr>
              <w:fldChar w:fldCharType="end"/>
            </w:r>
          </w:hyperlink>
        </w:p>
        <w:p w14:paraId="28C7B452" w14:textId="77777777" w:rsidR="001D2EAF" w:rsidRDefault="001C39A6">
          <w:pPr>
            <w:pStyle w:val="TOC2"/>
            <w:tabs>
              <w:tab w:val="right" w:leader="dot" w:pos="9350"/>
            </w:tabs>
            <w:rPr>
              <w:rFonts w:asciiTheme="minorHAnsi" w:hAnsiTheme="minorHAnsi"/>
              <w:noProof/>
              <w:color w:val="auto"/>
              <w:sz w:val="22"/>
              <w:lang w:eastAsia="en-GB"/>
            </w:rPr>
          </w:pPr>
          <w:hyperlink w:anchor="_Toc99467517" w:history="1">
            <w:r w:rsidR="001D2EAF" w:rsidRPr="000F7C77">
              <w:rPr>
                <w:rStyle w:val="Hyperlink"/>
                <w:noProof/>
              </w:rPr>
              <w:t>External environment analysis</w:t>
            </w:r>
            <w:r w:rsidR="001D2EAF">
              <w:rPr>
                <w:noProof/>
                <w:webHidden/>
              </w:rPr>
              <w:tab/>
            </w:r>
            <w:r w:rsidR="001D2EAF">
              <w:rPr>
                <w:noProof/>
                <w:webHidden/>
              </w:rPr>
              <w:fldChar w:fldCharType="begin"/>
            </w:r>
            <w:r w:rsidR="001D2EAF">
              <w:rPr>
                <w:noProof/>
                <w:webHidden/>
              </w:rPr>
              <w:instrText xml:space="preserve"> PAGEREF _Toc99467517 \h </w:instrText>
            </w:r>
            <w:r w:rsidR="001D2EAF">
              <w:rPr>
                <w:noProof/>
                <w:webHidden/>
              </w:rPr>
            </w:r>
            <w:r w:rsidR="001D2EAF">
              <w:rPr>
                <w:noProof/>
                <w:webHidden/>
              </w:rPr>
              <w:fldChar w:fldCharType="separate"/>
            </w:r>
            <w:r w:rsidR="001D2EAF">
              <w:rPr>
                <w:noProof/>
                <w:webHidden/>
              </w:rPr>
              <w:t>7</w:t>
            </w:r>
            <w:r w:rsidR="001D2EAF">
              <w:rPr>
                <w:noProof/>
                <w:webHidden/>
              </w:rPr>
              <w:fldChar w:fldCharType="end"/>
            </w:r>
          </w:hyperlink>
        </w:p>
        <w:p w14:paraId="28C7B453" w14:textId="77777777" w:rsidR="001D2EAF" w:rsidRDefault="001C39A6">
          <w:pPr>
            <w:pStyle w:val="TOC1"/>
            <w:tabs>
              <w:tab w:val="right" w:leader="dot" w:pos="9350"/>
            </w:tabs>
            <w:rPr>
              <w:rFonts w:asciiTheme="minorHAnsi" w:hAnsiTheme="minorHAnsi"/>
              <w:noProof/>
              <w:color w:val="auto"/>
              <w:sz w:val="22"/>
              <w:lang w:eastAsia="en-GB"/>
            </w:rPr>
          </w:pPr>
          <w:hyperlink w:anchor="_Toc99467518" w:history="1">
            <w:r w:rsidR="001D2EAF" w:rsidRPr="000F7C77">
              <w:rPr>
                <w:rStyle w:val="Hyperlink"/>
                <w:noProof/>
              </w:rPr>
              <w:t>Conclusion</w:t>
            </w:r>
            <w:r w:rsidR="001D2EAF">
              <w:rPr>
                <w:noProof/>
                <w:webHidden/>
              </w:rPr>
              <w:tab/>
            </w:r>
            <w:r w:rsidR="001D2EAF">
              <w:rPr>
                <w:noProof/>
                <w:webHidden/>
              </w:rPr>
              <w:fldChar w:fldCharType="begin"/>
            </w:r>
            <w:r w:rsidR="001D2EAF">
              <w:rPr>
                <w:noProof/>
                <w:webHidden/>
              </w:rPr>
              <w:instrText xml:space="preserve"> PAGEREF _Toc99467518 \h </w:instrText>
            </w:r>
            <w:r w:rsidR="001D2EAF">
              <w:rPr>
                <w:noProof/>
                <w:webHidden/>
              </w:rPr>
            </w:r>
            <w:r w:rsidR="001D2EAF">
              <w:rPr>
                <w:noProof/>
                <w:webHidden/>
              </w:rPr>
              <w:fldChar w:fldCharType="separate"/>
            </w:r>
            <w:r w:rsidR="001D2EAF">
              <w:rPr>
                <w:noProof/>
                <w:webHidden/>
              </w:rPr>
              <w:t>12</w:t>
            </w:r>
            <w:r w:rsidR="001D2EAF">
              <w:rPr>
                <w:noProof/>
                <w:webHidden/>
              </w:rPr>
              <w:fldChar w:fldCharType="end"/>
            </w:r>
          </w:hyperlink>
        </w:p>
        <w:p w14:paraId="28C7B454" w14:textId="77777777" w:rsidR="001D2EAF" w:rsidRDefault="001C39A6">
          <w:pPr>
            <w:pStyle w:val="TOC1"/>
            <w:tabs>
              <w:tab w:val="right" w:leader="dot" w:pos="9350"/>
            </w:tabs>
            <w:rPr>
              <w:rFonts w:asciiTheme="minorHAnsi" w:hAnsiTheme="minorHAnsi"/>
              <w:noProof/>
              <w:color w:val="auto"/>
              <w:sz w:val="22"/>
              <w:lang w:eastAsia="en-GB"/>
            </w:rPr>
          </w:pPr>
          <w:hyperlink w:anchor="_Toc99467519" w:history="1">
            <w:r w:rsidR="001D2EAF" w:rsidRPr="000F7C77">
              <w:rPr>
                <w:rStyle w:val="Hyperlink"/>
                <w:noProof/>
              </w:rPr>
              <w:t>References</w:t>
            </w:r>
            <w:r w:rsidR="001D2EAF">
              <w:rPr>
                <w:noProof/>
                <w:webHidden/>
              </w:rPr>
              <w:tab/>
            </w:r>
            <w:r w:rsidR="001D2EAF">
              <w:rPr>
                <w:noProof/>
                <w:webHidden/>
              </w:rPr>
              <w:fldChar w:fldCharType="begin"/>
            </w:r>
            <w:r w:rsidR="001D2EAF">
              <w:rPr>
                <w:noProof/>
                <w:webHidden/>
              </w:rPr>
              <w:instrText xml:space="preserve"> PAGEREF _Toc99467519 \h </w:instrText>
            </w:r>
            <w:r w:rsidR="001D2EAF">
              <w:rPr>
                <w:noProof/>
                <w:webHidden/>
              </w:rPr>
            </w:r>
            <w:r w:rsidR="001D2EAF">
              <w:rPr>
                <w:noProof/>
                <w:webHidden/>
              </w:rPr>
              <w:fldChar w:fldCharType="separate"/>
            </w:r>
            <w:r w:rsidR="001D2EAF">
              <w:rPr>
                <w:noProof/>
                <w:webHidden/>
              </w:rPr>
              <w:t>13</w:t>
            </w:r>
            <w:r w:rsidR="001D2EAF">
              <w:rPr>
                <w:noProof/>
                <w:webHidden/>
              </w:rPr>
              <w:fldChar w:fldCharType="end"/>
            </w:r>
          </w:hyperlink>
        </w:p>
        <w:p w14:paraId="28C7B455" w14:textId="77777777" w:rsidR="0009777E" w:rsidRPr="002F6B7A" w:rsidRDefault="00B24E3B">
          <w:r w:rsidRPr="002F6B7A">
            <w:fldChar w:fldCharType="end"/>
          </w:r>
        </w:p>
      </w:sdtContent>
    </w:sdt>
    <w:p w14:paraId="28C7B456" w14:textId="77777777" w:rsidR="00B77AED" w:rsidRPr="002F6B7A" w:rsidRDefault="00B4552B">
      <w:pPr>
        <w:spacing w:line="276" w:lineRule="auto"/>
        <w:jc w:val="left"/>
      </w:pPr>
      <w:r w:rsidRPr="002F6B7A">
        <w:br w:type="page"/>
      </w:r>
    </w:p>
    <w:p w14:paraId="28C7B457" w14:textId="77777777" w:rsidR="00B77AED" w:rsidRPr="002F6B7A" w:rsidRDefault="00B4552B" w:rsidP="00B77AED">
      <w:pPr>
        <w:pStyle w:val="Heading1"/>
      </w:pPr>
      <w:bookmarkStart w:id="0" w:name="_Toc99467514"/>
      <w:r w:rsidRPr="002F6B7A">
        <w:lastRenderedPageBreak/>
        <w:t>Introduction</w:t>
      </w:r>
      <w:bookmarkEnd w:id="0"/>
    </w:p>
    <w:p w14:paraId="28C7B458" w14:textId="05D3CDEE" w:rsidR="00B77AED" w:rsidRPr="002F6B7A" w:rsidRDefault="00B4552B" w:rsidP="00B77AED">
      <w:r w:rsidRPr="002F6B7A">
        <w:t>Aston Martin is an automotive company based in England, United Kingdom. As of 2021, it operates worldwide with around 3000 employees</w:t>
      </w:r>
      <w:r w:rsidR="009758C6" w:rsidRPr="002F6B7A">
        <w:t xml:space="preserve"> (Aston Martin Lagonda, 2022)</w:t>
      </w:r>
      <w:r w:rsidRPr="002F6B7A">
        <w:t>. Being a luxury car manufacturer, Aston Martin builds its products around the premium pricing range.</w:t>
      </w:r>
      <w:r w:rsidR="00E65821" w:rsidRPr="002F6B7A">
        <w:t xml:space="preserve"> With its presence since 1913, Aston Martin is has made itself one of the top choices of the people with high fortunes</w:t>
      </w:r>
      <w:r w:rsidR="009758C6" w:rsidRPr="002F6B7A">
        <w:t xml:space="preserve"> (Aston Martin Lagonda, 2022)</w:t>
      </w:r>
      <w:r w:rsidR="00E65821" w:rsidRPr="002F6B7A">
        <w:t xml:space="preserve">. To keep its presence in the market, and have an advantage against the other luxury carmakers, Aston Martin has its strategies to follow. The strategies have always changed according to the market and its changes. This project will make a critical evaluation of the challenges of Aston Martin while </w:t>
      </w:r>
      <w:r w:rsidR="006901A7" w:rsidRPr="002F6B7A">
        <w:t>analysing</w:t>
      </w:r>
      <w:r w:rsidR="00E65821" w:rsidRPr="002F6B7A">
        <w:t xml:space="preserve"> its internal and external environment.</w:t>
      </w:r>
    </w:p>
    <w:p w14:paraId="28C7B459" w14:textId="77777777" w:rsidR="005A308E" w:rsidRDefault="005A308E">
      <w:pPr>
        <w:spacing w:line="276" w:lineRule="auto"/>
        <w:jc w:val="left"/>
        <w:rPr>
          <w:rFonts w:eastAsiaTheme="majorEastAsia" w:cstheme="majorBidi"/>
          <w:b/>
          <w:bCs/>
          <w:szCs w:val="28"/>
        </w:rPr>
      </w:pPr>
      <w:r>
        <w:br w:type="page"/>
      </w:r>
    </w:p>
    <w:p w14:paraId="28C7B45A" w14:textId="77777777" w:rsidR="00924430" w:rsidRPr="002F6B7A" w:rsidRDefault="00B4552B" w:rsidP="00924430">
      <w:pPr>
        <w:pStyle w:val="Heading1"/>
      </w:pPr>
      <w:bookmarkStart w:id="1" w:name="_Toc99467515"/>
      <w:r w:rsidRPr="002F6B7A">
        <w:lastRenderedPageBreak/>
        <w:t>Critical evaluation of the challenges of Aston Martin</w:t>
      </w:r>
      <w:bookmarkEnd w:id="1"/>
    </w:p>
    <w:p w14:paraId="28C7B45B" w14:textId="77777777" w:rsidR="00924430" w:rsidRPr="002F6B7A" w:rsidRDefault="00B4552B" w:rsidP="00924430">
      <w:pPr>
        <w:pStyle w:val="Heading2"/>
      </w:pPr>
      <w:bookmarkStart w:id="2" w:name="_Toc99467516"/>
      <w:r w:rsidRPr="002F6B7A">
        <w:t>Internal environment analysis</w:t>
      </w:r>
      <w:bookmarkEnd w:id="2"/>
    </w:p>
    <w:p w14:paraId="28C7B45C" w14:textId="77777777" w:rsidR="00924430" w:rsidRPr="002F6B7A" w:rsidRDefault="00B4552B" w:rsidP="00924430">
      <w:r w:rsidRPr="002F6B7A">
        <w:t>The following is the internal environment analysis of ‘Aston Martin’ through SWOT and Value chain analysis.</w:t>
      </w:r>
    </w:p>
    <w:p w14:paraId="28C7B45D" w14:textId="77777777" w:rsidR="001B0AC3" w:rsidRPr="002F6B7A" w:rsidRDefault="00B4552B" w:rsidP="00924430">
      <w:pPr>
        <w:rPr>
          <w:b/>
        </w:rPr>
      </w:pPr>
      <w:r w:rsidRPr="002F6B7A">
        <w:rPr>
          <w:b/>
        </w:rPr>
        <w:t>Value chain analysis</w:t>
      </w:r>
    </w:p>
    <w:p w14:paraId="28C7B45E" w14:textId="1D2C1D93" w:rsidR="001B0AC3" w:rsidRPr="002F6B7A" w:rsidRDefault="00B4552B" w:rsidP="00924430">
      <w:r w:rsidRPr="002F6B7A">
        <w:t xml:space="preserve">The value chain analysis is done to </w:t>
      </w:r>
      <w:r w:rsidR="00A603B0" w:rsidRPr="002F6B7A">
        <w:t>analyse</w:t>
      </w:r>
      <w:r w:rsidRPr="002F6B7A">
        <w:t xml:space="preserve"> a company's infrastructure and operations to gain an advantage against its competitors. Following is the value chain analysis of 'Aston Martin'.</w:t>
      </w:r>
    </w:p>
    <w:p w14:paraId="28C7B45F" w14:textId="77777777" w:rsidR="00DD05B1" w:rsidRPr="002F6B7A" w:rsidRDefault="00B4552B" w:rsidP="00924430">
      <w:pPr>
        <w:rPr>
          <w:b/>
        </w:rPr>
      </w:pPr>
      <w:r w:rsidRPr="002F6B7A">
        <w:rPr>
          <w:b/>
        </w:rPr>
        <w:t>Support activities</w:t>
      </w:r>
    </w:p>
    <w:p w14:paraId="28C7B460" w14:textId="77777777" w:rsidR="00F76AC1" w:rsidRPr="002F6B7A" w:rsidRDefault="00B4552B" w:rsidP="00924430">
      <w:r w:rsidRPr="002F6B7A">
        <w:rPr>
          <w:b/>
        </w:rPr>
        <w:t xml:space="preserve">Firm infrastructure: </w:t>
      </w:r>
      <w:r w:rsidRPr="002F6B7A">
        <w:t>The infrastructure includes the usage of efficient digital systems</w:t>
      </w:r>
      <w:r w:rsidR="004B4638" w:rsidRPr="002F6B7A">
        <w:t xml:space="preserve"> and efficient administration</w:t>
      </w:r>
      <w:r w:rsidRPr="002F6B7A">
        <w:t xml:space="preserve"> to enable the highest pace for the movement of its products (Aston Martin Lagonda, 2022).</w:t>
      </w:r>
    </w:p>
    <w:p w14:paraId="28C7B461" w14:textId="77777777" w:rsidR="00AB686E" w:rsidRPr="002F6B7A" w:rsidRDefault="00B4552B" w:rsidP="00AB686E">
      <w:r w:rsidRPr="002F6B7A">
        <w:rPr>
          <w:b/>
        </w:rPr>
        <w:t>Human resource management</w:t>
      </w:r>
      <w:r w:rsidRPr="002F6B7A">
        <w:t>: Efficient management team to manage the employees in making them deliver the best possible solutions for the growth of the company (Aston Martin Lagonda, 2022).</w:t>
      </w:r>
    </w:p>
    <w:p w14:paraId="28C7B462" w14:textId="7265DEAF" w:rsidR="00DD05B1" w:rsidRPr="002F6B7A" w:rsidRDefault="00B4552B" w:rsidP="00AB686E">
      <w:r w:rsidRPr="002F6B7A">
        <w:rPr>
          <w:b/>
        </w:rPr>
        <w:t xml:space="preserve">Technology development: </w:t>
      </w:r>
      <w:r w:rsidRPr="002F6B7A">
        <w:t xml:space="preserve">Development of </w:t>
      </w:r>
      <w:r w:rsidR="008670A5" w:rsidRPr="002F6B7A">
        <w:t>cutting-edge</w:t>
      </w:r>
      <w:r w:rsidRPr="002F6B7A">
        <w:t xml:space="preserve"> technology with an experienced team in creating the best designs and components for the products made</w:t>
      </w:r>
      <w:r w:rsidR="004B4638" w:rsidRPr="002F6B7A">
        <w:t>. The development is made with proper research and quality investment in the company's research and development</w:t>
      </w:r>
      <w:r w:rsidRPr="002F6B7A">
        <w:t xml:space="preserve"> (Aston Martin Lagonda, 2022). </w:t>
      </w:r>
    </w:p>
    <w:p w14:paraId="28C7B463" w14:textId="77777777" w:rsidR="00AB686E" w:rsidRPr="002F6B7A" w:rsidRDefault="00B4552B" w:rsidP="00AB686E">
      <w:r w:rsidRPr="002F6B7A">
        <w:rPr>
          <w:b/>
        </w:rPr>
        <w:t xml:space="preserve">Procurement: </w:t>
      </w:r>
      <w:r w:rsidRPr="002F6B7A">
        <w:t>Procurement of the best materials and components from trusted suppliers, to make the best products</w:t>
      </w:r>
      <w:r w:rsidR="00B73359" w:rsidRPr="002F6B7A">
        <w:t xml:space="preserve"> during the assembling (Aston Martin Lagonda, 2022).</w:t>
      </w:r>
    </w:p>
    <w:p w14:paraId="28C7B464" w14:textId="77777777" w:rsidR="00B73359" w:rsidRPr="002F6B7A" w:rsidRDefault="00B4552B" w:rsidP="00AB686E">
      <w:pPr>
        <w:rPr>
          <w:b/>
        </w:rPr>
      </w:pPr>
      <w:r w:rsidRPr="002F6B7A">
        <w:rPr>
          <w:b/>
        </w:rPr>
        <w:t>Primary activities:</w:t>
      </w:r>
    </w:p>
    <w:p w14:paraId="28C7B465" w14:textId="77777777" w:rsidR="00E932D2" w:rsidRPr="002F6B7A" w:rsidRDefault="00B4552B" w:rsidP="00AB686E">
      <w:r w:rsidRPr="002F6B7A">
        <w:rPr>
          <w:b/>
        </w:rPr>
        <w:t>Inbound logistics:</w:t>
      </w:r>
      <w:r w:rsidR="0060625B" w:rsidRPr="002F6B7A">
        <w:rPr>
          <w:b/>
        </w:rPr>
        <w:t xml:space="preserve"> </w:t>
      </w:r>
      <w:r w:rsidR="0060625B" w:rsidRPr="002F6B7A">
        <w:t>The supply</w:t>
      </w:r>
      <w:r w:rsidRPr="002F6B7A">
        <w:t xml:space="preserve"> of </w:t>
      </w:r>
      <w:r w:rsidR="0060625B" w:rsidRPr="002F6B7A">
        <w:t>raw materials and components is done from trusted suppliers. Logistics are monitored by the separate team of the company (Aston Martin Lagonda, 2022).</w:t>
      </w:r>
    </w:p>
    <w:p w14:paraId="28C7B466" w14:textId="77777777" w:rsidR="00AB686E" w:rsidRPr="002F6B7A" w:rsidRDefault="00B4552B" w:rsidP="00AB686E">
      <w:r w:rsidRPr="002F6B7A">
        <w:rPr>
          <w:b/>
        </w:rPr>
        <w:t xml:space="preserve">Operations: </w:t>
      </w:r>
      <w:r w:rsidRPr="002F6B7A">
        <w:t>The materials are sourced from trusted dealers and are then assembled according to the des</w:t>
      </w:r>
      <w:r w:rsidR="00DF765D" w:rsidRPr="002F6B7A">
        <w:t>ign proposed for the model</w:t>
      </w:r>
      <w:r w:rsidR="002D410A" w:rsidRPr="002F6B7A">
        <w:t xml:space="preserve"> (Aston Martin Lagonda, 2022)</w:t>
      </w:r>
      <w:r w:rsidR="00DF765D" w:rsidRPr="002F6B7A">
        <w:t>.</w:t>
      </w:r>
    </w:p>
    <w:p w14:paraId="28C7B467" w14:textId="77777777" w:rsidR="001B522D" w:rsidRPr="002F6B7A" w:rsidRDefault="00B4552B" w:rsidP="00AB686E">
      <w:r w:rsidRPr="002F6B7A">
        <w:rPr>
          <w:b/>
        </w:rPr>
        <w:lastRenderedPageBreak/>
        <w:t xml:space="preserve">Outbound logistics: </w:t>
      </w:r>
      <w:r w:rsidRPr="002F6B7A">
        <w:t>Maintenance of the domestic market and overseas market to deliver the orders to customers in the least possible time</w:t>
      </w:r>
      <w:r w:rsidR="002D410A" w:rsidRPr="002F6B7A">
        <w:t xml:space="preserve"> (Aston Martin Lagonda, 2022)</w:t>
      </w:r>
      <w:r w:rsidRPr="002F6B7A">
        <w:t>.</w:t>
      </w:r>
    </w:p>
    <w:p w14:paraId="28C7B468" w14:textId="77777777" w:rsidR="001B522D" w:rsidRPr="002F6B7A" w:rsidRDefault="00B4552B" w:rsidP="00AB686E">
      <w:r w:rsidRPr="002F6B7A">
        <w:rPr>
          <w:b/>
        </w:rPr>
        <w:t>Mark</w:t>
      </w:r>
      <w:r w:rsidR="002D410A" w:rsidRPr="002F6B7A">
        <w:rPr>
          <w:b/>
        </w:rPr>
        <w:t xml:space="preserve">eting sales: </w:t>
      </w:r>
      <w:r w:rsidR="002D410A" w:rsidRPr="002F6B7A">
        <w:t>Marketing of the products in the premium price range and maintenance of prestige among its buyers (Aston Martin Lagonda, 2022).</w:t>
      </w:r>
    </w:p>
    <w:p w14:paraId="28C7B469" w14:textId="77777777" w:rsidR="002D410A" w:rsidRPr="002F6B7A" w:rsidRDefault="00B4552B" w:rsidP="00AB686E">
      <w:r w:rsidRPr="002F6B7A">
        <w:rPr>
          <w:b/>
        </w:rPr>
        <w:t xml:space="preserve">Service: </w:t>
      </w:r>
      <w:r w:rsidRPr="002F6B7A">
        <w:t>Supply of the products through trusted dealers and solving customers' issues effectively (Aston Martin Lagonda, 2022).</w:t>
      </w:r>
    </w:p>
    <w:p w14:paraId="28C7B46A" w14:textId="77777777" w:rsidR="0002618E" w:rsidRPr="002F6B7A" w:rsidRDefault="00B4552B" w:rsidP="00AB686E">
      <w:pPr>
        <w:rPr>
          <w:b/>
        </w:rPr>
      </w:pPr>
      <w:r w:rsidRPr="002F6B7A">
        <w:rPr>
          <w:b/>
        </w:rPr>
        <w:t>SWOT analysis</w:t>
      </w:r>
    </w:p>
    <w:p w14:paraId="28C7B46B" w14:textId="77777777" w:rsidR="0002618E" w:rsidRPr="002F6B7A" w:rsidRDefault="00B4552B" w:rsidP="00AB686E">
      <w:r w:rsidRPr="002F6B7A">
        <w:rPr>
          <w:b/>
        </w:rPr>
        <w:t xml:space="preserve">Strengths: </w:t>
      </w:r>
      <w:r w:rsidRPr="002F6B7A">
        <w:t xml:space="preserve">The strength of Aston Martin is its brand. The prestige of the brand holds value in its customers. With its products made only in the premium pricing range, Aston Martin is not made for everyone. The value of the brand pushes its customers to afford and buy its models. Sales of its cars only take place through orders </w:t>
      </w:r>
      <w:r w:rsidR="00AB78EA" w:rsidRPr="002F6B7A">
        <w:t xml:space="preserve">and are then delivered through the nearest dealer to the customer. With its active presence around the globe, Aston Martin’s strengths also </w:t>
      </w:r>
      <w:r w:rsidR="00E67AED" w:rsidRPr="002F6B7A">
        <w:t>come</w:t>
      </w:r>
      <w:r w:rsidR="00AB78EA" w:rsidRPr="002F6B7A">
        <w:t xml:space="preserve"> from efficiently meeting the requirements of the customers</w:t>
      </w:r>
      <w:r w:rsidR="00942C9F" w:rsidRPr="002F6B7A">
        <w:t xml:space="preserve"> (Aston Martin Lagonda, 2022)</w:t>
      </w:r>
      <w:r w:rsidR="00AB78EA" w:rsidRPr="002F6B7A">
        <w:t>. With its quality products, built with premium technology, the price of its models resonates with its value. Aston Martin does not advertise its products through blunt advertisements. People who can afford its products know about the brand and the value it holds.</w:t>
      </w:r>
    </w:p>
    <w:p w14:paraId="28C7B46C" w14:textId="77777777" w:rsidR="00AB78EA" w:rsidRPr="002F6B7A" w:rsidRDefault="00B4552B" w:rsidP="00AB686E">
      <w:r w:rsidRPr="002F6B7A">
        <w:rPr>
          <w:b/>
        </w:rPr>
        <w:t xml:space="preserve">Weaknesses: </w:t>
      </w:r>
      <w:r w:rsidR="00FB5E06" w:rsidRPr="002F6B7A">
        <w:t xml:space="preserve">Customers who buy products in the premium price ranges always tends to buy the best available in the market. Aston Martin does </w:t>
      </w:r>
      <w:proofErr w:type="gramStart"/>
      <w:r w:rsidR="00FB5E06" w:rsidRPr="002F6B7A">
        <w:t>lag behind</w:t>
      </w:r>
      <w:proofErr w:type="gramEnd"/>
      <w:r w:rsidR="00FB5E06" w:rsidRPr="002F6B7A">
        <w:t xml:space="preserve"> sometimes when it comes to the 'state with the art technology. Companies with limited models do face this problem. With fewer launches and rollouts, products suffer from being outdated, due to continuous up gradations in technology. Fewer stores and limited outlets make the reach of Aston Martin to</w:t>
      </w:r>
      <w:r w:rsidR="00E367B0" w:rsidRPr="002F6B7A">
        <w:t xml:space="preserve"> selected</w:t>
      </w:r>
      <w:r w:rsidR="00FB5E06" w:rsidRPr="002F6B7A">
        <w:t xml:space="preserve"> metropolitan cities only</w:t>
      </w:r>
      <w:r w:rsidR="00942C9F" w:rsidRPr="002F6B7A">
        <w:t xml:space="preserve"> (Aston Martin Lagonda, 2022)</w:t>
      </w:r>
      <w:r w:rsidR="00FB5E06" w:rsidRPr="002F6B7A">
        <w:t xml:space="preserve">. </w:t>
      </w:r>
      <w:r w:rsidR="00E367B0" w:rsidRPr="002F6B7A">
        <w:t>This makes the company miss out on customers in other cities where they could gain potential buyers. The main weakness of Aston Martin is its comparatively less reach than other luxury carmakers. Third-party dealers sometimes fail to spread the product value and brand name around the locality it operates.</w:t>
      </w:r>
    </w:p>
    <w:p w14:paraId="28C7B46D" w14:textId="77777777" w:rsidR="00E367B0" w:rsidRPr="002F6B7A" w:rsidRDefault="00B4552B" w:rsidP="00AB686E">
      <w:r w:rsidRPr="002F6B7A">
        <w:rPr>
          <w:b/>
        </w:rPr>
        <w:t xml:space="preserve">Opportunities: </w:t>
      </w:r>
      <w:r w:rsidRPr="002F6B7A">
        <w:t xml:space="preserve">With </w:t>
      </w:r>
      <w:r w:rsidR="00683153" w:rsidRPr="002F6B7A">
        <w:t xml:space="preserve">the economy </w:t>
      </w:r>
      <w:r w:rsidR="00366557" w:rsidRPr="002F6B7A">
        <w:t>growing</w:t>
      </w:r>
      <w:r w:rsidR="00683153" w:rsidRPr="002F6B7A">
        <w:t xml:space="preserve"> and the growing rich segment in the society is adding ample opportunities to luxury brands like 'Aston Martin'. </w:t>
      </w:r>
      <w:r w:rsidR="00215203" w:rsidRPr="002F6B7A">
        <w:t xml:space="preserve">Over the years, the car company has proved its quality and excellence to its customers, delivering the best results to the requirements </w:t>
      </w:r>
      <w:r w:rsidR="00215203" w:rsidRPr="002F6B7A">
        <w:lastRenderedPageBreak/>
        <w:t>they present</w:t>
      </w:r>
      <w:r w:rsidR="00942C9F" w:rsidRPr="002F6B7A">
        <w:t xml:space="preserve"> (Aston Martin Lagonda, 2022)</w:t>
      </w:r>
      <w:r w:rsidR="00215203" w:rsidRPr="002F6B7A">
        <w:t xml:space="preserve">. With the growth of the internet and the increasing number of people engaging themselves to it day by day, </w:t>
      </w:r>
      <w:r w:rsidR="007E43A5" w:rsidRPr="002F6B7A">
        <w:t xml:space="preserve">Aston Martin can add an ample amount of opportunities for its growth by increasing its reach to the people. Several companies are dedicated to making components for cars. By collaborating with the best ones among them, Aston Martin can make better products and add more models to its segment. </w:t>
      </w:r>
    </w:p>
    <w:p w14:paraId="28C7B46E" w14:textId="3E815444" w:rsidR="007E43A5" w:rsidRPr="002F6B7A" w:rsidRDefault="00B4552B" w:rsidP="00AB686E">
      <w:r w:rsidRPr="002F6B7A">
        <w:rPr>
          <w:b/>
        </w:rPr>
        <w:t xml:space="preserve">Threats: </w:t>
      </w:r>
      <w:r w:rsidRPr="002F6B7A">
        <w:t xml:space="preserve">Every company has their own set of threats. Companies always look for new partners to collaborate with and increase their business. This causes an issue of loyalty. Even after becoming an established brand, Aston Martin does possess some threats regarding this matter. There are many </w:t>
      </w:r>
      <w:r w:rsidR="00192A57" w:rsidRPr="002F6B7A">
        <w:t>cars</w:t>
      </w:r>
      <w:r w:rsidRPr="002F6B7A">
        <w:t xml:space="preserve"> manufacturing companies in the world, that make products in the luxury segment. Competitors always pose a threat to a business. </w:t>
      </w:r>
      <w:r w:rsidR="00B05760" w:rsidRPr="002F6B7A">
        <w:t>Aston Martin has its own, which prominently includes BMW, Rolls-Royce, Audi and others</w:t>
      </w:r>
      <w:r w:rsidR="00942C9F" w:rsidRPr="002F6B7A">
        <w:t xml:space="preserve"> (</w:t>
      </w:r>
      <w:proofErr w:type="spellStart"/>
      <w:r w:rsidR="00942C9F" w:rsidRPr="002F6B7A">
        <w:t>Jedidi</w:t>
      </w:r>
      <w:proofErr w:type="spellEnd"/>
      <w:r w:rsidR="00942C9F" w:rsidRPr="002F6B7A">
        <w:t xml:space="preserve"> and Heil, 2019)</w:t>
      </w:r>
      <w:r w:rsidR="00B05760" w:rsidRPr="002F6B7A">
        <w:t xml:space="preserve">. When the competitors launch better products, they gain a better edge to the market, making it vulnerable to Aston Martin. With the huge cost of implementing a particular technology, the company should always make sure that they are investing in the right thing. Therefore, Aston Martin should always make them prepared to face such challenges and curtail them by taking proper measures and strategies. </w:t>
      </w:r>
    </w:p>
    <w:p w14:paraId="28C7B46F" w14:textId="77777777" w:rsidR="002D410A" w:rsidRPr="002F6B7A" w:rsidRDefault="00B4552B" w:rsidP="00C2566C">
      <w:pPr>
        <w:pStyle w:val="Heading2"/>
      </w:pPr>
      <w:bookmarkStart w:id="3" w:name="_Toc99467517"/>
      <w:r w:rsidRPr="002F6B7A">
        <w:t>External environment analysis</w:t>
      </w:r>
      <w:bookmarkEnd w:id="3"/>
    </w:p>
    <w:p w14:paraId="28C7B470" w14:textId="77777777" w:rsidR="00C2566C" w:rsidRPr="002F6B7A" w:rsidRDefault="00B4552B" w:rsidP="00C2566C">
      <w:r w:rsidRPr="002F6B7A">
        <w:t>The following is the external environment analysis of Aston Martin, using Porter’s five forces, competiti</w:t>
      </w:r>
      <w:r w:rsidR="00336680" w:rsidRPr="002F6B7A">
        <w:t>ve advantage and PESTEL analysis.</w:t>
      </w:r>
    </w:p>
    <w:p w14:paraId="28C7B471" w14:textId="77777777" w:rsidR="00336680" w:rsidRPr="002F6B7A" w:rsidRDefault="00B4552B" w:rsidP="00C2566C">
      <w:pPr>
        <w:rPr>
          <w:b/>
        </w:rPr>
      </w:pPr>
      <w:r w:rsidRPr="002F6B7A">
        <w:rPr>
          <w:b/>
        </w:rPr>
        <w:t>Porter’s five forces</w:t>
      </w:r>
    </w:p>
    <w:p w14:paraId="28C7B472" w14:textId="77777777" w:rsidR="00336680" w:rsidRPr="002F6B7A" w:rsidRDefault="00B4552B" w:rsidP="00C2566C">
      <w:r w:rsidRPr="002F6B7A">
        <w:t>It is used to understand the factors that affect competition in the market and form the strategies accordingly to gain the advantage. There are five forces through which this can be achieved. They are competitive rivalry, supplier power, buyer power, the threat of substitution and the threat of new entry.</w:t>
      </w:r>
    </w:p>
    <w:p w14:paraId="28C7B473" w14:textId="77777777" w:rsidR="00B475F1" w:rsidRPr="002F6B7A" w:rsidRDefault="00B4552B" w:rsidP="00D11686">
      <w:r w:rsidRPr="002F6B7A">
        <w:rPr>
          <w:b/>
        </w:rPr>
        <w:t xml:space="preserve">Competitive rivalry: </w:t>
      </w:r>
      <w:r w:rsidRPr="002F6B7A">
        <w:t>There are several competitors in the luxury car segment. This primarily</w:t>
      </w:r>
      <w:r w:rsidR="00D11686" w:rsidRPr="002F6B7A">
        <w:t xml:space="preserve"> includes BMW, Audi, Rolls-Royce, Mercedes and many more. They all have their own set of products, having their styles and definition of luxury. The quality of products is what makes them rivals for Aston Martin. Every company has their way of adding quality to the products they make. Customers in the luxury vehicle market always focus on buying the best and meeting their interests in the most satisfactory manner</w:t>
      </w:r>
      <w:r w:rsidR="00942C9F" w:rsidRPr="002F6B7A">
        <w:t xml:space="preserve"> (</w:t>
      </w:r>
      <w:proofErr w:type="spellStart"/>
      <w:r w:rsidR="00942C9F" w:rsidRPr="002F6B7A">
        <w:t>Jedidi</w:t>
      </w:r>
      <w:proofErr w:type="spellEnd"/>
      <w:r w:rsidR="00942C9F" w:rsidRPr="002F6B7A">
        <w:t xml:space="preserve"> and Heil, 2019)</w:t>
      </w:r>
      <w:r w:rsidR="00D11686" w:rsidRPr="002F6B7A">
        <w:t xml:space="preserve">. Models especially the new launches, </w:t>
      </w:r>
      <w:r w:rsidR="00D11686" w:rsidRPr="002F6B7A">
        <w:lastRenderedPageBreak/>
        <w:t>outrun the old ones of Aston Martin, thus making it solely depend upon the brand value to sell them.</w:t>
      </w:r>
    </w:p>
    <w:p w14:paraId="28C7B474" w14:textId="77777777" w:rsidR="00D11686" w:rsidRPr="002F6B7A" w:rsidRDefault="00B4552B" w:rsidP="00D11686">
      <w:r w:rsidRPr="002F6B7A">
        <w:rPr>
          <w:b/>
        </w:rPr>
        <w:t xml:space="preserve">Supplier power: </w:t>
      </w:r>
      <w:r w:rsidRPr="002F6B7A">
        <w:t xml:space="preserve">Luxury car brands usually keep a limited number of suppliers for their components, whom they can trust. The same goes for Aston Martin. Companies having a limited number of </w:t>
      </w:r>
      <w:r w:rsidR="009950AE" w:rsidRPr="002F6B7A">
        <w:t>suppliers have fewer options to make their products cheaper while maintaining the same quality. Relying on fewer numbers may even cause the company to go into expensive contracts, resulting in the increase of product price and thus losing the market as result</w:t>
      </w:r>
      <w:r w:rsidR="00942C9F" w:rsidRPr="002F6B7A">
        <w:t xml:space="preserve"> (</w:t>
      </w:r>
      <w:proofErr w:type="spellStart"/>
      <w:r w:rsidR="00942C9F" w:rsidRPr="002F6B7A">
        <w:t>Kootenaie</w:t>
      </w:r>
      <w:proofErr w:type="spellEnd"/>
      <w:r w:rsidR="00942C9F" w:rsidRPr="002F6B7A">
        <w:t xml:space="preserve"> and </w:t>
      </w:r>
      <w:proofErr w:type="spellStart"/>
      <w:r w:rsidR="00942C9F" w:rsidRPr="002F6B7A">
        <w:t>Kootenaie</w:t>
      </w:r>
      <w:proofErr w:type="spellEnd"/>
      <w:r w:rsidR="00942C9F" w:rsidRPr="002F6B7A">
        <w:t>, 2021)</w:t>
      </w:r>
      <w:r w:rsidR="009950AE" w:rsidRPr="002F6B7A">
        <w:t>. This does happen for Aston Martin. By increasing their suppliers' number, they can have better options to outsource their requirements.</w:t>
      </w:r>
    </w:p>
    <w:p w14:paraId="28C7B475" w14:textId="473391BB" w:rsidR="009950AE" w:rsidRPr="002F6B7A" w:rsidRDefault="00B4552B" w:rsidP="00D11686">
      <w:r w:rsidRPr="002F6B7A">
        <w:rPr>
          <w:b/>
        </w:rPr>
        <w:t xml:space="preserve">Buyers’ power: </w:t>
      </w:r>
      <w:r w:rsidRPr="002F6B7A">
        <w:t xml:space="preserve">Having </w:t>
      </w:r>
      <w:proofErr w:type="gramStart"/>
      <w:r w:rsidRPr="002F6B7A">
        <w:t>less</w:t>
      </w:r>
      <w:proofErr w:type="gramEnd"/>
      <w:r w:rsidRPr="002F6B7A">
        <w:t xml:space="preserve"> number of customers for the company's product puts the firm at disadvantage. This adds power to the buyers' hands and makes them manipulate the company to deliver products strictly according to their requirements</w:t>
      </w:r>
      <w:r w:rsidR="00942C9F" w:rsidRPr="002F6B7A">
        <w:t xml:space="preserve"> (</w:t>
      </w:r>
      <w:proofErr w:type="spellStart"/>
      <w:r w:rsidR="00942C9F" w:rsidRPr="002F6B7A">
        <w:t>Jedidi</w:t>
      </w:r>
      <w:proofErr w:type="spellEnd"/>
      <w:r w:rsidR="00942C9F" w:rsidRPr="002F6B7A">
        <w:t xml:space="preserve"> and Heil, 2019)</w:t>
      </w:r>
      <w:r w:rsidRPr="002F6B7A">
        <w:t xml:space="preserve">. Prices come down while maintaining the same quality, causing loss to the company. Aston Martin has limited buyers. While most of them are admirers of the brand and the products it makes. </w:t>
      </w:r>
      <w:r w:rsidR="00E00B50" w:rsidRPr="002F6B7A">
        <w:t xml:space="preserve">The company does not provide power to the buyers so that they can manipulate their products. </w:t>
      </w:r>
      <w:r w:rsidR="00F9429D" w:rsidRPr="002F6B7A">
        <w:t>Thus,</w:t>
      </w:r>
      <w:r w:rsidR="00E00B50" w:rsidRPr="002F6B7A">
        <w:t xml:space="preserve"> maintaining a strong position in the luxury car segment.</w:t>
      </w:r>
    </w:p>
    <w:p w14:paraId="28C7B476" w14:textId="77777777" w:rsidR="00B475F1" w:rsidRPr="002F6B7A" w:rsidRDefault="00B4552B" w:rsidP="00C2566C">
      <w:r w:rsidRPr="002F6B7A">
        <w:rPr>
          <w:b/>
        </w:rPr>
        <w:t xml:space="preserve">The threat of substitution: </w:t>
      </w:r>
      <w:r w:rsidRPr="002F6B7A">
        <w:t xml:space="preserve">Customers buying the products of Aston Martin are usually the admirers of the brand. There are other companies, that provide their own set of products in the luxury car segment. People who buy these products usually consider the brand and the quality of the product they are buying. Better products can make the customers, choose </w:t>
      </w:r>
      <w:r w:rsidR="002D482F" w:rsidRPr="002F6B7A">
        <w:t>brands other than Aston Martin</w:t>
      </w:r>
      <w:r w:rsidR="00942C9F" w:rsidRPr="002F6B7A">
        <w:t xml:space="preserve"> (</w:t>
      </w:r>
      <w:proofErr w:type="spellStart"/>
      <w:r w:rsidR="00942C9F" w:rsidRPr="002F6B7A">
        <w:t>Jedidi</w:t>
      </w:r>
      <w:proofErr w:type="spellEnd"/>
      <w:r w:rsidR="00942C9F" w:rsidRPr="002F6B7A">
        <w:t xml:space="preserve"> and Heil, 2019)</w:t>
      </w:r>
      <w:r w:rsidR="002D482F" w:rsidRPr="002F6B7A">
        <w:t>. Although the main threat of substitution comes, when the customers lose their trust in the brand. This usually happens, when the company fails to meet the requirements of the customers. It has never happened to Aston Martin, but still, they need to maintain the quality of the products they made, to keep the prestige of the brand.</w:t>
      </w:r>
    </w:p>
    <w:p w14:paraId="28C7B477" w14:textId="77777777" w:rsidR="002D482F" w:rsidRDefault="00B4552B" w:rsidP="00C2566C">
      <w:r w:rsidRPr="002F6B7A">
        <w:rPr>
          <w:b/>
        </w:rPr>
        <w:t xml:space="preserve">The threat of new entry: </w:t>
      </w:r>
      <w:r w:rsidR="006A4B6A" w:rsidRPr="002F6B7A">
        <w:t xml:space="preserve">The threat of new entry does not affect Aston Martin to much extent. Being a luxury car maker, Aston Martin has its way of making its products. With the entry of a new company, Aston Martin will not lose its value, till it delivers the interests of the customers who reach the company. With its quality team, Aston Martin protects the technology it uses in its </w:t>
      </w:r>
      <w:r w:rsidR="006A4B6A" w:rsidRPr="002F6B7A">
        <w:lastRenderedPageBreak/>
        <w:t>products</w:t>
      </w:r>
      <w:r w:rsidR="00942C9F" w:rsidRPr="002F6B7A">
        <w:t xml:space="preserve"> (Aston Martin Lagonda, 2022)</w:t>
      </w:r>
      <w:r w:rsidR="006A4B6A" w:rsidRPr="002F6B7A">
        <w:t>. The development of which is done by Aston Martin itself and its delivery is done by trusted suppliers.</w:t>
      </w:r>
    </w:p>
    <w:p w14:paraId="28C7B478" w14:textId="77777777" w:rsidR="00451A6A" w:rsidRDefault="00451A6A" w:rsidP="00451A6A">
      <w:pPr>
        <w:jc w:val="center"/>
      </w:pPr>
      <w:r>
        <w:rPr>
          <w:noProof/>
          <w:lang w:eastAsia="en-GB"/>
        </w:rPr>
        <w:drawing>
          <wp:inline distT="0" distB="0" distL="0" distR="0" wp14:anchorId="28C7B4A4" wp14:editId="28C7B4A5">
            <wp:extent cx="4848225" cy="2447925"/>
            <wp:effectExtent l="38100" t="38100" r="104775" b="123825"/>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28C7B479" w14:textId="77777777" w:rsidR="00451A6A" w:rsidRPr="00451A6A" w:rsidRDefault="00451A6A" w:rsidP="00451A6A">
      <w:pPr>
        <w:jc w:val="center"/>
        <w:rPr>
          <w:b/>
        </w:rPr>
      </w:pPr>
      <w:r w:rsidRPr="00451A6A">
        <w:rPr>
          <w:b/>
        </w:rPr>
        <w:t>Figure 1: Porter’s five forces</w:t>
      </w:r>
    </w:p>
    <w:p w14:paraId="28C7B47A" w14:textId="77777777" w:rsidR="00451A6A" w:rsidRPr="002F6B7A" w:rsidRDefault="00451A6A" w:rsidP="005371E8">
      <w:pPr>
        <w:jc w:val="center"/>
      </w:pPr>
      <w:r>
        <w:t xml:space="preserve">(Source: Inspired by </w:t>
      </w:r>
      <w:proofErr w:type="spellStart"/>
      <w:r w:rsidRPr="002F6B7A">
        <w:t>Jedidi</w:t>
      </w:r>
      <w:proofErr w:type="spellEnd"/>
      <w:r w:rsidRPr="002F6B7A">
        <w:t xml:space="preserve"> and Heil, 2019</w:t>
      </w:r>
      <w:r>
        <w:t>)</w:t>
      </w:r>
    </w:p>
    <w:p w14:paraId="28C7B47B" w14:textId="77777777" w:rsidR="002C6A53" w:rsidRPr="002F6B7A" w:rsidRDefault="00B4552B" w:rsidP="00C2566C">
      <w:pPr>
        <w:rPr>
          <w:b/>
        </w:rPr>
      </w:pPr>
      <w:r w:rsidRPr="002F6B7A">
        <w:rPr>
          <w:b/>
        </w:rPr>
        <w:t>Competitive advantage</w:t>
      </w:r>
    </w:p>
    <w:p w14:paraId="28C7B47C" w14:textId="77777777" w:rsidR="00D0441E" w:rsidRPr="002F6B7A" w:rsidRDefault="00B4552B" w:rsidP="00C2566C">
      <w:r w:rsidRPr="002F6B7A">
        <w:t>Competitive advantages can be achieved mainly through three means that is, cost leadership, differentiation and focus. And it applies well to Aston Martin.</w:t>
      </w:r>
    </w:p>
    <w:p w14:paraId="28C7B47D" w14:textId="77777777" w:rsidR="00BF5690" w:rsidRPr="002F6B7A" w:rsidRDefault="00B4552B" w:rsidP="00C2566C">
      <w:r w:rsidRPr="002F6B7A">
        <w:rPr>
          <w:b/>
        </w:rPr>
        <w:t xml:space="preserve">Cost leadership: </w:t>
      </w:r>
      <w:r w:rsidRPr="002F6B7A">
        <w:t>Effective leadership strategies can be used to save costs to the company. By increasing the number of suppliers, Aston Martin can have more options to outsource their products at less expense</w:t>
      </w:r>
      <w:r w:rsidR="00F75FB9" w:rsidRPr="002F6B7A">
        <w:t xml:space="preserve"> (</w:t>
      </w:r>
      <w:proofErr w:type="spellStart"/>
      <w:r w:rsidR="00F75FB9" w:rsidRPr="002F6B7A">
        <w:t>Jedidi</w:t>
      </w:r>
      <w:proofErr w:type="spellEnd"/>
      <w:r w:rsidR="00F75FB9" w:rsidRPr="002F6B7A">
        <w:t xml:space="preserve"> and Heil, 2019)</w:t>
      </w:r>
      <w:r w:rsidRPr="002F6B7A">
        <w:t xml:space="preserve">. Besides this, the company can look for better solutions to reduce the making charges, while maintaining the quality of the products. With efficient leadership, the company can save its operational and production costs and thus gain an advantage against its competitors. </w:t>
      </w:r>
    </w:p>
    <w:p w14:paraId="28C7B47E" w14:textId="77777777" w:rsidR="00D0441E" w:rsidRPr="002F6B7A" w:rsidRDefault="00B4552B" w:rsidP="00C2566C">
      <w:r w:rsidRPr="002F6B7A">
        <w:rPr>
          <w:b/>
        </w:rPr>
        <w:t xml:space="preserve">Differentiation: </w:t>
      </w:r>
      <w:r w:rsidR="002A342D" w:rsidRPr="002F6B7A">
        <w:t xml:space="preserve">The uniqueness of the products, defines a brand. This is extremely true of Aston Martin. </w:t>
      </w:r>
      <w:r w:rsidR="00480491" w:rsidRPr="002F6B7A">
        <w:t>Luxury carmakers have</w:t>
      </w:r>
      <w:r w:rsidR="002A342D" w:rsidRPr="002F6B7A">
        <w:t xml:space="preserve"> their </w:t>
      </w:r>
      <w:r w:rsidR="00480491" w:rsidRPr="002F6B7A">
        <w:t>way of designing and making their products</w:t>
      </w:r>
      <w:r w:rsidR="00F75FB9" w:rsidRPr="002F6B7A">
        <w:t xml:space="preserve"> (Aston Martin Lagonda, 2022)</w:t>
      </w:r>
      <w:r w:rsidR="00480491" w:rsidRPr="002F6B7A">
        <w:t xml:space="preserve">. Aston Martin has its own. This adds prestige to the brand and a unique place in </w:t>
      </w:r>
      <w:r w:rsidR="00480491" w:rsidRPr="002F6B7A">
        <w:lastRenderedPageBreak/>
        <w:t>the heart of its customers. This helps Aston Martin to gain a competitive advantage, through their touch of uniqueness.</w:t>
      </w:r>
    </w:p>
    <w:p w14:paraId="28C7B47F" w14:textId="77777777" w:rsidR="00480491" w:rsidRPr="002F6B7A" w:rsidRDefault="00B4552B" w:rsidP="00C2566C">
      <w:r w:rsidRPr="002F6B7A">
        <w:rPr>
          <w:b/>
        </w:rPr>
        <w:t xml:space="preserve">Focus: </w:t>
      </w:r>
      <w:r w:rsidRPr="002F6B7A">
        <w:t xml:space="preserve">The strategy of focus is mainly implemented on two things. These are for the skills required for cost handling and differentiation. Aston Martin has its team of experts to make efficient strategies regarding the cost of their products and </w:t>
      </w:r>
      <w:r w:rsidR="00825233" w:rsidRPr="002F6B7A">
        <w:t>skills to design their products in a unique way</w:t>
      </w:r>
      <w:r w:rsidR="00F75FB9" w:rsidRPr="002F6B7A">
        <w:t xml:space="preserve"> (</w:t>
      </w:r>
      <w:proofErr w:type="spellStart"/>
      <w:r w:rsidR="00F75FB9" w:rsidRPr="002F6B7A">
        <w:t>Jedidi</w:t>
      </w:r>
      <w:proofErr w:type="spellEnd"/>
      <w:r w:rsidR="00F75FB9" w:rsidRPr="002F6B7A">
        <w:t xml:space="preserve"> and Heil, 2019)</w:t>
      </w:r>
      <w:r w:rsidR="00825233" w:rsidRPr="002F6B7A">
        <w:t>. With the right focus, the implementation of the right plans can be made to bring effective results for the company.</w:t>
      </w:r>
    </w:p>
    <w:p w14:paraId="28C7B480" w14:textId="77777777" w:rsidR="00451A6A" w:rsidRDefault="00451A6A" w:rsidP="00451A6A">
      <w:pPr>
        <w:spacing w:line="276" w:lineRule="auto"/>
        <w:jc w:val="center"/>
      </w:pPr>
      <w:r>
        <w:rPr>
          <w:noProof/>
          <w:lang w:eastAsia="en-GB"/>
        </w:rPr>
        <w:drawing>
          <wp:inline distT="0" distB="0" distL="0" distR="0" wp14:anchorId="28C7B4A6" wp14:editId="28C7B4A7">
            <wp:extent cx="5410200" cy="3533775"/>
            <wp:effectExtent l="38100" t="19050" r="57150" b="28575"/>
            <wp:docPr id="4"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28C7B481" w14:textId="77777777" w:rsidR="00451A6A" w:rsidRPr="00451A6A" w:rsidRDefault="00451A6A" w:rsidP="00451A6A">
      <w:pPr>
        <w:spacing w:line="276" w:lineRule="auto"/>
        <w:jc w:val="center"/>
        <w:rPr>
          <w:b/>
        </w:rPr>
      </w:pPr>
      <w:r w:rsidRPr="00451A6A">
        <w:rPr>
          <w:b/>
        </w:rPr>
        <w:t>Figure 2: PESTEL analysis factors</w:t>
      </w:r>
    </w:p>
    <w:p w14:paraId="28C7B482" w14:textId="77777777" w:rsidR="006B378F" w:rsidRPr="002F6B7A" w:rsidRDefault="00451A6A" w:rsidP="00451A6A">
      <w:pPr>
        <w:jc w:val="center"/>
        <w:rPr>
          <w:b/>
        </w:rPr>
      </w:pPr>
      <w:r>
        <w:t xml:space="preserve">(Source: Inspired by </w:t>
      </w:r>
      <w:r w:rsidRPr="002F6B7A">
        <w:t>Aston Martin Lagonda, 2022</w:t>
      </w:r>
      <w:r>
        <w:t>)</w:t>
      </w:r>
    </w:p>
    <w:p w14:paraId="28C7B483" w14:textId="77777777" w:rsidR="006B378F" w:rsidRPr="002F6B7A" w:rsidRDefault="00B4552B" w:rsidP="00C2566C">
      <w:pPr>
        <w:rPr>
          <w:b/>
        </w:rPr>
      </w:pPr>
      <w:r w:rsidRPr="002F6B7A">
        <w:rPr>
          <w:b/>
        </w:rPr>
        <w:t>PESTEL analysis</w:t>
      </w:r>
    </w:p>
    <w:p w14:paraId="28C7B484" w14:textId="77777777" w:rsidR="006B378F" w:rsidRPr="002F6B7A" w:rsidRDefault="00B4552B" w:rsidP="00C2566C">
      <w:r w:rsidRPr="002F6B7A">
        <w:t>The following is the analysis of the United Kingdom considering its political, economic, social, technological, economical and legal factors.</w:t>
      </w:r>
    </w:p>
    <w:p w14:paraId="28C7B485" w14:textId="77777777" w:rsidR="006B378F" w:rsidRPr="002F6B7A" w:rsidRDefault="00B4552B" w:rsidP="00C2566C">
      <w:r w:rsidRPr="002F6B7A">
        <w:rPr>
          <w:b/>
        </w:rPr>
        <w:t xml:space="preserve">Political factors: </w:t>
      </w:r>
      <w:r w:rsidR="00573531" w:rsidRPr="002F6B7A">
        <w:t xml:space="preserve">The political stability index of the United Kingdom in 2020 was 0.47 (The Global Economy, 2020). This indicates that the political environment of the United Kingdom is </w:t>
      </w:r>
      <w:r w:rsidR="00573531" w:rsidRPr="002F6B7A">
        <w:lastRenderedPageBreak/>
        <w:t>stable. The corruption index of the United Kingdom in 2020 was 77 (</w:t>
      </w:r>
      <w:r w:rsidR="00573531" w:rsidRPr="002F6B7A">
        <w:rPr>
          <w:bCs/>
        </w:rPr>
        <w:t>Trading Economics, 2020</w:t>
      </w:r>
      <w:r w:rsidR="00573531" w:rsidRPr="002F6B7A">
        <w:t>). This indicates that corruption in the United Kingdom is less. Due to these positive factors, the country will be suitable for Aston Martin to do their desired business and operations.</w:t>
      </w:r>
    </w:p>
    <w:p w14:paraId="28C7B486" w14:textId="77777777" w:rsidR="00FD417E" w:rsidRPr="002F6B7A" w:rsidRDefault="00B4552B" w:rsidP="00C2566C">
      <w:r w:rsidRPr="002F6B7A">
        <w:rPr>
          <w:b/>
        </w:rPr>
        <w:t xml:space="preserve">Economic factors: </w:t>
      </w:r>
      <w:r w:rsidRPr="002F6B7A">
        <w:t>The GDP growth rate of the U</w:t>
      </w:r>
      <w:r w:rsidR="00DA204B" w:rsidRPr="002F6B7A">
        <w:t>nited Kingdom in 2021 was 6.76% (</w:t>
      </w:r>
      <w:r w:rsidR="00DA204B" w:rsidRPr="002F6B7A">
        <w:rPr>
          <w:bCs/>
        </w:rPr>
        <w:t>Statista, 2021</w:t>
      </w:r>
      <w:r w:rsidR="00DA204B" w:rsidRPr="002F6B7A">
        <w:t>). This indicates that the economy of the United Kingdom is growing. The inflation rate of the United Kingdom in 2021 was 2.19% (</w:t>
      </w:r>
      <w:r w:rsidR="00A86482" w:rsidRPr="002F6B7A">
        <w:t>Statista, 2021</w:t>
      </w:r>
      <w:r w:rsidR="00DA204B" w:rsidRPr="002F6B7A">
        <w:t>)</w:t>
      </w:r>
      <w:r w:rsidR="00A86482" w:rsidRPr="002F6B7A">
        <w:t>. This indicates that the inflation rate is in control of the government. Due to these positive economic factors, the country will be suitable for Aston Martin to do their business and make maximum growth.</w:t>
      </w:r>
    </w:p>
    <w:p w14:paraId="28C7B487" w14:textId="685BA392" w:rsidR="00C87538" w:rsidRPr="002F6B7A" w:rsidRDefault="00B4552B" w:rsidP="00C2566C">
      <w:r w:rsidRPr="002F6B7A">
        <w:rPr>
          <w:b/>
        </w:rPr>
        <w:t xml:space="preserve">Social factors: </w:t>
      </w:r>
      <w:r w:rsidRPr="002F6B7A">
        <w:t>The GDP per capita of the United Kingdom in 2020 was $41811.36 (</w:t>
      </w:r>
      <w:r w:rsidR="00360C90" w:rsidRPr="002F6B7A">
        <w:rPr>
          <w:bCs/>
        </w:rPr>
        <w:t>Trading Economics, 2020</w:t>
      </w:r>
      <w:r w:rsidRPr="002F6B7A">
        <w:t>)</w:t>
      </w:r>
      <w:r w:rsidR="00360C90" w:rsidRPr="002F6B7A">
        <w:t xml:space="preserve">. This indicates that the population of the United Kingdom is prosperous and can afford Aston Martin products. </w:t>
      </w:r>
      <w:r w:rsidR="002D5D47" w:rsidRPr="002F6B7A">
        <w:t xml:space="preserve">The literacy rate of the United Kingdom in 2018 was 99% (Macro Trends, 2018). </w:t>
      </w:r>
      <w:r w:rsidR="00E04D59" w:rsidRPr="002F6B7A">
        <w:t xml:space="preserve">This indicates that the population of the United Kingdom is highly </w:t>
      </w:r>
      <w:r w:rsidR="006335BC" w:rsidRPr="002F6B7A">
        <w:t>literate and</w:t>
      </w:r>
      <w:r w:rsidR="00E04D59" w:rsidRPr="002F6B7A">
        <w:t xml:space="preserve"> can source efficient employees to Aston Martin. Due to good social factors, Aston Martin can expect high sales in its United Kingdom market and operate with its local employees.</w:t>
      </w:r>
    </w:p>
    <w:p w14:paraId="28C7B488" w14:textId="77777777" w:rsidR="003C73BA" w:rsidRPr="002F6B7A" w:rsidRDefault="00B4552B" w:rsidP="00C2566C">
      <w:r w:rsidRPr="002F6B7A">
        <w:rPr>
          <w:b/>
        </w:rPr>
        <w:t xml:space="preserve">Technological factors: </w:t>
      </w:r>
      <w:r w:rsidR="00AF11F6" w:rsidRPr="002F6B7A">
        <w:t>94.82% of the total United Kingdom population uses the internet (</w:t>
      </w:r>
      <w:r w:rsidR="00AF11F6" w:rsidRPr="002F6B7A">
        <w:rPr>
          <w:bCs/>
        </w:rPr>
        <w:t>Statista, 2020</w:t>
      </w:r>
      <w:r w:rsidR="00AF11F6" w:rsidRPr="002F6B7A">
        <w:t>). This indicates that a large percentage of the UK population uses the internet, which will help Aston Martin to make its products reach better customers. The government spending on research and development</w:t>
      </w:r>
      <w:r w:rsidR="00F81652" w:rsidRPr="002F6B7A">
        <w:t xml:space="preserve"> in 2019</w:t>
      </w:r>
      <w:r w:rsidR="00AF11F6" w:rsidRPr="002F6B7A">
        <w:t xml:space="preserve"> stood at 1.74% of the GDP</w:t>
      </w:r>
      <w:r w:rsidR="00F81652" w:rsidRPr="002F6B7A">
        <w:t xml:space="preserve"> (Ward </w:t>
      </w:r>
      <w:r w:rsidR="00F81652" w:rsidRPr="002F6B7A">
        <w:rPr>
          <w:i/>
        </w:rPr>
        <w:t>et al</w:t>
      </w:r>
      <w:r w:rsidR="00F81652" w:rsidRPr="002F6B7A">
        <w:t>., 2021)</w:t>
      </w:r>
      <w:r w:rsidR="00AF11F6" w:rsidRPr="002F6B7A">
        <w:t>. This is good and will help companies</w:t>
      </w:r>
      <w:r w:rsidR="00F81652" w:rsidRPr="002F6B7A">
        <w:t xml:space="preserve"> including</w:t>
      </w:r>
      <w:r w:rsidR="00AF11F6" w:rsidRPr="002F6B7A">
        <w:t xml:space="preserve"> Aston Martin</w:t>
      </w:r>
      <w:r w:rsidR="00F81652" w:rsidRPr="002F6B7A">
        <w:t xml:space="preserve"> who focus a lot on design and built quality of products.</w:t>
      </w:r>
    </w:p>
    <w:p w14:paraId="28C7B489" w14:textId="77777777" w:rsidR="00F81652" w:rsidRPr="002F6B7A" w:rsidRDefault="00B4552B" w:rsidP="00C2566C">
      <w:r w:rsidRPr="002F6B7A">
        <w:rPr>
          <w:b/>
        </w:rPr>
        <w:t xml:space="preserve">Environmental factors: </w:t>
      </w:r>
      <w:r w:rsidR="002B67BC" w:rsidRPr="002F6B7A">
        <w:t>To operate in a country, a company should be well aware of the government's acts regarding the environment, so that they don't face problems in the future. The 'Environmental Protection Act 1990' provides important guidelines about the emission standards and waste management levels by any entity (Legislation.gov.uk, 2022). Considering all the important rules and regulations, Aston Martin can do its operations accordingly in the United Kingdom.</w:t>
      </w:r>
    </w:p>
    <w:p w14:paraId="28C7B48A" w14:textId="77777777" w:rsidR="002B67BC" w:rsidRPr="002F6B7A" w:rsidRDefault="00B4552B" w:rsidP="00C2566C">
      <w:r w:rsidRPr="002F6B7A">
        <w:rPr>
          <w:b/>
        </w:rPr>
        <w:t xml:space="preserve">Legal factors: </w:t>
      </w:r>
      <w:r w:rsidRPr="002F6B7A">
        <w:t xml:space="preserve">For a resistance-free operation, a company should know about all the legal acts of a country. The 'Employment Rights Act 1996' provides all the rules and conduct of a company towards its employees and their well-being (Legislation.gov.uk, 2022). Knowing all the legal </w:t>
      </w:r>
      <w:r w:rsidRPr="002F6B7A">
        <w:lastRenderedPageBreak/>
        <w:t>procedures and conditions, Aston Martin can positively perform its operations in the United Kingdom.</w:t>
      </w:r>
    </w:p>
    <w:p w14:paraId="28C7B48B" w14:textId="77777777" w:rsidR="005A308E" w:rsidRDefault="005A308E" w:rsidP="00451A6A">
      <w:pPr>
        <w:spacing w:line="276" w:lineRule="auto"/>
        <w:jc w:val="center"/>
        <w:rPr>
          <w:rFonts w:eastAsiaTheme="majorEastAsia" w:cstheme="majorBidi"/>
          <w:b/>
          <w:bCs/>
          <w:szCs w:val="28"/>
        </w:rPr>
      </w:pPr>
      <w:r>
        <w:br w:type="page"/>
      </w:r>
    </w:p>
    <w:p w14:paraId="28C7B48C" w14:textId="77777777" w:rsidR="008405B7" w:rsidRPr="002F6B7A" w:rsidRDefault="00B4552B" w:rsidP="008405B7">
      <w:pPr>
        <w:pStyle w:val="Heading1"/>
      </w:pPr>
      <w:bookmarkStart w:id="4" w:name="_Toc99467518"/>
      <w:r w:rsidRPr="002F6B7A">
        <w:lastRenderedPageBreak/>
        <w:t>Conclusion</w:t>
      </w:r>
      <w:bookmarkEnd w:id="4"/>
    </w:p>
    <w:p w14:paraId="28C7B48D" w14:textId="53B1EAE6" w:rsidR="008405B7" w:rsidRPr="002F6B7A" w:rsidRDefault="00B4552B" w:rsidP="008405B7">
      <w:r w:rsidRPr="002F6B7A">
        <w:t>As a luxury car maker, Aston Marti</w:t>
      </w:r>
      <w:r w:rsidR="00577A4A" w:rsidRPr="002F6B7A">
        <w:t xml:space="preserve">n has its own set of challenges. The company forms its strategies to meet them. For a luxury carmaker, the quality of the products and the prestige of the brand matters a lot for the company. There are several internal and external factors, which needs to be </w:t>
      </w:r>
      <w:r w:rsidR="006335BC" w:rsidRPr="002F6B7A">
        <w:t>analysed</w:t>
      </w:r>
      <w:r w:rsidR="00577A4A" w:rsidRPr="002F6B7A">
        <w:t xml:space="preserve"> to bring out effective solutions to the challenges faced. Luxury carmakers have a limited customer base. To meet their interests and requirements, Aston Martin does its best to make it happen most efficiently. At the same time, the company also takes care of the competition it faces in its segment.</w:t>
      </w:r>
    </w:p>
    <w:p w14:paraId="28C7B48E" w14:textId="77777777" w:rsidR="009758C6" w:rsidRPr="002F6B7A" w:rsidRDefault="00B4552B">
      <w:pPr>
        <w:spacing w:line="276" w:lineRule="auto"/>
        <w:jc w:val="left"/>
        <w:rPr>
          <w:rFonts w:eastAsiaTheme="majorEastAsia" w:cstheme="majorBidi"/>
          <w:b/>
          <w:bCs/>
          <w:szCs w:val="28"/>
        </w:rPr>
      </w:pPr>
      <w:r w:rsidRPr="002F6B7A">
        <w:br w:type="page"/>
      </w:r>
    </w:p>
    <w:p w14:paraId="28C7B48F" w14:textId="77777777" w:rsidR="00DD05B1" w:rsidRPr="002F6B7A" w:rsidRDefault="00B4552B" w:rsidP="00DD05B1">
      <w:pPr>
        <w:pStyle w:val="Heading1"/>
      </w:pPr>
      <w:bookmarkStart w:id="5" w:name="_Toc99467519"/>
      <w:r w:rsidRPr="002F6B7A">
        <w:lastRenderedPageBreak/>
        <w:t>References</w:t>
      </w:r>
      <w:bookmarkEnd w:id="5"/>
    </w:p>
    <w:p w14:paraId="28C7B490" w14:textId="77777777" w:rsidR="0009777E" w:rsidRPr="002F6B7A" w:rsidRDefault="00B4552B" w:rsidP="00DD05B1">
      <w:r w:rsidRPr="002F6B7A">
        <w:t xml:space="preserve">Aston Martin Lagonda, 2022. </w:t>
      </w:r>
      <w:r w:rsidRPr="002F6B7A">
        <w:rPr>
          <w:i/>
        </w:rPr>
        <w:t xml:space="preserve">About us </w:t>
      </w:r>
      <w:r w:rsidRPr="002F6B7A">
        <w:t>[online] Available at: https://www.astonmartinlagonda.com/about-us/strategy [Accessed 14 March 2022]</w:t>
      </w:r>
    </w:p>
    <w:p w14:paraId="28C7B491" w14:textId="77777777" w:rsidR="0009777E" w:rsidRPr="002F6B7A" w:rsidRDefault="00B4552B" w:rsidP="004579F9">
      <w:r w:rsidRPr="002F6B7A">
        <w:t xml:space="preserve">Aston Martin Lagonda, 2022. </w:t>
      </w:r>
      <w:r w:rsidRPr="002F6B7A">
        <w:rPr>
          <w:i/>
        </w:rPr>
        <w:t xml:space="preserve">Annual report 2021 </w:t>
      </w:r>
      <w:r w:rsidRPr="002F6B7A">
        <w:t>[online] Available at: https://www.astonmartinlagonda.com/investors/annual-report [Accessed 14 March 2022]</w:t>
      </w:r>
    </w:p>
    <w:p w14:paraId="28C7B492" w14:textId="77777777" w:rsidR="0009777E" w:rsidRPr="002F6B7A" w:rsidRDefault="00B4552B" w:rsidP="004579F9">
      <w:r w:rsidRPr="002F6B7A">
        <w:t xml:space="preserve">Aston Martin Lagonda, 2022. </w:t>
      </w:r>
      <w:r w:rsidRPr="002F6B7A">
        <w:rPr>
          <w:i/>
        </w:rPr>
        <w:t xml:space="preserve">Consensus </w:t>
      </w:r>
      <w:r w:rsidRPr="002F6B7A">
        <w:t>[online] Available at: https://www.astonmartinlagonda.com/investors/consensus [Accessed 14 March 2022]</w:t>
      </w:r>
    </w:p>
    <w:p w14:paraId="28C7B493" w14:textId="77777777" w:rsidR="0009777E" w:rsidRPr="002F6B7A" w:rsidRDefault="00B4552B" w:rsidP="004579F9">
      <w:r w:rsidRPr="002F6B7A">
        <w:t xml:space="preserve">Aston Martin Lagonda, 2022. </w:t>
      </w:r>
      <w:r w:rsidRPr="002F6B7A">
        <w:rPr>
          <w:i/>
        </w:rPr>
        <w:t xml:space="preserve">Locations </w:t>
      </w:r>
      <w:r w:rsidRPr="002F6B7A">
        <w:t>[online] Available at: https://www.astonmartinlagonda.com/about-us/locations [Accessed 14 March 2022]</w:t>
      </w:r>
    </w:p>
    <w:p w14:paraId="28C7B494" w14:textId="77777777" w:rsidR="0009777E" w:rsidRPr="002F6B7A" w:rsidRDefault="00B4552B" w:rsidP="004579F9">
      <w:r w:rsidRPr="002F6B7A">
        <w:t xml:space="preserve">Aston Martin Lagonda, 2022. </w:t>
      </w:r>
      <w:r w:rsidRPr="002F6B7A">
        <w:rPr>
          <w:i/>
        </w:rPr>
        <w:t xml:space="preserve">Partnerships </w:t>
      </w:r>
      <w:r w:rsidRPr="002F6B7A">
        <w:t>[online] Available at: https://www.astonmartinlagonda.com/about-us/partnerships [Accessed 14 March 2022]</w:t>
      </w:r>
    </w:p>
    <w:p w14:paraId="28C7B495" w14:textId="77777777" w:rsidR="0009777E" w:rsidRPr="002F6B7A" w:rsidRDefault="00B4552B" w:rsidP="00363090">
      <w:proofErr w:type="spellStart"/>
      <w:r w:rsidRPr="002F6B7A">
        <w:t>Jedidi</w:t>
      </w:r>
      <w:proofErr w:type="spellEnd"/>
      <w:r w:rsidRPr="002F6B7A">
        <w:t>, H. and Heil, O., 2019, July. PRESTIGE PRICING IN MARKETS FOR LUXURY &amp; PREMIUM PRODUCTS. In </w:t>
      </w:r>
      <w:r w:rsidRPr="002F6B7A">
        <w:rPr>
          <w:i/>
          <w:iCs/>
        </w:rPr>
        <w:t>2019 Global Fashion Management Conference at Paris</w:t>
      </w:r>
      <w:r w:rsidRPr="002F6B7A">
        <w:t> (pp. 636-649).</w:t>
      </w:r>
    </w:p>
    <w:p w14:paraId="28C7B496" w14:textId="77777777" w:rsidR="0009777E" w:rsidRPr="002F6B7A" w:rsidRDefault="00B4552B" w:rsidP="002B67BC">
      <w:proofErr w:type="spellStart"/>
      <w:r w:rsidRPr="002F6B7A">
        <w:t>Kootenaie</w:t>
      </w:r>
      <w:proofErr w:type="spellEnd"/>
      <w:r w:rsidRPr="002F6B7A">
        <w:t xml:space="preserve">, M.F. and </w:t>
      </w:r>
      <w:proofErr w:type="spellStart"/>
      <w:r w:rsidRPr="002F6B7A">
        <w:t>Kootenaie</w:t>
      </w:r>
      <w:proofErr w:type="spellEnd"/>
      <w:r w:rsidRPr="002F6B7A">
        <w:t xml:space="preserve">, S.M., 2021. Identify Sales Incentives </w:t>
      </w:r>
      <w:proofErr w:type="gramStart"/>
      <w:r w:rsidRPr="002F6B7A">
        <w:t>For</w:t>
      </w:r>
      <w:proofErr w:type="gramEnd"/>
      <w:r w:rsidRPr="002F6B7A">
        <w:t xml:space="preserve"> Luxury Brands In Emerging Markets. </w:t>
      </w:r>
      <w:r w:rsidRPr="002F6B7A">
        <w:rPr>
          <w:i/>
          <w:iCs/>
        </w:rPr>
        <w:t>Journal of Social, Management and Tourism Letter</w:t>
      </w:r>
      <w:r w:rsidRPr="002F6B7A">
        <w:t>, </w:t>
      </w:r>
      <w:r w:rsidRPr="002F6B7A">
        <w:rPr>
          <w:i/>
          <w:iCs/>
        </w:rPr>
        <w:t>2021</w:t>
      </w:r>
      <w:r w:rsidRPr="002F6B7A">
        <w:t>, pp.1-5.</w:t>
      </w:r>
    </w:p>
    <w:p w14:paraId="28C7B497" w14:textId="77777777" w:rsidR="0009777E" w:rsidRPr="002F6B7A" w:rsidRDefault="00B4552B" w:rsidP="00363090">
      <w:r w:rsidRPr="002F6B7A">
        <w:t xml:space="preserve">Legislation.gov.uk, 2022. </w:t>
      </w:r>
      <w:r w:rsidRPr="002F6B7A">
        <w:rPr>
          <w:i/>
        </w:rPr>
        <w:t xml:space="preserve">Employment Rights Act 1996 </w:t>
      </w:r>
      <w:r w:rsidRPr="002F6B7A">
        <w:t>[online] Available at: https://www.legislation.gov.uk/ukpga/1996/18/contents [Accessed 15 March 2022]</w:t>
      </w:r>
    </w:p>
    <w:p w14:paraId="28C7B498" w14:textId="77777777" w:rsidR="0009777E" w:rsidRPr="002F6B7A" w:rsidRDefault="00B4552B" w:rsidP="002B67BC">
      <w:r w:rsidRPr="002F6B7A">
        <w:t xml:space="preserve">Legislation.gov.uk, 2022. </w:t>
      </w:r>
      <w:r w:rsidRPr="002F6B7A">
        <w:rPr>
          <w:i/>
        </w:rPr>
        <w:t xml:space="preserve">Environmental Protection Act 1990 </w:t>
      </w:r>
      <w:r w:rsidRPr="002F6B7A">
        <w:t>[online] Available at: https://www.legislation.gov.uk/ukpga/1990/43/contents [Accessed 15 March 2022]</w:t>
      </w:r>
    </w:p>
    <w:p w14:paraId="28C7B499" w14:textId="77777777" w:rsidR="0009777E" w:rsidRPr="002F6B7A" w:rsidRDefault="00B4552B" w:rsidP="002D5D47">
      <w:pPr>
        <w:rPr>
          <w:bCs/>
        </w:rPr>
      </w:pPr>
      <w:r w:rsidRPr="002F6B7A">
        <w:t xml:space="preserve">Macro Trends, 2018. </w:t>
      </w:r>
      <w:r w:rsidRPr="002F6B7A">
        <w:rPr>
          <w:bCs/>
          <w:i/>
        </w:rPr>
        <w:t xml:space="preserve">U.K. Literacy Rate 1990-2022 </w:t>
      </w:r>
      <w:r w:rsidRPr="002F6B7A">
        <w:rPr>
          <w:bCs/>
        </w:rPr>
        <w:t>[online] Available at: https://www.macrotrends.net/countries/GBR/united-kingdom/literacy-rate [Accessed 15 March 2022]</w:t>
      </w:r>
    </w:p>
    <w:p w14:paraId="28C7B49A" w14:textId="77777777" w:rsidR="0009777E" w:rsidRPr="002F6B7A" w:rsidRDefault="00B4552B" w:rsidP="004579F9">
      <w:r w:rsidRPr="002F6B7A">
        <w:rPr>
          <w:bCs/>
        </w:rPr>
        <w:t xml:space="preserve">Rhodes, C., Hutton, G., and Ward, M., 2021. </w:t>
      </w:r>
      <w:r w:rsidRPr="002F6B7A">
        <w:rPr>
          <w:i/>
        </w:rPr>
        <w:t xml:space="preserve">Research and development spending </w:t>
      </w:r>
      <w:r w:rsidRPr="002F6B7A">
        <w:t>[online] Available at: https://commonslibrary.parliament.uk/research-</w:t>
      </w:r>
      <w:r w:rsidRPr="002F6B7A">
        <w:lastRenderedPageBreak/>
        <w:t>briefings/sn04223/#:~:text=In%20the%20UK%20in%202019,real%20terms%20increase%20of%2096%25. [Accessed 15 March 2022]</w:t>
      </w:r>
    </w:p>
    <w:p w14:paraId="28C7B49B" w14:textId="77777777" w:rsidR="0009777E" w:rsidRPr="002F6B7A" w:rsidRDefault="00B4552B" w:rsidP="002D5D47">
      <w:pPr>
        <w:rPr>
          <w:bCs/>
        </w:rPr>
      </w:pPr>
      <w:r w:rsidRPr="002F6B7A">
        <w:rPr>
          <w:bCs/>
        </w:rPr>
        <w:t xml:space="preserve">Statista, 2020. </w:t>
      </w:r>
      <w:r w:rsidRPr="002F6B7A">
        <w:rPr>
          <w:bCs/>
          <w:i/>
        </w:rPr>
        <w:t xml:space="preserve">UK internet penetration: percentage of population using the internet in the United Kingdom from 2000 to 2020 </w:t>
      </w:r>
      <w:r w:rsidRPr="002F6B7A">
        <w:rPr>
          <w:bCs/>
        </w:rPr>
        <w:t>[online] Available at: https://www.statista.com/statistics/468663/uk-internet-penetration/ [Accessed 15 March 2022]</w:t>
      </w:r>
    </w:p>
    <w:p w14:paraId="28C7B49C" w14:textId="77777777" w:rsidR="0009777E" w:rsidRPr="002F6B7A" w:rsidRDefault="00B4552B" w:rsidP="00573531">
      <w:r w:rsidRPr="002F6B7A">
        <w:t xml:space="preserve">Statista, 2021. </w:t>
      </w:r>
      <w:r w:rsidRPr="002F6B7A">
        <w:rPr>
          <w:bCs/>
          <w:i/>
        </w:rPr>
        <w:t xml:space="preserve">United Kingdom: Inflation rate from 1986 to 2026 </w:t>
      </w:r>
      <w:r w:rsidRPr="002F6B7A">
        <w:rPr>
          <w:bCs/>
        </w:rPr>
        <w:t>[online] Available at: https://www.statista.com/statistics/270384/inflation-rate-in-the-united-kingdom/ [Accessed 15 March 2022]</w:t>
      </w:r>
    </w:p>
    <w:p w14:paraId="28C7B49D" w14:textId="77777777" w:rsidR="0009777E" w:rsidRPr="002F6B7A" w:rsidRDefault="00B4552B" w:rsidP="00573531">
      <w:pPr>
        <w:rPr>
          <w:bCs/>
        </w:rPr>
      </w:pPr>
      <w:r w:rsidRPr="002F6B7A">
        <w:rPr>
          <w:bCs/>
        </w:rPr>
        <w:t xml:space="preserve">Statista, 2021. </w:t>
      </w:r>
      <w:r w:rsidRPr="002F6B7A">
        <w:rPr>
          <w:bCs/>
          <w:i/>
        </w:rPr>
        <w:t xml:space="preserve">United Kingdom: Real gross domestic product (GDP) growth rate from 2016 to 2026 </w:t>
      </w:r>
      <w:r w:rsidRPr="002F6B7A">
        <w:rPr>
          <w:bCs/>
        </w:rPr>
        <w:t>[online] Available at: https://www.statista.com/statistics/263613/gross-domestic-product-gdp-growth-rate-in-the-united-kingdom/ [Accessed 15 March 2022]</w:t>
      </w:r>
    </w:p>
    <w:p w14:paraId="28C7B49E" w14:textId="77777777" w:rsidR="0009777E" w:rsidRPr="002F6B7A" w:rsidRDefault="00B4552B" w:rsidP="004579F9">
      <w:pPr>
        <w:rPr>
          <w:bCs/>
        </w:rPr>
      </w:pPr>
      <w:r w:rsidRPr="002F6B7A">
        <w:t xml:space="preserve">The Global Economy, 2020. </w:t>
      </w:r>
      <w:r w:rsidRPr="002F6B7A">
        <w:rPr>
          <w:bCs/>
          <w:i/>
        </w:rPr>
        <w:t xml:space="preserve">United Kingdom: Political stability </w:t>
      </w:r>
      <w:r w:rsidRPr="002F6B7A">
        <w:rPr>
          <w:bCs/>
        </w:rPr>
        <w:t>[online] Available at: https://www.theglobaleconomy.com/United-Kingdom/wb_political_stability/ [Accessed 15 March 2022]</w:t>
      </w:r>
    </w:p>
    <w:p w14:paraId="28C7B49F" w14:textId="77777777" w:rsidR="0009777E" w:rsidRPr="002F6B7A" w:rsidRDefault="00B4552B" w:rsidP="00573531">
      <w:pPr>
        <w:rPr>
          <w:bCs/>
        </w:rPr>
      </w:pPr>
      <w:r w:rsidRPr="002F6B7A">
        <w:rPr>
          <w:bCs/>
        </w:rPr>
        <w:t xml:space="preserve">Trading Economics, 2020. </w:t>
      </w:r>
      <w:r w:rsidRPr="002F6B7A">
        <w:rPr>
          <w:bCs/>
          <w:i/>
        </w:rPr>
        <w:t xml:space="preserve">United Kingdom Corruption Index </w:t>
      </w:r>
      <w:r w:rsidRPr="002F6B7A">
        <w:rPr>
          <w:bCs/>
        </w:rPr>
        <w:t>[online] Available at: https://tradingeconomics.com/united-kingdom/corruption-index [Accessed 15 March 2022]</w:t>
      </w:r>
    </w:p>
    <w:p w14:paraId="28C7B4A0" w14:textId="77777777" w:rsidR="0009777E" w:rsidRPr="002F6B7A" w:rsidRDefault="00B4552B" w:rsidP="004579F9">
      <w:pPr>
        <w:rPr>
          <w:bCs/>
        </w:rPr>
      </w:pPr>
      <w:r w:rsidRPr="002F6B7A">
        <w:rPr>
          <w:bCs/>
        </w:rPr>
        <w:t xml:space="preserve">Trading Economics, 2020. </w:t>
      </w:r>
      <w:r w:rsidRPr="002F6B7A">
        <w:rPr>
          <w:bCs/>
          <w:i/>
        </w:rPr>
        <w:t xml:space="preserve">United Kingdom GDP per capita </w:t>
      </w:r>
      <w:r w:rsidRPr="002F6B7A">
        <w:rPr>
          <w:bCs/>
        </w:rPr>
        <w:t>[online] Available at: https://tradingeconomics.com/united-kingdom/gdp-per-capita [Accessed 15 March 2022]</w:t>
      </w:r>
    </w:p>
    <w:p w14:paraId="28C7B4A1" w14:textId="77777777" w:rsidR="004579F9" w:rsidRPr="002F6B7A" w:rsidRDefault="004579F9" w:rsidP="00DD05B1"/>
    <w:sectPr w:rsidR="004579F9" w:rsidRPr="002F6B7A" w:rsidSect="005371E8">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93675A" w14:textId="77777777" w:rsidR="00407EDC" w:rsidRDefault="00407EDC" w:rsidP="004227D9">
      <w:pPr>
        <w:spacing w:after="0" w:line="240" w:lineRule="auto"/>
      </w:pPr>
      <w:r>
        <w:separator/>
      </w:r>
    </w:p>
  </w:endnote>
  <w:endnote w:type="continuationSeparator" w:id="0">
    <w:p w14:paraId="3BEE5625" w14:textId="77777777" w:rsidR="00407EDC" w:rsidRDefault="00407EDC" w:rsidP="004227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C7B4AC" w14:textId="77777777" w:rsidR="004639E7" w:rsidRDefault="00AB3D18">
    <w:pPr>
      <w:pStyle w:val="BodyText"/>
      <w:spacing w:line="14" w:lineRule="auto"/>
      <w:rPr>
        <w:sz w:val="20"/>
      </w:rPr>
    </w:pPr>
    <w:r>
      <w:rPr>
        <w:noProof/>
      </w:rPr>
      <mc:AlternateContent>
        <mc:Choice Requires="wps">
          <w:drawing>
            <wp:anchor distT="0" distB="0" distL="114300" distR="114300" simplePos="0" relativeHeight="251657728" behindDoc="1" locked="0" layoutInCell="1" allowOverlap="1" wp14:anchorId="28C7B4AF" wp14:editId="28C7B4B0">
              <wp:simplePos x="0" y="0"/>
              <wp:positionH relativeFrom="page">
                <wp:posOffset>3476625</wp:posOffset>
              </wp:positionH>
              <wp:positionV relativeFrom="page">
                <wp:posOffset>10132695</wp:posOffset>
              </wp:positionV>
              <wp:extent cx="638810" cy="165735"/>
              <wp:effectExtent l="0" t="0" r="0" b="0"/>
              <wp:wrapNone/>
              <wp:docPr id="1" name="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8810" cy="1657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8C7B4B1" w14:textId="77777777" w:rsidR="004639E7" w:rsidRDefault="004639E7">
                          <w:pPr>
                            <w:spacing w:before="10"/>
                            <w:ind w:left="20"/>
                            <w:rPr>
                              <w:b/>
                              <w:sz w:val="20"/>
                            </w:rPr>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8C7B4AF" id="_x0000_t202" coordsize="21600,21600" o:spt="202" path="m,l,21600r21600,l21600,xe">
              <v:stroke joinstyle="miter"/>
              <v:path gradientshapeok="t" o:connecttype="rect"/>
            </v:shapetype>
            <v:shape id=" 1" o:spid="_x0000_s1026" type="#_x0000_t202" style="position:absolute;margin-left:273.75pt;margin-top:797.85pt;width:50.3pt;height:13.05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BdRxgEAAHkDAAAOAAAAZHJzL2Uyb0RvYy54bWysU9uO0zAQfUfiHyy/07S72lJFTVfAahHS&#10;AistfIDj2I1F4jEzbpPy9YydpsvlDfFiTWbGx+ecmWxvx74TR4PkwFdytVhKYbyGxvl9Jb9+uX+1&#10;kYKi8o3qwJtKngzJ293LF9shlOYKWugag4JBPJVDqGQbYyiLgnRrekULCMZz0QL2KvIn7osG1cDo&#10;fVdcLZfrYgBsAoI2RJy9m4pyl/GtNTp+tpZMFF0lmVvMJ+azTmex26pyjyq0Tp9pqH9g0Svn+dEL&#10;1J2KShzQ/QXVO41AYONCQ1+AtU6brIHVrJZ/qHlqVTBZC5tD4WIT/T9Y/en4FB5RxPEtjDzALILC&#10;A+hvxN4UQ6Dy3JM8pZJSdz18hIanqQ4R8o3RYp/ksyDBMOz06eKuGaPQnFxfbzYrrmgurdY3r69v&#10;kvuFKufLASm+N9CLFFQSeXgZXB0fKE6tc0t6y8O967o8wM7/lmDMlMnkE9+JeRzrkbuTiBqaE8tA&#10;mPaB95eDFvCHFAPvQiXp+0GhkaL74NnstDhzgHNQz4Hymq9WMkoxhe/itGCHgG7fMvLkqoc3bJd1&#10;WcozizNPnm8247yLaYF+/c5dz3/M7icAAAD//wMAUEsDBBQABgAIAAAAIQBMWoAk4gAAAA0BAAAP&#10;AAAAZHJzL2Rvd25yZXYueG1sTI+xTsMwEIZ3JN7BOiQ26iSqkxDiVKioYkAMLSAxurGJI2I7st3U&#10;fXuOCca7/9N/37WbZCayKB9GZznkqwyIsr2Tox04vL/t7mogIQorxeSs4nBRATbd9VUrGunOdq+W&#10;QxwIltjQCA46xrmhNPRaGRFWblYWsy/njYg4+oFKL85YbiZaZFlJjRgtXtBiVlut+u/DyXD42M67&#10;l/SpxevC5PNTUe0vvk+c396kxwcgUaX4B8OvPqpDh05Hd7IykIkDW1cMUQzYPauAIFKu6xzIEVdl&#10;kddAu5b+/6L7AQAA//8DAFBLAQItABQABgAIAAAAIQC2gziS/gAAAOEBAAATAAAAAAAAAAAAAAAA&#10;AAAAAABbQ29udGVudF9UeXBlc10ueG1sUEsBAi0AFAAGAAgAAAAhADj9If/WAAAAlAEAAAsAAAAA&#10;AAAAAAAAAAAALwEAAF9yZWxzLy5yZWxzUEsBAi0AFAAGAAgAAAAhAKb4F1HGAQAAeQMAAA4AAAAA&#10;AAAAAAAAAAAALgIAAGRycy9lMm9Eb2MueG1sUEsBAi0AFAAGAAgAAAAhAExagCTiAAAADQEAAA8A&#10;AAAAAAAAAAAAAAAAIAQAAGRycy9kb3ducmV2LnhtbFBLBQYAAAAABAAEAPMAAAAvBQAAAAA=&#10;" filled="f" stroked="f">
              <v:path arrowok="t"/>
              <v:textbox inset="0,0,0,0">
                <w:txbxContent>
                  <w:p w14:paraId="28C7B4B1" w14:textId="77777777" w:rsidR="004639E7" w:rsidRDefault="004639E7">
                    <w:pPr>
                      <w:spacing w:before="10"/>
                      <w:ind w:left="20"/>
                      <w:rPr>
                        <w:b/>
                        <w:sz w:val="20"/>
                      </w:rPr>
                    </w:pP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82225407"/>
      <w:docPartObj>
        <w:docPartGallery w:val="Page Numbers (Bottom of Page)"/>
        <w:docPartUnique/>
      </w:docPartObj>
    </w:sdtPr>
    <w:sdtEndPr/>
    <w:sdtContent>
      <w:p w14:paraId="28C7B4AD" w14:textId="77777777" w:rsidR="004639E7" w:rsidRDefault="007674A7">
        <w:pPr>
          <w:pStyle w:val="Footer"/>
          <w:jc w:val="right"/>
        </w:pPr>
        <w:r>
          <w:fldChar w:fldCharType="begin"/>
        </w:r>
        <w:r>
          <w:instrText xml:space="preserve"> PAGE   \* MERGEFORMAT </w:instrText>
        </w:r>
        <w:r>
          <w:fldChar w:fldCharType="separate"/>
        </w:r>
        <w:r w:rsidR="001D2EAF">
          <w:rPr>
            <w:noProof/>
          </w:rPr>
          <w:t>2</w:t>
        </w:r>
        <w:r>
          <w:rPr>
            <w:noProof/>
          </w:rPr>
          <w:fldChar w:fldCharType="end"/>
        </w:r>
      </w:p>
    </w:sdtContent>
  </w:sdt>
  <w:p w14:paraId="28C7B4AE" w14:textId="77777777" w:rsidR="004639E7" w:rsidRDefault="004639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3C7675" w14:textId="77777777" w:rsidR="00407EDC" w:rsidRDefault="00407EDC" w:rsidP="004227D9">
      <w:pPr>
        <w:spacing w:after="0" w:line="240" w:lineRule="auto"/>
      </w:pPr>
      <w:r>
        <w:separator/>
      </w:r>
    </w:p>
  </w:footnote>
  <w:footnote w:type="continuationSeparator" w:id="0">
    <w:p w14:paraId="3883787A" w14:textId="77777777" w:rsidR="00407EDC" w:rsidRDefault="00407EDC" w:rsidP="004227D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7AED"/>
    <w:rsid w:val="0002618E"/>
    <w:rsid w:val="0009777E"/>
    <w:rsid w:val="000D1B03"/>
    <w:rsid w:val="001662FC"/>
    <w:rsid w:val="00186B69"/>
    <w:rsid w:val="00192A57"/>
    <w:rsid w:val="001B0AC3"/>
    <w:rsid w:val="001B522D"/>
    <w:rsid w:val="001C3031"/>
    <w:rsid w:val="001C39A6"/>
    <w:rsid w:val="001D2EAF"/>
    <w:rsid w:val="00215203"/>
    <w:rsid w:val="002A342D"/>
    <w:rsid w:val="002B67BC"/>
    <w:rsid w:val="002B74AA"/>
    <w:rsid w:val="002C6A53"/>
    <w:rsid w:val="002D410A"/>
    <w:rsid w:val="002D482F"/>
    <w:rsid w:val="002D5D47"/>
    <w:rsid w:val="002F6B7A"/>
    <w:rsid w:val="00336680"/>
    <w:rsid w:val="00360C90"/>
    <w:rsid w:val="00363090"/>
    <w:rsid w:val="00366557"/>
    <w:rsid w:val="003C73BA"/>
    <w:rsid w:val="00407EDC"/>
    <w:rsid w:val="004227D9"/>
    <w:rsid w:val="00451A6A"/>
    <w:rsid w:val="004579F9"/>
    <w:rsid w:val="004639E7"/>
    <w:rsid w:val="00480491"/>
    <w:rsid w:val="004B4638"/>
    <w:rsid w:val="004E6F2F"/>
    <w:rsid w:val="005371E8"/>
    <w:rsid w:val="00573531"/>
    <w:rsid w:val="00577A4A"/>
    <w:rsid w:val="005A308E"/>
    <w:rsid w:val="005B02BB"/>
    <w:rsid w:val="005B07EC"/>
    <w:rsid w:val="005E0A79"/>
    <w:rsid w:val="0060625B"/>
    <w:rsid w:val="006335BC"/>
    <w:rsid w:val="00683153"/>
    <w:rsid w:val="006901A7"/>
    <w:rsid w:val="006A4B6A"/>
    <w:rsid w:val="006B378F"/>
    <w:rsid w:val="006F15EA"/>
    <w:rsid w:val="00752275"/>
    <w:rsid w:val="007674A7"/>
    <w:rsid w:val="00794B78"/>
    <w:rsid w:val="007C7FF1"/>
    <w:rsid w:val="007E43A5"/>
    <w:rsid w:val="00825233"/>
    <w:rsid w:val="008405B7"/>
    <w:rsid w:val="008670A5"/>
    <w:rsid w:val="00890624"/>
    <w:rsid w:val="00924430"/>
    <w:rsid w:val="00942C9F"/>
    <w:rsid w:val="00961090"/>
    <w:rsid w:val="009758C6"/>
    <w:rsid w:val="00985064"/>
    <w:rsid w:val="0099021A"/>
    <w:rsid w:val="009950AE"/>
    <w:rsid w:val="009954F4"/>
    <w:rsid w:val="009C2BCF"/>
    <w:rsid w:val="009F15F5"/>
    <w:rsid w:val="00A11995"/>
    <w:rsid w:val="00A603B0"/>
    <w:rsid w:val="00A77D82"/>
    <w:rsid w:val="00A86482"/>
    <w:rsid w:val="00A936EB"/>
    <w:rsid w:val="00AB3D18"/>
    <w:rsid w:val="00AB686E"/>
    <w:rsid w:val="00AB78EA"/>
    <w:rsid w:val="00AE1314"/>
    <w:rsid w:val="00AF11F6"/>
    <w:rsid w:val="00B03F6D"/>
    <w:rsid w:val="00B05760"/>
    <w:rsid w:val="00B24E3B"/>
    <w:rsid w:val="00B4552B"/>
    <w:rsid w:val="00B475F1"/>
    <w:rsid w:val="00B73359"/>
    <w:rsid w:val="00B77AED"/>
    <w:rsid w:val="00BF5690"/>
    <w:rsid w:val="00C2566C"/>
    <w:rsid w:val="00C26556"/>
    <w:rsid w:val="00C87538"/>
    <w:rsid w:val="00D0441E"/>
    <w:rsid w:val="00D11686"/>
    <w:rsid w:val="00DA204B"/>
    <w:rsid w:val="00DB29CE"/>
    <w:rsid w:val="00DD05B1"/>
    <w:rsid w:val="00DE119F"/>
    <w:rsid w:val="00DF765D"/>
    <w:rsid w:val="00E00B50"/>
    <w:rsid w:val="00E04D59"/>
    <w:rsid w:val="00E367B0"/>
    <w:rsid w:val="00E65572"/>
    <w:rsid w:val="00E65821"/>
    <w:rsid w:val="00E67AED"/>
    <w:rsid w:val="00E932D2"/>
    <w:rsid w:val="00ED1D70"/>
    <w:rsid w:val="00EF616F"/>
    <w:rsid w:val="00F75FB9"/>
    <w:rsid w:val="00F76AC1"/>
    <w:rsid w:val="00F81652"/>
    <w:rsid w:val="00F9429D"/>
    <w:rsid w:val="00FB5E06"/>
    <w:rsid w:val="00FC22F5"/>
    <w:rsid w:val="00FD417E"/>
    <w:rsid w:val="00FF048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C7B427"/>
  <w15:docId w15:val="{824F491E-464C-4298-98EF-C20BA58876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7AED"/>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B77AED"/>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B77AED"/>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77AED"/>
    <w:pPr>
      <w:pBdr>
        <w:bottom w:val="single" w:sz="8" w:space="4" w:color="4F81BD" w:themeColor="accent1"/>
      </w:pBdr>
      <w:spacing w:after="300"/>
      <w:contextualSpacing/>
      <w:jc w:val="center"/>
    </w:pPr>
    <w:rPr>
      <w:rFonts w:eastAsiaTheme="majorEastAsia" w:cstheme="majorBidi"/>
      <w:b/>
      <w:spacing w:val="5"/>
      <w:kern w:val="28"/>
      <w:sz w:val="36"/>
      <w:szCs w:val="52"/>
    </w:rPr>
  </w:style>
  <w:style w:type="character" w:customStyle="1" w:styleId="TitleChar">
    <w:name w:val="Title Char"/>
    <w:basedOn w:val="DefaultParagraphFont"/>
    <w:link w:val="Title"/>
    <w:uiPriority w:val="10"/>
    <w:rsid w:val="00B77AED"/>
    <w:rPr>
      <w:rFonts w:ascii="Times New Roman" w:eastAsiaTheme="majorEastAsia" w:hAnsi="Times New Roman" w:cstheme="majorBidi"/>
      <w:b/>
      <w:color w:val="000000" w:themeColor="text1"/>
      <w:spacing w:val="5"/>
      <w:kern w:val="28"/>
      <w:sz w:val="36"/>
      <w:szCs w:val="52"/>
    </w:rPr>
  </w:style>
  <w:style w:type="character" w:customStyle="1" w:styleId="Heading1Char">
    <w:name w:val="Heading 1 Char"/>
    <w:basedOn w:val="DefaultParagraphFont"/>
    <w:link w:val="Heading1"/>
    <w:uiPriority w:val="9"/>
    <w:rsid w:val="00B77AED"/>
    <w:rPr>
      <w:rFonts w:ascii="Times New Roman" w:eastAsiaTheme="majorEastAsia" w:hAnsi="Times New Roman" w:cstheme="majorBidi"/>
      <w:b/>
      <w:bCs/>
      <w:color w:val="000000" w:themeColor="text1"/>
      <w:sz w:val="24"/>
      <w:szCs w:val="28"/>
    </w:rPr>
  </w:style>
  <w:style w:type="character" w:customStyle="1" w:styleId="Heading2Char">
    <w:name w:val="Heading 2 Char"/>
    <w:basedOn w:val="DefaultParagraphFont"/>
    <w:link w:val="Heading2"/>
    <w:uiPriority w:val="9"/>
    <w:rsid w:val="00B77AED"/>
    <w:rPr>
      <w:rFonts w:ascii="Times New Roman" w:eastAsiaTheme="majorEastAsia" w:hAnsi="Times New Roman" w:cstheme="majorBidi"/>
      <w:b/>
      <w:bCs/>
      <w:color w:val="000000" w:themeColor="text1"/>
      <w:sz w:val="24"/>
      <w:szCs w:val="26"/>
    </w:rPr>
  </w:style>
  <w:style w:type="character" w:styleId="Hyperlink">
    <w:name w:val="Hyperlink"/>
    <w:basedOn w:val="DefaultParagraphFont"/>
    <w:uiPriority w:val="99"/>
    <w:unhideWhenUsed/>
    <w:rsid w:val="00DD05B1"/>
    <w:rPr>
      <w:color w:val="0000FF" w:themeColor="hyperlink"/>
      <w:u w:val="single"/>
    </w:rPr>
  </w:style>
  <w:style w:type="paragraph" w:styleId="Header">
    <w:name w:val="header"/>
    <w:basedOn w:val="Normal"/>
    <w:link w:val="HeaderChar"/>
    <w:uiPriority w:val="99"/>
    <w:semiHidden/>
    <w:unhideWhenUsed/>
    <w:rsid w:val="0009777E"/>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09777E"/>
    <w:rPr>
      <w:rFonts w:ascii="Times New Roman" w:hAnsi="Times New Roman"/>
      <w:color w:val="000000" w:themeColor="text1"/>
      <w:sz w:val="24"/>
    </w:rPr>
  </w:style>
  <w:style w:type="paragraph" w:styleId="Footer">
    <w:name w:val="footer"/>
    <w:basedOn w:val="Normal"/>
    <w:link w:val="FooterChar"/>
    <w:uiPriority w:val="99"/>
    <w:unhideWhenUsed/>
    <w:rsid w:val="0009777E"/>
    <w:pPr>
      <w:tabs>
        <w:tab w:val="center" w:pos="4680"/>
        <w:tab w:val="right" w:pos="9360"/>
      </w:tabs>
      <w:spacing w:after="0" w:line="240" w:lineRule="auto"/>
    </w:pPr>
  </w:style>
  <w:style w:type="character" w:customStyle="1" w:styleId="FooterChar">
    <w:name w:val="Footer Char"/>
    <w:basedOn w:val="DefaultParagraphFont"/>
    <w:link w:val="Footer"/>
    <w:uiPriority w:val="99"/>
    <w:rsid w:val="0009777E"/>
    <w:rPr>
      <w:rFonts w:ascii="Times New Roman" w:hAnsi="Times New Roman"/>
      <w:color w:val="000000" w:themeColor="text1"/>
      <w:sz w:val="24"/>
    </w:rPr>
  </w:style>
  <w:style w:type="paragraph" w:styleId="TOCHeading">
    <w:name w:val="TOC Heading"/>
    <w:basedOn w:val="Heading1"/>
    <w:next w:val="Normal"/>
    <w:uiPriority w:val="39"/>
    <w:semiHidden/>
    <w:unhideWhenUsed/>
    <w:qFormat/>
    <w:rsid w:val="0009777E"/>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09777E"/>
    <w:pPr>
      <w:spacing w:after="100"/>
    </w:pPr>
  </w:style>
  <w:style w:type="paragraph" w:styleId="TOC2">
    <w:name w:val="toc 2"/>
    <w:basedOn w:val="Normal"/>
    <w:next w:val="Normal"/>
    <w:autoRedefine/>
    <w:uiPriority w:val="39"/>
    <w:unhideWhenUsed/>
    <w:rsid w:val="0009777E"/>
    <w:pPr>
      <w:spacing w:after="100"/>
      <w:ind w:left="240"/>
    </w:pPr>
  </w:style>
  <w:style w:type="paragraph" w:styleId="BalloonText">
    <w:name w:val="Balloon Text"/>
    <w:basedOn w:val="Normal"/>
    <w:link w:val="BalloonTextChar"/>
    <w:uiPriority w:val="99"/>
    <w:semiHidden/>
    <w:unhideWhenUsed/>
    <w:rsid w:val="0009777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9777E"/>
    <w:rPr>
      <w:rFonts w:ascii="Tahoma" w:hAnsi="Tahoma" w:cs="Tahoma"/>
      <w:color w:val="000000" w:themeColor="text1"/>
      <w:sz w:val="16"/>
      <w:szCs w:val="16"/>
    </w:rPr>
  </w:style>
  <w:style w:type="paragraph" w:styleId="BodyText">
    <w:name w:val="Body Text"/>
    <w:basedOn w:val="Normal"/>
    <w:link w:val="BodyTextChar"/>
    <w:uiPriority w:val="1"/>
    <w:qFormat/>
    <w:rsid w:val="00985064"/>
    <w:pPr>
      <w:widowControl w:val="0"/>
      <w:autoSpaceDE w:val="0"/>
      <w:autoSpaceDN w:val="0"/>
      <w:spacing w:after="0" w:line="240" w:lineRule="auto"/>
      <w:jc w:val="left"/>
    </w:pPr>
    <w:rPr>
      <w:rFonts w:ascii="Arial MT" w:eastAsia="Arial MT" w:hAnsi="Arial MT" w:cs="Arial MT"/>
      <w:color w:val="auto"/>
      <w:sz w:val="22"/>
    </w:rPr>
  </w:style>
  <w:style w:type="character" w:customStyle="1" w:styleId="BodyTextChar">
    <w:name w:val="Body Text Char"/>
    <w:basedOn w:val="DefaultParagraphFont"/>
    <w:link w:val="BodyText"/>
    <w:uiPriority w:val="1"/>
    <w:rsid w:val="00985064"/>
    <w:rPr>
      <w:rFonts w:ascii="Arial MT" w:eastAsia="Arial MT" w:hAnsi="Arial MT" w:cs="Arial MT"/>
    </w:rPr>
  </w:style>
  <w:style w:type="paragraph" w:customStyle="1" w:styleId="TableParagraph">
    <w:name w:val="Table Paragraph"/>
    <w:basedOn w:val="Normal"/>
    <w:uiPriority w:val="1"/>
    <w:qFormat/>
    <w:rsid w:val="00985064"/>
    <w:pPr>
      <w:widowControl w:val="0"/>
      <w:autoSpaceDE w:val="0"/>
      <w:autoSpaceDN w:val="0"/>
      <w:spacing w:after="0" w:line="240" w:lineRule="auto"/>
      <w:ind w:left="107"/>
      <w:jc w:val="left"/>
    </w:pPr>
    <w:rPr>
      <w:rFonts w:ascii="Arial MT" w:eastAsia="Arial MT" w:hAnsi="Arial MT" w:cs="Arial MT"/>
      <w:color w:val="auto"/>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12" Type="http://schemas.microsoft.com/office/2007/relationships/diagramDrawing" Target="diagrams/drawing1.xml"/><Relationship Id="rId17" Type="http://schemas.microsoft.com/office/2007/relationships/diagramDrawing" Target="diagrams/drawing2.xml"/><Relationship Id="rId2" Type="http://schemas.openxmlformats.org/officeDocument/2006/relationships/styles" Target="styles.xml"/><Relationship Id="rId16" Type="http://schemas.openxmlformats.org/officeDocument/2006/relationships/diagramColors" Target="diagrams/colors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Colors" Target="diagrams/colors1.xml"/><Relationship Id="rId5" Type="http://schemas.openxmlformats.org/officeDocument/2006/relationships/footnotes" Target="footnotes.xml"/><Relationship Id="rId15" Type="http://schemas.openxmlformats.org/officeDocument/2006/relationships/diagramQuickStyle" Target="diagrams/quickStyle2.xml"/><Relationship Id="rId10" Type="http://schemas.openxmlformats.org/officeDocument/2006/relationships/diagramQuickStyle" Target="diagrams/quickStyle1.xm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diagramLayout" Target="diagrams/layout2.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1BD60DD-ADC5-4FCC-9279-42F2CED5A960}" type="doc">
      <dgm:prSet loTypeId="urn:microsoft.com/office/officeart/2005/8/layout/list1" loCatId="list" qsTypeId="urn:microsoft.com/office/officeart/2005/8/quickstyle/3d1" qsCatId="3D" csTypeId="urn:microsoft.com/office/officeart/2005/8/colors/colorful3" csCatId="colorful" phldr="1"/>
      <dgm:spPr/>
      <dgm:t>
        <a:bodyPr/>
        <a:lstStyle/>
        <a:p>
          <a:endParaRPr lang="en-US"/>
        </a:p>
      </dgm:t>
    </dgm:pt>
    <dgm:pt modelId="{BE5D1A8F-429D-4013-9147-5613C188BFAC}">
      <dgm:prSet phldrT="[Text]"/>
      <dgm:spPr/>
      <dgm:t>
        <a:bodyPr/>
        <a:lstStyle/>
        <a:p>
          <a:r>
            <a:rPr lang="en-US"/>
            <a:t>Competitive rivalry</a:t>
          </a:r>
        </a:p>
      </dgm:t>
    </dgm:pt>
    <dgm:pt modelId="{9BD8F918-73B9-4125-BB3D-A09E6F33F710}" type="parTrans" cxnId="{0084FBB3-9E49-4CBC-B754-E1772AAA8CA3}">
      <dgm:prSet/>
      <dgm:spPr/>
      <dgm:t>
        <a:bodyPr/>
        <a:lstStyle/>
        <a:p>
          <a:endParaRPr lang="en-US"/>
        </a:p>
      </dgm:t>
    </dgm:pt>
    <dgm:pt modelId="{09A9D634-40C8-45C9-BC13-B36B8E9CF0C3}" type="sibTrans" cxnId="{0084FBB3-9E49-4CBC-B754-E1772AAA8CA3}">
      <dgm:prSet/>
      <dgm:spPr/>
      <dgm:t>
        <a:bodyPr/>
        <a:lstStyle/>
        <a:p>
          <a:endParaRPr lang="en-US"/>
        </a:p>
      </dgm:t>
    </dgm:pt>
    <dgm:pt modelId="{DD09562B-3987-4979-9530-62E2CA90BDEF}">
      <dgm:prSet phldrT="[Text]"/>
      <dgm:spPr/>
      <dgm:t>
        <a:bodyPr/>
        <a:lstStyle/>
        <a:p>
          <a:r>
            <a:rPr lang="en-US"/>
            <a:t>Supplier power</a:t>
          </a:r>
        </a:p>
      </dgm:t>
    </dgm:pt>
    <dgm:pt modelId="{1D609E6E-59C6-4F14-9A24-11BEACF9BBF5}" type="parTrans" cxnId="{A1A6AF13-0EA0-42D4-B220-32E16352FCA9}">
      <dgm:prSet/>
      <dgm:spPr/>
      <dgm:t>
        <a:bodyPr/>
        <a:lstStyle/>
        <a:p>
          <a:endParaRPr lang="en-US"/>
        </a:p>
      </dgm:t>
    </dgm:pt>
    <dgm:pt modelId="{4EBB713D-9727-4EE3-B8EA-CB11E7F47C18}" type="sibTrans" cxnId="{A1A6AF13-0EA0-42D4-B220-32E16352FCA9}">
      <dgm:prSet/>
      <dgm:spPr/>
      <dgm:t>
        <a:bodyPr/>
        <a:lstStyle/>
        <a:p>
          <a:endParaRPr lang="en-US"/>
        </a:p>
      </dgm:t>
    </dgm:pt>
    <dgm:pt modelId="{A1296D70-E7C6-4B67-8097-FB8A558EB755}">
      <dgm:prSet phldrT="[Text]"/>
      <dgm:spPr/>
      <dgm:t>
        <a:bodyPr/>
        <a:lstStyle/>
        <a:p>
          <a:r>
            <a:rPr lang="en-US"/>
            <a:t>Buyers power</a:t>
          </a:r>
        </a:p>
      </dgm:t>
    </dgm:pt>
    <dgm:pt modelId="{049C0280-7BAC-4BE2-86E6-DAD49FC3391C}" type="parTrans" cxnId="{DFC8229E-8790-4A4C-9B44-03958E1F7A2C}">
      <dgm:prSet/>
      <dgm:spPr/>
      <dgm:t>
        <a:bodyPr/>
        <a:lstStyle/>
        <a:p>
          <a:endParaRPr lang="en-US"/>
        </a:p>
      </dgm:t>
    </dgm:pt>
    <dgm:pt modelId="{11071B71-F2B5-4269-82ED-2354793E41B7}" type="sibTrans" cxnId="{DFC8229E-8790-4A4C-9B44-03958E1F7A2C}">
      <dgm:prSet/>
      <dgm:spPr/>
      <dgm:t>
        <a:bodyPr/>
        <a:lstStyle/>
        <a:p>
          <a:endParaRPr lang="en-US"/>
        </a:p>
      </dgm:t>
    </dgm:pt>
    <dgm:pt modelId="{2F2E23B4-43E2-4637-9754-8CCDE0219543}">
      <dgm:prSet phldrT="[Text]"/>
      <dgm:spPr/>
      <dgm:t>
        <a:bodyPr/>
        <a:lstStyle/>
        <a:p>
          <a:r>
            <a:rPr lang="en-US"/>
            <a:t>Threat of new entry</a:t>
          </a:r>
        </a:p>
      </dgm:t>
    </dgm:pt>
    <dgm:pt modelId="{0ACB3E7A-3D53-4391-8EFC-C11F329C6F36}" type="parTrans" cxnId="{84E5813D-E90D-414C-974E-1635033281A6}">
      <dgm:prSet/>
      <dgm:spPr/>
      <dgm:t>
        <a:bodyPr/>
        <a:lstStyle/>
        <a:p>
          <a:endParaRPr lang="en-US"/>
        </a:p>
      </dgm:t>
    </dgm:pt>
    <dgm:pt modelId="{66A5C534-1CEA-4686-833D-B2E14BDFE9DC}" type="sibTrans" cxnId="{84E5813D-E90D-414C-974E-1635033281A6}">
      <dgm:prSet/>
      <dgm:spPr/>
      <dgm:t>
        <a:bodyPr/>
        <a:lstStyle/>
        <a:p>
          <a:endParaRPr lang="en-US"/>
        </a:p>
      </dgm:t>
    </dgm:pt>
    <dgm:pt modelId="{94DD2CD1-C7DA-426A-AD85-CD65746B7471}">
      <dgm:prSet phldrT="[Text]"/>
      <dgm:spPr/>
      <dgm:t>
        <a:bodyPr/>
        <a:lstStyle/>
        <a:p>
          <a:r>
            <a:rPr lang="en-US"/>
            <a:t>Threat of substitution</a:t>
          </a:r>
        </a:p>
      </dgm:t>
    </dgm:pt>
    <dgm:pt modelId="{7B90CC9B-516E-49F3-AE8E-1388E2974B90}" type="parTrans" cxnId="{F877D965-1CF1-451C-9A50-3C4454233BF1}">
      <dgm:prSet/>
      <dgm:spPr/>
      <dgm:t>
        <a:bodyPr/>
        <a:lstStyle/>
        <a:p>
          <a:endParaRPr lang="en-US"/>
        </a:p>
      </dgm:t>
    </dgm:pt>
    <dgm:pt modelId="{6ED63769-3049-4EC8-9FE1-8287BC2EC1FE}" type="sibTrans" cxnId="{F877D965-1CF1-451C-9A50-3C4454233BF1}">
      <dgm:prSet/>
      <dgm:spPr/>
      <dgm:t>
        <a:bodyPr/>
        <a:lstStyle/>
        <a:p>
          <a:endParaRPr lang="en-US"/>
        </a:p>
      </dgm:t>
    </dgm:pt>
    <dgm:pt modelId="{2BD0A9CF-621D-4204-9BD5-F725E84C9A31}" type="pres">
      <dgm:prSet presAssocID="{61BD60DD-ADC5-4FCC-9279-42F2CED5A960}" presName="linear" presStyleCnt="0">
        <dgm:presLayoutVars>
          <dgm:dir/>
          <dgm:animLvl val="lvl"/>
          <dgm:resizeHandles val="exact"/>
        </dgm:presLayoutVars>
      </dgm:prSet>
      <dgm:spPr/>
    </dgm:pt>
    <dgm:pt modelId="{26EBBBD6-F928-46CD-9142-F1C660B63E73}" type="pres">
      <dgm:prSet presAssocID="{BE5D1A8F-429D-4013-9147-5613C188BFAC}" presName="parentLin" presStyleCnt="0"/>
      <dgm:spPr/>
    </dgm:pt>
    <dgm:pt modelId="{13DDC7C5-DA27-4051-A030-9993A7973034}" type="pres">
      <dgm:prSet presAssocID="{BE5D1A8F-429D-4013-9147-5613C188BFAC}" presName="parentLeftMargin" presStyleLbl="node1" presStyleIdx="0" presStyleCnt="5"/>
      <dgm:spPr/>
    </dgm:pt>
    <dgm:pt modelId="{7C8C6CA3-B9B8-4005-9FCE-34AFA5B26FA7}" type="pres">
      <dgm:prSet presAssocID="{BE5D1A8F-429D-4013-9147-5613C188BFAC}" presName="parentText" presStyleLbl="node1" presStyleIdx="0" presStyleCnt="5">
        <dgm:presLayoutVars>
          <dgm:chMax val="0"/>
          <dgm:bulletEnabled val="1"/>
        </dgm:presLayoutVars>
      </dgm:prSet>
      <dgm:spPr/>
    </dgm:pt>
    <dgm:pt modelId="{D44F0C60-58FE-4FF4-83E8-2D5C3B9C61A7}" type="pres">
      <dgm:prSet presAssocID="{BE5D1A8F-429D-4013-9147-5613C188BFAC}" presName="negativeSpace" presStyleCnt="0"/>
      <dgm:spPr/>
    </dgm:pt>
    <dgm:pt modelId="{1B30D122-66A7-4603-A522-BD6CD2E9A22D}" type="pres">
      <dgm:prSet presAssocID="{BE5D1A8F-429D-4013-9147-5613C188BFAC}" presName="childText" presStyleLbl="conFgAcc1" presStyleIdx="0" presStyleCnt="5">
        <dgm:presLayoutVars>
          <dgm:bulletEnabled val="1"/>
        </dgm:presLayoutVars>
      </dgm:prSet>
      <dgm:spPr/>
    </dgm:pt>
    <dgm:pt modelId="{F4A0AD9A-5C43-4998-87BA-031B5E5C697B}" type="pres">
      <dgm:prSet presAssocID="{09A9D634-40C8-45C9-BC13-B36B8E9CF0C3}" presName="spaceBetweenRectangles" presStyleCnt="0"/>
      <dgm:spPr/>
    </dgm:pt>
    <dgm:pt modelId="{8BDDA4FE-015E-4F32-A97D-3587351B2A25}" type="pres">
      <dgm:prSet presAssocID="{DD09562B-3987-4979-9530-62E2CA90BDEF}" presName="parentLin" presStyleCnt="0"/>
      <dgm:spPr/>
    </dgm:pt>
    <dgm:pt modelId="{EDD6EEB5-CA8E-418E-A149-944CA38AAF0F}" type="pres">
      <dgm:prSet presAssocID="{DD09562B-3987-4979-9530-62E2CA90BDEF}" presName="parentLeftMargin" presStyleLbl="node1" presStyleIdx="0" presStyleCnt="5"/>
      <dgm:spPr/>
    </dgm:pt>
    <dgm:pt modelId="{DE0DDD44-C539-470B-A217-FF3D6F16EAAA}" type="pres">
      <dgm:prSet presAssocID="{DD09562B-3987-4979-9530-62E2CA90BDEF}" presName="parentText" presStyleLbl="node1" presStyleIdx="1" presStyleCnt="5">
        <dgm:presLayoutVars>
          <dgm:chMax val="0"/>
          <dgm:bulletEnabled val="1"/>
        </dgm:presLayoutVars>
      </dgm:prSet>
      <dgm:spPr/>
    </dgm:pt>
    <dgm:pt modelId="{CDEA3B1F-0F20-4F6B-9203-4497413C400E}" type="pres">
      <dgm:prSet presAssocID="{DD09562B-3987-4979-9530-62E2CA90BDEF}" presName="negativeSpace" presStyleCnt="0"/>
      <dgm:spPr/>
    </dgm:pt>
    <dgm:pt modelId="{D0324B9E-CD4D-40BC-9620-6F37864C00E0}" type="pres">
      <dgm:prSet presAssocID="{DD09562B-3987-4979-9530-62E2CA90BDEF}" presName="childText" presStyleLbl="conFgAcc1" presStyleIdx="1" presStyleCnt="5">
        <dgm:presLayoutVars>
          <dgm:bulletEnabled val="1"/>
        </dgm:presLayoutVars>
      </dgm:prSet>
      <dgm:spPr/>
    </dgm:pt>
    <dgm:pt modelId="{C4A7AF57-722C-4422-B038-F853E7FDD170}" type="pres">
      <dgm:prSet presAssocID="{4EBB713D-9727-4EE3-B8EA-CB11E7F47C18}" presName="spaceBetweenRectangles" presStyleCnt="0"/>
      <dgm:spPr/>
    </dgm:pt>
    <dgm:pt modelId="{6C0C1B35-C768-437B-B454-D4DBE9C34388}" type="pres">
      <dgm:prSet presAssocID="{A1296D70-E7C6-4B67-8097-FB8A558EB755}" presName="parentLin" presStyleCnt="0"/>
      <dgm:spPr/>
    </dgm:pt>
    <dgm:pt modelId="{E4DA7B6C-04F1-4327-B9E7-F874E07BCE55}" type="pres">
      <dgm:prSet presAssocID="{A1296D70-E7C6-4B67-8097-FB8A558EB755}" presName="parentLeftMargin" presStyleLbl="node1" presStyleIdx="1" presStyleCnt="5"/>
      <dgm:spPr/>
    </dgm:pt>
    <dgm:pt modelId="{965E2DB6-2D02-4254-B94F-959C025FB5B7}" type="pres">
      <dgm:prSet presAssocID="{A1296D70-E7C6-4B67-8097-FB8A558EB755}" presName="parentText" presStyleLbl="node1" presStyleIdx="2" presStyleCnt="5">
        <dgm:presLayoutVars>
          <dgm:chMax val="0"/>
          <dgm:bulletEnabled val="1"/>
        </dgm:presLayoutVars>
      </dgm:prSet>
      <dgm:spPr/>
    </dgm:pt>
    <dgm:pt modelId="{919A8C9A-2EF9-44AF-80A8-C50807A3FD2A}" type="pres">
      <dgm:prSet presAssocID="{A1296D70-E7C6-4B67-8097-FB8A558EB755}" presName="negativeSpace" presStyleCnt="0"/>
      <dgm:spPr/>
    </dgm:pt>
    <dgm:pt modelId="{E34B18BC-7529-4B32-B23E-5541E55EC294}" type="pres">
      <dgm:prSet presAssocID="{A1296D70-E7C6-4B67-8097-FB8A558EB755}" presName="childText" presStyleLbl="conFgAcc1" presStyleIdx="2" presStyleCnt="5">
        <dgm:presLayoutVars>
          <dgm:bulletEnabled val="1"/>
        </dgm:presLayoutVars>
      </dgm:prSet>
      <dgm:spPr/>
    </dgm:pt>
    <dgm:pt modelId="{1CEC7166-5873-4043-A05E-A32A8BC70715}" type="pres">
      <dgm:prSet presAssocID="{11071B71-F2B5-4269-82ED-2354793E41B7}" presName="spaceBetweenRectangles" presStyleCnt="0"/>
      <dgm:spPr/>
    </dgm:pt>
    <dgm:pt modelId="{265F551D-18CD-4153-8CB3-F0CD3B0C12BF}" type="pres">
      <dgm:prSet presAssocID="{94DD2CD1-C7DA-426A-AD85-CD65746B7471}" presName="parentLin" presStyleCnt="0"/>
      <dgm:spPr/>
    </dgm:pt>
    <dgm:pt modelId="{2C6255D7-503A-4F12-831A-AEBF56319559}" type="pres">
      <dgm:prSet presAssocID="{94DD2CD1-C7DA-426A-AD85-CD65746B7471}" presName="parentLeftMargin" presStyleLbl="node1" presStyleIdx="2" presStyleCnt="5"/>
      <dgm:spPr/>
    </dgm:pt>
    <dgm:pt modelId="{956359C2-EAD3-4F00-8698-F5C05483541C}" type="pres">
      <dgm:prSet presAssocID="{94DD2CD1-C7DA-426A-AD85-CD65746B7471}" presName="parentText" presStyleLbl="node1" presStyleIdx="3" presStyleCnt="5">
        <dgm:presLayoutVars>
          <dgm:chMax val="0"/>
          <dgm:bulletEnabled val="1"/>
        </dgm:presLayoutVars>
      </dgm:prSet>
      <dgm:spPr/>
    </dgm:pt>
    <dgm:pt modelId="{C6F73A96-1C4E-4873-BAD7-EF6205359F9D}" type="pres">
      <dgm:prSet presAssocID="{94DD2CD1-C7DA-426A-AD85-CD65746B7471}" presName="negativeSpace" presStyleCnt="0"/>
      <dgm:spPr/>
    </dgm:pt>
    <dgm:pt modelId="{0C2E40AC-3B59-4EB3-91D8-5FCB8BD31405}" type="pres">
      <dgm:prSet presAssocID="{94DD2CD1-C7DA-426A-AD85-CD65746B7471}" presName="childText" presStyleLbl="conFgAcc1" presStyleIdx="3" presStyleCnt="5">
        <dgm:presLayoutVars>
          <dgm:bulletEnabled val="1"/>
        </dgm:presLayoutVars>
      </dgm:prSet>
      <dgm:spPr/>
    </dgm:pt>
    <dgm:pt modelId="{757A62BA-6B51-4117-840B-357E1FE60099}" type="pres">
      <dgm:prSet presAssocID="{6ED63769-3049-4EC8-9FE1-8287BC2EC1FE}" presName="spaceBetweenRectangles" presStyleCnt="0"/>
      <dgm:spPr/>
    </dgm:pt>
    <dgm:pt modelId="{5FF8BEB5-5BDC-4C76-B601-780530C067CB}" type="pres">
      <dgm:prSet presAssocID="{2F2E23B4-43E2-4637-9754-8CCDE0219543}" presName="parentLin" presStyleCnt="0"/>
      <dgm:spPr/>
    </dgm:pt>
    <dgm:pt modelId="{5B7B385E-4896-4B7C-92DF-2DAC75113212}" type="pres">
      <dgm:prSet presAssocID="{2F2E23B4-43E2-4637-9754-8CCDE0219543}" presName="parentLeftMargin" presStyleLbl="node1" presStyleIdx="3" presStyleCnt="5"/>
      <dgm:spPr/>
    </dgm:pt>
    <dgm:pt modelId="{66DE7E80-D5AF-4FEF-A302-EA8E0317BB26}" type="pres">
      <dgm:prSet presAssocID="{2F2E23B4-43E2-4637-9754-8CCDE0219543}" presName="parentText" presStyleLbl="node1" presStyleIdx="4" presStyleCnt="5">
        <dgm:presLayoutVars>
          <dgm:chMax val="0"/>
          <dgm:bulletEnabled val="1"/>
        </dgm:presLayoutVars>
      </dgm:prSet>
      <dgm:spPr/>
    </dgm:pt>
    <dgm:pt modelId="{8CB14A0C-806D-489B-AD57-ADED28ED6C2D}" type="pres">
      <dgm:prSet presAssocID="{2F2E23B4-43E2-4637-9754-8CCDE0219543}" presName="negativeSpace" presStyleCnt="0"/>
      <dgm:spPr/>
    </dgm:pt>
    <dgm:pt modelId="{C434CF0D-2E6D-4DB6-B568-A5C1592AD836}" type="pres">
      <dgm:prSet presAssocID="{2F2E23B4-43E2-4637-9754-8CCDE0219543}" presName="childText" presStyleLbl="conFgAcc1" presStyleIdx="4" presStyleCnt="5">
        <dgm:presLayoutVars>
          <dgm:bulletEnabled val="1"/>
        </dgm:presLayoutVars>
      </dgm:prSet>
      <dgm:spPr/>
    </dgm:pt>
  </dgm:ptLst>
  <dgm:cxnLst>
    <dgm:cxn modelId="{A1A6AF13-0EA0-42D4-B220-32E16352FCA9}" srcId="{61BD60DD-ADC5-4FCC-9279-42F2CED5A960}" destId="{DD09562B-3987-4979-9530-62E2CA90BDEF}" srcOrd="1" destOrd="0" parTransId="{1D609E6E-59C6-4F14-9A24-11BEACF9BBF5}" sibTransId="{4EBB713D-9727-4EE3-B8EA-CB11E7F47C18}"/>
    <dgm:cxn modelId="{84E5813D-E90D-414C-974E-1635033281A6}" srcId="{61BD60DD-ADC5-4FCC-9279-42F2CED5A960}" destId="{2F2E23B4-43E2-4637-9754-8CCDE0219543}" srcOrd="4" destOrd="0" parTransId="{0ACB3E7A-3D53-4391-8EFC-C11F329C6F36}" sibTransId="{66A5C534-1CEA-4686-833D-B2E14BDFE9DC}"/>
    <dgm:cxn modelId="{F877D965-1CF1-451C-9A50-3C4454233BF1}" srcId="{61BD60DD-ADC5-4FCC-9279-42F2CED5A960}" destId="{94DD2CD1-C7DA-426A-AD85-CD65746B7471}" srcOrd="3" destOrd="0" parTransId="{7B90CC9B-516E-49F3-AE8E-1388E2974B90}" sibTransId="{6ED63769-3049-4EC8-9FE1-8287BC2EC1FE}"/>
    <dgm:cxn modelId="{87E18968-C20B-4A52-A67A-854CC59B17DC}" type="presOf" srcId="{94DD2CD1-C7DA-426A-AD85-CD65746B7471}" destId="{2C6255D7-503A-4F12-831A-AEBF56319559}" srcOrd="0" destOrd="0" presId="urn:microsoft.com/office/officeart/2005/8/layout/list1"/>
    <dgm:cxn modelId="{B12C844D-D743-4A7D-AEEB-CF2550BDAE87}" type="presOf" srcId="{A1296D70-E7C6-4B67-8097-FB8A558EB755}" destId="{965E2DB6-2D02-4254-B94F-959C025FB5B7}" srcOrd="1" destOrd="0" presId="urn:microsoft.com/office/officeart/2005/8/layout/list1"/>
    <dgm:cxn modelId="{060B984E-AB62-4B91-9D59-C89FA59A2561}" type="presOf" srcId="{2F2E23B4-43E2-4637-9754-8CCDE0219543}" destId="{66DE7E80-D5AF-4FEF-A302-EA8E0317BB26}" srcOrd="1" destOrd="0" presId="urn:microsoft.com/office/officeart/2005/8/layout/list1"/>
    <dgm:cxn modelId="{70375F6F-B725-4D70-B6B3-FB55A21802A6}" type="presOf" srcId="{A1296D70-E7C6-4B67-8097-FB8A558EB755}" destId="{E4DA7B6C-04F1-4327-B9E7-F874E07BCE55}" srcOrd="0" destOrd="0" presId="urn:microsoft.com/office/officeart/2005/8/layout/list1"/>
    <dgm:cxn modelId="{B887A854-06ED-4983-AA8D-59FD00DFF518}" type="presOf" srcId="{61BD60DD-ADC5-4FCC-9279-42F2CED5A960}" destId="{2BD0A9CF-621D-4204-9BD5-F725E84C9A31}" srcOrd="0" destOrd="0" presId="urn:microsoft.com/office/officeart/2005/8/layout/list1"/>
    <dgm:cxn modelId="{4D907081-22B1-416E-A765-7A2F9B89A75C}" type="presOf" srcId="{BE5D1A8F-429D-4013-9147-5613C188BFAC}" destId="{13DDC7C5-DA27-4051-A030-9993A7973034}" srcOrd="0" destOrd="0" presId="urn:microsoft.com/office/officeart/2005/8/layout/list1"/>
    <dgm:cxn modelId="{85EB7282-C238-49C9-ACB4-18D77CA49916}" type="presOf" srcId="{DD09562B-3987-4979-9530-62E2CA90BDEF}" destId="{DE0DDD44-C539-470B-A217-FF3D6F16EAAA}" srcOrd="1" destOrd="0" presId="urn:microsoft.com/office/officeart/2005/8/layout/list1"/>
    <dgm:cxn modelId="{DFC8229E-8790-4A4C-9B44-03958E1F7A2C}" srcId="{61BD60DD-ADC5-4FCC-9279-42F2CED5A960}" destId="{A1296D70-E7C6-4B67-8097-FB8A558EB755}" srcOrd="2" destOrd="0" parTransId="{049C0280-7BAC-4BE2-86E6-DAD49FC3391C}" sibTransId="{11071B71-F2B5-4269-82ED-2354793E41B7}"/>
    <dgm:cxn modelId="{5E5484A0-5C7E-4443-9EFE-07A4DEE09646}" type="presOf" srcId="{DD09562B-3987-4979-9530-62E2CA90BDEF}" destId="{EDD6EEB5-CA8E-418E-A149-944CA38AAF0F}" srcOrd="0" destOrd="0" presId="urn:microsoft.com/office/officeart/2005/8/layout/list1"/>
    <dgm:cxn modelId="{0084FBB3-9E49-4CBC-B754-E1772AAA8CA3}" srcId="{61BD60DD-ADC5-4FCC-9279-42F2CED5A960}" destId="{BE5D1A8F-429D-4013-9147-5613C188BFAC}" srcOrd="0" destOrd="0" parTransId="{9BD8F918-73B9-4125-BB3D-A09E6F33F710}" sibTransId="{09A9D634-40C8-45C9-BC13-B36B8E9CF0C3}"/>
    <dgm:cxn modelId="{BE75D4C8-3911-4940-BFBB-945CDDACA2F2}" type="presOf" srcId="{BE5D1A8F-429D-4013-9147-5613C188BFAC}" destId="{7C8C6CA3-B9B8-4005-9FCE-34AFA5B26FA7}" srcOrd="1" destOrd="0" presId="urn:microsoft.com/office/officeart/2005/8/layout/list1"/>
    <dgm:cxn modelId="{D532CFC9-A65C-4E0D-8F7E-EC78CE23F41C}" type="presOf" srcId="{2F2E23B4-43E2-4637-9754-8CCDE0219543}" destId="{5B7B385E-4896-4B7C-92DF-2DAC75113212}" srcOrd="0" destOrd="0" presId="urn:microsoft.com/office/officeart/2005/8/layout/list1"/>
    <dgm:cxn modelId="{5BAEDBFE-98AC-44A7-BA51-1A567AD824D8}" type="presOf" srcId="{94DD2CD1-C7DA-426A-AD85-CD65746B7471}" destId="{956359C2-EAD3-4F00-8698-F5C05483541C}" srcOrd="1" destOrd="0" presId="urn:microsoft.com/office/officeart/2005/8/layout/list1"/>
    <dgm:cxn modelId="{ECD67320-4F99-40B1-A954-63FB475ECCC8}" type="presParOf" srcId="{2BD0A9CF-621D-4204-9BD5-F725E84C9A31}" destId="{26EBBBD6-F928-46CD-9142-F1C660B63E73}" srcOrd="0" destOrd="0" presId="urn:microsoft.com/office/officeart/2005/8/layout/list1"/>
    <dgm:cxn modelId="{3EBC6908-8800-4476-9B9D-1F830B1C7AE6}" type="presParOf" srcId="{26EBBBD6-F928-46CD-9142-F1C660B63E73}" destId="{13DDC7C5-DA27-4051-A030-9993A7973034}" srcOrd="0" destOrd="0" presId="urn:microsoft.com/office/officeart/2005/8/layout/list1"/>
    <dgm:cxn modelId="{F9A0AE5B-3CCC-4AE0-8CDD-D6E1C71FD7F5}" type="presParOf" srcId="{26EBBBD6-F928-46CD-9142-F1C660B63E73}" destId="{7C8C6CA3-B9B8-4005-9FCE-34AFA5B26FA7}" srcOrd="1" destOrd="0" presId="urn:microsoft.com/office/officeart/2005/8/layout/list1"/>
    <dgm:cxn modelId="{CE3F6DBC-4CAF-476A-AF67-CBDA985AD6CA}" type="presParOf" srcId="{2BD0A9CF-621D-4204-9BD5-F725E84C9A31}" destId="{D44F0C60-58FE-4FF4-83E8-2D5C3B9C61A7}" srcOrd="1" destOrd="0" presId="urn:microsoft.com/office/officeart/2005/8/layout/list1"/>
    <dgm:cxn modelId="{336E3771-69DF-4420-B14F-3DC8005209EB}" type="presParOf" srcId="{2BD0A9CF-621D-4204-9BD5-F725E84C9A31}" destId="{1B30D122-66A7-4603-A522-BD6CD2E9A22D}" srcOrd="2" destOrd="0" presId="urn:microsoft.com/office/officeart/2005/8/layout/list1"/>
    <dgm:cxn modelId="{983991AA-68C6-4999-BF97-8EF9842D18C8}" type="presParOf" srcId="{2BD0A9CF-621D-4204-9BD5-F725E84C9A31}" destId="{F4A0AD9A-5C43-4998-87BA-031B5E5C697B}" srcOrd="3" destOrd="0" presId="urn:microsoft.com/office/officeart/2005/8/layout/list1"/>
    <dgm:cxn modelId="{3F881755-5E5E-4347-8EF8-1062EB54E042}" type="presParOf" srcId="{2BD0A9CF-621D-4204-9BD5-F725E84C9A31}" destId="{8BDDA4FE-015E-4F32-A97D-3587351B2A25}" srcOrd="4" destOrd="0" presId="urn:microsoft.com/office/officeart/2005/8/layout/list1"/>
    <dgm:cxn modelId="{A09720A3-5496-4355-BBAC-85DA9AB48F6A}" type="presParOf" srcId="{8BDDA4FE-015E-4F32-A97D-3587351B2A25}" destId="{EDD6EEB5-CA8E-418E-A149-944CA38AAF0F}" srcOrd="0" destOrd="0" presId="urn:microsoft.com/office/officeart/2005/8/layout/list1"/>
    <dgm:cxn modelId="{A77A39DF-312D-41FA-B4A3-68055E372E9F}" type="presParOf" srcId="{8BDDA4FE-015E-4F32-A97D-3587351B2A25}" destId="{DE0DDD44-C539-470B-A217-FF3D6F16EAAA}" srcOrd="1" destOrd="0" presId="urn:microsoft.com/office/officeart/2005/8/layout/list1"/>
    <dgm:cxn modelId="{539BE5DD-6BED-4AF2-A849-ADDD40730415}" type="presParOf" srcId="{2BD0A9CF-621D-4204-9BD5-F725E84C9A31}" destId="{CDEA3B1F-0F20-4F6B-9203-4497413C400E}" srcOrd="5" destOrd="0" presId="urn:microsoft.com/office/officeart/2005/8/layout/list1"/>
    <dgm:cxn modelId="{9EC9C257-CA68-45C3-82CD-87676BC5FEE2}" type="presParOf" srcId="{2BD0A9CF-621D-4204-9BD5-F725E84C9A31}" destId="{D0324B9E-CD4D-40BC-9620-6F37864C00E0}" srcOrd="6" destOrd="0" presId="urn:microsoft.com/office/officeart/2005/8/layout/list1"/>
    <dgm:cxn modelId="{3952EB9C-14DF-4782-AB4D-4A5223A65613}" type="presParOf" srcId="{2BD0A9CF-621D-4204-9BD5-F725E84C9A31}" destId="{C4A7AF57-722C-4422-B038-F853E7FDD170}" srcOrd="7" destOrd="0" presId="urn:microsoft.com/office/officeart/2005/8/layout/list1"/>
    <dgm:cxn modelId="{D1744061-BFFA-4020-B7B5-F660E018DD06}" type="presParOf" srcId="{2BD0A9CF-621D-4204-9BD5-F725E84C9A31}" destId="{6C0C1B35-C768-437B-B454-D4DBE9C34388}" srcOrd="8" destOrd="0" presId="urn:microsoft.com/office/officeart/2005/8/layout/list1"/>
    <dgm:cxn modelId="{B784D8A0-82CC-4BF3-93F7-AAB43374922E}" type="presParOf" srcId="{6C0C1B35-C768-437B-B454-D4DBE9C34388}" destId="{E4DA7B6C-04F1-4327-B9E7-F874E07BCE55}" srcOrd="0" destOrd="0" presId="urn:microsoft.com/office/officeart/2005/8/layout/list1"/>
    <dgm:cxn modelId="{5C29F36F-413F-4975-B1E5-E545B936733F}" type="presParOf" srcId="{6C0C1B35-C768-437B-B454-D4DBE9C34388}" destId="{965E2DB6-2D02-4254-B94F-959C025FB5B7}" srcOrd="1" destOrd="0" presId="urn:microsoft.com/office/officeart/2005/8/layout/list1"/>
    <dgm:cxn modelId="{33AA16DC-9552-40AF-ABE2-0885BA9B2526}" type="presParOf" srcId="{2BD0A9CF-621D-4204-9BD5-F725E84C9A31}" destId="{919A8C9A-2EF9-44AF-80A8-C50807A3FD2A}" srcOrd="9" destOrd="0" presId="urn:microsoft.com/office/officeart/2005/8/layout/list1"/>
    <dgm:cxn modelId="{DC37995D-5FFF-45CE-90F4-7D6694EDAFB6}" type="presParOf" srcId="{2BD0A9CF-621D-4204-9BD5-F725E84C9A31}" destId="{E34B18BC-7529-4B32-B23E-5541E55EC294}" srcOrd="10" destOrd="0" presId="urn:microsoft.com/office/officeart/2005/8/layout/list1"/>
    <dgm:cxn modelId="{770DFA93-F830-4956-A7B5-22DB06468FDF}" type="presParOf" srcId="{2BD0A9CF-621D-4204-9BD5-F725E84C9A31}" destId="{1CEC7166-5873-4043-A05E-A32A8BC70715}" srcOrd="11" destOrd="0" presId="urn:microsoft.com/office/officeart/2005/8/layout/list1"/>
    <dgm:cxn modelId="{0B3E6869-25E8-4966-9393-9558C01A2966}" type="presParOf" srcId="{2BD0A9CF-621D-4204-9BD5-F725E84C9A31}" destId="{265F551D-18CD-4153-8CB3-F0CD3B0C12BF}" srcOrd="12" destOrd="0" presId="urn:microsoft.com/office/officeart/2005/8/layout/list1"/>
    <dgm:cxn modelId="{84D56ECD-4FEB-4F26-874B-CBB7E2A804EC}" type="presParOf" srcId="{265F551D-18CD-4153-8CB3-F0CD3B0C12BF}" destId="{2C6255D7-503A-4F12-831A-AEBF56319559}" srcOrd="0" destOrd="0" presId="urn:microsoft.com/office/officeart/2005/8/layout/list1"/>
    <dgm:cxn modelId="{21760BEB-36C0-4229-B961-3BAF56836C1D}" type="presParOf" srcId="{265F551D-18CD-4153-8CB3-F0CD3B0C12BF}" destId="{956359C2-EAD3-4F00-8698-F5C05483541C}" srcOrd="1" destOrd="0" presId="urn:microsoft.com/office/officeart/2005/8/layout/list1"/>
    <dgm:cxn modelId="{2A18E8F3-F356-436E-9724-F30C23F806E5}" type="presParOf" srcId="{2BD0A9CF-621D-4204-9BD5-F725E84C9A31}" destId="{C6F73A96-1C4E-4873-BAD7-EF6205359F9D}" srcOrd="13" destOrd="0" presId="urn:microsoft.com/office/officeart/2005/8/layout/list1"/>
    <dgm:cxn modelId="{D7FAD67B-668F-4B5C-AE1B-1B2FB6678F20}" type="presParOf" srcId="{2BD0A9CF-621D-4204-9BD5-F725E84C9A31}" destId="{0C2E40AC-3B59-4EB3-91D8-5FCB8BD31405}" srcOrd="14" destOrd="0" presId="urn:microsoft.com/office/officeart/2005/8/layout/list1"/>
    <dgm:cxn modelId="{5C09D508-5564-4DD2-B4C9-D64E22509312}" type="presParOf" srcId="{2BD0A9CF-621D-4204-9BD5-F725E84C9A31}" destId="{757A62BA-6B51-4117-840B-357E1FE60099}" srcOrd="15" destOrd="0" presId="urn:microsoft.com/office/officeart/2005/8/layout/list1"/>
    <dgm:cxn modelId="{016FA2C6-721C-4641-9D1C-18F645E65C6A}" type="presParOf" srcId="{2BD0A9CF-621D-4204-9BD5-F725E84C9A31}" destId="{5FF8BEB5-5BDC-4C76-B601-780530C067CB}" srcOrd="16" destOrd="0" presId="urn:microsoft.com/office/officeart/2005/8/layout/list1"/>
    <dgm:cxn modelId="{5392D657-2C75-404D-AE8D-E4BCF54DE320}" type="presParOf" srcId="{5FF8BEB5-5BDC-4C76-B601-780530C067CB}" destId="{5B7B385E-4896-4B7C-92DF-2DAC75113212}" srcOrd="0" destOrd="0" presId="urn:microsoft.com/office/officeart/2005/8/layout/list1"/>
    <dgm:cxn modelId="{8AB9B750-F330-4C15-943B-3F1700694A7C}" type="presParOf" srcId="{5FF8BEB5-5BDC-4C76-B601-780530C067CB}" destId="{66DE7E80-D5AF-4FEF-A302-EA8E0317BB26}" srcOrd="1" destOrd="0" presId="urn:microsoft.com/office/officeart/2005/8/layout/list1"/>
    <dgm:cxn modelId="{057D9BDD-798B-48B7-A875-2A1A394B273B}" type="presParOf" srcId="{2BD0A9CF-621D-4204-9BD5-F725E84C9A31}" destId="{8CB14A0C-806D-489B-AD57-ADED28ED6C2D}" srcOrd="17" destOrd="0" presId="urn:microsoft.com/office/officeart/2005/8/layout/list1"/>
    <dgm:cxn modelId="{529A1B4D-F8D3-435B-8316-22B7F16868A8}" type="presParOf" srcId="{2BD0A9CF-621D-4204-9BD5-F725E84C9A31}" destId="{C434CF0D-2E6D-4DB6-B568-A5C1592AD836}" srcOrd="18" destOrd="0" presId="urn:microsoft.com/office/officeart/2005/8/layout/list1"/>
  </dgm:cxnLst>
  <dgm:bg/>
  <dgm:whole>
    <a:ln>
      <a:solidFill>
        <a:schemeClr val="tx1"/>
      </a:solidFill>
    </a:ln>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3AB945C-5B5A-4291-B1DA-F99C28B98CD1}" type="doc">
      <dgm:prSet loTypeId="urn:microsoft.com/office/officeart/2005/8/layout/list1" loCatId="list" qsTypeId="urn:microsoft.com/office/officeart/2005/8/quickstyle/3d3" qsCatId="3D" csTypeId="urn:microsoft.com/office/officeart/2005/8/colors/colorful4" csCatId="colorful" phldr="1"/>
      <dgm:spPr/>
      <dgm:t>
        <a:bodyPr/>
        <a:lstStyle/>
        <a:p>
          <a:endParaRPr lang="en-US"/>
        </a:p>
      </dgm:t>
    </dgm:pt>
    <dgm:pt modelId="{5EFEF067-D2B7-417C-A2C2-012057746DC1}">
      <dgm:prSet phldrT="[Text]"/>
      <dgm:spPr/>
      <dgm:t>
        <a:bodyPr/>
        <a:lstStyle/>
        <a:p>
          <a:r>
            <a:rPr lang="en-US"/>
            <a:t>Political factors</a:t>
          </a:r>
        </a:p>
      </dgm:t>
    </dgm:pt>
    <dgm:pt modelId="{ADA926A5-1F0C-4104-AF60-05B118110591}" type="parTrans" cxnId="{59B9BAA0-FA07-4BE8-B16C-FBB8515E3E14}">
      <dgm:prSet/>
      <dgm:spPr/>
      <dgm:t>
        <a:bodyPr/>
        <a:lstStyle/>
        <a:p>
          <a:endParaRPr lang="en-US"/>
        </a:p>
      </dgm:t>
    </dgm:pt>
    <dgm:pt modelId="{074A31C7-3C27-4524-B3B0-A6F9FE0E6630}" type="sibTrans" cxnId="{59B9BAA0-FA07-4BE8-B16C-FBB8515E3E14}">
      <dgm:prSet/>
      <dgm:spPr/>
      <dgm:t>
        <a:bodyPr/>
        <a:lstStyle/>
        <a:p>
          <a:endParaRPr lang="en-US"/>
        </a:p>
      </dgm:t>
    </dgm:pt>
    <dgm:pt modelId="{FE46683E-353A-40A5-9DDC-75D8F04DEF5E}">
      <dgm:prSet phldrT="[Text]"/>
      <dgm:spPr/>
      <dgm:t>
        <a:bodyPr/>
        <a:lstStyle/>
        <a:p>
          <a:r>
            <a:rPr lang="en-US"/>
            <a:t>Economic factors</a:t>
          </a:r>
        </a:p>
      </dgm:t>
    </dgm:pt>
    <dgm:pt modelId="{BDAB59B6-1CB3-482F-A157-1EDA04ACDD0E}" type="parTrans" cxnId="{251B09F3-6622-4FE1-9327-900107A13136}">
      <dgm:prSet/>
      <dgm:spPr/>
      <dgm:t>
        <a:bodyPr/>
        <a:lstStyle/>
        <a:p>
          <a:endParaRPr lang="en-US"/>
        </a:p>
      </dgm:t>
    </dgm:pt>
    <dgm:pt modelId="{247B0461-52B4-4D4B-9491-F27CCEC15062}" type="sibTrans" cxnId="{251B09F3-6622-4FE1-9327-900107A13136}">
      <dgm:prSet/>
      <dgm:spPr/>
      <dgm:t>
        <a:bodyPr/>
        <a:lstStyle/>
        <a:p>
          <a:endParaRPr lang="en-US"/>
        </a:p>
      </dgm:t>
    </dgm:pt>
    <dgm:pt modelId="{D4369CB8-9A0D-4848-9803-6EAAE3BEFC54}">
      <dgm:prSet phldrT="[Text]"/>
      <dgm:spPr/>
      <dgm:t>
        <a:bodyPr/>
        <a:lstStyle/>
        <a:p>
          <a:r>
            <a:rPr lang="en-US"/>
            <a:t>Social factors</a:t>
          </a:r>
        </a:p>
      </dgm:t>
    </dgm:pt>
    <dgm:pt modelId="{EC1A597A-2045-408F-9D3D-57E2542796A9}" type="parTrans" cxnId="{56C5DEF7-038D-4B6C-AFBF-3E347F79E24E}">
      <dgm:prSet/>
      <dgm:spPr/>
      <dgm:t>
        <a:bodyPr/>
        <a:lstStyle/>
        <a:p>
          <a:endParaRPr lang="en-US"/>
        </a:p>
      </dgm:t>
    </dgm:pt>
    <dgm:pt modelId="{C8911ABD-4C08-48F6-BC58-4FA75103CC45}" type="sibTrans" cxnId="{56C5DEF7-038D-4B6C-AFBF-3E347F79E24E}">
      <dgm:prSet/>
      <dgm:spPr/>
      <dgm:t>
        <a:bodyPr/>
        <a:lstStyle/>
        <a:p>
          <a:endParaRPr lang="en-US"/>
        </a:p>
      </dgm:t>
    </dgm:pt>
    <dgm:pt modelId="{AD72BCC5-A2F8-4A5B-B582-C9590B1A03C6}">
      <dgm:prSet phldrT="[Text]"/>
      <dgm:spPr/>
      <dgm:t>
        <a:bodyPr/>
        <a:lstStyle/>
        <a:p>
          <a:r>
            <a:rPr lang="en-US"/>
            <a:t>Legal factors</a:t>
          </a:r>
        </a:p>
      </dgm:t>
    </dgm:pt>
    <dgm:pt modelId="{14E05ACE-2A17-4203-B15F-1A772370015E}" type="parTrans" cxnId="{F6C266C4-E666-4CFA-B500-29FB56AC20DD}">
      <dgm:prSet/>
      <dgm:spPr/>
      <dgm:t>
        <a:bodyPr/>
        <a:lstStyle/>
        <a:p>
          <a:endParaRPr lang="en-US"/>
        </a:p>
      </dgm:t>
    </dgm:pt>
    <dgm:pt modelId="{021B65FF-6906-42AC-98AA-055DDA013FC1}" type="sibTrans" cxnId="{F6C266C4-E666-4CFA-B500-29FB56AC20DD}">
      <dgm:prSet/>
      <dgm:spPr/>
      <dgm:t>
        <a:bodyPr/>
        <a:lstStyle/>
        <a:p>
          <a:endParaRPr lang="en-US"/>
        </a:p>
      </dgm:t>
    </dgm:pt>
    <dgm:pt modelId="{E5E8DB97-F777-494A-8798-E0A1CAAB9349}">
      <dgm:prSet phldrT="[Text]"/>
      <dgm:spPr/>
      <dgm:t>
        <a:bodyPr/>
        <a:lstStyle/>
        <a:p>
          <a:r>
            <a:rPr lang="en-US"/>
            <a:t>Technological factors</a:t>
          </a:r>
        </a:p>
      </dgm:t>
    </dgm:pt>
    <dgm:pt modelId="{FE42446B-09FA-4FB2-9443-9C35F54E021B}" type="parTrans" cxnId="{D6F2CE31-84E8-4E6C-A9C2-DE112E9492B4}">
      <dgm:prSet/>
      <dgm:spPr/>
      <dgm:t>
        <a:bodyPr/>
        <a:lstStyle/>
        <a:p>
          <a:endParaRPr lang="en-US"/>
        </a:p>
      </dgm:t>
    </dgm:pt>
    <dgm:pt modelId="{F32E96BA-ACFE-4ACB-A8C7-94794D826A20}" type="sibTrans" cxnId="{D6F2CE31-84E8-4E6C-A9C2-DE112E9492B4}">
      <dgm:prSet/>
      <dgm:spPr/>
      <dgm:t>
        <a:bodyPr/>
        <a:lstStyle/>
        <a:p>
          <a:endParaRPr lang="en-US"/>
        </a:p>
      </dgm:t>
    </dgm:pt>
    <dgm:pt modelId="{46D99E9D-95DC-4DE5-BBC6-5FEFE4B67B7B}">
      <dgm:prSet phldrT="[Text]"/>
      <dgm:spPr/>
      <dgm:t>
        <a:bodyPr/>
        <a:lstStyle/>
        <a:p>
          <a:r>
            <a:rPr lang="en-US"/>
            <a:t>Environemental factors</a:t>
          </a:r>
        </a:p>
      </dgm:t>
    </dgm:pt>
    <dgm:pt modelId="{04C13DBB-37DF-41AD-8984-93454AC6CB3F}" type="parTrans" cxnId="{37E64289-B248-4A8C-BF8D-5A0B49652C5D}">
      <dgm:prSet/>
      <dgm:spPr/>
      <dgm:t>
        <a:bodyPr/>
        <a:lstStyle/>
        <a:p>
          <a:endParaRPr lang="en-US"/>
        </a:p>
      </dgm:t>
    </dgm:pt>
    <dgm:pt modelId="{4AE8F92E-566A-4400-BDDB-6532110FCA8B}" type="sibTrans" cxnId="{37E64289-B248-4A8C-BF8D-5A0B49652C5D}">
      <dgm:prSet/>
      <dgm:spPr/>
      <dgm:t>
        <a:bodyPr/>
        <a:lstStyle/>
        <a:p>
          <a:endParaRPr lang="en-US"/>
        </a:p>
      </dgm:t>
    </dgm:pt>
    <dgm:pt modelId="{589AF558-BD49-4EF3-9697-BC75A61F512C}" type="pres">
      <dgm:prSet presAssocID="{63AB945C-5B5A-4291-B1DA-F99C28B98CD1}" presName="linear" presStyleCnt="0">
        <dgm:presLayoutVars>
          <dgm:dir/>
          <dgm:animLvl val="lvl"/>
          <dgm:resizeHandles val="exact"/>
        </dgm:presLayoutVars>
      </dgm:prSet>
      <dgm:spPr/>
    </dgm:pt>
    <dgm:pt modelId="{9361F193-C258-45FB-8459-DD0F06A74713}" type="pres">
      <dgm:prSet presAssocID="{5EFEF067-D2B7-417C-A2C2-012057746DC1}" presName="parentLin" presStyleCnt="0"/>
      <dgm:spPr/>
    </dgm:pt>
    <dgm:pt modelId="{ED2351F5-C7EE-417B-9344-71410878BD33}" type="pres">
      <dgm:prSet presAssocID="{5EFEF067-D2B7-417C-A2C2-012057746DC1}" presName="parentLeftMargin" presStyleLbl="node1" presStyleIdx="0" presStyleCnt="6"/>
      <dgm:spPr/>
    </dgm:pt>
    <dgm:pt modelId="{3946DB21-0D80-4151-B02E-4F8FE1763017}" type="pres">
      <dgm:prSet presAssocID="{5EFEF067-D2B7-417C-A2C2-012057746DC1}" presName="parentText" presStyleLbl="node1" presStyleIdx="0" presStyleCnt="6">
        <dgm:presLayoutVars>
          <dgm:chMax val="0"/>
          <dgm:bulletEnabled val="1"/>
        </dgm:presLayoutVars>
      </dgm:prSet>
      <dgm:spPr/>
    </dgm:pt>
    <dgm:pt modelId="{1EDEB7D9-4F02-4902-8C9B-796C20F46370}" type="pres">
      <dgm:prSet presAssocID="{5EFEF067-D2B7-417C-A2C2-012057746DC1}" presName="negativeSpace" presStyleCnt="0"/>
      <dgm:spPr/>
    </dgm:pt>
    <dgm:pt modelId="{0D3AFBDE-61B9-49CD-89DC-91379306EDC3}" type="pres">
      <dgm:prSet presAssocID="{5EFEF067-D2B7-417C-A2C2-012057746DC1}" presName="childText" presStyleLbl="conFgAcc1" presStyleIdx="0" presStyleCnt="6">
        <dgm:presLayoutVars>
          <dgm:bulletEnabled val="1"/>
        </dgm:presLayoutVars>
      </dgm:prSet>
      <dgm:spPr/>
    </dgm:pt>
    <dgm:pt modelId="{B160553D-C506-472A-B2C2-88F4D1F197AD}" type="pres">
      <dgm:prSet presAssocID="{074A31C7-3C27-4524-B3B0-A6F9FE0E6630}" presName="spaceBetweenRectangles" presStyleCnt="0"/>
      <dgm:spPr/>
    </dgm:pt>
    <dgm:pt modelId="{0D60FAF5-EA1D-4220-8E52-AEB4A0403D36}" type="pres">
      <dgm:prSet presAssocID="{FE46683E-353A-40A5-9DDC-75D8F04DEF5E}" presName="parentLin" presStyleCnt="0"/>
      <dgm:spPr/>
    </dgm:pt>
    <dgm:pt modelId="{CD1652B4-676B-482D-A518-6C87189EC75B}" type="pres">
      <dgm:prSet presAssocID="{FE46683E-353A-40A5-9DDC-75D8F04DEF5E}" presName="parentLeftMargin" presStyleLbl="node1" presStyleIdx="0" presStyleCnt="6"/>
      <dgm:spPr/>
    </dgm:pt>
    <dgm:pt modelId="{7E4F79B9-6EF8-4C1E-B719-6D5CB45F4E63}" type="pres">
      <dgm:prSet presAssocID="{FE46683E-353A-40A5-9DDC-75D8F04DEF5E}" presName="parentText" presStyleLbl="node1" presStyleIdx="1" presStyleCnt="6">
        <dgm:presLayoutVars>
          <dgm:chMax val="0"/>
          <dgm:bulletEnabled val="1"/>
        </dgm:presLayoutVars>
      </dgm:prSet>
      <dgm:spPr/>
    </dgm:pt>
    <dgm:pt modelId="{1B807126-FD3A-414D-817C-5EA7C0109394}" type="pres">
      <dgm:prSet presAssocID="{FE46683E-353A-40A5-9DDC-75D8F04DEF5E}" presName="negativeSpace" presStyleCnt="0"/>
      <dgm:spPr/>
    </dgm:pt>
    <dgm:pt modelId="{C24FF9FF-8442-4372-9BBC-1001CEA2407E}" type="pres">
      <dgm:prSet presAssocID="{FE46683E-353A-40A5-9DDC-75D8F04DEF5E}" presName="childText" presStyleLbl="conFgAcc1" presStyleIdx="1" presStyleCnt="6">
        <dgm:presLayoutVars>
          <dgm:bulletEnabled val="1"/>
        </dgm:presLayoutVars>
      </dgm:prSet>
      <dgm:spPr/>
    </dgm:pt>
    <dgm:pt modelId="{D18C8E43-35CA-4CE5-AEBF-AFD5C9E825B0}" type="pres">
      <dgm:prSet presAssocID="{247B0461-52B4-4D4B-9491-F27CCEC15062}" presName="spaceBetweenRectangles" presStyleCnt="0"/>
      <dgm:spPr/>
    </dgm:pt>
    <dgm:pt modelId="{F487AF0F-3D69-4091-8318-EB2A7A5B9D92}" type="pres">
      <dgm:prSet presAssocID="{D4369CB8-9A0D-4848-9803-6EAAE3BEFC54}" presName="parentLin" presStyleCnt="0"/>
      <dgm:spPr/>
    </dgm:pt>
    <dgm:pt modelId="{F3E1BEE1-A61F-454A-B40D-B1680A40CD7C}" type="pres">
      <dgm:prSet presAssocID="{D4369CB8-9A0D-4848-9803-6EAAE3BEFC54}" presName="parentLeftMargin" presStyleLbl="node1" presStyleIdx="1" presStyleCnt="6"/>
      <dgm:spPr/>
    </dgm:pt>
    <dgm:pt modelId="{05FE4256-75A6-4FFE-B385-4D1C3884CBB6}" type="pres">
      <dgm:prSet presAssocID="{D4369CB8-9A0D-4848-9803-6EAAE3BEFC54}" presName="parentText" presStyleLbl="node1" presStyleIdx="2" presStyleCnt="6">
        <dgm:presLayoutVars>
          <dgm:chMax val="0"/>
          <dgm:bulletEnabled val="1"/>
        </dgm:presLayoutVars>
      </dgm:prSet>
      <dgm:spPr/>
    </dgm:pt>
    <dgm:pt modelId="{27BA9DA6-79F0-460D-8080-289F6C5D2267}" type="pres">
      <dgm:prSet presAssocID="{D4369CB8-9A0D-4848-9803-6EAAE3BEFC54}" presName="negativeSpace" presStyleCnt="0"/>
      <dgm:spPr/>
    </dgm:pt>
    <dgm:pt modelId="{C42E3947-B1CF-45B4-B2A0-7E775E907B61}" type="pres">
      <dgm:prSet presAssocID="{D4369CB8-9A0D-4848-9803-6EAAE3BEFC54}" presName="childText" presStyleLbl="conFgAcc1" presStyleIdx="2" presStyleCnt="6">
        <dgm:presLayoutVars>
          <dgm:bulletEnabled val="1"/>
        </dgm:presLayoutVars>
      </dgm:prSet>
      <dgm:spPr/>
    </dgm:pt>
    <dgm:pt modelId="{F4B0001C-32CC-4BA3-BE39-E7DB13E29BFA}" type="pres">
      <dgm:prSet presAssocID="{C8911ABD-4C08-48F6-BC58-4FA75103CC45}" presName="spaceBetweenRectangles" presStyleCnt="0"/>
      <dgm:spPr/>
    </dgm:pt>
    <dgm:pt modelId="{1A7AFC16-E99E-42A6-9E96-1F9D5009F245}" type="pres">
      <dgm:prSet presAssocID="{E5E8DB97-F777-494A-8798-E0A1CAAB9349}" presName="parentLin" presStyleCnt="0"/>
      <dgm:spPr/>
    </dgm:pt>
    <dgm:pt modelId="{976DC357-8069-42A5-8AEF-B0087223DAEF}" type="pres">
      <dgm:prSet presAssocID="{E5E8DB97-F777-494A-8798-E0A1CAAB9349}" presName="parentLeftMargin" presStyleLbl="node1" presStyleIdx="2" presStyleCnt="6"/>
      <dgm:spPr/>
    </dgm:pt>
    <dgm:pt modelId="{7705790E-B5FE-4E1F-B134-FE7BBE9FE7D2}" type="pres">
      <dgm:prSet presAssocID="{E5E8DB97-F777-494A-8798-E0A1CAAB9349}" presName="parentText" presStyleLbl="node1" presStyleIdx="3" presStyleCnt="6">
        <dgm:presLayoutVars>
          <dgm:chMax val="0"/>
          <dgm:bulletEnabled val="1"/>
        </dgm:presLayoutVars>
      </dgm:prSet>
      <dgm:spPr/>
    </dgm:pt>
    <dgm:pt modelId="{746E3C89-7DC4-43F4-A3AC-33721DAABD43}" type="pres">
      <dgm:prSet presAssocID="{E5E8DB97-F777-494A-8798-E0A1CAAB9349}" presName="negativeSpace" presStyleCnt="0"/>
      <dgm:spPr/>
    </dgm:pt>
    <dgm:pt modelId="{B3498344-8823-4C49-A300-B211F2988BD3}" type="pres">
      <dgm:prSet presAssocID="{E5E8DB97-F777-494A-8798-E0A1CAAB9349}" presName="childText" presStyleLbl="conFgAcc1" presStyleIdx="3" presStyleCnt="6">
        <dgm:presLayoutVars>
          <dgm:bulletEnabled val="1"/>
        </dgm:presLayoutVars>
      </dgm:prSet>
      <dgm:spPr/>
    </dgm:pt>
    <dgm:pt modelId="{2AB057D0-6186-4334-8EA4-15DABCD8F6E9}" type="pres">
      <dgm:prSet presAssocID="{F32E96BA-ACFE-4ACB-A8C7-94794D826A20}" presName="spaceBetweenRectangles" presStyleCnt="0"/>
      <dgm:spPr/>
    </dgm:pt>
    <dgm:pt modelId="{CA7333D5-3049-4AC0-A9BE-CDEC1259290E}" type="pres">
      <dgm:prSet presAssocID="{46D99E9D-95DC-4DE5-BBC6-5FEFE4B67B7B}" presName="parentLin" presStyleCnt="0"/>
      <dgm:spPr/>
    </dgm:pt>
    <dgm:pt modelId="{0DA84E96-1768-424C-951C-2EB2F11F54E0}" type="pres">
      <dgm:prSet presAssocID="{46D99E9D-95DC-4DE5-BBC6-5FEFE4B67B7B}" presName="parentLeftMargin" presStyleLbl="node1" presStyleIdx="3" presStyleCnt="6"/>
      <dgm:spPr/>
    </dgm:pt>
    <dgm:pt modelId="{A51940C0-49BE-4A30-AE27-5B19DD10D74E}" type="pres">
      <dgm:prSet presAssocID="{46D99E9D-95DC-4DE5-BBC6-5FEFE4B67B7B}" presName="parentText" presStyleLbl="node1" presStyleIdx="4" presStyleCnt="6">
        <dgm:presLayoutVars>
          <dgm:chMax val="0"/>
          <dgm:bulletEnabled val="1"/>
        </dgm:presLayoutVars>
      </dgm:prSet>
      <dgm:spPr/>
    </dgm:pt>
    <dgm:pt modelId="{B6F45851-9476-4D01-A097-12B0FABB42B6}" type="pres">
      <dgm:prSet presAssocID="{46D99E9D-95DC-4DE5-BBC6-5FEFE4B67B7B}" presName="negativeSpace" presStyleCnt="0"/>
      <dgm:spPr/>
    </dgm:pt>
    <dgm:pt modelId="{81225CFA-4885-42DF-8581-B7611C0BF075}" type="pres">
      <dgm:prSet presAssocID="{46D99E9D-95DC-4DE5-BBC6-5FEFE4B67B7B}" presName="childText" presStyleLbl="conFgAcc1" presStyleIdx="4" presStyleCnt="6">
        <dgm:presLayoutVars>
          <dgm:bulletEnabled val="1"/>
        </dgm:presLayoutVars>
      </dgm:prSet>
      <dgm:spPr/>
    </dgm:pt>
    <dgm:pt modelId="{6EDC9864-7EC0-45DA-AEEF-A58A6888A878}" type="pres">
      <dgm:prSet presAssocID="{4AE8F92E-566A-4400-BDDB-6532110FCA8B}" presName="spaceBetweenRectangles" presStyleCnt="0"/>
      <dgm:spPr/>
    </dgm:pt>
    <dgm:pt modelId="{21890DAD-283B-4E26-BA00-CC74C16B4EB1}" type="pres">
      <dgm:prSet presAssocID="{AD72BCC5-A2F8-4A5B-B582-C9590B1A03C6}" presName="parentLin" presStyleCnt="0"/>
      <dgm:spPr/>
    </dgm:pt>
    <dgm:pt modelId="{AAC7CF2E-A343-4389-968C-BAB7E93881E9}" type="pres">
      <dgm:prSet presAssocID="{AD72BCC5-A2F8-4A5B-B582-C9590B1A03C6}" presName="parentLeftMargin" presStyleLbl="node1" presStyleIdx="4" presStyleCnt="6"/>
      <dgm:spPr/>
    </dgm:pt>
    <dgm:pt modelId="{5B486576-9A33-40A9-9F48-61E46F81ABD4}" type="pres">
      <dgm:prSet presAssocID="{AD72BCC5-A2F8-4A5B-B582-C9590B1A03C6}" presName="parentText" presStyleLbl="node1" presStyleIdx="5" presStyleCnt="6">
        <dgm:presLayoutVars>
          <dgm:chMax val="0"/>
          <dgm:bulletEnabled val="1"/>
        </dgm:presLayoutVars>
      </dgm:prSet>
      <dgm:spPr/>
    </dgm:pt>
    <dgm:pt modelId="{309B5CC3-F59C-45FF-8847-C5CBAF052ADF}" type="pres">
      <dgm:prSet presAssocID="{AD72BCC5-A2F8-4A5B-B582-C9590B1A03C6}" presName="negativeSpace" presStyleCnt="0"/>
      <dgm:spPr/>
    </dgm:pt>
    <dgm:pt modelId="{BB260BDC-A3EF-4F2F-B531-71F220183B3F}" type="pres">
      <dgm:prSet presAssocID="{AD72BCC5-A2F8-4A5B-B582-C9590B1A03C6}" presName="childText" presStyleLbl="conFgAcc1" presStyleIdx="5" presStyleCnt="6">
        <dgm:presLayoutVars>
          <dgm:bulletEnabled val="1"/>
        </dgm:presLayoutVars>
      </dgm:prSet>
      <dgm:spPr/>
    </dgm:pt>
  </dgm:ptLst>
  <dgm:cxnLst>
    <dgm:cxn modelId="{F899EB10-F240-49FA-AE8D-54BBDDDB9EA0}" type="presOf" srcId="{AD72BCC5-A2F8-4A5B-B582-C9590B1A03C6}" destId="{5B486576-9A33-40A9-9F48-61E46F81ABD4}" srcOrd="1" destOrd="0" presId="urn:microsoft.com/office/officeart/2005/8/layout/list1"/>
    <dgm:cxn modelId="{0968852A-65F8-4B1E-8782-D5CDBF052B5D}" type="presOf" srcId="{63AB945C-5B5A-4291-B1DA-F99C28B98CD1}" destId="{589AF558-BD49-4EF3-9697-BC75A61F512C}" srcOrd="0" destOrd="0" presId="urn:microsoft.com/office/officeart/2005/8/layout/list1"/>
    <dgm:cxn modelId="{D6F2CE31-84E8-4E6C-A9C2-DE112E9492B4}" srcId="{63AB945C-5B5A-4291-B1DA-F99C28B98CD1}" destId="{E5E8DB97-F777-494A-8798-E0A1CAAB9349}" srcOrd="3" destOrd="0" parTransId="{FE42446B-09FA-4FB2-9443-9C35F54E021B}" sibTransId="{F32E96BA-ACFE-4ACB-A8C7-94794D826A20}"/>
    <dgm:cxn modelId="{3A28C435-DD39-4767-9D5F-CD8819FE8DEF}" type="presOf" srcId="{46D99E9D-95DC-4DE5-BBC6-5FEFE4B67B7B}" destId="{0DA84E96-1768-424C-951C-2EB2F11F54E0}" srcOrd="0" destOrd="0" presId="urn:microsoft.com/office/officeart/2005/8/layout/list1"/>
    <dgm:cxn modelId="{7A19EA5E-0647-4381-B1E0-AF89779A1278}" type="presOf" srcId="{D4369CB8-9A0D-4848-9803-6EAAE3BEFC54}" destId="{F3E1BEE1-A61F-454A-B40D-B1680A40CD7C}" srcOrd="0" destOrd="0" presId="urn:microsoft.com/office/officeart/2005/8/layout/list1"/>
    <dgm:cxn modelId="{E7A6C363-D952-4E8C-B39B-EFDCCDF9A214}" type="presOf" srcId="{E5E8DB97-F777-494A-8798-E0A1CAAB9349}" destId="{976DC357-8069-42A5-8AEF-B0087223DAEF}" srcOrd="0" destOrd="0" presId="urn:microsoft.com/office/officeart/2005/8/layout/list1"/>
    <dgm:cxn modelId="{F5AC7F68-8019-48A4-98F0-0C2275744D94}" type="presOf" srcId="{46D99E9D-95DC-4DE5-BBC6-5FEFE4B67B7B}" destId="{A51940C0-49BE-4A30-AE27-5B19DD10D74E}" srcOrd="1" destOrd="0" presId="urn:microsoft.com/office/officeart/2005/8/layout/list1"/>
    <dgm:cxn modelId="{1EFA6157-A189-4945-A7D2-F79017CBF227}" type="presOf" srcId="{E5E8DB97-F777-494A-8798-E0A1CAAB9349}" destId="{7705790E-B5FE-4E1F-B134-FE7BBE9FE7D2}" srcOrd="1" destOrd="0" presId="urn:microsoft.com/office/officeart/2005/8/layout/list1"/>
    <dgm:cxn modelId="{855E2386-F21B-437B-BE1A-F346DC752487}" type="presOf" srcId="{D4369CB8-9A0D-4848-9803-6EAAE3BEFC54}" destId="{05FE4256-75A6-4FFE-B385-4D1C3884CBB6}" srcOrd="1" destOrd="0" presId="urn:microsoft.com/office/officeart/2005/8/layout/list1"/>
    <dgm:cxn modelId="{37E64289-B248-4A8C-BF8D-5A0B49652C5D}" srcId="{63AB945C-5B5A-4291-B1DA-F99C28B98CD1}" destId="{46D99E9D-95DC-4DE5-BBC6-5FEFE4B67B7B}" srcOrd="4" destOrd="0" parTransId="{04C13DBB-37DF-41AD-8984-93454AC6CB3F}" sibTransId="{4AE8F92E-566A-4400-BDDB-6532110FCA8B}"/>
    <dgm:cxn modelId="{59B9BAA0-FA07-4BE8-B16C-FBB8515E3E14}" srcId="{63AB945C-5B5A-4291-B1DA-F99C28B98CD1}" destId="{5EFEF067-D2B7-417C-A2C2-012057746DC1}" srcOrd="0" destOrd="0" parTransId="{ADA926A5-1F0C-4104-AF60-05B118110591}" sibTransId="{074A31C7-3C27-4524-B3B0-A6F9FE0E6630}"/>
    <dgm:cxn modelId="{0FA1E8B4-BE9D-4A19-AA1B-2B158A33B410}" type="presOf" srcId="{FE46683E-353A-40A5-9DDC-75D8F04DEF5E}" destId="{7E4F79B9-6EF8-4C1E-B719-6D5CB45F4E63}" srcOrd="1" destOrd="0" presId="urn:microsoft.com/office/officeart/2005/8/layout/list1"/>
    <dgm:cxn modelId="{ED2D68B8-32F8-42B2-94E6-8F7DF459E9AD}" type="presOf" srcId="{AD72BCC5-A2F8-4A5B-B582-C9590B1A03C6}" destId="{AAC7CF2E-A343-4389-968C-BAB7E93881E9}" srcOrd="0" destOrd="0" presId="urn:microsoft.com/office/officeart/2005/8/layout/list1"/>
    <dgm:cxn modelId="{F6C266C4-E666-4CFA-B500-29FB56AC20DD}" srcId="{63AB945C-5B5A-4291-B1DA-F99C28B98CD1}" destId="{AD72BCC5-A2F8-4A5B-B582-C9590B1A03C6}" srcOrd="5" destOrd="0" parTransId="{14E05ACE-2A17-4203-B15F-1A772370015E}" sibTransId="{021B65FF-6906-42AC-98AA-055DDA013FC1}"/>
    <dgm:cxn modelId="{82FC90C6-C3C1-4417-A98F-FAA2F800E557}" type="presOf" srcId="{FE46683E-353A-40A5-9DDC-75D8F04DEF5E}" destId="{CD1652B4-676B-482D-A518-6C87189EC75B}" srcOrd="0" destOrd="0" presId="urn:microsoft.com/office/officeart/2005/8/layout/list1"/>
    <dgm:cxn modelId="{37D5DEDD-2771-406B-9DE8-1CDB68EBC9B9}" type="presOf" srcId="{5EFEF067-D2B7-417C-A2C2-012057746DC1}" destId="{ED2351F5-C7EE-417B-9344-71410878BD33}" srcOrd="0" destOrd="0" presId="urn:microsoft.com/office/officeart/2005/8/layout/list1"/>
    <dgm:cxn modelId="{251B09F3-6622-4FE1-9327-900107A13136}" srcId="{63AB945C-5B5A-4291-B1DA-F99C28B98CD1}" destId="{FE46683E-353A-40A5-9DDC-75D8F04DEF5E}" srcOrd="1" destOrd="0" parTransId="{BDAB59B6-1CB3-482F-A157-1EDA04ACDD0E}" sibTransId="{247B0461-52B4-4D4B-9491-F27CCEC15062}"/>
    <dgm:cxn modelId="{751D45F3-D5C3-44A1-AA87-02D50E0E7041}" type="presOf" srcId="{5EFEF067-D2B7-417C-A2C2-012057746DC1}" destId="{3946DB21-0D80-4151-B02E-4F8FE1763017}" srcOrd="1" destOrd="0" presId="urn:microsoft.com/office/officeart/2005/8/layout/list1"/>
    <dgm:cxn modelId="{56C5DEF7-038D-4B6C-AFBF-3E347F79E24E}" srcId="{63AB945C-5B5A-4291-B1DA-F99C28B98CD1}" destId="{D4369CB8-9A0D-4848-9803-6EAAE3BEFC54}" srcOrd="2" destOrd="0" parTransId="{EC1A597A-2045-408F-9D3D-57E2542796A9}" sibTransId="{C8911ABD-4C08-48F6-BC58-4FA75103CC45}"/>
    <dgm:cxn modelId="{5697CFE1-55A4-4E0E-A316-DFDD4F0E2C24}" type="presParOf" srcId="{589AF558-BD49-4EF3-9697-BC75A61F512C}" destId="{9361F193-C258-45FB-8459-DD0F06A74713}" srcOrd="0" destOrd="0" presId="urn:microsoft.com/office/officeart/2005/8/layout/list1"/>
    <dgm:cxn modelId="{6A94F213-0AA0-4804-86B4-1581660F04E0}" type="presParOf" srcId="{9361F193-C258-45FB-8459-DD0F06A74713}" destId="{ED2351F5-C7EE-417B-9344-71410878BD33}" srcOrd="0" destOrd="0" presId="urn:microsoft.com/office/officeart/2005/8/layout/list1"/>
    <dgm:cxn modelId="{9A77BC70-582D-409C-850F-603C9277FDA7}" type="presParOf" srcId="{9361F193-C258-45FB-8459-DD0F06A74713}" destId="{3946DB21-0D80-4151-B02E-4F8FE1763017}" srcOrd="1" destOrd="0" presId="urn:microsoft.com/office/officeart/2005/8/layout/list1"/>
    <dgm:cxn modelId="{360BF37E-108A-4C25-882F-CB1302770BE8}" type="presParOf" srcId="{589AF558-BD49-4EF3-9697-BC75A61F512C}" destId="{1EDEB7D9-4F02-4902-8C9B-796C20F46370}" srcOrd="1" destOrd="0" presId="urn:microsoft.com/office/officeart/2005/8/layout/list1"/>
    <dgm:cxn modelId="{77A04F6A-5112-44D6-BAB4-EC3A0846DA21}" type="presParOf" srcId="{589AF558-BD49-4EF3-9697-BC75A61F512C}" destId="{0D3AFBDE-61B9-49CD-89DC-91379306EDC3}" srcOrd="2" destOrd="0" presId="urn:microsoft.com/office/officeart/2005/8/layout/list1"/>
    <dgm:cxn modelId="{C2F484A5-009B-4CFB-8DEE-266D29201EDD}" type="presParOf" srcId="{589AF558-BD49-4EF3-9697-BC75A61F512C}" destId="{B160553D-C506-472A-B2C2-88F4D1F197AD}" srcOrd="3" destOrd="0" presId="urn:microsoft.com/office/officeart/2005/8/layout/list1"/>
    <dgm:cxn modelId="{7C78BC4F-7E51-47DF-A672-A4A33AFBBDFD}" type="presParOf" srcId="{589AF558-BD49-4EF3-9697-BC75A61F512C}" destId="{0D60FAF5-EA1D-4220-8E52-AEB4A0403D36}" srcOrd="4" destOrd="0" presId="urn:microsoft.com/office/officeart/2005/8/layout/list1"/>
    <dgm:cxn modelId="{4A5D40AF-75EC-4858-A16D-589BE3B38CE5}" type="presParOf" srcId="{0D60FAF5-EA1D-4220-8E52-AEB4A0403D36}" destId="{CD1652B4-676B-482D-A518-6C87189EC75B}" srcOrd="0" destOrd="0" presId="urn:microsoft.com/office/officeart/2005/8/layout/list1"/>
    <dgm:cxn modelId="{80041446-031B-4885-8BDE-82CB8F959295}" type="presParOf" srcId="{0D60FAF5-EA1D-4220-8E52-AEB4A0403D36}" destId="{7E4F79B9-6EF8-4C1E-B719-6D5CB45F4E63}" srcOrd="1" destOrd="0" presId="urn:microsoft.com/office/officeart/2005/8/layout/list1"/>
    <dgm:cxn modelId="{E6BDDD40-C92D-44BE-9695-EB886D47FD7F}" type="presParOf" srcId="{589AF558-BD49-4EF3-9697-BC75A61F512C}" destId="{1B807126-FD3A-414D-817C-5EA7C0109394}" srcOrd="5" destOrd="0" presId="urn:microsoft.com/office/officeart/2005/8/layout/list1"/>
    <dgm:cxn modelId="{B8F02F06-6279-4DAC-BF4F-D8E0AAF66A3E}" type="presParOf" srcId="{589AF558-BD49-4EF3-9697-BC75A61F512C}" destId="{C24FF9FF-8442-4372-9BBC-1001CEA2407E}" srcOrd="6" destOrd="0" presId="urn:microsoft.com/office/officeart/2005/8/layout/list1"/>
    <dgm:cxn modelId="{6CAEEBEE-02FD-46AF-BC6A-72665BF5119C}" type="presParOf" srcId="{589AF558-BD49-4EF3-9697-BC75A61F512C}" destId="{D18C8E43-35CA-4CE5-AEBF-AFD5C9E825B0}" srcOrd="7" destOrd="0" presId="urn:microsoft.com/office/officeart/2005/8/layout/list1"/>
    <dgm:cxn modelId="{CB8E706A-6194-49EE-BDEB-A0BD97DE3132}" type="presParOf" srcId="{589AF558-BD49-4EF3-9697-BC75A61F512C}" destId="{F487AF0F-3D69-4091-8318-EB2A7A5B9D92}" srcOrd="8" destOrd="0" presId="urn:microsoft.com/office/officeart/2005/8/layout/list1"/>
    <dgm:cxn modelId="{9E9B09E3-D688-4DC5-9A62-3855A35017E9}" type="presParOf" srcId="{F487AF0F-3D69-4091-8318-EB2A7A5B9D92}" destId="{F3E1BEE1-A61F-454A-B40D-B1680A40CD7C}" srcOrd="0" destOrd="0" presId="urn:microsoft.com/office/officeart/2005/8/layout/list1"/>
    <dgm:cxn modelId="{5083223D-A313-4A3D-808E-896F3CED6812}" type="presParOf" srcId="{F487AF0F-3D69-4091-8318-EB2A7A5B9D92}" destId="{05FE4256-75A6-4FFE-B385-4D1C3884CBB6}" srcOrd="1" destOrd="0" presId="urn:microsoft.com/office/officeart/2005/8/layout/list1"/>
    <dgm:cxn modelId="{4DBC8AFD-2C17-4D29-95EF-7FDD85A34619}" type="presParOf" srcId="{589AF558-BD49-4EF3-9697-BC75A61F512C}" destId="{27BA9DA6-79F0-460D-8080-289F6C5D2267}" srcOrd="9" destOrd="0" presId="urn:microsoft.com/office/officeart/2005/8/layout/list1"/>
    <dgm:cxn modelId="{787528E9-BF63-4942-9EFC-42B1C0C576B5}" type="presParOf" srcId="{589AF558-BD49-4EF3-9697-BC75A61F512C}" destId="{C42E3947-B1CF-45B4-B2A0-7E775E907B61}" srcOrd="10" destOrd="0" presId="urn:microsoft.com/office/officeart/2005/8/layout/list1"/>
    <dgm:cxn modelId="{FEA078D9-2CAA-4495-834F-1DE639ED171E}" type="presParOf" srcId="{589AF558-BD49-4EF3-9697-BC75A61F512C}" destId="{F4B0001C-32CC-4BA3-BE39-E7DB13E29BFA}" srcOrd="11" destOrd="0" presId="urn:microsoft.com/office/officeart/2005/8/layout/list1"/>
    <dgm:cxn modelId="{057FCD39-CE3A-4CAD-94E7-CFC5ED76DF18}" type="presParOf" srcId="{589AF558-BD49-4EF3-9697-BC75A61F512C}" destId="{1A7AFC16-E99E-42A6-9E96-1F9D5009F245}" srcOrd="12" destOrd="0" presId="urn:microsoft.com/office/officeart/2005/8/layout/list1"/>
    <dgm:cxn modelId="{460EEC1B-CD52-4070-913F-B7B9AF3FE000}" type="presParOf" srcId="{1A7AFC16-E99E-42A6-9E96-1F9D5009F245}" destId="{976DC357-8069-42A5-8AEF-B0087223DAEF}" srcOrd="0" destOrd="0" presId="urn:microsoft.com/office/officeart/2005/8/layout/list1"/>
    <dgm:cxn modelId="{1B7C543E-32F3-4BCF-882E-7712066F6B37}" type="presParOf" srcId="{1A7AFC16-E99E-42A6-9E96-1F9D5009F245}" destId="{7705790E-B5FE-4E1F-B134-FE7BBE9FE7D2}" srcOrd="1" destOrd="0" presId="urn:microsoft.com/office/officeart/2005/8/layout/list1"/>
    <dgm:cxn modelId="{51DAE73F-3295-4D28-A7AD-E2DB331ED449}" type="presParOf" srcId="{589AF558-BD49-4EF3-9697-BC75A61F512C}" destId="{746E3C89-7DC4-43F4-A3AC-33721DAABD43}" srcOrd="13" destOrd="0" presId="urn:microsoft.com/office/officeart/2005/8/layout/list1"/>
    <dgm:cxn modelId="{06E03344-5798-40E2-8595-D73E588FEEC6}" type="presParOf" srcId="{589AF558-BD49-4EF3-9697-BC75A61F512C}" destId="{B3498344-8823-4C49-A300-B211F2988BD3}" srcOrd="14" destOrd="0" presId="urn:microsoft.com/office/officeart/2005/8/layout/list1"/>
    <dgm:cxn modelId="{2E5733AD-7DFF-4078-9ED4-8122D962710B}" type="presParOf" srcId="{589AF558-BD49-4EF3-9697-BC75A61F512C}" destId="{2AB057D0-6186-4334-8EA4-15DABCD8F6E9}" srcOrd="15" destOrd="0" presId="urn:microsoft.com/office/officeart/2005/8/layout/list1"/>
    <dgm:cxn modelId="{F2EA3560-65CC-4DF1-A535-83BA5C8BEC78}" type="presParOf" srcId="{589AF558-BD49-4EF3-9697-BC75A61F512C}" destId="{CA7333D5-3049-4AC0-A9BE-CDEC1259290E}" srcOrd="16" destOrd="0" presId="urn:microsoft.com/office/officeart/2005/8/layout/list1"/>
    <dgm:cxn modelId="{9C66EFB9-75CC-47C3-A2E4-140FBCB0B66E}" type="presParOf" srcId="{CA7333D5-3049-4AC0-A9BE-CDEC1259290E}" destId="{0DA84E96-1768-424C-951C-2EB2F11F54E0}" srcOrd="0" destOrd="0" presId="urn:microsoft.com/office/officeart/2005/8/layout/list1"/>
    <dgm:cxn modelId="{F42833A7-32F2-402B-8AE1-825C754DF050}" type="presParOf" srcId="{CA7333D5-3049-4AC0-A9BE-CDEC1259290E}" destId="{A51940C0-49BE-4A30-AE27-5B19DD10D74E}" srcOrd="1" destOrd="0" presId="urn:microsoft.com/office/officeart/2005/8/layout/list1"/>
    <dgm:cxn modelId="{437A154A-9F5D-4B5D-A284-6799D5D002DB}" type="presParOf" srcId="{589AF558-BD49-4EF3-9697-BC75A61F512C}" destId="{B6F45851-9476-4D01-A097-12B0FABB42B6}" srcOrd="17" destOrd="0" presId="urn:microsoft.com/office/officeart/2005/8/layout/list1"/>
    <dgm:cxn modelId="{8C5B3C92-3691-4B81-93E6-DDFA7BA481DE}" type="presParOf" srcId="{589AF558-BD49-4EF3-9697-BC75A61F512C}" destId="{81225CFA-4885-42DF-8581-B7611C0BF075}" srcOrd="18" destOrd="0" presId="urn:microsoft.com/office/officeart/2005/8/layout/list1"/>
    <dgm:cxn modelId="{BA78AB8F-F0CF-411C-BE55-B61E674CF3C8}" type="presParOf" srcId="{589AF558-BD49-4EF3-9697-BC75A61F512C}" destId="{6EDC9864-7EC0-45DA-AEEF-A58A6888A878}" srcOrd="19" destOrd="0" presId="urn:microsoft.com/office/officeart/2005/8/layout/list1"/>
    <dgm:cxn modelId="{BB5A6BE0-C4C7-4E94-82F9-7F700ECD7ABB}" type="presParOf" srcId="{589AF558-BD49-4EF3-9697-BC75A61F512C}" destId="{21890DAD-283B-4E26-BA00-CC74C16B4EB1}" srcOrd="20" destOrd="0" presId="urn:microsoft.com/office/officeart/2005/8/layout/list1"/>
    <dgm:cxn modelId="{AA295E1F-F828-4E58-8345-73F79A169675}" type="presParOf" srcId="{21890DAD-283B-4E26-BA00-CC74C16B4EB1}" destId="{AAC7CF2E-A343-4389-968C-BAB7E93881E9}" srcOrd="0" destOrd="0" presId="urn:microsoft.com/office/officeart/2005/8/layout/list1"/>
    <dgm:cxn modelId="{E4104EC5-29A6-4A7D-83AD-BE8A21311BFF}" type="presParOf" srcId="{21890DAD-283B-4E26-BA00-CC74C16B4EB1}" destId="{5B486576-9A33-40A9-9F48-61E46F81ABD4}" srcOrd="1" destOrd="0" presId="urn:microsoft.com/office/officeart/2005/8/layout/list1"/>
    <dgm:cxn modelId="{31B01E1E-B92D-4428-9E93-418F7C46F562}" type="presParOf" srcId="{589AF558-BD49-4EF3-9697-BC75A61F512C}" destId="{309B5CC3-F59C-45FF-8847-C5CBAF052ADF}" srcOrd="21" destOrd="0" presId="urn:microsoft.com/office/officeart/2005/8/layout/list1"/>
    <dgm:cxn modelId="{54740A06-2CDA-443F-ACB6-3BE9E2E2F9BE}" type="presParOf" srcId="{589AF558-BD49-4EF3-9697-BC75A61F512C}" destId="{BB260BDC-A3EF-4F2F-B531-71F220183B3F}" srcOrd="22" destOrd="0" presId="urn:microsoft.com/office/officeart/2005/8/layout/list1"/>
  </dgm:cxnLst>
  <dgm:bg/>
  <dgm:whole>
    <a:ln>
      <a:solidFill>
        <a:schemeClr val="tx2">
          <a:lumMod val="50000"/>
        </a:schemeClr>
      </a:solidFill>
    </a:ln>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B30D122-66A7-4603-A522-BD6CD2E9A22D}">
      <dsp:nvSpPr>
        <dsp:cNvPr id="0" name=""/>
        <dsp:cNvSpPr/>
      </dsp:nvSpPr>
      <dsp:spPr>
        <a:xfrm>
          <a:off x="0" y="168622"/>
          <a:ext cx="4848225" cy="277200"/>
        </a:xfrm>
        <a:prstGeom prst="rect">
          <a:avLst/>
        </a:prstGeom>
        <a:solidFill>
          <a:schemeClr val="lt1">
            <a:alpha val="90000"/>
            <a:hueOff val="0"/>
            <a:satOff val="0"/>
            <a:lumOff val="0"/>
            <a:alphaOff val="0"/>
          </a:schemeClr>
        </a:solidFill>
        <a:ln w="9525" cap="flat" cmpd="sng" algn="ctr">
          <a:solidFill>
            <a:schemeClr val="accent3">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sp>
    <dsp:sp modelId="{7C8C6CA3-B9B8-4005-9FCE-34AFA5B26FA7}">
      <dsp:nvSpPr>
        <dsp:cNvPr id="0" name=""/>
        <dsp:cNvSpPr/>
      </dsp:nvSpPr>
      <dsp:spPr>
        <a:xfrm>
          <a:off x="242411" y="6262"/>
          <a:ext cx="3393757" cy="324720"/>
        </a:xfrm>
        <a:prstGeom prst="roundRect">
          <a:avLst/>
        </a:prstGeom>
        <a:gradFill rotWithShape="0">
          <a:gsLst>
            <a:gs pos="0">
              <a:schemeClr val="accent3">
                <a:hueOff val="0"/>
                <a:satOff val="0"/>
                <a:lumOff val="0"/>
                <a:alphaOff val="0"/>
                <a:shade val="51000"/>
                <a:satMod val="130000"/>
              </a:schemeClr>
            </a:gs>
            <a:gs pos="80000">
              <a:schemeClr val="accent3">
                <a:hueOff val="0"/>
                <a:satOff val="0"/>
                <a:lumOff val="0"/>
                <a:alphaOff val="0"/>
                <a:shade val="93000"/>
                <a:satMod val="130000"/>
              </a:schemeClr>
            </a:gs>
            <a:gs pos="100000">
              <a:schemeClr val="accent3">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28276" tIns="0" rIns="128276" bIns="0" numCol="1" spcCol="1270" anchor="ctr" anchorCtr="0">
          <a:noAutofit/>
        </a:bodyPr>
        <a:lstStyle/>
        <a:p>
          <a:pPr marL="0" lvl="0" indent="0" algn="l" defTabSz="488950">
            <a:lnSpc>
              <a:spcPct val="90000"/>
            </a:lnSpc>
            <a:spcBef>
              <a:spcPct val="0"/>
            </a:spcBef>
            <a:spcAft>
              <a:spcPct val="35000"/>
            </a:spcAft>
            <a:buNone/>
          </a:pPr>
          <a:r>
            <a:rPr lang="en-US" sz="1100" kern="1200"/>
            <a:t>Competitive rivalry</a:t>
          </a:r>
        </a:p>
      </dsp:txBody>
      <dsp:txXfrm>
        <a:off x="258263" y="22114"/>
        <a:ext cx="3362053" cy="293016"/>
      </dsp:txXfrm>
    </dsp:sp>
    <dsp:sp modelId="{D0324B9E-CD4D-40BC-9620-6F37864C00E0}">
      <dsp:nvSpPr>
        <dsp:cNvPr id="0" name=""/>
        <dsp:cNvSpPr/>
      </dsp:nvSpPr>
      <dsp:spPr>
        <a:xfrm>
          <a:off x="0" y="667582"/>
          <a:ext cx="4848225" cy="277200"/>
        </a:xfrm>
        <a:prstGeom prst="rect">
          <a:avLst/>
        </a:prstGeom>
        <a:solidFill>
          <a:schemeClr val="lt1">
            <a:alpha val="90000"/>
            <a:hueOff val="0"/>
            <a:satOff val="0"/>
            <a:lumOff val="0"/>
            <a:alphaOff val="0"/>
          </a:schemeClr>
        </a:solidFill>
        <a:ln w="9525" cap="flat" cmpd="sng" algn="ctr">
          <a:solidFill>
            <a:schemeClr val="accent3">
              <a:hueOff val="2812566"/>
              <a:satOff val="-4220"/>
              <a:lumOff val="-686"/>
              <a:alphaOff val="0"/>
            </a:schemeClr>
          </a:solidFill>
          <a:prstDash val="solid"/>
        </a:ln>
        <a:effectLst>
          <a:outerShdw blurRad="40000" dist="23000" dir="5400000" rotWithShape="0">
            <a:srgbClr val="000000">
              <a:alpha val="35000"/>
            </a:srgbClr>
          </a:outerShdw>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sp>
    <dsp:sp modelId="{DE0DDD44-C539-470B-A217-FF3D6F16EAAA}">
      <dsp:nvSpPr>
        <dsp:cNvPr id="0" name=""/>
        <dsp:cNvSpPr/>
      </dsp:nvSpPr>
      <dsp:spPr>
        <a:xfrm>
          <a:off x="242411" y="505222"/>
          <a:ext cx="3393757" cy="324720"/>
        </a:xfrm>
        <a:prstGeom prst="roundRect">
          <a:avLst/>
        </a:prstGeom>
        <a:gradFill rotWithShape="0">
          <a:gsLst>
            <a:gs pos="0">
              <a:schemeClr val="accent3">
                <a:hueOff val="2812566"/>
                <a:satOff val="-4220"/>
                <a:lumOff val="-686"/>
                <a:alphaOff val="0"/>
                <a:shade val="51000"/>
                <a:satMod val="130000"/>
              </a:schemeClr>
            </a:gs>
            <a:gs pos="80000">
              <a:schemeClr val="accent3">
                <a:hueOff val="2812566"/>
                <a:satOff val="-4220"/>
                <a:lumOff val="-686"/>
                <a:alphaOff val="0"/>
                <a:shade val="93000"/>
                <a:satMod val="130000"/>
              </a:schemeClr>
            </a:gs>
            <a:gs pos="100000">
              <a:schemeClr val="accent3">
                <a:hueOff val="2812566"/>
                <a:satOff val="-4220"/>
                <a:lumOff val="-686"/>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28276" tIns="0" rIns="128276" bIns="0" numCol="1" spcCol="1270" anchor="ctr" anchorCtr="0">
          <a:noAutofit/>
        </a:bodyPr>
        <a:lstStyle/>
        <a:p>
          <a:pPr marL="0" lvl="0" indent="0" algn="l" defTabSz="488950">
            <a:lnSpc>
              <a:spcPct val="90000"/>
            </a:lnSpc>
            <a:spcBef>
              <a:spcPct val="0"/>
            </a:spcBef>
            <a:spcAft>
              <a:spcPct val="35000"/>
            </a:spcAft>
            <a:buNone/>
          </a:pPr>
          <a:r>
            <a:rPr lang="en-US" sz="1100" kern="1200"/>
            <a:t>Supplier power</a:t>
          </a:r>
        </a:p>
      </dsp:txBody>
      <dsp:txXfrm>
        <a:off x="258263" y="521074"/>
        <a:ext cx="3362053" cy="293016"/>
      </dsp:txXfrm>
    </dsp:sp>
    <dsp:sp modelId="{E34B18BC-7529-4B32-B23E-5541E55EC294}">
      <dsp:nvSpPr>
        <dsp:cNvPr id="0" name=""/>
        <dsp:cNvSpPr/>
      </dsp:nvSpPr>
      <dsp:spPr>
        <a:xfrm>
          <a:off x="0" y="1166542"/>
          <a:ext cx="4848225" cy="277200"/>
        </a:xfrm>
        <a:prstGeom prst="rect">
          <a:avLst/>
        </a:prstGeom>
        <a:solidFill>
          <a:schemeClr val="lt1">
            <a:alpha val="90000"/>
            <a:hueOff val="0"/>
            <a:satOff val="0"/>
            <a:lumOff val="0"/>
            <a:alphaOff val="0"/>
          </a:schemeClr>
        </a:solidFill>
        <a:ln w="9525" cap="flat" cmpd="sng" algn="ctr">
          <a:solidFill>
            <a:schemeClr val="accent3">
              <a:hueOff val="5625132"/>
              <a:satOff val="-8440"/>
              <a:lumOff val="-1373"/>
              <a:alphaOff val="0"/>
            </a:schemeClr>
          </a:solidFill>
          <a:prstDash val="solid"/>
        </a:ln>
        <a:effectLst>
          <a:outerShdw blurRad="40000" dist="23000" dir="5400000" rotWithShape="0">
            <a:srgbClr val="000000">
              <a:alpha val="35000"/>
            </a:srgbClr>
          </a:outerShdw>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sp>
    <dsp:sp modelId="{965E2DB6-2D02-4254-B94F-959C025FB5B7}">
      <dsp:nvSpPr>
        <dsp:cNvPr id="0" name=""/>
        <dsp:cNvSpPr/>
      </dsp:nvSpPr>
      <dsp:spPr>
        <a:xfrm>
          <a:off x="242411" y="1004182"/>
          <a:ext cx="3393757" cy="324720"/>
        </a:xfrm>
        <a:prstGeom prst="roundRect">
          <a:avLst/>
        </a:prstGeom>
        <a:gradFill rotWithShape="0">
          <a:gsLst>
            <a:gs pos="0">
              <a:schemeClr val="accent3">
                <a:hueOff val="5625132"/>
                <a:satOff val="-8440"/>
                <a:lumOff val="-1373"/>
                <a:alphaOff val="0"/>
                <a:shade val="51000"/>
                <a:satMod val="130000"/>
              </a:schemeClr>
            </a:gs>
            <a:gs pos="80000">
              <a:schemeClr val="accent3">
                <a:hueOff val="5625132"/>
                <a:satOff val="-8440"/>
                <a:lumOff val="-1373"/>
                <a:alphaOff val="0"/>
                <a:shade val="93000"/>
                <a:satMod val="130000"/>
              </a:schemeClr>
            </a:gs>
            <a:gs pos="100000">
              <a:schemeClr val="accent3">
                <a:hueOff val="5625132"/>
                <a:satOff val="-8440"/>
                <a:lumOff val="-1373"/>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28276" tIns="0" rIns="128276" bIns="0" numCol="1" spcCol="1270" anchor="ctr" anchorCtr="0">
          <a:noAutofit/>
        </a:bodyPr>
        <a:lstStyle/>
        <a:p>
          <a:pPr marL="0" lvl="0" indent="0" algn="l" defTabSz="488950">
            <a:lnSpc>
              <a:spcPct val="90000"/>
            </a:lnSpc>
            <a:spcBef>
              <a:spcPct val="0"/>
            </a:spcBef>
            <a:spcAft>
              <a:spcPct val="35000"/>
            </a:spcAft>
            <a:buNone/>
          </a:pPr>
          <a:r>
            <a:rPr lang="en-US" sz="1100" kern="1200"/>
            <a:t>Buyers power</a:t>
          </a:r>
        </a:p>
      </dsp:txBody>
      <dsp:txXfrm>
        <a:off x="258263" y="1020034"/>
        <a:ext cx="3362053" cy="293016"/>
      </dsp:txXfrm>
    </dsp:sp>
    <dsp:sp modelId="{0C2E40AC-3B59-4EB3-91D8-5FCB8BD31405}">
      <dsp:nvSpPr>
        <dsp:cNvPr id="0" name=""/>
        <dsp:cNvSpPr/>
      </dsp:nvSpPr>
      <dsp:spPr>
        <a:xfrm>
          <a:off x="0" y="1665502"/>
          <a:ext cx="4848225" cy="277200"/>
        </a:xfrm>
        <a:prstGeom prst="rect">
          <a:avLst/>
        </a:prstGeom>
        <a:solidFill>
          <a:schemeClr val="lt1">
            <a:alpha val="90000"/>
            <a:hueOff val="0"/>
            <a:satOff val="0"/>
            <a:lumOff val="0"/>
            <a:alphaOff val="0"/>
          </a:schemeClr>
        </a:solidFill>
        <a:ln w="9525" cap="flat" cmpd="sng" algn="ctr">
          <a:solidFill>
            <a:schemeClr val="accent3">
              <a:hueOff val="8437698"/>
              <a:satOff val="-12660"/>
              <a:lumOff val="-2059"/>
              <a:alphaOff val="0"/>
            </a:schemeClr>
          </a:solidFill>
          <a:prstDash val="solid"/>
        </a:ln>
        <a:effectLst>
          <a:outerShdw blurRad="40000" dist="23000" dir="5400000" rotWithShape="0">
            <a:srgbClr val="000000">
              <a:alpha val="35000"/>
            </a:srgbClr>
          </a:outerShdw>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sp>
    <dsp:sp modelId="{956359C2-EAD3-4F00-8698-F5C05483541C}">
      <dsp:nvSpPr>
        <dsp:cNvPr id="0" name=""/>
        <dsp:cNvSpPr/>
      </dsp:nvSpPr>
      <dsp:spPr>
        <a:xfrm>
          <a:off x="242411" y="1503142"/>
          <a:ext cx="3393757" cy="324720"/>
        </a:xfrm>
        <a:prstGeom prst="roundRect">
          <a:avLst/>
        </a:prstGeom>
        <a:gradFill rotWithShape="0">
          <a:gsLst>
            <a:gs pos="0">
              <a:schemeClr val="accent3">
                <a:hueOff val="8437698"/>
                <a:satOff val="-12660"/>
                <a:lumOff val="-2059"/>
                <a:alphaOff val="0"/>
                <a:shade val="51000"/>
                <a:satMod val="130000"/>
              </a:schemeClr>
            </a:gs>
            <a:gs pos="80000">
              <a:schemeClr val="accent3">
                <a:hueOff val="8437698"/>
                <a:satOff val="-12660"/>
                <a:lumOff val="-2059"/>
                <a:alphaOff val="0"/>
                <a:shade val="93000"/>
                <a:satMod val="130000"/>
              </a:schemeClr>
            </a:gs>
            <a:gs pos="100000">
              <a:schemeClr val="accent3">
                <a:hueOff val="8437698"/>
                <a:satOff val="-12660"/>
                <a:lumOff val="-2059"/>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28276" tIns="0" rIns="128276" bIns="0" numCol="1" spcCol="1270" anchor="ctr" anchorCtr="0">
          <a:noAutofit/>
        </a:bodyPr>
        <a:lstStyle/>
        <a:p>
          <a:pPr marL="0" lvl="0" indent="0" algn="l" defTabSz="488950">
            <a:lnSpc>
              <a:spcPct val="90000"/>
            </a:lnSpc>
            <a:spcBef>
              <a:spcPct val="0"/>
            </a:spcBef>
            <a:spcAft>
              <a:spcPct val="35000"/>
            </a:spcAft>
            <a:buNone/>
          </a:pPr>
          <a:r>
            <a:rPr lang="en-US" sz="1100" kern="1200"/>
            <a:t>Threat of substitution</a:t>
          </a:r>
        </a:p>
      </dsp:txBody>
      <dsp:txXfrm>
        <a:off x="258263" y="1518994"/>
        <a:ext cx="3362053" cy="293016"/>
      </dsp:txXfrm>
    </dsp:sp>
    <dsp:sp modelId="{C434CF0D-2E6D-4DB6-B568-A5C1592AD836}">
      <dsp:nvSpPr>
        <dsp:cNvPr id="0" name=""/>
        <dsp:cNvSpPr/>
      </dsp:nvSpPr>
      <dsp:spPr>
        <a:xfrm>
          <a:off x="0" y="2164462"/>
          <a:ext cx="4848225" cy="277200"/>
        </a:xfrm>
        <a:prstGeom prst="rect">
          <a:avLst/>
        </a:prstGeom>
        <a:solidFill>
          <a:schemeClr val="lt1">
            <a:alpha val="90000"/>
            <a:hueOff val="0"/>
            <a:satOff val="0"/>
            <a:lumOff val="0"/>
            <a:alphaOff val="0"/>
          </a:schemeClr>
        </a:solidFill>
        <a:ln w="9525" cap="flat" cmpd="sng" algn="ctr">
          <a:solidFill>
            <a:schemeClr val="accent3">
              <a:hueOff val="11250264"/>
              <a:satOff val="-16880"/>
              <a:lumOff val="-2745"/>
              <a:alphaOff val="0"/>
            </a:schemeClr>
          </a:solidFill>
          <a:prstDash val="solid"/>
        </a:ln>
        <a:effectLst>
          <a:outerShdw blurRad="40000" dist="23000" dir="5400000" rotWithShape="0">
            <a:srgbClr val="000000">
              <a:alpha val="35000"/>
            </a:srgbClr>
          </a:outerShdw>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sp>
    <dsp:sp modelId="{66DE7E80-D5AF-4FEF-A302-EA8E0317BB26}">
      <dsp:nvSpPr>
        <dsp:cNvPr id="0" name=""/>
        <dsp:cNvSpPr/>
      </dsp:nvSpPr>
      <dsp:spPr>
        <a:xfrm>
          <a:off x="242411" y="2002102"/>
          <a:ext cx="3393757" cy="324720"/>
        </a:xfrm>
        <a:prstGeom prst="roundRect">
          <a:avLst/>
        </a:prstGeom>
        <a:gradFill rotWithShape="0">
          <a:gsLst>
            <a:gs pos="0">
              <a:schemeClr val="accent3">
                <a:hueOff val="11250264"/>
                <a:satOff val="-16880"/>
                <a:lumOff val="-2745"/>
                <a:alphaOff val="0"/>
                <a:shade val="51000"/>
                <a:satMod val="130000"/>
              </a:schemeClr>
            </a:gs>
            <a:gs pos="80000">
              <a:schemeClr val="accent3">
                <a:hueOff val="11250264"/>
                <a:satOff val="-16880"/>
                <a:lumOff val="-2745"/>
                <a:alphaOff val="0"/>
                <a:shade val="93000"/>
                <a:satMod val="130000"/>
              </a:schemeClr>
            </a:gs>
            <a:gs pos="100000">
              <a:schemeClr val="accent3">
                <a:hueOff val="11250264"/>
                <a:satOff val="-16880"/>
                <a:lumOff val="-2745"/>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28276" tIns="0" rIns="128276" bIns="0" numCol="1" spcCol="1270" anchor="ctr" anchorCtr="0">
          <a:noAutofit/>
        </a:bodyPr>
        <a:lstStyle/>
        <a:p>
          <a:pPr marL="0" lvl="0" indent="0" algn="l" defTabSz="488950">
            <a:lnSpc>
              <a:spcPct val="90000"/>
            </a:lnSpc>
            <a:spcBef>
              <a:spcPct val="0"/>
            </a:spcBef>
            <a:spcAft>
              <a:spcPct val="35000"/>
            </a:spcAft>
            <a:buNone/>
          </a:pPr>
          <a:r>
            <a:rPr lang="en-US" sz="1100" kern="1200"/>
            <a:t>Threat of new entry</a:t>
          </a:r>
        </a:p>
      </dsp:txBody>
      <dsp:txXfrm>
        <a:off x="258263" y="2017954"/>
        <a:ext cx="3362053" cy="29301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D3AFBDE-61B9-49CD-89DC-91379306EDC3}">
      <dsp:nvSpPr>
        <dsp:cNvPr id="0" name=""/>
        <dsp:cNvSpPr/>
      </dsp:nvSpPr>
      <dsp:spPr>
        <a:xfrm>
          <a:off x="0" y="224827"/>
          <a:ext cx="5410200" cy="327600"/>
        </a:xfrm>
        <a:prstGeom prst="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3946DB21-0D80-4151-B02E-4F8FE1763017}">
      <dsp:nvSpPr>
        <dsp:cNvPr id="0" name=""/>
        <dsp:cNvSpPr/>
      </dsp:nvSpPr>
      <dsp:spPr>
        <a:xfrm>
          <a:off x="270510" y="32947"/>
          <a:ext cx="3787140" cy="383760"/>
        </a:xfrm>
        <a:prstGeom prst="roundRect">
          <a:avLst/>
        </a:prstGeom>
        <a:solidFill>
          <a:schemeClr val="accent4">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43145" tIns="0" rIns="143145" bIns="0" numCol="1" spcCol="1270" anchor="ctr" anchorCtr="0">
          <a:noAutofit/>
        </a:bodyPr>
        <a:lstStyle/>
        <a:p>
          <a:pPr marL="0" lvl="0" indent="0" algn="l" defTabSz="577850">
            <a:lnSpc>
              <a:spcPct val="90000"/>
            </a:lnSpc>
            <a:spcBef>
              <a:spcPct val="0"/>
            </a:spcBef>
            <a:spcAft>
              <a:spcPct val="35000"/>
            </a:spcAft>
            <a:buNone/>
          </a:pPr>
          <a:r>
            <a:rPr lang="en-US" sz="1300" kern="1200"/>
            <a:t>Political factors</a:t>
          </a:r>
        </a:p>
      </dsp:txBody>
      <dsp:txXfrm>
        <a:off x="289244" y="51681"/>
        <a:ext cx="3749672" cy="346292"/>
      </dsp:txXfrm>
    </dsp:sp>
    <dsp:sp modelId="{C24FF9FF-8442-4372-9BBC-1001CEA2407E}">
      <dsp:nvSpPr>
        <dsp:cNvPr id="0" name=""/>
        <dsp:cNvSpPr/>
      </dsp:nvSpPr>
      <dsp:spPr>
        <a:xfrm>
          <a:off x="0" y="814507"/>
          <a:ext cx="5410200" cy="327600"/>
        </a:xfrm>
        <a:prstGeom prst="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7E4F79B9-6EF8-4C1E-B719-6D5CB45F4E63}">
      <dsp:nvSpPr>
        <dsp:cNvPr id="0" name=""/>
        <dsp:cNvSpPr/>
      </dsp:nvSpPr>
      <dsp:spPr>
        <a:xfrm>
          <a:off x="270510" y="622627"/>
          <a:ext cx="3787140" cy="383760"/>
        </a:xfrm>
        <a:prstGeom prst="roundRect">
          <a:avLst/>
        </a:prstGeom>
        <a:solidFill>
          <a:schemeClr val="accent4">
            <a:hueOff val="-892954"/>
            <a:satOff val="5380"/>
            <a:lumOff val="431"/>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43145" tIns="0" rIns="143145" bIns="0" numCol="1" spcCol="1270" anchor="ctr" anchorCtr="0">
          <a:noAutofit/>
        </a:bodyPr>
        <a:lstStyle/>
        <a:p>
          <a:pPr marL="0" lvl="0" indent="0" algn="l" defTabSz="577850">
            <a:lnSpc>
              <a:spcPct val="90000"/>
            </a:lnSpc>
            <a:spcBef>
              <a:spcPct val="0"/>
            </a:spcBef>
            <a:spcAft>
              <a:spcPct val="35000"/>
            </a:spcAft>
            <a:buNone/>
          </a:pPr>
          <a:r>
            <a:rPr lang="en-US" sz="1300" kern="1200"/>
            <a:t>Economic factors</a:t>
          </a:r>
        </a:p>
      </dsp:txBody>
      <dsp:txXfrm>
        <a:off x="289244" y="641361"/>
        <a:ext cx="3749672" cy="346292"/>
      </dsp:txXfrm>
    </dsp:sp>
    <dsp:sp modelId="{C42E3947-B1CF-45B4-B2A0-7E775E907B61}">
      <dsp:nvSpPr>
        <dsp:cNvPr id="0" name=""/>
        <dsp:cNvSpPr/>
      </dsp:nvSpPr>
      <dsp:spPr>
        <a:xfrm>
          <a:off x="0" y="1404187"/>
          <a:ext cx="5410200" cy="327600"/>
        </a:xfrm>
        <a:prstGeom prst="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05FE4256-75A6-4FFE-B385-4D1C3884CBB6}">
      <dsp:nvSpPr>
        <dsp:cNvPr id="0" name=""/>
        <dsp:cNvSpPr/>
      </dsp:nvSpPr>
      <dsp:spPr>
        <a:xfrm>
          <a:off x="270510" y="1212307"/>
          <a:ext cx="3787140" cy="383760"/>
        </a:xfrm>
        <a:prstGeom prst="roundRect">
          <a:avLst/>
        </a:prstGeom>
        <a:solidFill>
          <a:schemeClr val="accent4">
            <a:hueOff val="-1785908"/>
            <a:satOff val="10760"/>
            <a:lumOff val="862"/>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43145" tIns="0" rIns="143145" bIns="0" numCol="1" spcCol="1270" anchor="ctr" anchorCtr="0">
          <a:noAutofit/>
        </a:bodyPr>
        <a:lstStyle/>
        <a:p>
          <a:pPr marL="0" lvl="0" indent="0" algn="l" defTabSz="577850">
            <a:lnSpc>
              <a:spcPct val="90000"/>
            </a:lnSpc>
            <a:spcBef>
              <a:spcPct val="0"/>
            </a:spcBef>
            <a:spcAft>
              <a:spcPct val="35000"/>
            </a:spcAft>
            <a:buNone/>
          </a:pPr>
          <a:r>
            <a:rPr lang="en-US" sz="1300" kern="1200"/>
            <a:t>Social factors</a:t>
          </a:r>
        </a:p>
      </dsp:txBody>
      <dsp:txXfrm>
        <a:off x="289244" y="1231041"/>
        <a:ext cx="3749672" cy="346292"/>
      </dsp:txXfrm>
    </dsp:sp>
    <dsp:sp modelId="{B3498344-8823-4C49-A300-B211F2988BD3}">
      <dsp:nvSpPr>
        <dsp:cNvPr id="0" name=""/>
        <dsp:cNvSpPr/>
      </dsp:nvSpPr>
      <dsp:spPr>
        <a:xfrm>
          <a:off x="0" y="1993867"/>
          <a:ext cx="5410200" cy="327600"/>
        </a:xfrm>
        <a:prstGeom prst="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7705790E-B5FE-4E1F-B134-FE7BBE9FE7D2}">
      <dsp:nvSpPr>
        <dsp:cNvPr id="0" name=""/>
        <dsp:cNvSpPr/>
      </dsp:nvSpPr>
      <dsp:spPr>
        <a:xfrm>
          <a:off x="270510" y="1801987"/>
          <a:ext cx="3787140" cy="383760"/>
        </a:xfrm>
        <a:prstGeom prst="roundRect">
          <a:avLst/>
        </a:prstGeom>
        <a:solidFill>
          <a:schemeClr val="accent4">
            <a:hueOff val="-2678862"/>
            <a:satOff val="16139"/>
            <a:lumOff val="1294"/>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43145" tIns="0" rIns="143145" bIns="0" numCol="1" spcCol="1270" anchor="ctr" anchorCtr="0">
          <a:noAutofit/>
        </a:bodyPr>
        <a:lstStyle/>
        <a:p>
          <a:pPr marL="0" lvl="0" indent="0" algn="l" defTabSz="577850">
            <a:lnSpc>
              <a:spcPct val="90000"/>
            </a:lnSpc>
            <a:spcBef>
              <a:spcPct val="0"/>
            </a:spcBef>
            <a:spcAft>
              <a:spcPct val="35000"/>
            </a:spcAft>
            <a:buNone/>
          </a:pPr>
          <a:r>
            <a:rPr lang="en-US" sz="1300" kern="1200"/>
            <a:t>Technological factors</a:t>
          </a:r>
        </a:p>
      </dsp:txBody>
      <dsp:txXfrm>
        <a:off x="289244" y="1820721"/>
        <a:ext cx="3749672" cy="346292"/>
      </dsp:txXfrm>
    </dsp:sp>
    <dsp:sp modelId="{81225CFA-4885-42DF-8581-B7611C0BF075}">
      <dsp:nvSpPr>
        <dsp:cNvPr id="0" name=""/>
        <dsp:cNvSpPr/>
      </dsp:nvSpPr>
      <dsp:spPr>
        <a:xfrm>
          <a:off x="0" y="2583547"/>
          <a:ext cx="5410200" cy="327600"/>
        </a:xfrm>
        <a:prstGeom prst="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A51940C0-49BE-4A30-AE27-5B19DD10D74E}">
      <dsp:nvSpPr>
        <dsp:cNvPr id="0" name=""/>
        <dsp:cNvSpPr/>
      </dsp:nvSpPr>
      <dsp:spPr>
        <a:xfrm>
          <a:off x="270510" y="2391667"/>
          <a:ext cx="3787140" cy="383760"/>
        </a:xfrm>
        <a:prstGeom prst="roundRect">
          <a:avLst/>
        </a:prstGeom>
        <a:solidFill>
          <a:schemeClr val="accent4">
            <a:hueOff val="-3571816"/>
            <a:satOff val="21519"/>
            <a:lumOff val="1725"/>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43145" tIns="0" rIns="143145" bIns="0" numCol="1" spcCol="1270" anchor="ctr" anchorCtr="0">
          <a:noAutofit/>
        </a:bodyPr>
        <a:lstStyle/>
        <a:p>
          <a:pPr marL="0" lvl="0" indent="0" algn="l" defTabSz="577850">
            <a:lnSpc>
              <a:spcPct val="90000"/>
            </a:lnSpc>
            <a:spcBef>
              <a:spcPct val="0"/>
            </a:spcBef>
            <a:spcAft>
              <a:spcPct val="35000"/>
            </a:spcAft>
            <a:buNone/>
          </a:pPr>
          <a:r>
            <a:rPr lang="en-US" sz="1300" kern="1200"/>
            <a:t>Environemental factors</a:t>
          </a:r>
        </a:p>
      </dsp:txBody>
      <dsp:txXfrm>
        <a:off x="289244" y="2410401"/>
        <a:ext cx="3749672" cy="346292"/>
      </dsp:txXfrm>
    </dsp:sp>
    <dsp:sp modelId="{BB260BDC-A3EF-4F2F-B531-71F220183B3F}">
      <dsp:nvSpPr>
        <dsp:cNvPr id="0" name=""/>
        <dsp:cNvSpPr/>
      </dsp:nvSpPr>
      <dsp:spPr>
        <a:xfrm>
          <a:off x="0" y="3173227"/>
          <a:ext cx="5410200" cy="327600"/>
        </a:xfrm>
        <a:prstGeom prst="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5B486576-9A33-40A9-9F48-61E46F81ABD4}">
      <dsp:nvSpPr>
        <dsp:cNvPr id="0" name=""/>
        <dsp:cNvSpPr/>
      </dsp:nvSpPr>
      <dsp:spPr>
        <a:xfrm>
          <a:off x="270510" y="2981347"/>
          <a:ext cx="3787140" cy="383760"/>
        </a:xfrm>
        <a:prstGeom prst="roundRect">
          <a:avLst/>
        </a:prstGeom>
        <a:solidFill>
          <a:schemeClr val="accent4">
            <a:hueOff val="-4464770"/>
            <a:satOff val="26899"/>
            <a:lumOff val="2156"/>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43145" tIns="0" rIns="143145" bIns="0" numCol="1" spcCol="1270" anchor="ctr" anchorCtr="0">
          <a:noAutofit/>
        </a:bodyPr>
        <a:lstStyle/>
        <a:p>
          <a:pPr marL="0" lvl="0" indent="0" algn="l" defTabSz="577850">
            <a:lnSpc>
              <a:spcPct val="90000"/>
            </a:lnSpc>
            <a:spcBef>
              <a:spcPct val="0"/>
            </a:spcBef>
            <a:spcAft>
              <a:spcPct val="35000"/>
            </a:spcAft>
            <a:buNone/>
          </a:pPr>
          <a:r>
            <a:rPr lang="en-US" sz="1300" kern="1200"/>
            <a:t>Legal factors</a:t>
          </a:r>
        </a:p>
      </dsp:txBody>
      <dsp:txXfrm>
        <a:off x="289244" y="3000081"/>
        <a:ext cx="3749672" cy="346292"/>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894CBB4-C8D0-4A6D-BC40-00245D6A3C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15</Pages>
  <Words>2970</Words>
  <Characters>16929</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Andreea David</cp:lastModifiedBy>
  <cp:revision>18</cp:revision>
  <dcterms:created xsi:type="dcterms:W3CDTF">2022-04-02T09:22:00Z</dcterms:created>
  <dcterms:modified xsi:type="dcterms:W3CDTF">2022-05-04T22:07:00Z</dcterms:modified>
</cp:coreProperties>
</file>