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456DE9" w14:textId="560F003D" w:rsidR="00E611D9" w:rsidRDefault="002229F0" w:rsidP="00E611D9">
      <w:pPr>
        <w:pStyle w:val="AssignBody"/>
      </w:pPr>
      <w:r>
        <w:t>Gallwch ychwanegu’ch targedau o’ch aseiniad diwethaf (Ond yn berthnasol os yr ydych wedi cwblhau aseiniad) / Please add your targets from the previous assignment (Only relevant if you have completed an assignment)</w:t>
      </w:r>
    </w:p>
    <w:tbl>
      <w:tblPr>
        <w:tblStyle w:val="TableGrid"/>
        <w:tblW w:w="0" w:type="auto"/>
        <w:tblLook w:val="04A0" w:firstRow="1" w:lastRow="0" w:firstColumn="1" w:lastColumn="0" w:noHBand="0" w:noVBand="1"/>
      </w:tblPr>
      <w:tblGrid>
        <w:gridCol w:w="1838"/>
        <w:gridCol w:w="7178"/>
      </w:tblGrid>
      <w:tr w:rsidR="002229F0" w14:paraId="4072E411" w14:textId="77777777" w:rsidTr="00AE1A4C">
        <w:tc>
          <w:tcPr>
            <w:tcW w:w="1838" w:type="dxa"/>
          </w:tcPr>
          <w:p w14:paraId="3BDD7132" w14:textId="77777777" w:rsidR="002229F0" w:rsidRDefault="002229F0" w:rsidP="00AE1A4C">
            <w:pPr>
              <w:pStyle w:val="AssignBody"/>
            </w:pPr>
            <w:r>
              <w:t>T</w:t>
            </w:r>
            <w:bookmarkStart w:id="0" w:name="cysill"/>
            <w:bookmarkEnd w:id="0"/>
            <w:r>
              <w:t>arged/Target 1</w:t>
            </w:r>
          </w:p>
        </w:tc>
        <w:tc>
          <w:tcPr>
            <w:tcW w:w="7178" w:type="dxa"/>
          </w:tcPr>
          <w:p w14:paraId="394C5558" w14:textId="5B8F13AE" w:rsidR="002229F0" w:rsidRPr="00A7362B" w:rsidRDefault="00A7362B" w:rsidP="00AE1A4C">
            <w:pPr>
              <w:pStyle w:val="AssignBody"/>
              <w:rPr>
                <w:rFonts w:cs="Arial"/>
              </w:rPr>
            </w:pPr>
            <w:r>
              <w:rPr>
                <w:rFonts w:cs="Arial"/>
                <w:shd w:val="clear" w:color="auto" w:fill="FFFFFF"/>
              </w:rPr>
              <w:t>E</w:t>
            </w:r>
            <w:r w:rsidRPr="00A7362B">
              <w:rPr>
                <w:rFonts w:cs="Arial"/>
                <w:shd w:val="clear" w:color="auto" w:fill="FFFFFF"/>
              </w:rPr>
              <w:t>ngage with a much wider range of literature, including academic articles</w:t>
            </w:r>
            <w:r w:rsidRPr="00A7362B">
              <w:rPr>
                <w:rFonts w:cs="Arial"/>
                <w:shd w:val="clear" w:color="auto" w:fill="FFFFFF"/>
              </w:rPr>
              <w:t xml:space="preserve"> </w:t>
            </w:r>
          </w:p>
        </w:tc>
      </w:tr>
      <w:tr w:rsidR="002229F0" w14:paraId="73A65764" w14:textId="77777777" w:rsidTr="00AE1A4C">
        <w:tc>
          <w:tcPr>
            <w:tcW w:w="1838" w:type="dxa"/>
          </w:tcPr>
          <w:p w14:paraId="12A42483" w14:textId="77777777" w:rsidR="002229F0" w:rsidRDefault="002229F0" w:rsidP="00AE1A4C">
            <w:pPr>
              <w:pStyle w:val="AssignBody"/>
            </w:pPr>
            <w:r>
              <w:t>Targed/Target 2</w:t>
            </w:r>
          </w:p>
        </w:tc>
        <w:tc>
          <w:tcPr>
            <w:tcW w:w="7178" w:type="dxa"/>
          </w:tcPr>
          <w:p w14:paraId="3E19823E" w14:textId="17F47D45" w:rsidR="002229F0" w:rsidRPr="00A7362B" w:rsidRDefault="00A7362B" w:rsidP="00AE1A4C">
            <w:pPr>
              <w:pStyle w:val="AssignBody"/>
              <w:rPr>
                <w:rFonts w:cs="Arial"/>
              </w:rPr>
            </w:pPr>
            <w:r>
              <w:rPr>
                <w:rFonts w:cs="Arial"/>
                <w:shd w:val="clear" w:color="auto" w:fill="FFFFFF"/>
              </w:rPr>
              <w:t>R</w:t>
            </w:r>
            <w:r w:rsidRPr="00A7362B">
              <w:rPr>
                <w:rFonts w:cs="Arial"/>
                <w:shd w:val="clear" w:color="auto" w:fill="FFFFFF"/>
              </w:rPr>
              <w:t>evise Harvard referencing guidelines, in particular for when you are citing an author who has been cited by someone else</w:t>
            </w:r>
          </w:p>
        </w:tc>
      </w:tr>
      <w:tr w:rsidR="002229F0" w14:paraId="0216786F" w14:textId="77777777" w:rsidTr="00AE1A4C">
        <w:tc>
          <w:tcPr>
            <w:tcW w:w="1838" w:type="dxa"/>
          </w:tcPr>
          <w:p w14:paraId="4F73937C" w14:textId="77777777" w:rsidR="002229F0" w:rsidRDefault="002229F0" w:rsidP="00AE1A4C">
            <w:pPr>
              <w:pStyle w:val="AssignBody"/>
            </w:pPr>
            <w:r>
              <w:t>Targed/Target 3</w:t>
            </w:r>
          </w:p>
        </w:tc>
        <w:tc>
          <w:tcPr>
            <w:tcW w:w="7178" w:type="dxa"/>
          </w:tcPr>
          <w:p w14:paraId="1FEDD524" w14:textId="3600A66B" w:rsidR="002229F0" w:rsidRPr="00A7362B" w:rsidRDefault="00874939" w:rsidP="00AE1A4C">
            <w:pPr>
              <w:pStyle w:val="AssignBody"/>
              <w:rPr>
                <w:rFonts w:cs="Arial"/>
              </w:rPr>
            </w:pPr>
            <w:r>
              <w:rPr>
                <w:rFonts w:cs="Arial"/>
                <w:shd w:val="clear" w:color="auto" w:fill="FFFFFF"/>
              </w:rPr>
              <w:t>P</w:t>
            </w:r>
            <w:r w:rsidR="00A7362B" w:rsidRPr="00A7362B">
              <w:rPr>
                <w:rFonts w:cs="Arial"/>
                <w:shd w:val="clear" w:color="auto" w:fill="FFFFFF"/>
              </w:rPr>
              <w:t>roofread your work to ensure written accuracy and clarity of expression</w:t>
            </w:r>
          </w:p>
        </w:tc>
      </w:tr>
      <w:tr w:rsidR="002229F0" w14:paraId="1625EF57" w14:textId="77777777" w:rsidTr="00AE1A4C">
        <w:tc>
          <w:tcPr>
            <w:tcW w:w="1838" w:type="dxa"/>
          </w:tcPr>
          <w:p w14:paraId="3316F033" w14:textId="77777777" w:rsidR="002229F0" w:rsidRDefault="002229F0" w:rsidP="00AE1A4C">
            <w:pPr>
              <w:pStyle w:val="AssignBody"/>
            </w:pPr>
            <w:r>
              <w:t>Targed/Target 4</w:t>
            </w:r>
          </w:p>
        </w:tc>
        <w:tc>
          <w:tcPr>
            <w:tcW w:w="7178" w:type="dxa"/>
          </w:tcPr>
          <w:p w14:paraId="12099F03" w14:textId="77777777" w:rsidR="002229F0" w:rsidRDefault="002229F0" w:rsidP="00AE1A4C">
            <w:pPr>
              <w:pStyle w:val="AssignBody"/>
            </w:pPr>
          </w:p>
        </w:tc>
      </w:tr>
      <w:tr w:rsidR="00817F7A" w14:paraId="49CA7C96" w14:textId="77777777" w:rsidTr="00AE1A4C">
        <w:tc>
          <w:tcPr>
            <w:tcW w:w="1838" w:type="dxa"/>
          </w:tcPr>
          <w:p w14:paraId="1919199F" w14:textId="7A7D1A35" w:rsidR="00817F7A" w:rsidRDefault="00817F7A" w:rsidP="00817F7A">
            <w:pPr>
              <w:pStyle w:val="AssignBody"/>
            </w:pPr>
            <w:r>
              <w:t>Targed/Target 5</w:t>
            </w:r>
          </w:p>
        </w:tc>
        <w:tc>
          <w:tcPr>
            <w:tcW w:w="7178" w:type="dxa"/>
          </w:tcPr>
          <w:p w14:paraId="72F8B1D0" w14:textId="77777777" w:rsidR="00817F7A" w:rsidRDefault="00817F7A" w:rsidP="00817F7A">
            <w:pPr>
              <w:pStyle w:val="AssignBody"/>
            </w:pPr>
          </w:p>
        </w:tc>
      </w:tr>
    </w:tbl>
    <w:p w14:paraId="45E34BBD" w14:textId="6D6358A6" w:rsidR="002229F0" w:rsidRDefault="002229F0" w:rsidP="00E611D9">
      <w:pPr>
        <w:pStyle w:val="AssignBody"/>
      </w:pPr>
    </w:p>
    <w:p w14:paraId="174CC51A" w14:textId="52B45C7E" w:rsidR="00BF4F47" w:rsidRDefault="00BF4F47" w:rsidP="00F9025A">
      <w:pPr>
        <w:pStyle w:val="AssignBody"/>
        <w:jc w:val="center"/>
        <w:rPr>
          <w:b/>
          <w:bCs/>
          <w:sz w:val="36"/>
          <w:szCs w:val="36"/>
          <w:u w:val="single"/>
        </w:rPr>
      </w:pPr>
      <w:r w:rsidRPr="00BF4F47">
        <w:rPr>
          <w:b/>
          <w:bCs/>
          <w:sz w:val="36"/>
          <w:szCs w:val="36"/>
          <w:u w:val="single"/>
        </w:rPr>
        <w:t>Written response</w:t>
      </w:r>
      <w:r w:rsidR="00F9025A">
        <w:rPr>
          <w:b/>
          <w:bCs/>
          <w:sz w:val="36"/>
          <w:szCs w:val="36"/>
          <w:u w:val="single"/>
        </w:rPr>
        <w:t>- A proposal for a school community project</w:t>
      </w:r>
    </w:p>
    <w:p w14:paraId="67853D3D" w14:textId="77777777" w:rsidR="001238DE" w:rsidRDefault="001238DE" w:rsidP="001238DE">
      <w:pPr>
        <w:spacing w:line="360" w:lineRule="auto"/>
        <w:rPr>
          <w:rFonts w:ascii="Arial" w:hAnsi="Arial" w:cs="Arial"/>
          <w:u w:val="single"/>
        </w:rPr>
      </w:pPr>
      <w:r w:rsidRPr="00481457">
        <w:rPr>
          <w:rFonts w:ascii="Arial" w:hAnsi="Arial" w:cs="Arial"/>
          <w:u w:val="single"/>
        </w:rPr>
        <w:t>Introduction</w:t>
      </w:r>
    </w:p>
    <w:p w14:paraId="7D8B3EAC" w14:textId="77777777" w:rsidR="001238DE" w:rsidRDefault="001238DE" w:rsidP="001238DE">
      <w:pPr>
        <w:spacing w:line="360" w:lineRule="auto"/>
        <w:rPr>
          <w:rFonts w:ascii="Arial" w:hAnsi="Arial" w:cs="Arial"/>
        </w:rPr>
      </w:pPr>
      <w:r>
        <w:rPr>
          <w:rFonts w:ascii="Arial" w:hAnsi="Arial" w:cs="Arial"/>
        </w:rPr>
        <w:tab/>
        <w:t xml:space="preserve">In this assignment I will be discussing a school-community project based on my PTE school that I attended for personal practice. </w:t>
      </w:r>
      <w:r w:rsidRPr="00481457">
        <w:rPr>
          <w:rFonts w:ascii="Arial" w:hAnsi="Arial" w:cs="Arial"/>
        </w:rPr>
        <w:t xml:space="preserve">School X is a local authority community school situated in a Coastal town of Wales. Most pupils are neither advantaged nor disadvantaged with 6.8% of pupils currently in receipt of free school meals. There are currently 416 full time pupils on roll from </w:t>
      </w:r>
      <w:r>
        <w:rPr>
          <w:rFonts w:ascii="Arial" w:hAnsi="Arial" w:cs="Arial"/>
        </w:rPr>
        <w:t>N</w:t>
      </w:r>
      <w:r w:rsidRPr="00481457">
        <w:rPr>
          <w:rFonts w:ascii="Arial" w:hAnsi="Arial" w:cs="Arial"/>
        </w:rPr>
        <w:t xml:space="preserve">ursery to </w:t>
      </w:r>
      <w:r>
        <w:rPr>
          <w:rFonts w:ascii="Arial" w:hAnsi="Arial" w:cs="Arial"/>
        </w:rPr>
        <w:t>Y</w:t>
      </w:r>
      <w:r w:rsidRPr="00481457">
        <w:rPr>
          <w:rFonts w:ascii="Arial" w:hAnsi="Arial" w:cs="Arial"/>
        </w:rPr>
        <w:t xml:space="preserve">ear 6. There are 23 pupils on the school’s register of Additional Learning Needs and there is one statemented pupil. There are 15 classes within the school with one </w:t>
      </w:r>
      <w:r>
        <w:rPr>
          <w:rFonts w:ascii="Arial" w:hAnsi="Arial" w:cs="Arial"/>
        </w:rPr>
        <w:t>N</w:t>
      </w:r>
      <w:r w:rsidRPr="00481457">
        <w:rPr>
          <w:rFonts w:ascii="Arial" w:hAnsi="Arial" w:cs="Arial"/>
        </w:rPr>
        <w:t xml:space="preserve">ursery class and two class per each year group. </w:t>
      </w:r>
    </w:p>
    <w:p w14:paraId="61F053CE" w14:textId="77777777" w:rsidR="001238DE" w:rsidRDefault="001238DE" w:rsidP="001238DE">
      <w:pPr>
        <w:spacing w:line="360" w:lineRule="auto"/>
        <w:ind w:firstLine="720"/>
        <w:rPr>
          <w:rFonts w:ascii="Arial" w:hAnsi="Arial" w:cs="Arial"/>
        </w:rPr>
      </w:pPr>
      <w:r>
        <w:rPr>
          <w:rFonts w:ascii="Arial" w:hAnsi="Arial" w:cs="Arial"/>
        </w:rPr>
        <w:t xml:space="preserve">School X has many initiatives in place for developing links with the community. All pupils at the school have the opportunity to get involved in many of these initiatives. The school works closely with the local Police where they attend assemblies to give presentations on issues such as Anti-social Behaviour. With this, the school has its own ‘Mini Police’ where pupils are chosen to work with the Police to give presentations to the school. Another initiative involves tracking Plastic Pollution in the local community. This involves litter picking at the local beach where different classes have the opportunity to remove plastic and other litter off of the beaches. Though these are just a few initiatives, the school is fully immersed in its local community. Like School X, school-community projects are implemented in many schools across Wales as they have proven to provide many benefits to both the school and the community. Miller, 2005 (cited in </w:t>
      </w:r>
      <w:r>
        <w:rPr>
          <w:rFonts w:ascii="Arial" w:hAnsi="Arial" w:cs="Arial"/>
          <w:i/>
          <w:iCs/>
        </w:rPr>
        <w:t xml:space="preserve">The Power of Afterschool and Summer Learning for Student Success) </w:t>
      </w:r>
      <w:r>
        <w:rPr>
          <w:rFonts w:ascii="Arial" w:hAnsi="Arial" w:cs="Arial"/>
        </w:rPr>
        <w:t xml:space="preserve">explains that “positive relationships with schools can </w:t>
      </w:r>
      <w:r>
        <w:rPr>
          <w:rFonts w:ascii="Arial" w:hAnsi="Arial" w:cs="Arial"/>
        </w:rPr>
        <w:lastRenderedPageBreak/>
        <w:t xml:space="preserve">foster high quality, engaging, and challenging activities, along with promoting staff engagement.” </w:t>
      </w:r>
    </w:p>
    <w:p w14:paraId="5BCBE179" w14:textId="77777777" w:rsidR="001238DE" w:rsidRDefault="001238DE" w:rsidP="001238DE">
      <w:pPr>
        <w:spacing w:line="360" w:lineRule="auto"/>
        <w:ind w:firstLine="720"/>
        <w:rPr>
          <w:rFonts w:ascii="Arial" w:hAnsi="Arial" w:cs="Arial"/>
        </w:rPr>
      </w:pPr>
      <w:r>
        <w:rPr>
          <w:rFonts w:ascii="Arial" w:hAnsi="Arial" w:cs="Arial"/>
        </w:rPr>
        <w:t xml:space="preserve">The focus I have chosen for the project proposal is Reading. One of School X’s objectives in their School Improvement Plan (SIP) is to continue to raise standards in Literacy. Under this objective, one of the aims is to consolidate Reading approaches from Nursery to Year 6 and work to close the gender gap. It was found that boys were behind their female classmates with their reading abilities and therefore, the aim is to reduce the gender difference in all year groups throughout the school. I decided to choose Reading as my project proposal’s focus as this is key to every individuals success in education. It is vital that Reading is focused on greatly within the school to ensure that every child is able to meet their full potential to allow them endless opportunities throughout their lives. In the new curriculum for Wales 2022, this project will fall under the Area of Learning and Experience (AoLE) of Languages, Literacy and Communication. The purpose of this particular AoLE is that is “addresses fundamental aspects of human communication.” Languages and literacy are key to education as without them, individuals would not be able to make sense of what they see, hear and read. </w:t>
      </w:r>
    </w:p>
    <w:p w14:paraId="3795BE6B" w14:textId="77777777" w:rsidR="001238DE" w:rsidRDefault="001238DE" w:rsidP="001238DE">
      <w:pPr>
        <w:spacing w:line="360" w:lineRule="auto"/>
        <w:rPr>
          <w:rFonts w:ascii="Arial" w:hAnsi="Arial" w:cs="Arial"/>
          <w:u w:val="single"/>
        </w:rPr>
      </w:pPr>
      <w:r w:rsidRPr="00EA78C4">
        <w:rPr>
          <w:rFonts w:ascii="Arial" w:hAnsi="Arial" w:cs="Arial"/>
          <w:u w:val="single"/>
        </w:rPr>
        <w:t>Main Body 1</w:t>
      </w:r>
    </w:p>
    <w:p w14:paraId="06B6D216" w14:textId="77777777" w:rsidR="001238DE" w:rsidRDefault="001238DE" w:rsidP="001238DE">
      <w:pPr>
        <w:spacing w:line="360" w:lineRule="auto"/>
        <w:ind w:firstLine="720"/>
        <w:rPr>
          <w:rFonts w:ascii="Arial" w:hAnsi="Arial" w:cs="Arial"/>
        </w:rPr>
      </w:pPr>
      <w:r>
        <w:rPr>
          <w:rFonts w:ascii="Arial" w:hAnsi="Arial" w:cs="Arial"/>
        </w:rPr>
        <w:t xml:space="preserve">I chose Reading as the focus of my project proposal as research suggests that there is a gender gap between boys and girls reading abilities in Wales. In 2019, the Welsh Government published a report on The National Reading and Numeracy Test Results: 2019 which highlights the findings from the Reading and Numeracy Test results undertaken in all schools across Wales in 2019. The tests were undertaken on pupils in National Curriculum Year 2 to Year 9 at Wales level. The results in the National Reading Test showed the percentage of pupils in all year groups achieving age-standardised scores and it was found that “The gap between girls and boys was 4.2 percentage points” (p.3). This indicates that boys are in fact falling behind their female classmates in terms of their reading abilities throughout Wales. This research links with the Objectives of the SIP as the recommendation states “To consolidate reading approaches from Nursery to Year 6 and work to close the gender gap.” It is clear that there is also a gender gap in School X’s findings, highlighting that girls are above boys in their reading abilities. The findings in School X were taken at the end of 2019 and the scores from Year 5 showed a significant 27% gender gap between girls and boys reading abilities. This percentage is well over the 4.2% gender gap found in the results from the National Reading Tests 2019. Therefore, it is important to ensure that the standards of reading for boys are to be improved to be in line with their female peers which is what my community project aims to do. </w:t>
      </w:r>
    </w:p>
    <w:p w14:paraId="2EA646D9" w14:textId="77777777" w:rsidR="001238DE" w:rsidRDefault="001238DE" w:rsidP="001238DE">
      <w:pPr>
        <w:spacing w:line="360" w:lineRule="auto"/>
        <w:ind w:firstLine="720"/>
        <w:rPr>
          <w:rFonts w:ascii="Arial" w:hAnsi="Arial" w:cs="Arial"/>
        </w:rPr>
      </w:pPr>
      <w:r>
        <w:rPr>
          <w:rFonts w:ascii="Arial" w:hAnsi="Arial" w:cs="Arial"/>
        </w:rPr>
        <w:lastRenderedPageBreak/>
        <w:t xml:space="preserve">Research also suggests that there are risks to certain groups of pupils when it comes to their reading abilities. In 2015, </w:t>
      </w:r>
      <w:r w:rsidRPr="00310562">
        <w:rPr>
          <w:rFonts w:ascii="Arial" w:hAnsi="Arial" w:cs="Arial"/>
          <w:i/>
          <w:iCs/>
        </w:rPr>
        <w:t>Save the Children</w:t>
      </w:r>
      <w:r>
        <w:rPr>
          <w:rFonts w:ascii="Arial" w:hAnsi="Arial" w:cs="Arial"/>
        </w:rPr>
        <w:t xml:space="preserve"> published a report on The Power of Reading where it aimed to discuss how the next government can unlock every child’s potential through reading. Chapter 3 looks at improving children’s reading in primary schools and it was found that “one in ten seven-year-olds do not achieve the expected standard in reading, rising to one in five children eligible for free school meals” (p.15). These statistics suggest that those children who are in receipt of free school meals are far more disadvantaged than those children who are not. It shows that there is a greater risk for children who are from less fortunate backgrounds to not be as successful as their peers from wealthier families. With School X having 6.8% of its pupils on free school meals, there is chance that these pupils will be at a disadvantage in their reading abilities. It is vital to ensure that all pupils who are not achieving their expected age-standardised scores in the National Reading Tests are offered further support and guidance to improve their reading. Van den Bos (cited in Ayala, Erin &amp; Hage, Sally &amp; Wilcox, Melanie. (2011)) gives a definition of social justice. He explains that social justice is about “the fair and equitable distribution of power, resources, and obligations in society to all people.” He explains that this should happen regardless of people’s backgrounds, such as their race, gender, and age. It is important as a student teacher to remember that all pupils must be treated fairly and equally regardless of who they are, or where they come from. Though it is said that those who have grown up in poverty are at higher risk of not achieving well academically as compared to those who are brought up in wealthier families, we must ensure that we do not stigmatise these individuals. Unfortunately, stigmas attached to poverty can have serious impacts on school learning and aspirations for certain individuals. Poverty is consistent with underachievement in education from a very young age and this can be due to a number of factors. When children do not have the support from parents/carers at home, they fall behind in their learning as they are not encouraged or praised for their attainment. </w:t>
      </w:r>
    </w:p>
    <w:p w14:paraId="3BF8B6CB" w14:textId="77777777" w:rsidR="001238DE" w:rsidRDefault="001238DE" w:rsidP="001238DE">
      <w:pPr>
        <w:spacing w:before="240" w:line="360" w:lineRule="auto"/>
        <w:ind w:firstLine="720"/>
        <w:rPr>
          <w:rFonts w:ascii="Arial" w:hAnsi="Arial" w:cs="Arial"/>
        </w:rPr>
      </w:pPr>
      <w:r w:rsidRPr="00C17065">
        <w:rPr>
          <w:rFonts w:ascii="Arial" w:hAnsi="Arial" w:cs="Arial"/>
          <w:i/>
          <w:iCs/>
        </w:rPr>
        <w:t>Reading for purpose and pleasure: An evaluation of the teaching of reading in primary schools</w:t>
      </w:r>
      <w:r>
        <w:rPr>
          <w:rFonts w:ascii="Arial" w:hAnsi="Arial" w:cs="Arial"/>
        </w:rPr>
        <w:t xml:space="preserve"> discusses a case study about developing boys’ positive attitudes (p.16). The case study revealed that boys lacked role models and did not read at home due to not knowing which books to read. The headteacher at the school took it upon himself to try to improve boys’ attitudes to learning and as a result he set up lunch time reading clubs. This project proved successful as the boys began to show more interest in reading and were choosing books from a wider range of material. These boys were also far more confident in talking about reading and were able to share book reviews. This school’s initiative of improving boys’ attitudes to reading is beneficial to think about when planning the </w:t>
      </w:r>
      <w:r>
        <w:rPr>
          <w:rFonts w:ascii="Arial" w:hAnsi="Arial" w:cs="Arial"/>
        </w:rPr>
        <w:lastRenderedPageBreak/>
        <w:t xml:space="preserve">implementation of my school-community project in order to meet the recommendations of the School X’s SIP. </w:t>
      </w:r>
    </w:p>
    <w:p w14:paraId="4F8959EB" w14:textId="77777777" w:rsidR="001238DE" w:rsidRDefault="001238DE" w:rsidP="001238DE">
      <w:pPr>
        <w:spacing w:before="240" w:line="360" w:lineRule="auto"/>
        <w:ind w:firstLine="720"/>
        <w:rPr>
          <w:rFonts w:ascii="Arial" w:hAnsi="Arial" w:cs="Arial"/>
        </w:rPr>
      </w:pPr>
      <w:r>
        <w:rPr>
          <w:rFonts w:ascii="Arial" w:hAnsi="Arial" w:cs="Arial"/>
        </w:rPr>
        <w:t xml:space="preserve">In the </w:t>
      </w:r>
      <w:r w:rsidRPr="00135953">
        <w:rPr>
          <w:rFonts w:ascii="Arial" w:hAnsi="Arial" w:cs="Arial"/>
          <w:i/>
          <w:iCs/>
        </w:rPr>
        <w:t>Guidance on the Duty to promote community cohesion</w:t>
      </w:r>
      <w:r>
        <w:rPr>
          <w:rFonts w:ascii="Arial" w:hAnsi="Arial" w:cs="Arial"/>
          <w:i/>
          <w:iCs/>
        </w:rPr>
        <w:t xml:space="preserve"> </w:t>
      </w:r>
      <w:r>
        <w:rPr>
          <w:rFonts w:ascii="Arial" w:hAnsi="Arial" w:cs="Arial"/>
        </w:rPr>
        <w:t xml:space="preserve">(2007), it explains that community cohesion relates to “a society in which strong and positive relationships exist and continue to be developed in the workplace, in schools and in the wider community” (p.3). Though this is just a brief description of community cohesion, there are many aspects to it. The document </w:t>
      </w:r>
      <w:r w:rsidRPr="00D413BF">
        <w:rPr>
          <w:rFonts w:ascii="Arial" w:hAnsi="Arial" w:cs="Arial"/>
          <w:i/>
          <w:iCs/>
        </w:rPr>
        <w:t>how can schools contribute to cohesion?</w:t>
      </w:r>
      <w:r>
        <w:rPr>
          <w:rFonts w:ascii="Arial" w:hAnsi="Arial" w:cs="Arial"/>
          <w:i/>
          <w:iCs/>
        </w:rPr>
        <w:t xml:space="preserve"> </w:t>
      </w:r>
      <w:r>
        <w:rPr>
          <w:rFonts w:ascii="Arial" w:hAnsi="Arial" w:cs="Arial"/>
        </w:rPr>
        <w:t xml:space="preserve">looks at case studies of Kingsmead and Berger primary schools in Hackney. The case studies suggest that primary schools can contribute to community cohesion through engagement and extended services. It states that this can be done by “providing opportunities for children and families to interact with people from different backgrounds and build positive relations, including links with different schools and communities and the provision of extended service” (p.11). By allowing pupils to interact with the elderly through the project, it will help them, along with the school, to create strong links and relationships with the older generation of their community. It allows the pupils the opportunity to discover people from different backgrounds, allowing the pupils to engage in conversation with the elderly which could potentially lead to the pupils learning about the history of their community. </w:t>
      </w:r>
    </w:p>
    <w:p w14:paraId="634B73D8" w14:textId="77777777" w:rsidR="001238DE" w:rsidRDefault="001238DE" w:rsidP="001238DE">
      <w:pPr>
        <w:spacing w:line="360" w:lineRule="auto"/>
        <w:ind w:firstLine="720"/>
        <w:rPr>
          <w:rFonts w:ascii="Arial" w:hAnsi="Arial" w:cs="Arial"/>
        </w:rPr>
      </w:pPr>
      <w:r>
        <w:rPr>
          <w:rFonts w:ascii="Arial" w:hAnsi="Arial" w:cs="Arial"/>
        </w:rPr>
        <w:t xml:space="preserve">The project proposal which will support the focus of Reading is to have the pupils visit the local care home once a fortnight to read with the elderly. For many years, America has merged nursery schools and care homes together which has provided benefits to both the elderly and the children. This idea was adopted by the United Kingdom in 2019 and a documentary was made called </w:t>
      </w:r>
      <w:r w:rsidRPr="00813BF6">
        <w:rPr>
          <w:rFonts w:ascii="Arial" w:hAnsi="Arial" w:cs="Arial"/>
          <w:i/>
          <w:iCs/>
        </w:rPr>
        <w:t>Old People’s Home for 4 Year Olds</w:t>
      </w:r>
      <w:r>
        <w:rPr>
          <w:rFonts w:ascii="Arial" w:hAnsi="Arial" w:cs="Arial"/>
        </w:rPr>
        <w:t xml:space="preserve">. The documentary tracked the health and well-being of the ten elderly participants and the results showed an improvement by the end of the six-week trial with the children. Unfortunately, it was stated in </w:t>
      </w:r>
      <w:r w:rsidRPr="006F7B32">
        <w:rPr>
          <w:rFonts w:ascii="Arial" w:hAnsi="Arial" w:cs="Arial"/>
          <w:i/>
          <w:iCs/>
        </w:rPr>
        <w:t xml:space="preserve">Old People’s Home for 4 Year Olds </w:t>
      </w:r>
      <w:r>
        <w:rPr>
          <w:rFonts w:ascii="Arial" w:hAnsi="Arial" w:cs="Arial"/>
        </w:rPr>
        <w:t xml:space="preserve">(2019) that “social isolation is one of the biggest problems facing older people, having a huge impact on their health and life expectancy.” The documentary explored how many of the elderly were suffering from loneliness and depression and did not find life exciting. By the end of the documentary they were found to have better health and well-being with those who scored high in the Depression Test eventually gaining much lower scores. Having considered this documentary, I felt it would be beneficial to both pupils and the elderly to set a school-community project that involved the residents of a care home. By having the pupils read to the elderly, it will not only benefit the elderly’s health and well-being, but it will provide pupils with the opportunity to read 1-1 with someone. Many pupils do not receive the support of their parents/carers at home and do not get the opportunity to read with their parents/carers. This means that many pupils lack the benefit that 1-1 reading has on their development in Literacy. The idea of having the pupils </w:t>
      </w:r>
      <w:r>
        <w:rPr>
          <w:rFonts w:ascii="Arial" w:hAnsi="Arial" w:cs="Arial"/>
        </w:rPr>
        <w:lastRenderedPageBreak/>
        <w:t xml:space="preserve">read to the elderly will ensure that all pupils have the opportunity to read 1-1 with an adult and engage in conversations about what they have read with the elderly. </w:t>
      </w:r>
    </w:p>
    <w:p w14:paraId="60A81FC0" w14:textId="77777777" w:rsidR="001238DE" w:rsidRDefault="001238DE" w:rsidP="001238DE">
      <w:pPr>
        <w:spacing w:before="240" w:line="360" w:lineRule="auto"/>
        <w:rPr>
          <w:rFonts w:ascii="Arial" w:hAnsi="Arial" w:cs="Arial"/>
          <w:u w:val="single"/>
        </w:rPr>
      </w:pPr>
      <w:r w:rsidRPr="00C06EA1">
        <w:rPr>
          <w:rFonts w:ascii="Arial" w:hAnsi="Arial" w:cs="Arial"/>
          <w:u w:val="single"/>
        </w:rPr>
        <w:t xml:space="preserve">Main </w:t>
      </w:r>
      <w:r>
        <w:rPr>
          <w:rFonts w:ascii="Arial" w:hAnsi="Arial" w:cs="Arial"/>
          <w:u w:val="single"/>
        </w:rPr>
        <w:t>Body 2</w:t>
      </w:r>
    </w:p>
    <w:p w14:paraId="2CD6F360" w14:textId="77777777" w:rsidR="001238DE" w:rsidRDefault="001238DE" w:rsidP="001238DE">
      <w:pPr>
        <w:spacing w:line="360" w:lineRule="auto"/>
        <w:ind w:firstLine="720"/>
        <w:rPr>
          <w:rFonts w:ascii="Arial" w:hAnsi="Arial" w:cs="Arial"/>
        </w:rPr>
      </w:pPr>
      <w:r>
        <w:rPr>
          <w:rFonts w:ascii="Arial" w:hAnsi="Arial" w:cs="Arial"/>
        </w:rPr>
        <w:t xml:space="preserve">The project will be implemented by looking at the Reading abilities across Key Stage 2. Based on Reading results from the end of 2019, the year group with the largest gender gap in Reading was Year 5 with a result of 27% difference. The girls in Year 5 outperform the boys in their reading abilities and therefore, the project will aim to begin its implementation with Year 5 pupils. The project will begin with taking Year 5 pupils to the local care home every fortnight to read 1-1 with the elderly for an hour. The pupils will also have the opportunity to give book reviews to their peers and the other elderly residents involved in the project. The project will target the pupils who are identified as being ‘behind’ in their reading and these pupils will embark on the project. There will be spaces for 30 pupils on the project and the pupils will be chosen from both Year 5 classes to participate. In terms of staffing, there will need to be one teacher and two teaching assistants to accompany the pupils to the care home. The project will not have a cost as the pupils and staff are able to walk to the care home as it is approximately 400m from the school gates. Therefore, no cost for travel will have to be made. </w:t>
      </w:r>
    </w:p>
    <w:p w14:paraId="4D436F8F" w14:textId="77777777" w:rsidR="001238DE" w:rsidRDefault="001238DE" w:rsidP="001238DE">
      <w:pPr>
        <w:spacing w:line="360" w:lineRule="auto"/>
        <w:ind w:firstLine="720"/>
        <w:rPr>
          <w:rFonts w:ascii="Arial" w:hAnsi="Arial" w:cs="Arial"/>
        </w:rPr>
      </w:pPr>
      <w:r>
        <w:rPr>
          <w:rFonts w:ascii="Arial" w:hAnsi="Arial" w:cs="Arial"/>
        </w:rPr>
        <w:t xml:space="preserve">The aims of the project have been set out in order for the project to have a clear vision of its intentions. The first aim is to tighten the gender gap between girls and boys with the intention of improving boys’ attitudes towards reading. The second aim is to get boys reading to be more on a par with their female peers and I intend to do this by focussing greatly on the boys who are at most risk of underachieving. A study discussed in </w:t>
      </w:r>
      <w:r w:rsidRPr="00203235">
        <w:rPr>
          <w:rFonts w:ascii="Arial" w:hAnsi="Arial" w:cs="Arial"/>
          <w:i/>
          <w:iCs/>
        </w:rPr>
        <w:t>The Relationship between young children’s enjoyment of learning to read, reading attitudes, confidence, and attainment</w:t>
      </w:r>
      <w:r>
        <w:rPr>
          <w:rFonts w:ascii="Arial" w:hAnsi="Arial" w:cs="Arial"/>
        </w:rPr>
        <w:t xml:space="preserve">, set out results for their findings based on a sample of two hundred and three children with an average age of 6 years and 9 months. The results showed that “girls reported more positive reading attitudes than boys.” This data seems to correlate well with other findings of similar studies which have been discussed in this assignment. The final aim is to build confidence in the pupils reading abilities by having the pupils engage in book reviews with the elderly. </w:t>
      </w:r>
    </w:p>
    <w:p w14:paraId="2F1B97F1" w14:textId="77777777" w:rsidR="001238DE" w:rsidRDefault="001238DE" w:rsidP="001238DE">
      <w:pPr>
        <w:spacing w:line="360" w:lineRule="auto"/>
        <w:ind w:firstLine="720"/>
        <w:rPr>
          <w:rFonts w:ascii="Arial" w:hAnsi="Arial" w:cs="Arial"/>
        </w:rPr>
      </w:pPr>
      <w:r>
        <w:rPr>
          <w:rFonts w:ascii="Arial" w:hAnsi="Arial" w:cs="Arial"/>
        </w:rPr>
        <w:t xml:space="preserve">Outcomes have been set as part of the project in order to aid the clear vision of the intentions of the project. The first intended outcome is for all pupils to have an increased confidence and self-esteem when reading, ensuring that all pupils begin to read well. The second outcome is for pupils, specifically boys, to have developed their reading abilities to be more in line with their female peers, ensuring that the project is meeting the recommendation of the SIP. The final outcome is to improve the school’s baseline (last set of </w:t>
      </w:r>
      <w:r>
        <w:rPr>
          <w:rFonts w:ascii="Arial" w:hAnsi="Arial" w:cs="Arial"/>
        </w:rPr>
        <w:lastRenderedPageBreak/>
        <w:t xml:space="preserve">results) from Year 5’s National Reading Tests 2019. This intended outcome was inspired by a campaign set out to get England’s children reading at a better level. The campaign named “Read on, Get on” defines one of their goals as “All children will be reading well by the age of 11, by 2025” (p.6). The campaign aims to improve the reading abilities in all children across schools in England by 2025 by implementing their strategies within their campaign. </w:t>
      </w:r>
    </w:p>
    <w:p w14:paraId="50A0CDF8" w14:textId="77777777" w:rsidR="001238DE" w:rsidRPr="007E3612" w:rsidRDefault="001238DE" w:rsidP="001238DE">
      <w:pPr>
        <w:spacing w:line="360" w:lineRule="auto"/>
        <w:ind w:firstLine="720"/>
        <w:rPr>
          <w:rFonts w:ascii="Arial" w:hAnsi="Arial" w:cs="Arial"/>
        </w:rPr>
      </w:pPr>
      <w:r>
        <w:rPr>
          <w:rFonts w:ascii="Arial" w:hAnsi="Arial" w:cs="Arial"/>
        </w:rPr>
        <w:t xml:space="preserve">Along with the aims and outcomes of the project, I have also set out the desired impact that the project will have on the school, its pupils and the community. A desired impact is to see an improvement in boys’ attitudes towards reading, with the desire that this attitude ripples throughout the school. Another desired impact is that the school will gain positive community links with the care home and all individuals involved in the project. The final and most desired impact is to see the pupils with an excitement and engagement in reading for pleasure which is re-invigorated across the whole school. </w:t>
      </w:r>
    </w:p>
    <w:p w14:paraId="61CF29D7" w14:textId="77777777" w:rsidR="001238DE" w:rsidRDefault="001238DE" w:rsidP="001238DE">
      <w:pPr>
        <w:spacing w:line="360" w:lineRule="auto"/>
        <w:rPr>
          <w:rFonts w:ascii="Arial" w:hAnsi="Arial" w:cs="Arial"/>
          <w:u w:val="single"/>
        </w:rPr>
      </w:pPr>
      <w:r w:rsidRPr="00D2694E">
        <w:rPr>
          <w:rFonts w:ascii="Arial" w:hAnsi="Arial" w:cs="Arial"/>
          <w:u w:val="single"/>
        </w:rPr>
        <w:t>Main Body 3</w:t>
      </w:r>
    </w:p>
    <w:p w14:paraId="6384FB97" w14:textId="77777777" w:rsidR="001238DE" w:rsidRDefault="001238DE" w:rsidP="001238DE">
      <w:pPr>
        <w:spacing w:line="360" w:lineRule="auto"/>
        <w:ind w:firstLine="720"/>
        <w:rPr>
          <w:rFonts w:ascii="Arial" w:hAnsi="Arial" w:cs="Arial"/>
        </w:rPr>
      </w:pPr>
      <w:r>
        <w:rPr>
          <w:rFonts w:ascii="Arial" w:hAnsi="Arial" w:cs="Arial"/>
        </w:rPr>
        <w:t xml:space="preserve">The impact of the project will need to be measured in order to assess whether the project is meeting its intended aims, outcomes, and impact. I will measure the impact of the project by using two methods: a questionnaire and an observation. Before the project begins, I will give the pupils a questionnaire which targets themes such as enjoyment for reading, confidence in reading and if they read at home. The intention is to gain an understanding of how the pupils feel about reading and to discover why they may not like reading. Denscombe’s (2010) book, suggested that questionnaires must be kept simple and brief. Having the pupils complete a simple questionnaire with questions they understand will allow me to gain results before the project begins which can later be compared to when the project ends. </w:t>
      </w:r>
    </w:p>
    <w:p w14:paraId="7FB4AB90" w14:textId="77777777" w:rsidR="001238DE" w:rsidRDefault="001238DE" w:rsidP="001238DE">
      <w:pPr>
        <w:spacing w:line="360" w:lineRule="auto"/>
        <w:ind w:firstLine="720"/>
        <w:rPr>
          <w:rFonts w:ascii="Arial" w:hAnsi="Arial" w:cs="Arial"/>
        </w:rPr>
      </w:pPr>
      <w:r>
        <w:rPr>
          <w:rFonts w:ascii="Arial" w:hAnsi="Arial" w:cs="Arial"/>
        </w:rPr>
        <w:t xml:space="preserve">The same questionnaire will be given to the pupils to complete during the project to see if any perspectives have changed. The idea of doing this during the project allows for me to see whether progress is being made in terms of the participants opinions on reading. By having this second set of results from the questionnaire, they can be compared to the first set of results before the project began. </w:t>
      </w:r>
    </w:p>
    <w:p w14:paraId="5126C01A" w14:textId="77777777" w:rsidR="001238DE" w:rsidRDefault="001238DE" w:rsidP="001238DE">
      <w:pPr>
        <w:spacing w:line="360" w:lineRule="auto"/>
        <w:ind w:firstLine="720"/>
        <w:rPr>
          <w:rFonts w:ascii="Arial" w:hAnsi="Arial" w:cs="Arial"/>
        </w:rPr>
      </w:pPr>
      <w:r>
        <w:rPr>
          <w:rFonts w:ascii="Arial" w:hAnsi="Arial" w:cs="Arial"/>
        </w:rPr>
        <w:t xml:space="preserve">At the end of the project, the same questionnaire will again be given to the pupils to complete. The desired result of having the three sets of questionnaire results from before the project began, during the project and after the project ended is to see if the project has met its intended aims, outcomes, and impact. The three sets of results will be analysed together to see if the project has been successful. The reason why measuring the impact of the proposal is important to the project is so the project can eventually extend out to the rest of the school in order to meet the objective of the School Improvement Plan. By piloting the </w:t>
      </w:r>
      <w:r>
        <w:rPr>
          <w:rFonts w:ascii="Arial" w:hAnsi="Arial" w:cs="Arial"/>
        </w:rPr>
        <w:lastRenderedPageBreak/>
        <w:t xml:space="preserve">project with one year group first, it allows the opportunity to understand how the project will affect the participants before allowing all year groups to get involved. </w:t>
      </w:r>
    </w:p>
    <w:p w14:paraId="56A48AF9" w14:textId="77777777" w:rsidR="001238DE" w:rsidRDefault="001238DE" w:rsidP="001238DE">
      <w:pPr>
        <w:spacing w:line="360" w:lineRule="auto"/>
        <w:ind w:firstLine="720"/>
        <w:rPr>
          <w:rFonts w:ascii="Arial" w:hAnsi="Arial" w:cs="Arial"/>
        </w:rPr>
      </w:pPr>
      <w:r>
        <w:rPr>
          <w:rFonts w:ascii="Arial" w:hAnsi="Arial" w:cs="Arial"/>
        </w:rPr>
        <w:t xml:space="preserve">There are positives to using the questionnaire tool to measure the impact of the project. Firstly, using a questionnaire to gather data from the pupils is practical and suits the intended audience as the children will be able to easily undertake the questionnaire due to the wording of the questions. Secondly, using a questionnaire offers a quick way to get results. By gaining quick results, they can be analysed easily, and conclusions can be made in terms of the pupils’ opinions on reading. Finally, using the questionnaire allows for comparability as when the data has been quantified from before, during and after the project, it can then be compared to see if the project’s intended aims, outcomes and impact have been achieved. </w:t>
      </w:r>
    </w:p>
    <w:p w14:paraId="01745105" w14:textId="77777777" w:rsidR="001238DE" w:rsidRDefault="001238DE" w:rsidP="001238DE">
      <w:pPr>
        <w:spacing w:line="360" w:lineRule="auto"/>
        <w:ind w:firstLine="720"/>
        <w:rPr>
          <w:rFonts w:ascii="Arial" w:hAnsi="Arial" w:cs="Arial"/>
        </w:rPr>
      </w:pPr>
      <w:r>
        <w:rPr>
          <w:rFonts w:ascii="Arial" w:hAnsi="Arial" w:cs="Arial"/>
        </w:rPr>
        <w:t xml:space="preserve">As with having positives to using a questionnaire, there are also limitations. For example, some pupils may provide dishonest answers which could then affect the outcome of the way the project is measured. There may also be the risk of having unanswered questions in the questionnaire. Though the majority of individuals usually complete questionnaires fully, some may miss some questions out, which again may prove to affect the project being measured to the intended purpose. Questionnaires can also prove to be problematic as it is hard for participants to convey feelings and emotions through a set questionnaire. Having this in mind, I thought it was important to include another method of measuring the impact of the project. </w:t>
      </w:r>
    </w:p>
    <w:p w14:paraId="6654E922" w14:textId="77777777" w:rsidR="001238DE" w:rsidRDefault="001238DE" w:rsidP="001238DE">
      <w:pPr>
        <w:spacing w:line="360" w:lineRule="auto"/>
        <w:ind w:firstLine="720"/>
        <w:rPr>
          <w:rFonts w:ascii="Arial" w:hAnsi="Arial" w:cs="Arial"/>
        </w:rPr>
      </w:pPr>
      <w:r>
        <w:rPr>
          <w:rFonts w:ascii="Arial" w:hAnsi="Arial" w:cs="Arial"/>
        </w:rPr>
        <w:t xml:space="preserve">I will also observe the pupils before the project, during the project and after the project to determine whether a difference has been made. By observing the pupils, it allows me to make my own conclusions on their abilities in reading. In Kay Rencken’s book </w:t>
      </w:r>
      <w:r w:rsidRPr="00E73C4C">
        <w:rPr>
          <w:rFonts w:ascii="Arial" w:hAnsi="Arial" w:cs="Arial"/>
          <w:i/>
          <w:iCs/>
        </w:rPr>
        <w:t>Observation: The Primary Tool in Assessment</w:t>
      </w:r>
      <w:r>
        <w:rPr>
          <w:rFonts w:ascii="Arial" w:hAnsi="Arial" w:cs="Arial"/>
        </w:rPr>
        <w:t xml:space="preserve">, she states “Observation provides insights so that planning can be done to meet individual needs and evaluates the learning that takes place” (p.51). By observing the pupils in their reading abilities, it will help to gain a better understanding on where the children are and where they need to be. By understanding this, corrections can be made to the project in order to ensure that the project meets its intended aims, outcomes, and impact. However, Dewey (1938) suggests in his book </w:t>
      </w:r>
      <w:r>
        <w:rPr>
          <w:rFonts w:ascii="Arial" w:hAnsi="Arial" w:cs="Arial"/>
          <w:i/>
          <w:iCs/>
        </w:rPr>
        <w:t>Logic- The Theory of inquiry,</w:t>
      </w:r>
      <w:r>
        <w:rPr>
          <w:rFonts w:ascii="Arial" w:hAnsi="Arial" w:cs="Arial"/>
        </w:rPr>
        <w:t xml:space="preserve"> “Observation alone is not enough” (p.68). With this in mind, using a questionnaire in conjunction to the observation should allow the measuring of the impact of the project to be far more effective. </w:t>
      </w:r>
    </w:p>
    <w:p w14:paraId="62809FA8" w14:textId="77777777" w:rsidR="001238DE" w:rsidRDefault="001238DE" w:rsidP="001238DE">
      <w:pPr>
        <w:spacing w:line="360" w:lineRule="auto"/>
        <w:rPr>
          <w:rFonts w:ascii="Arial" w:hAnsi="Arial" w:cs="Arial"/>
          <w:u w:val="single"/>
        </w:rPr>
      </w:pPr>
      <w:r w:rsidRPr="000134BD">
        <w:rPr>
          <w:rFonts w:ascii="Arial" w:hAnsi="Arial" w:cs="Arial"/>
          <w:u w:val="single"/>
        </w:rPr>
        <w:t>Main Body 4</w:t>
      </w:r>
    </w:p>
    <w:p w14:paraId="7B79E152" w14:textId="77777777" w:rsidR="001238DE" w:rsidRPr="0014011B" w:rsidRDefault="001238DE" w:rsidP="001238DE">
      <w:pPr>
        <w:spacing w:line="360" w:lineRule="auto"/>
        <w:ind w:firstLine="720"/>
        <w:rPr>
          <w:rFonts w:ascii="Arial" w:hAnsi="Arial" w:cs="Arial"/>
        </w:rPr>
      </w:pPr>
      <w:r>
        <w:rPr>
          <w:rFonts w:ascii="Arial" w:hAnsi="Arial" w:cs="Arial"/>
        </w:rPr>
        <w:t xml:space="preserve">In this chapter I will be giving full consideration to the project’s strengths, weaknesses, opportunities, and threats which are indicated in the SWOT analysis (Appendix </w:t>
      </w:r>
      <w:r>
        <w:rPr>
          <w:rFonts w:ascii="Arial" w:hAnsi="Arial" w:cs="Arial"/>
        </w:rPr>
        <w:lastRenderedPageBreak/>
        <w:t xml:space="preserve">1). I have identified a number of strengths which the project will have. Firstly, the project will improve the pupil’s social interaction skills. This links with Vygotsky’s Zone of Proximal Development (1978) which explains how when a child is in the zone of proximal development, if they receive the correct guidance from an adult, they will have enough support to complete a task. As the pupils will be interacting with the elderly, the elderly will listen and potentially guide the pupils through their reading, with the aim of them discussing the stories with the pupils throughout. The second strength of the project is that it allows for an authentic learning experience. An authentic learning experience involves pupils working together in a community setting in which a project is based (Rule, 2006). According to the article </w:t>
      </w:r>
      <w:r w:rsidRPr="00C628E0">
        <w:rPr>
          <w:rFonts w:ascii="Arial" w:hAnsi="Arial" w:cs="Arial"/>
          <w:i/>
          <w:iCs/>
        </w:rPr>
        <w:t xml:space="preserve">Authentic Learning: what, why and how? </w:t>
      </w:r>
      <w:r>
        <w:rPr>
          <w:rFonts w:ascii="Arial" w:hAnsi="Arial" w:cs="Arial"/>
        </w:rPr>
        <w:t xml:space="preserve">there are ten design elements that represent authentic learning. One of these elements is that of </w:t>
      </w:r>
      <w:r w:rsidRPr="0014011B">
        <w:rPr>
          <w:rFonts w:ascii="Arial" w:hAnsi="Arial" w:cs="Arial"/>
          <w:i/>
          <w:iCs/>
        </w:rPr>
        <w:t>Collaboration</w:t>
      </w:r>
      <w:r>
        <w:rPr>
          <w:rFonts w:ascii="Arial" w:hAnsi="Arial" w:cs="Arial"/>
        </w:rPr>
        <w:t xml:space="preserve">. It states, “individuals cannot achieve success alone. Projects and tasks will require social connections” (p.2). This links nicely to my project as it has been designed to use the support of the community to help the pupils achieve better reading results and become far more successful. The final strength is that the project promotes Donaldson’s Four Purposes (2015). The project has been planned in consideration to developing the Four Purposes. In Donaldson’s </w:t>
      </w:r>
      <w:r w:rsidRPr="000C7898">
        <w:rPr>
          <w:rFonts w:ascii="Arial" w:hAnsi="Arial" w:cs="Arial"/>
          <w:i/>
          <w:iCs/>
        </w:rPr>
        <w:t>Successful Futures</w:t>
      </w:r>
      <w:r>
        <w:rPr>
          <w:rFonts w:ascii="Arial" w:hAnsi="Arial" w:cs="Arial"/>
        </w:rPr>
        <w:t xml:space="preserve"> (2015), it highlights that all children and young people will be 1) “Ambitious, capable learners”; 2) “Enterprising, creative contributors”; 3) “Ethical, informed citizens” and 4) “Healthy, confident individuals” (pp. 29-30). The project will be able to help develop these Four Purposes in the pupil’s interaction with the project. </w:t>
      </w:r>
    </w:p>
    <w:p w14:paraId="0DC5F935" w14:textId="77777777" w:rsidR="001238DE" w:rsidRDefault="001238DE" w:rsidP="001238DE">
      <w:pPr>
        <w:spacing w:line="360" w:lineRule="auto"/>
        <w:rPr>
          <w:rFonts w:ascii="Arial" w:hAnsi="Arial" w:cs="Arial"/>
        </w:rPr>
      </w:pPr>
      <w:r>
        <w:rPr>
          <w:rFonts w:ascii="Arial" w:hAnsi="Arial" w:cs="Arial"/>
        </w:rPr>
        <w:tab/>
        <w:t xml:space="preserve">The project could also have its potential weaknesses to the school. An identified weakness could be that if the project fails and does not work out as planned, it could potentially result in negative relationships being built with the community. For example, if the pupils do not interact well with the elderly, or their behaviour is inappropriate or rude, then negative relationships may be formed. If this happens then the school could potentially lose its community links and the school might get a bad reputation for itself. Another identified weakness is that of both staff and pupils missing lessons. If a handful of pupils are chosen to participate in the project, then when they are out at the care home, they would be missing lessons with the rest of their year group. Though this can be worked around to ensure that pupils do not miss out on their lessons, it is still a potential weakness. </w:t>
      </w:r>
    </w:p>
    <w:p w14:paraId="7EF627D0" w14:textId="77777777" w:rsidR="001238DE" w:rsidRDefault="001238DE" w:rsidP="001238DE">
      <w:pPr>
        <w:spacing w:line="360" w:lineRule="auto"/>
        <w:rPr>
          <w:rFonts w:ascii="Arial" w:hAnsi="Arial" w:cs="Arial"/>
        </w:rPr>
      </w:pPr>
      <w:r>
        <w:rPr>
          <w:rFonts w:ascii="Arial" w:hAnsi="Arial" w:cs="Arial"/>
        </w:rPr>
        <w:tab/>
        <w:t xml:space="preserve">The school-community project can offer opportunities. The project can have the opportunity to improve the health and well-being of the elderly in the care home. A survey undertaken by Godfrey </w:t>
      </w:r>
      <w:r>
        <w:rPr>
          <w:rFonts w:ascii="Arial" w:hAnsi="Arial" w:cs="Arial"/>
          <w:i/>
          <w:iCs/>
        </w:rPr>
        <w:t xml:space="preserve">et al </w:t>
      </w:r>
      <w:r>
        <w:rPr>
          <w:rFonts w:ascii="Arial" w:hAnsi="Arial" w:cs="Arial"/>
        </w:rPr>
        <w:t>2004 (cited in Allen 2008) suggested that “depression affected one in five older people living in the community, rising to two in five for those in care homes (p.31). It is clear that many elderly citizens suffer with depression in later life due to losing the ability to complete tasks, as well as loneliness and social isolation. Having a school-</w:t>
      </w:r>
      <w:r>
        <w:rPr>
          <w:rFonts w:ascii="Arial" w:hAnsi="Arial" w:cs="Arial"/>
        </w:rPr>
        <w:lastRenderedPageBreak/>
        <w:t xml:space="preserve">community project that works with the elderly in a care home is important to me as having the social interaction with younger people could improve their health and well-being. Another opportunity the project could provide is that of strengthening the relationship between the school and the community. By having the community links with the care home, it can improve how the community view and interact with the school. </w:t>
      </w:r>
    </w:p>
    <w:p w14:paraId="4462544B" w14:textId="77777777" w:rsidR="001238DE" w:rsidRPr="007B1375" w:rsidRDefault="001238DE" w:rsidP="001238DE">
      <w:pPr>
        <w:spacing w:line="360" w:lineRule="auto"/>
        <w:rPr>
          <w:rFonts w:ascii="Arial" w:hAnsi="Arial" w:cs="Arial"/>
        </w:rPr>
      </w:pPr>
      <w:r>
        <w:rPr>
          <w:rFonts w:ascii="Arial" w:hAnsi="Arial" w:cs="Arial"/>
        </w:rPr>
        <w:tab/>
        <w:t xml:space="preserve">There are also potential threats that the project can have. For example, we will need to find out if all residents have clear criminal history so that pupils are not being put in potential danger. Those who work or interact with children must be DBS checked, so we must ensure that the residents of the care home are safe for the children to be around. Another potential threat is that of the elderly being unable to interact well with the pupils due to illnesses and conditions such as dementia. Some residents may not be suitable candidates to work with the pupils in order to support them adequately. </w:t>
      </w:r>
    </w:p>
    <w:p w14:paraId="0B48934C" w14:textId="77777777" w:rsidR="001238DE" w:rsidRDefault="001238DE" w:rsidP="001238DE">
      <w:pPr>
        <w:spacing w:line="360" w:lineRule="auto"/>
        <w:rPr>
          <w:rFonts w:ascii="Arial" w:hAnsi="Arial" w:cs="Arial"/>
          <w:u w:val="single"/>
        </w:rPr>
      </w:pPr>
      <w:r w:rsidRPr="00173830">
        <w:rPr>
          <w:rFonts w:ascii="Arial" w:hAnsi="Arial" w:cs="Arial"/>
          <w:u w:val="single"/>
        </w:rPr>
        <w:t>Conclusion</w:t>
      </w:r>
    </w:p>
    <w:p w14:paraId="7A477A1C" w14:textId="77777777" w:rsidR="001238DE" w:rsidRPr="00C05317" w:rsidRDefault="001238DE" w:rsidP="001238DE">
      <w:pPr>
        <w:spacing w:line="360" w:lineRule="auto"/>
        <w:ind w:firstLine="720"/>
        <w:rPr>
          <w:rFonts w:ascii="Arial" w:hAnsi="Arial" w:cs="Arial"/>
        </w:rPr>
      </w:pPr>
      <w:r>
        <w:rPr>
          <w:rFonts w:ascii="Arial" w:hAnsi="Arial" w:cs="Arial"/>
        </w:rPr>
        <w:t xml:space="preserve">School-community working can have a number of strengths and positives as have been discussed in this assignment. The benefits of the school having a positive relationship with its community are endless and prove beneficial to both the school and those it has links with. Having looked at various examples of school-community projects and witnessing them first-hand during professional practices, it has proven to me that it helps build a more successful school in all aspects of teaching and learning. It has provided me with knowledge of how to create relationships with the community and how pupils can be supported in their learning beyond the school gate. </w:t>
      </w:r>
      <w:r w:rsidRPr="00E53D66">
        <w:rPr>
          <w:rFonts w:ascii="Arial" w:hAnsi="Arial" w:cs="Arial"/>
          <w:i/>
          <w:iCs/>
        </w:rPr>
        <w:t>ESTYN: Benefits of partnerships with communities</w:t>
      </w:r>
      <w:r>
        <w:rPr>
          <w:rFonts w:ascii="Arial" w:hAnsi="Arial" w:cs="Arial"/>
        </w:rPr>
        <w:t xml:space="preserve"> discusses the positive impacts of having links with the community. A benefit that they suggest is that “Pupils learn about their community and their role within it as future citizens.” By having a school involved in initiatives with its local community, they are setting pupils up for their future and equipping them with the knowledge and understanding of their community and its members. </w:t>
      </w:r>
    </w:p>
    <w:p w14:paraId="23248A85" w14:textId="77777777" w:rsidR="001238DE" w:rsidRDefault="001238DE" w:rsidP="001238DE">
      <w:pPr>
        <w:spacing w:line="360" w:lineRule="auto"/>
        <w:rPr>
          <w:rFonts w:ascii="Arial" w:hAnsi="Arial" w:cs="Arial"/>
        </w:rPr>
      </w:pPr>
      <w:r>
        <w:rPr>
          <w:rFonts w:ascii="Arial" w:hAnsi="Arial" w:cs="Arial"/>
        </w:rPr>
        <w:tab/>
        <w:t xml:space="preserve">Implementing school-community projects and being involved in community links on my next professional practice will help me develop in my teaching. This will help me in regard to the Qualified Teacher Status (QTS) standards under the “Pedagogy: Advancing” element of the document which has the aims of “Blended learning experiences,” “Four purposes for learners,” “Real life, authentic contexts,” “Progression in learning” and “Cross-curricular themes,” all of which can relate to the implementation of school-community projects. </w:t>
      </w:r>
    </w:p>
    <w:p w14:paraId="596C2727" w14:textId="183AF0A2" w:rsidR="001238DE" w:rsidRDefault="001238DE" w:rsidP="001238DE">
      <w:pPr>
        <w:spacing w:before="240" w:line="360" w:lineRule="auto"/>
        <w:rPr>
          <w:rFonts w:ascii="Arial" w:hAnsi="Arial" w:cs="Arial"/>
        </w:rPr>
      </w:pPr>
    </w:p>
    <w:p w14:paraId="26BDDB2E" w14:textId="77777777" w:rsidR="00996201" w:rsidRDefault="00901A99" w:rsidP="00996201">
      <w:pPr>
        <w:spacing w:before="240" w:line="360" w:lineRule="auto"/>
        <w:rPr>
          <w:rFonts w:ascii="Arial" w:hAnsi="Arial" w:cs="Arial"/>
          <w:u w:val="single"/>
        </w:rPr>
      </w:pPr>
      <w:r w:rsidRPr="00901A99">
        <w:rPr>
          <w:rFonts w:ascii="Arial" w:hAnsi="Arial" w:cs="Arial"/>
          <w:u w:val="single"/>
        </w:rPr>
        <w:lastRenderedPageBreak/>
        <w:t xml:space="preserve">Reference List </w:t>
      </w:r>
    </w:p>
    <w:p w14:paraId="56D67C51" w14:textId="3F2493B7" w:rsidR="002A4C31" w:rsidRPr="00996201" w:rsidRDefault="002A4C31" w:rsidP="00996201">
      <w:pPr>
        <w:spacing w:before="240" w:line="360" w:lineRule="auto"/>
        <w:rPr>
          <w:rFonts w:ascii="Arial" w:hAnsi="Arial" w:cs="Arial"/>
          <w:u w:val="single"/>
        </w:rPr>
      </w:pPr>
      <w:r>
        <w:rPr>
          <w:rFonts w:ascii="Arial" w:hAnsi="Arial" w:cs="Arial"/>
        </w:rPr>
        <w:t xml:space="preserve">Allen, J. (2008). </w:t>
      </w:r>
      <w:r>
        <w:rPr>
          <w:rFonts w:ascii="Arial" w:hAnsi="Arial" w:cs="Arial"/>
          <w:i/>
          <w:iCs/>
        </w:rPr>
        <w:t xml:space="preserve">Older People and Wellbeing. </w:t>
      </w:r>
      <w:r>
        <w:rPr>
          <w:rFonts w:ascii="Arial" w:hAnsi="Arial" w:cs="Arial"/>
        </w:rPr>
        <w:t>Institute for Public Policy Research. Available at:</w:t>
      </w:r>
      <w:hyperlink r:id="rId9" w:history="1">
        <w:r w:rsidRPr="001C5383">
          <w:rPr>
            <w:rStyle w:val="Hyperlink"/>
            <w:rFonts w:ascii="Arial" w:hAnsi="Arial" w:cs="Arial"/>
          </w:rPr>
          <w:t>https://www.ippr.org/files/images/media/files/publication/2011/05/older_people_and_wellbeing_1651.pdf</w:t>
        </w:r>
      </w:hyperlink>
      <w:r>
        <w:rPr>
          <w:rFonts w:ascii="Arial" w:hAnsi="Arial" w:cs="Arial"/>
        </w:rPr>
        <w:t xml:space="preserve"> </w:t>
      </w:r>
      <w:r w:rsidR="007677CB">
        <w:rPr>
          <w:rFonts w:ascii="Arial" w:hAnsi="Arial" w:cs="Arial"/>
        </w:rPr>
        <w:t>[</w:t>
      </w:r>
      <w:r>
        <w:rPr>
          <w:rFonts w:ascii="Arial" w:hAnsi="Arial" w:cs="Arial"/>
        </w:rPr>
        <w:t>Accessed on: 12 May 2020</w:t>
      </w:r>
      <w:r w:rsidR="007677CB">
        <w:rPr>
          <w:rFonts w:ascii="Arial" w:hAnsi="Arial" w:cs="Arial"/>
        </w:rPr>
        <w:t>]</w:t>
      </w:r>
      <w:r>
        <w:rPr>
          <w:rFonts w:ascii="Arial" w:hAnsi="Arial" w:cs="Arial"/>
        </w:rPr>
        <w:t xml:space="preserve">. </w:t>
      </w:r>
    </w:p>
    <w:p w14:paraId="7D6C0537" w14:textId="21960411" w:rsidR="002A4C31" w:rsidRDefault="002A4C31" w:rsidP="002A4C31">
      <w:pPr>
        <w:spacing w:line="360" w:lineRule="auto"/>
        <w:rPr>
          <w:rFonts w:ascii="Arial" w:hAnsi="Arial" w:cs="Arial"/>
        </w:rPr>
      </w:pPr>
      <w:r>
        <w:rPr>
          <w:rFonts w:ascii="Arial" w:hAnsi="Arial" w:cs="Arial"/>
        </w:rPr>
        <w:t xml:space="preserve">Ayala, E and Hage, S and Wilcox, M. </w:t>
      </w:r>
      <w:r>
        <w:rPr>
          <w:rFonts w:ascii="Arial" w:hAnsi="Arial" w:cs="Arial"/>
          <w:i/>
          <w:iCs/>
        </w:rPr>
        <w:t xml:space="preserve">Social Justice Theory (January 2011). </w:t>
      </w:r>
      <w:r>
        <w:rPr>
          <w:rFonts w:ascii="Arial" w:hAnsi="Arial" w:cs="Arial"/>
        </w:rPr>
        <w:t xml:space="preserve">Available at: </w:t>
      </w:r>
      <w:hyperlink r:id="rId10" w:history="1">
        <w:r w:rsidRPr="007E323E">
          <w:rPr>
            <w:rStyle w:val="Hyperlink"/>
            <w:rFonts w:ascii="Arial" w:hAnsi="Arial" w:cs="Arial"/>
          </w:rPr>
          <w:t>file:///C:/Users/HP%20Laptop/AppData/Local/Packages/Microsoft.MicrosoftEdge_8wekyb3d8bbwe/TempState/Downloads/socialjusticetheoryencyclopedia%20(3).pdf</w:t>
        </w:r>
      </w:hyperlink>
      <w:r>
        <w:rPr>
          <w:rFonts w:ascii="Arial" w:hAnsi="Arial" w:cs="Arial"/>
        </w:rPr>
        <w:t xml:space="preserve"> </w:t>
      </w:r>
      <w:r w:rsidR="007677CB">
        <w:rPr>
          <w:rFonts w:ascii="Arial" w:hAnsi="Arial" w:cs="Arial"/>
        </w:rPr>
        <w:t>[</w:t>
      </w:r>
      <w:r>
        <w:rPr>
          <w:rFonts w:ascii="Arial" w:hAnsi="Arial" w:cs="Arial"/>
        </w:rPr>
        <w:t>Accessed on: 09 May 2020</w:t>
      </w:r>
      <w:r w:rsidR="007677CB">
        <w:rPr>
          <w:rFonts w:ascii="Arial" w:hAnsi="Arial" w:cs="Arial"/>
        </w:rPr>
        <w:t>]</w:t>
      </w:r>
      <w:r>
        <w:rPr>
          <w:rFonts w:ascii="Arial" w:hAnsi="Arial" w:cs="Arial"/>
        </w:rPr>
        <w:t>.</w:t>
      </w:r>
    </w:p>
    <w:p w14:paraId="34110E5C" w14:textId="50E9ECFA" w:rsidR="002A4C31" w:rsidRDefault="002A4C31" w:rsidP="002A4C31">
      <w:pPr>
        <w:spacing w:line="360" w:lineRule="auto"/>
        <w:rPr>
          <w:rFonts w:ascii="Arial" w:hAnsi="Arial" w:cs="Arial"/>
        </w:rPr>
      </w:pPr>
      <w:r w:rsidRPr="00032809">
        <w:rPr>
          <w:rFonts w:ascii="Arial" w:hAnsi="Arial" w:cs="Arial"/>
          <w:i/>
          <w:iCs/>
        </w:rPr>
        <w:t>Cross Professional Standards for Teaching and Leadership</w:t>
      </w:r>
      <w:r>
        <w:rPr>
          <w:rFonts w:ascii="Arial" w:hAnsi="Arial" w:cs="Arial"/>
        </w:rPr>
        <w:t xml:space="preserve">. (2019). Welsh Government. Available at: </w:t>
      </w:r>
      <w:hyperlink r:id="rId11" w:history="1">
        <w:r w:rsidRPr="00EC1A30">
          <w:rPr>
            <w:rStyle w:val="Hyperlink"/>
            <w:rFonts w:ascii="Arial" w:hAnsi="Arial" w:cs="Arial"/>
          </w:rPr>
          <w:t>https://hwb.gov.wales/professional-development/professional-standards/?_ga=2.42638053.1919633465.1589369934-1269544079.1541274582</w:t>
        </w:r>
      </w:hyperlink>
      <w:r>
        <w:rPr>
          <w:rFonts w:ascii="Arial" w:hAnsi="Arial" w:cs="Arial"/>
        </w:rPr>
        <w:t xml:space="preserve"> </w:t>
      </w:r>
      <w:r w:rsidR="007677CB">
        <w:rPr>
          <w:rFonts w:ascii="Arial" w:hAnsi="Arial" w:cs="Arial"/>
        </w:rPr>
        <w:t>[</w:t>
      </w:r>
      <w:r>
        <w:rPr>
          <w:rFonts w:ascii="Arial" w:hAnsi="Arial" w:cs="Arial"/>
        </w:rPr>
        <w:t>Accessed on: 13 May 2020</w:t>
      </w:r>
      <w:r w:rsidR="007677CB">
        <w:rPr>
          <w:rFonts w:ascii="Arial" w:hAnsi="Arial" w:cs="Arial"/>
        </w:rPr>
        <w:t>]</w:t>
      </w:r>
      <w:r>
        <w:rPr>
          <w:rFonts w:ascii="Arial" w:hAnsi="Arial" w:cs="Arial"/>
        </w:rPr>
        <w:t xml:space="preserve">. </w:t>
      </w:r>
    </w:p>
    <w:p w14:paraId="0D60B12C" w14:textId="77777777" w:rsidR="002A4C31" w:rsidRDefault="002A4C31" w:rsidP="002A4C31">
      <w:pPr>
        <w:spacing w:line="360" w:lineRule="auto"/>
        <w:rPr>
          <w:rFonts w:ascii="Arial" w:hAnsi="Arial" w:cs="Arial"/>
        </w:rPr>
      </w:pPr>
      <w:r>
        <w:rPr>
          <w:rFonts w:ascii="Arial" w:hAnsi="Arial" w:cs="Arial"/>
        </w:rPr>
        <w:t xml:space="preserve">Denscombe, M. (2010). </w:t>
      </w:r>
      <w:r>
        <w:rPr>
          <w:rFonts w:ascii="Arial" w:hAnsi="Arial" w:cs="Arial"/>
          <w:i/>
          <w:iCs/>
        </w:rPr>
        <w:t>The Good Research Guide for Small Scale Research Projects (4</w:t>
      </w:r>
      <w:r w:rsidRPr="00EF3EDC">
        <w:rPr>
          <w:rFonts w:ascii="Arial" w:hAnsi="Arial" w:cs="Arial"/>
          <w:i/>
          <w:iCs/>
          <w:vertAlign w:val="superscript"/>
        </w:rPr>
        <w:t>th</w:t>
      </w:r>
      <w:r>
        <w:rPr>
          <w:rFonts w:ascii="Arial" w:hAnsi="Arial" w:cs="Arial"/>
          <w:i/>
          <w:iCs/>
        </w:rPr>
        <w:t xml:space="preserve"> ed.). </w:t>
      </w:r>
      <w:r>
        <w:rPr>
          <w:rFonts w:ascii="Arial" w:hAnsi="Arial" w:cs="Arial"/>
        </w:rPr>
        <w:t xml:space="preserve">Buckingham: Open University Press. </w:t>
      </w:r>
    </w:p>
    <w:p w14:paraId="51799EFA" w14:textId="5D087456" w:rsidR="002A4C31" w:rsidRDefault="002A4C31" w:rsidP="002A4C31">
      <w:pPr>
        <w:spacing w:line="360" w:lineRule="auto"/>
        <w:rPr>
          <w:rFonts w:ascii="Arial" w:hAnsi="Arial" w:cs="Arial"/>
        </w:rPr>
      </w:pPr>
      <w:r>
        <w:rPr>
          <w:rFonts w:ascii="Arial" w:hAnsi="Arial" w:cs="Arial"/>
        </w:rPr>
        <w:t xml:space="preserve">Department for children, schools and families (DCSF). </w:t>
      </w:r>
      <w:r>
        <w:rPr>
          <w:rFonts w:ascii="Arial" w:hAnsi="Arial" w:cs="Arial"/>
          <w:i/>
          <w:iCs/>
        </w:rPr>
        <w:t xml:space="preserve">Guidance on the duty to promote community cohesion. </w:t>
      </w:r>
      <w:r>
        <w:rPr>
          <w:rFonts w:ascii="Arial" w:hAnsi="Arial" w:cs="Arial"/>
        </w:rPr>
        <w:t xml:space="preserve">Nottingham, UK. Available at: </w:t>
      </w:r>
      <w:hyperlink r:id="rId12" w:history="1">
        <w:r w:rsidRPr="004A76DE">
          <w:rPr>
            <w:rStyle w:val="Hyperlink"/>
            <w:rFonts w:ascii="Arial" w:hAnsi="Arial" w:cs="Arial"/>
          </w:rPr>
          <w:t>http://tedcantle.co.uk/publications/029%20Guidance%20on%20duty%20to%20promote%20community%20cohesion%20in%20school.pdf</w:t>
        </w:r>
      </w:hyperlink>
      <w:r>
        <w:rPr>
          <w:rFonts w:ascii="Arial" w:hAnsi="Arial" w:cs="Arial"/>
        </w:rPr>
        <w:t xml:space="preserve"> </w:t>
      </w:r>
      <w:r w:rsidR="007677CB">
        <w:rPr>
          <w:rFonts w:ascii="Arial" w:hAnsi="Arial" w:cs="Arial"/>
        </w:rPr>
        <w:t>[</w:t>
      </w:r>
      <w:r>
        <w:rPr>
          <w:rFonts w:ascii="Arial" w:hAnsi="Arial" w:cs="Arial"/>
        </w:rPr>
        <w:t>Accessed on: 13 May 2020</w:t>
      </w:r>
      <w:r w:rsidR="007677CB">
        <w:rPr>
          <w:rFonts w:ascii="Arial" w:hAnsi="Arial" w:cs="Arial"/>
        </w:rPr>
        <w:t>]</w:t>
      </w:r>
      <w:r>
        <w:rPr>
          <w:rFonts w:ascii="Arial" w:hAnsi="Arial" w:cs="Arial"/>
        </w:rPr>
        <w:t xml:space="preserve">. </w:t>
      </w:r>
    </w:p>
    <w:p w14:paraId="41D4CD4A" w14:textId="77777777" w:rsidR="002A4C31" w:rsidRDefault="002A4C31" w:rsidP="002A4C31">
      <w:pPr>
        <w:spacing w:line="360" w:lineRule="auto"/>
        <w:rPr>
          <w:rFonts w:ascii="Arial" w:hAnsi="Arial" w:cs="Arial"/>
        </w:rPr>
      </w:pPr>
      <w:r>
        <w:rPr>
          <w:rFonts w:ascii="Arial" w:hAnsi="Arial" w:cs="Arial"/>
        </w:rPr>
        <w:t xml:space="preserve">Dewey, J. (1938) </w:t>
      </w:r>
      <w:r>
        <w:rPr>
          <w:rFonts w:ascii="Arial" w:hAnsi="Arial" w:cs="Arial"/>
          <w:i/>
          <w:iCs/>
        </w:rPr>
        <w:t xml:space="preserve">Logic- The Theory of inquiry. </w:t>
      </w:r>
      <w:r>
        <w:rPr>
          <w:rFonts w:ascii="Arial" w:hAnsi="Arial" w:cs="Arial"/>
        </w:rPr>
        <w:t xml:space="preserve">New York, Henry Holt and Company. </w:t>
      </w:r>
    </w:p>
    <w:p w14:paraId="1BD45C03" w14:textId="06F675A9" w:rsidR="002A4C31" w:rsidRDefault="002A4C31" w:rsidP="002A4C31">
      <w:pPr>
        <w:rPr>
          <w:rFonts w:ascii="Arial" w:hAnsi="Arial" w:cs="Arial"/>
        </w:rPr>
      </w:pPr>
      <w:r>
        <w:rPr>
          <w:rFonts w:ascii="Arial" w:hAnsi="Arial" w:cs="Arial"/>
        </w:rPr>
        <w:t xml:space="preserve">Donaldson, G. (2015). </w:t>
      </w:r>
      <w:r>
        <w:rPr>
          <w:rFonts w:ascii="Arial" w:hAnsi="Arial" w:cs="Arial"/>
          <w:i/>
          <w:iCs/>
        </w:rPr>
        <w:t xml:space="preserve">Successful Futures- Independent Review of Curriculum and Assessment Arrangements in Wales. </w:t>
      </w:r>
      <w:r>
        <w:rPr>
          <w:rFonts w:ascii="Arial" w:hAnsi="Arial" w:cs="Arial"/>
        </w:rPr>
        <w:t>Cardiff:</w:t>
      </w:r>
      <w:r>
        <w:rPr>
          <w:rFonts w:ascii="Arial" w:hAnsi="Arial" w:cs="Arial"/>
          <w:i/>
          <w:iCs/>
        </w:rPr>
        <w:t xml:space="preserve"> </w:t>
      </w:r>
      <w:r>
        <w:rPr>
          <w:rFonts w:ascii="Arial" w:hAnsi="Arial" w:cs="Arial"/>
        </w:rPr>
        <w:t xml:space="preserve">Welsh Government. Available at: </w:t>
      </w:r>
      <w:hyperlink r:id="rId13" w:history="1">
        <w:r w:rsidRPr="001C5383">
          <w:rPr>
            <w:rStyle w:val="Hyperlink"/>
            <w:rFonts w:ascii="Arial" w:hAnsi="Arial" w:cs="Arial"/>
          </w:rPr>
          <w:t>https://gov.wales/sites/default/files/publications/2018-03/successful-futures.pdf</w:t>
        </w:r>
      </w:hyperlink>
      <w:r>
        <w:rPr>
          <w:rFonts w:ascii="Arial" w:hAnsi="Arial" w:cs="Arial"/>
        </w:rPr>
        <w:t xml:space="preserve"> </w:t>
      </w:r>
      <w:r w:rsidR="007677CB">
        <w:rPr>
          <w:rFonts w:ascii="Arial" w:hAnsi="Arial" w:cs="Arial"/>
        </w:rPr>
        <w:t>[</w:t>
      </w:r>
      <w:r>
        <w:rPr>
          <w:rFonts w:ascii="Arial" w:hAnsi="Arial" w:cs="Arial"/>
        </w:rPr>
        <w:t>Accessed on: 12 May 2020</w:t>
      </w:r>
      <w:r w:rsidR="007677CB">
        <w:rPr>
          <w:rFonts w:ascii="Arial" w:hAnsi="Arial" w:cs="Arial"/>
        </w:rPr>
        <w:t>]</w:t>
      </w:r>
      <w:r>
        <w:rPr>
          <w:rFonts w:ascii="Arial" w:hAnsi="Arial" w:cs="Arial"/>
        </w:rPr>
        <w:t xml:space="preserve">. </w:t>
      </w:r>
    </w:p>
    <w:p w14:paraId="3CDAA78C" w14:textId="43281E6B" w:rsidR="002A4C31" w:rsidRDefault="002A4C31" w:rsidP="002A4C31">
      <w:pPr>
        <w:rPr>
          <w:rFonts w:ascii="Arial" w:hAnsi="Arial" w:cs="Arial"/>
        </w:rPr>
      </w:pPr>
      <w:r>
        <w:rPr>
          <w:rFonts w:ascii="Arial" w:hAnsi="Arial" w:cs="Arial"/>
        </w:rPr>
        <w:t xml:space="preserve">Douglas, J. (2016). Read on Get on: A strategy to get England’s children reading. Save the Children. London, UK. Available at: </w:t>
      </w:r>
      <w:hyperlink r:id="rId14" w:history="1">
        <w:r w:rsidRPr="00545A63">
          <w:rPr>
            <w:rStyle w:val="Hyperlink"/>
            <w:rFonts w:ascii="Arial" w:hAnsi="Arial" w:cs="Arial"/>
          </w:rPr>
          <w:t>https://cdn.literacytrust.org.uk/media/documents/Read_On_Get_On_Strategy.pdf</w:t>
        </w:r>
      </w:hyperlink>
      <w:r>
        <w:rPr>
          <w:rFonts w:ascii="Arial" w:hAnsi="Arial" w:cs="Arial"/>
        </w:rPr>
        <w:t xml:space="preserve"> </w:t>
      </w:r>
      <w:r w:rsidR="00D166FC">
        <w:rPr>
          <w:rFonts w:ascii="Arial" w:hAnsi="Arial" w:cs="Arial"/>
        </w:rPr>
        <w:t>[</w:t>
      </w:r>
      <w:r>
        <w:rPr>
          <w:rFonts w:ascii="Arial" w:hAnsi="Arial" w:cs="Arial"/>
        </w:rPr>
        <w:t>Accessed on: 13 May 2020</w:t>
      </w:r>
      <w:r w:rsidR="00D166FC">
        <w:rPr>
          <w:rFonts w:ascii="Arial" w:hAnsi="Arial" w:cs="Arial"/>
        </w:rPr>
        <w:t>]</w:t>
      </w:r>
      <w:r>
        <w:rPr>
          <w:rFonts w:ascii="Arial" w:hAnsi="Arial" w:cs="Arial"/>
        </w:rPr>
        <w:t xml:space="preserve">. </w:t>
      </w:r>
    </w:p>
    <w:p w14:paraId="2B5A7223" w14:textId="70F0ED62" w:rsidR="002A4C31" w:rsidRPr="00EF3EDC" w:rsidRDefault="002A4C31" w:rsidP="002A4C31">
      <w:pPr>
        <w:spacing w:line="360" w:lineRule="auto"/>
        <w:rPr>
          <w:rFonts w:ascii="Arial" w:hAnsi="Arial" w:cs="Arial"/>
        </w:rPr>
      </w:pPr>
      <w:r>
        <w:rPr>
          <w:rFonts w:ascii="Arial" w:hAnsi="Arial" w:cs="Arial"/>
        </w:rPr>
        <w:t xml:space="preserve">Estyn. Benefits of partnerships with communities. Available at: </w:t>
      </w:r>
      <w:hyperlink r:id="rId15" w:history="1">
        <w:r w:rsidRPr="00E83A60">
          <w:rPr>
            <w:rStyle w:val="Hyperlink"/>
            <w:rFonts w:ascii="Arial" w:hAnsi="Arial" w:cs="Arial"/>
          </w:rPr>
          <w:t>https://www.estyn.gov.wales/search?search=school+partnerships</w:t>
        </w:r>
      </w:hyperlink>
      <w:r>
        <w:rPr>
          <w:rFonts w:ascii="Arial" w:hAnsi="Arial" w:cs="Arial"/>
        </w:rPr>
        <w:t xml:space="preserve"> </w:t>
      </w:r>
      <w:r w:rsidR="00D166FC">
        <w:rPr>
          <w:rFonts w:ascii="Arial" w:hAnsi="Arial" w:cs="Arial"/>
        </w:rPr>
        <w:t>[</w:t>
      </w:r>
      <w:r>
        <w:rPr>
          <w:rFonts w:ascii="Arial" w:hAnsi="Arial" w:cs="Arial"/>
        </w:rPr>
        <w:t>Accessed on: 13 May 2020</w:t>
      </w:r>
      <w:r w:rsidR="00D166FC">
        <w:rPr>
          <w:rFonts w:ascii="Arial" w:hAnsi="Arial" w:cs="Arial"/>
        </w:rPr>
        <w:t>]</w:t>
      </w:r>
      <w:r>
        <w:rPr>
          <w:rFonts w:ascii="Arial" w:hAnsi="Arial" w:cs="Arial"/>
        </w:rPr>
        <w:t xml:space="preserve">. </w:t>
      </w:r>
    </w:p>
    <w:p w14:paraId="47D97F1B" w14:textId="67BCD960" w:rsidR="002A4C31" w:rsidRDefault="002A4C31" w:rsidP="002A4C31">
      <w:pPr>
        <w:rPr>
          <w:rFonts w:ascii="Arial" w:hAnsi="Arial" w:cs="Arial"/>
        </w:rPr>
      </w:pPr>
      <w:r>
        <w:rPr>
          <w:rFonts w:ascii="Arial" w:hAnsi="Arial" w:cs="Arial"/>
        </w:rPr>
        <w:t xml:space="preserve">e-Teaching. Management strategies for the classroom. (2016). </w:t>
      </w:r>
      <w:r w:rsidRPr="00D24F1C">
        <w:rPr>
          <w:rFonts w:ascii="Arial" w:hAnsi="Arial" w:cs="Arial"/>
          <w:i/>
          <w:iCs/>
        </w:rPr>
        <w:t>Authentic learning: what, why and how?</w:t>
      </w:r>
      <w:r>
        <w:rPr>
          <w:rFonts w:ascii="Arial" w:hAnsi="Arial" w:cs="Arial"/>
        </w:rPr>
        <w:t xml:space="preserve"> Available at: </w:t>
      </w:r>
      <w:hyperlink r:id="rId16" w:history="1">
        <w:r w:rsidRPr="001C5383">
          <w:rPr>
            <w:rStyle w:val="Hyperlink"/>
            <w:rFonts w:ascii="Arial" w:hAnsi="Arial" w:cs="Arial"/>
          </w:rPr>
          <w:t>http://www.acel.org.au/acel/ACEL_docs/Publications/e-Teaching/2016/e-Teaching_2016_10.pdf</w:t>
        </w:r>
      </w:hyperlink>
      <w:r>
        <w:rPr>
          <w:rFonts w:ascii="Arial" w:hAnsi="Arial" w:cs="Arial"/>
        </w:rPr>
        <w:t xml:space="preserve"> </w:t>
      </w:r>
      <w:r w:rsidR="00D166FC">
        <w:rPr>
          <w:rFonts w:ascii="Arial" w:hAnsi="Arial" w:cs="Arial"/>
        </w:rPr>
        <w:t>[</w:t>
      </w:r>
      <w:r>
        <w:rPr>
          <w:rFonts w:ascii="Arial" w:hAnsi="Arial" w:cs="Arial"/>
        </w:rPr>
        <w:t>Accessed on: 12 May 2020</w:t>
      </w:r>
      <w:r w:rsidR="00D166FC">
        <w:rPr>
          <w:rFonts w:ascii="Arial" w:hAnsi="Arial" w:cs="Arial"/>
        </w:rPr>
        <w:t>]</w:t>
      </w:r>
      <w:r>
        <w:rPr>
          <w:rFonts w:ascii="Arial" w:hAnsi="Arial" w:cs="Arial"/>
        </w:rPr>
        <w:t xml:space="preserve">. </w:t>
      </w:r>
    </w:p>
    <w:p w14:paraId="7DEE1934" w14:textId="305677DA" w:rsidR="002A4C31" w:rsidRPr="004761A8" w:rsidRDefault="002A4C31" w:rsidP="002A4C31">
      <w:pPr>
        <w:spacing w:line="360" w:lineRule="auto"/>
        <w:rPr>
          <w:rFonts w:ascii="Arial" w:hAnsi="Arial" w:cs="Arial"/>
        </w:rPr>
      </w:pPr>
      <w:r w:rsidRPr="004761A8">
        <w:rPr>
          <w:rFonts w:ascii="Arial" w:hAnsi="Arial" w:cs="Arial"/>
        </w:rPr>
        <w:t xml:space="preserve">Karsna, K., Laws, S. &amp; Hayre, J. (2010). </w:t>
      </w:r>
      <w:r w:rsidRPr="004761A8">
        <w:rPr>
          <w:rFonts w:ascii="Arial" w:hAnsi="Arial" w:cs="Arial"/>
          <w:i/>
          <w:iCs/>
        </w:rPr>
        <w:t>How can schools contribute to cohesion? Case studies of Kingsmead and Berger primary schools, Hackney.</w:t>
      </w:r>
      <w:r w:rsidRPr="004761A8">
        <w:rPr>
          <w:rFonts w:ascii="Arial" w:hAnsi="Arial" w:cs="Arial"/>
        </w:rPr>
        <w:t xml:space="preserve"> Coram. Available at: </w:t>
      </w:r>
      <w:hyperlink r:id="rId17" w:history="1">
        <w:r w:rsidRPr="004761A8">
          <w:rPr>
            <w:rStyle w:val="Hyperlink"/>
            <w:rFonts w:ascii="Arial" w:hAnsi="Arial" w:cs="Arial"/>
          </w:rPr>
          <w:t>https://www.coram.org.uk/sites/default/files/resource_files/27%20School%20and%20Cohesion%20Hackney%20study_2010.pdf</w:t>
        </w:r>
      </w:hyperlink>
      <w:r w:rsidRPr="004761A8">
        <w:rPr>
          <w:rFonts w:ascii="Arial" w:hAnsi="Arial" w:cs="Arial"/>
        </w:rPr>
        <w:t xml:space="preserve"> </w:t>
      </w:r>
      <w:r w:rsidR="00021CBF">
        <w:rPr>
          <w:rFonts w:ascii="Arial" w:hAnsi="Arial" w:cs="Arial"/>
        </w:rPr>
        <w:t>[</w:t>
      </w:r>
      <w:r w:rsidRPr="004761A8">
        <w:rPr>
          <w:rFonts w:ascii="Arial" w:hAnsi="Arial" w:cs="Arial"/>
        </w:rPr>
        <w:t>Accessed on: 13 May 2020</w:t>
      </w:r>
      <w:r w:rsidR="00021CBF">
        <w:rPr>
          <w:rFonts w:ascii="Arial" w:hAnsi="Arial" w:cs="Arial"/>
        </w:rPr>
        <w:t>]</w:t>
      </w:r>
      <w:r w:rsidRPr="004761A8">
        <w:rPr>
          <w:rFonts w:ascii="Arial" w:hAnsi="Arial" w:cs="Arial"/>
        </w:rPr>
        <w:t xml:space="preserve">. </w:t>
      </w:r>
    </w:p>
    <w:p w14:paraId="3249DD66" w14:textId="1548B27F" w:rsidR="002A4C31" w:rsidRDefault="002A4C31" w:rsidP="002A4C31">
      <w:pPr>
        <w:spacing w:line="360" w:lineRule="auto"/>
        <w:rPr>
          <w:rFonts w:ascii="Arial" w:hAnsi="Arial" w:cs="Arial"/>
        </w:rPr>
      </w:pPr>
      <w:r>
        <w:rPr>
          <w:rFonts w:ascii="Arial" w:hAnsi="Arial" w:cs="Arial"/>
        </w:rPr>
        <w:t xml:space="preserve">Lawton, K and Warren, H. Save the Children (2015). </w:t>
      </w:r>
      <w:r>
        <w:rPr>
          <w:rFonts w:ascii="Arial" w:hAnsi="Arial" w:cs="Arial"/>
          <w:i/>
          <w:iCs/>
        </w:rPr>
        <w:t xml:space="preserve">The Power of Reading: How the next government can unlock every child’s potential through reading. </w:t>
      </w:r>
      <w:r>
        <w:rPr>
          <w:rFonts w:ascii="Arial" w:hAnsi="Arial" w:cs="Arial"/>
        </w:rPr>
        <w:t xml:space="preserve">London, UK. Available at: </w:t>
      </w:r>
      <w:hyperlink r:id="rId18" w:history="1">
        <w:r w:rsidRPr="004D637C">
          <w:rPr>
            <w:rStyle w:val="Hyperlink"/>
            <w:rFonts w:ascii="Arial" w:hAnsi="Arial" w:cs="Arial"/>
          </w:rPr>
          <w:t>https://cdn.literacytrust.org.uk/media/documents/ROGO_The_Power_of_Reading_April_2015.pdf</w:t>
        </w:r>
      </w:hyperlink>
      <w:r>
        <w:rPr>
          <w:rFonts w:ascii="Arial" w:hAnsi="Arial" w:cs="Arial"/>
        </w:rPr>
        <w:t xml:space="preserve"> </w:t>
      </w:r>
      <w:r w:rsidR="00021CBF">
        <w:rPr>
          <w:rFonts w:ascii="Arial" w:hAnsi="Arial" w:cs="Arial"/>
        </w:rPr>
        <w:t>[</w:t>
      </w:r>
      <w:r>
        <w:rPr>
          <w:rFonts w:ascii="Arial" w:hAnsi="Arial" w:cs="Arial"/>
        </w:rPr>
        <w:t>Accessed on: 09 May 2020</w:t>
      </w:r>
      <w:r w:rsidR="00021CBF">
        <w:rPr>
          <w:rFonts w:ascii="Arial" w:hAnsi="Arial" w:cs="Arial"/>
        </w:rPr>
        <w:t>]</w:t>
      </w:r>
      <w:r>
        <w:rPr>
          <w:rFonts w:ascii="Arial" w:hAnsi="Arial" w:cs="Arial"/>
        </w:rPr>
        <w:t xml:space="preserve">. </w:t>
      </w:r>
    </w:p>
    <w:p w14:paraId="56BF4F1F" w14:textId="376A2223" w:rsidR="002A4C31" w:rsidRPr="003B5274" w:rsidRDefault="002A4C31" w:rsidP="002A4C31">
      <w:pPr>
        <w:spacing w:line="360" w:lineRule="auto"/>
        <w:rPr>
          <w:rFonts w:ascii="Arial" w:hAnsi="Arial" w:cs="Arial"/>
        </w:rPr>
      </w:pPr>
      <w:r>
        <w:rPr>
          <w:rFonts w:ascii="Arial" w:hAnsi="Arial" w:cs="Arial"/>
        </w:rPr>
        <w:t xml:space="preserve">Little, P. </w:t>
      </w:r>
      <w:r w:rsidRPr="005B32E3">
        <w:rPr>
          <w:rFonts w:ascii="Arial" w:hAnsi="Arial" w:cs="Arial"/>
          <w:i/>
          <w:iCs/>
        </w:rPr>
        <w:t>Expanding Minds and Opportunities. The Power of Afterschool and Summer Learning for Student Success.</w:t>
      </w:r>
      <w:r>
        <w:rPr>
          <w:rFonts w:ascii="Arial" w:hAnsi="Arial" w:cs="Arial"/>
        </w:rPr>
        <w:t xml:space="preserve"> Available at: </w:t>
      </w:r>
      <w:hyperlink r:id="rId19" w:history="1">
        <w:r w:rsidRPr="00EC1A30">
          <w:rPr>
            <w:rStyle w:val="Hyperlink"/>
            <w:rFonts w:ascii="Arial" w:hAnsi="Arial" w:cs="Arial"/>
          </w:rPr>
          <w:t>https://www.expandinglearning.org/sites/default/files/em_articles/6_schoolcommunitylearning.pdf</w:t>
        </w:r>
      </w:hyperlink>
      <w:r>
        <w:rPr>
          <w:rFonts w:ascii="Arial" w:hAnsi="Arial" w:cs="Arial"/>
        </w:rPr>
        <w:t xml:space="preserve"> </w:t>
      </w:r>
      <w:r w:rsidR="00021CBF">
        <w:rPr>
          <w:rFonts w:ascii="Arial" w:hAnsi="Arial" w:cs="Arial"/>
        </w:rPr>
        <w:t>[</w:t>
      </w:r>
      <w:r>
        <w:rPr>
          <w:rFonts w:ascii="Arial" w:hAnsi="Arial" w:cs="Arial"/>
        </w:rPr>
        <w:t>Accessed on: 13 May 2020</w:t>
      </w:r>
      <w:r w:rsidR="00021CBF">
        <w:rPr>
          <w:rFonts w:ascii="Arial" w:hAnsi="Arial" w:cs="Arial"/>
        </w:rPr>
        <w:t>]</w:t>
      </w:r>
      <w:r>
        <w:rPr>
          <w:rFonts w:ascii="Arial" w:hAnsi="Arial" w:cs="Arial"/>
        </w:rPr>
        <w:t xml:space="preserve">. </w:t>
      </w:r>
    </w:p>
    <w:p w14:paraId="044B3387" w14:textId="4540CB36" w:rsidR="002A4C31" w:rsidRDefault="002A4C31" w:rsidP="002A4C31">
      <w:pPr>
        <w:rPr>
          <w:rFonts w:ascii="Arial" w:hAnsi="Arial" w:cs="Arial"/>
        </w:rPr>
      </w:pPr>
      <w:r>
        <w:rPr>
          <w:rFonts w:ascii="Arial" w:hAnsi="Arial" w:cs="Arial"/>
        </w:rPr>
        <w:t xml:space="preserve">McLeod, S. A. (2019). What is the Zone of Proximal Development? Simply psychology: Psychology. Available at: </w:t>
      </w:r>
      <w:hyperlink r:id="rId20" w:history="1">
        <w:r w:rsidRPr="001C5383">
          <w:rPr>
            <w:rStyle w:val="Hyperlink"/>
            <w:rFonts w:ascii="Arial" w:hAnsi="Arial" w:cs="Arial"/>
          </w:rPr>
          <w:t>https://www.simplypsychology.org/Zone-of-Proximal-Development.html</w:t>
        </w:r>
      </w:hyperlink>
      <w:r>
        <w:rPr>
          <w:rFonts w:ascii="Arial" w:hAnsi="Arial" w:cs="Arial"/>
        </w:rPr>
        <w:t xml:space="preserve"> </w:t>
      </w:r>
      <w:r w:rsidR="00021CBF">
        <w:rPr>
          <w:rFonts w:ascii="Arial" w:hAnsi="Arial" w:cs="Arial"/>
        </w:rPr>
        <w:t>[</w:t>
      </w:r>
      <w:r>
        <w:rPr>
          <w:rFonts w:ascii="Arial" w:hAnsi="Arial" w:cs="Arial"/>
        </w:rPr>
        <w:t>Accessed on: 12 May 2020</w:t>
      </w:r>
      <w:r w:rsidR="00021CBF">
        <w:rPr>
          <w:rFonts w:ascii="Arial" w:hAnsi="Arial" w:cs="Arial"/>
        </w:rPr>
        <w:t>]</w:t>
      </w:r>
      <w:r>
        <w:rPr>
          <w:rFonts w:ascii="Arial" w:hAnsi="Arial" w:cs="Arial"/>
        </w:rPr>
        <w:t xml:space="preserve">. </w:t>
      </w:r>
    </w:p>
    <w:p w14:paraId="54047EA9" w14:textId="6F4129E1" w:rsidR="002A4C31" w:rsidRPr="003C6D19" w:rsidRDefault="002A4C31" w:rsidP="002A4C31">
      <w:pPr>
        <w:spacing w:line="360" w:lineRule="auto"/>
        <w:rPr>
          <w:rFonts w:ascii="Arial" w:hAnsi="Arial" w:cs="Arial"/>
        </w:rPr>
      </w:pPr>
      <w:r>
        <w:rPr>
          <w:rFonts w:ascii="Arial" w:hAnsi="Arial" w:cs="Arial"/>
        </w:rPr>
        <w:t xml:space="preserve">Ofsted. (2004) </w:t>
      </w:r>
      <w:r w:rsidRPr="00442150">
        <w:rPr>
          <w:rFonts w:ascii="Arial" w:hAnsi="Arial" w:cs="Arial"/>
          <w:i/>
          <w:iCs/>
        </w:rPr>
        <w:t>Reading for purpose and pleasure: An evaluation of the teaching of reading in primary schools.</w:t>
      </w:r>
      <w:r>
        <w:rPr>
          <w:rFonts w:ascii="Arial" w:hAnsi="Arial" w:cs="Arial"/>
        </w:rPr>
        <w:t xml:space="preserve"> London, UK. Available at: </w:t>
      </w:r>
      <w:hyperlink r:id="rId21" w:history="1">
        <w:r w:rsidRPr="0003457B">
          <w:rPr>
            <w:rStyle w:val="Hyperlink"/>
            <w:rFonts w:ascii="Arial" w:hAnsi="Arial" w:cs="Arial"/>
          </w:rPr>
          <w:t>https://dera.ioe.ac.uk/5215/1/Reading%20for%20purpose%20and%20pleasure%20-%20an%20evaluation%20of%20the%20teaching%20of%20reading%20in%20primary%20schools%20%28PDF%20format%29.pdf</w:t>
        </w:r>
      </w:hyperlink>
      <w:r>
        <w:rPr>
          <w:rFonts w:ascii="Arial" w:hAnsi="Arial" w:cs="Arial"/>
        </w:rPr>
        <w:t xml:space="preserve"> </w:t>
      </w:r>
      <w:r w:rsidR="008853B3">
        <w:rPr>
          <w:rFonts w:ascii="Arial" w:hAnsi="Arial" w:cs="Arial"/>
        </w:rPr>
        <w:t>[</w:t>
      </w:r>
      <w:r>
        <w:rPr>
          <w:rFonts w:ascii="Arial" w:hAnsi="Arial" w:cs="Arial"/>
        </w:rPr>
        <w:t>Accessed on: 12 May 2020</w:t>
      </w:r>
      <w:r w:rsidR="008853B3">
        <w:rPr>
          <w:rFonts w:ascii="Arial" w:hAnsi="Arial" w:cs="Arial"/>
        </w:rPr>
        <w:t>]</w:t>
      </w:r>
      <w:r>
        <w:rPr>
          <w:rFonts w:ascii="Arial" w:hAnsi="Arial" w:cs="Arial"/>
        </w:rPr>
        <w:t xml:space="preserve">. </w:t>
      </w:r>
    </w:p>
    <w:p w14:paraId="4B7BF136" w14:textId="77777777" w:rsidR="002A4C31" w:rsidRPr="009D3352" w:rsidRDefault="002A4C31" w:rsidP="002A4C31">
      <w:pPr>
        <w:spacing w:line="360" w:lineRule="auto"/>
        <w:rPr>
          <w:rFonts w:ascii="Arial" w:hAnsi="Arial" w:cs="Arial"/>
        </w:rPr>
      </w:pPr>
      <w:r>
        <w:rPr>
          <w:rFonts w:ascii="Arial" w:hAnsi="Arial" w:cs="Arial"/>
          <w:i/>
          <w:iCs/>
        </w:rPr>
        <w:t xml:space="preserve">Old People’s Home for 4 Year Olds. </w:t>
      </w:r>
      <w:r>
        <w:rPr>
          <w:rFonts w:ascii="Arial" w:hAnsi="Arial" w:cs="Arial"/>
        </w:rPr>
        <w:t xml:space="preserve">(2019). [Online] Bristol. [07 May 2020]. Channel 4. Available at: </w:t>
      </w:r>
      <w:hyperlink r:id="rId22" w:history="1">
        <w:r w:rsidRPr="002366BA">
          <w:rPr>
            <w:rStyle w:val="Hyperlink"/>
            <w:rFonts w:ascii="Arial" w:hAnsi="Arial" w:cs="Arial"/>
          </w:rPr>
          <w:t>https://www.channel4.com/programmes/old-peoples-home-for-4-year-olds</w:t>
        </w:r>
      </w:hyperlink>
      <w:r>
        <w:rPr>
          <w:rFonts w:ascii="Arial" w:hAnsi="Arial" w:cs="Arial"/>
        </w:rPr>
        <w:t xml:space="preserve"> </w:t>
      </w:r>
    </w:p>
    <w:p w14:paraId="6CE179F5" w14:textId="11FE98D9" w:rsidR="002A4C31" w:rsidRDefault="002A4C31" w:rsidP="002A4C31">
      <w:pPr>
        <w:spacing w:line="360" w:lineRule="auto"/>
        <w:rPr>
          <w:rFonts w:ascii="Arial" w:hAnsi="Arial" w:cs="Arial"/>
        </w:rPr>
      </w:pPr>
      <w:r w:rsidRPr="009559AA">
        <w:rPr>
          <w:rFonts w:ascii="Arial" w:hAnsi="Arial" w:cs="Arial"/>
        </w:rPr>
        <w:t>Rencken, K</w:t>
      </w:r>
      <w:r>
        <w:rPr>
          <w:rFonts w:ascii="Arial" w:hAnsi="Arial" w:cs="Arial"/>
          <w:i/>
          <w:iCs/>
        </w:rPr>
        <w:t xml:space="preserve">. </w:t>
      </w:r>
      <w:r>
        <w:rPr>
          <w:rFonts w:ascii="Arial" w:hAnsi="Arial" w:cs="Arial"/>
        </w:rPr>
        <w:t xml:space="preserve">(1996). </w:t>
      </w:r>
      <w:r w:rsidRPr="009559AA">
        <w:rPr>
          <w:rFonts w:ascii="Arial" w:hAnsi="Arial" w:cs="Arial"/>
          <w:i/>
          <w:iCs/>
        </w:rPr>
        <w:t>Observation: The Primary Tool in Assessment</w:t>
      </w:r>
      <w:r>
        <w:rPr>
          <w:rFonts w:ascii="Arial" w:hAnsi="Arial" w:cs="Arial"/>
        </w:rPr>
        <w:t xml:space="preserve">. Available at: </w:t>
      </w:r>
      <w:hyperlink r:id="rId23" w:history="1">
        <w:r w:rsidRPr="00A028F0">
          <w:rPr>
            <w:rStyle w:val="Hyperlink"/>
            <w:rFonts w:ascii="Arial" w:hAnsi="Arial" w:cs="Arial"/>
          </w:rPr>
          <w:t>https://ccie-catalog.s3.amazonaws.com/library/5011250.pdf</w:t>
        </w:r>
      </w:hyperlink>
      <w:r>
        <w:rPr>
          <w:rFonts w:ascii="Arial" w:hAnsi="Arial" w:cs="Arial"/>
        </w:rPr>
        <w:t xml:space="preserve"> </w:t>
      </w:r>
      <w:r w:rsidR="00A00D89">
        <w:rPr>
          <w:rFonts w:ascii="Arial" w:hAnsi="Arial" w:cs="Arial"/>
        </w:rPr>
        <w:t>[</w:t>
      </w:r>
      <w:r>
        <w:rPr>
          <w:rFonts w:ascii="Arial" w:hAnsi="Arial" w:cs="Arial"/>
        </w:rPr>
        <w:t>Accessed on: 10 May 2020</w:t>
      </w:r>
      <w:r w:rsidR="00A00D89">
        <w:rPr>
          <w:rFonts w:ascii="Arial" w:hAnsi="Arial" w:cs="Arial"/>
        </w:rPr>
        <w:t>]</w:t>
      </w:r>
      <w:r>
        <w:rPr>
          <w:rFonts w:ascii="Arial" w:hAnsi="Arial" w:cs="Arial"/>
        </w:rPr>
        <w:t xml:space="preserve">. </w:t>
      </w:r>
    </w:p>
    <w:p w14:paraId="2110A7F0" w14:textId="503B603A" w:rsidR="002A4C31" w:rsidRDefault="002A4C31" w:rsidP="002A4C31">
      <w:pPr>
        <w:rPr>
          <w:rFonts w:ascii="Arial" w:hAnsi="Arial" w:cs="Arial"/>
        </w:rPr>
      </w:pPr>
      <w:r>
        <w:rPr>
          <w:rFonts w:ascii="Arial" w:hAnsi="Arial" w:cs="Arial"/>
        </w:rPr>
        <w:t xml:space="preserve">Rule, A. (2006). </w:t>
      </w:r>
      <w:r w:rsidRPr="00C05B00">
        <w:rPr>
          <w:rFonts w:ascii="Arial" w:hAnsi="Arial" w:cs="Arial"/>
          <w:i/>
          <w:iCs/>
        </w:rPr>
        <w:t>Editorial: The Components of Authentic Learning.</w:t>
      </w:r>
      <w:r>
        <w:rPr>
          <w:rFonts w:ascii="Arial" w:hAnsi="Arial" w:cs="Arial"/>
        </w:rPr>
        <w:t xml:space="preserve"> Journal of Authentic Learning Volume 3, Number 1. Pp. 1-10. Available at: </w:t>
      </w:r>
      <w:hyperlink r:id="rId24" w:history="1">
        <w:r w:rsidRPr="001C5383">
          <w:rPr>
            <w:rStyle w:val="Hyperlink"/>
            <w:rFonts w:ascii="Arial" w:hAnsi="Arial" w:cs="Arial"/>
          </w:rPr>
          <w:t>https://www.ernweb.com/educational-research-articles/the-four-characteristics-of-authentic-learning/</w:t>
        </w:r>
      </w:hyperlink>
      <w:r>
        <w:rPr>
          <w:rFonts w:ascii="Arial" w:hAnsi="Arial" w:cs="Arial"/>
        </w:rPr>
        <w:t xml:space="preserve"> </w:t>
      </w:r>
      <w:r w:rsidR="00756E96">
        <w:rPr>
          <w:rFonts w:ascii="Arial" w:hAnsi="Arial" w:cs="Arial"/>
        </w:rPr>
        <w:t>[</w:t>
      </w:r>
      <w:r>
        <w:rPr>
          <w:rFonts w:ascii="Arial" w:hAnsi="Arial" w:cs="Arial"/>
        </w:rPr>
        <w:t>Accessed on: 12 May 2020</w:t>
      </w:r>
      <w:r w:rsidR="00756E96">
        <w:rPr>
          <w:rFonts w:ascii="Arial" w:hAnsi="Arial" w:cs="Arial"/>
        </w:rPr>
        <w:t>]</w:t>
      </w:r>
      <w:r>
        <w:rPr>
          <w:rFonts w:ascii="Arial" w:hAnsi="Arial" w:cs="Arial"/>
        </w:rPr>
        <w:t xml:space="preserve">. </w:t>
      </w:r>
    </w:p>
    <w:p w14:paraId="17076673" w14:textId="12015AFC" w:rsidR="002A4C31" w:rsidRDefault="002A4C31" w:rsidP="002A4C31">
      <w:pPr>
        <w:rPr>
          <w:rFonts w:ascii="Arial" w:hAnsi="Arial" w:cs="Arial"/>
        </w:rPr>
      </w:pPr>
      <w:r>
        <w:rPr>
          <w:rFonts w:ascii="Arial" w:hAnsi="Arial" w:cs="Arial"/>
        </w:rPr>
        <w:t xml:space="preserve">Sarah P. McGeown, Rhona S. Johnston, Jo Walker, Kathryn Howatson, Ann Stockburn &amp; Paul Dufton. (2015). </w:t>
      </w:r>
      <w:r>
        <w:rPr>
          <w:rFonts w:ascii="Arial" w:hAnsi="Arial" w:cs="Arial"/>
          <w:i/>
          <w:iCs/>
        </w:rPr>
        <w:t xml:space="preserve">The relationship between young children’s enjoyment to read, reading attitudes, confidence and attainment. </w:t>
      </w:r>
      <w:r>
        <w:rPr>
          <w:rFonts w:ascii="Arial" w:hAnsi="Arial" w:cs="Arial"/>
        </w:rPr>
        <w:t xml:space="preserve">Educational Research. Available at: </w:t>
      </w:r>
      <w:hyperlink r:id="rId25" w:history="1">
        <w:r w:rsidRPr="00545A63">
          <w:rPr>
            <w:rStyle w:val="Hyperlink"/>
            <w:rFonts w:ascii="Arial" w:hAnsi="Arial" w:cs="Arial"/>
          </w:rPr>
          <w:t>https://www.tandfonline.com/doi/abs/10.1080/00131881.2015.1091234</w:t>
        </w:r>
      </w:hyperlink>
      <w:r>
        <w:rPr>
          <w:rFonts w:ascii="Arial" w:hAnsi="Arial" w:cs="Arial"/>
        </w:rPr>
        <w:t xml:space="preserve"> </w:t>
      </w:r>
      <w:r w:rsidR="00756E96">
        <w:rPr>
          <w:rFonts w:ascii="Arial" w:hAnsi="Arial" w:cs="Arial"/>
        </w:rPr>
        <w:t>[</w:t>
      </w:r>
      <w:r>
        <w:rPr>
          <w:rFonts w:ascii="Arial" w:hAnsi="Arial" w:cs="Arial"/>
        </w:rPr>
        <w:t>Accessed on: 13 May 2020</w:t>
      </w:r>
      <w:r w:rsidR="00756E96">
        <w:rPr>
          <w:rFonts w:ascii="Arial" w:hAnsi="Arial" w:cs="Arial"/>
        </w:rPr>
        <w:t>]</w:t>
      </w:r>
      <w:r>
        <w:rPr>
          <w:rFonts w:ascii="Arial" w:hAnsi="Arial" w:cs="Arial"/>
        </w:rPr>
        <w:t xml:space="preserve">. </w:t>
      </w:r>
    </w:p>
    <w:p w14:paraId="11F20F77" w14:textId="473D55A2" w:rsidR="002A4C31" w:rsidRDefault="002A4C31" w:rsidP="002A4C31">
      <w:pPr>
        <w:spacing w:line="360" w:lineRule="auto"/>
        <w:rPr>
          <w:rFonts w:ascii="Arial" w:hAnsi="Arial" w:cs="Arial"/>
        </w:rPr>
      </w:pPr>
      <w:r>
        <w:rPr>
          <w:rFonts w:ascii="Arial" w:hAnsi="Arial" w:cs="Arial"/>
        </w:rPr>
        <w:t xml:space="preserve">Welsh Assembly Government (2019). </w:t>
      </w:r>
      <w:r>
        <w:rPr>
          <w:rFonts w:ascii="Arial" w:hAnsi="Arial" w:cs="Arial"/>
          <w:i/>
          <w:iCs/>
        </w:rPr>
        <w:t xml:space="preserve">National Reading and Numeracy Test Results: 2019. </w:t>
      </w:r>
      <w:r>
        <w:rPr>
          <w:rFonts w:ascii="Arial" w:hAnsi="Arial" w:cs="Arial"/>
        </w:rPr>
        <w:t xml:space="preserve">Available at: </w:t>
      </w:r>
      <w:hyperlink r:id="rId26" w:history="1">
        <w:r w:rsidRPr="004D637C">
          <w:rPr>
            <w:rStyle w:val="Hyperlink"/>
            <w:rFonts w:ascii="Arial" w:hAnsi="Arial" w:cs="Arial"/>
          </w:rPr>
          <w:t>https://gov.wales/sites/default/files/statistics-and-research/2019-08/national-reading-and-numeracy-test-results-2019-083.pdf</w:t>
        </w:r>
      </w:hyperlink>
      <w:r>
        <w:rPr>
          <w:rFonts w:ascii="Arial" w:hAnsi="Arial" w:cs="Arial"/>
        </w:rPr>
        <w:t xml:space="preserve"> </w:t>
      </w:r>
      <w:r w:rsidR="00F171CC">
        <w:rPr>
          <w:rFonts w:ascii="Arial" w:hAnsi="Arial" w:cs="Arial"/>
        </w:rPr>
        <w:t>[</w:t>
      </w:r>
      <w:r>
        <w:rPr>
          <w:rFonts w:ascii="Arial" w:hAnsi="Arial" w:cs="Arial"/>
        </w:rPr>
        <w:t>Accessed on: 09 May 2020</w:t>
      </w:r>
      <w:r w:rsidR="00F171CC">
        <w:rPr>
          <w:rFonts w:ascii="Arial" w:hAnsi="Arial" w:cs="Arial"/>
        </w:rPr>
        <w:t>]</w:t>
      </w:r>
      <w:r>
        <w:rPr>
          <w:rFonts w:ascii="Arial" w:hAnsi="Arial" w:cs="Arial"/>
        </w:rPr>
        <w:t>.</w:t>
      </w:r>
    </w:p>
    <w:p w14:paraId="0E47F8DD" w14:textId="53B30F7E" w:rsidR="002A4C31" w:rsidRDefault="002A4C31" w:rsidP="002A4C31">
      <w:pPr>
        <w:spacing w:line="360" w:lineRule="auto"/>
        <w:rPr>
          <w:rFonts w:ascii="Arial" w:hAnsi="Arial" w:cs="Arial"/>
        </w:rPr>
      </w:pPr>
      <w:r>
        <w:rPr>
          <w:rFonts w:ascii="Arial" w:hAnsi="Arial" w:cs="Arial"/>
        </w:rPr>
        <w:lastRenderedPageBreak/>
        <w:t xml:space="preserve">Welsh Government. (2019). </w:t>
      </w:r>
      <w:r>
        <w:rPr>
          <w:rFonts w:ascii="Arial" w:hAnsi="Arial" w:cs="Arial"/>
          <w:i/>
          <w:iCs/>
        </w:rPr>
        <w:t xml:space="preserve">Draft statutory Guidance Area of Learning and Experience: Languages, Literacy and Communication. </w:t>
      </w:r>
      <w:r>
        <w:rPr>
          <w:rFonts w:ascii="Arial" w:hAnsi="Arial" w:cs="Arial"/>
        </w:rPr>
        <w:t xml:space="preserve">Available at: </w:t>
      </w:r>
      <w:hyperlink r:id="rId27" w:history="1">
        <w:r w:rsidRPr="004A76DE">
          <w:rPr>
            <w:rStyle w:val="Hyperlink"/>
            <w:rFonts w:ascii="Arial" w:hAnsi="Arial" w:cs="Arial"/>
          </w:rPr>
          <w:t>https://hwb.gov.wales/curriculum-for-wales/languages-literacy-and-communication/</w:t>
        </w:r>
      </w:hyperlink>
      <w:r>
        <w:rPr>
          <w:rFonts w:ascii="Arial" w:hAnsi="Arial" w:cs="Arial"/>
        </w:rPr>
        <w:t xml:space="preserve"> </w:t>
      </w:r>
    </w:p>
    <w:p w14:paraId="17662C11" w14:textId="45B5531B" w:rsidR="00AE4D72" w:rsidRDefault="00AE4D72" w:rsidP="002A4C31">
      <w:pPr>
        <w:spacing w:line="360" w:lineRule="auto"/>
        <w:rPr>
          <w:rFonts w:ascii="Arial" w:hAnsi="Arial" w:cs="Arial"/>
        </w:rPr>
      </w:pPr>
    </w:p>
    <w:p w14:paraId="5841FEDC" w14:textId="76DB25C5" w:rsidR="00AE4D72" w:rsidRDefault="00AE4D72" w:rsidP="002A4C31">
      <w:pPr>
        <w:spacing w:line="360" w:lineRule="auto"/>
        <w:rPr>
          <w:rFonts w:ascii="Arial" w:hAnsi="Arial" w:cs="Arial"/>
        </w:rPr>
      </w:pPr>
    </w:p>
    <w:p w14:paraId="5044ED54" w14:textId="7F51859B" w:rsidR="00AE4D72" w:rsidRDefault="00AE4D72" w:rsidP="002A4C31">
      <w:pPr>
        <w:spacing w:line="360" w:lineRule="auto"/>
        <w:rPr>
          <w:rFonts w:ascii="Arial" w:hAnsi="Arial" w:cs="Arial"/>
        </w:rPr>
      </w:pPr>
    </w:p>
    <w:p w14:paraId="757F8032" w14:textId="3765E5CA" w:rsidR="00AE4D72" w:rsidRDefault="00AE4D72" w:rsidP="002A4C31">
      <w:pPr>
        <w:spacing w:line="360" w:lineRule="auto"/>
        <w:rPr>
          <w:rFonts w:ascii="Arial" w:hAnsi="Arial" w:cs="Arial"/>
        </w:rPr>
      </w:pPr>
    </w:p>
    <w:p w14:paraId="5B2D5850" w14:textId="75A1DE69" w:rsidR="00AE4D72" w:rsidRDefault="00AE4D72" w:rsidP="002A4C31">
      <w:pPr>
        <w:spacing w:line="360" w:lineRule="auto"/>
        <w:rPr>
          <w:rFonts w:ascii="Arial" w:hAnsi="Arial" w:cs="Arial"/>
        </w:rPr>
      </w:pPr>
    </w:p>
    <w:p w14:paraId="5DDE4AD1" w14:textId="33E92AB0" w:rsidR="00AE4D72" w:rsidRDefault="00AE4D72" w:rsidP="002A4C31">
      <w:pPr>
        <w:spacing w:line="360" w:lineRule="auto"/>
        <w:rPr>
          <w:rFonts w:ascii="Arial" w:hAnsi="Arial" w:cs="Arial"/>
        </w:rPr>
      </w:pPr>
    </w:p>
    <w:p w14:paraId="131777F5" w14:textId="0661B990" w:rsidR="00AE4D72" w:rsidRDefault="00AE4D72" w:rsidP="002A4C31">
      <w:pPr>
        <w:spacing w:line="360" w:lineRule="auto"/>
        <w:rPr>
          <w:rFonts w:ascii="Arial" w:hAnsi="Arial" w:cs="Arial"/>
        </w:rPr>
      </w:pPr>
    </w:p>
    <w:p w14:paraId="6E188EB2" w14:textId="3F272425" w:rsidR="00AE4D72" w:rsidRDefault="00AE4D72" w:rsidP="002A4C31">
      <w:pPr>
        <w:spacing w:line="360" w:lineRule="auto"/>
        <w:rPr>
          <w:rFonts w:ascii="Arial" w:hAnsi="Arial" w:cs="Arial"/>
        </w:rPr>
      </w:pPr>
    </w:p>
    <w:p w14:paraId="5BA2856B" w14:textId="04E53BE2" w:rsidR="00AE4D72" w:rsidRDefault="00AE4D72" w:rsidP="002A4C31">
      <w:pPr>
        <w:spacing w:line="360" w:lineRule="auto"/>
        <w:rPr>
          <w:rFonts w:ascii="Arial" w:hAnsi="Arial" w:cs="Arial"/>
        </w:rPr>
      </w:pPr>
    </w:p>
    <w:p w14:paraId="6936F0B1" w14:textId="7BBC9ADA" w:rsidR="00AE4D72" w:rsidRDefault="00AE4D72" w:rsidP="002A4C31">
      <w:pPr>
        <w:spacing w:line="360" w:lineRule="auto"/>
        <w:rPr>
          <w:rFonts w:ascii="Arial" w:hAnsi="Arial" w:cs="Arial"/>
        </w:rPr>
      </w:pPr>
    </w:p>
    <w:p w14:paraId="0D8D9443" w14:textId="0B7D7395" w:rsidR="00AE4D72" w:rsidRDefault="00AE4D72" w:rsidP="002A4C31">
      <w:pPr>
        <w:spacing w:line="360" w:lineRule="auto"/>
        <w:rPr>
          <w:rFonts w:ascii="Arial" w:hAnsi="Arial" w:cs="Arial"/>
        </w:rPr>
      </w:pPr>
    </w:p>
    <w:p w14:paraId="66C7D92B" w14:textId="1BE32FBF" w:rsidR="00AE4D72" w:rsidRDefault="00AE4D72" w:rsidP="002A4C31">
      <w:pPr>
        <w:spacing w:line="360" w:lineRule="auto"/>
        <w:rPr>
          <w:rFonts w:ascii="Arial" w:hAnsi="Arial" w:cs="Arial"/>
        </w:rPr>
      </w:pPr>
    </w:p>
    <w:p w14:paraId="75AB8627" w14:textId="50468938" w:rsidR="00AE4D72" w:rsidRDefault="00AE4D72" w:rsidP="002A4C31">
      <w:pPr>
        <w:spacing w:line="360" w:lineRule="auto"/>
        <w:rPr>
          <w:rFonts w:ascii="Arial" w:hAnsi="Arial" w:cs="Arial"/>
        </w:rPr>
      </w:pPr>
    </w:p>
    <w:p w14:paraId="3D0AF758" w14:textId="68BFC82D" w:rsidR="00AE4D72" w:rsidRDefault="00AE4D72" w:rsidP="002A4C31">
      <w:pPr>
        <w:spacing w:line="360" w:lineRule="auto"/>
        <w:rPr>
          <w:rFonts w:ascii="Arial" w:hAnsi="Arial" w:cs="Arial"/>
        </w:rPr>
      </w:pPr>
    </w:p>
    <w:p w14:paraId="206F650E" w14:textId="6C84837B" w:rsidR="00AE4D72" w:rsidRDefault="00AE4D72" w:rsidP="002A4C31">
      <w:pPr>
        <w:spacing w:line="360" w:lineRule="auto"/>
        <w:rPr>
          <w:rFonts w:ascii="Arial" w:hAnsi="Arial" w:cs="Arial"/>
        </w:rPr>
      </w:pPr>
    </w:p>
    <w:p w14:paraId="32B4E4C5" w14:textId="60B9205F" w:rsidR="00AE4D72" w:rsidRDefault="00AE4D72" w:rsidP="002A4C31">
      <w:pPr>
        <w:spacing w:line="360" w:lineRule="auto"/>
        <w:rPr>
          <w:rFonts w:ascii="Arial" w:hAnsi="Arial" w:cs="Arial"/>
        </w:rPr>
      </w:pPr>
    </w:p>
    <w:p w14:paraId="391BCF4D" w14:textId="7AECA14C" w:rsidR="00AE4D72" w:rsidRDefault="00AE4D72" w:rsidP="002A4C31">
      <w:pPr>
        <w:spacing w:line="360" w:lineRule="auto"/>
        <w:rPr>
          <w:rFonts w:ascii="Arial" w:hAnsi="Arial" w:cs="Arial"/>
        </w:rPr>
      </w:pPr>
    </w:p>
    <w:p w14:paraId="62F4E920" w14:textId="68A06F07" w:rsidR="00AE4D72" w:rsidRDefault="00AE4D72" w:rsidP="002A4C31">
      <w:pPr>
        <w:spacing w:line="360" w:lineRule="auto"/>
        <w:rPr>
          <w:rFonts w:ascii="Arial" w:hAnsi="Arial" w:cs="Arial"/>
        </w:rPr>
      </w:pPr>
    </w:p>
    <w:p w14:paraId="6DD049CA" w14:textId="6AABB9F3" w:rsidR="00AE4D72" w:rsidRDefault="00AE4D72" w:rsidP="002A4C31">
      <w:pPr>
        <w:spacing w:line="360" w:lineRule="auto"/>
        <w:rPr>
          <w:rFonts w:ascii="Arial" w:hAnsi="Arial" w:cs="Arial"/>
        </w:rPr>
      </w:pPr>
    </w:p>
    <w:p w14:paraId="59098AF3" w14:textId="5E2466CA" w:rsidR="00AE4D72" w:rsidRDefault="00AE4D72" w:rsidP="002A4C31">
      <w:pPr>
        <w:spacing w:line="360" w:lineRule="auto"/>
        <w:rPr>
          <w:rFonts w:ascii="Arial" w:hAnsi="Arial" w:cs="Arial"/>
        </w:rPr>
      </w:pPr>
    </w:p>
    <w:p w14:paraId="35883D68" w14:textId="46A89972" w:rsidR="00AE4D72" w:rsidRDefault="00AE4D72" w:rsidP="002A4C31">
      <w:pPr>
        <w:spacing w:line="360" w:lineRule="auto"/>
        <w:rPr>
          <w:rFonts w:ascii="Arial" w:hAnsi="Arial" w:cs="Arial"/>
        </w:rPr>
      </w:pPr>
    </w:p>
    <w:p w14:paraId="4D137C03" w14:textId="7F895182" w:rsidR="00AE4D72" w:rsidRDefault="00AE4D72" w:rsidP="002A4C31">
      <w:pPr>
        <w:spacing w:line="360" w:lineRule="auto"/>
        <w:rPr>
          <w:rFonts w:ascii="Arial" w:hAnsi="Arial" w:cs="Arial"/>
        </w:rPr>
      </w:pPr>
    </w:p>
    <w:p w14:paraId="5208E0EF" w14:textId="39AA22A4" w:rsidR="00AE4D72" w:rsidRDefault="00AE4D72" w:rsidP="002A4C31">
      <w:pPr>
        <w:spacing w:line="360" w:lineRule="auto"/>
        <w:rPr>
          <w:rFonts w:ascii="Arial" w:hAnsi="Arial" w:cs="Arial"/>
        </w:rPr>
      </w:pPr>
    </w:p>
    <w:p w14:paraId="4EFFC40B" w14:textId="7FBFA23A" w:rsidR="00AE4D72" w:rsidRDefault="00AE4D72" w:rsidP="002A4C31">
      <w:pPr>
        <w:spacing w:line="360" w:lineRule="auto"/>
        <w:rPr>
          <w:rFonts w:ascii="Arial" w:hAnsi="Arial" w:cs="Arial"/>
          <w:u w:val="single"/>
        </w:rPr>
      </w:pPr>
      <w:r w:rsidRPr="00AE4D72">
        <w:rPr>
          <w:rFonts w:ascii="Arial" w:hAnsi="Arial" w:cs="Arial"/>
          <w:u w:val="single"/>
        </w:rPr>
        <w:lastRenderedPageBreak/>
        <w:t>Appendix 1</w:t>
      </w:r>
    </w:p>
    <w:p w14:paraId="75BF8AE5" w14:textId="361AC699" w:rsidR="006B3B72" w:rsidRPr="00AE4D72" w:rsidRDefault="004D74EA" w:rsidP="002A4C31">
      <w:pPr>
        <w:spacing w:line="360" w:lineRule="auto"/>
        <w:rPr>
          <w:rFonts w:ascii="Arial" w:hAnsi="Arial" w:cs="Arial"/>
          <w:u w:val="single"/>
        </w:rPr>
      </w:pPr>
      <w:r>
        <w:rPr>
          <w:noProof/>
        </w:rPr>
        <w:drawing>
          <wp:anchor distT="0" distB="0" distL="114300" distR="114300" simplePos="0" relativeHeight="251658240" behindDoc="0" locked="0" layoutInCell="1" allowOverlap="1" wp14:anchorId="3C41A35D" wp14:editId="295E5CCC">
            <wp:simplePos x="0" y="0"/>
            <wp:positionH relativeFrom="column">
              <wp:posOffset>-1294765</wp:posOffset>
            </wp:positionH>
            <wp:positionV relativeFrom="paragraph">
              <wp:posOffset>2085340</wp:posOffset>
            </wp:positionV>
            <wp:extent cx="8515350" cy="4112260"/>
            <wp:effectExtent l="0" t="8255"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extLst>
                        <a:ext uri="{28A0092B-C50C-407E-A947-70E740481C1C}">
                          <a14:useLocalDpi xmlns:a14="http://schemas.microsoft.com/office/drawing/2010/main" val="0"/>
                        </a:ext>
                      </a:extLst>
                    </a:blip>
                    <a:srcRect l="14092" t="31091" r="15260" b="8222"/>
                    <a:stretch/>
                  </pic:blipFill>
                  <pic:spPr bwMode="auto">
                    <a:xfrm rot="5400000">
                      <a:off x="0" y="0"/>
                      <a:ext cx="8515350" cy="41122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sectPr w:rsidR="006B3B72" w:rsidRPr="00AE4D72">
      <w:headerReference w:type="default" r:id="rId29"/>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BE016B7" w14:textId="77777777" w:rsidR="00CE187A" w:rsidRDefault="00CE187A" w:rsidP="00E611D9">
      <w:pPr>
        <w:spacing w:after="0" w:line="240" w:lineRule="auto"/>
      </w:pPr>
      <w:r>
        <w:separator/>
      </w:r>
    </w:p>
  </w:endnote>
  <w:endnote w:type="continuationSeparator" w:id="0">
    <w:p w14:paraId="60C0CA49" w14:textId="77777777" w:rsidR="00CE187A" w:rsidRDefault="00CE187A"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31959A" w14:textId="24667D52"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7F2697">
          <w:rPr>
            <w:noProof/>
          </w:rPr>
          <w:t>1</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90881F2" w14:textId="77777777" w:rsidR="00CE187A" w:rsidRDefault="00CE187A" w:rsidP="00E611D9">
      <w:pPr>
        <w:spacing w:after="0" w:line="240" w:lineRule="auto"/>
      </w:pPr>
      <w:r>
        <w:separator/>
      </w:r>
    </w:p>
  </w:footnote>
  <w:footnote w:type="continuationSeparator" w:id="0">
    <w:p w14:paraId="23311BAF" w14:textId="77777777" w:rsidR="00CE187A" w:rsidRDefault="00CE187A"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5F1EB6E7"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7F2697">
            <w:rPr>
              <w:rFonts w:ascii="Arial" w:hAnsi="Arial" w:cs="Arial"/>
            </w:rPr>
            <w:t>5009C</w:t>
          </w:r>
        </w:p>
      </w:tc>
      <w:tc>
        <w:tcPr>
          <w:tcW w:w="4508" w:type="dxa"/>
        </w:tcPr>
        <w:p w14:paraId="51D506A0" w14:textId="01C39480" w:rsidR="00E611D9" w:rsidRPr="00E611D9" w:rsidRDefault="00E611D9" w:rsidP="00E611D9">
          <w:pPr>
            <w:pStyle w:val="Header"/>
            <w:jc w:val="right"/>
            <w:rPr>
              <w:rFonts w:ascii="Arial" w:hAnsi="Arial" w:cs="Arial"/>
            </w:rPr>
          </w:pPr>
          <w:r>
            <w:rPr>
              <w:rFonts w:ascii="Arial" w:hAnsi="Arial" w:cs="Arial"/>
            </w:rPr>
            <w:t xml:space="preserve"> Rhif Myfyriwr / Student Number:</w:t>
          </w:r>
          <w:r w:rsidR="00A7362B">
            <w:rPr>
              <w:rFonts w:ascii="Arial" w:hAnsi="Arial" w:cs="Arial"/>
            </w:rPr>
            <w:t xml:space="preserve"> 1800913</w:t>
          </w:r>
          <w:r>
            <w:rPr>
              <w:rFonts w:ascii="Arial" w:hAnsi="Arial" w:cs="Arial"/>
            </w:rPr>
            <w:t xml:space="preserve"> </w:t>
          </w:r>
        </w:p>
      </w:tc>
    </w:tr>
  </w:tbl>
  <w:p w14:paraId="31028CA5" w14:textId="60CD5227" w:rsidR="00E611D9" w:rsidRDefault="00E611D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8"/>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021CBF"/>
    <w:rsid w:val="001238DE"/>
    <w:rsid w:val="002229F0"/>
    <w:rsid w:val="002A4C31"/>
    <w:rsid w:val="00407F02"/>
    <w:rsid w:val="00432697"/>
    <w:rsid w:val="004D74EA"/>
    <w:rsid w:val="004F11A8"/>
    <w:rsid w:val="00542E1B"/>
    <w:rsid w:val="006419C3"/>
    <w:rsid w:val="00691A46"/>
    <w:rsid w:val="006B3B72"/>
    <w:rsid w:val="006B5861"/>
    <w:rsid w:val="00756E96"/>
    <w:rsid w:val="007677CB"/>
    <w:rsid w:val="007753B9"/>
    <w:rsid w:val="007F2697"/>
    <w:rsid w:val="00817F7A"/>
    <w:rsid w:val="0086667F"/>
    <w:rsid w:val="00874939"/>
    <w:rsid w:val="008853B3"/>
    <w:rsid w:val="00901A99"/>
    <w:rsid w:val="00996201"/>
    <w:rsid w:val="00A00D89"/>
    <w:rsid w:val="00A7362B"/>
    <w:rsid w:val="00AE3EEA"/>
    <w:rsid w:val="00AE4D72"/>
    <w:rsid w:val="00B91F45"/>
    <w:rsid w:val="00BC651E"/>
    <w:rsid w:val="00BF4F47"/>
    <w:rsid w:val="00C02B64"/>
    <w:rsid w:val="00C406DC"/>
    <w:rsid w:val="00C75412"/>
    <w:rsid w:val="00CD1240"/>
    <w:rsid w:val="00CE187A"/>
    <w:rsid w:val="00D166FC"/>
    <w:rsid w:val="00D90A90"/>
    <w:rsid w:val="00E611D9"/>
    <w:rsid w:val="00F171CC"/>
    <w:rsid w:val="00F902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38D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A4C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gov.wales/sites/default/files/publications/2018-03/successful-futures.pdf" TargetMode="External"/><Relationship Id="rId18" Type="http://schemas.openxmlformats.org/officeDocument/2006/relationships/hyperlink" Target="https://cdn.literacytrust.org.uk/media/documents/ROGO_The_Power_of_Reading_April_2015.pdf" TargetMode="External"/><Relationship Id="rId26" Type="http://schemas.openxmlformats.org/officeDocument/2006/relationships/hyperlink" Target="https://gov.wales/sites/default/files/statistics-and-research/2019-08/national-reading-and-numeracy-test-results-2019-083.pdf" TargetMode="External"/><Relationship Id="rId3" Type="http://schemas.openxmlformats.org/officeDocument/2006/relationships/customXml" Target="../customXml/item3.xml"/><Relationship Id="rId21" Type="http://schemas.openxmlformats.org/officeDocument/2006/relationships/hyperlink" Target="https://dera.ioe.ac.uk/5215/1/Reading%20for%20purpose%20and%20pleasure%20-%20an%20evaluation%20of%20the%20teaching%20of%20reading%20in%20primary%20schools%20%28PDF%20format%29.pdf" TargetMode="External"/><Relationship Id="rId7" Type="http://schemas.openxmlformats.org/officeDocument/2006/relationships/footnotes" Target="footnotes.xml"/><Relationship Id="rId12" Type="http://schemas.openxmlformats.org/officeDocument/2006/relationships/hyperlink" Target="http://tedcantle.co.uk/publications/029%20Guidance%20on%20duty%20to%20promote%20community%20cohesion%20in%20school.pdf" TargetMode="External"/><Relationship Id="rId17" Type="http://schemas.openxmlformats.org/officeDocument/2006/relationships/hyperlink" Target="https://www.coram.org.uk/sites/default/files/resource_files/27%20School%20and%20Cohesion%20Hackney%20study_2010.pdf" TargetMode="External"/><Relationship Id="rId25" Type="http://schemas.openxmlformats.org/officeDocument/2006/relationships/hyperlink" Target="https://www.tandfonline.com/doi/abs/10.1080/00131881.2015.1091234" TargetMode="External"/><Relationship Id="rId2" Type="http://schemas.openxmlformats.org/officeDocument/2006/relationships/customXml" Target="../customXml/item2.xml"/><Relationship Id="rId16" Type="http://schemas.openxmlformats.org/officeDocument/2006/relationships/hyperlink" Target="http://www.acel.org.au/acel/ACEL_docs/Publications/e-Teaching/2016/e-Teaching_2016_10.pdf" TargetMode="External"/><Relationship Id="rId20" Type="http://schemas.openxmlformats.org/officeDocument/2006/relationships/hyperlink" Target="https://www.simplypsychology.org/Zone-of-Proximal-Development.html"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hwb.gov.wales/professional-development/professional-standards/?_ga=2.42638053.1919633465.1589369934-1269544079.1541274582" TargetMode="External"/><Relationship Id="rId24" Type="http://schemas.openxmlformats.org/officeDocument/2006/relationships/hyperlink" Target="https://www.ernweb.com/educational-research-articles/the-four-characteristics-of-authentic-learning/"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estyn.gov.wales/search?search=school+partnerships" TargetMode="External"/><Relationship Id="rId23" Type="http://schemas.openxmlformats.org/officeDocument/2006/relationships/hyperlink" Target="https://ccie-catalog.s3.amazonaws.com/library/5011250.pdf" TargetMode="External"/><Relationship Id="rId28" Type="http://schemas.openxmlformats.org/officeDocument/2006/relationships/image" Target="media/image1.png"/><Relationship Id="rId10" Type="http://schemas.openxmlformats.org/officeDocument/2006/relationships/hyperlink" Target="file:///C:/Users/HP%20Laptop/AppData/Local/Packages/Microsoft.MicrosoftEdge_8wekyb3d8bbwe/TempState/Downloads/socialjusticetheoryencyclopedia%20(3).pdf" TargetMode="External"/><Relationship Id="rId19" Type="http://schemas.openxmlformats.org/officeDocument/2006/relationships/hyperlink" Target="https://www.expandinglearning.org/sites/default/files/em_articles/6_schoolcommunitylearning.pdf" TargetMode="Externa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www.ippr.org/files/images/media/files/publication/2011/05/older_people_and_wellbeing_1651.pdf" TargetMode="External"/><Relationship Id="rId14" Type="http://schemas.openxmlformats.org/officeDocument/2006/relationships/hyperlink" Target="https://cdn.literacytrust.org.uk/media/documents/Read_On_Get_On_Strategy.pdf" TargetMode="External"/><Relationship Id="rId22" Type="http://schemas.openxmlformats.org/officeDocument/2006/relationships/hyperlink" Target="https://www.channel4.com/programmes/old-peoples-home-for-4-year-olds" TargetMode="External"/><Relationship Id="rId27" Type="http://schemas.openxmlformats.org/officeDocument/2006/relationships/hyperlink" Target="https://hwb.gov.wales/curriculum-for-wales/languages-literacy-and-communication/"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58C851A-85C6-474D-A425-15EF9A10993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13</Pages>
  <Words>4971</Words>
  <Characters>28340</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Kelsey Tucker</cp:lastModifiedBy>
  <cp:revision>23</cp:revision>
  <dcterms:created xsi:type="dcterms:W3CDTF">2020-05-14T10:33:00Z</dcterms:created>
  <dcterms:modified xsi:type="dcterms:W3CDTF">2020-05-14T10:51:00Z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