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05D1C" w14:textId="77777777" w:rsidR="000830D4" w:rsidRDefault="000830D4" w:rsidP="006C452E"/>
    <w:p w14:paraId="2F2BC7D9" w14:textId="77777777" w:rsidR="000830D4" w:rsidRDefault="000830D4" w:rsidP="006C452E"/>
    <w:p w14:paraId="0A30A50C" w14:textId="77777777" w:rsidR="000830D4" w:rsidRDefault="000830D4" w:rsidP="006C452E"/>
    <w:p w14:paraId="1E69CF98" w14:textId="77777777" w:rsidR="000830D4" w:rsidRDefault="000830D4" w:rsidP="006C452E"/>
    <w:p w14:paraId="2C6367F3" w14:textId="77777777" w:rsidR="000830D4" w:rsidRDefault="000830D4" w:rsidP="006C452E"/>
    <w:p w14:paraId="5D93F834" w14:textId="77777777" w:rsidR="000830D4" w:rsidRDefault="000830D4" w:rsidP="006C452E"/>
    <w:p w14:paraId="455C7488" w14:textId="77777777" w:rsidR="000830D4" w:rsidRDefault="000830D4" w:rsidP="006C452E"/>
    <w:p w14:paraId="277F0D10" w14:textId="5A837F84" w:rsidR="000830D4" w:rsidRDefault="000830D4" w:rsidP="006C452E">
      <w:r>
        <w:rPr>
          <w:noProof/>
        </w:rPr>
        <w:drawing>
          <wp:inline distT="0" distB="0" distL="0" distR="0" wp14:anchorId="1E7CE1B5" wp14:editId="3C799C5B">
            <wp:extent cx="3855904" cy="1611158"/>
            <wp:effectExtent l="0" t="0" r="0" b="8255"/>
            <wp:docPr id="1513706408"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0993" cy="1617463"/>
                    </a:xfrm>
                    <a:prstGeom prst="rect">
                      <a:avLst/>
                    </a:prstGeom>
                    <a:noFill/>
                    <a:ln>
                      <a:noFill/>
                    </a:ln>
                  </pic:spPr>
                </pic:pic>
              </a:graphicData>
            </a:graphic>
          </wp:inline>
        </w:drawing>
      </w:r>
    </w:p>
    <w:p w14:paraId="30E62412" w14:textId="77777777" w:rsidR="000830D4" w:rsidRPr="007A7D50" w:rsidRDefault="000830D4" w:rsidP="006C452E">
      <w:pPr>
        <w:rPr>
          <w:rFonts w:ascii="Arial" w:hAnsi="Arial" w:cs="Arial"/>
        </w:rPr>
      </w:pPr>
    </w:p>
    <w:p w14:paraId="7EEA4108" w14:textId="77777777" w:rsidR="000830D4" w:rsidRPr="007A7D50" w:rsidRDefault="000830D4" w:rsidP="006C452E">
      <w:pPr>
        <w:rPr>
          <w:rFonts w:ascii="Arial" w:hAnsi="Arial" w:cs="Arial"/>
        </w:rPr>
      </w:pPr>
    </w:p>
    <w:p w14:paraId="1FB5EAF1" w14:textId="77777777" w:rsidR="000830D4" w:rsidRPr="007A7D50" w:rsidRDefault="000830D4" w:rsidP="006C452E">
      <w:pPr>
        <w:rPr>
          <w:rFonts w:ascii="Arial" w:hAnsi="Arial" w:cs="Arial"/>
        </w:rPr>
      </w:pPr>
    </w:p>
    <w:p w14:paraId="0615B1D2" w14:textId="19289593" w:rsidR="000830D4" w:rsidRPr="007A7D50" w:rsidRDefault="000830D4" w:rsidP="006C452E">
      <w:pPr>
        <w:rPr>
          <w:rFonts w:ascii="Arial" w:hAnsi="Arial" w:cs="Arial"/>
          <w:sz w:val="22"/>
          <w:szCs w:val="22"/>
        </w:rPr>
      </w:pPr>
      <w:r w:rsidRPr="007A7D50">
        <w:rPr>
          <w:rFonts w:ascii="Arial" w:hAnsi="Arial" w:cs="Arial"/>
          <w:sz w:val="22"/>
          <w:szCs w:val="22"/>
        </w:rPr>
        <w:t>Name:</w:t>
      </w:r>
      <w:r w:rsidR="00D0184D" w:rsidRPr="007A7D50">
        <w:rPr>
          <w:rFonts w:ascii="Arial" w:hAnsi="Arial" w:cs="Arial"/>
          <w:sz w:val="22"/>
          <w:szCs w:val="22"/>
        </w:rPr>
        <w:tab/>
      </w:r>
      <w:r w:rsidR="00D0184D" w:rsidRPr="007A7D50">
        <w:rPr>
          <w:rFonts w:ascii="Arial" w:hAnsi="Arial" w:cs="Arial"/>
          <w:sz w:val="22"/>
          <w:szCs w:val="22"/>
        </w:rPr>
        <w:tab/>
      </w:r>
      <w:r w:rsidR="00D0184D" w:rsidRPr="007A7D50">
        <w:rPr>
          <w:rFonts w:ascii="Arial" w:hAnsi="Arial" w:cs="Arial"/>
          <w:sz w:val="22"/>
          <w:szCs w:val="22"/>
        </w:rPr>
        <w:tab/>
      </w:r>
      <w:r w:rsidR="00D0184D" w:rsidRPr="007A7D50">
        <w:rPr>
          <w:rFonts w:ascii="Arial" w:hAnsi="Arial" w:cs="Arial"/>
          <w:sz w:val="22"/>
          <w:szCs w:val="22"/>
        </w:rPr>
        <w:tab/>
      </w:r>
      <w:r w:rsidR="00D0184D" w:rsidRPr="007A7D50">
        <w:rPr>
          <w:rFonts w:ascii="Arial" w:hAnsi="Arial" w:cs="Arial"/>
          <w:sz w:val="22"/>
          <w:szCs w:val="22"/>
        </w:rPr>
        <w:tab/>
      </w:r>
      <w:r w:rsidRPr="007A7D50">
        <w:rPr>
          <w:rFonts w:ascii="Arial" w:hAnsi="Arial" w:cs="Arial"/>
          <w:sz w:val="22"/>
          <w:szCs w:val="22"/>
        </w:rPr>
        <w:t>Amalia Gayla Prepose</w:t>
      </w:r>
    </w:p>
    <w:p w14:paraId="7859795E" w14:textId="02BB9C18" w:rsidR="000830D4" w:rsidRPr="007A7D50" w:rsidRDefault="000830D4" w:rsidP="006C452E">
      <w:pPr>
        <w:rPr>
          <w:rFonts w:ascii="Arial" w:hAnsi="Arial" w:cs="Arial"/>
          <w:sz w:val="22"/>
          <w:szCs w:val="22"/>
        </w:rPr>
      </w:pPr>
      <w:r w:rsidRPr="007A7D50">
        <w:rPr>
          <w:rFonts w:ascii="Arial" w:hAnsi="Arial" w:cs="Arial"/>
          <w:sz w:val="22"/>
          <w:szCs w:val="22"/>
        </w:rPr>
        <w:t>Student ID:</w:t>
      </w:r>
      <w:r w:rsidRPr="007A7D50">
        <w:rPr>
          <w:rFonts w:ascii="Arial" w:hAnsi="Arial" w:cs="Arial"/>
          <w:sz w:val="22"/>
          <w:szCs w:val="22"/>
        </w:rPr>
        <w:tab/>
      </w:r>
      <w:r w:rsidRPr="007A7D50">
        <w:rPr>
          <w:rFonts w:ascii="Arial" w:hAnsi="Arial" w:cs="Arial"/>
          <w:sz w:val="22"/>
          <w:szCs w:val="22"/>
        </w:rPr>
        <w:tab/>
      </w:r>
      <w:r w:rsidR="00D0184D" w:rsidRPr="007A7D50">
        <w:rPr>
          <w:rFonts w:ascii="Arial" w:hAnsi="Arial" w:cs="Arial"/>
          <w:sz w:val="22"/>
          <w:szCs w:val="22"/>
        </w:rPr>
        <w:tab/>
      </w:r>
      <w:r w:rsidR="00D0184D" w:rsidRPr="007A7D50">
        <w:rPr>
          <w:rFonts w:ascii="Arial" w:hAnsi="Arial" w:cs="Arial"/>
          <w:sz w:val="22"/>
          <w:szCs w:val="22"/>
        </w:rPr>
        <w:tab/>
      </w:r>
      <w:r w:rsidRPr="007A7D50">
        <w:rPr>
          <w:rFonts w:ascii="Arial" w:hAnsi="Arial" w:cs="Arial"/>
          <w:sz w:val="22"/>
          <w:szCs w:val="22"/>
        </w:rPr>
        <w:t>2527559</w:t>
      </w:r>
    </w:p>
    <w:p w14:paraId="5A39CC18" w14:textId="3A5AD2A9" w:rsidR="000830D4" w:rsidRPr="007A7D50" w:rsidRDefault="000830D4" w:rsidP="006C452E">
      <w:pPr>
        <w:rPr>
          <w:rFonts w:ascii="Arial" w:hAnsi="Arial" w:cs="Arial"/>
          <w:sz w:val="22"/>
          <w:szCs w:val="22"/>
        </w:rPr>
      </w:pPr>
      <w:r w:rsidRPr="007A7D50">
        <w:rPr>
          <w:rFonts w:ascii="Arial" w:hAnsi="Arial" w:cs="Arial"/>
          <w:sz w:val="22"/>
          <w:szCs w:val="22"/>
        </w:rPr>
        <w:t>Module:</w:t>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00D0184D" w:rsidRPr="007A7D50">
        <w:rPr>
          <w:rFonts w:ascii="Arial" w:hAnsi="Arial" w:cs="Arial"/>
          <w:sz w:val="22"/>
          <w:szCs w:val="22"/>
        </w:rPr>
        <w:tab/>
      </w:r>
      <w:r w:rsidRPr="007A7D50">
        <w:rPr>
          <w:rFonts w:ascii="Arial" w:hAnsi="Arial" w:cs="Arial"/>
          <w:sz w:val="22"/>
          <w:szCs w:val="22"/>
        </w:rPr>
        <w:t>Introduction to Public Health</w:t>
      </w:r>
    </w:p>
    <w:p w14:paraId="219FAA74" w14:textId="6DA2751C" w:rsidR="000830D4" w:rsidRPr="007A7D50" w:rsidRDefault="000830D4" w:rsidP="006C452E">
      <w:pPr>
        <w:rPr>
          <w:rFonts w:ascii="Arial" w:hAnsi="Arial" w:cs="Arial"/>
          <w:sz w:val="22"/>
          <w:szCs w:val="22"/>
        </w:rPr>
      </w:pPr>
      <w:r w:rsidRPr="007A7D50">
        <w:rPr>
          <w:rFonts w:ascii="Arial" w:hAnsi="Arial" w:cs="Arial"/>
          <w:sz w:val="22"/>
          <w:szCs w:val="22"/>
        </w:rPr>
        <w:t xml:space="preserve">Module code: </w:t>
      </w:r>
      <w:r w:rsidRPr="007A7D50">
        <w:rPr>
          <w:rFonts w:ascii="Arial" w:hAnsi="Arial" w:cs="Arial"/>
          <w:sz w:val="22"/>
          <w:szCs w:val="22"/>
        </w:rPr>
        <w:tab/>
      </w:r>
      <w:r w:rsidRPr="007A7D50">
        <w:rPr>
          <w:rFonts w:ascii="Arial" w:hAnsi="Arial" w:cs="Arial"/>
          <w:sz w:val="22"/>
          <w:szCs w:val="22"/>
        </w:rPr>
        <w:tab/>
      </w:r>
      <w:r w:rsidR="00D0184D" w:rsidRPr="007A7D50">
        <w:rPr>
          <w:rFonts w:ascii="Arial" w:hAnsi="Arial" w:cs="Arial"/>
          <w:sz w:val="22"/>
          <w:szCs w:val="22"/>
        </w:rPr>
        <w:tab/>
      </w:r>
      <w:r w:rsidR="00D0184D" w:rsidRPr="007A7D50">
        <w:rPr>
          <w:rFonts w:ascii="Arial" w:hAnsi="Arial" w:cs="Arial"/>
          <w:sz w:val="22"/>
          <w:szCs w:val="22"/>
        </w:rPr>
        <w:tab/>
      </w:r>
      <w:r w:rsidRPr="007A7D50">
        <w:rPr>
          <w:rFonts w:ascii="Arial" w:hAnsi="Arial" w:cs="Arial"/>
          <w:sz w:val="22"/>
          <w:szCs w:val="22"/>
        </w:rPr>
        <w:t>LCHS4008</w:t>
      </w:r>
    </w:p>
    <w:p w14:paraId="0BF9F873" w14:textId="6A5E2FC0" w:rsidR="000830D4" w:rsidRPr="007A7D50" w:rsidRDefault="000830D4" w:rsidP="006C452E">
      <w:pPr>
        <w:rPr>
          <w:rFonts w:ascii="Arial" w:hAnsi="Arial" w:cs="Arial"/>
          <w:sz w:val="22"/>
          <w:szCs w:val="22"/>
        </w:rPr>
      </w:pPr>
      <w:r w:rsidRPr="007A7D50">
        <w:rPr>
          <w:rFonts w:ascii="Arial" w:hAnsi="Arial" w:cs="Arial"/>
          <w:sz w:val="22"/>
          <w:szCs w:val="22"/>
        </w:rPr>
        <w:t xml:space="preserve">Lecturer: </w:t>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00D0184D" w:rsidRPr="007A7D50">
        <w:rPr>
          <w:rFonts w:ascii="Arial" w:hAnsi="Arial" w:cs="Arial"/>
          <w:sz w:val="22"/>
          <w:szCs w:val="22"/>
        </w:rPr>
        <w:tab/>
      </w:r>
      <w:r w:rsidRPr="007A7D50">
        <w:rPr>
          <w:rFonts w:ascii="Arial" w:hAnsi="Arial" w:cs="Arial"/>
          <w:sz w:val="22"/>
          <w:szCs w:val="22"/>
        </w:rPr>
        <w:t>Dr Patronella Ganza</w:t>
      </w:r>
    </w:p>
    <w:p w14:paraId="71918A7C" w14:textId="36BE52FA" w:rsidR="00D0184D" w:rsidRPr="007A7D50" w:rsidRDefault="00D0184D" w:rsidP="006C452E">
      <w:pPr>
        <w:rPr>
          <w:rFonts w:ascii="Arial" w:hAnsi="Arial" w:cs="Arial"/>
          <w:sz w:val="22"/>
          <w:szCs w:val="22"/>
        </w:rPr>
      </w:pPr>
      <w:r w:rsidRPr="007A7D50">
        <w:rPr>
          <w:rFonts w:ascii="Arial" w:hAnsi="Arial" w:cs="Arial"/>
          <w:sz w:val="22"/>
          <w:szCs w:val="22"/>
        </w:rPr>
        <w:t xml:space="preserve">Submission date: </w:t>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t>August 18, 2026</w:t>
      </w:r>
    </w:p>
    <w:p w14:paraId="62225667" w14:textId="77777777" w:rsidR="000830D4" w:rsidRPr="007A7D50" w:rsidRDefault="000830D4" w:rsidP="006C452E">
      <w:pPr>
        <w:rPr>
          <w:rFonts w:ascii="Arial" w:hAnsi="Arial" w:cs="Arial"/>
        </w:rPr>
      </w:pPr>
    </w:p>
    <w:p w14:paraId="2BD93F60" w14:textId="77777777" w:rsidR="000830D4" w:rsidRPr="007A7D50" w:rsidRDefault="000830D4" w:rsidP="006C452E">
      <w:pPr>
        <w:rPr>
          <w:rFonts w:ascii="Arial" w:hAnsi="Arial" w:cs="Arial"/>
        </w:rPr>
      </w:pPr>
    </w:p>
    <w:p w14:paraId="4F05186E" w14:textId="77777777" w:rsidR="000830D4" w:rsidRPr="007A7D50" w:rsidRDefault="000830D4" w:rsidP="006C452E">
      <w:pPr>
        <w:rPr>
          <w:rFonts w:ascii="Arial" w:hAnsi="Arial" w:cs="Arial"/>
        </w:rPr>
      </w:pPr>
    </w:p>
    <w:p w14:paraId="07066DAE" w14:textId="77777777" w:rsidR="000830D4" w:rsidRPr="007A7D50" w:rsidRDefault="000830D4" w:rsidP="006C452E">
      <w:pPr>
        <w:rPr>
          <w:rFonts w:ascii="Arial" w:hAnsi="Arial" w:cs="Arial"/>
        </w:rPr>
      </w:pPr>
    </w:p>
    <w:p w14:paraId="500BAA43" w14:textId="77777777" w:rsidR="000830D4" w:rsidRPr="007A7D50" w:rsidRDefault="000830D4" w:rsidP="006C452E">
      <w:pPr>
        <w:rPr>
          <w:rFonts w:ascii="Arial" w:hAnsi="Arial" w:cs="Arial"/>
        </w:rPr>
      </w:pPr>
    </w:p>
    <w:p w14:paraId="262BAA43" w14:textId="77777777" w:rsidR="000830D4" w:rsidRPr="007A7D50" w:rsidRDefault="000830D4" w:rsidP="006C452E">
      <w:pPr>
        <w:rPr>
          <w:rFonts w:ascii="Arial" w:hAnsi="Arial" w:cs="Arial"/>
        </w:rPr>
      </w:pPr>
    </w:p>
    <w:p w14:paraId="1A29F89C" w14:textId="77777777" w:rsidR="000C144C" w:rsidRPr="007A7D50" w:rsidRDefault="000C144C" w:rsidP="006C452E">
      <w:pPr>
        <w:rPr>
          <w:rFonts w:ascii="Arial" w:hAnsi="Arial" w:cs="Arial"/>
          <w:sz w:val="32"/>
          <w:szCs w:val="32"/>
        </w:rPr>
      </w:pPr>
    </w:p>
    <w:p w14:paraId="5EF0B375" w14:textId="103D4919" w:rsidR="000830D4" w:rsidRPr="007A7D50" w:rsidRDefault="000830D4" w:rsidP="007D737A">
      <w:pPr>
        <w:spacing w:line="360" w:lineRule="auto"/>
        <w:rPr>
          <w:rFonts w:ascii="Arial" w:hAnsi="Arial" w:cs="Arial"/>
          <w:sz w:val="22"/>
          <w:szCs w:val="22"/>
        </w:rPr>
      </w:pPr>
      <w:r w:rsidRPr="007A7D50">
        <w:rPr>
          <w:rFonts w:ascii="Arial" w:hAnsi="Arial" w:cs="Arial"/>
          <w:sz w:val="22"/>
          <w:szCs w:val="22"/>
        </w:rPr>
        <w:t>TABLE OF CONTENT</w:t>
      </w:r>
    </w:p>
    <w:p w14:paraId="61D90170" w14:textId="0E2D0FCB" w:rsidR="000830D4" w:rsidRPr="007A7D50" w:rsidRDefault="000830D4" w:rsidP="007D737A">
      <w:pPr>
        <w:spacing w:line="360" w:lineRule="auto"/>
        <w:rPr>
          <w:rFonts w:ascii="Arial" w:hAnsi="Arial" w:cs="Arial"/>
          <w:sz w:val="22"/>
          <w:szCs w:val="22"/>
        </w:rPr>
      </w:pPr>
      <w:r w:rsidRPr="007A7D50">
        <w:rPr>
          <w:rFonts w:ascii="Arial" w:hAnsi="Arial" w:cs="Arial"/>
          <w:sz w:val="22"/>
          <w:szCs w:val="22"/>
        </w:rPr>
        <w:t>Cover</w:t>
      </w:r>
      <w:r w:rsidR="006B2399" w:rsidRPr="007A7D50">
        <w:rPr>
          <w:rFonts w:ascii="Arial" w:hAnsi="Arial" w:cs="Arial"/>
          <w:sz w:val="22"/>
          <w:szCs w:val="22"/>
        </w:rPr>
        <w:tab/>
      </w:r>
      <w:r w:rsidR="006B2399" w:rsidRPr="007A7D50">
        <w:rPr>
          <w:rFonts w:ascii="Arial" w:hAnsi="Arial" w:cs="Arial"/>
          <w:sz w:val="22"/>
          <w:szCs w:val="22"/>
        </w:rPr>
        <w:tab/>
      </w:r>
      <w:r w:rsidR="006B2399" w:rsidRPr="007A7D50">
        <w:rPr>
          <w:rFonts w:ascii="Arial" w:hAnsi="Arial" w:cs="Arial"/>
          <w:sz w:val="22"/>
          <w:szCs w:val="22"/>
        </w:rPr>
        <w:tab/>
      </w:r>
      <w:r w:rsidR="006B2399" w:rsidRPr="007A7D50">
        <w:rPr>
          <w:rFonts w:ascii="Arial" w:hAnsi="Arial" w:cs="Arial"/>
          <w:sz w:val="22"/>
          <w:szCs w:val="22"/>
        </w:rPr>
        <w:tab/>
      </w:r>
      <w:r w:rsidR="006B2399"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Pr="007A7D50">
        <w:rPr>
          <w:rFonts w:ascii="Arial" w:hAnsi="Arial" w:cs="Arial"/>
          <w:sz w:val="22"/>
          <w:szCs w:val="22"/>
        </w:rPr>
        <w:t>.............</w:t>
      </w:r>
      <w:r w:rsidR="00EC465D" w:rsidRPr="007A7D50">
        <w:rPr>
          <w:rFonts w:ascii="Arial" w:hAnsi="Arial" w:cs="Arial"/>
          <w:sz w:val="22"/>
          <w:szCs w:val="22"/>
        </w:rPr>
        <w:t>..........</w:t>
      </w:r>
      <w:r w:rsidRPr="007A7D50">
        <w:rPr>
          <w:rFonts w:ascii="Arial" w:hAnsi="Arial" w:cs="Arial"/>
          <w:sz w:val="22"/>
          <w:szCs w:val="22"/>
        </w:rPr>
        <w:t>......................</w:t>
      </w:r>
      <w:r w:rsidR="000C144C" w:rsidRPr="007A7D50">
        <w:rPr>
          <w:rFonts w:ascii="Arial" w:hAnsi="Arial" w:cs="Arial"/>
          <w:sz w:val="22"/>
          <w:szCs w:val="22"/>
        </w:rPr>
        <w:t>.</w:t>
      </w:r>
      <w:r w:rsidRPr="007A7D50">
        <w:rPr>
          <w:rFonts w:ascii="Arial" w:hAnsi="Arial" w:cs="Arial"/>
          <w:sz w:val="22"/>
          <w:szCs w:val="22"/>
        </w:rPr>
        <w:t>1</w:t>
      </w:r>
    </w:p>
    <w:p w14:paraId="5B1129B3" w14:textId="76350D3B" w:rsidR="000830D4" w:rsidRPr="007A7D50" w:rsidRDefault="00EC465D" w:rsidP="007D737A">
      <w:pPr>
        <w:spacing w:line="360" w:lineRule="auto"/>
        <w:rPr>
          <w:rFonts w:ascii="Arial" w:hAnsi="Arial" w:cs="Arial"/>
          <w:sz w:val="22"/>
          <w:szCs w:val="22"/>
        </w:rPr>
      </w:pPr>
      <w:r w:rsidRPr="007A7D50">
        <w:rPr>
          <w:rFonts w:ascii="Arial" w:hAnsi="Arial" w:cs="Arial"/>
          <w:sz w:val="22"/>
          <w:szCs w:val="22"/>
        </w:rPr>
        <w:t>Introduction</w:t>
      </w:r>
      <w:r w:rsidR="006B2399" w:rsidRPr="007A7D50">
        <w:rPr>
          <w:rFonts w:ascii="Arial" w:hAnsi="Arial" w:cs="Arial"/>
          <w:sz w:val="22"/>
          <w:szCs w:val="22"/>
        </w:rPr>
        <w:tab/>
      </w:r>
      <w:r w:rsidR="006B2399" w:rsidRPr="007A7D50">
        <w:rPr>
          <w:rFonts w:ascii="Arial" w:hAnsi="Arial" w:cs="Arial"/>
          <w:sz w:val="22"/>
          <w:szCs w:val="22"/>
        </w:rPr>
        <w:tab/>
      </w:r>
      <w:r w:rsidR="006B2399" w:rsidRPr="007A7D50">
        <w:rPr>
          <w:rFonts w:ascii="Arial" w:hAnsi="Arial" w:cs="Arial"/>
          <w:sz w:val="22"/>
          <w:szCs w:val="22"/>
        </w:rPr>
        <w:tab/>
      </w:r>
      <w:r w:rsidR="006B2399"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Pr="007A7D50">
        <w:rPr>
          <w:rFonts w:ascii="Arial" w:hAnsi="Arial" w:cs="Arial"/>
          <w:sz w:val="22"/>
          <w:szCs w:val="22"/>
        </w:rPr>
        <w:t>.............................................</w:t>
      </w:r>
      <w:r w:rsidR="000C144C" w:rsidRPr="007A7D50">
        <w:rPr>
          <w:rFonts w:ascii="Arial" w:hAnsi="Arial" w:cs="Arial"/>
          <w:sz w:val="22"/>
          <w:szCs w:val="22"/>
        </w:rPr>
        <w:t>.</w:t>
      </w:r>
      <w:r w:rsidRPr="007A7D50">
        <w:rPr>
          <w:rFonts w:ascii="Arial" w:hAnsi="Arial" w:cs="Arial"/>
          <w:sz w:val="22"/>
          <w:szCs w:val="22"/>
        </w:rPr>
        <w:t>3</w:t>
      </w:r>
    </w:p>
    <w:p w14:paraId="32218A3A" w14:textId="5B6CE3E9" w:rsidR="00EC465D" w:rsidRPr="007A7D50" w:rsidRDefault="00206982" w:rsidP="007D737A">
      <w:pPr>
        <w:spacing w:line="360" w:lineRule="auto"/>
        <w:rPr>
          <w:rFonts w:ascii="Arial" w:hAnsi="Arial" w:cs="Arial"/>
          <w:sz w:val="22"/>
          <w:szCs w:val="22"/>
        </w:rPr>
      </w:pPr>
      <w:r w:rsidRPr="007A7D50">
        <w:rPr>
          <w:rFonts w:ascii="Arial" w:hAnsi="Arial" w:cs="Arial"/>
          <w:sz w:val="22"/>
          <w:szCs w:val="22"/>
        </w:rPr>
        <w:t>M</w:t>
      </w:r>
      <w:r w:rsidR="000616B9" w:rsidRPr="007A7D50">
        <w:rPr>
          <w:rFonts w:ascii="Arial" w:hAnsi="Arial" w:cs="Arial"/>
          <w:sz w:val="22"/>
          <w:szCs w:val="22"/>
        </w:rPr>
        <w:t>easure</w:t>
      </w:r>
      <w:r w:rsidRPr="007A7D50">
        <w:rPr>
          <w:rFonts w:ascii="Arial" w:hAnsi="Arial" w:cs="Arial"/>
          <w:sz w:val="22"/>
          <w:szCs w:val="22"/>
        </w:rPr>
        <w:t xml:space="preserve"> </w:t>
      </w:r>
      <w:r w:rsidR="00710C13" w:rsidRPr="007A7D50">
        <w:rPr>
          <w:rFonts w:ascii="Arial" w:hAnsi="Arial" w:cs="Arial"/>
          <w:sz w:val="22"/>
          <w:szCs w:val="22"/>
        </w:rPr>
        <w:t>and</w:t>
      </w:r>
      <w:r w:rsidR="000616B9" w:rsidRPr="007A7D50">
        <w:rPr>
          <w:rFonts w:ascii="Arial" w:hAnsi="Arial" w:cs="Arial"/>
          <w:sz w:val="22"/>
          <w:szCs w:val="22"/>
        </w:rPr>
        <w:t xml:space="preserve"> </w:t>
      </w:r>
      <w:r w:rsidR="00F27D03" w:rsidRPr="007A7D50">
        <w:rPr>
          <w:rFonts w:ascii="Arial" w:hAnsi="Arial" w:cs="Arial"/>
          <w:sz w:val="22"/>
          <w:szCs w:val="22"/>
        </w:rPr>
        <w:t>M</w:t>
      </w:r>
      <w:r w:rsidR="00710C13" w:rsidRPr="007A7D50">
        <w:rPr>
          <w:rFonts w:ascii="Arial" w:hAnsi="Arial" w:cs="Arial"/>
          <w:sz w:val="22"/>
          <w:szCs w:val="22"/>
        </w:rPr>
        <w:t>onito</w:t>
      </w:r>
      <w:r w:rsidR="006B2399" w:rsidRPr="007A7D50">
        <w:rPr>
          <w:rFonts w:ascii="Arial" w:hAnsi="Arial" w:cs="Arial"/>
          <w:sz w:val="22"/>
          <w:szCs w:val="22"/>
        </w:rPr>
        <w:t>r</w:t>
      </w:r>
      <w:r w:rsidR="006B2399" w:rsidRPr="007A7D50">
        <w:rPr>
          <w:rFonts w:ascii="Arial" w:hAnsi="Arial" w:cs="Arial"/>
          <w:sz w:val="22"/>
          <w:szCs w:val="22"/>
        </w:rPr>
        <w:tab/>
      </w:r>
      <w:r w:rsidR="006B2399"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006B2399" w:rsidRPr="007A7D50">
        <w:rPr>
          <w:rFonts w:ascii="Arial" w:hAnsi="Arial" w:cs="Arial"/>
          <w:sz w:val="22"/>
          <w:szCs w:val="22"/>
        </w:rPr>
        <w:tab/>
      </w:r>
      <w:r w:rsidR="00710C13" w:rsidRPr="007A7D50">
        <w:rPr>
          <w:rFonts w:ascii="Arial" w:hAnsi="Arial" w:cs="Arial"/>
          <w:sz w:val="22"/>
          <w:szCs w:val="22"/>
        </w:rPr>
        <w:t>.............................................</w:t>
      </w:r>
      <w:r w:rsidR="00EC465D" w:rsidRPr="007A7D50">
        <w:rPr>
          <w:rFonts w:ascii="Arial" w:hAnsi="Arial" w:cs="Arial"/>
          <w:sz w:val="22"/>
          <w:szCs w:val="22"/>
        </w:rPr>
        <w:t>.3</w:t>
      </w:r>
    </w:p>
    <w:p w14:paraId="50650B97" w14:textId="1EF3EFB3" w:rsidR="00EC465D" w:rsidRPr="007A7D50" w:rsidRDefault="000C144C" w:rsidP="007D737A">
      <w:pPr>
        <w:spacing w:line="360" w:lineRule="auto"/>
        <w:rPr>
          <w:rFonts w:ascii="Arial" w:hAnsi="Arial" w:cs="Arial"/>
          <w:sz w:val="22"/>
          <w:szCs w:val="22"/>
        </w:rPr>
      </w:pPr>
      <w:r w:rsidRPr="007A7D50">
        <w:rPr>
          <w:rFonts w:ascii="Arial" w:hAnsi="Arial" w:cs="Arial"/>
          <w:sz w:val="22"/>
          <w:szCs w:val="22"/>
        </w:rPr>
        <w:t>Control</w:t>
      </w:r>
      <w:r w:rsidR="00C814A3"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00EC465D" w:rsidRPr="007A7D50">
        <w:rPr>
          <w:rFonts w:ascii="Arial" w:hAnsi="Arial" w:cs="Arial"/>
          <w:sz w:val="22"/>
          <w:szCs w:val="22"/>
        </w:rPr>
        <w:t>..............................</w:t>
      </w:r>
      <w:r w:rsidR="00C814A3" w:rsidRPr="007A7D50">
        <w:rPr>
          <w:rFonts w:ascii="Arial" w:hAnsi="Arial" w:cs="Arial"/>
          <w:sz w:val="22"/>
          <w:szCs w:val="22"/>
        </w:rPr>
        <w:t>.</w:t>
      </w:r>
      <w:r w:rsidR="00EC465D" w:rsidRPr="007A7D50">
        <w:rPr>
          <w:rFonts w:ascii="Arial" w:hAnsi="Arial" w:cs="Arial"/>
          <w:sz w:val="22"/>
          <w:szCs w:val="22"/>
        </w:rPr>
        <w:t>...............4</w:t>
      </w:r>
    </w:p>
    <w:p w14:paraId="11AEC7C0" w14:textId="24239B7F" w:rsidR="00EC465D" w:rsidRPr="007A7D50" w:rsidRDefault="00EC465D" w:rsidP="007D737A">
      <w:pPr>
        <w:spacing w:line="360" w:lineRule="auto"/>
        <w:rPr>
          <w:rFonts w:ascii="Arial" w:hAnsi="Arial" w:cs="Arial"/>
          <w:sz w:val="22"/>
          <w:szCs w:val="22"/>
        </w:rPr>
      </w:pPr>
      <w:r w:rsidRPr="007A7D50">
        <w:rPr>
          <w:rFonts w:ascii="Arial" w:hAnsi="Arial" w:cs="Arial"/>
          <w:sz w:val="22"/>
          <w:szCs w:val="22"/>
        </w:rPr>
        <w:t>The impact of polio on people in the community.</w:t>
      </w:r>
      <w:r w:rsidR="00C814A3" w:rsidRPr="007A7D50">
        <w:rPr>
          <w:rFonts w:ascii="Arial" w:hAnsi="Arial" w:cs="Arial"/>
          <w:sz w:val="22"/>
          <w:szCs w:val="22"/>
        </w:rPr>
        <w:tab/>
      </w:r>
      <w:r w:rsidR="00C814A3"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Pr="007A7D50">
        <w:rPr>
          <w:rFonts w:ascii="Arial" w:hAnsi="Arial" w:cs="Arial"/>
          <w:sz w:val="22"/>
          <w:szCs w:val="22"/>
        </w:rPr>
        <w:t>...........</w:t>
      </w:r>
      <w:r w:rsidR="007D737A">
        <w:rPr>
          <w:rFonts w:ascii="Arial" w:hAnsi="Arial" w:cs="Arial"/>
          <w:sz w:val="22"/>
          <w:szCs w:val="22"/>
        </w:rPr>
        <w:t>5</w:t>
      </w:r>
    </w:p>
    <w:p w14:paraId="329B3C30" w14:textId="7CDED787" w:rsidR="00C814A3" w:rsidRPr="007A7D50" w:rsidRDefault="00C814A3" w:rsidP="007D737A">
      <w:pPr>
        <w:spacing w:line="360" w:lineRule="auto"/>
        <w:rPr>
          <w:rFonts w:ascii="Arial" w:hAnsi="Arial" w:cs="Arial"/>
          <w:sz w:val="22"/>
          <w:szCs w:val="22"/>
        </w:rPr>
      </w:pPr>
      <w:r w:rsidRPr="007A7D50">
        <w:rPr>
          <w:rFonts w:ascii="Arial" w:hAnsi="Arial" w:cs="Arial"/>
          <w:sz w:val="22"/>
          <w:szCs w:val="22"/>
        </w:rPr>
        <w:t xml:space="preserve">Health and Social </w:t>
      </w:r>
      <w:r w:rsidR="0073310F" w:rsidRPr="007A7D50">
        <w:rPr>
          <w:rFonts w:ascii="Arial" w:hAnsi="Arial" w:cs="Arial"/>
          <w:sz w:val="22"/>
          <w:szCs w:val="22"/>
        </w:rPr>
        <w:t>Care</w:t>
      </w:r>
      <w:r w:rsidRPr="007A7D50">
        <w:rPr>
          <w:rFonts w:ascii="Arial" w:hAnsi="Arial" w:cs="Arial"/>
          <w:sz w:val="22"/>
          <w:szCs w:val="22"/>
        </w:rPr>
        <w:t xml:space="preserve"> support within the community.</w:t>
      </w:r>
      <w:r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000C144C" w:rsidRPr="007A7D50">
        <w:rPr>
          <w:rFonts w:ascii="Arial" w:hAnsi="Arial" w:cs="Arial"/>
          <w:sz w:val="22"/>
          <w:szCs w:val="22"/>
        </w:rPr>
        <w:t>..</w:t>
      </w:r>
      <w:r w:rsidRPr="007A7D50">
        <w:rPr>
          <w:rFonts w:ascii="Arial" w:hAnsi="Arial" w:cs="Arial"/>
          <w:sz w:val="22"/>
          <w:szCs w:val="22"/>
        </w:rPr>
        <w:t>.........</w:t>
      </w:r>
      <w:r w:rsidR="007D737A">
        <w:rPr>
          <w:rFonts w:ascii="Arial" w:hAnsi="Arial" w:cs="Arial"/>
          <w:sz w:val="22"/>
          <w:szCs w:val="22"/>
        </w:rPr>
        <w:t>6</w:t>
      </w:r>
    </w:p>
    <w:p w14:paraId="5D7FB11E" w14:textId="5C494FE4" w:rsidR="00C814A3" w:rsidRPr="007A7D50" w:rsidRDefault="00C814A3" w:rsidP="007D737A">
      <w:pPr>
        <w:spacing w:line="360" w:lineRule="auto"/>
        <w:rPr>
          <w:rFonts w:ascii="Arial" w:hAnsi="Arial" w:cs="Arial"/>
          <w:sz w:val="22"/>
          <w:szCs w:val="22"/>
        </w:rPr>
      </w:pPr>
      <w:r w:rsidRPr="007A7D50">
        <w:rPr>
          <w:rFonts w:ascii="Arial" w:hAnsi="Arial" w:cs="Arial"/>
          <w:sz w:val="22"/>
          <w:szCs w:val="22"/>
        </w:rPr>
        <w:t>Conclusion</w:t>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Pr="007A7D50">
        <w:rPr>
          <w:rFonts w:ascii="Arial" w:hAnsi="Arial" w:cs="Arial"/>
          <w:sz w:val="22"/>
          <w:szCs w:val="22"/>
        </w:rPr>
        <w:t>..............................................</w:t>
      </w:r>
      <w:r w:rsidR="007D737A">
        <w:rPr>
          <w:rFonts w:ascii="Arial" w:hAnsi="Arial" w:cs="Arial"/>
          <w:sz w:val="22"/>
          <w:szCs w:val="22"/>
        </w:rPr>
        <w:t>7</w:t>
      </w:r>
    </w:p>
    <w:p w14:paraId="631D8298" w14:textId="009194CD" w:rsidR="00C814A3" w:rsidRPr="007A7D50" w:rsidRDefault="00C814A3" w:rsidP="007D737A">
      <w:pPr>
        <w:spacing w:line="360" w:lineRule="auto"/>
        <w:rPr>
          <w:rFonts w:ascii="Arial" w:hAnsi="Arial" w:cs="Arial"/>
          <w:sz w:val="22"/>
          <w:szCs w:val="22"/>
        </w:rPr>
      </w:pPr>
      <w:r w:rsidRPr="007A7D50">
        <w:rPr>
          <w:rFonts w:ascii="Arial" w:hAnsi="Arial" w:cs="Arial"/>
          <w:sz w:val="22"/>
          <w:szCs w:val="22"/>
        </w:rPr>
        <w:t>References</w:t>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Pr="007A7D50">
        <w:rPr>
          <w:rFonts w:ascii="Arial" w:hAnsi="Arial" w:cs="Arial"/>
          <w:sz w:val="22"/>
          <w:szCs w:val="22"/>
        </w:rPr>
        <w:tab/>
      </w:r>
      <w:r w:rsidR="00C4407D" w:rsidRPr="007A7D50">
        <w:rPr>
          <w:rFonts w:ascii="Arial" w:hAnsi="Arial" w:cs="Arial"/>
          <w:sz w:val="22"/>
          <w:szCs w:val="22"/>
        </w:rPr>
        <w:tab/>
      </w:r>
      <w:r w:rsidR="00C4407D" w:rsidRPr="007A7D50">
        <w:rPr>
          <w:rFonts w:ascii="Arial" w:hAnsi="Arial" w:cs="Arial"/>
          <w:sz w:val="22"/>
          <w:szCs w:val="22"/>
        </w:rPr>
        <w:tab/>
      </w:r>
      <w:r w:rsidRPr="007A7D50">
        <w:rPr>
          <w:rFonts w:ascii="Arial" w:hAnsi="Arial" w:cs="Arial"/>
          <w:sz w:val="22"/>
          <w:szCs w:val="22"/>
        </w:rPr>
        <w:t>..............................................</w:t>
      </w:r>
      <w:r w:rsidR="007D737A">
        <w:rPr>
          <w:rFonts w:ascii="Arial" w:hAnsi="Arial" w:cs="Arial"/>
          <w:sz w:val="22"/>
          <w:szCs w:val="22"/>
        </w:rPr>
        <w:t>7</w:t>
      </w:r>
    </w:p>
    <w:p w14:paraId="7D41DF39" w14:textId="77777777" w:rsidR="00C814A3" w:rsidRPr="007A7D50" w:rsidRDefault="00C814A3" w:rsidP="007D737A">
      <w:pPr>
        <w:spacing w:line="360" w:lineRule="auto"/>
        <w:rPr>
          <w:rFonts w:ascii="Arial" w:hAnsi="Arial" w:cs="Arial"/>
          <w:sz w:val="22"/>
          <w:szCs w:val="22"/>
        </w:rPr>
      </w:pPr>
    </w:p>
    <w:p w14:paraId="14FCCB72" w14:textId="77777777" w:rsidR="00C814A3" w:rsidRPr="007A7D50" w:rsidRDefault="00C814A3" w:rsidP="007D737A">
      <w:pPr>
        <w:spacing w:line="360" w:lineRule="auto"/>
        <w:rPr>
          <w:rFonts w:ascii="Arial" w:hAnsi="Arial" w:cs="Arial"/>
          <w:sz w:val="22"/>
          <w:szCs w:val="22"/>
        </w:rPr>
      </w:pPr>
    </w:p>
    <w:p w14:paraId="232D2EDC" w14:textId="77777777" w:rsidR="00EC465D" w:rsidRPr="007A7D50" w:rsidRDefault="00EC465D" w:rsidP="007D737A">
      <w:pPr>
        <w:spacing w:line="360" w:lineRule="auto"/>
        <w:rPr>
          <w:rFonts w:ascii="Arial" w:hAnsi="Arial" w:cs="Arial"/>
          <w:sz w:val="28"/>
          <w:szCs w:val="28"/>
        </w:rPr>
      </w:pPr>
    </w:p>
    <w:p w14:paraId="66ADDD42" w14:textId="77777777" w:rsidR="000830D4" w:rsidRPr="007A7D50" w:rsidRDefault="000830D4" w:rsidP="007D737A">
      <w:pPr>
        <w:spacing w:line="360" w:lineRule="auto"/>
        <w:rPr>
          <w:rFonts w:ascii="Arial" w:hAnsi="Arial" w:cs="Arial"/>
        </w:rPr>
      </w:pPr>
    </w:p>
    <w:p w14:paraId="326A179B" w14:textId="77777777" w:rsidR="000830D4" w:rsidRPr="007A7D50" w:rsidRDefault="000830D4" w:rsidP="007D737A">
      <w:pPr>
        <w:spacing w:line="360" w:lineRule="auto"/>
        <w:rPr>
          <w:rFonts w:ascii="Arial" w:hAnsi="Arial" w:cs="Arial"/>
        </w:rPr>
      </w:pPr>
    </w:p>
    <w:p w14:paraId="5FF49E70" w14:textId="77777777" w:rsidR="000830D4" w:rsidRPr="007A7D50" w:rsidRDefault="000830D4" w:rsidP="007D737A">
      <w:pPr>
        <w:spacing w:line="360" w:lineRule="auto"/>
        <w:rPr>
          <w:rFonts w:ascii="Arial" w:hAnsi="Arial" w:cs="Arial"/>
        </w:rPr>
      </w:pPr>
    </w:p>
    <w:p w14:paraId="2DB248B0" w14:textId="77777777" w:rsidR="000830D4" w:rsidRPr="007A7D50" w:rsidRDefault="000830D4" w:rsidP="007D737A">
      <w:pPr>
        <w:spacing w:line="360" w:lineRule="auto"/>
        <w:rPr>
          <w:rFonts w:ascii="Arial" w:hAnsi="Arial" w:cs="Arial"/>
        </w:rPr>
      </w:pPr>
    </w:p>
    <w:p w14:paraId="03000119" w14:textId="77777777" w:rsidR="000830D4" w:rsidRPr="007A7D50" w:rsidRDefault="000830D4" w:rsidP="007D737A">
      <w:pPr>
        <w:spacing w:line="360" w:lineRule="auto"/>
        <w:rPr>
          <w:rFonts w:ascii="Arial" w:hAnsi="Arial" w:cs="Arial"/>
        </w:rPr>
      </w:pPr>
    </w:p>
    <w:p w14:paraId="7C524C48" w14:textId="77777777" w:rsidR="000830D4" w:rsidRPr="007A7D50" w:rsidRDefault="000830D4" w:rsidP="007D737A">
      <w:pPr>
        <w:spacing w:line="360" w:lineRule="auto"/>
        <w:rPr>
          <w:rFonts w:ascii="Arial" w:hAnsi="Arial" w:cs="Arial"/>
        </w:rPr>
      </w:pPr>
    </w:p>
    <w:p w14:paraId="0F51D3B4" w14:textId="77777777" w:rsidR="000830D4" w:rsidRPr="007A7D50" w:rsidRDefault="000830D4" w:rsidP="007D737A">
      <w:pPr>
        <w:spacing w:line="360" w:lineRule="auto"/>
        <w:rPr>
          <w:rFonts w:ascii="Arial" w:hAnsi="Arial" w:cs="Arial"/>
        </w:rPr>
      </w:pPr>
    </w:p>
    <w:p w14:paraId="3B1966D1" w14:textId="77777777" w:rsidR="000830D4" w:rsidRPr="007A7D50" w:rsidRDefault="000830D4" w:rsidP="007D737A">
      <w:pPr>
        <w:spacing w:line="360" w:lineRule="auto"/>
        <w:rPr>
          <w:rFonts w:ascii="Arial" w:hAnsi="Arial" w:cs="Arial"/>
        </w:rPr>
      </w:pPr>
    </w:p>
    <w:p w14:paraId="1D67526E" w14:textId="77777777" w:rsidR="00C814A3" w:rsidRPr="007A7D50" w:rsidRDefault="00C814A3" w:rsidP="007D737A">
      <w:pPr>
        <w:spacing w:line="360" w:lineRule="auto"/>
        <w:rPr>
          <w:rFonts w:ascii="Arial" w:hAnsi="Arial" w:cs="Arial"/>
        </w:rPr>
      </w:pPr>
    </w:p>
    <w:p w14:paraId="66AE0D90" w14:textId="77777777" w:rsidR="00EE3340" w:rsidRPr="007A7D50" w:rsidRDefault="00EE3340" w:rsidP="007D737A">
      <w:pPr>
        <w:spacing w:line="360" w:lineRule="auto"/>
        <w:rPr>
          <w:rFonts w:ascii="Arial" w:hAnsi="Arial" w:cs="Arial"/>
        </w:rPr>
      </w:pPr>
    </w:p>
    <w:p w14:paraId="661DFE56" w14:textId="77777777" w:rsidR="00EE3340" w:rsidRPr="007A7D50" w:rsidRDefault="00EE3340" w:rsidP="007D737A">
      <w:pPr>
        <w:spacing w:line="360" w:lineRule="auto"/>
        <w:rPr>
          <w:rFonts w:ascii="Arial" w:hAnsi="Arial" w:cs="Arial"/>
        </w:rPr>
      </w:pPr>
    </w:p>
    <w:p w14:paraId="6317499E" w14:textId="77777777" w:rsidR="000C144C" w:rsidRPr="007A7D50" w:rsidRDefault="000C144C" w:rsidP="007D737A">
      <w:pPr>
        <w:spacing w:line="360" w:lineRule="auto"/>
        <w:rPr>
          <w:rFonts w:ascii="Arial" w:hAnsi="Arial" w:cs="Arial"/>
          <w:sz w:val="22"/>
          <w:szCs w:val="22"/>
        </w:rPr>
      </w:pPr>
    </w:p>
    <w:p w14:paraId="5D5DBA9C" w14:textId="77777777" w:rsidR="000C144C" w:rsidRPr="007A7D50" w:rsidRDefault="000C144C" w:rsidP="007D737A">
      <w:pPr>
        <w:spacing w:line="360" w:lineRule="auto"/>
        <w:rPr>
          <w:rFonts w:ascii="Arial" w:hAnsi="Arial" w:cs="Arial"/>
          <w:sz w:val="22"/>
          <w:szCs w:val="22"/>
        </w:rPr>
      </w:pPr>
    </w:p>
    <w:p w14:paraId="1F7DE760" w14:textId="77777777" w:rsidR="000C144C" w:rsidRPr="007A7D50" w:rsidRDefault="000C144C" w:rsidP="007D737A">
      <w:pPr>
        <w:spacing w:line="360" w:lineRule="auto"/>
        <w:rPr>
          <w:rFonts w:ascii="Arial" w:hAnsi="Arial" w:cs="Arial"/>
          <w:sz w:val="22"/>
          <w:szCs w:val="22"/>
        </w:rPr>
      </w:pPr>
    </w:p>
    <w:p w14:paraId="021E8E67" w14:textId="77777777" w:rsidR="000C144C" w:rsidRPr="007A7D50" w:rsidRDefault="000C144C" w:rsidP="007D737A">
      <w:pPr>
        <w:spacing w:line="360" w:lineRule="auto"/>
        <w:rPr>
          <w:rFonts w:ascii="Arial" w:hAnsi="Arial" w:cs="Arial"/>
          <w:sz w:val="22"/>
          <w:szCs w:val="22"/>
        </w:rPr>
      </w:pPr>
    </w:p>
    <w:p w14:paraId="469E4E6E" w14:textId="3C221223" w:rsidR="006C452E" w:rsidRPr="007D737A" w:rsidRDefault="006C452E" w:rsidP="007D737A">
      <w:pPr>
        <w:spacing w:line="360" w:lineRule="auto"/>
        <w:rPr>
          <w:rFonts w:ascii="Arial" w:hAnsi="Arial" w:cs="Arial"/>
          <w:b/>
          <w:bCs/>
          <w:sz w:val="22"/>
          <w:szCs w:val="22"/>
        </w:rPr>
      </w:pPr>
      <w:r w:rsidRPr="007D737A">
        <w:rPr>
          <w:rFonts w:ascii="Arial" w:hAnsi="Arial" w:cs="Arial"/>
          <w:b/>
          <w:bCs/>
          <w:sz w:val="22"/>
          <w:szCs w:val="22"/>
        </w:rPr>
        <w:t>INTRODUCTION</w:t>
      </w:r>
    </w:p>
    <w:p w14:paraId="56974122" w14:textId="40C88D4A" w:rsidR="00C814A3" w:rsidRPr="007D737A" w:rsidRDefault="006C452E" w:rsidP="007D737A">
      <w:pPr>
        <w:spacing w:line="360" w:lineRule="auto"/>
        <w:jc w:val="both"/>
        <w:rPr>
          <w:rFonts w:ascii="Arial" w:hAnsi="Arial" w:cs="Arial"/>
          <w:sz w:val="22"/>
          <w:szCs w:val="22"/>
        </w:rPr>
      </w:pPr>
      <w:bookmarkStart w:id="0" w:name="_Hlk236097298"/>
      <w:r w:rsidRPr="007D737A">
        <w:rPr>
          <w:rFonts w:ascii="Arial" w:hAnsi="Arial" w:cs="Arial"/>
          <w:sz w:val="22"/>
          <w:szCs w:val="22"/>
        </w:rPr>
        <w:t xml:space="preserve">Poliomyelitis (polio) is a highly infectious viral disease caused by the poliovirus that primarily affects children under the age of five (World Health Organization, 2024). The virus spreads via the fecal-oral route or </w:t>
      </w:r>
      <w:r w:rsidR="008606A3" w:rsidRPr="007D737A">
        <w:rPr>
          <w:rFonts w:ascii="Arial" w:hAnsi="Arial" w:cs="Arial"/>
          <w:sz w:val="22"/>
          <w:szCs w:val="22"/>
        </w:rPr>
        <w:t>contaminates</w:t>
      </w:r>
      <w:r w:rsidRPr="007D737A">
        <w:rPr>
          <w:rFonts w:ascii="Arial" w:hAnsi="Arial" w:cs="Arial"/>
          <w:sz w:val="22"/>
          <w:szCs w:val="22"/>
        </w:rPr>
        <w:t xml:space="preserve"> food and water, and it can attack the nervous system, resulting in permanent paralysis in severe cases (WHO, 2024). </w:t>
      </w:r>
      <w:r w:rsidR="00F377EE" w:rsidRPr="007D737A">
        <w:rPr>
          <w:rFonts w:ascii="Arial" w:hAnsi="Arial" w:cs="Arial"/>
          <w:sz w:val="22"/>
          <w:szCs w:val="22"/>
        </w:rPr>
        <w:t>Most</w:t>
      </w:r>
      <w:r w:rsidRPr="007D737A">
        <w:rPr>
          <w:rFonts w:ascii="Arial" w:hAnsi="Arial" w:cs="Arial"/>
          <w:sz w:val="22"/>
          <w:szCs w:val="22"/>
        </w:rPr>
        <w:t xml:space="preserve"> infected people do not </w:t>
      </w:r>
      <w:r w:rsidR="008F7039" w:rsidRPr="007D737A">
        <w:rPr>
          <w:rFonts w:ascii="Arial" w:hAnsi="Arial" w:cs="Arial"/>
          <w:sz w:val="22"/>
          <w:szCs w:val="22"/>
        </w:rPr>
        <w:t>show</w:t>
      </w:r>
      <w:r w:rsidRPr="007D737A">
        <w:rPr>
          <w:rFonts w:ascii="Arial" w:hAnsi="Arial" w:cs="Arial"/>
          <w:sz w:val="22"/>
          <w:szCs w:val="22"/>
        </w:rPr>
        <w:t xml:space="preserve"> any symptoms, but some may experience fever, fatigue, headache, vomiting, neck stiffness, muscle pain, and limb weakness. Since the Global Polio Eradication Initiative began in 1988, wild poliovirus cases have decreased by more than 99%, from an estimated 350,000 to a small number each year.</w:t>
      </w:r>
      <w:r w:rsidR="003F7349" w:rsidRPr="007D737A">
        <w:rPr>
          <w:rFonts w:ascii="Arial" w:hAnsi="Arial" w:cs="Arial"/>
          <w:sz w:val="22"/>
          <w:szCs w:val="22"/>
        </w:rPr>
        <w:t xml:space="preserve"> (WHO, 2024; (GPEI), 2024).</w:t>
      </w:r>
      <w:r w:rsidRPr="007D737A">
        <w:rPr>
          <w:rFonts w:ascii="Arial" w:hAnsi="Arial" w:cs="Arial"/>
          <w:sz w:val="22"/>
          <w:szCs w:val="22"/>
        </w:rPr>
        <w:t xml:space="preserve"> </w:t>
      </w:r>
      <w:r w:rsidR="00646878" w:rsidRPr="007D737A">
        <w:rPr>
          <w:rFonts w:ascii="Arial" w:hAnsi="Arial" w:cs="Arial"/>
          <w:sz w:val="22"/>
          <w:szCs w:val="22"/>
        </w:rPr>
        <w:t xml:space="preserve">Outbreaks of circulating vaccine-derived poliovirus (CVDPV), in addition to wild poliovirus outbreaks, continue to occur in areas with low vaccination coverage, particularly in Africa and Asia. </w:t>
      </w:r>
      <w:r w:rsidRPr="007D737A">
        <w:rPr>
          <w:rFonts w:ascii="Arial" w:hAnsi="Arial" w:cs="Arial"/>
          <w:sz w:val="22"/>
          <w:szCs w:val="22"/>
        </w:rPr>
        <w:t xml:space="preserve"> The UK has been polio-free since 1984, and the WHO European Region was certified polio-free in 2002 (WHO, 2024).</w:t>
      </w:r>
      <w:bookmarkEnd w:id="0"/>
    </w:p>
    <w:p w14:paraId="0CE95338" w14:textId="77777777" w:rsidR="000C144C" w:rsidRPr="007D737A" w:rsidRDefault="000C144C" w:rsidP="007D737A">
      <w:pPr>
        <w:spacing w:line="360" w:lineRule="auto"/>
        <w:jc w:val="both"/>
        <w:rPr>
          <w:rFonts w:ascii="Arial" w:hAnsi="Arial" w:cs="Arial"/>
          <w:sz w:val="22"/>
          <w:szCs w:val="22"/>
        </w:rPr>
      </w:pPr>
    </w:p>
    <w:p w14:paraId="7AF52A59" w14:textId="7C11FE11" w:rsidR="00677BB2" w:rsidRPr="007D737A" w:rsidRDefault="00856B49" w:rsidP="007D737A">
      <w:pPr>
        <w:tabs>
          <w:tab w:val="left" w:pos="8170"/>
        </w:tabs>
        <w:spacing w:line="360" w:lineRule="auto"/>
        <w:rPr>
          <w:rFonts w:ascii="Arial" w:hAnsi="Arial" w:cs="Arial"/>
          <w:b/>
          <w:bCs/>
          <w:sz w:val="22"/>
          <w:szCs w:val="22"/>
        </w:rPr>
      </w:pPr>
      <w:r w:rsidRPr="007D737A">
        <w:rPr>
          <w:rFonts w:ascii="Arial" w:hAnsi="Arial" w:cs="Arial"/>
          <w:b/>
          <w:bCs/>
          <w:sz w:val="22"/>
          <w:szCs w:val="22"/>
        </w:rPr>
        <w:t xml:space="preserve">MEASURE </w:t>
      </w:r>
      <w:r w:rsidR="000057C2" w:rsidRPr="007D737A">
        <w:rPr>
          <w:rFonts w:ascii="Arial" w:hAnsi="Arial" w:cs="Arial"/>
          <w:b/>
          <w:bCs/>
          <w:sz w:val="22"/>
          <w:szCs w:val="22"/>
        </w:rPr>
        <w:t>and MONITORING</w:t>
      </w:r>
      <w:r w:rsidR="003E6352" w:rsidRPr="007D737A">
        <w:rPr>
          <w:rFonts w:ascii="Arial" w:hAnsi="Arial" w:cs="Arial"/>
          <w:b/>
          <w:bCs/>
          <w:sz w:val="22"/>
          <w:szCs w:val="22"/>
        </w:rPr>
        <w:tab/>
      </w:r>
    </w:p>
    <w:p w14:paraId="7B277480" w14:textId="32D04A9E" w:rsidR="00864BBE" w:rsidRPr="007D737A" w:rsidRDefault="00864BBE" w:rsidP="007D737A">
      <w:pPr>
        <w:spacing w:line="360" w:lineRule="auto"/>
        <w:jc w:val="both"/>
        <w:rPr>
          <w:rFonts w:ascii="Arial" w:hAnsi="Arial" w:cs="Arial"/>
          <w:sz w:val="22"/>
          <w:szCs w:val="22"/>
        </w:rPr>
      </w:pPr>
      <w:r w:rsidRPr="007D737A">
        <w:rPr>
          <w:rFonts w:ascii="Arial" w:hAnsi="Arial" w:cs="Arial"/>
          <w:sz w:val="22"/>
          <w:szCs w:val="22"/>
        </w:rPr>
        <w:t xml:space="preserve">The United Kingdom measures and monitors polio using a comprehensive surveillance system coordinated by the UK Health Security Agency (UKHSA). Clinical surveillance focuses on the early detection and reporting of suspected cases of acute flaccid paralysis (AFP), particularly in children under the age of 15, as AFP is a key indicator of poliovirus infection. Healthcare professionals must report suspected cases </w:t>
      </w:r>
      <w:r w:rsidR="007C3BA8" w:rsidRPr="007D737A">
        <w:rPr>
          <w:rFonts w:ascii="Arial" w:hAnsi="Arial" w:cs="Arial"/>
          <w:sz w:val="22"/>
          <w:szCs w:val="22"/>
        </w:rPr>
        <w:t>at once</w:t>
      </w:r>
      <w:r w:rsidRPr="007D737A">
        <w:rPr>
          <w:rFonts w:ascii="Arial" w:hAnsi="Arial" w:cs="Arial"/>
          <w:sz w:val="22"/>
          <w:szCs w:val="22"/>
        </w:rPr>
        <w:t xml:space="preserve">, and patients must undergo clinical evaluation, including a neurological examination and stool sample collection, to </w:t>
      </w:r>
      <w:r w:rsidR="002E40A1" w:rsidRPr="007D737A">
        <w:rPr>
          <w:rFonts w:ascii="Arial" w:hAnsi="Arial" w:cs="Arial"/>
          <w:sz w:val="22"/>
          <w:szCs w:val="22"/>
        </w:rPr>
        <w:t>figure out</w:t>
      </w:r>
      <w:r w:rsidRPr="007D737A">
        <w:rPr>
          <w:rFonts w:ascii="Arial" w:hAnsi="Arial" w:cs="Arial"/>
          <w:sz w:val="22"/>
          <w:szCs w:val="22"/>
        </w:rPr>
        <w:t xml:space="preserve"> whether poliovirus is the cause (UK Health Security Agency (UKHSA), 2023). Environmental surveillance supplements clinical surveillance by testing sewage samples collected from wastewater treatment facilities throughout the United Kingdom on a regular basis. Because poliovirus can be excreted in the feces of infected people, including those who do not have symptoms, sewage monitoring allows public health officials to detect the virus before clinical cases emerge. This method yields useful information about silent community transmission, geographical distribution, and trends in virus circulation over time (UK Health Security Agency (UKHSA), 2023).</w:t>
      </w:r>
    </w:p>
    <w:p w14:paraId="33AD5720" w14:textId="6558FFC7" w:rsidR="00864BBE" w:rsidRPr="007D737A" w:rsidRDefault="00864BBE" w:rsidP="007D737A">
      <w:pPr>
        <w:spacing w:line="360" w:lineRule="auto"/>
        <w:jc w:val="both"/>
        <w:rPr>
          <w:rFonts w:ascii="Arial" w:hAnsi="Arial" w:cs="Arial"/>
          <w:sz w:val="22"/>
          <w:szCs w:val="22"/>
        </w:rPr>
      </w:pPr>
      <w:r w:rsidRPr="007D737A">
        <w:rPr>
          <w:rFonts w:ascii="Arial" w:hAnsi="Arial" w:cs="Arial"/>
          <w:sz w:val="22"/>
          <w:szCs w:val="22"/>
        </w:rPr>
        <w:lastRenderedPageBreak/>
        <w:t xml:space="preserve">Laboratory surveillance is critical for detecting and monitoring poliovirus. Stool samples from suspected cases and positive environmental samples are tested in accredited reference laboratories using molecular techniques like reverse transcription polymerase chain reaction (RT-PCR) and genetic sequencing. These tests </w:t>
      </w:r>
      <w:r w:rsidR="00D54D87" w:rsidRPr="007D737A">
        <w:rPr>
          <w:rFonts w:ascii="Arial" w:hAnsi="Arial" w:cs="Arial"/>
          <w:sz w:val="22"/>
          <w:szCs w:val="22"/>
        </w:rPr>
        <w:t>figure out</w:t>
      </w:r>
      <w:r w:rsidRPr="007D737A">
        <w:rPr>
          <w:rFonts w:ascii="Arial" w:hAnsi="Arial" w:cs="Arial"/>
          <w:sz w:val="22"/>
          <w:szCs w:val="22"/>
        </w:rPr>
        <w:t xml:space="preserve"> whether the virus is wild or vaccine-derived, as well as its genetic relationship to previously </w:t>
      </w:r>
      <w:r w:rsidR="000B4809" w:rsidRPr="007D737A">
        <w:rPr>
          <w:rFonts w:ascii="Arial" w:hAnsi="Arial" w:cs="Arial"/>
          <w:sz w:val="22"/>
          <w:szCs w:val="22"/>
        </w:rPr>
        <w:t>found</w:t>
      </w:r>
      <w:r w:rsidRPr="007D737A">
        <w:rPr>
          <w:rFonts w:ascii="Arial" w:hAnsi="Arial" w:cs="Arial"/>
          <w:sz w:val="22"/>
          <w:szCs w:val="22"/>
        </w:rPr>
        <w:t xml:space="preserve"> strains. Laboratory results are combined with clinical and environmental surveillance data to track transmission patterns, identify imported viruses, and provide reliable epidemiological data for national surveillance reports (World Health Organization (WHO), 2024). Together, these surveillance approaches allow the UK to continuously measure poliovirus activity, monitor transmission patterns, and generate reliable epidemiological data for public health surveillance.</w:t>
      </w:r>
    </w:p>
    <w:p w14:paraId="1BF42D96" w14:textId="77777777" w:rsidR="00864BBE" w:rsidRPr="007D737A" w:rsidRDefault="00864BBE" w:rsidP="007D737A">
      <w:pPr>
        <w:spacing w:line="360" w:lineRule="auto"/>
        <w:rPr>
          <w:rFonts w:ascii="Arial" w:hAnsi="Arial" w:cs="Arial"/>
          <w:sz w:val="22"/>
          <w:szCs w:val="22"/>
        </w:rPr>
      </w:pPr>
      <w:r w:rsidRPr="007D737A">
        <w:rPr>
          <w:rFonts w:ascii="Arial" w:hAnsi="Arial" w:cs="Arial"/>
          <w:sz w:val="22"/>
          <w:szCs w:val="22"/>
        </w:rPr>
        <w:t>Healthcare professionals also monitor vaccination rates to ensure that children get the recommended doses of inactivated polio vaccine (IPV). Electronic health records and national immunization databases assist in identifying areas with low vaccination coverage, allowing for targeted interventions to be implemented. Together, laboratory testing, environmental surveillance, and vaccination monitoring provide a comprehensive system for measuring poliovirus activity, identifying areas at increased risk, and supporting evidence-based public health decision-making in the United Kingdom.</w:t>
      </w:r>
    </w:p>
    <w:p w14:paraId="1D3FE7D7" w14:textId="77777777" w:rsidR="00646878" w:rsidRPr="007D737A" w:rsidRDefault="00646878" w:rsidP="007D737A">
      <w:pPr>
        <w:spacing w:line="360" w:lineRule="auto"/>
        <w:rPr>
          <w:rFonts w:ascii="Arial" w:hAnsi="Arial" w:cs="Arial"/>
          <w:sz w:val="22"/>
          <w:szCs w:val="22"/>
        </w:rPr>
      </w:pPr>
    </w:p>
    <w:p w14:paraId="54AD9D76" w14:textId="1ECC7E35" w:rsidR="00D03F05" w:rsidRPr="007D737A" w:rsidRDefault="00C4407D" w:rsidP="007D737A">
      <w:pPr>
        <w:spacing w:line="360" w:lineRule="auto"/>
        <w:rPr>
          <w:rFonts w:ascii="Arial" w:hAnsi="Arial" w:cs="Arial"/>
          <w:b/>
          <w:bCs/>
          <w:sz w:val="22"/>
          <w:szCs w:val="22"/>
        </w:rPr>
      </w:pPr>
      <w:r w:rsidRPr="007D737A">
        <w:rPr>
          <w:rFonts w:ascii="Arial" w:hAnsi="Arial" w:cs="Arial"/>
          <w:b/>
          <w:bCs/>
          <w:sz w:val="22"/>
          <w:szCs w:val="22"/>
        </w:rPr>
        <w:t>CONTROL</w:t>
      </w:r>
    </w:p>
    <w:p w14:paraId="134EE17C" w14:textId="6F323E85" w:rsidR="00EC465D" w:rsidRPr="007D737A" w:rsidRDefault="004416E8" w:rsidP="007D737A">
      <w:pPr>
        <w:spacing w:line="360" w:lineRule="auto"/>
        <w:jc w:val="both"/>
        <w:rPr>
          <w:rFonts w:ascii="Arial" w:hAnsi="Arial" w:cs="Arial"/>
          <w:sz w:val="22"/>
          <w:szCs w:val="22"/>
        </w:rPr>
      </w:pPr>
      <w:r w:rsidRPr="007D737A">
        <w:rPr>
          <w:rFonts w:ascii="Arial" w:hAnsi="Arial" w:cs="Arial"/>
          <w:sz w:val="22"/>
          <w:szCs w:val="22"/>
        </w:rPr>
        <w:t xml:space="preserve">Polio is managed in the United Kingdom through a combination of routine vaccination, surveillance, laboratory testing, and rapid public health response. The routine childhood immunization programme is the primary control measure, with the inactivated polio vaccine (IPV) included in the standard infant schedule and later booster doses providing strong, long-term protection against poliovirus (NHS England, 2024). Maintaining high vaccination coverage is essential because it reduces the number of people who are susceptible to infection and lowers the risk of outbreaks within communities. The UK Health Security Agency (UKHSA) monitors sewage samples, investigates suspected cases of acute flaccid paralysis, and uses laboratory analysis to detect poliovirus, including infections in individuals who may not develop symptoms (UKHSA, 2023). If poliovirus is detected, health officials carry out risk assessments, contact tracing, and genetic sequencing of virus samples to identify potential transmission and assess the level of risk. Targeted catch-up vaccination campaigns may also be implemented to protect people who are under-immunised and reduce the possibility of further transmission (UKHSA, 2023). Public health education supports these measures by encouraging vaccine uptake, addressing misinformation, and raising awareness of the importance of completing the full </w:t>
      </w:r>
      <w:r w:rsidRPr="007D737A">
        <w:rPr>
          <w:rFonts w:ascii="Arial" w:hAnsi="Arial" w:cs="Arial"/>
          <w:sz w:val="22"/>
          <w:szCs w:val="22"/>
        </w:rPr>
        <w:lastRenderedPageBreak/>
        <w:t xml:space="preserve">immunization schedule, particularly among children and travellers to countries where polio remains prevalent (World Health Organization (WHO), 2024). Together, these measures have enabled the United Kingdom to remain free of endemic wild poliovirus while maintaining preparedness for imported poliovirus and circulating vaccine-derived poliovirus (CVDPV). Continued collaboration between the NHS, UKHSA, local authorities, healthcare professionals, and international public health organisations </w:t>
      </w:r>
      <w:r w:rsidR="00194BB2" w:rsidRPr="007D737A">
        <w:rPr>
          <w:rFonts w:ascii="Arial" w:hAnsi="Arial" w:cs="Arial"/>
          <w:sz w:val="22"/>
          <w:szCs w:val="22"/>
        </w:rPr>
        <w:t>remain</w:t>
      </w:r>
      <w:r w:rsidRPr="007D737A">
        <w:rPr>
          <w:rFonts w:ascii="Arial" w:hAnsi="Arial" w:cs="Arial"/>
          <w:sz w:val="22"/>
          <w:szCs w:val="22"/>
        </w:rPr>
        <w:t xml:space="preserve"> essential for maintaining high vaccination coverage, effective surveillance, and a rapid response to future poliovirus detections (WHO, 2024; UKHSA, 2023).</w:t>
      </w:r>
    </w:p>
    <w:p w14:paraId="65984AAB" w14:textId="77777777" w:rsidR="004416E8" w:rsidRPr="007D737A" w:rsidRDefault="004416E8" w:rsidP="007D737A">
      <w:pPr>
        <w:spacing w:line="360" w:lineRule="auto"/>
        <w:rPr>
          <w:rFonts w:ascii="Arial" w:hAnsi="Arial" w:cs="Arial"/>
          <w:sz w:val="22"/>
          <w:szCs w:val="22"/>
        </w:rPr>
      </w:pPr>
    </w:p>
    <w:p w14:paraId="461A097E" w14:textId="53D05B06" w:rsidR="00957787" w:rsidRPr="007D737A" w:rsidRDefault="00C4407D" w:rsidP="007D737A">
      <w:pPr>
        <w:spacing w:line="360" w:lineRule="auto"/>
        <w:rPr>
          <w:rFonts w:ascii="Arial" w:hAnsi="Arial" w:cs="Arial"/>
          <w:b/>
          <w:bCs/>
          <w:sz w:val="22"/>
          <w:szCs w:val="22"/>
        </w:rPr>
      </w:pPr>
      <w:r w:rsidRPr="007D737A">
        <w:rPr>
          <w:rFonts w:ascii="Arial" w:hAnsi="Arial" w:cs="Arial"/>
          <w:b/>
          <w:bCs/>
          <w:sz w:val="22"/>
          <w:szCs w:val="22"/>
        </w:rPr>
        <w:t xml:space="preserve">THE IMPACT OF POLIO ON PEOPLE IN THE COMMUNITY. </w:t>
      </w:r>
    </w:p>
    <w:p w14:paraId="22C6D0E1" w14:textId="77777777" w:rsidR="004416E8" w:rsidRPr="007D737A" w:rsidRDefault="004416E8" w:rsidP="007D737A">
      <w:pPr>
        <w:spacing w:line="360" w:lineRule="auto"/>
        <w:rPr>
          <w:rFonts w:ascii="Arial" w:hAnsi="Arial" w:cs="Arial"/>
          <w:sz w:val="22"/>
          <w:szCs w:val="22"/>
        </w:rPr>
      </w:pPr>
      <w:r w:rsidRPr="007D737A">
        <w:rPr>
          <w:rFonts w:ascii="Arial" w:hAnsi="Arial" w:cs="Arial"/>
          <w:sz w:val="22"/>
          <w:szCs w:val="22"/>
        </w:rPr>
        <w:t>Although polio is now uncommon in the United Kingdom due to successful vaccination programmes, it can still have serious physical, psychological, social, and economic consequences for individuals, families, and the wider community. In severe cases, poliovirus attacks the nervous system, causing permanent muscle weakness, paralysis, and, in some cases, breathing or swallowing difficulties that may require lifelong medical care and rehabilitation (World Health Organization (WHO), 2024). These long-term disabilities can reduce an individual’s independence and affect their ability to participate fully in education, employment, and community activities. Polio can also place considerable demands on families, as relatives may take on caregiving responsibilities involving personal care, mobility, transportation, and everyday activities. These demands can affect caregivers’ physical and emotional well-being, reduce their ability to work, and create financial pressure within households. Children and young adults affected by polio may also need additional educational support and accessible learning environments to participate effectively in school.</w:t>
      </w:r>
    </w:p>
    <w:p w14:paraId="40480721" w14:textId="77777777" w:rsidR="004416E8" w:rsidRPr="007D737A" w:rsidRDefault="004416E8" w:rsidP="007D737A">
      <w:pPr>
        <w:spacing w:line="360" w:lineRule="auto"/>
        <w:jc w:val="both"/>
        <w:rPr>
          <w:rFonts w:ascii="Arial" w:hAnsi="Arial" w:cs="Arial"/>
          <w:sz w:val="22"/>
          <w:szCs w:val="22"/>
        </w:rPr>
      </w:pPr>
      <w:r w:rsidRPr="007D737A">
        <w:rPr>
          <w:rFonts w:ascii="Arial" w:hAnsi="Arial" w:cs="Arial"/>
          <w:sz w:val="22"/>
          <w:szCs w:val="22"/>
        </w:rPr>
        <w:t xml:space="preserve">The long-term effects of polio can also increase demands on community resources and public services. Individuals living with permanent disabilities may require accessible housing, public transport, mobility aids, physiotherapy, occupational therapy, and continuing support from health and social care providers. Local authorities, schools, employers, and community organisations may need to make reasonable adjustments to improve accessibility and promote inclusion. Such measures can help individuals maintain their independence and involvement in society while reducing barriers to education, employment, and social activities. In addition, some people who previously recovered from polio may develop post-polio syndrome (PPS) many years later, resulting in new muscle weakness, fatigue, pain, and reduced mobility (NHS, 2024). The need for continuing rehabilitation, specialised healthcare, and social support can place additional demands on NHS services and community care providers. Although widespread vaccination has made polio </w:t>
      </w:r>
      <w:r w:rsidRPr="007D737A">
        <w:rPr>
          <w:rFonts w:ascii="Arial" w:hAnsi="Arial" w:cs="Arial"/>
          <w:sz w:val="22"/>
          <w:szCs w:val="22"/>
        </w:rPr>
        <w:lastRenderedPageBreak/>
        <w:t>uncommon in the UK, its lasting effects demonstrate the importance of maintaining high immunisation coverage, accessible health and social care, and appropriate support for people living with long-term consequences so they can maintain their independence and quality of life (NHS, 2024).</w:t>
      </w:r>
    </w:p>
    <w:p w14:paraId="2ADF8123" w14:textId="77777777" w:rsidR="00C814A3" w:rsidRPr="007D737A" w:rsidRDefault="00C814A3" w:rsidP="007D737A">
      <w:pPr>
        <w:spacing w:line="360" w:lineRule="auto"/>
        <w:rPr>
          <w:rFonts w:ascii="Arial" w:hAnsi="Arial" w:cs="Arial"/>
          <w:sz w:val="22"/>
          <w:szCs w:val="22"/>
        </w:rPr>
      </w:pPr>
    </w:p>
    <w:p w14:paraId="40DF14AE" w14:textId="3BE1BB91" w:rsidR="00B218DF" w:rsidRPr="007D737A" w:rsidRDefault="00C4407D" w:rsidP="007D737A">
      <w:pPr>
        <w:spacing w:line="360" w:lineRule="auto"/>
        <w:rPr>
          <w:rFonts w:ascii="Arial" w:hAnsi="Arial" w:cs="Arial"/>
          <w:b/>
          <w:bCs/>
          <w:sz w:val="22"/>
          <w:szCs w:val="22"/>
        </w:rPr>
      </w:pPr>
      <w:r w:rsidRPr="007D737A">
        <w:rPr>
          <w:rFonts w:ascii="Arial" w:hAnsi="Arial" w:cs="Arial"/>
          <w:b/>
          <w:bCs/>
          <w:sz w:val="22"/>
          <w:szCs w:val="22"/>
        </w:rPr>
        <w:t>HEALTH AND SOCIAL CARE SUPPORT WITHIN THE COMMUNITY.</w:t>
      </w:r>
    </w:p>
    <w:p w14:paraId="573AD48C" w14:textId="77777777" w:rsidR="004416E8" w:rsidRPr="007D737A" w:rsidRDefault="004416E8" w:rsidP="007D737A">
      <w:pPr>
        <w:spacing w:line="360" w:lineRule="auto"/>
        <w:jc w:val="both"/>
        <w:rPr>
          <w:rFonts w:ascii="Arial" w:hAnsi="Arial" w:cs="Arial"/>
          <w:sz w:val="22"/>
          <w:szCs w:val="22"/>
        </w:rPr>
      </w:pPr>
      <w:bookmarkStart w:id="1" w:name="_Hlk236100664"/>
      <w:r w:rsidRPr="007D737A">
        <w:rPr>
          <w:rFonts w:ascii="Arial" w:hAnsi="Arial" w:cs="Arial"/>
          <w:sz w:val="22"/>
          <w:szCs w:val="22"/>
        </w:rPr>
        <w:t>Individuals affected by polio require coordinated care from health and social care providers to meet their physical, psychological, and practical needs. The NHS offers specialist medical care, physiotherapy, occupational therapy, and rehabilitation services to help people improve and maintain their mobility and independence. Occupational therapists assist individuals in adapting their homes and workplaces to make them more accessible, whereas physiotherapists develop exercise programmes to maintain muscle strength, improve mobility, and prevent complications (NHS, 2024).</w:t>
      </w:r>
    </w:p>
    <w:p w14:paraId="06F8ECA2" w14:textId="77777777" w:rsidR="004416E8" w:rsidRPr="007D737A" w:rsidRDefault="004416E8" w:rsidP="007D737A">
      <w:pPr>
        <w:spacing w:line="360" w:lineRule="auto"/>
        <w:jc w:val="both"/>
        <w:rPr>
          <w:rFonts w:ascii="Arial" w:hAnsi="Arial" w:cs="Arial"/>
          <w:sz w:val="22"/>
          <w:szCs w:val="22"/>
        </w:rPr>
      </w:pPr>
      <w:r w:rsidRPr="007D737A">
        <w:rPr>
          <w:rFonts w:ascii="Arial" w:hAnsi="Arial" w:cs="Arial"/>
          <w:sz w:val="22"/>
          <w:szCs w:val="22"/>
        </w:rPr>
        <w:t>General practitioners coordinate long-term care by monitoring patients and referring them to specialists when necessary. Community nurses monitor health conditions, provide advice, and support families who care for people with disabilities. Social workers assess individual care needs and provide practical assistance, including personal care services, home modifications, and access to financial benefits. Speech and language therapists provide support for individuals experiencing swallowing or communication difficulties. Scope and other voluntary organisations offer emotional support, advocacy, and information to disabled people and their families. They also promote social inclusion and equal opportunities in education and employment. Mental health services are important because some people may experience anxiety, depression, or social isolation following permanent disability. Counselling and psychological therapies can improve emotional well-being and help individuals adjust to life after illness. Health professionals, social care services, and voluntary organisations work together to ensure that people affected by polio receive comprehensive care that addresses their physical and emotional needs. Counselling and mental health services provide emotional support, while voluntary organisations such as the British Polio Fellowship offer peer support, advocacy, education, and practical advice to help people maintain independence and improve their quality of life (British Polio Fellowship, 2024).</w:t>
      </w:r>
    </w:p>
    <w:p w14:paraId="08017CAA" w14:textId="77777777" w:rsidR="00C814A3" w:rsidRPr="007D737A" w:rsidRDefault="00C814A3" w:rsidP="007D737A">
      <w:pPr>
        <w:spacing w:line="360" w:lineRule="auto"/>
        <w:rPr>
          <w:rFonts w:ascii="Arial" w:hAnsi="Arial" w:cs="Arial"/>
          <w:sz w:val="22"/>
          <w:szCs w:val="22"/>
        </w:rPr>
      </w:pPr>
    </w:p>
    <w:p w14:paraId="05D4A171" w14:textId="77777777" w:rsidR="00C814A3" w:rsidRPr="007D737A" w:rsidRDefault="00C814A3" w:rsidP="007D737A">
      <w:pPr>
        <w:spacing w:line="360" w:lineRule="auto"/>
        <w:rPr>
          <w:rFonts w:ascii="Arial" w:hAnsi="Arial" w:cs="Arial"/>
          <w:sz w:val="22"/>
          <w:szCs w:val="22"/>
        </w:rPr>
      </w:pPr>
    </w:p>
    <w:p w14:paraId="007A4E54" w14:textId="77777777" w:rsidR="007D737A" w:rsidRDefault="007D737A" w:rsidP="007D737A">
      <w:pPr>
        <w:spacing w:line="360" w:lineRule="auto"/>
        <w:rPr>
          <w:rFonts w:ascii="Arial" w:hAnsi="Arial" w:cs="Arial"/>
          <w:b/>
          <w:bCs/>
          <w:sz w:val="22"/>
          <w:szCs w:val="22"/>
        </w:rPr>
      </w:pPr>
    </w:p>
    <w:p w14:paraId="7A0F3F04" w14:textId="7CE1E0CF" w:rsidR="00B218DF" w:rsidRPr="007D737A" w:rsidRDefault="00C4407D" w:rsidP="007D737A">
      <w:pPr>
        <w:spacing w:line="360" w:lineRule="auto"/>
        <w:rPr>
          <w:rFonts w:ascii="Arial" w:hAnsi="Arial" w:cs="Arial"/>
          <w:b/>
          <w:bCs/>
          <w:sz w:val="22"/>
          <w:szCs w:val="22"/>
        </w:rPr>
      </w:pPr>
      <w:r w:rsidRPr="007D737A">
        <w:rPr>
          <w:rFonts w:ascii="Arial" w:hAnsi="Arial" w:cs="Arial"/>
          <w:b/>
          <w:bCs/>
          <w:sz w:val="22"/>
          <w:szCs w:val="22"/>
        </w:rPr>
        <w:lastRenderedPageBreak/>
        <w:t>CONCLUSION</w:t>
      </w:r>
    </w:p>
    <w:p w14:paraId="4104C21C" w14:textId="3B7E5EFF" w:rsidR="00D03F05" w:rsidRPr="007D737A" w:rsidRDefault="00D03F05" w:rsidP="007D737A">
      <w:pPr>
        <w:spacing w:line="360" w:lineRule="auto"/>
        <w:jc w:val="both"/>
        <w:rPr>
          <w:rFonts w:ascii="Arial" w:hAnsi="Arial" w:cs="Arial"/>
          <w:sz w:val="22"/>
          <w:szCs w:val="22"/>
        </w:rPr>
      </w:pPr>
      <w:r w:rsidRPr="007D737A">
        <w:rPr>
          <w:rFonts w:ascii="Arial" w:hAnsi="Arial" w:cs="Arial"/>
          <w:sz w:val="22"/>
          <w:szCs w:val="22"/>
        </w:rPr>
        <w:t>Despite significant progress toward global eradication, polio remains a major public health concern. The disease can cause lifelong disability, putting a significant physical, emotional, and financial strain on affected people, their families, and healthcare systems. In the United Kingdom, comprehensive surveillance systems, which include clinical, environmental, and laboratory surveillance, are critical in measuring and monitoring poliovirus activity, allowing health authorities to detect potential cases and monitor virus circulation early on (UK Health Security Agency (UKHSA), 2023). Although the UK has been free of endemic wild poliovirus since 2003, maintaining high vaccination coverage and ongoing surveillance is critical to reducing the risk of imported or vaccine-derived poliovirus (World Health Organization (WHO), 2024). Furthermore, integrated health and social care services assist people living with polio or post-polio syndrome in maintaining their independence and quality of life. Continued public health vigilance, surveillance, and multidisciplinary support are critical for achieving and maintaining a polio-free future in the UK and around the world (WHO, 2024).</w:t>
      </w:r>
    </w:p>
    <w:bookmarkEnd w:id="1"/>
    <w:p w14:paraId="1C216256" w14:textId="77777777" w:rsidR="00D03F05" w:rsidRPr="007D737A" w:rsidRDefault="00D03F05" w:rsidP="007D737A">
      <w:pPr>
        <w:spacing w:line="360" w:lineRule="auto"/>
        <w:rPr>
          <w:rFonts w:ascii="Arial" w:hAnsi="Arial" w:cs="Arial"/>
          <w:sz w:val="22"/>
          <w:szCs w:val="22"/>
        </w:rPr>
      </w:pPr>
    </w:p>
    <w:p w14:paraId="2FA013FC" w14:textId="77777777" w:rsidR="00F103D3" w:rsidRPr="007D737A" w:rsidRDefault="00F103D3" w:rsidP="007D737A">
      <w:pPr>
        <w:spacing w:line="360" w:lineRule="auto"/>
        <w:rPr>
          <w:rFonts w:ascii="Arial" w:hAnsi="Arial" w:cs="Arial"/>
          <w:sz w:val="22"/>
          <w:szCs w:val="22"/>
        </w:rPr>
      </w:pPr>
    </w:p>
    <w:p w14:paraId="21218825" w14:textId="1E5E7F8A" w:rsidR="003E0C7A" w:rsidRPr="007D737A" w:rsidRDefault="00C4407D" w:rsidP="007D737A">
      <w:pPr>
        <w:spacing w:line="360" w:lineRule="auto"/>
        <w:rPr>
          <w:rFonts w:ascii="Arial" w:hAnsi="Arial" w:cs="Arial"/>
          <w:sz w:val="22"/>
          <w:szCs w:val="22"/>
        </w:rPr>
      </w:pPr>
      <w:r w:rsidRPr="007D737A">
        <w:rPr>
          <w:rFonts w:ascii="Arial" w:hAnsi="Arial" w:cs="Arial"/>
          <w:sz w:val="22"/>
          <w:szCs w:val="22"/>
        </w:rPr>
        <w:t>REFERENCE:</w:t>
      </w:r>
    </w:p>
    <w:p w14:paraId="7EE484B8" w14:textId="62090B5E"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t xml:space="preserve">British Polio Fellowship (2024) </w:t>
      </w:r>
      <w:r w:rsidRPr="007D737A">
        <w:rPr>
          <w:rFonts w:ascii="Arial" w:hAnsi="Arial" w:cs="Arial"/>
          <w:i/>
          <w:iCs/>
          <w:sz w:val="22"/>
          <w:szCs w:val="22"/>
          <w:lang w:val="en-GB"/>
        </w:rPr>
        <w:t>Support for people living with polio and post-polio syndrome</w:t>
      </w:r>
      <w:r w:rsidRPr="007D737A">
        <w:rPr>
          <w:rFonts w:ascii="Arial" w:hAnsi="Arial" w:cs="Arial"/>
          <w:sz w:val="22"/>
          <w:szCs w:val="22"/>
          <w:lang w:val="en-GB"/>
        </w:rPr>
        <w:t xml:space="preserve">. Available at: </w:t>
      </w:r>
      <w:hyperlink r:id="rId9" w:tgtFrame="_new" w:history="1">
        <w:r w:rsidRPr="007D737A">
          <w:rPr>
            <w:rStyle w:val="Hyperlink"/>
            <w:rFonts w:ascii="Arial" w:hAnsi="Arial" w:cs="Arial"/>
            <w:sz w:val="22"/>
            <w:szCs w:val="22"/>
            <w:lang w:val="en-GB"/>
          </w:rPr>
          <w:t>https://www.britishpolio.org.uk/</w:t>
        </w:r>
      </w:hyperlink>
      <w:r w:rsidRPr="007D737A">
        <w:rPr>
          <w:rFonts w:ascii="Arial" w:hAnsi="Arial" w:cs="Arial"/>
          <w:sz w:val="22"/>
          <w:szCs w:val="22"/>
          <w:lang w:val="en-GB"/>
        </w:rPr>
        <w:t xml:space="preserve"> (Accessed: 24 June 2026). </w:t>
      </w:r>
    </w:p>
    <w:p w14:paraId="1FC494E9" w14:textId="349C2C2F"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t xml:space="preserve">Centers for Disease Control and Prevention (CDC) (2024) </w:t>
      </w:r>
      <w:r w:rsidRPr="007D737A">
        <w:rPr>
          <w:rFonts w:ascii="Arial" w:hAnsi="Arial" w:cs="Arial"/>
          <w:i/>
          <w:iCs/>
          <w:sz w:val="22"/>
          <w:szCs w:val="22"/>
          <w:lang w:val="en-GB"/>
        </w:rPr>
        <w:t>Polio: Global eradication efforts</w:t>
      </w:r>
      <w:r w:rsidRPr="007D737A">
        <w:rPr>
          <w:rFonts w:ascii="Arial" w:hAnsi="Arial" w:cs="Arial"/>
          <w:sz w:val="22"/>
          <w:szCs w:val="22"/>
          <w:lang w:val="en-GB"/>
        </w:rPr>
        <w:t xml:space="preserve">. Available at: </w:t>
      </w:r>
      <w:hyperlink r:id="rId10" w:tgtFrame="_new" w:history="1">
        <w:r w:rsidRPr="007D737A">
          <w:rPr>
            <w:rStyle w:val="Hyperlink"/>
            <w:rFonts w:ascii="Arial" w:hAnsi="Arial" w:cs="Arial"/>
            <w:sz w:val="22"/>
            <w:szCs w:val="22"/>
            <w:lang w:val="en-GB"/>
          </w:rPr>
          <w:t>https://www.cdc.gov/polio/</w:t>
        </w:r>
      </w:hyperlink>
      <w:r w:rsidRPr="007D737A">
        <w:rPr>
          <w:rFonts w:ascii="Arial" w:hAnsi="Arial" w:cs="Arial"/>
          <w:sz w:val="22"/>
          <w:szCs w:val="22"/>
          <w:lang w:val="en-GB"/>
        </w:rPr>
        <w:t xml:space="preserve"> (Accessed: 19 June 2026). </w:t>
      </w:r>
    </w:p>
    <w:p w14:paraId="32596792" w14:textId="4F649527" w:rsidR="009A2F6F" w:rsidRPr="007D737A" w:rsidRDefault="009A2F6F" w:rsidP="007D737A">
      <w:pPr>
        <w:spacing w:line="360" w:lineRule="auto"/>
        <w:rPr>
          <w:rFonts w:ascii="Arial" w:hAnsi="Arial" w:cs="Arial"/>
          <w:sz w:val="22"/>
          <w:szCs w:val="22"/>
        </w:rPr>
      </w:pPr>
      <w:r w:rsidRPr="007D737A">
        <w:rPr>
          <w:rFonts w:ascii="Arial" w:hAnsi="Arial" w:cs="Arial"/>
          <w:sz w:val="22"/>
          <w:szCs w:val="22"/>
        </w:rPr>
        <w:t xml:space="preserve">Global Polio Eradication Initiative (GPEI) (2024) </w:t>
      </w:r>
      <w:r w:rsidRPr="007D737A">
        <w:rPr>
          <w:rFonts w:ascii="Arial" w:hAnsi="Arial" w:cs="Arial"/>
          <w:i/>
          <w:iCs/>
          <w:sz w:val="22"/>
          <w:szCs w:val="22"/>
        </w:rPr>
        <w:t>Polio today</w:t>
      </w:r>
      <w:r w:rsidRPr="007D737A">
        <w:rPr>
          <w:rFonts w:ascii="Arial" w:hAnsi="Arial" w:cs="Arial"/>
          <w:sz w:val="22"/>
          <w:szCs w:val="22"/>
        </w:rPr>
        <w:t xml:space="preserve">. Available at: </w:t>
      </w:r>
      <w:hyperlink r:id="rId11" w:tgtFrame="_blank" w:history="1">
        <w:r w:rsidRPr="007D737A">
          <w:rPr>
            <w:rStyle w:val="Hyperlink"/>
            <w:rFonts w:ascii="Arial" w:hAnsi="Arial" w:cs="Arial"/>
            <w:sz w:val="22"/>
            <w:szCs w:val="22"/>
          </w:rPr>
          <w:t>https://polioeradication.org/polio-today/</w:t>
        </w:r>
      </w:hyperlink>
      <w:r w:rsidRPr="007D737A">
        <w:rPr>
          <w:rFonts w:ascii="Arial" w:hAnsi="Arial" w:cs="Arial"/>
          <w:sz w:val="22"/>
          <w:szCs w:val="22"/>
        </w:rPr>
        <w:t xml:space="preserve"> (Accessed: 14 June 2026).</w:t>
      </w:r>
    </w:p>
    <w:p w14:paraId="0DACF712" w14:textId="4A943245"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t xml:space="preserve">NHS England (2024) </w:t>
      </w:r>
      <w:r w:rsidRPr="007D737A">
        <w:rPr>
          <w:rFonts w:ascii="Arial" w:hAnsi="Arial" w:cs="Arial"/>
          <w:i/>
          <w:iCs/>
          <w:sz w:val="22"/>
          <w:szCs w:val="22"/>
          <w:lang w:val="en-GB"/>
        </w:rPr>
        <w:t>NHS vaccinations and when to have them</w:t>
      </w:r>
      <w:r w:rsidRPr="007D737A">
        <w:rPr>
          <w:rFonts w:ascii="Arial" w:hAnsi="Arial" w:cs="Arial"/>
          <w:sz w:val="22"/>
          <w:szCs w:val="22"/>
          <w:lang w:val="en-GB"/>
        </w:rPr>
        <w:t xml:space="preserve">. Available at: </w:t>
      </w:r>
      <w:hyperlink r:id="rId12" w:tgtFrame="_new" w:history="1">
        <w:r w:rsidRPr="007D737A">
          <w:rPr>
            <w:rStyle w:val="Hyperlink"/>
            <w:rFonts w:ascii="Arial" w:hAnsi="Arial" w:cs="Arial"/>
            <w:sz w:val="22"/>
            <w:szCs w:val="22"/>
            <w:lang w:val="en-GB"/>
          </w:rPr>
          <w:t>https://www.nhs.uk/vaccinations/</w:t>
        </w:r>
      </w:hyperlink>
      <w:r w:rsidRPr="007D737A">
        <w:rPr>
          <w:rFonts w:ascii="Arial" w:hAnsi="Arial" w:cs="Arial"/>
          <w:sz w:val="22"/>
          <w:szCs w:val="22"/>
          <w:lang w:val="en-GB"/>
        </w:rPr>
        <w:t xml:space="preserve"> (Accessed: 24 June 2026). </w:t>
      </w:r>
    </w:p>
    <w:p w14:paraId="3F8F3459" w14:textId="1576776B"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t xml:space="preserve">Scope (2024) </w:t>
      </w:r>
      <w:r w:rsidRPr="007D737A">
        <w:rPr>
          <w:rFonts w:ascii="Arial" w:hAnsi="Arial" w:cs="Arial"/>
          <w:i/>
          <w:iCs/>
          <w:sz w:val="22"/>
          <w:szCs w:val="22"/>
          <w:lang w:val="en-GB"/>
        </w:rPr>
        <w:t>Disability equality and support</w:t>
      </w:r>
      <w:r w:rsidRPr="007D737A">
        <w:rPr>
          <w:rFonts w:ascii="Arial" w:hAnsi="Arial" w:cs="Arial"/>
          <w:sz w:val="22"/>
          <w:szCs w:val="22"/>
          <w:lang w:val="en-GB"/>
        </w:rPr>
        <w:t xml:space="preserve">. Available at: </w:t>
      </w:r>
      <w:hyperlink r:id="rId13" w:tgtFrame="_new" w:history="1">
        <w:r w:rsidRPr="007D737A">
          <w:rPr>
            <w:rStyle w:val="Hyperlink"/>
            <w:rFonts w:ascii="Arial" w:hAnsi="Arial" w:cs="Arial"/>
            <w:sz w:val="22"/>
            <w:szCs w:val="22"/>
            <w:lang w:val="en-GB"/>
          </w:rPr>
          <w:t>https://www.scope.org.uk/</w:t>
        </w:r>
      </w:hyperlink>
      <w:r w:rsidRPr="007D737A">
        <w:rPr>
          <w:rFonts w:ascii="Arial" w:hAnsi="Arial" w:cs="Arial"/>
          <w:sz w:val="22"/>
          <w:szCs w:val="22"/>
          <w:lang w:val="en-GB"/>
        </w:rPr>
        <w:t xml:space="preserve"> (Accessed: 25 June 2026). </w:t>
      </w:r>
    </w:p>
    <w:p w14:paraId="73D806C2" w14:textId="75C27CA0"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t xml:space="preserve">UK Health Security Agency (UKHSA) (2023) </w:t>
      </w:r>
      <w:r w:rsidRPr="007D737A">
        <w:rPr>
          <w:rFonts w:ascii="Arial" w:hAnsi="Arial" w:cs="Arial"/>
          <w:i/>
          <w:iCs/>
          <w:sz w:val="22"/>
          <w:szCs w:val="22"/>
          <w:lang w:val="en-GB"/>
        </w:rPr>
        <w:t>Poliovirus detected in sewage from London – guidance, investigation and response</w:t>
      </w:r>
      <w:r w:rsidRPr="007D737A">
        <w:rPr>
          <w:rFonts w:ascii="Arial" w:hAnsi="Arial" w:cs="Arial"/>
          <w:sz w:val="22"/>
          <w:szCs w:val="22"/>
          <w:lang w:val="en-GB"/>
        </w:rPr>
        <w:t xml:space="preserve">. Available at: </w:t>
      </w:r>
      <w:hyperlink r:id="rId14" w:tgtFrame="_new" w:history="1">
        <w:r w:rsidRPr="007D737A">
          <w:rPr>
            <w:rStyle w:val="Hyperlink"/>
            <w:rFonts w:ascii="Arial" w:hAnsi="Arial" w:cs="Arial"/>
            <w:sz w:val="22"/>
            <w:szCs w:val="22"/>
            <w:lang w:val="en-GB"/>
          </w:rPr>
          <w:t>https://www.gov.uk/government/publications/poliovirus-detected-in-sewage-from-london</w:t>
        </w:r>
      </w:hyperlink>
      <w:r w:rsidRPr="007D737A">
        <w:rPr>
          <w:rFonts w:ascii="Arial" w:hAnsi="Arial" w:cs="Arial"/>
          <w:sz w:val="22"/>
          <w:szCs w:val="22"/>
          <w:lang w:val="en-GB"/>
        </w:rPr>
        <w:t xml:space="preserve"> (Accessed: 20 June 2026). </w:t>
      </w:r>
    </w:p>
    <w:p w14:paraId="418824CE" w14:textId="14493897" w:rsidR="003E0C7A" w:rsidRPr="007D737A" w:rsidRDefault="003E0C7A" w:rsidP="007D737A">
      <w:pPr>
        <w:spacing w:line="360" w:lineRule="auto"/>
        <w:rPr>
          <w:rFonts w:ascii="Arial" w:hAnsi="Arial" w:cs="Arial"/>
          <w:sz w:val="22"/>
          <w:szCs w:val="22"/>
          <w:lang w:val="en-GB"/>
        </w:rPr>
      </w:pPr>
      <w:r w:rsidRPr="007D737A">
        <w:rPr>
          <w:rFonts w:ascii="Arial" w:hAnsi="Arial" w:cs="Arial"/>
          <w:sz w:val="22"/>
          <w:szCs w:val="22"/>
          <w:lang w:val="en-GB"/>
        </w:rPr>
        <w:lastRenderedPageBreak/>
        <w:t xml:space="preserve">UNICEF (2023) </w:t>
      </w:r>
      <w:r w:rsidRPr="007D737A">
        <w:rPr>
          <w:rFonts w:ascii="Arial" w:hAnsi="Arial" w:cs="Arial"/>
          <w:i/>
          <w:iCs/>
          <w:sz w:val="22"/>
          <w:szCs w:val="22"/>
          <w:lang w:val="en-GB"/>
        </w:rPr>
        <w:t>Polio immunization and eradication efforts</w:t>
      </w:r>
      <w:r w:rsidRPr="007D737A">
        <w:rPr>
          <w:rFonts w:ascii="Arial" w:hAnsi="Arial" w:cs="Arial"/>
          <w:sz w:val="22"/>
          <w:szCs w:val="22"/>
          <w:lang w:val="en-GB"/>
        </w:rPr>
        <w:t xml:space="preserve">. Available at: </w:t>
      </w:r>
      <w:hyperlink r:id="rId15" w:tgtFrame="_new" w:history="1">
        <w:r w:rsidRPr="007D737A">
          <w:rPr>
            <w:rStyle w:val="Hyperlink"/>
            <w:rFonts w:ascii="Arial" w:hAnsi="Arial" w:cs="Arial"/>
            <w:sz w:val="22"/>
            <w:szCs w:val="22"/>
            <w:lang w:val="en-GB"/>
          </w:rPr>
          <w:t>https://www.unicef.org/immunization/polio</w:t>
        </w:r>
      </w:hyperlink>
      <w:r w:rsidRPr="007D737A">
        <w:rPr>
          <w:rFonts w:ascii="Arial" w:hAnsi="Arial" w:cs="Arial"/>
          <w:sz w:val="22"/>
          <w:szCs w:val="22"/>
          <w:lang w:val="en-GB"/>
        </w:rPr>
        <w:t xml:space="preserve"> (Accessed: 14 June 2026). </w:t>
      </w:r>
    </w:p>
    <w:p w14:paraId="66EAC710" w14:textId="2B37E4E0" w:rsidR="003E0C7A" w:rsidRPr="007D737A" w:rsidRDefault="00061188" w:rsidP="007D737A">
      <w:pPr>
        <w:spacing w:line="360" w:lineRule="auto"/>
        <w:rPr>
          <w:rFonts w:ascii="Arial" w:hAnsi="Arial" w:cs="Arial"/>
          <w:sz w:val="22"/>
          <w:szCs w:val="22"/>
        </w:rPr>
      </w:pPr>
      <w:r w:rsidRPr="007D737A">
        <w:rPr>
          <w:rFonts w:ascii="Arial" w:hAnsi="Arial" w:cs="Arial"/>
          <w:sz w:val="22"/>
          <w:szCs w:val="22"/>
        </w:rPr>
        <w:t xml:space="preserve">World Health Organization (WHO) (2024) </w:t>
      </w:r>
      <w:r w:rsidRPr="007D737A">
        <w:rPr>
          <w:rFonts w:ascii="Arial" w:hAnsi="Arial" w:cs="Arial"/>
          <w:i/>
          <w:iCs/>
          <w:sz w:val="22"/>
          <w:szCs w:val="22"/>
        </w:rPr>
        <w:t>Poliomyelitis (polio)</w:t>
      </w:r>
      <w:r w:rsidRPr="007D737A">
        <w:rPr>
          <w:rFonts w:ascii="Arial" w:hAnsi="Arial" w:cs="Arial"/>
          <w:sz w:val="22"/>
          <w:szCs w:val="22"/>
        </w:rPr>
        <w:t xml:space="preserve">. Available at: </w:t>
      </w:r>
      <w:hyperlink r:id="rId16" w:tgtFrame="_new" w:history="1">
        <w:r w:rsidRPr="007D737A">
          <w:rPr>
            <w:rStyle w:val="Hyperlink"/>
            <w:rFonts w:ascii="Arial" w:hAnsi="Arial" w:cs="Arial"/>
            <w:sz w:val="22"/>
            <w:szCs w:val="22"/>
          </w:rPr>
          <w:t>https://www.who.int/news-room/fact-sheets/detail/poliomyelitis</w:t>
        </w:r>
      </w:hyperlink>
      <w:r w:rsidRPr="007D737A">
        <w:rPr>
          <w:rFonts w:ascii="Arial" w:hAnsi="Arial" w:cs="Arial"/>
          <w:sz w:val="22"/>
          <w:szCs w:val="22"/>
        </w:rPr>
        <w:t xml:space="preserve"> (Accessed: 19 June 2026).</w:t>
      </w:r>
    </w:p>
    <w:sectPr w:rsidR="003E0C7A" w:rsidRPr="007D737A" w:rsidSect="0020407C">
      <w:footerReference w:type="default" r:id="rId17"/>
      <w:pgSz w:w="12240" w:h="15840"/>
      <w:pgMar w:top="990" w:right="1440" w:bottom="4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A6D89" w14:textId="77777777" w:rsidR="00FA7FBE" w:rsidRDefault="00FA7FBE" w:rsidP="00EC465D">
      <w:pPr>
        <w:spacing w:after="0" w:line="240" w:lineRule="auto"/>
      </w:pPr>
      <w:r>
        <w:separator/>
      </w:r>
    </w:p>
  </w:endnote>
  <w:endnote w:type="continuationSeparator" w:id="0">
    <w:p w14:paraId="7FC8AF47" w14:textId="77777777" w:rsidR="00FA7FBE" w:rsidRDefault="00FA7FBE" w:rsidP="00EC4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625451"/>
      <w:docPartObj>
        <w:docPartGallery w:val="Page Numbers (Bottom of Page)"/>
        <w:docPartUnique/>
      </w:docPartObj>
    </w:sdtPr>
    <w:sdtEndPr>
      <w:rPr>
        <w:noProof/>
      </w:rPr>
    </w:sdtEndPr>
    <w:sdtContent>
      <w:p w14:paraId="60F451C7" w14:textId="321E053F" w:rsidR="00EC465D" w:rsidRDefault="00EC46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25CE35" w14:textId="77777777" w:rsidR="00EC465D" w:rsidRDefault="00EC4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52926" w14:textId="77777777" w:rsidR="00FA7FBE" w:rsidRDefault="00FA7FBE" w:rsidP="00EC465D">
      <w:pPr>
        <w:spacing w:after="0" w:line="240" w:lineRule="auto"/>
      </w:pPr>
      <w:r>
        <w:separator/>
      </w:r>
    </w:p>
  </w:footnote>
  <w:footnote w:type="continuationSeparator" w:id="0">
    <w:p w14:paraId="46182D21" w14:textId="77777777" w:rsidR="00FA7FBE" w:rsidRDefault="00FA7FBE" w:rsidP="00EC4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D367F"/>
    <w:multiLevelType w:val="hybridMultilevel"/>
    <w:tmpl w:val="BEF2F7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EA288B"/>
    <w:multiLevelType w:val="multilevel"/>
    <w:tmpl w:val="3458A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2348E1"/>
    <w:multiLevelType w:val="hybridMultilevel"/>
    <w:tmpl w:val="50F8AB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3586601">
    <w:abstractNumId w:val="0"/>
  </w:num>
  <w:num w:numId="2" w16cid:durableId="739055506">
    <w:abstractNumId w:val="2"/>
  </w:num>
  <w:num w:numId="3" w16cid:durableId="1210530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8BD"/>
    <w:rsid w:val="000057C2"/>
    <w:rsid w:val="0002430F"/>
    <w:rsid w:val="0004121B"/>
    <w:rsid w:val="000420C1"/>
    <w:rsid w:val="00055A78"/>
    <w:rsid w:val="000570D7"/>
    <w:rsid w:val="00061188"/>
    <w:rsid w:val="000615A2"/>
    <w:rsid w:val="000616B9"/>
    <w:rsid w:val="00072807"/>
    <w:rsid w:val="000777F3"/>
    <w:rsid w:val="000830D4"/>
    <w:rsid w:val="000926DB"/>
    <w:rsid w:val="000B4809"/>
    <w:rsid w:val="000C144C"/>
    <w:rsid w:val="000C417A"/>
    <w:rsid w:val="000C56A0"/>
    <w:rsid w:val="00100984"/>
    <w:rsid w:val="00102EBF"/>
    <w:rsid w:val="001225B4"/>
    <w:rsid w:val="00134AAE"/>
    <w:rsid w:val="00135125"/>
    <w:rsid w:val="0015086A"/>
    <w:rsid w:val="00161AE0"/>
    <w:rsid w:val="00194BB2"/>
    <w:rsid w:val="001A160D"/>
    <w:rsid w:val="0020407C"/>
    <w:rsid w:val="00206982"/>
    <w:rsid w:val="002149C3"/>
    <w:rsid w:val="00230836"/>
    <w:rsid w:val="00236A47"/>
    <w:rsid w:val="00293440"/>
    <w:rsid w:val="002B34D5"/>
    <w:rsid w:val="002C30C5"/>
    <w:rsid w:val="002C4593"/>
    <w:rsid w:val="002D19B3"/>
    <w:rsid w:val="002E40A1"/>
    <w:rsid w:val="002F0AD8"/>
    <w:rsid w:val="00323508"/>
    <w:rsid w:val="003242B8"/>
    <w:rsid w:val="00333982"/>
    <w:rsid w:val="0034221E"/>
    <w:rsid w:val="00353277"/>
    <w:rsid w:val="00363D23"/>
    <w:rsid w:val="003873EA"/>
    <w:rsid w:val="003939AF"/>
    <w:rsid w:val="00397A52"/>
    <w:rsid w:val="003A4253"/>
    <w:rsid w:val="003D6EB7"/>
    <w:rsid w:val="003E0C7A"/>
    <w:rsid w:val="003E6352"/>
    <w:rsid w:val="003F7349"/>
    <w:rsid w:val="0043786C"/>
    <w:rsid w:val="004416E8"/>
    <w:rsid w:val="0044465A"/>
    <w:rsid w:val="00447D70"/>
    <w:rsid w:val="004611CE"/>
    <w:rsid w:val="00461959"/>
    <w:rsid w:val="0046581A"/>
    <w:rsid w:val="004762AB"/>
    <w:rsid w:val="004B3BF3"/>
    <w:rsid w:val="004D058E"/>
    <w:rsid w:val="004D0B49"/>
    <w:rsid w:val="004F7CDD"/>
    <w:rsid w:val="00513399"/>
    <w:rsid w:val="00513E4E"/>
    <w:rsid w:val="005472D3"/>
    <w:rsid w:val="00551AD2"/>
    <w:rsid w:val="0058481E"/>
    <w:rsid w:val="00584E86"/>
    <w:rsid w:val="00590011"/>
    <w:rsid w:val="005B3B6A"/>
    <w:rsid w:val="005C5E8F"/>
    <w:rsid w:val="005E3BE8"/>
    <w:rsid w:val="00643B3D"/>
    <w:rsid w:val="00646878"/>
    <w:rsid w:val="00651F10"/>
    <w:rsid w:val="00677BB2"/>
    <w:rsid w:val="00694D1C"/>
    <w:rsid w:val="006A05BE"/>
    <w:rsid w:val="006A5325"/>
    <w:rsid w:val="006B2399"/>
    <w:rsid w:val="006C452E"/>
    <w:rsid w:val="006E0B65"/>
    <w:rsid w:val="006E3181"/>
    <w:rsid w:val="00707769"/>
    <w:rsid w:val="00710C13"/>
    <w:rsid w:val="00717D0B"/>
    <w:rsid w:val="00732A91"/>
    <w:rsid w:val="0073310F"/>
    <w:rsid w:val="0073491D"/>
    <w:rsid w:val="00780C8C"/>
    <w:rsid w:val="007A7D50"/>
    <w:rsid w:val="007C3BA8"/>
    <w:rsid w:val="007D507A"/>
    <w:rsid w:val="007D737A"/>
    <w:rsid w:val="00806B60"/>
    <w:rsid w:val="008157A0"/>
    <w:rsid w:val="00821E0B"/>
    <w:rsid w:val="00844D6C"/>
    <w:rsid w:val="00854CF4"/>
    <w:rsid w:val="0085659F"/>
    <w:rsid w:val="00856B49"/>
    <w:rsid w:val="008606A3"/>
    <w:rsid w:val="00864BBE"/>
    <w:rsid w:val="00865C5D"/>
    <w:rsid w:val="0086742B"/>
    <w:rsid w:val="00884298"/>
    <w:rsid w:val="008966E6"/>
    <w:rsid w:val="008978BD"/>
    <w:rsid w:val="008A41F3"/>
    <w:rsid w:val="008B1692"/>
    <w:rsid w:val="008C4D44"/>
    <w:rsid w:val="008D7DF0"/>
    <w:rsid w:val="008F00D1"/>
    <w:rsid w:val="008F7039"/>
    <w:rsid w:val="009273FA"/>
    <w:rsid w:val="00942D94"/>
    <w:rsid w:val="00955EEC"/>
    <w:rsid w:val="00957787"/>
    <w:rsid w:val="00957B85"/>
    <w:rsid w:val="00960DED"/>
    <w:rsid w:val="00963717"/>
    <w:rsid w:val="009769DB"/>
    <w:rsid w:val="009A03C5"/>
    <w:rsid w:val="009A2F6F"/>
    <w:rsid w:val="009B0627"/>
    <w:rsid w:val="009B7BA0"/>
    <w:rsid w:val="009C044B"/>
    <w:rsid w:val="009D62A0"/>
    <w:rsid w:val="009F4198"/>
    <w:rsid w:val="00A00AF6"/>
    <w:rsid w:val="00A0480E"/>
    <w:rsid w:val="00A05312"/>
    <w:rsid w:val="00A06A6E"/>
    <w:rsid w:val="00A23A5D"/>
    <w:rsid w:val="00A43794"/>
    <w:rsid w:val="00A443F7"/>
    <w:rsid w:val="00A8197E"/>
    <w:rsid w:val="00A9642A"/>
    <w:rsid w:val="00AB0FB2"/>
    <w:rsid w:val="00AB3A46"/>
    <w:rsid w:val="00AB57E3"/>
    <w:rsid w:val="00AC5F3B"/>
    <w:rsid w:val="00AD5358"/>
    <w:rsid w:val="00B01775"/>
    <w:rsid w:val="00B16DEB"/>
    <w:rsid w:val="00B218DF"/>
    <w:rsid w:val="00B468AA"/>
    <w:rsid w:val="00B54138"/>
    <w:rsid w:val="00B62E5A"/>
    <w:rsid w:val="00B71853"/>
    <w:rsid w:val="00BB0769"/>
    <w:rsid w:val="00BB35BC"/>
    <w:rsid w:val="00BB3ED4"/>
    <w:rsid w:val="00BB639A"/>
    <w:rsid w:val="00BC035D"/>
    <w:rsid w:val="00BE641A"/>
    <w:rsid w:val="00BF01FE"/>
    <w:rsid w:val="00BF65BA"/>
    <w:rsid w:val="00C023AB"/>
    <w:rsid w:val="00C24ED4"/>
    <w:rsid w:val="00C4407D"/>
    <w:rsid w:val="00C52447"/>
    <w:rsid w:val="00C5348E"/>
    <w:rsid w:val="00C62296"/>
    <w:rsid w:val="00C672A8"/>
    <w:rsid w:val="00C70149"/>
    <w:rsid w:val="00C814A3"/>
    <w:rsid w:val="00C8218F"/>
    <w:rsid w:val="00C940A5"/>
    <w:rsid w:val="00CA0D34"/>
    <w:rsid w:val="00CA1E06"/>
    <w:rsid w:val="00CB5973"/>
    <w:rsid w:val="00CC5527"/>
    <w:rsid w:val="00CC650F"/>
    <w:rsid w:val="00CF0D8C"/>
    <w:rsid w:val="00D0184D"/>
    <w:rsid w:val="00D03F05"/>
    <w:rsid w:val="00D11BC6"/>
    <w:rsid w:val="00D17F10"/>
    <w:rsid w:val="00D22EDF"/>
    <w:rsid w:val="00D33A09"/>
    <w:rsid w:val="00D376F5"/>
    <w:rsid w:val="00D502B9"/>
    <w:rsid w:val="00D53D74"/>
    <w:rsid w:val="00D54D87"/>
    <w:rsid w:val="00D643DF"/>
    <w:rsid w:val="00D94EAB"/>
    <w:rsid w:val="00D960B9"/>
    <w:rsid w:val="00DA2E88"/>
    <w:rsid w:val="00DB5371"/>
    <w:rsid w:val="00DC3953"/>
    <w:rsid w:val="00DE1966"/>
    <w:rsid w:val="00E01F97"/>
    <w:rsid w:val="00E15370"/>
    <w:rsid w:val="00E20D1A"/>
    <w:rsid w:val="00E5060B"/>
    <w:rsid w:val="00E70C86"/>
    <w:rsid w:val="00E72A7C"/>
    <w:rsid w:val="00E920CE"/>
    <w:rsid w:val="00E93939"/>
    <w:rsid w:val="00E93AB4"/>
    <w:rsid w:val="00EC465D"/>
    <w:rsid w:val="00EC5B9E"/>
    <w:rsid w:val="00EE2EB0"/>
    <w:rsid w:val="00EE3340"/>
    <w:rsid w:val="00F103D3"/>
    <w:rsid w:val="00F1603E"/>
    <w:rsid w:val="00F27D03"/>
    <w:rsid w:val="00F377EE"/>
    <w:rsid w:val="00F509D8"/>
    <w:rsid w:val="00F70686"/>
    <w:rsid w:val="00FA7FBE"/>
    <w:rsid w:val="00FB48FD"/>
    <w:rsid w:val="00FD41F4"/>
    <w:rsid w:val="00FD6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D7D48"/>
  <w15:chartTrackingRefBased/>
  <w15:docId w15:val="{829937B1-A9A4-4018-B75B-570297468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DEB"/>
  </w:style>
  <w:style w:type="paragraph" w:styleId="Heading1">
    <w:name w:val="heading 1"/>
    <w:basedOn w:val="Normal"/>
    <w:next w:val="Normal"/>
    <w:link w:val="Heading1Char"/>
    <w:uiPriority w:val="9"/>
    <w:qFormat/>
    <w:rsid w:val="008978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78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78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78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78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78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8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8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8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8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78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78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78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78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78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8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8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8BD"/>
    <w:rPr>
      <w:rFonts w:eastAsiaTheme="majorEastAsia" w:cstheme="majorBidi"/>
      <w:color w:val="272727" w:themeColor="text1" w:themeTint="D8"/>
    </w:rPr>
  </w:style>
  <w:style w:type="paragraph" w:styleId="Title">
    <w:name w:val="Title"/>
    <w:basedOn w:val="Normal"/>
    <w:next w:val="Normal"/>
    <w:link w:val="TitleChar"/>
    <w:uiPriority w:val="10"/>
    <w:qFormat/>
    <w:rsid w:val="008978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8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8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8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8BD"/>
    <w:pPr>
      <w:spacing w:before="160"/>
      <w:jc w:val="center"/>
    </w:pPr>
    <w:rPr>
      <w:i/>
      <w:iCs/>
      <w:color w:val="404040" w:themeColor="text1" w:themeTint="BF"/>
    </w:rPr>
  </w:style>
  <w:style w:type="character" w:customStyle="1" w:styleId="QuoteChar">
    <w:name w:val="Quote Char"/>
    <w:basedOn w:val="DefaultParagraphFont"/>
    <w:link w:val="Quote"/>
    <w:uiPriority w:val="29"/>
    <w:rsid w:val="008978BD"/>
    <w:rPr>
      <w:i/>
      <w:iCs/>
      <w:color w:val="404040" w:themeColor="text1" w:themeTint="BF"/>
    </w:rPr>
  </w:style>
  <w:style w:type="paragraph" w:styleId="ListParagraph">
    <w:name w:val="List Paragraph"/>
    <w:basedOn w:val="Normal"/>
    <w:uiPriority w:val="34"/>
    <w:qFormat/>
    <w:rsid w:val="008978BD"/>
    <w:pPr>
      <w:ind w:left="720"/>
      <w:contextualSpacing/>
    </w:pPr>
  </w:style>
  <w:style w:type="character" w:styleId="IntenseEmphasis">
    <w:name w:val="Intense Emphasis"/>
    <w:basedOn w:val="DefaultParagraphFont"/>
    <w:uiPriority w:val="21"/>
    <w:qFormat/>
    <w:rsid w:val="008978BD"/>
    <w:rPr>
      <w:i/>
      <w:iCs/>
      <w:color w:val="2F5496" w:themeColor="accent1" w:themeShade="BF"/>
    </w:rPr>
  </w:style>
  <w:style w:type="paragraph" w:styleId="IntenseQuote">
    <w:name w:val="Intense Quote"/>
    <w:basedOn w:val="Normal"/>
    <w:next w:val="Normal"/>
    <w:link w:val="IntenseQuoteChar"/>
    <w:uiPriority w:val="30"/>
    <w:qFormat/>
    <w:rsid w:val="008978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78BD"/>
    <w:rPr>
      <w:i/>
      <w:iCs/>
      <w:color w:val="2F5496" w:themeColor="accent1" w:themeShade="BF"/>
    </w:rPr>
  </w:style>
  <w:style w:type="character" w:styleId="IntenseReference">
    <w:name w:val="Intense Reference"/>
    <w:basedOn w:val="DefaultParagraphFont"/>
    <w:uiPriority w:val="32"/>
    <w:qFormat/>
    <w:rsid w:val="008978BD"/>
    <w:rPr>
      <w:b/>
      <w:bCs/>
      <w:smallCaps/>
      <w:color w:val="2F5496" w:themeColor="accent1" w:themeShade="BF"/>
      <w:spacing w:val="5"/>
    </w:rPr>
  </w:style>
  <w:style w:type="character" w:styleId="Hyperlink">
    <w:name w:val="Hyperlink"/>
    <w:basedOn w:val="DefaultParagraphFont"/>
    <w:uiPriority w:val="99"/>
    <w:unhideWhenUsed/>
    <w:rsid w:val="00884298"/>
    <w:rPr>
      <w:color w:val="0563C1" w:themeColor="hyperlink"/>
      <w:u w:val="single"/>
    </w:rPr>
  </w:style>
  <w:style w:type="character" w:styleId="UnresolvedMention">
    <w:name w:val="Unresolved Mention"/>
    <w:basedOn w:val="DefaultParagraphFont"/>
    <w:uiPriority w:val="99"/>
    <w:semiHidden/>
    <w:unhideWhenUsed/>
    <w:rsid w:val="00884298"/>
    <w:rPr>
      <w:color w:val="605E5C"/>
      <w:shd w:val="clear" w:color="auto" w:fill="E1DFDD"/>
    </w:rPr>
  </w:style>
  <w:style w:type="character" w:customStyle="1" w:styleId="inqyif">
    <w:name w:val="inqyif"/>
    <w:basedOn w:val="DefaultParagraphFont"/>
    <w:rsid w:val="00590011"/>
  </w:style>
  <w:style w:type="character" w:styleId="Strong">
    <w:name w:val="Strong"/>
    <w:basedOn w:val="DefaultParagraphFont"/>
    <w:uiPriority w:val="22"/>
    <w:qFormat/>
    <w:rsid w:val="00590011"/>
    <w:rPr>
      <w:b/>
      <w:bCs/>
    </w:rPr>
  </w:style>
  <w:style w:type="paragraph" w:styleId="Header">
    <w:name w:val="header"/>
    <w:basedOn w:val="Normal"/>
    <w:link w:val="HeaderChar"/>
    <w:uiPriority w:val="99"/>
    <w:unhideWhenUsed/>
    <w:rsid w:val="00EC46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465D"/>
  </w:style>
  <w:style w:type="paragraph" w:styleId="Footer">
    <w:name w:val="footer"/>
    <w:basedOn w:val="Normal"/>
    <w:link w:val="FooterChar"/>
    <w:uiPriority w:val="99"/>
    <w:unhideWhenUsed/>
    <w:rsid w:val="00EC46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46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ope.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vaccinat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poliomyelit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lioeradication.org/?utm_source=chatgpt.com" TargetMode="External"/><Relationship Id="rId5" Type="http://schemas.openxmlformats.org/officeDocument/2006/relationships/webSettings" Target="webSettings.xml"/><Relationship Id="rId15" Type="http://schemas.openxmlformats.org/officeDocument/2006/relationships/hyperlink" Target="https://www.unicef.org/immunization/polio" TargetMode="External"/><Relationship Id="rId10" Type="http://schemas.openxmlformats.org/officeDocument/2006/relationships/hyperlink" Target="https://www.cdc.gov/polio/"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itishpolio.org.uk/" TargetMode="External"/><Relationship Id="rId14" Type="http://schemas.openxmlformats.org/officeDocument/2006/relationships/hyperlink" Target="https://www.gov.uk/government/publications/poliovirus-detected-in-sewage-from-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E7750-60C1-47DC-A370-C2BC7C960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8</Pages>
  <Words>2132</Words>
  <Characters>12156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PC1</dc:creator>
  <cp:keywords/>
  <dc:description/>
  <cp:lastModifiedBy>Amalia Gayla Prepose (2527559)</cp:lastModifiedBy>
  <cp:revision>138</cp:revision>
  <dcterms:created xsi:type="dcterms:W3CDTF">2026-07-31T07:53:00Z</dcterms:created>
  <dcterms:modified xsi:type="dcterms:W3CDTF">2026-08-09T14:45:00Z</dcterms:modified>
</cp:coreProperties>
</file>