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CD9F8" w14:textId="77777777" w:rsidR="00944120" w:rsidRDefault="00944120">
      <w:pPr>
        <w:pStyle w:val="NoSpacing"/>
        <w:rPr>
          <w:rFonts w:eastAsiaTheme="minorHAnsi"/>
          <w:kern w:val="2"/>
          <w:sz w:val="24"/>
          <w:szCs w:val="24"/>
          <w:lang w:val="en-GB"/>
          <w14:ligatures w14:val="standardContextual"/>
        </w:rPr>
      </w:pPr>
    </w:p>
    <w:p w14:paraId="05BD407D" w14:textId="77777777" w:rsidR="00A76FD9" w:rsidRDefault="00A76FD9">
      <w:pPr>
        <w:pStyle w:val="NoSpacing"/>
        <w:rPr>
          <w:rFonts w:eastAsiaTheme="minorHAnsi"/>
          <w:kern w:val="2"/>
          <w:sz w:val="24"/>
          <w:szCs w:val="24"/>
          <w:lang w:val="en-GB"/>
          <w14:ligatures w14:val="standardContextual"/>
        </w:rPr>
      </w:pPr>
    </w:p>
    <w:sdt>
      <w:sdtPr>
        <w:rPr>
          <w:rFonts w:eastAsiaTheme="minorHAnsi"/>
          <w:kern w:val="2"/>
          <w:sz w:val="24"/>
          <w:szCs w:val="24"/>
          <w:lang w:val="en-GB"/>
          <w14:ligatures w14:val="standardContextual"/>
        </w:rPr>
        <w:id w:val="228886751"/>
        <w:docPartObj>
          <w:docPartGallery w:val="Cover Pages"/>
          <w:docPartUnique/>
        </w:docPartObj>
      </w:sdtPr>
      <w:sdtContent>
        <w:p w14:paraId="4C74D054" w14:textId="261B70A5" w:rsidR="00F234AD" w:rsidRDefault="00F234AD">
          <w:pPr>
            <w:pStyle w:val="NoSpacing"/>
          </w:pPr>
          <w:r>
            <w:rPr>
              <w:noProof/>
            </w:rPr>
            <mc:AlternateContent>
              <mc:Choice Requires="wpg">
                <w:drawing>
                  <wp:anchor distT="0" distB="0" distL="114300" distR="114300" simplePos="0" relativeHeight="251659264" behindDoc="1" locked="0" layoutInCell="1" allowOverlap="1" wp14:anchorId="386909A6" wp14:editId="2738340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133985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402068" w14:textId="5104A374" w:rsidR="00F234AD" w:rsidRDefault="00F234AD" w:rsidP="00F234AD">
                                  <w:pPr>
                                    <w:pStyle w:val="NoSpacing"/>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86909A6" id="Group 26"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13398;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" adj="17150" fillcolor="#4472c4 [3204]" stroked="f" strokeweight="1pt">
                      <v:textbox inset=",0,14.4pt,0">
                        <w:txbxContent>
                          <w:p w14:paraId="7D402068" w14:textId="5104A374" w:rsidR="00F234AD" w:rsidRDefault="00F234AD" w:rsidP="00F234AD">
                            <w:pPr>
                              <w:pStyle w:val="NoSpacing"/>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F6883A7" w14:textId="1C97FF22" w:rsidR="00F234AD" w:rsidRDefault="00763C37">
          <w:r>
            <w:rPr>
              <w:noProof/>
            </w:rPr>
            <mc:AlternateContent>
              <mc:Choice Requires="wps">
                <w:drawing>
                  <wp:anchor distT="45720" distB="45720" distL="114300" distR="114300" simplePos="0" relativeHeight="251665408" behindDoc="0" locked="0" layoutInCell="1" allowOverlap="1" wp14:anchorId="0DB92D45" wp14:editId="15241460">
                    <wp:simplePos x="0" y="0"/>
                    <wp:positionH relativeFrom="column">
                      <wp:posOffset>2971800</wp:posOffset>
                    </wp:positionH>
                    <wp:positionV relativeFrom="paragraph">
                      <wp:posOffset>8376285</wp:posOffset>
                    </wp:positionV>
                    <wp:extent cx="1358900" cy="279400"/>
                    <wp:effectExtent l="0" t="0" r="12700" b="25400"/>
                    <wp:wrapSquare wrapText="bothSides"/>
                    <wp:docPr id="1880868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0" cy="279400"/>
                            </a:xfrm>
                            <a:prstGeom prst="rect">
                              <a:avLst/>
                            </a:prstGeom>
                            <a:solidFill>
                              <a:srgbClr val="FFFFFF"/>
                            </a:solidFill>
                            <a:ln w="9525">
                              <a:solidFill>
                                <a:srgbClr val="000000"/>
                              </a:solidFill>
                              <a:miter lim="800000"/>
                              <a:headEnd/>
                              <a:tailEnd/>
                            </a:ln>
                          </wps:spPr>
                          <wps:txbx>
                            <w:txbxContent>
                              <w:p w14:paraId="5A65EDFF" w14:textId="0A3BDBF2" w:rsidR="00910CE8" w:rsidRPr="00910CE8" w:rsidRDefault="00910CE8">
                                <w:pPr>
                                  <w:rPr>
                                    <w:lang w:val="en-US"/>
                                  </w:rPr>
                                </w:pPr>
                                <w:r>
                                  <w:rPr>
                                    <w:lang w:val="en-US"/>
                                  </w:rPr>
                                  <w:t xml:space="preserve">Word Count: </w:t>
                                </w:r>
                                <w:r w:rsidR="00763C37">
                                  <w:rPr>
                                    <w:lang w:val="en-US"/>
                                  </w:rPr>
                                  <w:t>2175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B92D45" id="_x0000_t202" coordsize="21600,21600" o:spt="202" path="m,l,21600r21600,l21600,xe">
                    <v:stroke joinstyle="miter"/>
                    <v:path gradientshapeok="t" o:connecttype="rect"/>
                  </v:shapetype>
                  <v:shape id="Text Box 2" o:spid="_x0000_s1055" type="#_x0000_t202" style="position:absolute;margin-left:234pt;margin-top:659.55pt;width:107pt;height:2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">
                    <v:textbox>
                      <w:txbxContent>
                        <w:p w14:paraId="5A65EDFF" w14:textId="0A3BDBF2" w:rsidR="00910CE8" w:rsidRPr="00910CE8" w:rsidRDefault="00910CE8">
                          <w:pPr>
                            <w:rPr>
                              <w:lang w:val="en-US"/>
                            </w:rPr>
                          </w:pPr>
                          <w:r>
                            <w:rPr>
                              <w:lang w:val="en-US"/>
                            </w:rPr>
                            <w:t xml:space="preserve">Word Count: </w:t>
                          </w:r>
                          <w:r w:rsidR="00763C37">
                            <w:rPr>
                              <w:lang w:val="en-US"/>
                            </w:rPr>
                            <w:t>2175</w:t>
                          </w:r>
                        </w:p>
                      </w:txbxContent>
                    </v:textbox>
                    <w10:wrap type="square"/>
                  </v:shape>
                </w:pict>
              </mc:Fallback>
            </mc:AlternateContent>
          </w:r>
          <w:r w:rsidR="00910CE8">
            <w:rPr>
              <w:noProof/>
            </w:rPr>
            <mc:AlternateContent>
              <mc:Choice Requires="wps">
                <w:drawing>
                  <wp:anchor distT="0" distB="0" distL="114300" distR="114300" simplePos="0" relativeHeight="251661312" behindDoc="0" locked="0" layoutInCell="1" allowOverlap="1" wp14:anchorId="1A894DC5" wp14:editId="39E25FFD">
                    <wp:simplePos x="0" y="0"/>
                    <wp:positionH relativeFrom="page">
                      <wp:posOffset>2400300</wp:posOffset>
                    </wp:positionH>
                    <wp:positionV relativeFrom="page">
                      <wp:posOffset>8972550</wp:posOffset>
                    </wp:positionV>
                    <wp:extent cx="4540250" cy="419100"/>
                    <wp:effectExtent l="0" t="0" r="12700" b="0"/>
                    <wp:wrapNone/>
                    <wp:docPr id="32" name="Text Box 28"/>
                    <wp:cNvGraphicFramePr/>
                    <a:graphic xmlns:a="http://schemas.openxmlformats.org/drawingml/2006/main">
                      <a:graphicData uri="http://schemas.microsoft.com/office/word/2010/wordprocessingShape">
                        <wps:wsp>
                          <wps:cNvSpPr txBox="1"/>
                          <wps:spPr>
                            <a:xfrm>
                              <a:off x="0" y="0"/>
                              <a:ext cx="45402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BD6C8A" w14:textId="69076F23" w:rsidR="00F234AD" w:rsidRPr="004151F3" w:rsidRDefault="00000000">
                                <w:pPr>
                                  <w:pStyle w:val="NoSpacing"/>
                                  <w:rPr>
                                    <w:rFonts w:ascii="Arial" w:hAnsi="Arial" w:cs="Arial"/>
                                    <w:color w:val="4472C4" w:themeColor="accent1"/>
                                    <w:sz w:val="56"/>
                                    <w:szCs w:val="56"/>
                                  </w:rPr>
                                </w:pPr>
                                <w:sdt>
                                  <w:sdtPr>
                                    <w:rPr>
                                      <w:rFonts w:ascii="Arial" w:hAnsi="Arial" w:cs="Arial"/>
                                      <w:color w:val="4472C4" w:themeColor="accent1"/>
                                      <w:sz w:val="56"/>
                                      <w:szCs w:val="5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234AD" w:rsidRPr="004151F3">
                                      <w:rPr>
                                        <w:rFonts w:ascii="Arial" w:hAnsi="Arial" w:cs="Arial"/>
                                        <w:color w:val="4472C4" w:themeColor="accent1"/>
                                        <w:sz w:val="56"/>
                                        <w:szCs w:val="56"/>
                                      </w:rPr>
                                      <w:t>Haleemah Akhtar (2432717)</w:t>
                                    </w:r>
                                  </w:sdtContent>
                                </w:sdt>
                              </w:p>
                              <w:p w14:paraId="60F9B668" w14:textId="10E4A8C2" w:rsidR="00F234AD" w:rsidRDefault="00F234AD">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A894DC5" id="Text Box 28" o:spid="_x0000_s1056" type="#_x0000_t202" style="position:absolute;margin-left:189pt;margin-top:706.5pt;width:357.5pt;height:3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" filled="f" stroked="f" strokeweight=".5pt">
                    <v:textbox inset="0,0,0,0">
                      <w:txbxContent>
                        <w:p w14:paraId="3FBD6C8A" w14:textId="69076F23" w:rsidR="00F234AD" w:rsidRPr="004151F3" w:rsidRDefault="00000000">
                          <w:pPr>
                            <w:pStyle w:val="NoSpacing"/>
                            <w:rPr>
                              <w:rFonts w:ascii="Arial" w:hAnsi="Arial" w:cs="Arial"/>
                              <w:color w:val="4472C4" w:themeColor="accent1"/>
                              <w:sz w:val="56"/>
                              <w:szCs w:val="56"/>
                            </w:rPr>
                          </w:pPr>
                          <w:sdt>
                            <w:sdtPr>
                              <w:rPr>
                                <w:rFonts w:ascii="Arial" w:hAnsi="Arial" w:cs="Arial"/>
                                <w:color w:val="4472C4" w:themeColor="accent1"/>
                                <w:sz w:val="56"/>
                                <w:szCs w:val="5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234AD" w:rsidRPr="004151F3">
                                <w:rPr>
                                  <w:rFonts w:ascii="Arial" w:hAnsi="Arial" w:cs="Arial"/>
                                  <w:color w:val="4472C4" w:themeColor="accent1"/>
                                  <w:sz w:val="56"/>
                                  <w:szCs w:val="56"/>
                                </w:rPr>
                                <w:t>Haleemah Akhtar (2432717)</w:t>
                              </w:r>
                            </w:sdtContent>
                          </w:sdt>
                        </w:p>
                        <w:p w14:paraId="60F9B668" w14:textId="10E4A8C2" w:rsidR="00F234AD" w:rsidRDefault="00F234AD">
                          <w:pPr>
                            <w:pStyle w:val="NoSpacing"/>
                            <w:rPr>
                              <w:color w:val="595959" w:themeColor="text1" w:themeTint="A6"/>
                              <w:sz w:val="20"/>
                              <w:szCs w:val="20"/>
                            </w:rPr>
                          </w:pPr>
                        </w:p>
                      </w:txbxContent>
                    </v:textbox>
                    <w10:wrap anchorx="page" anchory="page"/>
                  </v:shape>
                </w:pict>
              </mc:Fallback>
            </mc:AlternateContent>
          </w:r>
          <w:r w:rsidR="00F234AD">
            <w:rPr>
              <w:noProof/>
            </w:rPr>
            <mc:AlternateContent>
              <mc:Choice Requires="wps">
                <w:drawing>
                  <wp:anchor distT="0" distB="0" distL="114300" distR="114300" simplePos="0" relativeHeight="251660288" behindDoc="0" locked="0" layoutInCell="1" allowOverlap="1" wp14:anchorId="63FA87BF" wp14:editId="777A394E">
                    <wp:simplePos x="0" y="0"/>
                    <wp:positionH relativeFrom="page">
                      <wp:posOffset>1733550</wp:posOffset>
                    </wp:positionH>
                    <wp:positionV relativeFrom="page">
                      <wp:posOffset>2032000</wp:posOffset>
                    </wp:positionV>
                    <wp:extent cx="5581650" cy="1644650"/>
                    <wp:effectExtent l="0" t="0" r="0" b="12700"/>
                    <wp:wrapNone/>
                    <wp:docPr id="1" name="Text Box 30"/>
                    <wp:cNvGraphicFramePr/>
                    <a:graphic xmlns:a="http://schemas.openxmlformats.org/drawingml/2006/main">
                      <a:graphicData uri="http://schemas.microsoft.com/office/word/2010/wordprocessingShape">
                        <wps:wsp>
                          <wps:cNvSpPr txBox="1"/>
                          <wps:spPr>
                            <a:xfrm>
                              <a:off x="0" y="0"/>
                              <a:ext cx="5581650" cy="164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441B72" w14:textId="1F711E0B" w:rsidR="00F234AD" w:rsidRPr="004151F3" w:rsidRDefault="00000000" w:rsidP="00F234AD">
                                <w:pPr>
                                  <w:rPr>
                                    <w:rFonts w:ascii="Arial" w:hAnsi="Arial" w:cs="Arial"/>
                                    <w:sz w:val="64"/>
                                    <w:szCs w:val="64"/>
                                    <w:u w:val="single"/>
                                  </w:rPr>
                                </w:pPr>
                                <w:sdt>
                                  <w:sdtPr>
                                    <w:rPr>
                                      <w:rFonts w:ascii="Arial" w:eastAsiaTheme="majorEastAsia" w:hAnsi="Arial" w:cs="Arial"/>
                                      <w:color w:val="262626" w:themeColor="text1" w:themeTint="D9"/>
                                      <w:sz w:val="64"/>
                                      <w:szCs w:val="64"/>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234AD" w:rsidRPr="004151F3">
                                      <w:rPr>
                                        <w:rFonts w:ascii="Arial" w:eastAsiaTheme="majorEastAsia" w:hAnsi="Arial" w:cs="Arial"/>
                                        <w:color w:val="262626" w:themeColor="text1" w:themeTint="D9"/>
                                        <w:sz w:val="64"/>
                                        <w:szCs w:val="64"/>
                                        <w:u w:val="single"/>
                                      </w:rPr>
                                      <w:t>BMHP5023 Introduction to Physiology</w:t>
                                    </w:r>
                                  </w:sdtContent>
                                </w:sdt>
                                <w:r w:rsidR="00F234AD" w:rsidRPr="004151F3">
                                  <w:rPr>
                                    <w:rFonts w:ascii="Arial" w:eastAsiaTheme="majorEastAsia" w:hAnsi="Arial" w:cs="Arial"/>
                                    <w:color w:val="262626" w:themeColor="text1" w:themeTint="D9"/>
                                    <w:sz w:val="64"/>
                                    <w:szCs w:val="64"/>
                                    <w:u w:val="single"/>
                                  </w:rPr>
                                  <w:t xml:space="preserve">- </w:t>
                                </w:r>
                                <w:r w:rsidR="00F234AD" w:rsidRPr="004151F3">
                                  <w:rPr>
                                    <w:rFonts w:ascii="Arial" w:hAnsi="Arial" w:cs="Arial"/>
                                    <w:sz w:val="64"/>
                                    <w:szCs w:val="64"/>
                                    <w:u w:val="single"/>
                                  </w:rPr>
                                  <w:t>Case Study Report:  Type 2 Diabetes</w:t>
                                </w:r>
                              </w:p>
                              <w:p w14:paraId="396EE2C3" w14:textId="38DDDB53" w:rsidR="00F234AD" w:rsidRPr="00F234AD" w:rsidRDefault="00F234AD" w:rsidP="00F234AD">
                                <w:pPr>
                                  <w:pStyle w:val="NoSpacing"/>
                                  <w:rPr>
                                    <w:rFonts w:asciiTheme="majorHAnsi" w:eastAsiaTheme="majorEastAsia" w:hAnsiTheme="majorHAnsi" w:cstheme="majorBidi"/>
                                    <w:color w:val="262626" w:themeColor="text1" w:themeTint="D9"/>
                                    <w:sz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3FA87BF" id="Text Box 30" o:spid="_x0000_s1057" type="#_x0000_t202" style="position:absolute;margin-left:136.5pt;margin-top:160pt;width:439.5pt;height:12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" filled="f" stroked="f" strokeweight=".5pt">
                    <v:textbox inset="0,0,0,0">
                      <w:txbxContent>
                        <w:p w14:paraId="7D441B72" w14:textId="1F711E0B" w:rsidR="00F234AD" w:rsidRPr="004151F3" w:rsidRDefault="00000000" w:rsidP="00F234AD">
                          <w:pPr>
                            <w:rPr>
                              <w:rFonts w:ascii="Arial" w:hAnsi="Arial" w:cs="Arial"/>
                              <w:sz w:val="64"/>
                              <w:szCs w:val="64"/>
                              <w:u w:val="single"/>
                            </w:rPr>
                          </w:pPr>
                          <w:sdt>
                            <w:sdtPr>
                              <w:rPr>
                                <w:rFonts w:ascii="Arial" w:eastAsiaTheme="majorEastAsia" w:hAnsi="Arial" w:cs="Arial"/>
                                <w:color w:val="262626" w:themeColor="text1" w:themeTint="D9"/>
                                <w:sz w:val="64"/>
                                <w:szCs w:val="64"/>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234AD" w:rsidRPr="004151F3">
                                <w:rPr>
                                  <w:rFonts w:ascii="Arial" w:eastAsiaTheme="majorEastAsia" w:hAnsi="Arial" w:cs="Arial"/>
                                  <w:color w:val="262626" w:themeColor="text1" w:themeTint="D9"/>
                                  <w:sz w:val="64"/>
                                  <w:szCs w:val="64"/>
                                  <w:u w:val="single"/>
                                </w:rPr>
                                <w:t>BMHP5023 Introduction to Physiology</w:t>
                              </w:r>
                            </w:sdtContent>
                          </w:sdt>
                          <w:r w:rsidR="00F234AD" w:rsidRPr="004151F3">
                            <w:rPr>
                              <w:rFonts w:ascii="Arial" w:eastAsiaTheme="majorEastAsia" w:hAnsi="Arial" w:cs="Arial"/>
                              <w:color w:val="262626" w:themeColor="text1" w:themeTint="D9"/>
                              <w:sz w:val="64"/>
                              <w:szCs w:val="64"/>
                              <w:u w:val="single"/>
                            </w:rPr>
                            <w:t xml:space="preserve">- </w:t>
                          </w:r>
                          <w:r w:rsidR="00F234AD" w:rsidRPr="004151F3">
                            <w:rPr>
                              <w:rFonts w:ascii="Arial" w:hAnsi="Arial" w:cs="Arial"/>
                              <w:sz w:val="64"/>
                              <w:szCs w:val="64"/>
                              <w:u w:val="single"/>
                            </w:rPr>
                            <w:t>Case Study Report:  Type 2 Diabetes</w:t>
                          </w:r>
                        </w:p>
                        <w:p w14:paraId="396EE2C3" w14:textId="38DDDB53" w:rsidR="00F234AD" w:rsidRPr="00F234AD" w:rsidRDefault="00F234AD" w:rsidP="00F234AD">
                          <w:pPr>
                            <w:pStyle w:val="NoSpacing"/>
                            <w:rPr>
                              <w:rFonts w:asciiTheme="majorHAnsi" w:eastAsiaTheme="majorEastAsia" w:hAnsiTheme="majorHAnsi" w:cstheme="majorBidi"/>
                              <w:color w:val="262626" w:themeColor="text1" w:themeTint="D9"/>
                              <w:sz w:val="72"/>
                            </w:rPr>
                          </w:pPr>
                        </w:p>
                      </w:txbxContent>
                    </v:textbox>
                    <w10:wrap anchorx="page" anchory="page"/>
                  </v:shape>
                </w:pict>
              </mc:Fallback>
            </mc:AlternateContent>
          </w:r>
          <w:r w:rsidR="00F234AD">
            <w:br w:type="page"/>
          </w:r>
        </w:p>
      </w:sdtContent>
    </w:sdt>
    <w:p w14:paraId="2A28A2E7" w14:textId="02732657" w:rsidR="008774CA" w:rsidRPr="00932373" w:rsidRDefault="004151F3" w:rsidP="00932373">
      <w:pPr>
        <w:spacing w:line="360" w:lineRule="auto"/>
        <w:rPr>
          <w:rFonts w:ascii="Arial" w:hAnsi="Arial" w:cs="Arial"/>
          <w:b/>
          <w:bCs/>
          <w:sz w:val="22"/>
          <w:szCs w:val="22"/>
          <w:u w:val="single"/>
        </w:rPr>
      </w:pPr>
      <w:r w:rsidRPr="00932373">
        <w:rPr>
          <w:rFonts w:ascii="Arial" w:hAnsi="Arial" w:cs="Arial"/>
          <w:b/>
          <w:bCs/>
          <w:sz w:val="22"/>
          <w:szCs w:val="22"/>
          <w:u w:val="single"/>
        </w:rPr>
        <w:lastRenderedPageBreak/>
        <w:t>Introduction:</w:t>
      </w:r>
    </w:p>
    <w:p w14:paraId="27DCAF71" w14:textId="7C8255C5" w:rsidR="004151F3" w:rsidRPr="00932373" w:rsidRDefault="004151F3" w:rsidP="00932373">
      <w:pPr>
        <w:spacing w:line="360" w:lineRule="auto"/>
        <w:rPr>
          <w:rFonts w:ascii="Arial" w:hAnsi="Arial" w:cs="Arial"/>
          <w:sz w:val="22"/>
          <w:szCs w:val="22"/>
        </w:rPr>
      </w:pPr>
      <w:r w:rsidRPr="00932373">
        <w:rPr>
          <w:rFonts w:ascii="Arial" w:hAnsi="Arial" w:cs="Arial"/>
          <w:sz w:val="22"/>
          <w:szCs w:val="22"/>
        </w:rPr>
        <w:t>Diabetes mellitus is a chronic metabolic disorder characterised by elevated blood glucose levels resulting from impaired insulin secretion, insulin action, or a combination of both. In the United Kingdom, approximately 5.8 million people are living with diabetes, with Type 2 diabetes mellitus (T2DM) accounting for around 90% of diagnosed cases (Diabetes UK, 2024). T2DM develops when body tissues become resistant to insulin and pancreatic β-cells are unable to produce sufficient insulin to maintain normal glucose regulation. Consequently, glucose accumulates within the bloodstream, increasing the risk of both acute and long-term complications, including cardiovascular disease, neuropathy, and retinopathy.</w:t>
      </w:r>
    </w:p>
    <w:p w14:paraId="58433D18" w14:textId="7FDC5244" w:rsidR="004151F3" w:rsidRPr="00932373" w:rsidRDefault="004151F3" w:rsidP="00932373">
      <w:pPr>
        <w:spacing w:line="360" w:lineRule="auto"/>
        <w:rPr>
          <w:rFonts w:ascii="Arial" w:hAnsi="Arial" w:cs="Arial"/>
          <w:sz w:val="22"/>
          <w:szCs w:val="22"/>
        </w:rPr>
      </w:pPr>
      <w:r w:rsidRPr="00932373">
        <w:rPr>
          <w:rFonts w:ascii="Arial" w:hAnsi="Arial" w:cs="Arial"/>
          <w:sz w:val="22"/>
          <w:szCs w:val="22"/>
        </w:rPr>
        <w:t>The development of T2DM is influenced by a range of interacting risk factors. Non-modifiable factors include age, ethnicity, family history, and genetic predisposition. However, modifiable factors such as obesity, physical inactivity, smoking, and poor dietary choices are strongly associated with disease onset and progression (NICE, 2024). The growing prevalence of obesity and increasingly sedentary lifestyles has contributed significantly to the rising incidence of T2DM worldwide, making it a major public health concern (WHO, 2025).</w:t>
      </w:r>
      <w:r w:rsidR="00272BE3" w:rsidRPr="00932373">
        <w:rPr>
          <w:rFonts w:ascii="Arial" w:hAnsi="Arial" w:cs="Arial"/>
          <w:sz w:val="22"/>
          <w:szCs w:val="22"/>
        </w:rPr>
        <w:t xml:space="preserve"> Global estimates indicate that the prevalence of diabetes continues to increase worldwide, placing significant pressure on healthcare systems and highlighting the need for effective prevention and management strategies (Saeedi </w:t>
      </w:r>
      <w:r w:rsidR="00272BE3" w:rsidRPr="00A76FD9">
        <w:rPr>
          <w:rFonts w:ascii="Arial" w:hAnsi="Arial" w:cs="Arial"/>
          <w:i/>
          <w:iCs/>
          <w:sz w:val="22"/>
          <w:szCs w:val="22"/>
        </w:rPr>
        <w:t>et al.</w:t>
      </w:r>
      <w:r w:rsidR="00272BE3" w:rsidRPr="00932373">
        <w:rPr>
          <w:rFonts w:ascii="Arial" w:hAnsi="Arial" w:cs="Arial"/>
          <w:sz w:val="22"/>
          <w:szCs w:val="22"/>
        </w:rPr>
        <w:t>, 2019).</w:t>
      </w:r>
    </w:p>
    <w:p w14:paraId="10A362A6" w14:textId="0FBC42E3" w:rsidR="004151F3" w:rsidRPr="00932373" w:rsidRDefault="004151F3" w:rsidP="00932373">
      <w:pPr>
        <w:spacing w:line="360" w:lineRule="auto"/>
        <w:rPr>
          <w:rFonts w:ascii="Arial" w:hAnsi="Arial" w:cs="Arial"/>
          <w:sz w:val="22"/>
          <w:szCs w:val="22"/>
        </w:rPr>
      </w:pPr>
      <w:r w:rsidRPr="00932373">
        <w:rPr>
          <w:rFonts w:ascii="Arial" w:hAnsi="Arial" w:cs="Arial"/>
          <w:sz w:val="22"/>
          <w:szCs w:val="22"/>
        </w:rPr>
        <w:t>Effective diabetes management requires individuals to understand the physiological mechanisms involved in glucose homeostasis and the importance of maintaining good glycaemic control. This report will examine the processes responsible for regulating blood glucose levels, explain the role of glucose and oxygen in cellular energy production, evaluate the significance of blood glucose monitoring in diabetes management, and discuss evidence-based lifestyle interventions that can improve health outcomes and reduce the risk of complications.</w:t>
      </w:r>
    </w:p>
    <w:p w14:paraId="0366B37D" w14:textId="77777777" w:rsidR="004151F3" w:rsidRPr="00932373" w:rsidRDefault="004151F3" w:rsidP="00932373">
      <w:pPr>
        <w:spacing w:line="360" w:lineRule="auto"/>
        <w:rPr>
          <w:rFonts w:ascii="Arial" w:hAnsi="Arial" w:cs="Arial"/>
          <w:sz w:val="22"/>
          <w:szCs w:val="22"/>
        </w:rPr>
      </w:pPr>
    </w:p>
    <w:p w14:paraId="10E28CF6" w14:textId="2EFCFF49" w:rsidR="00705293" w:rsidRPr="00932373" w:rsidRDefault="00705293" w:rsidP="00932373">
      <w:pPr>
        <w:spacing w:line="360" w:lineRule="auto"/>
        <w:rPr>
          <w:rFonts w:ascii="Arial" w:hAnsi="Arial" w:cs="Arial"/>
          <w:b/>
          <w:bCs/>
          <w:sz w:val="22"/>
          <w:szCs w:val="22"/>
          <w:u w:val="single"/>
        </w:rPr>
      </w:pPr>
      <w:r w:rsidRPr="00932373">
        <w:rPr>
          <w:rFonts w:ascii="Arial" w:hAnsi="Arial" w:cs="Arial"/>
          <w:b/>
          <w:bCs/>
          <w:sz w:val="22"/>
          <w:szCs w:val="22"/>
          <w:u w:val="single"/>
        </w:rPr>
        <w:t>Blood Glucose Regulation and Homeostasis:</w:t>
      </w:r>
    </w:p>
    <w:p w14:paraId="5E466E1D" w14:textId="77777777"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t>Blood glucose regulation is important because glucose is the body's main source of energy. The body must keep blood glucose levels within a normal range so that cells can function properly. This process is known as homeostasis and is mainly controlled by the pancreas, insulin and glucagon (Hall and Hall, 2021).</w:t>
      </w:r>
    </w:p>
    <w:p w14:paraId="4EFB49F1" w14:textId="77777777"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t xml:space="preserve">The pancreas is located behind the stomach and contains groups of cells called the islets of Langerhans. These cells have an endocrine function, meaning they release hormones directly into the bloodstream. Beta cells produce insulin, while alpha cells produce glucagon </w:t>
      </w:r>
      <w:r w:rsidRPr="00932373">
        <w:rPr>
          <w:rFonts w:ascii="Arial" w:hAnsi="Arial" w:cs="Arial"/>
          <w:sz w:val="22"/>
          <w:szCs w:val="22"/>
        </w:rPr>
        <w:lastRenderedPageBreak/>
        <w:t>(</w:t>
      </w:r>
      <w:proofErr w:type="spellStart"/>
      <w:r w:rsidRPr="00932373">
        <w:rPr>
          <w:rFonts w:ascii="Arial" w:hAnsi="Arial" w:cs="Arial"/>
          <w:sz w:val="22"/>
          <w:szCs w:val="22"/>
        </w:rPr>
        <w:t>Marieb</w:t>
      </w:r>
      <w:proofErr w:type="spellEnd"/>
      <w:r w:rsidRPr="00932373">
        <w:rPr>
          <w:rFonts w:ascii="Arial" w:hAnsi="Arial" w:cs="Arial"/>
          <w:sz w:val="22"/>
          <w:szCs w:val="22"/>
        </w:rPr>
        <w:t xml:space="preserve"> and Hoehn, 2023). These hormones work together to maintain stable blood glucose levels through a negative feedback system.</w:t>
      </w:r>
    </w:p>
    <w:p w14:paraId="1950829D" w14:textId="77777777"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t>After a meal, carbohydrates are broken down into glucose and absorbed into the bloodstream. As blood glucose levels rise, the beta cells in the pancreas release insulin. Insulin helps glucose move from the blood into body cells, where it can be used to produce energy. It also encourages the liver to store excess glucose as glycogen. This process lowers blood glucose levels and helps return them to a normal range (Kumar and Clark, 2023).</w:t>
      </w:r>
    </w:p>
    <w:p w14:paraId="40AF6F44" w14:textId="77777777"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t>When blood glucose levels become too low, such as between meals or during exercise, the alpha cells release glucagon. Glucagon signals the liver to break down stored glycogen into glucose and release it into the bloodstream. This increases blood glucose levels and ensures that the body's cells continue to receive the energy they need (Hall and Hall, 2021).</w:t>
      </w:r>
    </w:p>
    <w:p w14:paraId="254C6051" w14:textId="77777777"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t>In people with Type 2 diabetes, this process does not work effectively. The pancreas may still produce insulin, but the body's cells become resistant to its effects. This means glucose cannot enter cells as easily and remains in the bloodstream. Over time, the pancreas may also struggle to produce enough insulin to meet the body's needs. As a result, blood glucose levels remain high, a condition known as hyperglycaemia (NICE, 2024).</w:t>
      </w:r>
    </w:p>
    <w:p w14:paraId="7E17CA61" w14:textId="77777777"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t>The structure of the pancreas is closely linked to its function. The beta and alpha cells allow the body to respond quickly to changes in blood glucose levels and maintain homeostasis. However, when this system is disrupted by Type 2 diabetes, long-term complications can develop, including cardiovascular disease, kidney damage and nerve damage. Therefore, understanding how blood glucose is regulated is important for helping individuals manage their condition effectively and reduce the risk of complications (Diabetes UK, 2024).</w:t>
      </w:r>
    </w:p>
    <w:p w14:paraId="49F5FAEC" w14:textId="40BC5166" w:rsidR="003009AC" w:rsidRPr="00932373" w:rsidRDefault="003009AC" w:rsidP="00932373">
      <w:pPr>
        <w:spacing w:line="360" w:lineRule="auto"/>
        <w:rPr>
          <w:rFonts w:ascii="Arial" w:hAnsi="Arial" w:cs="Arial"/>
          <w:sz w:val="22"/>
          <w:szCs w:val="22"/>
        </w:rPr>
      </w:pPr>
      <w:r w:rsidRPr="00932373">
        <w:rPr>
          <w:rFonts w:ascii="Arial" w:hAnsi="Arial" w:cs="Arial"/>
          <w:noProof/>
          <w:sz w:val="22"/>
          <w:szCs w:val="22"/>
        </w:rPr>
        <mc:AlternateContent>
          <mc:Choice Requires="wps">
            <w:drawing>
              <wp:anchor distT="45720" distB="45720" distL="114300" distR="114300" simplePos="0" relativeHeight="251663360" behindDoc="0" locked="0" layoutInCell="1" allowOverlap="1" wp14:anchorId="138B7DFD" wp14:editId="1986A9B9">
                <wp:simplePos x="0" y="0"/>
                <wp:positionH relativeFrom="column">
                  <wp:posOffset>2876550</wp:posOffset>
                </wp:positionH>
                <wp:positionV relativeFrom="paragraph">
                  <wp:posOffset>293370</wp:posOffset>
                </wp:positionV>
                <wp:extent cx="3333750" cy="7937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793750"/>
                        </a:xfrm>
                        <a:prstGeom prst="rect">
                          <a:avLst/>
                        </a:prstGeom>
                        <a:solidFill>
                          <a:srgbClr val="FFFFFF"/>
                        </a:solidFill>
                        <a:ln w="9525">
                          <a:solidFill>
                            <a:srgbClr val="000000"/>
                          </a:solidFill>
                          <a:miter lim="800000"/>
                          <a:headEnd/>
                          <a:tailEnd/>
                        </a:ln>
                      </wps:spPr>
                      <wps:txbx>
                        <w:txbxContent>
                          <w:p w14:paraId="337D8220" w14:textId="52F7E520" w:rsidR="003009AC" w:rsidRPr="00910CE8" w:rsidRDefault="00910CE8" w:rsidP="00910CE8">
                            <w:pPr>
                              <w:spacing w:line="360" w:lineRule="auto"/>
                              <w:rPr>
                                <w:rFonts w:ascii="Arial" w:hAnsi="Arial" w:cs="Arial"/>
                                <w:sz w:val="22"/>
                                <w:szCs w:val="22"/>
                              </w:rPr>
                            </w:pPr>
                            <w:r w:rsidRPr="00910CE8">
                              <w:rPr>
                                <w:rFonts w:ascii="Arial" w:hAnsi="Arial" w:cs="Arial"/>
                                <w:sz w:val="22"/>
                                <w:szCs w:val="22"/>
                              </w:rPr>
                              <w:t xml:space="preserve">Figure 1. Negative feedback regulation of blood glucose homeostasis (adapted from </w:t>
                            </w:r>
                            <w:proofErr w:type="spellStart"/>
                            <w:r w:rsidRPr="00910CE8">
                              <w:rPr>
                                <w:rFonts w:ascii="Arial" w:hAnsi="Arial" w:cs="Arial"/>
                                <w:sz w:val="22"/>
                                <w:szCs w:val="22"/>
                              </w:rPr>
                              <w:t>ATrain</w:t>
                            </w:r>
                            <w:proofErr w:type="spellEnd"/>
                            <w:r w:rsidRPr="00910CE8">
                              <w:rPr>
                                <w:rFonts w:ascii="Arial" w:hAnsi="Arial" w:cs="Arial"/>
                                <w:sz w:val="22"/>
                                <w:szCs w:val="22"/>
                              </w:rPr>
                              <w:t xml:space="preserve"> Education, n.d.).</w:t>
                            </w:r>
                            <w:r w:rsidR="00000000">
                              <w:rPr>
                                <w:rFonts w:ascii="Arial" w:hAnsi="Arial" w:cs="Arial"/>
                                <w:sz w:val="22"/>
                                <w:szCs w:val="22"/>
                              </w:rPr>
                              <w:pict w14:anchorId="11AB8BE5">
                                <v:rect id="_x0000_i1026" style="width:0;height:1.5pt" o:hralign="center" o:hrstd="t" o:hr="t" fillcolor="#a0a0a0" stroked="f"/>
                              </w:pict>
                            </w:r>
                          </w:p>
                          <w:p w14:paraId="4FA9008A" w14:textId="70F5DA84" w:rsidR="003009AC" w:rsidRDefault="003009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8B7DFD" id="_x0000_s1058" type="#_x0000_t202" style="position:absolute;margin-left:226.5pt;margin-top:23.1pt;width:262.5pt;height:6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">
                <v:textbox>
                  <w:txbxContent>
                    <w:p w14:paraId="337D8220" w14:textId="52F7E520" w:rsidR="003009AC" w:rsidRPr="00910CE8" w:rsidRDefault="00910CE8" w:rsidP="00910CE8">
                      <w:pPr>
                        <w:spacing w:line="360" w:lineRule="auto"/>
                        <w:rPr>
                          <w:rFonts w:ascii="Arial" w:hAnsi="Arial" w:cs="Arial"/>
                          <w:sz w:val="22"/>
                          <w:szCs w:val="22"/>
                        </w:rPr>
                      </w:pPr>
                      <w:r w:rsidRPr="00910CE8">
                        <w:rPr>
                          <w:rFonts w:ascii="Arial" w:hAnsi="Arial" w:cs="Arial"/>
                          <w:sz w:val="22"/>
                          <w:szCs w:val="22"/>
                        </w:rPr>
                        <w:t xml:space="preserve">Figure 1. Negative feedback regulation of blood glucose homeostasis (adapted from </w:t>
                      </w:r>
                      <w:proofErr w:type="spellStart"/>
                      <w:r w:rsidRPr="00910CE8">
                        <w:rPr>
                          <w:rFonts w:ascii="Arial" w:hAnsi="Arial" w:cs="Arial"/>
                          <w:sz w:val="22"/>
                          <w:szCs w:val="22"/>
                        </w:rPr>
                        <w:t>ATrain</w:t>
                      </w:r>
                      <w:proofErr w:type="spellEnd"/>
                      <w:r w:rsidRPr="00910CE8">
                        <w:rPr>
                          <w:rFonts w:ascii="Arial" w:hAnsi="Arial" w:cs="Arial"/>
                          <w:sz w:val="22"/>
                          <w:szCs w:val="22"/>
                        </w:rPr>
                        <w:t xml:space="preserve"> Education, n.d.).</w:t>
                      </w:r>
                      <w:r w:rsidR="00000000">
                        <w:rPr>
                          <w:rFonts w:ascii="Arial" w:hAnsi="Arial" w:cs="Arial"/>
                          <w:sz w:val="22"/>
                          <w:szCs w:val="22"/>
                        </w:rPr>
                        <w:pict w14:anchorId="11AB8BE5">
                          <v:rect id="_x0000_i1026" style="width:0;height:1.5pt" o:hralign="center" o:hrstd="t" o:hr="t" fillcolor="#a0a0a0" stroked="f"/>
                        </w:pict>
                      </w:r>
                    </w:p>
                    <w:p w14:paraId="4FA9008A" w14:textId="70F5DA84" w:rsidR="003009AC" w:rsidRDefault="003009AC"/>
                  </w:txbxContent>
                </v:textbox>
                <w10:wrap type="square"/>
              </v:shape>
            </w:pict>
          </mc:Fallback>
        </mc:AlternateContent>
      </w:r>
      <w:r w:rsidRPr="00932373">
        <w:rPr>
          <w:rFonts w:ascii="Arial" w:hAnsi="Arial" w:cs="Arial"/>
          <w:noProof/>
          <w:sz w:val="22"/>
          <w:szCs w:val="22"/>
        </w:rPr>
        <w:drawing>
          <wp:inline distT="0" distB="0" distL="0" distR="0" wp14:anchorId="7C3A607A" wp14:editId="4BDFEAC2">
            <wp:extent cx="2387600" cy="2039408"/>
            <wp:effectExtent l="0" t="0" r="0" b="0"/>
            <wp:docPr id="1969089116" name="Picture 28" descr="4. Regulation of Blood Glucose | ATrain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Regulation of Blood Glucose | ATrain Edu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4157" cy="2062092"/>
                    </a:xfrm>
                    <a:prstGeom prst="rect">
                      <a:avLst/>
                    </a:prstGeom>
                    <a:noFill/>
                    <a:ln>
                      <a:noFill/>
                    </a:ln>
                  </pic:spPr>
                </pic:pic>
              </a:graphicData>
            </a:graphic>
          </wp:inline>
        </w:drawing>
      </w:r>
    </w:p>
    <w:p w14:paraId="6D22C705" w14:textId="77777777" w:rsidR="00705293" w:rsidRPr="00932373" w:rsidRDefault="00705293" w:rsidP="00932373">
      <w:pPr>
        <w:spacing w:line="360" w:lineRule="auto"/>
        <w:rPr>
          <w:rFonts w:ascii="Arial" w:hAnsi="Arial" w:cs="Arial"/>
          <w:sz w:val="22"/>
          <w:szCs w:val="22"/>
        </w:rPr>
      </w:pPr>
    </w:p>
    <w:p w14:paraId="79FA4069" w14:textId="3ADA67D1" w:rsidR="00705293" w:rsidRPr="00932373" w:rsidRDefault="00705293" w:rsidP="00932373">
      <w:pPr>
        <w:spacing w:line="360" w:lineRule="auto"/>
        <w:rPr>
          <w:rFonts w:ascii="Arial" w:hAnsi="Arial" w:cs="Arial"/>
          <w:b/>
          <w:bCs/>
          <w:sz w:val="22"/>
          <w:szCs w:val="22"/>
          <w:u w:val="single"/>
        </w:rPr>
      </w:pPr>
      <w:r w:rsidRPr="00932373">
        <w:rPr>
          <w:rFonts w:ascii="Arial" w:hAnsi="Arial" w:cs="Arial"/>
          <w:b/>
          <w:bCs/>
          <w:sz w:val="22"/>
          <w:szCs w:val="22"/>
          <w:u w:val="single"/>
        </w:rPr>
        <w:t>How Oxygen and Glucose are Used to Produce Energy Through Cell Metabolism:</w:t>
      </w:r>
    </w:p>
    <w:p w14:paraId="10860112" w14:textId="77777777"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lastRenderedPageBreak/>
        <w:t>Glucose and oxygen are essential for producing energy within the body. The energy produced is used for important functions such as muscle contraction, nerve signalling, growth and repair. Cells obtain glucose from the food we eat, while oxygen is supplied through the respiratory system and transported around the body by the blood (</w:t>
      </w:r>
      <w:proofErr w:type="spellStart"/>
      <w:r w:rsidRPr="00932373">
        <w:rPr>
          <w:rFonts w:ascii="Arial" w:hAnsi="Arial" w:cs="Arial"/>
          <w:sz w:val="22"/>
          <w:szCs w:val="22"/>
        </w:rPr>
        <w:t>Marieb</w:t>
      </w:r>
      <w:proofErr w:type="spellEnd"/>
      <w:r w:rsidRPr="00932373">
        <w:rPr>
          <w:rFonts w:ascii="Arial" w:hAnsi="Arial" w:cs="Arial"/>
          <w:sz w:val="22"/>
          <w:szCs w:val="22"/>
        </w:rPr>
        <w:t xml:space="preserve"> and Hoehn, 2023).</w:t>
      </w:r>
    </w:p>
    <w:p w14:paraId="7FE3CC01" w14:textId="77777777"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t>Once glucose enters the cells, it is broken down through a process called cellular respiration. This process mainly takes place in the mitochondria, which are often referred to as the “powerhouses” of the cell because they produce most of the body's energy. During cellular respiration, glucose reacts with oxygen to produce energy in the form of adenosine triphosphate (ATP), along with carbon dioxide and water as waste products (Hall and Hall, 2021).</w:t>
      </w:r>
    </w:p>
    <w:p w14:paraId="6116329B" w14:textId="77777777"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t>The process can be summarised by the following equation:</w:t>
      </w:r>
    </w:p>
    <w:p w14:paraId="2BA0420C" w14:textId="77777777"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t>Glucose + Oxygen → Carbon Dioxide + Water + Energy (ATP)</w:t>
      </w:r>
    </w:p>
    <w:p w14:paraId="3E1282C1" w14:textId="77777777"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t>ATP is important because it provides the energy needed for cells to carry out their normal functions. Without a constant supply of ATP, cells would be unable to function effectively and the body's organs and tissues would not work properly (Kumar and Clark, 2023).</w:t>
      </w:r>
    </w:p>
    <w:p w14:paraId="672EE906" w14:textId="77777777"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t>The relationship between glucose regulation and energy production is particularly important in Type 2 diabetes. In healthy individuals, insulin helps glucose move from the bloodstream into cells where it can be used during cellular respiration. However, in people with Type 2 diabetes, insulin resistance reduces the ability of cells to take up glucose efficiently. This means that although there may be high levels of glucose in the blood, cells cannot always access it effectively for energy production (Diabetes UK, 2024).</w:t>
      </w:r>
    </w:p>
    <w:p w14:paraId="2B94AD2E" w14:textId="67CD7DA9" w:rsidR="004151F3" w:rsidRPr="00932373" w:rsidRDefault="00705293" w:rsidP="00932373">
      <w:pPr>
        <w:spacing w:line="360" w:lineRule="auto"/>
        <w:rPr>
          <w:rFonts w:ascii="Arial" w:hAnsi="Arial" w:cs="Arial"/>
          <w:sz w:val="22"/>
          <w:szCs w:val="22"/>
        </w:rPr>
      </w:pPr>
      <w:r w:rsidRPr="00932373">
        <w:rPr>
          <w:rFonts w:ascii="Arial" w:hAnsi="Arial" w:cs="Arial"/>
          <w:sz w:val="22"/>
          <w:szCs w:val="22"/>
        </w:rPr>
        <w:t>This demonstrates the close relationship between anatomy and physiology. The endocrine function of the pancreas helps regulate blood glucose levels, while the cells of the body depend on glucose and oxygen to produce energy. When blood glucose regulation becomes impaired, as seen in Type 2 diabetes, normal cell metabolism is affected, which can contribute to the development of long-term health complications (NICE, 2024).</w:t>
      </w:r>
    </w:p>
    <w:p w14:paraId="20A60F65" w14:textId="77777777" w:rsidR="00705293" w:rsidRPr="00932373" w:rsidRDefault="00705293" w:rsidP="00932373">
      <w:pPr>
        <w:spacing w:line="360" w:lineRule="auto"/>
        <w:rPr>
          <w:rFonts w:ascii="Arial" w:hAnsi="Arial" w:cs="Arial"/>
          <w:sz w:val="22"/>
          <w:szCs w:val="22"/>
        </w:rPr>
      </w:pPr>
    </w:p>
    <w:p w14:paraId="27CEB5EE" w14:textId="63AFE48E" w:rsidR="00705293" w:rsidRDefault="00705293" w:rsidP="00932373">
      <w:pPr>
        <w:spacing w:line="360" w:lineRule="auto"/>
        <w:rPr>
          <w:rFonts w:ascii="Arial" w:hAnsi="Arial" w:cs="Arial"/>
          <w:b/>
          <w:bCs/>
          <w:sz w:val="22"/>
          <w:szCs w:val="22"/>
          <w:u w:val="single"/>
        </w:rPr>
      </w:pPr>
      <w:r w:rsidRPr="00932373">
        <w:rPr>
          <w:rFonts w:ascii="Arial" w:hAnsi="Arial" w:cs="Arial"/>
          <w:b/>
          <w:bCs/>
          <w:sz w:val="22"/>
          <w:szCs w:val="22"/>
          <w:u w:val="single"/>
        </w:rPr>
        <w:t>The Importance of Recording and Tracking Blood Sugar Levels in Type 2 Diabetes:</w:t>
      </w:r>
    </w:p>
    <w:p w14:paraId="15E7FD78" w14:textId="77777777" w:rsidR="00763C37" w:rsidRPr="00763C37" w:rsidRDefault="00763C37" w:rsidP="00763C37">
      <w:pPr>
        <w:spacing w:line="360" w:lineRule="auto"/>
        <w:rPr>
          <w:rFonts w:ascii="Arial" w:hAnsi="Arial" w:cs="Arial"/>
          <w:sz w:val="22"/>
          <w:szCs w:val="22"/>
        </w:rPr>
      </w:pPr>
      <w:r w:rsidRPr="00763C37">
        <w:rPr>
          <w:rFonts w:ascii="Arial" w:hAnsi="Arial" w:cs="Arial"/>
          <w:sz w:val="22"/>
          <w:szCs w:val="22"/>
        </w:rPr>
        <w:t>Regularly recording and tracking blood glucose levels is an important aspect of Type 2 diabetes management. Monitoring helps individuals understand how factors such as diet, physical activity, stress and medication influence their blood glucose levels (NICE, 2024).</w:t>
      </w:r>
    </w:p>
    <w:p w14:paraId="7FF3AA6C" w14:textId="77777777" w:rsidR="00763C37" w:rsidRPr="00763C37" w:rsidRDefault="00763C37" w:rsidP="00763C37">
      <w:pPr>
        <w:spacing w:line="360" w:lineRule="auto"/>
        <w:rPr>
          <w:rFonts w:ascii="Arial" w:hAnsi="Arial" w:cs="Arial"/>
          <w:sz w:val="22"/>
          <w:szCs w:val="22"/>
        </w:rPr>
      </w:pPr>
      <w:r w:rsidRPr="00763C37">
        <w:rPr>
          <w:rFonts w:ascii="Arial" w:hAnsi="Arial" w:cs="Arial"/>
          <w:sz w:val="22"/>
          <w:szCs w:val="22"/>
        </w:rPr>
        <w:lastRenderedPageBreak/>
        <w:t>Self-monitoring can identify patterns and trends, enabling individuals to make informed lifestyle decisions and better manage their condition. For example, blood glucose levels may increase following certain meals or decrease after exercise (Diabetes UK, 2024).</w:t>
      </w:r>
    </w:p>
    <w:p w14:paraId="41DDFC87" w14:textId="77777777" w:rsidR="00763C37" w:rsidRPr="00763C37" w:rsidRDefault="00763C37" w:rsidP="00763C37">
      <w:pPr>
        <w:spacing w:line="360" w:lineRule="auto"/>
        <w:rPr>
          <w:rFonts w:ascii="Arial" w:hAnsi="Arial" w:cs="Arial"/>
          <w:sz w:val="22"/>
          <w:szCs w:val="22"/>
        </w:rPr>
      </w:pPr>
      <w:r w:rsidRPr="00763C37">
        <w:rPr>
          <w:rFonts w:ascii="Arial" w:hAnsi="Arial" w:cs="Arial"/>
          <w:sz w:val="22"/>
          <w:szCs w:val="22"/>
        </w:rPr>
        <w:t>Monitoring data also supports healthcare professionals in evaluating treatment effectiveness. By reviewing blood glucose records, practice nurses and other clinicians can identify potential issues and adjust medication, dietary advice or physical activity recommendations where necessary. This promotes a more personalised approach to care and may reduce the risk of diabetes-related complications (NICE, 2024).</w:t>
      </w:r>
    </w:p>
    <w:p w14:paraId="7C2D944A" w14:textId="77777777" w:rsidR="00763C37" w:rsidRPr="00763C37" w:rsidRDefault="00763C37" w:rsidP="00763C37">
      <w:pPr>
        <w:spacing w:line="360" w:lineRule="auto"/>
        <w:rPr>
          <w:rFonts w:ascii="Arial" w:hAnsi="Arial" w:cs="Arial"/>
          <w:sz w:val="22"/>
          <w:szCs w:val="22"/>
        </w:rPr>
      </w:pPr>
      <w:r w:rsidRPr="00763C37">
        <w:rPr>
          <w:rFonts w:ascii="Arial" w:hAnsi="Arial" w:cs="Arial"/>
          <w:sz w:val="22"/>
          <w:szCs w:val="22"/>
        </w:rPr>
        <w:t xml:space="preserve">Research suggests that diabetes self-management education improves patient knowledge, confidence and engagement with self-care behaviours, indicating that monitoring is most effective when individuals understand and can act upon their results (Powers </w:t>
      </w:r>
      <w:r w:rsidRPr="00A76FD9">
        <w:rPr>
          <w:rFonts w:ascii="Arial" w:hAnsi="Arial" w:cs="Arial"/>
          <w:i/>
          <w:iCs/>
          <w:sz w:val="22"/>
          <w:szCs w:val="22"/>
        </w:rPr>
        <w:t>et al</w:t>
      </w:r>
      <w:r w:rsidRPr="00763C37">
        <w:rPr>
          <w:rFonts w:ascii="Arial" w:hAnsi="Arial" w:cs="Arial"/>
          <w:sz w:val="22"/>
          <w:szCs w:val="22"/>
        </w:rPr>
        <w:t>., 2020).</w:t>
      </w:r>
    </w:p>
    <w:p w14:paraId="7B9EE57F" w14:textId="77777777" w:rsidR="00763C37" w:rsidRPr="00763C37" w:rsidRDefault="00763C37" w:rsidP="00763C37">
      <w:pPr>
        <w:spacing w:line="360" w:lineRule="auto"/>
        <w:rPr>
          <w:rFonts w:ascii="Arial" w:hAnsi="Arial" w:cs="Arial"/>
          <w:sz w:val="22"/>
          <w:szCs w:val="22"/>
        </w:rPr>
      </w:pPr>
      <w:r w:rsidRPr="00763C37">
        <w:rPr>
          <w:rFonts w:ascii="Arial" w:hAnsi="Arial" w:cs="Arial"/>
          <w:sz w:val="22"/>
          <w:szCs w:val="22"/>
        </w:rPr>
        <w:t>In addition to daily monitoring, HbA1c testing provides an indication of average blood glucose levels over the previous two to three months and is widely used to assess long-term glycaemic control (NHS, 2025).</w:t>
      </w:r>
    </w:p>
    <w:p w14:paraId="19D73AD7" w14:textId="77777777" w:rsidR="00763C37" w:rsidRPr="00763C37" w:rsidRDefault="00763C37" w:rsidP="00763C37">
      <w:pPr>
        <w:spacing w:line="360" w:lineRule="auto"/>
        <w:rPr>
          <w:rFonts w:ascii="Arial" w:hAnsi="Arial" w:cs="Arial"/>
          <w:sz w:val="22"/>
          <w:szCs w:val="22"/>
        </w:rPr>
      </w:pPr>
      <w:r w:rsidRPr="00763C37">
        <w:rPr>
          <w:rFonts w:ascii="Arial" w:hAnsi="Arial" w:cs="Arial"/>
          <w:sz w:val="22"/>
          <w:szCs w:val="22"/>
        </w:rPr>
        <w:t>However, monitoring is only beneficial when combined with patient education and appropriate support. Together with lifestyle modifications and treatment adherence, regular blood glucose monitoring can improve self-management, encourage active involvement in care and help maintain safer blood glucose levels, reducing the risk of long-term complications (WHO, 2025).</w:t>
      </w:r>
    </w:p>
    <w:p w14:paraId="29484375" w14:textId="77777777" w:rsidR="00763C37" w:rsidRPr="00932373" w:rsidRDefault="00763C37" w:rsidP="00932373">
      <w:pPr>
        <w:spacing w:line="360" w:lineRule="auto"/>
        <w:rPr>
          <w:rFonts w:ascii="Arial" w:hAnsi="Arial" w:cs="Arial"/>
          <w:b/>
          <w:bCs/>
          <w:sz w:val="22"/>
          <w:szCs w:val="22"/>
          <w:u w:val="single"/>
        </w:rPr>
      </w:pPr>
    </w:p>
    <w:p w14:paraId="0122CB05" w14:textId="61707C42" w:rsidR="00705293" w:rsidRPr="00932373" w:rsidRDefault="00705293" w:rsidP="00932373">
      <w:pPr>
        <w:spacing w:line="360" w:lineRule="auto"/>
        <w:rPr>
          <w:rFonts w:ascii="Arial" w:hAnsi="Arial" w:cs="Arial"/>
          <w:b/>
          <w:bCs/>
          <w:sz w:val="22"/>
          <w:szCs w:val="22"/>
          <w:u w:val="single"/>
        </w:rPr>
      </w:pPr>
      <w:r w:rsidRPr="00932373">
        <w:rPr>
          <w:rFonts w:ascii="Arial" w:hAnsi="Arial" w:cs="Arial"/>
          <w:b/>
          <w:bCs/>
          <w:sz w:val="22"/>
          <w:szCs w:val="22"/>
          <w:u w:val="single"/>
        </w:rPr>
        <w:t>Evidence-Based Lifestyle Recommendations for Type 2 Diabetes:</w:t>
      </w:r>
    </w:p>
    <w:p w14:paraId="2ED32927" w14:textId="77777777"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t>Lifestyle changes are a key part of managing Type 2 diabetes and are often recommended alongside medication. While medication can help control blood glucose levels, lifestyle interventions can address some of the underlying causes of the condition, particularly insulin resistance. Therefore, individuals who make positive lifestyle changes are more likely to achieve better long-term outcomes and reduce their risk of complications (NICE, 2024).</w:t>
      </w:r>
    </w:p>
    <w:p w14:paraId="2A54FEAC" w14:textId="0284045C" w:rsidR="00796E7E" w:rsidRPr="00932373" w:rsidRDefault="00796E7E" w:rsidP="00932373">
      <w:pPr>
        <w:spacing w:line="360" w:lineRule="auto"/>
        <w:rPr>
          <w:rFonts w:ascii="Arial" w:hAnsi="Arial" w:cs="Arial"/>
          <w:sz w:val="22"/>
          <w:szCs w:val="22"/>
        </w:rPr>
      </w:pPr>
      <w:r w:rsidRPr="00932373">
        <w:rPr>
          <w:rFonts w:ascii="Arial" w:hAnsi="Arial" w:cs="Arial"/>
          <w:sz w:val="22"/>
          <w:szCs w:val="22"/>
        </w:rPr>
        <w:t>While lifestyle interventions are highly effective, maintaining long-term behavioural change can be challenging for many individuals. Factors such as motivation, financial circumstances and access to support services may influence a person's ability to follow recommended lifestyle advice. Therefore, healthcare professionals have an important role in providing ongoing support and encouragement to help patients achieve sustainable improvements in their health.</w:t>
      </w:r>
    </w:p>
    <w:p w14:paraId="75DE88B2" w14:textId="335BED42" w:rsidR="00705293" w:rsidRPr="00932373" w:rsidRDefault="00705293" w:rsidP="00932373">
      <w:pPr>
        <w:spacing w:line="360" w:lineRule="auto"/>
        <w:rPr>
          <w:rFonts w:ascii="Arial" w:hAnsi="Arial" w:cs="Arial"/>
          <w:b/>
          <w:bCs/>
          <w:sz w:val="22"/>
          <w:szCs w:val="22"/>
          <w:u w:val="single"/>
        </w:rPr>
      </w:pPr>
      <w:r w:rsidRPr="00932373">
        <w:rPr>
          <w:rFonts w:ascii="Arial" w:hAnsi="Arial" w:cs="Arial"/>
          <w:b/>
          <w:bCs/>
          <w:sz w:val="22"/>
          <w:szCs w:val="22"/>
          <w:u w:val="single"/>
        </w:rPr>
        <w:t>Smoking Cessation:</w:t>
      </w:r>
    </w:p>
    <w:p w14:paraId="752EFD99" w14:textId="77777777"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lastRenderedPageBreak/>
        <w:t>Smoking is associated with an increased risk of developing Type 2 diabetes and can worsen existing diabetes by increasing insulin resistance. In addition, smoking damages blood vessels and increases the risk of cardiovascular disease, which is already higher in people with diabetes (WHO, 2025). This means that smokers with Type 2 diabetes face a greater risk of complications such as heart disease, stroke and poor circulation. Stopping smoking can improve overall cardiovascular health and may help improve the body's response to insulin. Therefore, smoking cessation should be a priority within diabetes management plans.</w:t>
      </w:r>
    </w:p>
    <w:p w14:paraId="26C3D297" w14:textId="68A9CB6D" w:rsidR="00705293" w:rsidRPr="00932373" w:rsidRDefault="00705293" w:rsidP="00932373">
      <w:pPr>
        <w:spacing w:line="360" w:lineRule="auto"/>
        <w:rPr>
          <w:rFonts w:ascii="Arial" w:hAnsi="Arial" w:cs="Arial"/>
          <w:b/>
          <w:bCs/>
          <w:sz w:val="22"/>
          <w:szCs w:val="22"/>
          <w:u w:val="single"/>
        </w:rPr>
      </w:pPr>
      <w:r w:rsidRPr="00932373">
        <w:rPr>
          <w:rFonts w:ascii="Arial" w:hAnsi="Arial" w:cs="Arial"/>
          <w:b/>
          <w:bCs/>
          <w:sz w:val="22"/>
          <w:szCs w:val="22"/>
          <w:u w:val="single"/>
        </w:rPr>
        <w:t>Healthy Diet:</w:t>
      </w:r>
    </w:p>
    <w:p w14:paraId="4172B602" w14:textId="77777777"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t>Diet has a significant impact on blood glucose control because carbohydrates are broken down into glucose during digestion. A balanced diet that includes whole grains, fruit, vegetables, lean proteins and healthy fats can help maintain more stable blood glucose levels (Diabetes UK, 2024). In contrast, diets high in processed foods and added sugars can cause rapid increases in blood glucose levels.</w:t>
      </w:r>
    </w:p>
    <w:p w14:paraId="68BD4BAE" w14:textId="31FDFF27"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t>Weight management is also closely linked to dietary choices. Excess body fat, particularly around the abdomen, is associated with increased insulin resistance. Research suggests that even modest weight loss can improve insulin sensitivity and glycaemic control (NHS, 202</w:t>
      </w:r>
      <w:r w:rsidR="0075573B" w:rsidRPr="00932373">
        <w:rPr>
          <w:rFonts w:ascii="Arial" w:hAnsi="Arial" w:cs="Arial"/>
          <w:sz w:val="22"/>
          <w:szCs w:val="22"/>
        </w:rPr>
        <w:t>5</w:t>
      </w:r>
      <w:r w:rsidRPr="00932373">
        <w:rPr>
          <w:rFonts w:ascii="Arial" w:hAnsi="Arial" w:cs="Arial"/>
          <w:sz w:val="22"/>
          <w:szCs w:val="22"/>
        </w:rPr>
        <w:t>). This highlights that dietary changes not only influence blood glucose levels directly but can also improve the body's ability to respond to insulin.</w:t>
      </w:r>
    </w:p>
    <w:p w14:paraId="410D5410" w14:textId="54EDF541" w:rsidR="00705293" w:rsidRPr="00932373" w:rsidRDefault="00705293" w:rsidP="00932373">
      <w:pPr>
        <w:spacing w:line="360" w:lineRule="auto"/>
        <w:rPr>
          <w:rFonts w:ascii="Arial" w:hAnsi="Arial" w:cs="Arial"/>
          <w:b/>
          <w:bCs/>
          <w:sz w:val="22"/>
          <w:szCs w:val="22"/>
          <w:u w:val="single"/>
        </w:rPr>
      </w:pPr>
      <w:r w:rsidRPr="00932373">
        <w:rPr>
          <w:rFonts w:ascii="Arial" w:hAnsi="Arial" w:cs="Arial"/>
          <w:b/>
          <w:bCs/>
          <w:sz w:val="22"/>
          <w:szCs w:val="22"/>
          <w:u w:val="single"/>
        </w:rPr>
        <w:t>Physical Activity:</w:t>
      </w:r>
    </w:p>
    <w:p w14:paraId="375EBB56" w14:textId="3EC5D5F5"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t>Regular physical activity is one of the most effective lifestyle interventions for Type 2 diabetes. Current recommendations suggest that adults should aim for at least 150 minutes of moderate-intensity exercise each week (NHS, 202</w:t>
      </w:r>
      <w:r w:rsidR="0075573B" w:rsidRPr="00932373">
        <w:rPr>
          <w:rFonts w:ascii="Arial" w:hAnsi="Arial" w:cs="Arial"/>
          <w:sz w:val="22"/>
          <w:szCs w:val="22"/>
        </w:rPr>
        <w:t>5</w:t>
      </w:r>
      <w:r w:rsidRPr="00932373">
        <w:rPr>
          <w:rFonts w:ascii="Arial" w:hAnsi="Arial" w:cs="Arial"/>
          <w:sz w:val="22"/>
          <w:szCs w:val="22"/>
        </w:rPr>
        <w:t>). Exercise increases the body's demand for energy, causing muscles to take up more glucose from the bloodstream.</w:t>
      </w:r>
    </w:p>
    <w:p w14:paraId="49D76C3C" w14:textId="2995142E" w:rsidR="0075573B" w:rsidRPr="00932373" w:rsidRDefault="00705293" w:rsidP="00932373">
      <w:pPr>
        <w:spacing w:line="360" w:lineRule="auto"/>
        <w:rPr>
          <w:rFonts w:ascii="Arial" w:hAnsi="Arial" w:cs="Arial"/>
          <w:sz w:val="22"/>
          <w:szCs w:val="22"/>
        </w:rPr>
      </w:pPr>
      <w:r w:rsidRPr="00932373">
        <w:rPr>
          <w:rFonts w:ascii="Arial" w:hAnsi="Arial" w:cs="Arial"/>
          <w:sz w:val="22"/>
          <w:szCs w:val="22"/>
        </w:rPr>
        <w:t>Importantly, muscle cells can absorb glucose during exercise even when insulin action is reduced. This makes physical activity particularly beneficial for people with Type 2 diabetes who experience insulin resistance. In addition to lowering blood glucose levels, regular exercise can support weight management, improve cardiovascular health and reduce the risk of long-term complications.</w:t>
      </w:r>
    </w:p>
    <w:p w14:paraId="7FFC9C48" w14:textId="77777777" w:rsidR="0075573B" w:rsidRPr="00932373" w:rsidRDefault="0075573B" w:rsidP="00932373">
      <w:pPr>
        <w:spacing w:line="360" w:lineRule="auto"/>
        <w:rPr>
          <w:rFonts w:ascii="Arial" w:hAnsi="Arial" w:cs="Arial"/>
          <w:sz w:val="22"/>
          <w:szCs w:val="22"/>
        </w:rPr>
      </w:pPr>
    </w:p>
    <w:p w14:paraId="4B67C8A9" w14:textId="22D72253" w:rsidR="0075573B" w:rsidRPr="00932373" w:rsidRDefault="0075573B" w:rsidP="00932373">
      <w:pPr>
        <w:spacing w:line="360" w:lineRule="auto"/>
        <w:rPr>
          <w:rFonts w:ascii="Arial" w:hAnsi="Arial" w:cs="Arial"/>
          <w:b/>
          <w:bCs/>
          <w:sz w:val="22"/>
          <w:szCs w:val="22"/>
          <w:u w:val="single"/>
        </w:rPr>
      </w:pPr>
      <w:r w:rsidRPr="00932373">
        <w:rPr>
          <w:rFonts w:ascii="Arial" w:hAnsi="Arial" w:cs="Arial"/>
          <w:b/>
          <w:bCs/>
          <w:sz w:val="22"/>
          <w:szCs w:val="22"/>
          <w:u w:val="single"/>
        </w:rPr>
        <w:t xml:space="preserve">Weight Management: </w:t>
      </w:r>
    </w:p>
    <w:p w14:paraId="6ABC9B89" w14:textId="19046D98" w:rsidR="0075573B" w:rsidRPr="00932373" w:rsidRDefault="0075573B" w:rsidP="00932373">
      <w:pPr>
        <w:spacing w:line="360" w:lineRule="auto"/>
        <w:rPr>
          <w:rFonts w:ascii="Arial" w:hAnsi="Arial" w:cs="Arial"/>
          <w:sz w:val="22"/>
          <w:szCs w:val="22"/>
        </w:rPr>
      </w:pPr>
      <w:r w:rsidRPr="00932373">
        <w:rPr>
          <w:rFonts w:ascii="Arial" w:hAnsi="Arial" w:cs="Arial"/>
          <w:sz w:val="22"/>
          <w:szCs w:val="22"/>
        </w:rPr>
        <w:t xml:space="preserve">Research has shown that even a modest reduction in body weight can have significant health benefits for individuals with Type 2 diabetes. Weight loss can improve insulin </w:t>
      </w:r>
      <w:r w:rsidRPr="00932373">
        <w:rPr>
          <w:rFonts w:ascii="Arial" w:hAnsi="Arial" w:cs="Arial"/>
          <w:sz w:val="22"/>
          <w:szCs w:val="22"/>
        </w:rPr>
        <w:lastRenderedPageBreak/>
        <w:t>sensitivity, reduce blood glucose levels and lower the risk of cardiovascular complications (NICE, 2024). This suggests that weight management is not only beneficial for controlling diabetes symptoms but may also help slow the progression of the disease. Therefore, combining healthy eating habits with regular physical activity is considered one of the most effective approaches to improving long-term diabetes outcomes.</w:t>
      </w:r>
    </w:p>
    <w:p w14:paraId="7A32C1A4" w14:textId="485FA705" w:rsidR="0075573B" w:rsidRPr="00932373" w:rsidRDefault="0075573B" w:rsidP="00932373">
      <w:pPr>
        <w:spacing w:line="360" w:lineRule="auto"/>
        <w:rPr>
          <w:rFonts w:ascii="Arial" w:hAnsi="Arial" w:cs="Arial"/>
          <w:sz w:val="22"/>
          <w:szCs w:val="22"/>
        </w:rPr>
      </w:pPr>
      <w:r w:rsidRPr="00932373">
        <w:rPr>
          <w:rFonts w:ascii="Arial" w:hAnsi="Arial" w:cs="Arial"/>
          <w:sz w:val="22"/>
          <w:szCs w:val="22"/>
        </w:rPr>
        <w:t>Recent research has identified obesity management as a key component of Type 2 diabetes treatment because excess body fat is strongly associated with insulin resistance and poor glycaemic control (</w:t>
      </w:r>
      <w:proofErr w:type="spellStart"/>
      <w:r w:rsidRPr="00932373">
        <w:rPr>
          <w:rFonts w:ascii="Arial" w:hAnsi="Arial" w:cs="Arial"/>
          <w:sz w:val="22"/>
          <w:szCs w:val="22"/>
        </w:rPr>
        <w:t>Lingvay</w:t>
      </w:r>
      <w:proofErr w:type="spellEnd"/>
      <w:r w:rsidRPr="00932373">
        <w:rPr>
          <w:rFonts w:ascii="Arial" w:hAnsi="Arial" w:cs="Arial"/>
          <w:sz w:val="22"/>
          <w:szCs w:val="22"/>
        </w:rPr>
        <w:t xml:space="preserve"> </w:t>
      </w:r>
      <w:r w:rsidRPr="00A76FD9">
        <w:rPr>
          <w:rFonts w:ascii="Arial" w:hAnsi="Arial" w:cs="Arial"/>
          <w:i/>
          <w:iCs/>
          <w:sz w:val="22"/>
          <w:szCs w:val="22"/>
        </w:rPr>
        <w:t>et al</w:t>
      </w:r>
      <w:r w:rsidRPr="00932373">
        <w:rPr>
          <w:rFonts w:ascii="Arial" w:hAnsi="Arial" w:cs="Arial"/>
          <w:sz w:val="22"/>
          <w:szCs w:val="22"/>
        </w:rPr>
        <w:t>., 2022).</w:t>
      </w:r>
      <w:r w:rsidR="00A76FD9">
        <w:rPr>
          <w:rFonts w:ascii="Arial" w:hAnsi="Arial" w:cs="Arial"/>
          <w:sz w:val="22"/>
          <w:szCs w:val="22"/>
        </w:rPr>
        <w:t xml:space="preserve"> </w:t>
      </w:r>
    </w:p>
    <w:p w14:paraId="53952E43" w14:textId="7768F047" w:rsidR="002E28D4" w:rsidRPr="00932373" w:rsidRDefault="002E28D4" w:rsidP="00932373">
      <w:pPr>
        <w:spacing w:line="360" w:lineRule="auto"/>
        <w:rPr>
          <w:rFonts w:ascii="Arial" w:hAnsi="Arial" w:cs="Arial"/>
          <w:sz w:val="22"/>
          <w:szCs w:val="22"/>
        </w:rPr>
      </w:pPr>
      <w:r w:rsidRPr="00932373">
        <w:rPr>
          <w:rFonts w:ascii="Arial" w:hAnsi="Arial" w:cs="Arial"/>
          <w:sz w:val="22"/>
          <w:szCs w:val="22"/>
        </w:rPr>
        <w:t>This suggests that lifestyle interventions not only help control blood glucose levels but may also reduce the progression of Type 2 diabetes by addressing one of its main underlying causes, insulin resistance</w:t>
      </w:r>
      <w:r w:rsidR="003009AC" w:rsidRPr="00932373">
        <w:rPr>
          <w:rFonts w:ascii="Arial" w:hAnsi="Arial" w:cs="Arial"/>
          <w:sz w:val="22"/>
          <w:szCs w:val="22"/>
        </w:rPr>
        <w:t xml:space="preserve"> (</w:t>
      </w:r>
      <w:proofErr w:type="spellStart"/>
      <w:r w:rsidR="003009AC" w:rsidRPr="00932373">
        <w:rPr>
          <w:rFonts w:ascii="Arial" w:hAnsi="Arial" w:cs="Arial"/>
          <w:sz w:val="22"/>
          <w:szCs w:val="22"/>
        </w:rPr>
        <w:t>Lingvay</w:t>
      </w:r>
      <w:proofErr w:type="spellEnd"/>
      <w:r w:rsidR="003009AC" w:rsidRPr="00932373">
        <w:rPr>
          <w:rFonts w:ascii="Arial" w:hAnsi="Arial" w:cs="Arial"/>
          <w:sz w:val="22"/>
          <w:szCs w:val="22"/>
        </w:rPr>
        <w:t xml:space="preserve"> </w:t>
      </w:r>
      <w:r w:rsidR="003009AC" w:rsidRPr="00A76FD9">
        <w:rPr>
          <w:rFonts w:ascii="Arial" w:hAnsi="Arial" w:cs="Arial"/>
          <w:i/>
          <w:iCs/>
          <w:sz w:val="22"/>
          <w:szCs w:val="22"/>
        </w:rPr>
        <w:t>et al</w:t>
      </w:r>
      <w:r w:rsidR="003009AC" w:rsidRPr="00932373">
        <w:rPr>
          <w:rFonts w:ascii="Arial" w:hAnsi="Arial" w:cs="Arial"/>
          <w:sz w:val="22"/>
          <w:szCs w:val="22"/>
        </w:rPr>
        <w:t>., 2022).</w:t>
      </w:r>
    </w:p>
    <w:p w14:paraId="3E117D6A" w14:textId="77777777" w:rsidR="0075573B" w:rsidRPr="00932373" w:rsidRDefault="0075573B" w:rsidP="00932373">
      <w:pPr>
        <w:spacing w:line="360" w:lineRule="auto"/>
        <w:rPr>
          <w:rFonts w:ascii="Arial" w:hAnsi="Arial" w:cs="Arial"/>
          <w:b/>
          <w:bCs/>
          <w:sz w:val="22"/>
          <w:szCs w:val="22"/>
          <w:u w:val="single"/>
        </w:rPr>
      </w:pPr>
    </w:p>
    <w:p w14:paraId="31BF8C22" w14:textId="47E6A497" w:rsidR="00705293" w:rsidRPr="00932373" w:rsidRDefault="00705293" w:rsidP="00932373">
      <w:pPr>
        <w:spacing w:line="360" w:lineRule="auto"/>
        <w:rPr>
          <w:rFonts w:ascii="Arial" w:hAnsi="Arial" w:cs="Arial"/>
          <w:b/>
          <w:bCs/>
          <w:sz w:val="22"/>
          <w:szCs w:val="22"/>
          <w:u w:val="single"/>
        </w:rPr>
      </w:pPr>
      <w:r w:rsidRPr="00932373">
        <w:rPr>
          <w:rFonts w:ascii="Arial" w:hAnsi="Arial" w:cs="Arial"/>
          <w:b/>
          <w:bCs/>
          <w:sz w:val="22"/>
          <w:szCs w:val="22"/>
          <w:u w:val="single"/>
        </w:rPr>
        <w:t>Adherence to Treatment and Regular Reviews:</w:t>
      </w:r>
    </w:p>
    <w:p w14:paraId="1C6FBF5B" w14:textId="77777777"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t>Lifestyle changes are most effective when combined with adherence to prescribed treatments and regular health reviews. Monitoring blood glucose levels, attending diabetes appointments and following medical advice can help individuals identify problems early and maintain effective diabetes control. Patient education is also important because individuals who understand their condition are more likely to engage with self-management strategies and make informed decisions about their health.</w:t>
      </w:r>
    </w:p>
    <w:p w14:paraId="060CD915" w14:textId="77777777" w:rsidR="00705293" w:rsidRPr="00932373" w:rsidRDefault="00705293" w:rsidP="00932373">
      <w:pPr>
        <w:spacing w:line="360" w:lineRule="auto"/>
        <w:rPr>
          <w:rFonts w:ascii="Arial" w:hAnsi="Arial" w:cs="Arial"/>
          <w:sz w:val="22"/>
          <w:szCs w:val="22"/>
        </w:rPr>
      </w:pPr>
      <w:r w:rsidRPr="00932373">
        <w:rPr>
          <w:rFonts w:ascii="Arial" w:hAnsi="Arial" w:cs="Arial"/>
          <w:sz w:val="22"/>
          <w:szCs w:val="22"/>
        </w:rPr>
        <w:t>Overall, evidence suggests that smoking cessation, healthy eating, regular exercise and active engagement with treatment plans can significantly improve blood glucose control and reduce the risk of diabetes-related complications.</w:t>
      </w:r>
    </w:p>
    <w:p w14:paraId="44CC8466" w14:textId="77777777" w:rsidR="00796E7E" w:rsidRPr="00932373" w:rsidRDefault="00796E7E" w:rsidP="00932373">
      <w:pPr>
        <w:spacing w:line="360" w:lineRule="auto"/>
        <w:rPr>
          <w:rFonts w:ascii="Arial" w:hAnsi="Arial" w:cs="Arial"/>
          <w:sz w:val="22"/>
          <w:szCs w:val="22"/>
        </w:rPr>
      </w:pPr>
    </w:p>
    <w:p w14:paraId="124D463C" w14:textId="1B4773AC" w:rsidR="00796E7E" w:rsidRPr="00932373" w:rsidRDefault="00796E7E" w:rsidP="00932373">
      <w:pPr>
        <w:spacing w:line="360" w:lineRule="auto"/>
        <w:rPr>
          <w:rFonts w:ascii="Arial" w:hAnsi="Arial" w:cs="Arial"/>
          <w:b/>
          <w:bCs/>
          <w:sz w:val="22"/>
          <w:szCs w:val="22"/>
          <w:u w:val="single"/>
        </w:rPr>
      </w:pPr>
      <w:r w:rsidRPr="00932373">
        <w:rPr>
          <w:rFonts w:ascii="Arial" w:hAnsi="Arial" w:cs="Arial"/>
          <w:b/>
          <w:bCs/>
          <w:sz w:val="22"/>
          <w:szCs w:val="22"/>
          <w:u w:val="single"/>
        </w:rPr>
        <w:t>Conclusion:</w:t>
      </w:r>
    </w:p>
    <w:p w14:paraId="398C20FF" w14:textId="77777777" w:rsidR="00796E7E" w:rsidRPr="00932373" w:rsidRDefault="00796E7E" w:rsidP="00932373">
      <w:pPr>
        <w:spacing w:line="360" w:lineRule="auto"/>
        <w:rPr>
          <w:rFonts w:ascii="Arial" w:hAnsi="Arial" w:cs="Arial"/>
          <w:sz w:val="22"/>
          <w:szCs w:val="22"/>
        </w:rPr>
      </w:pPr>
      <w:r w:rsidRPr="00932373">
        <w:rPr>
          <w:rFonts w:ascii="Arial" w:hAnsi="Arial" w:cs="Arial"/>
          <w:sz w:val="22"/>
          <w:szCs w:val="22"/>
        </w:rPr>
        <w:t>Type 2 diabetes is a long-term metabolic condition that affects the body's ability to regulate blood glucose levels effectively. Normal blood glucose regulation depends on the coordinated actions of the pancreas, insulin and glucagon to maintain homeostasis. When this process becomes impaired through insulin resistance, blood glucose levels can remain elevated, increasing the risk of serious health complications.</w:t>
      </w:r>
    </w:p>
    <w:p w14:paraId="4FDAAF20" w14:textId="77777777" w:rsidR="00796E7E" w:rsidRPr="00932373" w:rsidRDefault="00796E7E" w:rsidP="00932373">
      <w:pPr>
        <w:spacing w:line="360" w:lineRule="auto"/>
        <w:rPr>
          <w:rFonts w:ascii="Arial" w:hAnsi="Arial" w:cs="Arial"/>
          <w:sz w:val="22"/>
          <w:szCs w:val="22"/>
        </w:rPr>
      </w:pPr>
      <w:r w:rsidRPr="00932373">
        <w:rPr>
          <w:rFonts w:ascii="Arial" w:hAnsi="Arial" w:cs="Arial"/>
          <w:sz w:val="22"/>
          <w:szCs w:val="22"/>
        </w:rPr>
        <w:t xml:space="preserve">This report has shown that glucose and oxygen are essential for cellular respiration and the production of ATP, which provides energy for normal body functions. It has also highlighted the importance of regular blood glucose monitoring, as tracking blood sugar levels and </w:t>
      </w:r>
      <w:r w:rsidRPr="00932373">
        <w:rPr>
          <w:rFonts w:ascii="Arial" w:hAnsi="Arial" w:cs="Arial"/>
          <w:sz w:val="22"/>
          <w:szCs w:val="22"/>
        </w:rPr>
        <w:lastRenderedPageBreak/>
        <w:t>HbA1c results can help individuals and healthcare professionals assess how well the condition is being managed.</w:t>
      </w:r>
    </w:p>
    <w:p w14:paraId="204CF76D" w14:textId="1656CEC7" w:rsidR="00796E7E" w:rsidRPr="00932373" w:rsidRDefault="00796E7E" w:rsidP="00932373">
      <w:pPr>
        <w:spacing w:line="360" w:lineRule="auto"/>
        <w:rPr>
          <w:rFonts w:ascii="Arial" w:hAnsi="Arial" w:cs="Arial"/>
          <w:sz w:val="22"/>
          <w:szCs w:val="22"/>
        </w:rPr>
      </w:pPr>
      <w:r w:rsidRPr="00932373">
        <w:rPr>
          <w:rFonts w:ascii="Arial" w:hAnsi="Arial" w:cs="Arial"/>
          <w:sz w:val="22"/>
          <w:szCs w:val="22"/>
        </w:rPr>
        <w:t>Evidence suggests that lifestyle interventions, including smoking cessation, healthy eating, regular physical activity and weight management, can significantly improve glycaemic control and reduce the risk of complications. Therefore, patient education and active involvement in self-management are essential components of effective Type 2 diabetes care. By understanding their condition and making informed lifestyle choices, individuals can improve their long-term health outcomes and quality of life.</w:t>
      </w:r>
    </w:p>
    <w:p w14:paraId="53252F87" w14:textId="77777777" w:rsidR="00272BE3" w:rsidRPr="00932373" w:rsidRDefault="00272BE3" w:rsidP="00932373">
      <w:pPr>
        <w:spacing w:line="360" w:lineRule="auto"/>
        <w:rPr>
          <w:rFonts w:ascii="Arial" w:hAnsi="Arial" w:cs="Arial"/>
          <w:sz w:val="22"/>
          <w:szCs w:val="22"/>
        </w:rPr>
      </w:pPr>
    </w:p>
    <w:p w14:paraId="209AC863" w14:textId="77777777" w:rsidR="00763C37" w:rsidRDefault="00763C37" w:rsidP="00932373">
      <w:pPr>
        <w:spacing w:line="360" w:lineRule="auto"/>
        <w:rPr>
          <w:rFonts w:ascii="Arial" w:hAnsi="Arial" w:cs="Arial"/>
          <w:b/>
          <w:bCs/>
          <w:sz w:val="22"/>
          <w:szCs w:val="22"/>
          <w:u w:val="single"/>
        </w:rPr>
      </w:pPr>
    </w:p>
    <w:p w14:paraId="255DE2CA" w14:textId="77777777" w:rsidR="00763C37" w:rsidRDefault="00763C37" w:rsidP="00932373">
      <w:pPr>
        <w:spacing w:line="360" w:lineRule="auto"/>
        <w:rPr>
          <w:rFonts w:ascii="Arial" w:hAnsi="Arial" w:cs="Arial"/>
          <w:b/>
          <w:bCs/>
          <w:sz w:val="22"/>
          <w:szCs w:val="22"/>
          <w:u w:val="single"/>
        </w:rPr>
      </w:pPr>
    </w:p>
    <w:p w14:paraId="210D3DDF" w14:textId="77777777" w:rsidR="00763C37" w:rsidRDefault="00763C37" w:rsidP="00932373">
      <w:pPr>
        <w:spacing w:line="360" w:lineRule="auto"/>
        <w:rPr>
          <w:rFonts w:ascii="Arial" w:hAnsi="Arial" w:cs="Arial"/>
          <w:b/>
          <w:bCs/>
          <w:sz w:val="22"/>
          <w:szCs w:val="22"/>
          <w:u w:val="single"/>
        </w:rPr>
      </w:pPr>
    </w:p>
    <w:p w14:paraId="0F6C1BF7" w14:textId="77777777" w:rsidR="00763C37" w:rsidRDefault="00763C37" w:rsidP="00932373">
      <w:pPr>
        <w:spacing w:line="360" w:lineRule="auto"/>
        <w:rPr>
          <w:rFonts w:ascii="Arial" w:hAnsi="Arial" w:cs="Arial"/>
          <w:b/>
          <w:bCs/>
          <w:sz w:val="22"/>
          <w:szCs w:val="22"/>
          <w:u w:val="single"/>
        </w:rPr>
      </w:pPr>
    </w:p>
    <w:p w14:paraId="6F54E2F5" w14:textId="77777777" w:rsidR="00763C37" w:rsidRDefault="00763C37" w:rsidP="00932373">
      <w:pPr>
        <w:spacing w:line="360" w:lineRule="auto"/>
        <w:rPr>
          <w:rFonts w:ascii="Arial" w:hAnsi="Arial" w:cs="Arial"/>
          <w:b/>
          <w:bCs/>
          <w:sz w:val="22"/>
          <w:szCs w:val="22"/>
          <w:u w:val="single"/>
        </w:rPr>
      </w:pPr>
    </w:p>
    <w:p w14:paraId="0C47189D" w14:textId="77777777" w:rsidR="00763C37" w:rsidRDefault="00763C37" w:rsidP="00932373">
      <w:pPr>
        <w:spacing w:line="360" w:lineRule="auto"/>
        <w:rPr>
          <w:rFonts w:ascii="Arial" w:hAnsi="Arial" w:cs="Arial"/>
          <w:b/>
          <w:bCs/>
          <w:sz w:val="22"/>
          <w:szCs w:val="22"/>
          <w:u w:val="single"/>
        </w:rPr>
      </w:pPr>
    </w:p>
    <w:p w14:paraId="5FDCC3DB" w14:textId="77777777" w:rsidR="00763C37" w:rsidRDefault="00763C37" w:rsidP="00932373">
      <w:pPr>
        <w:spacing w:line="360" w:lineRule="auto"/>
        <w:rPr>
          <w:rFonts w:ascii="Arial" w:hAnsi="Arial" w:cs="Arial"/>
          <w:b/>
          <w:bCs/>
          <w:sz w:val="22"/>
          <w:szCs w:val="22"/>
          <w:u w:val="single"/>
        </w:rPr>
      </w:pPr>
    </w:p>
    <w:p w14:paraId="021055D2" w14:textId="77777777" w:rsidR="00763C37" w:rsidRDefault="00763C37" w:rsidP="00932373">
      <w:pPr>
        <w:spacing w:line="360" w:lineRule="auto"/>
        <w:rPr>
          <w:rFonts w:ascii="Arial" w:hAnsi="Arial" w:cs="Arial"/>
          <w:b/>
          <w:bCs/>
          <w:sz w:val="22"/>
          <w:szCs w:val="22"/>
          <w:u w:val="single"/>
        </w:rPr>
      </w:pPr>
    </w:p>
    <w:p w14:paraId="22FA580F" w14:textId="77777777" w:rsidR="00763C37" w:rsidRDefault="00763C37" w:rsidP="00932373">
      <w:pPr>
        <w:spacing w:line="360" w:lineRule="auto"/>
        <w:rPr>
          <w:rFonts w:ascii="Arial" w:hAnsi="Arial" w:cs="Arial"/>
          <w:b/>
          <w:bCs/>
          <w:sz w:val="22"/>
          <w:szCs w:val="22"/>
          <w:u w:val="single"/>
        </w:rPr>
      </w:pPr>
    </w:p>
    <w:p w14:paraId="1AC08460" w14:textId="77777777" w:rsidR="00763C37" w:rsidRDefault="00763C37" w:rsidP="00932373">
      <w:pPr>
        <w:spacing w:line="360" w:lineRule="auto"/>
        <w:rPr>
          <w:rFonts w:ascii="Arial" w:hAnsi="Arial" w:cs="Arial"/>
          <w:b/>
          <w:bCs/>
          <w:sz w:val="22"/>
          <w:szCs w:val="22"/>
          <w:u w:val="single"/>
        </w:rPr>
      </w:pPr>
    </w:p>
    <w:p w14:paraId="1718F8A6" w14:textId="77777777" w:rsidR="00763C37" w:rsidRDefault="00763C37" w:rsidP="00932373">
      <w:pPr>
        <w:spacing w:line="360" w:lineRule="auto"/>
        <w:rPr>
          <w:rFonts w:ascii="Arial" w:hAnsi="Arial" w:cs="Arial"/>
          <w:b/>
          <w:bCs/>
          <w:sz w:val="22"/>
          <w:szCs w:val="22"/>
          <w:u w:val="single"/>
        </w:rPr>
      </w:pPr>
    </w:p>
    <w:p w14:paraId="248CB262" w14:textId="77777777" w:rsidR="00763C37" w:rsidRDefault="00763C37" w:rsidP="00932373">
      <w:pPr>
        <w:spacing w:line="360" w:lineRule="auto"/>
        <w:rPr>
          <w:rFonts w:ascii="Arial" w:hAnsi="Arial" w:cs="Arial"/>
          <w:b/>
          <w:bCs/>
          <w:sz w:val="22"/>
          <w:szCs w:val="22"/>
          <w:u w:val="single"/>
        </w:rPr>
      </w:pPr>
    </w:p>
    <w:p w14:paraId="6781E850" w14:textId="77777777" w:rsidR="00763C37" w:rsidRDefault="00763C37" w:rsidP="00932373">
      <w:pPr>
        <w:spacing w:line="360" w:lineRule="auto"/>
        <w:rPr>
          <w:rFonts w:ascii="Arial" w:hAnsi="Arial" w:cs="Arial"/>
          <w:b/>
          <w:bCs/>
          <w:sz w:val="22"/>
          <w:szCs w:val="22"/>
          <w:u w:val="single"/>
        </w:rPr>
      </w:pPr>
    </w:p>
    <w:p w14:paraId="689691B5" w14:textId="77777777" w:rsidR="00763C37" w:rsidRDefault="00763C37" w:rsidP="00932373">
      <w:pPr>
        <w:spacing w:line="360" w:lineRule="auto"/>
        <w:rPr>
          <w:rFonts w:ascii="Arial" w:hAnsi="Arial" w:cs="Arial"/>
          <w:b/>
          <w:bCs/>
          <w:sz w:val="22"/>
          <w:szCs w:val="22"/>
          <w:u w:val="single"/>
        </w:rPr>
      </w:pPr>
    </w:p>
    <w:p w14:paraId="624AB431" w14:textId="77777777" w:rsidR="00763C37" w:rsidRDefault="00763C37" w:rsidP="00932373">
      <w:pPr>
        <w:spacing w:line="360" w:lineRule="auto"/>
        <w:rPr>
          <w:rFonts w:ascii="Arial" w:hAnsi="Arial" w:cs="Arial"/>
          <w:b/>
          <w:bCs/>
          <w:sz w:val="22"/>
          <w:szCs w:val="22"/>
          <w:u w:val="single"/>
        </w:rPr>
      </w:pPr>
    </w:p>
    <w:p w14:paraId="155FCBCC" w14:textId="77777777" w:rsidR="00763C37" w:rsidRDefault="00763C37" w:rsidP="00932373">
      <w:pPr>
        <w:spacing w:line="360" w:lineRule="auto"/>
        <w:rPr>
          <w:rFonts w:ascii="Arial" w:hAnsi="Arial" w:cs="Arial"/>
          <w:b/>
          <w:bCs/>
          <w:sz w:val="22"/>
          <w:szCs w:val="22"/>
          <w:u w:val="single"/>
        </w:rPr>
      </w:pPr>
    </w:p>
    <w:p w14:paraId="5EACE374" w14:textId="77777777" w:rsidR="00763C37" w:rsidRDefault="00763C37" w:rsidP="00932373">
      <w:pPr>
        <w:spacing w:line="360" w:lineRule="auto"/>
        <w:rPr>
          <w:rFonts w:ascii="Arial" w:hAnsi="Arial" w:cs="Arial"/>
          <w:b/>
          <w:bCs/>
          <w:sz w:val="22"/>
          <w:szCs w:val="22"/>
          <w:u w:val="single"/>
        </w:rPr>
      </w:pPr>
    </w:p>
    <w:p w14:paraId="49140F8B" w14:textId="77777777" w:rsidR="00763C37" w:rsidRDefault="00763C37" w:rsidP="00932373">
      <w:pPr>
        <w:spacing w:line="360" w:lineRule="auto"/>
        <w:rPr>
          <w:rFonts w:ascii="Arial" w:hAnsi="Arial" w:cs="Arial"/>
          <w:b/>
          <w:bCs/>
          <w:sz w:val="22"/>
          <w:szCs w:val="22"/>
          <w:u w:val="single"/>
        </w:rPr>
      </w:pPr>
    </w:p>
    <w:p w14:paraId="5872611A" w14:textId="77777777" w:rsidR="00763C37" w:rsidRDefault="00763C37" w:rsidP="00932373">
      <w:pPr>
        <w:spacing w:line="360" w:lineRule="auto"/>
        <w:rPr>
          <w:rFonts w:ascii="Arial" w:hAnsi="Arial" w:cs="Arial"/>
          <w:b/>
          <w:bCs/>
          <w:sz w:val="22"/>
          <w:szCs w:val="22"/>
          <w:u w:val="single"/>
        </w:rPr>
      </w:pPr>
    </w:p>
    <w:p w14:paraId="60FA5A5E" w14:textId="21A52B14" w:rsidR="00272BE3" w:rsidRPr="00932373" w:rsidRDefault="00272BE3" w:rsidP="00932373">
      <w:pPr>
        <w:spacing w:line="360" w:lineRule="auto"/>
        <w:rPr>
          <w:rFonts w:ascii="Arial" w:hAnsi="Arial" w:cs="Arial"/>
          <w:b/>
          <w:bCs/>
          <w:sz w:val="22"/>
          <w:szCs w:val="22"/>
          <w:u w:val="single"/>
        </w:rPr>
      </w:pPr>
      <w:r w:rsidRPr="00932373">
        <w:rPr>
          <w:rFonts w:ascii="Arial" w:hAnsi="Arial" w:cs="Arial"/>
          <w:b/>
          <w:bCs/>
          <w:sz w:val="22"/>
          <w:szCs w:val="22"/>
          <w:u w:val="single"/>
        </w:rPr>
        <w:lastRenderedPageBreak/>
        <w:t>Reference List:</w:t>
      </w:r>
    </w:p>
    <w:p w14:paraId="7F69C44D" w14:textId="0A6B73C3" w:rsidR="00272BE3" w:rsidRPr="00932373" w:rsidRDefault="00272BE3" w:rsidP="00932373">
      <w:pPr>
        <w:spacing w:line="360" w:lineRule="auto"/>
        <w:rPr>
          <w:rFonts w:ascii="Arial" w:hAnsi="Arial" w:cs="Arial"/>
          <w:sz w:val="22"/>
          <w:szCs w:val="22"/>
        </w:rPr>
      </w:pPr>
      <w:r w:rsidRPr="00932373">
        <w:rPr>
          <w:rFonts w:ascii="Arial" w:hAnsi="Arial" w:cs="Arial"/>
          <w:sz w:val="22"/>
          <w:szCs w:val="22"/>
        </w:rPr>
        <w:t xml:space="preserve">Diabetes UK (2024) </w:t>
      </w:r>
      <w:r w:rsidRPr="00932373">
        <w:rPr>
          <w:rFonts w:ascii="Arial" w:hAnsi="Arial" w:cs="Arial"/>
          <w:i/>
          <w:iCs/>
          <w:sz w:val="22"/>
          <w:szCs w:val="22"/>
        </w:rPr>
        <w:t>Type 2 diabetes</w:t>
      </w:r>
      <w:r w:rsidRPr="00932373">
        <w:rPr>
          <w:rFonts w:ascii="Arial" w:hAnsi="Arial" w:cs="Arial"/>
          <w:sz w:val="22"/>
          <w:szCs w:val="22"/>
        </w:rPr>
        <w:t xml:space="preserve">. Available at: </w:t>
      </w:r>
      <w:hyperlink r:id="rId9" w:history="1">
        <w:r w:rsidRPr="00932373">
          <w:rPr>
            <w:rStyle w:val="Hyperlink"/>
            <w:rFonts w:ascii="Arial" w:hAnsi="Arial" w:cs="Arial"/>
            <w:sz w:val="22"/>
            <w:szCs w:val="22"/>
          </w:rPr>
          <w:t>https://www.diabetes.org.uk/about-diabetes/type-2-diabetes</w:t>
        </w:r>
      </w:hyperlink>
      <w:r w:rsidRPr="00932373">
        <w:rPr>
          <w:rFonts w:ascii="Arial" w:hAnsi="Arial" w:cs="Arial"/>
          <w:sz w:val="22"/>
          <w:szCs w:val="22"/>
        </w:rPr>
        <w:t xml:space="preserve"> (Accessed: </w:t>
      </w:r>
      <w:r w:rsidR="0075573B" w:rsidRPr="00932373">
        <w:rPr>
          <w:rFonts w:ascii="Arial" w:hAnsi="Arial" w:cs="Arial"/>
          <w:sz w:val="22"/>
          <w:szCs w:val="22"/>
        </w:rPr>
        <w:t>9</w:t>
      </w:r>
      <w:r w:rsidRPr="00932373">
        <w:rPr>
          <w:rFonts w:ascii="Arial" w:hAnsi="Arial" w:cs="Arial"/>
          <w:sz w:val="22"/>
          <w:szCs w:val="22"/>
        </w:rPr>
        <w:t xml:space="preserve"> June 2026).</w:t>
      </w:r>
    </w:p>
    <w:p w14:paraId="179CBD5B" w14:textId="77777777" w:rsidR="00272BE3" w:rsidRPr="00932373" w:rsidRDefault="00272BE3" w:rsidP="00932373">
      <w:pPr>
        <w:spacing w:line="360" w:lineRule="auto"/>
        <w:rPr>
          <w:rFonts w:ascii="Arial" w:hAnsi="Arial" w:cs="Arial"/>
          <w:sz w:val="22"/>
          <w:szCs w:val="22"/>
        </w:rPr>
      </w:pPr>
      <w:r w:rsidRPr="00932373">
        <w:rPr>
          <w:rFonts w:ascii="Arial" w:hAnsi="Arial" w:cs="Arial"/>
          <w:sz w:val="22"/>
          <w:szCs w:val="22"/>
        </w:rPr>
        <w:t xml:space="preserve">Hall, J.E. and Hall, M.E. (2021) </w:t>
      </w:r>
      <w:r w:rsidRPr="00932373">
        <w:rPr>
          <w:rFonts w:ascii="Arial" w:hAnsi="Arial" w:cs="Arial"/>
          <w:i/>
          <w:iCs/>
          <w:sz w:val="22"/>
          <w:szCs w:val="22"/>
        </w:rPr>
        <w:t>Guyton and Hall textbook of medical physiology</w:t>
      </w:r>
      <w:r w:rsidRPr="00932373">
        <w:rPr>
          <w:rFonts w:ascii="Arial" w:hAnsi="Arial" w:cs="Arial"/>
          <w:sz w:val="22"/>
          <w:szCs w:val="22"/>
        </w:rPr>
        <w:t xml:space="preserve">. 14th </w:t>
      </w:r>
      <w:proofErr w:type="spellStart"/>
      <w:r w:rsidRPr="00932373">
        <w:rPr>
          <w:rFonts w:ascii="Arial" w:hAnsi="Arial" w:cs="Arial"/>
          <w:sz w:val="22"/>
          <w:szCs w:val="22"/>
        </w:rPr>
        <w:t>edn</w:t>
      </w:r>
      <w:proofErr w:type="spellEnd"/>
      <w:r w:rsidRPr="00932373">
        <w:rPr>
          <w:rFonts w:ascii="Arial" w:hAnsi="Arial" w:cs="Arial"/>
          <w:sz w:val="22"/>
          <w:szCs w:val="22"/>
        </w:rPr>
        <w:t>. Philadelphia: Elsevier.</w:t>
      </w:r>
    </w:p>
    <w:p w14:paraId="7318F770" w14:textId="77777777" w:rsidR="00272BE3" w:rsidRPr="00932373" w:rsidRDefault="00272BE3" w:rsidP="00932373">
      <w:pPr>
        <w:spacing w:line="360" w:lineRule="auto"/>
        <w:rPr>
          <w:rFonts w:ascii="Arial" w:hAnsi="Arial" w:cs="Arial"/>
          <w:sz w:val="22"/>
          <w:szCs w:val="22"/>
        </w:rPr>
      </w:pPr>
      <w:r w:rsidRPr="00932373">
        <w:rPr>
          <w:rFonts w:ascii="Arial" w:hAnsi="Arial" w:cs="Arial"/>
          <w:sz w:val="22"/>
          <w:szCs w:val="22"/>
        </w:rPr>
        <w:t xml:space="preserve">Kumar, P. and Clark, M. (2023) </w:t>
      </w:r>
      <w:r w:rsidRPr="00932373">
        <w:rPr>
          <w:rFonts w:ascii="Arial" w:hAnsi="Arial" w:cs="Arial"/>
          <w:i/>
          <w:iCs/>
          <w:sz w:val="22"/>
          <w:szCs w:val="22"/>
        </w:rPr>
        <w:t>Kumar and Clark's clinical medicine</w:t>
      </w:r>
      <w:r w:rsidRPr="00932373">
        <w:rPr>
          <w:rFonts w:ascii="Arial" w:hAnsi="Arial" w:cs="Arial"/>
          <w:sz w:val="22"/>
          <w:szCs w:val="22"/>
        </w:rPr>
        <w:t xml:space="preserve">. 11th </w:t>
      </w:r>
      <w:proofErr w:type="spellStart"/>
      <w:r w:rsidRPr="00932373">
        <w:rPr>
          <w:rFonts w:ascii="Arial" w:hAnsi="Arial" w:cs="Arial"/>
          <w:sz w:val="22"/>
          <w:szCs w:val="22"/>
        </w:rPr>
        <w:t>edn</w:t>
      </w:r>
      <w:proofErr w:type="spellEnd"/>
      <w:r w:rsidRPr="00932373">
        <w:rPr>
          <w:rFonts w:ascii="Arial" w:hAnsi="Arial" w:cs="Arial"/>
          <w:sz w:val="22"/>
          <w:szCs w:val="22"/>
        </w:rPr>
        <w:t>. London: Elsevier.</w:t>
      </w:r>
    </w:p>
    <w:p w14:paraId="1FD98A69" w14:textId="77777777" w:rsidR="00272BE3" w:rsidRPr="00932373" w:rsidRDefault="00272BE3" w:rsidP="00932373">
      <w:pPr>
        <w:spacing w:line="360" w:lineRule="auto"/>
        <w:rPr>
          <w:rFonts w:ascii="Arial" w:hAnsi="Arial" w:cs="Arial"/>
          <w:sz w:val="22"/>
          <w:szCs w:val="22"/>
        </w:rPr>
      </w:pPr>
      <w:proofErr w:type="spellStart"/>
      <w:r w:rsidRPr="00932373">
        <w:rPr>
          <w:rFonts w:ascii="Arial" w:hAnsi="Arial" w:cs="Arial"/>
          <w:sz w:val="22"/>
          <w:szCs w:val="22"/>
        </w:rPr>
        <w:t>Lingvay</w:t>
      </w:r>
      <w:proofErr w:type="spellEnd"/>
      <w:r w:rsidRPr="00932373">
        <w:rPr>
          <w:rFonts w:ascii="Arial" w:hAnsi="Arial" w:cs="Arial"/>
          <w:sz w:val="22"/>
          <w:szCs w:val="22"/>
        </w:rPr>
        <w:t xml:space="preserve">, I., Sumithran, P. and Cohen, R.V. (2022) ‘Obesity management as a primary treatment goal for type 2 diabetes’, </w:t>
      </w:r>
      <w:r w:rsidRPr="00932373">
        <w:rPr>
          <w:rFonts w:ascii="Arial" w:hAnsi="Arial" w:cs="Arial"/>
          <w:i/>
          <w:iCs/>
          <w:sz w:val="22"/>
          <w:szCs w:val="22"/>
        </w:rPr>
        <w:t>The Lancet</w:t>
      </w:r>
      <w:r w:rsidRPr="00932373">
        <w:rPr>
          <w:rFonts w:ascii="Arial" w:hAnsi="Arial" w:cs="Arial"/>
          <w:sz w:val="22"/>
          <w:szCs w:val="22"/>
        </w:rPr>
        <w:t>, 399(10322), pp. 394–405.</w:t>
      </w:r>
    </w:p>
    <w:p w14:paraId="779FA865" w14:textId="77777777" w:rsidR="00272BE3" w:rsidRPr="00932373" w:rsidRDefault="00272BE3" w:rsidP="00932373">
      <w:pPr>
        <w:spacing w:line="360" w:lineRule="auto"/>
        <w:rPr>
          <w:rFonts w:ascii="Arial" w:hAnsi="Arial" w:cs="Arial"/>
          <w:sz w:val="22"/>
          <w:szCs w:val="22"/>
        </w:rPr>
      </w:pPr>
      <w:r w:rsidRPr="00932373">
        <w:rPr>
          <w:rFonts w:ascii="Arial" w:hAnsi="Arial" w:cs="Arial"/>
          <w:sz w:val="22"/>
          <w:szCs w:val="22"/>
        </w:rPr>
        <w:t xml:space="preserve">Marieb, E.N. and Hoehn, K. (2023) </w:t>
      </w:r>
      <w:r w:rsidRPr="00932373">
        <w:rPr>
          <w:rFonts w:ascii="Arial" w:hAnsi="Arial" w:cs="Arial"/>
          <w:i/>
          <w:iCs/>
          <w:sz w:val="22"/>
          <w:szCs w:val="22"/>
        </w:rPr>
        <w:t>Human anatomy and physiology</w:t>
      </w:r>
      <w:r w:rsidRPr="00932373">
        <w:rPr>
          <w:rFonts w:ascii="Arial" w:hAnsi="Arial" w:cs="Arial"/>
          <w:sz w:val="22"/>
          <w:szCs w:val="22"/>
        </w:rPr>
        <w:t xml:space="preserve">. 12th </w:t>
      </w:r>
      <w:proofErr w:type="spellStart"/>
      <w:r w:rsidRPr="00932373">
        <w:rPr>
          <w:rFonts w:ascii="Arial" w:hAnsi="Arial" w:cs="Arial"/>
          <w:sz w:val="22"/>
          <w:szCs w:val="22"/>
        </w:rPr>
        <w:t>edn</w:t>
      </w:r>
      <w:proofErr w:type="spellEnd"/>
      <w:r w:rsidRPr="00932373">
        <w:rPr>
          <w:rFonts w:ascii="Arial" w:hAnsi="Arial" w:cs="Arial"/>
          <w:sz w:val="22"/>
          <w:szCs w:val="22"/>
        </w:rPr>
        <w:t>. Harlow: Pearson.</w:t>
      </w:r>
    </w:p>
    <w:p w14:paraId="430C2B1E" w14:textId="1AFE3350" w:rsidR="00272BE3" w:rsidRPr="00932373" w:rsidRDefault="00272BE3" w:rsidP="00932373">
      <w:pPr>
        <w:spacing w:line="360" w:lineRule="auto"/>
        <w:rPr>
          <w:rFonts w:ascii="Arial" w:hAnsi="Arial" w:cs="Arial"/>
          <w:sz w:val="22"/>
          <w:szCs w:val="22"/>
        </w:rPr>
      </w:pPr>
      <w:r w:rsidRPr="00932373">
        <w:rPr>
          <w:rFonts w:ascii="Arial" w:hAnsi="Arial" w:cs="Arial"/>
          <w:sz w:val="22"/>
          <w:szCs w:val="22"/>
        </w:rPr>
        <w:t xml:space="preserve">National Institute for Health and Care Excellence (NICE) (2024) </w:t>
      </w:r>
      <w:r w:rsidRPr="00932373">
        <w:rPr>
          <w:rFonts w:ascii="Arial" w:hAnsi="Arial" w:cs="Arial"/>
          <w:i/>
          <w:iCs/>
          <w:sz w:val="22"/>
          <w:szCs w:val="22"/>
        </w:rPr>
        <w:t>Type 2 diabetes in adults: management (NG28)</w:t>
      </w:r>
      <w:r w:rsidRPr="00932373">
        <w:rPr>
          <w:rFonts w:ascii="Arial" w:hAnsi="Arial" w:cs="Arial"/>
          <w:sz w:val="22"/>
          <w:szCs w:val="22"/>
        </w:rPr>
        <w:t xml:space="preserve">. Available at: </w:t>
      </w:r>
      <w:hyperlink r:id="rId10" w:history="1">
        <w:r w:rsidRPr="00932373">
          <w:rPr>
            <w:rStyle w:val="Hyperlink"/>
            <w:rFonts w:ascii="Arial" w:hAnsi="Arial" w:cs="Arial"/>
            <w:sz w:val="22"/>
            <w:szCs w:val="22"/>
          </w:rPr>
          <w:t>https://www.nice.org.uk/guidance/ng28</w:t>
        </w:r>
      </w:hyperlink>
      <w:r w:rsidRPr="00932373">
        <w:rPr>
          <w:rFonts w:ascii="Arial" w:hAnsi="Arial" w:cs="Arial"/>
          <w:sz w:val="22"/>
          <w:szCs w:val="22"/>
        </w:rPr>
        <w:t xml:space="preserve"> (Accessed: </w:t>
      </w:r>
      <w:r w:rsidR="0075573B" w:rsidRPr="00932373">
        <w:rPr>
          <w:rFonts w:ascii="Arial" w:hAnsi="Arial" w:cs="Arial"/>
          <w:sz w:val="22"/>
          <w:szCs w:val="22"/>
        </w:rPr>
        <w:t>9</w:t>
      </w:r>
      <w:r w:rsidRPr="00932373">
        <w:rPr>
          <w:rFonts w:ascii="Arial" w:hAnsi="Arial" w:cs="Arial"/>
          <w:sz w:val="22"/>
          <w:szCs w:val="22"/>
        </w:rPr>
        <w:t xml:space="preserve"> June 2026).</w:t>
      </w:r>
    </w:p>
    <w:p w14:paraId="44DF04A0" w14:textId="0C33843C" w:rsidR="00272BE3" w:rsidRPr="00932373" w:rsidRDefault="00272BE3" w:rsidP="00932373">
      <w:pPr>
        <w:spacing w:line="360" w:lineRule="auto"/>
        <w:rPr>
          <w:rFonts w:ascii="Arial" w:hAnsi="Arial" w:cs="Arial"/>
          <w:sz w:val="22"/>
          <w:szCs w:val="22"/>
        </w:rPr>
      </w:pPr>
      <w:r w:rsidRPr="00932373">
        <w:rPr>
          <w:rFonts w:ascii="Arial" w:hAnsi="Arial" w:cs="Arial"/>
          <w:sz w:val="22"/>
          <w:szCs w:val="22"/>
        </w:rPr>
        <w:t xml:space="preserve">NHS (2025) </w:t>
      </w:r>
      <w:r w:rsidRPr="00932373">
        <w:rPr>
          <w:rFonts w:ascii="Arial" w:hAnsi="Arial" w:cs="Arial"/>
          <w:i/>
          <w:iCs/>
          <w:sz w:val="22"/>
          <w:szCs w:val="22"/>
        </w:rPr>
        <w:t>Type 2 diabetes</w:t>
      </w:r>
      <w:r w:rsidRPr="00932373">
        <w:rPr>
          <w:rFonts w:ascii="Arial" w:hAnsi="Arial" w:cs="Arial"/>
          <w:sz w:val="22"/>
          <w:szCs w:val="22"/>
        </w:rPr>
        <w:t xml:space="preserve">. Available at: </w:t>
      </w:r>
      <w:hyperlink r:id="rId11" w:history="1">
        <w:r w:rsidRPr="00932373">
          <w:rPr>
            <w:rStyle w:val="Hyperlink"/>
            <w:rFonts w:ascii="Arial" w:hAnsi="Arial" w:cs="Arial"/>
            <w:sz w:val="22"/>
            <w:szCs w:val="22"/>
          </w:rPr>
          <w:t>https://www.nhs.uk/conditions/type-2-diabetes/</w:t>
        </w:r>
      </w:hyperlink>
      <w:r w:rsidRPr="00932373">
        <w:rPr>
          <w:rFonts w:ascii="Arial" w:hAnsi="Arial" w:cs="Arial"/>
          <w:sz w:val="22"/>
          <w:szCs w:val="22"/>
        </w:rPr>
        <w:t xml:space="preserve"> (Accessed: </w:t>
      </w:r>
      <w:r w:rsidR="0075573B" w:rsidRPr="00932373">
        <w:rPr>
          <w:rFonts w:ascii="Arial" w:hAnsi="Arial" w:cs="Arial"/>
          <w:sz w:val="22"/>
          <w:szCs w:val="22"/>
        </w:rPr>
        <w:t>7</w:t>
      </w:r>
      <w:r w:rsidRPr="00932373">
        <w:rPr>
          <w:rFonts w:ascii="Arial" w:hAnsi="Arial" w:cs="Arial"/>
          <w:sz w:val="22"/>
          <w:szCs w:val="22"/>
        </w:rPr>
        <w:t xml:space="preserve"> June 2026).</w:t>
      </w:r>
    </w:p>
    <w:p w14:paraId="3AC14917" w14:textId="77777777" w:rsidR="00272BE3" w:rsidRPr="00932373" w:rsidRDefault="00272BE3" w:rsidP="00932373">
      <w:pPr>
        <w:spacing w:line="360" w:lineRule="auto"/>
        <w:rPr>
          <w:rFonts w:ascii="Arial" w:hAnsi="Arial" w:cs="Arial"/>
          <w:sz w:val="22"/>
          <w:szCs w:val="22"/>
        </w:rPr>
      </w:pPr>
      <w:r w:rsidRPr="00932373">
        <w:rPr>
          <w:rFonts w:ascii="Arial" w:hAnsi="Arial" w:cs="Arial"/>
          <w:sz w:val="22"/>
          <w:szCs w:val="22"/>
        </w:rPr>
        <w:t xml:space="preserve">Powers, M.A., Bardsley, J.K., Cypress, M. et al. (2020) ‘Diabetes self-management education and support in adults with type 2 diabetes’, </w:t>
      </w:r>
      <w:r w:rsidRPr="00932373">
        <w:rPr>
          <w:rFonts w:ascii="Arial" w:hAnsi="Arial" w:cs="Arial"/>
          <w:i/>
          <w:iCs/>
          <w:sz w:val="22"/>
          <w:szCs w:val="22"/>
        </w:rPr>
        <w:t>The Diabetes Educator</w:t>
      </w:r>
      <w:r w:rsidRPr="00932373">
        <w:rPr>
          <w:rFonts w:ascii="Arial" w:hAnsi="Arial" w:cs="Arial"/>
          <w:sz w:val="22"/>
          <w:szCs w:val="22"/>
        </w:rPr>
        <w:t>, 46(4), pp. 350–369.</w:t>
      </w:r>
    </w:p>
    <w:p w14:paraId="241DBE77" w14:textId="77777777" w:rsidR="00272BE3" w:rsidRPr="00932373" w:rsidRDefault="00272BE3" w:rsidP="00932373">
      <w:pPr>
        <w:spacing w:line="360" w:lineRule="auto"/>
        <w:rPr>
          <w:rFonts w:ascii="Arial" w:hAnsi="Arial" w:cs="Arial"/>
          <w:sz w:val="22"/>
          <w:szCs w:val="22"/>
        </w:rPr>
      </w:pPr>
      <w:r w:rsidRPr="00932373">
        <w:rPr>
          <w:rFonts w:ascii="Arial" w:hAnsi="Arial" w:cs="Arial"/>
          <w:sz w:val="22"/>
          <w:szCs w:val="22"/>
        </w:rPr>
        <w:t xml:space="preserve">Saeedi, P., Petersohn, I., </w:t>
      </w:r>
      <w:proofErr w:type="spellStart"/>
      <w:r w:rsidRPr="00932373">
        <w:rPr>
          <w:rFonts w:ascii="Arial" w:hAnsi="Arial" w:cs="Arial"/>
          <w:sz w:val="22"/>
          <w:szCs w:val="22"/>
        </w:rPr>
        <w:t>Salpea</w:t>
      </w:r>
      <w:proofErr w:type="spellEnd"/>
      <w:r w:rsidRPr="00932373">
        <w:rPr>
          <w:rFonts w:ascii="Arial" w:hAnsi="Arial" w:cs="Arial"/>
          <w:sz w:val="22"/>
          <w:szCs w:val="22"/>
        </w:rPr>
        <w:t xml:space="preserve">, P. et al. (2019) ‘Global and regional diabetes prevalence estimates’, </w:t>
      </w:r>
      <w:r w:rsidRPr="00932373">
        <w:rPr>
          <w:rFonts w:ascii="Arial" w:hAnsi="Arial" w:cs="Arial"/>
          <w:i/>
          <w:iCs/>
          <w:sz w:val="22"/>
          <w:szCs w:val="22"/>
        </w:rPr>
        <w:t>Diabetes Research and Clinical Practice</w:t>
      </w:r>
      <w:r w:rsidRPr="00932373">
        <w:rPr>
          <w:rFonts w:ascii="Arial" w:hAnsi="Arial" w:cs="Arial"/>
          <w:sz w:val="22"/>
          <w:szCs w:val="22"/>
        </w:rPr>
        <w:t>, 157, 107843.</w:t>
      </w:r>
    </w:p>
    <w:p w14:paraId="123A4E78" w14:textId="77777777" w:rsidR="00272BE3" w:rsidRPr="00932373" w:rsidRDefault="00272BE3" w:rsidP="00932373">
      <w:pPr>
        <w:spacing w:line="360" w:lineRule="auto"/>
        <w:rPr>
          <w:rFonts w:ascii="Arial" w:hAnsi="Arial" w:cs="Arial"/>
          <w:sz w:val="22"/>
          <w:szCs w:val="22"/>
        </w:rPr>
      </w:pPr>
      <w:r w:rsidRPr="00932373">
        <w:rPr>
          <w:rFonts w:ascii="Arial" w:hAnsi="Arial" w:cs="Arial"/>
          <w:sz w:val="22"/>
          <w:szCs w:val="22"/>
        </w:rPr>
        <w:t xml:space="preserve">World Health Organization (2025) </w:t>
      </w:r>
      <w:r w:rsidRPr="00932373">
        <w:rPr>
          <w:rFonts w:ascii="Arial" w:hAnsi="Arial" w:cs="Arial"/>
          <w:i/>
          <w:iCs/>
          <w:sz w:val="22"/>
          <w:szCs w:val="22"/>
        </w:rPr>
        <w:t>Diabetes</w:t>
      </w:r>
      <w:r w:rsidRPr="00932373">
        <w:rPr>
          <w:rFonts w:ascii="Arial" w:hAnsi="Arial" w:cs="Arial"/>
          <w:sz w:val="22"/>
          <w:szCs w:val="22"/>
        </w:rPr>
        <w:t xml:space="preserve">. Available at: </w:t>
      </w:r>
      <w:hyperlink r:id="rId12" w:history="1">
        <w:r w:rsidRPr="00932373">
          <w:rPr>
            <w:rStyle w:val="Hyperlink"/>
            <w:rFonts w:ascii="Arial" w:hAnsi="Arial" w:cs="Arial"/>
            <w:sz w:val="22"/>
            <w:szCs w:val="22"/>
          </w:rPr>
          <w:t>https://www.who.int/news-room/fact-sheets/detail/diabetes</w:t>
        </w:r>
      </w:hyperlink>
      <w:r w:rsidRPr="00932373">
        <w:rPr>
          <w:rFonts w:ascii="Arial" w:hAnsi="Arial" w:cs="Arial"/>
          <w:sz w:val="22"/>
          <w:szCs w:val="22"/>
        </w:rPr>
        <w:t xml:space="preserve"> (Accessed: 5 June 2026).</w:t>
      </w:r>
    </w:p>
    <w:p w14:paraId="4209EF8E" w14:textId="2F38549F" w:rsidR="003009AC" w:rsidRPr="00932373" w:rsidRDefault="003009AC" w:rsidP="00932373">
      <w:pPr>
        <w:spacing w:line="360" w:lineRule="auto"/>
        <w:rPr>
          <w:rFonts w:ascii="Arial" w:hAnsi="Arial" w:cs="Arial"/>
          <w:sz w:val="22"/>
          <w:szCs w:val="22"/>
        </w:rPr>
      </w:pPr>
      <w:proofErr w:type="spellStart"/>
      <w:r w:rsidRPr="00932373">
        <w:rPr>
          <w:rFonts w:ascii="Arial" w:hAnsi="Arial" w:cs="Arial"/>
          <w:sz w:val="22"/>
          <w:szCs w:val="22"/>
        </w:rPr>
        <w:t>ATrain</w:t>
      </w:r>
      <w:proofErr w:type="spellEnd"/>
      <w:r w:rsidRPr="00932373">
        <w:rPr>
          <w:rFonts w:ascii="Arial" w:hAnsi="Arial" w:cs="Arial"/>
          <w:sz w:val="22"/>
          <w:szCs w:val="22"/>
        </w:rPr>
        <w:t xml:space="preserve"> Education (n.d.) </w:t>
      </w:r>
      <w:r w:rsidRPr="00932373">
        <w:rPr>
          <w:rFonts w:ascii="Arial" w:hAnsi="Arial" w:cs="Arial"/>
          <w:i/>
          <w:iCs/>
          <w:sz w:val="22"/>
          <w:szCs w:val="22"/>
        </w:rPr>
        <w:t>Regulation of blood glucose</w:t>
      </w:r>
      <w:r w:rsidRPr="00932373">
        <w:rPr>
          <w:rFonts w:ascii="Arial" w:hAnsi="Arial" w:cs="Arial"/>
          <w:sz w:val="22"/>
          <w:szCs w:val="22"/>
        </w:rPr>
        <w:t xml:space="preserve">. Available at: </w:t>
      </w:r>
      <w:hyperlink r:id="rId13" w:tgtFrame="_new" w:history="1">
        <w:r w:rsidRPr="00932373">
          <w:rPr>
            <w:rStyle w:val="Hyperlink"/>
            <w:rFonts w:ascii="Arial" w:hAnsi="Arial" w:cs="Arial"/>
            <w:sz w:val="22"/>
            <w:szCs w:val="22"/>
          </w:rPr>
          <w:t>https://www.atrainceu.com/content/4-regulation-blood-glucose</w:t>
        </w:r>
      </w:hyperlink>
      <w:r w:rsidRPr="00932373">
        <w:rPr>
          <w:rFonts w:ascii="Arial" w:hAnsi="Arial" w:cs="Arial"/>
          <w:sz w:val="22"/>
          <w:szCs w:val="22"/>
        </w:rPr>
        <w:t xml:space="preserve"> (Accessed: 11 June 2026).</w:t>
      </w:r>
    </w:p>
    <w:p w14:paraId="2F31D6B1" w14:textId="77777777" w:rsidR="00272BE3" w:rsidRPr="00932373" w:rsidRDefault="00272BE3" w:rsidP="00932373">
      <w:pPr>
        <w:spacing w:line="360" w:lineRule="auto"/>
        <w:rPr>
          <w:rFonts w:ascii="Arial" w:hAnsi="Arial" w:cs="Arial"/>
          <w:sz w:val="22"/>
          <w:szCs w:val="22"/>
        </w:rPr>
      </w:pPr>
    </w:p>
    <w:p w14:paraId="4EE235C5" w14:textId="77777777" w:rsidR="00705293" w:rsidRPr="00932373" w:rsidRDefault="00705293" w:rsidP="00932373">
      <w:pPr>
        <w:spacing w:line="360" w:lineRule="auto"/>
        <w:rPr>
          <w:rFonts w:ascii="Arial" w:hAnsi="Arial" w:cs="Arial"/>
          <w:sz w:val="22"/>
          <w:szCs w:val="22"/>
        </w:rPr>
      </w:pPr>
    </w:p>
    <w:p w14:paraId="04DB6C1B" w14:textId="77777777" w:rsidR="00705293" w:rsidRPr="00932373" w:rsidRDefault="00705293" w:rsidP="00932373">
      <w:pPr>
        <w:spacing w:line="360" w:lineRule="auto"/>
        <w:rPr>
          <w:rFonts w:ascii="Arial" w:hAnsi="Arial" w:cs="Arial"/>
          <w:sz w:val="22"/>
          <w:szCs w:val="22"/>
        </w:rPr>
      </w:pPr>
    </w:p>
    <w:sectPr w:rsidR="00705293" w:rsidRPr="00932373" w:rsidSect="00F234AD">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13A66" w14:textId="77777777" w:rsidR="00B67DD0" w:rsidRDefault="00B67DD0" w:rsidP="003009AC">
      <w:pPr>
        <w:spacing w:after="0" w:line="240" w:lineRule="auto"/>
      </w:pPr>
      <w:r>
        <w:separator/>
      </w:r>
    </w:p>
  </w:endnote>
  <w:endnote w:type="continuationSeparator" w:id="0">
    <w:p w14:paraId="26A0FD9C" w14:textId="77777777" w:rsidR="00B67DD0" w:rsidRDefault="00B67DD0" w:rsidP="00300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142210"/>
      <w:docPartObj>
        <w:docPartGallery w:val="Page Numbers (Bottom of Page)"/>
        <w:docPartUnique/>
      </w:docPartObj>
    </w:sdtPr>
    <w:sdtEndPr>
      <w:rPr>
        <w:noProof/>
      </w:rPr>
    </w:sdtEndPr>
    <w:sdtContent>
      <w:p w14:paraId="135EB666" w14:textId="5FF79F13" w:rsidR="004827BD" w:rsidRDefault="004827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A18D51" w14:textId="77777777" w:rsidR="003009AC" w:rsidRDefault="003009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B133F" w14:textId="77777777" w:rsidR="00B67DD0" w:rsidRDefault="00B67DD0" w:rsidP="003009AC">
      <w:pPr>
        <w:spacing w:after="0" w:line="240" w:lineRule="auto"/>
      </w:pPr>
      <w:r>
        <w:separator/>
      </w:r>
    </w:p>
  </w:footnote>
  <w:footnote w:type="continuationSeparator" w:id="0">
    <w:p w14:paraId="3AD57942" w14:textId="77777777" w:rsidR="00B67DD0" w:rsidRDefault="00B67DD0" w:rsidP="003009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B67C87"/>
    <w:multiLevelType w:val="hybridMultilevel"/>
    <w:tmpl w:val="12907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3648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4AD"/>
    <w:rsid w:val="00072D66"/>
    <w:rsid w:val="000D7205"/>
    <w:rsid w:val="001E67A5"/>
    <w:rsid w:val="00272BE3"/>
    <w:rsid w:val="002E28D4"/>
    <w:rsid w:val="003009AC"/>
    <w:rsid w:val="0032241F"/>
    <w:rsid w:val="003D767D"/>
    <w:rsid w:val="004151F3"/>
    <w:rsid w:val="004827BD"/>
    <w:rsid w:val="006218A4"/>
    <w:rsid w:val="00705293"/>
    <w:rsid w:val="0075573B"/>
    <w:rsid w:val="00763C37"/>
    <w:rsid w:val="00796E7E"/>
    <w:rsid w:val="0086180B"/>
    <w:rsid w:val="008774CA"/>
    <w:rsid w:val="008A4A76"/>
    <w:rsid w:val="00910CE8"/>
    <w:rsid w:val="00932373"/>
    <w:rsid w:val="00944120"/>
    <w:rsid w:val="00A76FD9"/>
    <w:rsid w:val="00B0765C"/>
    <w:rsid w:val="00B67DD0"/>
    <w:rsid w:val="00C10110"/>
    <w:rsid w:val="00C3593D"/>
    <w:rsid w:val="00D451AB"/>
    <w:rsid w:val="00E8343B"/>
    <w:rsid w:val="00E941F8"/>
    <w:rsid w:val="00F14CFC"/>
    <w:rsid w:val="00F23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11293"/>
  <w15:chartTrackingRefBased/>
  <w15:docId w15:val="{236734C1-1FC2-4A8A-910B-803C4EC58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34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234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234A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34A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34A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34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34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34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34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34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234A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234A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34A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34A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34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34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34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34AD"/>
    <w:rPr>
      <w:rFonts w:eastAsiaTheme="majorEastAsia" w:cstheme="majorBidi"/>
      <w:color w:val="272727" w:themeColor="text1" w:themeTint="D8"/>
    </w:rPr>
  </w:style>
  <w:style w:type="paragraph" w:styleId="Title">
    <w:name w:val="Title"/>
    <w:basedOn w:val="Normal"/>
    <w:next w:val="Normal"/>
    <w:link w:val="TitleChar"/>
    <w:uiPriority w:val="10"/>
    <w:qFormat/>
    <w:rsid w:val="00F234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34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34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34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34AD"/>
    <w:pPr>
      <w:spacing w:before="160"/>
      <w:jc w:val="center"/>
    </w:pPr>
    <w:rPr>
      <w:i/>
      <w:iCs/>
      <w:color w:val="404040" w:themeColor="text1" w:themeTint="BF"/>
    </w:rPr>
  </w:style>
  <w:style w:type="character" w:customStyle="1" w:styleId="QuoteChar">
    <w:name w:val="Quote Char"/>
    <w:basedOn w:val="DefaultParagraphFont"/>
    <w:link w:val="Quote"/>
    <w:uiPriority w:val="29"/>
    <w:rsid w:val="00F234AD"/>
    <w:rPr>
      <w:i/>
      <w:iCs/>
      <w:color w:val="404040" w:themeColor="text1" w:themeTint="BF"/>
    </w:rPr>
  </w:style>
  <w:style w:type="paragraph" w:styleId="ListParagraph">
    <w:name w:val="List Paragraph"/>
    <w:basedOn w:val="Normal"/>
    <w:uiPriority w:val="34"/>
    <w:qFormat/>
    <w:rsid w:val="00F234AD"/>
    <w:pPr>
      <w:ind w:left="720"/>
      <w:contextualSpacing/>
    </w:pPr>
  </w:style>
  <w:style w:type="character" w:styleId="IntenseEmphasis">
    <w:name w:val="Intense Emphasis"/>
    <w:basedOn w:val="DefaultParagraphFont"/>
    <w:uiPriority w:val="21"/>
    <w:qFormat/>
    <w:rsid w:val="00F234AD"/>
    <w:rPr>
      <w:i/>
      <w:iCs/>
      <w:color w:val="2F5496" w:themeColor="accent1" w:themeShade="BF"/>
    </w:rPr>
  </w:style>
  <w:style w:type="paragraph" w:styleId="IntenseQuote">
    <w:name w:val="Intense Quote"/>
    <w:basedOn w:val="Normal"/>
    <w:next w:val="Normal"/>
    <w:link w:val="IntenseQuoteChar"/>
    <w:uiPriority w:val="30"/>
    <w:qFormat/>
    <w:rsid w:val="00F234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34AD"/>
    <w:rPr>
      <w:i/>
      <w:iCs/>
      <w:color w:val="2F5496" w:themeColor="accent1" w:themeShade="BF"/>
    </w:rPr>
  </w:style>
  <w:style w:type="character" w:styleId="IntenseReference">
    <w:name w:val="Intense Reference"/>
    <w:basedOn w:val="DefaultParagraphFont"/>
    <w:uiPriority w:val="32"/>
    <w:qFormat/>
    <w:rsid w:val="00F234AD"/>
    <w:rPr>
      <w:b/>
      <w:bCs/>
      <w:smallCaps/>
      <w:color w:val="2F5496" w:themeColor="accent1" w:themeShade="BF"/>
      <w:spacing w:val="5"/>
    </w:rPr>
  </w:style>
  <w:style w:type="paragraph" w:styleId="NoSpacing">
    <w:name w:val="No Spacing"/>
    <w:link w:val="NoSpacingChar"/>
    <w:uiPriority w:val="1"/>
    <w:qFormat/>
    <w:rsid w:val="00F234A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234AD"/>
    <w:rPr>
      <w:rFonts w:eastAsiaTheme="minorEastAsia"/>
      <w:kern w:val="0"/>
      <w:sz w:val="22"/>
      <w:szCs w:val="22"/>
      <w:lang w:val="en-US"/>
      <w14:ligatures w14:val="none"/>
    </w:rPr>
  </w:style>
  <w:style w:type="character" w:styleId="Hyperlink">
    <w:name w:val="Hyperlink"/>
    <w:basedOn w:val="DefaultParagraphFont"/>
    <w:uiPriority w:val="99"/>
    <w:unhideWhenUsed/>
    <w:rsid w:val="00272BE3"/>
    <w:rPr>
      <w:color w:val="0563C1" w:themeColor="hyperlink"/>
      <w:u w:val="single"/>
    </w:rPr>
  </w:style>
  <w:style w:type="character" w:styleId="UnresolvedMention">
    <w:name w:val="Unresolved Mention"/>
    <w:basedOn w:val="DefaultParagraphFont"/>
    <w:uiPriority w:val="99"/>
    <w:semiHidden/>
    <w:unhideWhenUsed/>
    <w:rsid w:val="00272BE3"/>
    <w:rPr>
      <w:color w:val="605E5C"/>
      <w:shd w:val="clear" w:color="auto" w:fill="E1DFDD"/>
    </w:rPr>
  </w:style>
  <w:style w:type="paragraph" w:styleId="NormalWeb">
    <w:name w:val="Normal (Web)"/>
    <w:basedOn w:val="Normal"/>
    <w:uiPriority w:val="99"/>
    <w:semiHidden/>
    <w:unhideWhenUsed/>
    <w:rsid w:val="003009AC"/>
    <w:rPr>
      <w:rFonts w:ascii="Times New Roman" w:hAnsi="Times New Roman" w:cs="Times New Roman"/>
    </w:rPr>
  </w:style>
  <w:style w:type="paragraph" w:styleId="Header">
    <w:name w:val="header"/>
    <w:basedOn w:val="Normal"/>
    <w:link w:val="HeaderChar"/>
    <w:uiPriority w:val="99"/>
    <w:unhideWhenUsed/>
    <w:rsid w:val="00300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09AC"/>
  </w:style>
  <w:style w:type="paragraph" w:styleId="Footer">
    <w:name w:val="footer"/>
    <w:basedOn w:val="Normal"/>
    <w:link w:val="FooterChar"/>
    <w:uiPriority w:val="99"/>
    <w:unhideWhenUsed/>
    <w:rsid w:val="00300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09AC"/>
  </w:style>
  <w:style w:type="character" w:styleId="FollowedHyperlink">
    <w:name w:val="FollowedHyperlink"/>
    <w:basedOn w:val="DefaultParagraphFont"/>
    <w:uiPriority w:val="99"/>
    <w:semiHidden/>
    <w:unhideWhenUsed/>
    <w:rsid w:val="00910C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trainceu.com/content/4-regulation-blood-gluco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news-room/fact-sheets/detail/diabet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type-2-diabet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ice.org.uk/guidance/ng28" TargetMode="External"/><Relationship Id="rId4" Type="http://schemas.openxmlformats.org/officeDocument/2006/relationships/settings" Target="settings.xml"/><Relationship Id="rId9" Type="http://schemas.openxmlformats.org/officeDocument/2006/relationships/hyperlink" Target="https://www.diabetes.org.uk/about-diabetes/type-2-diabet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D1ED7-0CD3-41D1-9C82-53A8B484B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2529</Words>
  <Characters>14421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BMHP5023 Introduction to Physiology</vt:lpstr>
    </vt:vector>
  </TitlesOfParts>
  <Company/>
  <LinksUpToDate>false</LinksUpToDate>
  <CharactersWithSpaces>16917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BMHP5023 Introduction to Physiology</dc:title>
  <dc:subject/>
  <dc:creator>Haleemah Akhtar (2432717)</dc:creator>
  <cp:keywords/>
  <dc:description/>
  <cp:lastModifiedBy>Haleemah Akhtar (2432717)</cp:lastModifiedBy>
  <cp:revision>14</cp:revision>
  <dcterms:created xsi:type="dcterms:W3CDTF">2026-06-07T14:24:00Z</dcterms:created>
  <dcterms:modified xsi:type="dcterms:W3CDTF">2026-06-19T10:27:00Z</dcterms:modified>
</cp:coreProperties>
</file>