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B301B" w14:textId="77777777" w:rsidR="0004412E" w:rsidRDefault="0004412E"/>
    <w:p w14:paraId="5562197F" w14:textId="77777777" w:rsidR="005F6485" w:rsidRDefault="005F6485"/>
    <w:p w14:paraId="4D88336D" w14:textId="77777777" w:rsidR="005F6485" w:rsidRDefault="005F6485"/>
    <w:p w14:paraId="5A755AEA" w14:textId="77777777" w:rsidR="0066741B" w:rsidRDefault="0066741B" w:rsidP="0066741B">
      <w:pPr>
        <w:pStyle w:val="COVERPAGETEXT"/>
      </w:pPr>
      <w:r>
        <w:rPr>
          <w:noProof/>
        </w:rPr>
        <w:drawing>
          <wp:inline distT="0" distB="0" distL="0" distR="0" wp14:anchorId="663FA9BC" wp14:editId="335F7C38">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632DA670" w14:textId="77777777" w:rsidR="0066741B" w:rsidRDefault="0066741B" w:rsidP="0066741B">
      <w:pPr>
        <w:pStyle w:val="COVERPAGETEXT"/>
      </w:pPr>
    </w:p>
    <w:p w14:paraId="6956F1F3" w14:textId="77777777" w:rsidR="0066741B" w:rsidRPr="00BB05A0" w:rsidRDefault="0066741B" w:rsidP="0066741B">
      <w:pPr>
        <w:pStyle w:val="COVERPAGETEXT"/>
        <w:jc w:val="both"/>
      </w:pPr>
    </w:p>
    <w:p w14:paraId="478CDA42" w14:textId="37FB7798" w:rsidR="0066741B" w:rsidRPr="00BB05A0" w:rsidRDefault="0066741B" w:rsidP="0066741B">
      <w:pPr>
        <w:pStyle w:val="COVERPAGETEXT"/>
      </w:pPr>
      <w:r>
        <w:t>John Hamilton</w:t>
      </w:r>
    </w:p>
    <w:p w14:paraId="019DEDCC" w14:textId="222D92D9" w:rsidR="0066741B" w:rsidRPr="00BB05A0" w:rsidRDefault="006768E1" w:rsidP="0066741B">
      <w:pPr>
        <w:pStyle w:val="COVERPAGETEXT"/>
      </w:pPr>
      <w:r>
        <w:t>2221981</w:t>
      </w:r>
    </w:p>
    <w:p w14:paraId="22B85A17" w14:textId="77777777" w:rsidR="0066741B" w:rsidRDefault="0066741B" w:rsidP="0066741B">
      <w:pPr>
        <w:pStyle w:val="COVERPAGETEXT"/>
      </w:pPr>
    </w:p>
    <w:p w14:paraId="1564F9ED" w14:textId="77777777" w:rsidR="0066741B" w:rsidRPr="00BB05A0" w:rsidRDefault="0066741B" w:rsidP="0066741B">
      <w:pPr>
        <w:pStyle w:val="COVERPAGETEXT"/>
      </w:pPr>
    </w:p>
    <w:p w14:paraId="5DD4C8B5" w14:textId="1A6496FE" w:rsidR="0066741B" w:rsidRDefault="0066741B" w:rsidP="0066741B">
      <w:pPr>
        <w:pStyle w:val="COVERPAGETEXT"/>
      </w:pPr>
      <w:r>
        <w:t>Material Science</w:t>
      </w:r>
      <w:r w:rsidR="006768E1">
        <w:t>:</w:t>
      </w:r>
      <w:r>
        <w:t xml:space="preserve"> ACDA</w:t>
      </w:r>
      <w:r w:rsidR="003E42A4">
        <w:t xml:space="preserve"> 6016</w:t>
      </w:r>
    </w:p>
    <w:p w14:paraId="563F8956" w14:textId="0F8246B1" w:rsidR="003E42A4" w:rsidRPr="00500A75" w:rsidRDefault="003E42A4" w:rsidP="0066741B">
      <w:pPr>
        <w:pStyle w:val="COVERPAGETEXT"/>
        <w:rPr>
          <w:bCs/>
        </w:rPr>
      </w:pPr>
      <w:r w:rsidRPr="00500A75">
        <w:rPr>
          <w:bCs/>
        </w:rPr>
        <w:t xml:space="preserve">Fatigue </w:t>
      </w:r>
      <w:r w:rsidR="000B36B0">
        <w:rPr>
          <w:bCs/>
        </w:rPr>
        <w:t>F</w:t>
      </w:r>
      <w:r w:rsidRPr="00500A75">
        <w:rPr>
          <w:bCs/>
        </w:rPr>
        <w:t xml:space="preserve">ailure of </w:t>
      </w:r>
      <w:r w:rsidR="000B36B0">
        <w:rPr>
          <w:bCs/>
        </w:rPr>
        <w:t xml:space="preserve">Oceangate Submersible </w:t>
      </w:r>
      <w:r w:rsidR="00ED7E4F">
        <w:rPr>
          <w:bCs/>
        </w:rPr>
        <w:t>Carbon Fiber</w:t>
      </w:r>
      <w:r w:rsidR="000B36B0">
        <w:rPr>
          <w:bCs/>
        </w:rPr>
        <w:t xml:space="preserve"> </w:t>
      </w:r>
      <w:r w:rsidR="00ED7E4F">
        <w:rPr>
          <w:bCs/>
        </w:rPr>
        <w:t xml:space="preserve">Reinforced Polymer (CFRP) </w:t>
      </w:r>
      <w:r w:rsidR="000B36B0">
        <w:rPr>
          <w:bCs/>
        </w:rPr>
        <w:t>Hull</w:t>
      </w:r>
    </w:p>
    <w:p w14:paraId="4724B483" w14:textId="77777777" w:rsidR="0066741B" w:rsidRPr="00BB05A0" w:rsidRDefault="0066741B" w:rsidP="0066741B">
      <w:pPr>
        <w:pStyle w:val="COVERPAGETEXT"/>
      </w:pPr>
    </w:p>
    <w:p w14:paraId="662DE532" w14:textId="77777777" w:rsidR="0066741B" w:rsidRPr="00BB05A0" w:rsidRDefault="0066741B" w:rsidP="0066741B">
      <w:pPr>
        <w:pStyle w:val="COVERPAGETEXT"/>
      </w:pPr>
    </w:p>
    <w:p w14:paraId="09BEA6AE" w14:textId="77777777" w:rsidR="0066741B" w:rsidRPr="00BB05A0" w:rsidRDefault="0066741B" w:rsidP="0066741B">
      <w:pPr>
        <w:pStyle w:val="COVERPAGETEXT"/>
      </w:pPr>
    </w:p>
    <w:p w14:paraId="6E01B5DD" w14:textId="77777777" w:rsidR="0066741B" w:rsidRDefault="0066741B" w:rsidP="0066741B">
      <w:pPr>
        <w:pStyle w:val="COVERPAGETEXT"/>
      </w:pPr>
      <w:r>
        <w:t>University of Wales Trinity Saint Davids (UWTSD)</w:t>
      </w:r>
    </w:p>
    <w:p w14:paraId="793EA85C" w14:textId="0C427EA8" w:rsidR="0066741B" w:rsidRPr="00BB05A0" w:rsidRDefault="0066741B" w:rsidP="0066741B">
      <w:pPr>
        <w:pStyle w:val="COVERPAGETEXT"/>
      </w:pPr>
      <w:r w:rsidRPr="00BB05A0">
        <w:t xml:space="preserve"> </w:t>
      </w:r>
    </w:p>
    <w:p w14:paraId="73CDC0FD" w14:textId="77777777" w:rsidR="0066741B" w:rsidRPr="00BB05A0" w:rsidRDefault="0066741B" w:rsidP="0066741B">
      <w:pPr>
        <w:pStyle w:val="COVERPAGETEXT"/>
      </w:pPr>
    </w:p>
    <w:p w14:paraId="37719595" w14:textId="77777777" w:rsidR="0066741B" w:rsidRPr="00BB05A0" w:rsidRDefault="0066741B" w:rsidP="0066741B">
      <w:pPr>
        <w:pStyle w:val="COVERPAGETEXT"/>
      </w:pPr>
    </w:p>
    <w:p w14:paraId="1B844FB8" w14:textId="77777777" w:rsidR="0066741B" w:rsidRPr="00BB05A0" w:rsidRDefault="0066741B" w:rsidP="0066741B">
      <w:pPr>
        <w:pStyle w:val="COVERPAGETEXT"/>
      </w:pPr>
    </w:p>
    <w:p w14:paraId="3DF31079" w14:textId="2BE7BFD1" w:rsidR="0066741B" w:rsidRPr="00BB05A0" w:rsidRDefault="003E42A4" w:rsidP="0066741B">
      <w:pPr>
        <w:pStyle w:val="COVERPAGETEXT"/>
      </w:pPr>
      <w:r>
        <w:t>BSc Ordinance, Munitions and Explosive (OME)</w:t>
      </w:r>
    </w:p>
    <w:p w14:paraId="30CBC880" w14:textId="66BD46ED" w:rsidR="0066741B" w:rsidRPr="00BB05A0" w:rsidRDefault="0066741B" w:rsidP="0066741B">
      <w:pPr>
        <w:pStyle w:val="COVERPAGETEXT"/>
      </w:pPr>
      <w:r>
        <w:t xml:space="preserve">Academic Year: </w:t>
      </w:r>
      <w:r w:rsidR="003E42A4">
        <w:t>2025-2026</w:t>
      </w:r>
    </w:p>
    <w:p w14:paraId="14D7A879" w14:textId="77777777" w:rsidR="0066741B" w:rsidRPr="00BB05A0" w:rsidRDefault="0066741B" w:rsidP="0066741B">
      <w:pPr>
        <w:pStyle w:val="COVERPAGETEXT"/>
      </w:pPr>
    </w:p>
    <w:p w14:paraId="3066F8DC" w14:textId="77777777" w:rsidR="0066741B" w:rsidRPr="00BB05A0" w:rsidRDefault="0066741B" w:rsidP="0066741B">
      <w:pPr>
        <w:pStyle w:val="COVERPAGETEXT"/>
      </w:pPr>
    </w:p>
    <w:p w14:paraId="7965CDA9" w14:textId="77777777" w:rsidR="0066741B" w:rsidRPr="00BB05A0" w:rsidRDefault="0066741B" w:rsidP="0066741B">
      <w:pPr>
        <w:pStyle w:val="COVERPAGETEXT"/>
      </w:pPr>
    </w:p>
    <w:p w14:paraId="42BC0A35" w14:textId="736AE0D1" w:rsidR="005F6485" w:rsidRDefault="0066741B" w:rsidP="0066741B">
      <w:r>
        <w:br w:type="page"/>
      </w:r>
    </w:p>
    <w:p w14:paraId="35B20FCF" w14:textId="1C1C7D71" w:rsidR="005F6485" w:rsidRDefault="000B36B0" w:rsidP="000B36B0">
      <w:pPr>
        <w:pStyle w:val="Heading1"/>
      </w:pPr>
      <w:bookmarkStart w:id="0" w:name="_Toc218850433"/>
      <w:r>
        <w:lastRenderedPageBreak/>
        <w:t>Abstract</w:t>
      </w:r>
      <w:bookmarkEnd w:id="0"/>
    </w:p>
    <w:p w14:paraId="7C6A14C2" w14:textId="77777777" w:rsidR="005F6485" w:rsidRDefault="005F6485"/>
    <w:sdt>
      <w:sdtPr>
        <w:rPr>
          <w:rFonts w:asciiTheme="minorHAnsi" w:eastAsiaTheme="minorHAnsi" w:hAnsiTheme="minorHAnsi" w:cstheme="minorBidi"/>
          <w:color w:val="auto"/>
          <w:kern w:val="2"/>
          <w:sz w:val="22"/>
          <w:szCs w:val="22"/>
          <w:lang w:val="en-GB"/>
          <w14:ligatures w14:val="standardContextual"/>
        </w:rPr>
        <w:id w:val="1417049751"/>
        <w:docPartObj>
          <w:docPartGallery w:val="Table of Contents"/>
          <w:docPartUnique/>
        </w:docPartObj>
      </w:sdtPr>
      <w:sdtEndPr>
        <w:rPr>
          <w:b/>
          <w:bCs/>
          <w:noProof/>
        </w:rPr>
      </w:sdtEndPr>
      <w:sdtContent>
        <w:p w14:paraId="37B342F1" w14:textId="48957F23" w:rsidR="000B36B0" w:rsidRPr="000B36B0" w:rsidRDefault="000B36B0">
          <w:pPr>
            <w:pStyle w:val="TOCHeading"/>
            <w:rPr>
              <w:rStyle w:val="Heading1Char"/>
            </w:rPr>
          </w:pPr>
          <w:r w:rsidRPr="000B36B0">
            <w:rPr>
              <w:rStyle w:val="Heading1Char"/>
            </w:rPr>
            <w:t>Contents</w:t>
          </w:r>
        </w:p>
        <w:p w14:paraId="548C930A" w14:textId="6353E2F9" w:rsidR="00B93C66" w:rsidRDefault="000B36B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850433" w:history="1">
            <w:r w:rsidR="00B93C66" w:rsidRPr="00532E5E">
              <w:rPr>
                <w:rStyle w:val="Hyperlink"/>
                <w:noProof/>
              </w:rPr>
              <w:t>Abstract</w:t>
            </w:r>
            <w:r w:rsidR="00B93C66">
              <w:rPr>
                <w:noProof/>
                <w:webHidden/>
              </w:rPr>
              <w:tab/>
            </w:r>
            <w:r w:rsidR="00B93C66">
              <w:rPr>
                <w:noProof/>
                <w:webHidden/>
              </w:rPr>
              <w:fldChar w:fldCharType="begin"/>
            </w:r>
            <w:r w:rsidR="00B93C66">
              <w:rPr>
                <w:noProof/>
                <w:webHidden/>
              </w:rPr>
              <w:instrText xml:space="preserve"> PAGEREF _Toc218850433 \h </w:instrText>
            </w:r>
            <w:r w:rsidR="00B93C66">
              <w:rPr>
                <w:noProof/>
                <w:webHidden/>
              </w:rPr>
            </w:r>
            <w:r w:rsidR="00B93C66">
              <w:rPr>
                <w:noProof/>
                <w:webHidden/>
              </w:rPr>
              <w:fldChar w:fldCharType="separate"/>
            </w:r>
            <w:r w:rsidR="00B93C66">
              <w:rPr>
                <w:noProof/>
                <w:webHidden/>
              </w:rPr>
              <w:t>2</w:t>
            </w:r>
            <w:r w:rsidR="00B93C66">
              <w:rPr>
                <w:noProof/>
                <w:webHidden/>
              </w:rPr>
              <w:fldChar w:fldCharType="end"/>
            </w:r>
          </w:hyperlink>
        </w:p>
        <w:p w14:paraId="2FF1B7C8" w14:textId="2836E467" w:rsidR="00B93C66" w:rsidRDefault="00B93C66">
          <w:pPr>
            <w:pStyle w:val="TOC1"/>
            <w:tabs>
              <w:tab w:val="right" w:leader="dot" w:pos="9016"/>
            </w:tabs>
            <w:rPr>
              <w:rFonts w:eastAsiaTheme="minorEastAsia"/>
              <w:noProof/>
              <w:sz w:val="24"/>
              <w:szCs w:val="24"/>
              <w:lang w:eastAsia="en-GB"/>
            </w:rPr>
          </w:pPr>
          <w:hyperlink w:anchor="_Toc218850434" w:history="1">
            <w:r w:rsidRPr="00532E5E">
              <w:rPr>
                <w:rStyle w:val="Hyperlink"/>
                <w:noProof/>
              </w:rPr>
              <w:t>List of Figures</w:t>
            </w:r>
            <w:r>
              <w:rPr>
                <w:noProof/>
                <w:webHidden/>
              </w:rPr>
              <w:tab/>
            </w:r>
            <w:r>
              <w:rPr>
                <w:noProof/>
                <w:webHidden/>
              </w:rPr>
              <w:fldChar w:fldCharType="begin"/>
            </w:r>
            <w:r>
              <w:rPr>
                <w:noProof/>
                <w:webHidden/>
              </w:rPr>
              <w:instrText xml:space="preserve"> PAGEREF _Toc218850434 \h </w:instrText>
            </w:r>
            <w:r>
              <w:rPr>
                <w:noProof/>
                <w:webHidden/>
              </w:rPr>
            </w:r>
            <w:r>
              <w:rPr>
                <w:noProof/>
                <w:webHidden/>
              </w:rPr>
              <w:fldChar w:fldCharType="separate"/>
            </w:r>
            <w:r>
              <w:rPr>
                <w:noProof/>
                <w:webHidden/>
              </w:rPr>
              <w:t>2</w:t>
            </w:r>
            <w:r>
              <w:rPr>
                <w:noProof/>
                <w:webHidden/>
              </w:rPr>
              <w:fldChar w:fldCharType="end"/>
            </w:r>
          </w:hyperlink>
        </w:p>
        <w:p w14:paraId="672442A1" w14:textId="460D3FC0" w:rsidR="00B93C66" w:rsidRDefault="00B93C66">
          <w:pPr>
            <w:pStyle w:val="TOC1"/>
            <w:tabs>
              <w:tab w:val="right" w:leader="dot" w:pos="9016"/>
            </w:tabs>
            <w:rPr>
              <w:rFonts w:eastAsiaTheme="minorEastAsia"/>
              <w:noProof/>
              <w:sz w:val="24"/>
              <w:szCs w:val="24"/>
              <w:lang w:eastAsia="en-GB"/>
            </w:rPr>
          </w:pPr>
          <w:hyperlink w:anchor="_Toc218850435" w:history="1">
            <w:r w:rsidRPr="00532E5E">
              <w:rPr>
                <w:rStyle w:val="Hyperlink"/>
                <w:noProof/>
              </w:rPr>
              <w:t>List of Tables</w:t>
            </w:r>
            <w:r>
              <w:rPr>
                <w:noProof/>
                <w:webHidden/>
              </w:rPr>
              <w:tab/>
            </w:r>
            <w:r>
              <w:rPr>
                <w:noProof/>
                <w:webHidden/>
              </w:rPr>
              <w:fldChar w:fldCharType="begin"/>
            </w:r>
            <w:r>
              <w:rPr>
                <w:noProof/>
                <w:webHidden/>
              </w:rPr>
              <w:instrText xml:space="preserve"> PAGEREF _Toc218850435 \h </w:instrText>
            </w:r>
            <w:r>
              <w:rPr>
                <w:noProof/>
                <w:webHidden/>
              </w:rPr>
            </w:r>
            <w:r>
              <w:rPr>
                <w:noProof/>
                <w:webHidden/>
              </w:rPr>
              <w:fldChar w:fldCharType="separate"/>
            </w:r>
            <w:r>
              <w:rPr>
                <w:noProof/>
                <w:webHidden/>
              </w:rPr>
              <w:t>3</w:t>
            </w:r>
            <w:r>
              <w:rPr>
                <w:noProof/>
                <w:webHidden/>
              </w:rPr>
              <w:fldChar w:fldCharType="end"/>
            </w:r>
          </w:hyperlink>
        </w:p>
        <w:p w14:paraId="751D058F" w14:textId="0BEF03B1" w:rsidR="00B93C66" w:rsidRDefault="00B93C66">
          <w:pPr>
            <w:pStyle w:val="TOC1"/>
            <w:tabs>
              <w:tab w:val="right" w:leader="dot" w:pos="9016"/>
            </w:tabs>
            <w:rPr>
              <w:rFonts w:eastAsiaTheme="minorEastAsia"/>
              <w:noProof/>
              <w:sz w:val="24"/>
              <w:szCs w:val="24"/>
              <w:lang w:eastAsia="en-GB"/>
            </w:rPr>
          </w:pPr>
          <w:hyperlink w:anchor="_Toc218850436" w:history="1">
            <w:r w:rsidRPr="00532E5E">
              <w:rPr>
                <w:rStyle w:val="Hyperlink"/>
                <w:noProof/>
              </w:rPr>
              <w:t>1 Introduction</w:t>
            </w:r>
            <w:r>
              <w:rPr>
                <w:noProof/>
                <w:webHidden/>
              </w:rPr>
              <w:tab/>
            </w:r>
            <w:r>
              <w:rPr>
                <w:noProof/>
                <w:webHidden/>
              </w:rPr>
              <w:fldChar w:fldCharType="begin"/>
            </w:r>
            <w:r>
              <w:rPr>
                <w:noProof/>
                <w:webHidden/>
              </w:rPr>
              <w:instrText xml:space="preserve"> PAGEREF _Toc218850436 \h </w:instrText>
            </w:r>
            <w:r>
              <w:rPr>
                <w:noProof/>
                <w:webHidden/>
              </w:rPr>
            </w:r>
            <w:r>
              <w:rPr>
                <w:noProof/>
                <w:webHidden/>
              </w:rPr>
              <w:fldChar w:fldCharType="separate"/>
            </w:r>
            <w:r>
              <w:rPr>
                <w:noProof/>
                <w:webHidden/>
              </w:rPr>
              <w:t>3</w:t>
            </w:r>
            <w:r>
              <w:rPr>
                <w:noProof/>
                <w:webHidden/>
              </w:rPr>
              <w:fldChar w:fldCharType="end"/>
            </w:r>
          </w:hyperlink>
        </w:p>
        <w:p w14:paraId="756B2E71" w14:textId="417B3357" w:rsidR="00B93C66" w:rsidRDefault="00B93C66">
          <w:pPr>
            <w:pStyle w:val="TOC1"/>
            <w:tabs>
              <w:tab w:val="right" w:leader="dot" w:pos="9016"/>
            </w:tabs>
            <w:rPr>
              <w:rFonts w:eastAsiaTheme="minorEastAsia"/>
              <w:noProof/>
              <w:sz w:val="24"/>
              <w:szCs w:val="24"/>
              <w:lang w:eastAsia="en-GB"/>
            </w:rPr>
          </w:pPr>
          <w:hyperlink w:anchor="_Toc218850437" w:history="1">
            <w:r w:rsidRPr="00532E5E">
              <w:rPr>
                <w:rStyle w:val="Hyperlink"/>
                <w:noProof/>
              </w:rPr>
              <w:t>2 Components and Operating Failure Mechanisms</w:t>
            </w:r>
            <w:r>
              <w:rPr>
                <w:noProof/>
                <w:webHidden/>
              </w:rPr>
              <w:tab/>
            </w:r>
            <w:r>
              <w:rPr>
                <w:noProof/>
                <w:webHidden/>
              </w:rPr>
              <w:fldChar w:fldCharType="begin"/>
            </w:r>
            <w:r>
              <w:rPr>
                <w:noProof/>
                <w:webHidden/>
              </w:rPr>
              <w:instrText xml:space="preserve"> PAGEREF _Toc218850437 \h </w:instrText>
            </w:r>
            <w:r>
              <w:rPr>
                <w:noProof/>
                <w:webHidden/>
              </w:rPr>
            </w:r>
            <w:r>
              <w:rPr>
                <w:noProof/>
                <w:webHidden/>
              </w:rPr>
              <w:fldChar w:fldCharType="separate"/>
            </w:r>
            <w:r>
              <w:rPr>
                <w:noProof/>
                <w:webHidden/>
              </w:rPr>
              <w:t>4</w:t>
            </w:r>
            <w:r>
              <w:rPr>
                <w:noProof/>
                <w:webHidden/>
              </w:rPr>
              <w:fldChar w:fldCharType="end"/>
            </w:r>
          </w:hyperlink>
        </w:p>
        <w:p w14:paraId="2BE189AE" w14:textId="08D01850" w:rsidR="00B93C66" w:rsidRDefault="00B93C66">
          <w:pPr>
            <w:pStyle w:val="TOC2"/>
            <w:tabs>
              <w:tab w:val="right" w:leader="dot" w:pos="9016"/>
            </w:tabs>
            <w:rPr>
              <w:rFonts w:eastAsiaTheme="minorEastAsia"/>
              <w:noProof/>
              <w:sz w:val="24"/>
              <w:szCs w:val="24"/>
              <w:lang w:eastAsia="en-GB"/>
            </w:rPr>
          </w:pPr>
          <w:hyperlink w:anchor="_Toc218850438" w:history="1">
            <w:r w:rsidRPr="00532E5E">
              <w:rPr>
                <w:rStyle w:val="Hyperlink"/>
                <w:noProof/>
              </w:rPr>
              <w:t>2.1 Carbon Fibre Hull</w:t>
            </w:r>
            <w:r>
              <w:rPr>
                <w:noProof/>
                <w:webHidden/>
              </w:rPr>
              <w:tab/>
            </w:r>
            <w:r>
              <w:rPr>
                <w:noProof/>
                <w:webHidden/>
              </w:rPr>
              <w:fldChar w:fldCharType="begin"/>
            </w:r>
            <w:r>
              <w:rPr>
                <w:noProof/>
                <w:webHidden/>
              </w:rPr>
              <w:instrText xml:space="preserve"> PAGEREF _Toc218850438 \h </w:instrText>
            </w:r>
            <w:r>
              <w:rPr>
                <w:noProof/>
                <w:webHidden/>
              </w:rPr>
            </w:r>
            <w:r>
              <w:rPr>
                <w:noProof/>
                <w:webHidden/>
              </w:rPr>
              <w:fldChar w:fldCharType="separate"/>
            </w:r>
            <w:r>
              <w:rPr>
                <w:noProof/>
                <w:webHidden/>
              </w:rPr>
              <w:t>4</w:t>
            </w:r>
            <w:r>
              <w:rPr>
                <w:noProof/>
                <w:webHidden/>
              </w:rPr>
              <w:fldChar w:fldCharType="end"/>
            </w:r>
          </w:hyperlink>
        </w:p>
        <w:p w14:paraId="066BAFF5" w14:textId="1107A3CB" w:rsidR="00B93C66" w:rsidRDefault="00B93C66">
          <w:pPr>
            <w:pStyle w:val="TOC2"/>
            <w:tabs>
              <w:tab w:val="right" w:leader="dot" w:pos="9016"/>
            </w:tabs>
            <w:rPr>
              <w:rFonts w:eastAsiaTheme="minorEastAsia"/>
              <w:noProof/>
              <w:sz w:val="24"/>
              <w:szCs w:val="24"/>
              <w:lang w:eastAsia="en-GB"/>
            </w:rPr>
          </w:pPr>
          <w:hyperlink w:anchor="_Toc218850439" w:history="1">
            <w:r w:rsidRPr="00532E5E">
              <w:rPr>
                <w:rStyle w:val="Hyperlink"/>
                <w:noProof/>
              </w:rPr>
              <w:t>2.2 Hull Design</w:t>
            </w:r>
            <w:r>
              <w:rPr>
                <w:noProof/>
                <w:webHidden/>
              </w:rPr>
              <w:tab/>
            </w:r>
            <w:r>
              <w:rPr>
                <w:noProof/>
                <w:webHidden/>
              </w:rPr>
              <w:fldChar w:fldCharType="begin"/>
            </w:r>
            <w:r>
              <w:rPr>
                <w:noProof/>
                <w:webHidden/>
              </w:rPr>
              <w:instrText xml:space="preserve"> PAGEREF _Toc218850439 \h </w:instrText>
            </w:r>
            <w:r>
              <w:rPr>
                <w:noProof/>
                <w:webHidden/>
              </w:rPr>
            </w:r>
            <w:r>
              <w:rPr>
                <w:noProof/>
                <w:webHidden/>
              </w:rPr>
              <w:fldChar w:fldCharType="separate"/>
            </w:r>
            <w:r>
              <w:rPr>
                <w:noProof/>
                <w:webHidden/>
              </w:rPr>
              <w:t>5</w:t>
            </w:r>
            <w:r>
              <w:rPr>
                <w:noProof/>
                <w:webHidden/>
              </w:rPr>
              <w:fldChar w:fldCharType="end"/>
            </w:r>
          </w:hyperlink>
        </w:p>
        <w:p w14:paraId="6C49F203" w14:textId="3FA4DA7A" w:rsidR="00B93C66" w:rsidRDefault="00B93C66">
          <w:pPr>
            <w:pStyle w:val="TOC2"/>
            <w:tabs>
              <w:tab w:val="right" w:leader="dot" w:pos="9016"/>
            </w:tabs>
            <w:rPr>
              <w:rFonts w:eastAsiaTheme="minorEastAsia"/>
              <w:noProof/>
              <w:sz w:val="24"/>
              <w:szCs w:val="24"/>
              <w:lang w:eastAsia="en-GB"/>
            </w:rPr>
          </w:pPr>
          <w:hyperlink w:anchor="_Toc218850440" w:history="1">
            <w:r w:rsidRPr="00532E5E">
              <w:rPr>
                <w:rStyle w:val="Hyperlink"/>
                <w:noProof/>
              </w:rPr>
              <w:t>2.3 Environmental Factors</w:t>
            </w:r>
            <w:r>
              <w:rPr>
                <w:noProof/>
                <w:webHidden/>
              </w:rPr>
              <w:tab/>
            </w:r>
            <w:r>
              <w:rPr>
                <w:noProof/>
                <w:webHidden/>
              </w:rPr>
              <w:fldChar w:fldCharType="begin"/>
            </w:r>
            <w:r>
              <w:rPr>
                <w:noProof/>
                <w:webHidden/>
              </w:rPr>
              <w:instrText xml:space="preserve"> PAGEREF _Toc218850440 \h </w:instrText>
            </w:r>
            <w:r>
              <w:rPr>
                <w:noProof/>
                <w:webHidden/>
              </w:rPr>
            </w:r>
            <w:r>
              <w:rPr>
                <w:noProof/>
                <w:webHidden/>
              </w:rPr>
              <w:fldChar w:fldCharType="separate"/>
            </w:r>
            <w:r>
              <w:rPr>
                <w:noProof/>
                <w:webHidden/>
              </w:rPr>
              <w:t>6</w:t>
            </w:r>
            <w:r>
              <w:rPr>
                <w:noProof/>
                <w:webHidden/>
              </w:rPr>
              <w:fldChar w:fldCharType="end"/>
            </w:r>
          </w:hyperlink>
        </w:p>
        <w:p w14:paraId="6BD65D24" w14:textId="46C7C5F7" w:rsidR="00B93C66" w:rsidRDefault="00B93C66">
          <w:pPr>
            <w:pStyle w:val="TOC1"/>
            <w:tabs>
              <w:tab w:val="right" w:leader="dot" w:pos="9016"/>
            </w:tabs>
            <w:rPr>
              <w:rFonts w:eastAsiaTheme="minorEastAsia"/>
              <w:noProof/>
              <w:sz w:val="24"/>
              <w:szCs w:val="24"/>
              <w:lang w:eastAsia="en-GB"/>
            </w:rPr>
          </w:pPr>
          <w:hyperlink w:anchor="_Toc218850441" w:history="1">
            <w:r w:rsidRPr="00532E5E">
              <w:rPr>
                <w:rStyle w:val="Hyperlink"/>
                <w:noProof/>
              </w:rPr>
              <w:t>3 CFRP  Theory</w:t>
            </w:r>
            <w:r>
              <w:rPr>
                <w:noProof/>
                <w:webHidden/>
              </w:rPr>
              <w:tab/>
            </w:r>
            <w:r>
              <w:rPr>
                <w:noProof/>
                <w:webHidden/>
              </w:rPr>
              <w:fldChar w:fldCharType="begin"/>
            </w:r>
            <w:r>
              <w:rPr>
                <w:noProof/>
                <w:webHidden/>
              </w:rPr>
              <w:instrText xml:space="preserve"> PAGEREF _Toc218850441 \h </w:instrText>
            </w:r>
            <w:r>
              <w:rPr>
                <w:noProof/>
                <w:webHidden/>
              </w:rPr>
            </w:r>
            <w:r>
              <w:rPr>
                <w:noProof/>
                <w:webHidden/>
              </w:rPr>
              <w:fldChar w:fldCharType="separate"/>
            </w:r>
            <w:r>
              <w:rPr>
                <w:noProof/>
                <w:webHidden/>
              </w:rPr>
              <w:t>6</w:t>
            </w:r>
            <w:r>
              <w:rPr>
                <w:noProof/>
                <w:webHidden/>
              </w:rPr>
              <w:fldChar w:fldCharType="end"/>
            </w:r>
          </w:hyperlink>
        </w:p>
        <w:p w14:paraId="19C01841" w14:textId="4BEE2D62" w:rsidR="00B93C66" w:rsidRDefault="00B93C66">
          <w:pPr>
            <w:pStyle w:val="TOC2"/>
            <w:tabs>
              <w:tab w:val="right" w:leader="dot" w:pos="9016"/>
            </w:tabs>
            <w:rPr>
              <w:rFonts w:eastAsiaTheme="minorEastAsia"/>
              <w:noProof/>
              <w:sz w:val="24"/>
              <w:szCs w:val="24"/>
              <w:lang w:eastAsia="en-GB"/>
            </w:rPr>
          </w:pPr>
          <w:hyperlink w:anchor="_Toc218850442" w:history="1">
            <w:r w:rsidRPr="00532E5E">
              <w:rPr>
                <w:rStyle w:val="Hyperlink"/>
                <w:noProof/>
              </w:rPr>
              <w:t>3.1 CFRP  Fracture Mechanics</w:t>
            </w:r>
            <w:r>
              <w:rPr>
                <w:noProof/>
                <w:webHidden/>
              </w:rPr>
              <w:tab/>
            </w:r>
            <w:r>
              <w:rPr>
                <w:noProof/>
                <w:webHidden/>
              </w:rPr>
              <w:fldChar w:fldCharType="begin"/>
            </w:r>
            <w:r>
              <w:rPr>
                <w:noProof/>
                <w:webHidden/>
              </w:rPr>
              <w:instrText xml:space="preserve"> PAGEREF _Toc218850442 \h </w:instrText>
            </w:r>
            <w:r>
              <w:rPr>
                <w:noProof/>
                <w:webHidden/>
              </w:rPr>
            </w:r>
            <w:r>
              <w:rPr>
                <w:noProof/>
                <w:webHidden/>
              </w:rPr>
              <w:fldChar w:fldCharType="separate"/>
            </w:r>
            <w:r>
              <w:rPr>
                <w:noProof/>
                <w:webHidden/>
              </w:rPr>
              <w:t>6</w:t>
            </w:r>
            <w:r>
              <w:rPr>
                <w:noProof/>
                <w:webHidden/>
              </w:rPr>
              <w:fldChar w:fldCharType="end"/>
            </w:r>
          </w:hyperlink>
        </w:p>
        <w:p w14:paraId="796F37EC" w14:textId="0E93DE40" w:rsidR="00B93C66" w:rsidRDefault="00B93C66">
          <w:pPr>
            <w:pStyle w:val="TOC3"/>
            <w:tabs>
              <w:tab w:val="right" w:leader="dot" w:pos="9016"/>
            </w:tabs>
            <w:rPr>
              <w:rFonts w:eastAsiaTheme="minorEastAsia"/>
              <w:noProof/>
              <w:sz w:val="24"/>
              <w:szCs w:val="24"/>
              <w:lang w:eastAsia="en-GB"/>
            </w:rPr>
          </w:pPr>
          <w:hyperlink w:anchor="_Toc218850443" w:history="1">
            <w:r w:rsidRPr="00532E5E">
              <w:rPr>
                <w:rStyle w:val="Hyperlink"/>
                <w:noProof/>
              </w:rPr>
              <w:t>3.1.1 Key Failure Mechanisms</w:t>
            </w:r>
            <w:r>
              <w:rPr>
                <w:noProof/>
                <w:webHidden/>
              </w:rPr>
              <w:tab/>
            </w:r>
            <w:r>
              <w:rPr>
                <w:noProof/>
                <w:webHidden/>
              </w:rPr>
              <w:fldChar w:fldCharType="begin"/>
            </w:r>
            <w:r>
              <w:rPr>
                <w:noProof/>
                <w:webHidden/>
              </w:rPr>
              <w:instrText xml:space="preserve"> PAGEREF _Toc218850443 \h </w:instrText>
            </w:r>
            <w:r>
              <w:rPr>
                <w:noProof/>
                <w:webHidden/>
              </w:rPr>
            </w:r>
            <w:r>
              <w:rPr>
                <w:noProof/>
                <w:webHidden/>
              </w:rPr>
              <w:fldChar w:fldCharType="separate"/>
            </w:r>
            <w:r>
              <w:rPr>
                <w:noProof/>
                <w:webHidden/>
              </w:rPr>
              <w:t>6</w:t>
            </w:r>
            <w:r>
              <w:rPr>
                <w:noProof/>
                <w:webHidden/>
              </w:rPr>
              <w:fldChar w:fldCharType="end"/>
            </w:r>
          </w:hyperlink>
        </w:p>
        <w:p w14:paraId="3AC14F6C" w14:textId="1B51D425" w:rsidR="00B93C66" w:rsidRDefault="00B93C66">
          <w:pPr>
            <w:pStyle w:val="TOC3"/>
            <w:tabs>
              <w:tab w:val="right" w:leader="dot" w:pos="9016"/>
            </w:tabs>
            <w:rPr>
              <w:rFonts w:eastAsiaTheme="minorEastAsia"/>
              <w:noProof/>
              <w:sz w:val="24"/>
              <w:szCs w:val="24"/>
              <w:lang w:eastAsia="en-GB"/>
            </w:rPr>
          </w:pPr>
          <w:hyperlink w:anchor="_Toc218850444" w:history="1">
            <w:r w:rsidRPr="00532E5E">
              <w:rPr>
                <w:rStyle w:val="Hyperlink"/>
                <w:noProof/>
              </w:rPr>
              <w:t>3.1.2 Difference Between CFRP  and Metal Fracture and Fatigue</w:t>
            </w:r>
            <w:r>
              <w:rPr>
                <w:noProof/>
                <w:webHidden/>
              </w:rPr>
              <w:tab/>
            </w:r>
            <w:r>
              <w:rPr>
                <w:noProof/>
                <w:webHidden/>
              </w:rPr>
              <w:fldChar w:fldCharType="begin"/>
            </w:r>
            <w:r>
              <w:rPr>
                <w:noProof/>
                <w:webHidden/>
              </w:rPr>
              <w:instrText xml:space="preserve"> PAGEREF _Toc218850444 \h </w:instrText>
            </w:r>
            <w:r>
              <w:rPr>
                <w:noProof/>
                <w:webHidden/>
              </w:rPr>
            </w:r>
            <w:r>
              <w:rPr>
                <w:noProof/>
                <w:webHidden/>
              </w:rPr>
              <w:fldChar w:fldCharType="separate"/>
            </w:r>
            <w:r>
              <w:rPr>
                <w:noProof/>
                <w:webHidden/>
              </w:rPr>
              <w:t>7</w:t>
            </w:r>
            <w:r>
              <w:rPr>
                <w:noProof/>
                <w:webHidden/>
              </w:rPr>
              <w:fldChar w:fldCharType="end"/>
            </w:r>
          </w:hyperlink>
        </w:p>
        <w:p w14:paraId="2510B149" w14:textId="02C6C986" w:rsidR="00B93C66" w:rsidRDefault="00B93C66">
          <w:pPr>
            <w:pStyle w:val="TOC3"/>
            <w:tabs>
              <w:tab w:val="right" w:leader="dot" w:pos="9016"/>
            </w:tabs>
            <w:rPr>
              <w:rFonts w:eastAsiaTheme="minorEastAsia"/>
              <w:noProof/>
              <w:sz w:val="24"/>
              <w:szCs w:val="24"/>
              <w:lang w:eastAsia="en-GB"/>
            </w:rPr>
          </w:pPr>
          <w:hyperlink w:anchor="_Toc218850445" w:history="1">
            <w:r w:rsidRPr="00532E5E">
              <w:rPr>
                <w:rStyle w:val="Hyperlink"/>
                <w:noProof/>
              </w:rPr>
              <w:t>3.1.3 Factors Influencing CFRP  Fatigue</w:t>
            </w:r>
            <w:r>
              <w:rPr>
                <w:noProof/>
                <w:webHidden/>
              </w:rPr>
              <w:tab/>
            </w:r>
            <w:r>
              <w:rPr>
                <w:noProof/>
                <w:webHidden/>
              </w:rPr>
              <w:fldChar w:fldCharType="begin"/>
            </w:r>
            <w:r>
              <w:rPr>
                <w:noProof/>
                <w:webHidden/>
              </w:rPr>
              <w:instrText xml:space="preserve"> PAGEREF _Toc218850445 \h </w:instrText>
            </w:r>
            <w:r>
              <w:rPr>
                <w:noProof/>
                <w:webHidden/>
              </w:rPr>
            </w:r>
            <w:r>
              <w:rPr>
                <w:noProof/>
                <w:webHidden/>
              </w:rPr>
              <w:fldChar w:fldCharType="separate"/>
            </w:r>
            <w:r>
              <w:rPr>
                <w:noProof/>
                <w:webHidden/>
              </w:rPr>
              <w:t>8</w:t>
            </w:r>
            <w:r>
              <w:rPr>
                <w:noProof/>
                <w:webHidden/>
              </w:rPr>
              <w:fldChar w:fldCharType="end"/>
            </w:r>
          </w:hyperlink>
        </w:p>
        <w:p w14:paraId="0C6E0933" w14:textId="36E192DE" w:rsidR="00B93C66" w:rsidRDefault="00B93C66">
          <w:pPr>
            <w:pStyle w:val="TOC2"/>
            <w:tabs>
              <w:tab w:val="right" w:leader="dot" w:pos="9016"/>
            </w:tabs>
            <w:rPr>
              <w:rFonts w:eastAsiaTheme="minorEastAsia"/>
              <w:noProof/>
              <w:sz w:val="24"/>
              <w:szCs w:val="24"/>
              <w:lang w:eastAsia="en-GB"/>
            </w:rPr>
          </w:pPr>
          <w:hyperlink w:anchor="_Toc218850446" w:history="1">
            <w:r w:rsidRPr="00532E5E">
              <w:rPr>
                <w:rStyle w:val="Hyperlink"/>
                <w:noProof/>
              </w:rPr>
              <w:t>3.2 Buckling Under External Pressures</w:t>
            </w:r>
            <w:r>
              <w:rPr>
                <w:noProof/>
                <w:webHidden/>
              </w:rPr>
              <w:tab/>
            </w:r>
            <w:r>
              <w:rPr>
                <w:noProof/>
                <w:webHidden/>
              </w:rPr>
              <w:fldChar w:fldCharType="begin"/>
            </w:r>
            <w:r>
              <w:rPr>
                <w:noProof/>
                <w:webHidden/>
              </w:rPr>
              <w:instrText xml:space="preserve"> PAGEREF _Toc218850446 \h </w:instrText>
            </w:r>
            <w:r>
              <w:rPr>
                <w:noProof/>
                <w:webHidden/>
              </w:rPr>
            </w:r>
            <w:r>
              <w:rPr>
                <w:noProof/>
                <w:webHidden/>
              </w:rPr>
              <w:fldChar w:fldCharType="separate"/>
            </w:r>
            <w:r>
              <w:rPr>
                <w:noProof/>
                <w:webHidden/>
              </w:rPr>
              <w:t>9</w:t>
            </w:r>
            <w:r>
              <w:rPr>
                <w:noProof/>
                <w:webHidden/>
              </w:rPr>
              <w:fldChar w:fldCharType="end"/>
            </w:r>
          </w:hyperlink>
        </w:p>
        <w:p w14:paraId="7463AE89" w14:textId="4B734B18" w:rsidR="00B93C66" w:rsidRDefault="00B93C66">
          <w:pPr>
            <w:pStyle w:val="TOC1"/>
            <w:tabs>
              <w:tab w:val="right" w:leader="dot" w:pos="9016"/>
            </w:tabs>
            <w:rPr>
              <w:rFonts w:eastAsiaTheme="minorEastAsia"/>
              <w:noProof/>
              <w:sz w:val="24"/>
              <w:szCs w:val="24"/>
              <w:lang w:eastAsia="en-GB"/>
            </w:rPr>
          </w:pPr>
          <w:hyperlink w:anchor="_Toc218850447" w:history="1">
            <w:r w:rsidRPr="00532E5E">
              <w:rPr>
                <w:rStyle w:val="Hyperlink"/>
                <w:noProof/>
              </w:rPr>
              <w:t>4 Preventative Measures</w:t>
            </w:r>
            <w:r>
              <w:rPr>
                <w:noProof/>
                <w:webHidden/>
              </w:rPr>
              <w:tab/>
            </w:r>
            <w:r>
              <w:rPr>
                <w:noProof/>
                <w:webHidden/>
              </w:rPr>
              <w:fldChar w:fldCharType="begin"/>
            </w:r>
            <w:r>
              <w:rPr>
                <w:noProof/>
                <w:webHidden/>
              </w:rPr>
              <w:instrText xml:space="preserve"> PAGEREF _Toc218850447 \h </w:instrText>
            </w:r>
            <w:r>
              <w:rPr>
                <w:noProof/>
                <w:webHidden/>
              </w:rPr>
            </w:r>
            <w:r>
              <w:rPr>
                <w:noProof/>
                <w:webHidden/>
              </w:rPr>
              <w:fldChar w:fldCharType="separate"/>
            </w:r>
            <w:r>
              <w:rPr>
                <w:noProof/>
                <w:webHidden/>
              </w:rPr>
              <w:t>9</w:t>
            </w:r>
            <w:r>
              <w:rPr>
                <w:noProof/>
                <w:webHidden/>
              </w:rPr>
              <w:fldChar w:fldCharType="end"/>
            </w:r>
          </w:hyperlink>
        </w:p>
        <w:p w14:paraId="2F2BA2C6" w14:textId="5EE78B7E" w:rsidR="00B93C66" w:rsidRDefault="00B93C66">
          <w:pPr>
            <w:pStyle w:val="TOC2"/>
            <w:tabs>
              <w:tab w:val="right" w:leader="dot" w:pos="9016"/>
            </w:tabs>
            <w:rPr>
              <w:rFonts w:eastAsiaTheme="minorEastAsia"/>
              <w:noProof/>
              <w:sz w:val="24"/>
              <w:szCs w:val="24"/>
              <w:lang w:eastAsia="en-GB"/>
            </w:rPr>
          </w:pPr>
          <w:hyperlink w:anchor="_Toc218850448" w:history="1">
            <w:r w:rsidRPr="00532E5E">
              <w:rPr>
                <w:rStyle w:val="Hyperlink"/>
                <w:noProof/>
              </w:rPr>
              <w:t>4.1 Inspections</w:t>
            </w:r>
            <w:r>
              <w:rPr>
                <w:noProof/>
                <w:webHidden/>
              </w:rPr>
              <w:tab/>
            </w:r>
            <w:r>
              <w:rPr>
                <w:noProof/>
                <w:webHidden/>
              </w:rPr>
              <w:fldChar w:fldCharType="begin"/>
            </w:r>
            <w:r>
              <w:rPr>
                <w:noProof/>
                <w:webHidden/>
              </w:rPr>
              <w:instrText xml:space="preserve"> PAGEREF _Toc218850448 \h </w:instrText>
            </w:r>
            <w:r>
              <w:rPr>
                <w:noProof/>
                <w:webHidden/>
              </w:rPr>
            </w:r>
            <w:r>
              <w:rPr>
                <w:noProof/>
                <w:webHidden/>
              </w:rPr>
              <w:fldChar w:fldCharType="separate"/>
            </w:r>
            <w:r>
              <w:rPr>
                <w:noProof/>
                <w:webHidden/>
              </w:rPr>
              <w:t>9</w:t>
            </w:r>
            <w:r>
              <w:rPr>
                <w:noProof/>
                <w:webHidden/>
              </w:rPr>
              <w:fldChar w:fldCharType="end"/>
            </w:r>
          </w:hyperlink>
        </w:p>
        <w:p w14:paraId="38105A13" w14:textId="46F031E5" w:rsidR="00B93C66" w:rsidRDefault="00B93C66">
          <w:pPr>
            <w:pStyle w:val="TOC3"/>
            <w:tabs>
              <w:tab w:val="right" w:leader="dot" w:pos="9016"/>
            </w:tabs>
            <w:rPr>
              <w:rFonts w:eastAsiaTheme="minorEastAsia"/>
              <w:noProof/>
              <w:sz w:val="24"/>
              <w:szCs w:val="24"/>
              <w:lang w:eastAsia="en-GB"/>
            </w:rPr>
          </w:pPr>
          <w:hyperlink w:anchor="_Toc218850449" w:history="1">
            <w:r w:rsidRPr="00532E5E">
              <w:rPr>
                <w:rStyle w:val="Hyperlink"/>
                <w:noProof/>
              </w:rPr>
              <w:t>4.1.1 Manual Inspection</w:t>
            </w:r>
            <w:r>
              <w:rPr>
                <w:noProof/>
                <w:webHidden/>
              </w:rPr>
              <w:tab/>
            </w:r>
            <w:r>
              <w:rPr>
                <w:noProof/>
                <w:webHidden/>
              </w:rPr>
              <w:fldChar w:fldCharType="begin"/>
            </w:r>
            <w:r>
              <w:rPr>
                <w:noProof/>
                <w:webHidden/>
              </w:rPr>
              <w:instrText xml:space="preserve"> PAGEREF _Toc218850449 \h </w:instrText>
            </w:r>
            <w:r>
              <w:rPr>
                <w:noProof/>
                <w:webHidden/>
              </w:rPr>
            </w:r>
            <w:r>
              <w:rPr>
                <w:noProof/>
                <w:webHidden/>
              </w:rPr>
              <w:fldChar w:fldCharType="separate"/>
            </w:r>
            <w:r>
              <w:rPr>
                <w:noProof/>
                <w:webHidden/>
              </w:rPr>
              <w:t>9</w:t>
            </w:r>
            <w:r>
              <w:rPr>
                <w:noProof/>
                <w:webHidden/>
              </w:rPr>
              <w:fldChar w:fldCharType="end"/>
            </w:r>
          </w:hyperlink>
        </w:p>
        <w:p w14:paraId="665C6411" w14:textId="3BD6574A" w:rsidR="00B93C66" w:rsidRDefault="00B93C66">
          <w:pPr>
            <w:pStyle w:val="TOC3"/>
            <w:tabs>
              <w:tab w:val="right" w:leader="dot" w:pos="9016"/>
            </w:tabs>
            <w:rPr>
              <w:rFonts w:eastAsiaTheme="minorEastAsia"/>
              <w:noProof/>
              <w:sz w:val="24"/>
              <w:szCs w:val="24"/>
              <w:lang w:eastAsia="en-GB"/>
            </w:rPr>
          </w:pPr>
          <w:hyperlink w:anchor="_Toc218850450" w:history="1">
            <w:r w:rsidRPr="00532E5E">
              <w:rPr>
                <w:rStyle w:val="Hyperlink"/>
                <w:noProof/>
              </w:rPr>
              <w:t>4.1.2 Automated Visual Inspection (AVI)</w:t>
            </w:r>
            <w:r>
              <w:rPr>
                <w:noProof/>
                <w:webHidden/>
              </w:rPr>
              <w:tab/>
            </w:r>
            <w:r>
              <w:rPr>
                <w:noProof/>
                <w:webHidden/>
              </w:rPr>
              <w:fldChar w:fldCharType="begin"/>
            </w:r>
            <w:r>
              <w:rPr>
                <w:noProof/>
                <w:webHidden/>
              </w:rPr>
              <w:instrText xml:space="preserve"> PAGEREF _Toc218850450 \h </w:instrText>
            </w:r>
            <w:r>
              <w:rPr>
                <w:noProof/>
                <w:webHidden/>
              </w:rPr>
            </w:r>
            <w:r>
              <w:rPr>
                <w:noProof/>
                <w:webHidden/>
              </w:rPr>
              <w:fldChar w:fldCharType="separate"/>
            </w:r>
            <w:r>
              <w:rPr>
                <w:noProof/>
                <w:webHidden/>
              </w:rPr>
              <w:t>10</w:t>
            </w:r>
            <w:r>
              <w:rPr>
                <w:noProof/>
                <w:webHidden/>
              </w:rPr>
              <w:fldChar w:fldCharType="end"/>
            </w:r>
          </w:hyperlink>
        </w:p>
        <w:p w14:paraId="0177BFDD" w14:textId="65DCFDC5" w:rsidR="00B93C66" w:rsidRDefault="00B93C66">
          <w:pPr>
            <w:pStyle w:val="TOC2"/>
            <w:tabs>
              <w:tab w:val="right" w:leader="dot" w:pos="9016"/>
            </w:tabs>
            <w:rPr>
              <w:rFonts w:eastAsiaTheme="minorEastAsia"/>
              <w:noProof/>
              <w:sz w:val="24"/>
              <w:szCs w:val="24"/>
              <w:lang w:eastAsia="en-GB"/>
            </w:rPr>
          </w:pPr>
          <w:hyperlink w:anchor="_Toc218850451" w:history="1">
            <w:r w:rsidRPr="00532E5E">
              <w:rPr>
                <w:rStyle w:val="Hyperlink"/>
                <w:noProof/>
              </w:rPr>
              <w:t>4.2 Optical Microscopy</w:t>
            </w:r>
            <w:r>
              <w:rPr>
                <w:noProof/>
                <w:webHidden/>
              </w:rPr>
              <w:tab/>
            </w:r>
            <w:r>
              <w:rPr>
                <w:noProof/>
                <w:webHidden/>
              </w:rPr>
              <w:fldChar w:fldCharType="begin"/>
            </w:r>
            <w:r>
              <w:rPr>
                <w:noProof/>
                <w:webHidden/>
              </w:rPr>
              <w:instrText xml:space="preserve"> PAGEREF _Toc218850451 \h </w:instrText>
            </w:r>
            <w:r>
              <w:rPr>
                <w:noProof/>
                <w:webHidden/>
              </w:rPr>
            </w:r>
            <w:r>
              <w:rPr>
                <w:noProof/>
                <w:webHidden/>
              </w:rPr>
              <w:fldChar w:fldCharType="separate"/>
            </w:r>
            <w:r>
              <w:rPr>
                <w:noProof/>
                <w:webHidden/>
              </w:rPr>
              <w:t>10</w:t>
            </w:r>
            <w:r>
              <w:rPr>
                <w:noProof/>
                <w:webHidden/>
              </w:rPr>
              <w:fldChar w:fldCharType="end"/>
            </w:r>
          </w:hyperlink>
        </w:p>
        <w:p w14:paraId="6A083309" w14:textId="1D70F7C7" w:rsidR="00B93C66" w:rsidRDefault="00B93C66">
          <w:pPr>
            <w:pStyle w:val="TOC2"/>
            <w:tabs>
              <w:tab w:val="right" w:leader="dot" w:pos="9016"/>
            </w:tabs>
            <w:rPr>
              <w:rFonts w:eastAsiaTheme="minorEastAsia"/>
              <w:noProof/>
              <w:sz w:val="24"/>
              <w:szCs w:val="24"/>
              <w:lang w:eastAsia="en-GB"/>
            </w:rPr>
          </w:pPr>
          <w:hyperlink w:anchor="_Toc218850452" w:history="1">
            <w:r w:rsidRPr="00532E5E">
              <w:rPr>
                <w:rStyle w:val="Hyperlink"/>
                <w:noProof/>
              </w:rPr>
              <w:t>4.3 Non-Destructive Testing (NDT) Methods</w:t>
            </w:r>
            <w:r>
              <w:rPr>
                <w:noProof/>
                <w:webHidden/>
              </w:rPr>
              <w:tab/>
            </w:r>
            <w:r>
              <w:rPr>
                <w:noProof/>
                <w:webHidden/>
              </w:rPr>
              <w:fldChar w:fldCharType="begin"/>
            </w:r>
            <w:r>
              <w:rPr>
                <w:noProof/>
                <w:webHidden/>
              </w:rPr>
              <w:instrText xml:space="preserve"> PAGEREF _Toc218850452 \h </w:instrText>
            </w:r>
            <w:r>
              <w:rPr>
                <w:noProof/>
                <w:webHidden/>
              </w:rPr>
            </w:r>
            <w:r>
              <w:rPr>
                <w:noProof/>
                <w:webHidden/>
              </w:rPr>
              <w:fldChar w:fldCharType="separate"/>
            </w:r>
            <w:r>
              <w:rPr>
                <w:noProof/>
                <w:webHidden/>
              </w:rPr>
              <w:t>10</w:t>
            </w:r>
            <w:r>
              <w:rPr>
                <w:noProof/>
                <w:webHidden/>
              </w:rPr>
              <w:fldChar w:fldCharType="end"/>
            </w:r>
          </w:hyperlink>
        </w:p>
        <w:p w14:paraId="579AD17C" w14:textId="348A19AE" w:rsidR="00B93C66" w:rsidRDefault="00B93C66">
          <w:pPr>
            <w:pStyle w:val="TOC3"/>
            <w:tabs>
              <w:tab w:val="right" w:leader="dot" w:pos="9016"/>
            </w:tabs>
            <w:rPr>
              <w:rFonts w:eastAsiaTheme="minorEastAsia"/>
              <w:noProof/>
              <w:sz w:val="24"/>
              <w:szCs w:val="24"/>
              <w:lang w:eastAsia="en-GB"/>
            </w:rPr>
          </w:pPr>
          <w:hyperlink w:anchor="_Toc218850453" w:history="1">
            <w:r w:rsidRPr="00532E5E">
              <w:rPr>
                <w:rStyle w:val="Hyperlink"/>
                <w:noProof/>
              </w:rPr>
              <w:t>4.3.1 Ultrasound Testing</w:t>
            </w:r>
            <w:r>
              <w:rPr>
                <w:noProof/>
                <w:webHidden/>
              </w:rPr>
              <w:tab/>
            </w:r>
            <w:r>
              <w:rPr>
                <w:noProof/>
                <w:webHidden/>
              </w:rPr>
              <w:fldChar w:fldCharType="begin"/>
            </w:r>
            <w:r>
              <w:rPr>
                <w:noProof/>
                <w:webHidden/>
              </w:rPr>
              <w:instrText xml:space="preserve"> PAGEREF _Toc218850453 \h </w:instrText>
            </w:r>
            <w:r>
              <w:rPr>
                <w:noProof/>
                <w:webHidden/>
              </w:rPr>
            </w:r>
            <w:r>
              <w:rPr>
                <w:noProof/>
                <w:webHidden/>
              </w:rPr>
              <w:fldChar w:fldCharType="separate"/>
            </w:r>
            <w:r>
              <w:rPr>
                <w:noProof/>
                <w:webHidden/>
              </w:rPr>
              <w:t>10</w:t>
            </w:r>
            <w:r>
              <w:rPr>
                <w:noProof/>
                <w:webHidden/>
              </w:rPr>
              <w:fldChar w:fldCharType="end"/>
            </w:r>
          </w:hyperlink>
        </w:p>
        <w:p w14:paraId="696378F5" w14:textId="20E822A9" w:rsidR="00B93C66" w:rsidRDefault="00B93C66">
          <w:pPr>
            <w:pStyle w:val="TOC3"/>
            <w:tabs>
              <w:tab w:val="right" w:leader="dot" w:pos="9016"/>
            </w:tabs>
            <w:rPr>
              <w:rFonts w:eastAsiaTheme="minorEastAsia"/>
              <w:noProof/>
              <w:sz w:val="24"/>
              <w:szCs w:val="24"/>
              <w:lang w:eastAsia="en-GB"/>
            </w:rPr>
          </w:pPr>
          <w:hyperlink w:anchor="_Toc218850454" w:history="1">
            <w:r w:rsidRPr="00532E5E">
              <w:rPr>
                <w:rStyle w:val="Hyperlink"/>
                <w:noProof/>
              </w:rPr>
              <w:t>4.3.2 Eddy Current Testing (ECT)</w:t>
            </w:r>
            <w:r>
              <w:rPr>
                <w:noProof/>
                <w:webHidden/>
              </w:rPr>
              <w:tab/>
            </w:r>
            <w:r>
              <w:rPr>
                <w:noProof/>
                <w:webHidden/>
              </w:rPr>
              <w:fldChar w:fldCharType="begin"/>
            </w:r>
            <w:r>
              <w:rPr>
                <w:noProof/>
                <w:webHidden/>
              </w:rPr>
              <w:instrText xml:space="preserve"> PAGEREF _Toc218850454 \h </w:instrText>
            </w:r>
            <w:r>
              <w:rPr>
                <w:noProof/>
                <w:webHidden/>
              </w:rPr>
            </w:r>
            <w:r>
              <w:rPr>
                <w:noProof/>
                <w:webHidden/>
              </w:rPr>
              <w:fldChar w:fldCharType="separate"/>
            </w:r>
            <w:r>
              <w:rPr>
                <w:noProof/>
                <w:webHidden/>
              </w:rPr>
              <w:t>11</w:t>
            </w:r>
            <w:r>
              <w:rPr>
                <w:noProof/>
                <w:webHidden/>
              </w:rPr>
              <w:fldChar w:fldCharType="end"/>
            </w:r>
          </w:hyperlink>
        </w:p>
        <w:p w14:paraId="282432F6" w14:textId="024ECCD4" w:rsidR="00B93C66" w:rsidRDefault="00B93C66">
          <w:pPr>
            <w:pStyle w:val="TOC1"/>
            <w:tabs>
              <w:tab w:val="right" w:leader="dot" w:pos="9016"/>
            </w:tabs>
            <w:rPr>
              <w:rFonts w:eastAsiaTheme="minorEastAsia"/>
              <w:noProof/>
              <w:sz w:val="24"/>
              <w:szCs w:val="24"/>
              <w:lang w:eastAsia="en-GB"/>
            </w:rPr>
          </w:pPr>
          <w:hyperlink w:anchor="_Toc218850455" w:history="1">
            <w:r w:rsidRPr="00532E5E">
              <w:rPr>
                <w:rStyle w:val="Hyperlink"/>
                <w:noProof/>
              </w:rPr>
              <w:t>5 Recommendations</w:t>
            </w:r>
            <w:r>
              <w:rPr>
                <w:noProof/>
                <w:webHidden/>
              </w:rPr>
              <w:tab/>
            </w:r>
            <w:r>
              <w:rPr>
                <w:noProof/>
                <w:webHidden/>
              </w:rPr>
              <w:fldChar w:fldCharType="begin"/>
            </w:r>
            <w:r>
              <w:rPr>
                <w:noProof/>
                <w:webHidden/>
              </w:rPr>
              <w:instrText xml:space="preserve"> PAGEREF _Toc218850455 \h </w:instrText>
            </w:r>
            <w:r>
              <w:rPr>
                <w:noProof/>
                <w:webHidden/>
              </w:rPr>
            </w:r>
            <w:r>
              <w:rPr>
                <w:noProof/>
                <w:webHidden/>
              </w:rPr>
              <w:fldChar w:fldCharType="separate"/>
            </w:r>
            <w:r>
              <w:rPr>
                <w:noProof/>
                <w:webHidden/>
              </w:rPr>
              <w:t>12</w:t>
            </w:r>
            <w:r>
              <w:rPr>
                <w:noProof/>
                <w:webHidden/>
              </w:rPr>
              <w:fldChar w:fldCharType="end"/>
            </w:r>
          </w:hyperlink>
        </w:p>
        <w:p w14:paraId="0FC3C6AF" w14:textId="0C0BC8FA" w:rsidR="00B93C66" w:rsidRDefault="00B93C66">
          <w:pPr>
            <w:pStyle w:val="TOC2"/>
            <w:tabs>
              <w:tab w:val="right" w:leader="dot" w:pos="9016"/>
            </w:tabs>
            <w:rPr>
              <w:rFonts w:eastAsiaTheme="minorEastAsia"/>
              <w:noProof/>
              <w:sz w:val="24"/>
              <w:szCs w:val="24"/>
              <w:lang w:eastAsia="en-GB"/>
            </w:rPr>
          </w:pPr>
          <w:hyperlink w:anchor="_Toc218850456" w:history="1">
            <w:r w:rsidRPr="00532E5E">
              <w:rPr>
                <w:rStyle w:val="Hyperlink"/>
                <w:noProof/>
              </w:rPr>
              <w:t>5.1 Material Change</w:t>
            </w:r>
            <w:r>
              <w:rPr>
                <w:noProof/>
                <w:webHidden/>
              </w:rPr>
              <w:tab/>
            </w:r>
            <w:r>
              <w:rPr>
                <w:noProof/>
                <w:webHidden/>
              </w:rPr>
              <w:fldChar w:fldCharType="begin"/>
            </w:r>
            <w:r>
              <w:rPr>
                <w:noProof/>
                <w:webHidden/>
              </w:rPr>
              <w:instrText xml:space="preserve"> PAGEREF _Toc218850456 \h </w:instrText>
            </w:r>
            <w:r>
              <w:rPr>
                <w:noProof/>
                <w:webHidden/>
              </w:rPr>
            </w:r>
            <w:r>
              <w:rPr>
                <w:noProof/>
                <w:webHidden/>
              </w:rPr>
              <w:fldChar w:fldCharType="separate"/>
            </w:r>
            <w:r>
              <w:rPr>
                <w:noProof/>
                <w:webHidden/>
              </w:rPr>
              <w:t>12</w:t>
            </w:r>
            <w:r>
              <w:rPr>
                <w:noProof/>
                <w:webHidden/>
              </w:rPr>
              <w:fldChar w:fldCharType="end"/>
            </w:r>
          </w:hyperlink>
        </w:p>
        <w:p w14:paraId="64A9EDB5" w14:textId="7477D59A" w:rsidR="00B93C66" w:rsidRDefault="00B93C66">
          <w:pPr>
            <w:pStyle w:val="TOC3"/>
            <w:tabs>
              <w:tab w:val="right" w:leader="dot" w:pos="9016"/>
            </w:tabs>
            <w:rPr>
              <w:rFonts w:eastAsiaTheme="minorEastAsia"/>
              <w:noProof/>
              <w:sz w:val="24"/>
              <w:szCs w:val="24"/>
              <w:lang w:eastAsia="en-GB"/>
            </w:rPr>
          </w:pPr>
          <w:hyperlink w:anchor="_Toc218850457" w:history="1">
            <w:r w:rsidRPr="00532E5E">
              <w:rPr>
                <w:rStyle w:val="Hyperlink"/>
                <w:noProof/>
              </w:rPr>
              <w:t>5.1.1 Steel Alloy</w:t>
            </w:r>
            <w:r>
              <w:rPr>
                <w:noProof/>
                <w:webHidden/>
              </w:rPr>
              <w:tab/>
            </w:r>
            <w:r>
              <w:rPr>
                <w:noProof/>
                <w:webHidden/>
              </w:rPr>
              <w:fldChar w:fldCharType="begin"/>
            </w:r>
            <w:r>
              <w:rPr>
                <w:noProof/>
                <w:webHidden/>
              </w:rPr>
              <w:instrText xml:space="preserve"> PAGEREF _Toc218850457 \h </w:instrText>
            </w:r>
            <w:r>
              <w:rPr>
                <w:noProof/>
                <w:webHidden/>
              </w:rPr>
            </w:r>
            <w:r>
              <w:rPr>
                <w:noProof/>
                <w:webHidden/>
              </w:rPr>
              <w:fldChar w:fldCharType="separate"/>
            </w:r>
            <w:r>
              <w:rPr>
                <w:noProof/>
                <w:webHidden/>
              </w:rPr>
              <w:t>12</w:t>
            </w:r>
            <w:r>
              <w:rPr>
                <w:noProof/>
                <w:webHidden/>
              </w:rPr>
              <w:fldChar w:fldCharType="end"/>
            </w:r>
          </w:hyperlink>
        </w:p>
        <w:p w14:paraId="66111331" w14:textId="1E3A4BC3" w:rsidR="00B93C66" w:rsidRDefault="00B93C66">
          <w:pPr>
            <w:pStyle w:val="TOC3"/>
            <w:tabs>
              <w:tab w:val="right" w:leader="dot" w:pos="9016"/>
            </w:tabs>
            <w:rPr>
              <w:rFonts w:eastAsiaTheme="minorEastAsia"/>
              <w:noProof/>
              <w:sz w:val="24"/>
              <w:szCs w:val="24"/>
              <w:lang w:eastAsia="en-GB"/>
            </w:rPr>
          </w:pPr>
          <w:hyperlink w:anchor="_Toc218850458" w:history="1">
            <w:r w:rsidRPr="00532E5E">
              <w:rPr>
                <w:rStyle w:val="Hyperlink"/>
                <w:noProof/>
              </w:rPr>
              <w:t>5.1.2 Titanium Steel</w:t>
            </w:r>
            <w:r>
              <w:rPr>
                <w:noProof/>
                <w:webHidden/>
              </w:rPr>
              <w:tab/>
            </w:r>
            <w:r>
              <w:rPr>
                <w:noProof/>
                <w:webHidden/>
              </w:rPr>
              <w:fldChar w:fldCharType="begin"/>
            </w:r>
            <w:r>
              <w:rPr>
                <w:noProof/>
                <w:webHidden/>
              </w:rPr>
              <w:instrText xml:space="preserve"> PAGEREF _Toc218850458 \h </w:instrText>
            </w:r>
            <w:r>
              <w:rPr>
                <w:noProof/>
                <w:webHidden/>
              </w:rPr>
            </w:r>
            <w:r>
              <w:rPr>
                <w:noProof/>
                <w:webHidden/>
              </w:rPr>
              <w:fldChar w:fldCharType="separate"/>
            </w:r>
            <w:r>
              <w:rPr>
                <w:noProof/>
                <w:webHidden/>
              </w:rPr>
              <w:t>13</w:t>
            </w:r>
            <w:r>
              <w:rPr>
                <w:noProof/>
                <w:webHidden/>
              </w:rPr>
              <w:fldChar w:fldCharType="end"/>
            </w:r>
          </w:hyperlink>
        </w:p>
        <w:p w14:paraId="381A21DB" w14:textId="32870660" w:rsidR="00B93C66" w:rsidRDefault="00B93C66">
          <w:pPr>
            <w:pStyle w:val="TOC1"/>
            <w:tabs>
              <w:tab w:val="right" w:leader="dot" w:pos="9016"/>
            </w:tabs>
            <w:rPr>
              <w:rFonts w:eastAsiaTheme="minorEastAsia"/>
              <w:noProof/>
              <w:sz w:val="24"/>
              <w:szCs w:val="24"/>
              <w:lang w:eastAsia="en-GB"/>
            </w:rPr>
          </w:pPr>
          <w:hyperlink w:anchor="_Toc218850459" w:history="1">
            <w:r w:rsidRPr="00532E5E">
              <w:rPr>
                <w:rStyle w:val="Hyperlink"/>
                <w:noProof/>
              </w:rPr>
              <w:t>6 Conclusion</w:t>
            </w:r>
            <w:r>
              <w:rPr>
                <w:noProof/>
                <w:webHidden/>
              </w:rPr>
              <w:tab/>
            </w:r>
            <w:r>
              <w:rPr>
                <w:noProof/>
                <w:webHidden/>
              </w:rPr>
              <w:fldChar w:fldCharType="begin"/>
            </w:r>
            <w:r>
              <w:rPr>
                <w:noProof/>
                <w:webHidden/>
              </w:rPr>
              <w:instrText xml:space="preserve"> PAGEREF _Toc218850459 \h </w:instrText>
            </w:r>
            <w:r>
              <w:rPr>
                <w:noProof/>
                <w:webHidden/>
              </w:rPr>
            </w:r>
            <w:r>
              <w:rPr>
                <w:noProof/>
                <w:webHidden/>
              </w:rPr>
              <w:fldChar w:fldCharType="separate"/>
            </w:r>
            <w:r>
              <w:rPr>
                <w:noProof/>
                <w:webHidden/>
              </w:rPr>
              <w:t>14</w:t>
            </w:r>
            <w:r>
              <w:rPr>
                <w:noProof/>
                <w:webHidden/>
              </w:rPr>
              <w:fldChar w:fldCharType="end"/>
            </w:r>
          </w:hyperlink>
        </w:p>
        <w:p w14:paraId="731BE10D" w14:textId="5D91AD57" w:rsidR="000B36B0" w:rsidRDefault="000B36B0">
          <w:r>
            <w:rPr>
              <w:b/>
              <w:bCs/>
              <w:noProof/>
            </w:rPr>
            <w:fldChar w:fldCharType="end"/>
          </w:r>
        </w:p>
      </w:sdtContent>
    </w:sdt>
    <w:p w14:paraId="252337C9" w14:textId="7FE606DC" w:rsidR="005F6485" w:rsidRDefault="000B36B0" w:rsidP="000B36B0">
      <w:pPr>
        <w:pStyle w:val="Heading1"/>
      </w:pPr>
      <w:bookmarkStart w:id="1" w:name="_Toc218850434"/>
      <w:r>
        <w:t>List of Figures</w:t>
      </w:r>
      <w:bookmarkEnd w:id="1"/>
    </w:p>
    <w:p w14:paraId="7768816F" w14:textId="699B2609" w:rsidR="0011177C" w:rsidRDefault="000B36B0">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8510788" w:history="1">
        <w:r w:rsidR="0011177C" w:rsidRPr="00581FBA">
          <w:rPr>
            <w:rStyle w:val="Hyperlink"/>
            <w:noProof/>
          </w:rPr>
          <w:t>Figure 1- CFRP  Body of Submersible</w:t>
        </w:r>
        <w:r w:rsidR="0011177C">
          <w:rPr>
            <w:noProof/>
            <w:webHidden/>
          </w:rPr>
          <w:tab/>
        </w:r>
        <w:r w:rsidR="0011177C">
          <w:rPr>
            <w:noProof/>
            <w:webHidden/>
          </w:rPr>
          <w:fldChar w:fldCharType="begin"/>
        </w:r>
        <w:r w:rsidR="0011177C">
          <w:rPr>
            <w:noProof/>
            <w:webHidden/>
          </w:rPr>
          <w:instrText xml:space="preserve"> PAGEREF _Toc218510788 \h </w:instrText>
        </w:r>
        <w:r w:rsidR="0011177C">
          <w:rPr>
            <w:noProof/>
            <w:webHidden/>
          </w:rPr>
        </w:r>
        <w:r w:rsidR="0011177C">
          <w:rPr>
            <w:noProof/>
            <w:webHidden/>
          </w:rPr>
          <w:fldChar w:fldCharType="separate"/>
        </w:r>
        <w:r w:rsidR="0011177C">
          <w:rPr>
            <w:noProof/>
            <w:webHidden/>
          </w:rPr>
          <w:t>4</w:t>
        </w:r>
        <w:r w:rsidR="0011177C">
          <w:rPr>
            <w:noProof/>
            <w:webHidden/>
          </w:rPr>
          <w:fldChar w:fldCharType="end"/>
        </w:r>
      </w:hyperlink>
    </w:p>
    <w:p w14:paraId="7F3A8811" w14:textId="1BE0A25C" w:rsidR="0011177C" w:rsidRDefault="0011177C">
      <w:pPr>
        <w:pStyle w:val="TableofFigures"/>
        <w:tabs>
          <w:tab w:val="right" w:leader="dot" w:pos="9016"/>
        </w:tabs>
        <w:rPr>
          <w:rFonts w:eastAsiaTheme="minorEastAsia"/>
          <w:noProof/>
          <w:sz w:val="24"/>
          <w:szCs w:val="24"/>
          <w:lang w:eastAsia="en-GB"/>
        </w:rPr>
      </w:pPr>
      <w:hyperlink w:anchor="_Toc218510789" w:history="1">
        <w:r w:rsidRPr="00581FBA">
          <w:rPr>
            <w:rStyle w:val="Hyperlink"/>
            <w:noProof/>
          </w:rPr>
          <w:t>Figure 2- Oceangate Hull Design</w:t>
        </w:r>
        <w:r>
          <w:rPr>
            <w:noProof/>
            <w:webHidden/>
          </w:rPr>
          <w:tab/>
        </w:r>
        <w:r>
          <w:rPr>
            <w:noProof/>
            <w:webHidden/>
          </w:rPr>
          <w:fldChar w:fldCharType="begin"/>
        </w:r>
        <w:r>
          <w:rPr>
            <w:noProof/>
            <w:webHidden/>
          </w:rPr>
          <w:instrText xml:space="preserve"> PAGEREF _Toc218510789 \h </w:instrText>
        </w:r>
        <w:r>
          <w:rPr>
            <w:noProof/>
            <w:webHidden/>
          </w:rPr>
        </w:r>
        <w:r>
          <w:rPr>
            <w:noProof/>
            <w:webHidden/>
          </w:rPr>
          <w:fldChar w:fldCharType="separate"/>
        </w:r>
        <w:r>
          <w:rPr>
            <w:noProof/>
            <w:webHidden/>
          </w:rPr>
          <w:t>5</w:t>
        </w:r>
        <w:r>
          <w:rPr>
            <w:noProof/>
            <w:webHidden/>
          </w:rPr>
          <w:fldChar w:fldCharType="end"/>
        </w:r>
      </w:hyperlink>
    </w:p>
    <w:p w14:paraId="0382E10D" w14:textId="2E05B284" w:rsidR="0011177C" w:rsidRDefault="0011177C">
      <w:pPr>
        <w:pStyle w:val="TableofFigures"/>
        <w:tabs>
          <w:tab w:val="right" w:leader="dot" w:pos="9016"/>
        </w:tabs>
        <w:rPr>
          <w:rFonts w:eastAsiaTheme="minorEastAsia"/>
          <w:noProof/>
          <w:sz w:val="24"/>
          <w:szCs w:val="24"/>
          <w:lang w:eastAsia="en-GB"/>
        </w:rPr>
      </w:pPr>
      <w:hyperlink w:anchor="_Toc218510790" w:history="1">
        <w:r w:rsidRPr="00581FBA">
          <w:rPr>
            <w:rStyle w:val="Hyperlink"/>
            <w:noProof/>
          </w:rPr>
          <w:t>Figure 3- Comparison Graphs Between CFRP and Steel</w:t>
        </w:r>
        <w:r>
          <w:rPr>
            <w:noProof/>
            <w:webHidden/>
          </w:rPr>
          <w:tab/>
        </w:r>
        <w:r>
          <w:rPr>
            <w:noProof/>
            <w:webHidden/>
          </w:rPr>
          <w:fldChar w:fldCharType="begin"/>
        </w:r>
        <w:r>
          <w:rPr>
            <w:noProof/>
            <w:webHidden/>
          </w:rPr>
          <w:instrText xml:space="preserve"> PAGEREF _Toc218510790 \h </w:instrText>
        </w:r>
        <w:r>
          <w:rPr>
            <w:noProof/>
            <w:webHidden/>
          </w:rPr>
        </w:r>
        <w:r>
          <w:rPr>
            <w:noProof/>
            <w:webHidden/>
          </w:rPr>
          <w:fldChar w:fldCharType="separate"/>
        </w:r>
        <w:r>
          <w:rPr>
            <w:noProof/>
            <w:webHidden/>
          </w:rPr>
          <w:t>7</w:t>
        </w:r>
        <w:r>
          <w:rPr>
            <w:noProof/>
            <w:webHidden/>
          </w:rPr>
          <w:fldChar w:fldCharType="end"/>
        </w:r>
      </w:hyperlink>
    </w:p>
    <w:p w14:paraId="0623F26D" w14:textId="4F00605A" w:rsidR="005F6485" w:rsidRDefault="000B36B0">
      <w:r>
        <w:fldChar w:fldCharType="end"/>
      </w:r>
    </w:p>
    <w:p w14:paraId="2BE967B1" w14:textId="7890C405" w:rsidR="005F6485" w:rsidRDefault="000B36B0" w:rsidP="000B36B0">
      <w:pPr>
        <w:pStyle w:val="Heading1"/>
      </w:pPr>
      <w:bookmarkStart w:id="2" w:name="_Toc218850435"/>
      <w:r>
        <w:t>List of Tables</w:t>
      </w:r>
      <w:bookmarkEnd w:id="2"/>
    </w:p>
    <w:p w14:paraId="45906F3B" w14:textId="0321DA0A" w:rsidR="006C06E9" w:rsidRDefault="006C06E9">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18497762" w:history="1">
        <w:r w:rsidRPr="00550546">
          <w:rPr>
            <w:rStyle w:val="Hyperlink"/>
            <w:noProof/>
          </w:rPr>
          <w:t>Table 1-Key Failure Mechanism Definitions</w:t>
        </w:r>
        <w:r>
          <w:rPr>
            <w:noProof/>
            <w:webHidden/>
          </w:rPr>
          <w:tab/>
        </w:r>
        <w:r>
          <w:rPr>
            <w:noProof/>
            <w:webHidden/>
          </w:rPr>
          <w:fldChar w:fldCharType="begin"/>
        </w:r>
        <w:r>
          <w:rPr>
            <w:noProof/>
            <w:webHidden/>
          </w:rPr>
          <w:instrText xml:space="preserve"> PAGEREF _Toc218497762 \h </w:instrText>
        </w:r>
        <w:r>
          <w:rPr>
            <w:noProof/>
            <w:webHidden/>
          </w:rPr>
        </w:r>
        <w:r>
          <w:rPr>
            <w:noProof/>
            <w:webHidden/>
          </w:rPr>
          <w:fldChar w:fldCharType="separate"/>
        </w:r>
        <w:r>
          <w:rPr>
            <w:noProof/>
            <w:webHidden/>
          </w:rPr>
          <w:t>6</w:t>
        </w:r>
        <w:r>
          <w:rPr>
            <w:noProof/>
            <w:webHidden/>
          </w:rPr>
          <w:fldChar w:fldCharType="end"/>
        </w:r>
      </w:hyperlink>
    </w:p>
    <w:p w14:paraId="335818B0" w14:textId="5107F5E3" w:rsidR="006C06E9" w:rsidRPr="006C06E9" w:rsidRDefault="006C06E9" w:rsidP="006C06E9">
      <w:r>
        <w:fldChar w:fldCharType="end"/>
      </w:r>
    </w:p>
    <w:p w14:paraId="65D949A2" w14:textId="77777777" w:rsidR="00213798" w:rsidRPr="00213798" w:rsidRDefault="00213798" w:rsidP="00213798"/>
    <w:p w14:paraId="45491C02" w14:textId="488F6429" w:rsidR="005F6485" w:rsidRDefault="005F6485" w:rsidP="005F6485">
      <w:pPr>
        <w:pStyle w:val="Heading1"/>
      </w:pPr>
      <w:bookmarkStart w:id="3" w:name="_Toc218850436"/>
      <w:r>
        <w:t>1 Introduction</w:t>
      </w:r>
      <w:bookmarkEnd w:id="3"/>
    </w:p>
    <w:p w14:paraId="567EC6BC" w14:textId="77777777" w:rsidR="00F1165D" w:rsidRPr="00F1165D" w:rsidRDefault="00F1165D" w:rsidP="00F1165D"/>
    <w:p w14:paraId="1678A2AA" w14:textId="0D435978" w:rsidR="00725C36" w:rsidRDefault="00437BD5" w:rsidP="005F6485">
      <w:r>
        <w:t>Material Fatigue</w:t>
      </w:r>
      <w:r w:rsidR="00F76467">
        <w:t xml:space="preserve"> </w:t>
      </w:r>
      <w:r w:rsidR="00D64F18">
        <w:t>is defined</w:t>
      </w:r>
      <w:r w:rsidR="00FF7529">
        <w:t xml:space="preserve"> as </w:t>
      </w:r>
      <w:r w:rsidR="00A0470A">
        <w:t xml:space="preserve">progressive damage which occurs when a material is subject to cyclic or fluctuating loading </w:t>
      </w:r>
      <w:sdt>
        <w:sdtPr>
          <w:id w:val="1004094063"/>
          <w:citation/>
        </w:sdtPr>
        <w:sdtContent>
          <w:r w:rsidR="00F76467">
            <w:fldChar w:fldCharType="begin"/>
          </w:r>
          <w:r w:rsidR="00F76467">
            <w:instrText xml:space="preserve"> CITATION Saj22 \l 2057 </w:instrText>
          </w:r>
          <w:r w:rsidR="00F76467">
            <w:fldChar w:fldCharType="separate"/>
          </w:r>
          <w:r w:rsidR="00AD021F" w:rsidRPr="00AD021F">
            <w:rPr>
              <w:noProof/>
            </w:rPr>
            <w:t>[1]</w:t>
          </w:r>
          <w:r w:rsidR="00F76467">
            <w:fldChar w:fldCharType="end"/>
          </w:r>
        </w:sdtContent>
      </w:sdt>
      <w:r w:rsidR="00F76467">
        <w:t xml:space="preserve">. This therefore makes </w:t>
      </w:r>
      <w:r w:rsidR="00CD54BD">
        <w:t>processes which undertake regular cyclic loading or fluctuating loading dangerous as the material can weaken over time and</w:t>
      </w:r>
      <w:r w:rsidR="00D64F18">
        <w:t xml:space="preserve"> can</w:t>
      </w:r>
      <w:r w:rsidR="00CD54BD">
        <w:t xml:space="preserve"> eventually </w:t>
      </w:r>
      <w:r w:rsidR="000C73EC">
        <w:t xml:space="preserve">lead </w:t>
      </w:r>
      <w:r w:rsidR="00CD54BD">
        <w:t>to fracture</w:t>
      </w:r>
      <w:r w:rsidR="000C73EC">
        <w:t xml:space="preserve"> </w:t>
      </w:r>
      <w:r w:rsidR="00D64F18">
        <w:t xml:space="preserve">fatigue </w:t>
      </w:r>
      <w:r w:rsidR="000C73EC">
        <w:t>within a material.</w:t>
      </w:r>
      <w:r w:rsidR="00686580">
        <w:t xml:space="preserve"> Some examples of where disasters have occurred due to incorrect mitigative measures being enforced </w:t>
      </w:r>
      <w:r w:rsidR="00E67FA9">
        <w:t xml:space="preserve">to reduce the risk of fatigue include Versailles train crash 1842, </w:t>
      </w:r>
      <w:r w:rsidR="005D360D">
        <w:t xml:space="preserve">The Boston </w:t>
      </w:r>
      <w:r w:rsidR="00773C95">
        <w:t>Molasses</w:t>
      </w:r>
      <w:r w:rsidR="005D360D">
        <w:t xml:space="preserve"> Disaster 1919</w:t>
      </w:r>
      <w:r w:rsidR="00773C95">
        <w:t xml:space="preserve"> and the Echede Train Disaster</w:t>
      </w:r>
      <w:sdt>
        <w:sdtPr>
          <w:id w:val="1508712048"/>
          <w:citation/>
        </w:sdtPr>
        <w:sdtContent>
          <w:r w:rsidR="00E8211D">
            <w:fldChar w:fldCharType="begin"/>
          </w:r>
          <w:r w:rsidR="00E8211D">
            <w:instrText xml:space="preserve"> CITATION Ele25 \l 2057 </w:instrText>
          </w:r>
          <w:r w:rsidR="00E8211D">
            <w:fldChar w:fldCharType="separate"/>
          </w:r>
          <w:r w:rsidR="00AD021F">
            <w:rPr>
              <w:noProof/>
            </w:rPr>
            <w:t xml:space="preserve"> </w:t>
          </w:r>
          <w:r w:rsidR="00AD021F" w:rsidRPr="00AD021F">
            <w:rPr>
              <w:noProof/>
            </w:rPr>
            <w:t>[2]</w:t>
          </w:r>
          <w:r w:rsidR="00E8211D">
            <w:fldChar w:fldCharType="end"/>
          </w:r>
        </w:sdtContent>
      </w:sdt>
      <w:r w:rsidR="00773C95">
        <w:t xml:space="preserve">. </w:t>
      </w:r>
      <w:r w:rsidR="000C73EC">
        <w:t xml:space="preserve"> </w:t>
      </w:r>
      <w:r w:rsidR="001201CA">
        <w:t>Remedies</w:t>
      </w:r>
      <w:r w:rsidR="00751841">
        <w:t xml:space="preserve"> can also be made to ensure that fatigue is limited </w:t>
      </w:r>
      <w:r w:rsidR="00DF30A5">
        <w:t xml:space="preserve">such as applying </w:t>
      </w:r>
      <w:r w:rsidR="001201CA">
        <w:t>suitable surface</w:t>
      </w:r>
      <w:r w:rsidR="00DF30A5">
        <w:t xml:space="preserve"> finishes</w:t>
      </w:r>
      <w:r w:rsidR="001201CA">
        <w:t xml:space="preserve"> to the material, </w:t>
      </w:r>
      <w:r w:rsidR="00726558">
        <w:t>Blending</w:t>
      </w:r>
      <w:r w:rsidR="000377BE">
        <w:t xml:space="preserve"> out corners of the material or </w:t>
      </w:r>
      <w:r w:rsidR="00726558">
        <w:t xml:space="preserve">putting the material into a state of </w:t>
      </w:r>
      <w:r w:rsidR="000377BE">
        <w:t>compress</w:t>
      </w:r>
      <w:r w:rsidR="00726558">
        <w:t>ion.</w:t>
      </w:r>
      <w:r w:rsidR="000377BE">
        <w:t xml:space="preserve"> </w:t>
      </w:r>
      <w:r w:rsidR="00D64F18">
        <w:t xml:space="preserve">Examples of </w:t>
      </w:r>
      <w:r w:rsidR="008A5953">
        <w:t xml:space="preserve">processes which undergo </w:t>
      </w:r>
      <w:r w:rsidR="00784B82">
        <w:t xml:space="preserve">Material </w:t>
      </w:r>
      <w:r w:rsidR="00E82795">
        <w:t xml:space="preserve">fracture also can occur from fatigue, this occurs when a material </w:t>
      </w:r>
      <w:r w:rsidR="00E354B8">
        <w:t>fails and deforms which leads to the propagation of cracks through a material</w:t>
      </w:r>
      <w:sdt>
        <w:sdtPr>
          <w:id w:val="1201123334"/>
          <w:citation/>
        </w:sdtPr>
        <w:sdtContent>
          <w:r w:rsidR="00D57E61">
            <w:fldChar w:fldCharType="begin"/>
          </w:r>
          <w:r w:rsidR="00D57E61">
            <w:instrText xml:space="preserve"> CITATION Nor \l 2057 </w:instrText>
          </w:r>
          <w:r w:rsidR="00D57E61">
            <w:fldChar w:fldCharType="separate"/>
          </w:r>
          <w:r w:rsidR="00AD021F">
            <w:rPr>
              <w:noProof/>
            </w:rPr>
            <w:t xml:space="preserve"> </w:t>
          </w:r>
          <w:r w:rsidR="00AD021F" w:rsidRPr="00AD021F">
            <w:rPr>
              <w:noProof/>
            </w:rPr>
            <w:t>[3]</w:t>
          </w:r>
          <w:r w:rsidR="00D57E61">
            <w:fldChar w:fldCharType="end"/>
          </w:r>
        </w:sdtContent>
      </w:sdt>
      <w:r w:rsidR="00E354B8">
        <w:t>.</w:t>
      </w:r>
      <w:r w:rsidR="00AD167A">
        <w:t xml:space="preserve"> </w:t>
      </w:r>
    </w:p>
    <w:p w14:paraId="69D65AD7" w14:textId="77777777" w:rsidR="008D52EF" w:rsidRDefault="008D52EF" w:rsidP="005F6485"/>
    <w:p w14:paraId="164B4710" w14:textId="4CDB7177" w:rsidR="00382409" w:rsidRDefault="008D52EF" w:rsidP="005F6485">
      <w:r>
        <w:t>Polymers suffer fatigue just like metal materials but the reasons for fatigue differ due to differences in structures as polymers are composed of large molecules which comprise of repeating monomer units. In comparison, metals are element solids which have a crystalline structure and metallic bonding. Generally, polymers are stronger than polymers with respect to tensile strength and structural toughness, However some human engineered composites such as carbon-fibre and Kevlar can outperform some metals depending on the environment which they are used in</w:t>
      </w:r>
      <w:sdt>
        <w:sdtPr>
          <w:id w:val="-1730764509"/>
          <w:citation/>
        </w:sdtPr>
        <w:sdtContent>
          <w:r>
            <w:fldChar w:fldCharType="begin"/>
          </w:r>
          <w:r>
            <w:instrText xml:space="preserve"> CITATION Dea23 \l 2057 </w:instrText>
          </w:r>
          <w:r>
            <w:fldChar w:fldCharType="separate"/>
          </w:r>
          <w:r w:rsidR="00AD021F">
            <w:rPr>
              <w:noProof/>
            </w:rPr>
            <w:t xml:space="preserve"> </w:t>
          </w:r>
          <w:r w:rsidR="00AD021F" w:rsidRPr="00AD021F">
            <w:rPr>
              <w:noProof/>
            </w:rPr>
            <w:t>[4]</w:t>
          </w:r>
          <w:r>
            <w:fldChar w:fldCharType="end"/>
          </w:r>
        </w:sdtContent>
      </w:sdt>
      <w:r>
        <w:t xml:space="preserve">. </w:t>
      </w:r>
    </w:p>
    <w:p w14:paraId="2BD99C5E" w14:textId="77777777" w:rsidR="000B36B0" w:rsidRDefault="000B36B0" w:rsidP="005F6485"/>
    <w:p w14:paraId="03D1EAFA" w14:textId="5E857E36" w:rsidR="00746233" w:rsidRDefault="00313A39" w:rsidP="005F6485">
      <w:r>
        <w:t xml:space="preserve">The </w:t>
      </w:r>
      <w:r w:rsidR="00E70EE8">
        <w:t>Oceangate</w:t>
      </w:r>
      <w:r>
        <w:t xml:space="preserve"> submersible was designed to be a tourist attraction to customers and allowed for experiences </w:t>
      </w:r>
      <w:r w:rsidR="001D6FDD">
        <w:t xml:space="preserve">to be undertaken </w:t>
      </w:r>
      <w:r>
        <w:t xml:space="preserve">to explore the Titanic </w:t>
      </w:r>
      <w:r w:rsidR="005021B2">
        <w:t>shipwreck</w:t>
      </w:r>
      <w:sdt>
        <w:sdtPr>
          <w:id w:val="-1025710392"/>
          <w:citation/>
        </w:sdtPr>
        <w:sdtContent>
          <w:r w:rsidR="00E70EE8">
            <w:fldChar w:fldCharType="begin"/>
          </w:r>
          <w:r w:rsidR="00E70EE8">
            <w:instrText xml:space="preserve"> CITATION MCc25 \l 2057 </w:instrText>
          </w:r>
          <w:r w:rsidR="00E70EE8">
            <w:fldChar w:fldCharType="separate"/>
          </w:r>
          <w:r w:rsidR="00AD021F">
            <w:rPr>
              <w:noProof/>
            </w:rPr>
            <w:t xml:space="preserve"> </w:t>
          </w:r>
          <w:r w:rsidR="00AD021F" w:rsidRPr="00AD021F">
            <w:rPr>
              <w:noProof/>
            </w:rPr>
            <w:t>[5]</w:t>
          </w:r>
          <w:r w:rsidR="00E70EE8">
            <w:fldChar w:fldCharType="end"/>
          </w:r>
        </w:sdtContent>
      </w:sdt>
      <w:r>
        <w:t xml:space="preserve">. </w:t>
      </w:r>
      <w:r w:rsidR="008B0292">
        <w:t xml:space="preserve">The </w:t>
      </w:r>
      <w:r w:rsidR="00E949C1">
        <w:t>Oceangate</w:t>
      </w:r>
      <w:r w:rsidR="008B0292">
        <w:t xml:space="preserve"> submersible regularly conducted tours of the </w:t>
      </w:r>
      <w:r w:rsidR="00601C32">
        <w:t xml:space="preserve">Titanic </w:t>
      </w:r>
      <w:r w:rsidR="008B0292">
        <w:t>shipwreck</w:t>
      </w:r>
      <w:r w:rsidR="00B37D8A">
        <w:t xml:space="preserve"> and explored depths of approximately 3800~4000 feet below sea level </w:t>
      </w:r>
      <w:r w:rsidR="005D3940">
        <w:t xml:space="preserve">which produced </w:t>
      </w:r>
      <w:r w:rsidR="00D34E76">
        <w:t>vast amounts</w:t>
      </w:r>
      <w:r w:rsidR="005D3940">
        <w:t xml:space="preserve"> of pressure on the submersible system</w:t>
      </w:r>
      <w:r w:rsidR="00500A75">
        <w:t xml:space="preserve">. </w:t>
      </w:r>
      <w:r w:rsidR="00C81979">
        <w:t>The submersible ha</w:t>
      </w:r>
      <w:r w:rsidR="006F5870">
        <w:t xml:space="preserve">d </w:t>
      </w:r>
      <w:r w:rsidR="00C81979">
        <w:t xml:space="preserve">the capability to </w:t>
      </w:r>
      <w:r w:rsidR="006F5870">
        <w:t xml:space="preserve">transport </w:t>
      </w:r>
      <w:r w:rsidR="00D34E76">
        <w:t>five</w:t>
      </w:r>
      <w:r w:rsidR="006F5870">
        <w:t xml:space="preserve"> passengers including the captain and </w:t>
      </w:r>
      <w:r w:rsidR="00220B13">
        <w:t xml:space="preserve">submerge at a speed of </w:t>
      </w:r>
      <w:r w:rsidR="00EB1E4E">
        <w:t>2.9 knots.</w:t>
      </w:r>
      <w:r w:rsidR="006F5870">
        <w:t xml:space="preserve"> </w:t>
      </w:r>
      <w:r w:rsidR="00D658CF">
        <w:t xml:space="preserve">The </w:t>
      </w:r>
      <w:r w:rsidR="00F61C5B">
        <w:t>Oceangate</w:t>
      </w:r>
      <w:r w:rsidR="0057416F">
        <w:t xml:space="preserve"> design was established as being unsuitable to</w:t>
      </w:r>
      <w:r w:rsidR="00F61C5B">
        <w:t xml:space="preserve"> withstand the pressures applied in the ocean</w:t>
      </w:r>
      <w:r w:rsidR="0075786A">
        <w:t xml:space="preserve"> and many organisations who corresponded with Oceangate had the concern that the submersible may implode </w:t>
      </w:r>
      <w:r w:rsidR="00EE25EE">
        <w:t xml:space="preserve">during </w:t>
      </w:r>
      <w:r w:rsidR="00671EEC">
        <w:t>an</w:t>
      </w:r>
      <w:r w:rsidR="00EE25EE">
        <w:t xml:space="preserve"> expedition</w:t>
      </w:r>
      <w:sdt>
        <w:sdtPr>
          <w:id w:val="-1175726181"/>
          <w:citation/>
        </w:sdtPr>
        <w:sdtContent>
          <w:r w:rsidR="00751841">
            <w:fldChar w:fldCharType="begin"/>
          </w:r>
          <w:r w:rsidR="00751841">
            <w:instrText xml:space="preserve"> CITATION Bal24 \l 2057 </w:instrText>
          </w:r>
          <w:r w:rsidR="00751841">
            <w:fldChar w:fldCharType="separate"/>
          </w:r>
          <w:r w:rsidR="00AD021F">
            <w:rPr>
              <w:noProof/>
            </w:rPr>
            <w:t xml:space="preserve"> </w:t>
          </w:r>
          <w:r w:rsidR="00AD021F" w:rsidRPr="00AD021F">
            <w:rPr>
              <w:noProof/>
            </w:rPr>
            <w:t>[6]</w:t>
          </w:r>
          <w:r w:rsidR="00751841">
            <w:fldChar w:fldCharType="end"/>
          </w:r>
        </w:sdtContent>
      </w:sdt>
      <w:r w:rsidR="00EE25EE">
        <w:t xml:space="preserve">. </w:t>
      </w:r>
      <w:r w:rsidR="00712160">
        <w:t>The submersible design consisted of a carbon fibre</w:t>
      </w:r>
      <w:r w:rsidR="0050286D">
        <w:t xml:space="preserve"> cylindrical</w:t>
      </w:r>
      <w:r w:rsidR="00712160">
        <w:t xml:space="preserve"> hull</w:t>
      </w:r>
      <w:r w:rsidR="00F93AE5">
        <w:t xml:space="preserve">, </w:t>
      </w:r>
      <w:r w:rsidR="0050286D">
        <w:t xml:space="preserve">Titanium </w:t>
      </w:r>
      <w:r w:rsidR="00AD6B62">
        <w:t xml:space="preserve">Bow/Aft end caps with viewing windows for passengers, </w:t>
      </w:r>
      <w:r w:rsidR="00F546FB">
        <w:t xml:space="preserve">Pressure hull and vertical and horizontal thrusters which allowed the </w:t>
      </w:r>
      <w:r w:rsidR="002667D4">
        <w:t xml:space="preserve">submersible to rotate. </w:t>
      </w:r>
      <w:r w:rsidR="003B0D45">
        <w:t xml:space="preserve">The design was </w:t>
      </w:r>
      <w:r w:rsidR="00C22781">
        <w:t>identified</w:t>
      </w:r>
      <w:r w:rsidR="003B0D45">
        <w:t xml:space="preserve"> </w:t>
      </w:r>
      <w:r w:rsidR="00C22781">
        <w:t xml:space="preserve">as an </w:t>
      </w:r>
      <w:r w:rsidR="00210C4E">
        <w:lastRenderedPageBreak/>
        <w:t>experiment,</w:t>
      </w:r>
      <w:r w:rsidR="00C22781">
        <w:t xml:space="preserve"> and the carbon fibre hull was </w:t>
      </w:r>
      <w:r w:rsidR="00210C4E">
        <w:t xml:space="preserve">used in any other design prior to the Oceangate design. This therefore meant that the </w:t>
      </w:r>
      <w:r w:rsidR="00F93AE5">
        <w:t xml:space="preserve"> </w:t>
      </w:r>
      <w:r w:rsidR="002F391D">
        <w:t xml:space="preserve">operating environment for the vessel was not </w:t>
      </w:r>
      <w:r w:rsidR="000902F4">
        <w:t>considered</w:t>
      </w:r>
      <w:r w:rsidR="002F391D">
        <w:t xml:space="preserve"> prior to undertaking the </w:t>
      </w:r>
      <w:r w:rsidR="000902F4">
        <w:t>expeditions.</w:t>
      </w:r>
    </w:p>
    <w:p w14:paraId="37493F92" w14:textId="26F1F8EF" w:rsidR="00725C36" w:rsidRDefault="000902F4" w:rsidP="005F6485">
      <w:r>
        <w:t xml:space="preserve"> The Titan Submersible undertook </w:t>
      </w:r>
      <w:r w:rsidR="00D34E76">
        <w:t>eighty-seven</w:t>
      </w:r>
      <w:r>
        <w:t xml:space="preserve"> dives previously prior to the catastrophi</w:t>
      </w:r>
      <w:r w:rsidR="002902E9">
        <w:t>c 88</w:t>
      </w:r>
      <w:r w:rsidR="002902E9" w:rsidRPr="002902E9">
        <w:rPr>
          <w:vertAlign w:val="superscript"/>
        </w:rPr>
        <w:t>th</w:t>
      </w:r>
      <w:r w:rsidR="002902E9">
        <w:t xml:space="preserve"> dive and the resultant factor of the implosion was </w:t>
      </w:r>
      <w:r w:rsidR="003E42A4">
        <w:t>entirely</w:t>
      </w:r>
      <w:r w:rsidR="002902E9">
        <w:t xml:space="preserve"> due to fatigue </w:t>
      </w:r>
      <w:r w:rsidR="004B2C1B">
        <w:t>on the carbon fibre hull</w:t>
      </w:r>
      <w:sdt>
        <w:sdtPr>
          <w:id w:val="13349316"/>
          <w:citation/>
        </w:sdtPr>
        <w:sdtContent>
          <w:r w:rsidR="00225293">
            <w:fldChar w:fldCharType="begin"/>
          </w:r>
          <w:r w:rsidR="00751841">
            <w:instrText xml:space="preserve">CITATION Dan25 \l 2057 </w:instrText>
          </w:r>
          <w:r w:rsidR="00225293">
            <w:fldChar w:fldCharType="separate"/>
          </w:r>
          <w:r w:rsidR="00AD021F">
            <w:rPr>
              <w:noProof/>
            </w:rPr>
            <w:t xml:space="preserve"> </w:t>
          </w:r>
          <w:r w:rsidR="00AD021F" w:rsidRPr="00AD021F">
            <w:rPr>
              <w:noProof/>
            </w:rPr>
            <w:t>[7]</w:t>
          </w:r>
          <w:r w:rsidR="00225293">
            <w:fldChar w:fldCharType="end"/>
          </w:r>
        </w:sdtContent>
      </w:sdt>
      <w:r w:rsidR="004B2C1B">
        <w:t xml:space="preserve">. </w:t>
      </w:r>
      <w:r w:rsidR="00E714BE">
        <w:t>The Oceangate submersible imploded and</w:t>
      </w:r>
      <w:r w:rsidR="00C44ED6">
        <w:t xml:space="preserve"> all members on board </w:t>
      </w:r>
      <w:r w:rsidR="00B27A4A">
        <w:t xml:space="preserve">died as a result. </w:t>
      </w:r>
      <w:r w:rsidR="00412AC9">
        <w:t>The carbon fibre hull implode due to fatigue caused by</w:t>
      </w:r>
      <w:r w:rsidR="003E10C7">
        <w:t xml:space="preserve"> cycling loads which produced stresses on the material until eventually the structural in</w:t>
      </w:r>
      <w:r w:rsidR="00E419B3">
        <w:t xml:space="preserve">tegrity of the material was not sufficient for the pressures applied at that depth. </w:t>
      </w:r>
    </w:p>
    <w:p w14:paraId="447069AC" w14:textId="77777777" w:rsidR="005F6485" w:rsidRDefault="005F6485"/>
    <w:p w14:paraId="42F3E67B" w14:textId="03120E46" w:rsidR="005F6485" w:rsidRDefault="00382409" w:rsidP="00382409">
      <w:pPr>
        <w:pStyle w:val="Heading1"/>
      </w:pPr>
      <w:bookmarkStart w:id="4" w:name="_Toc218850437"/>
      <w:r>
        <w:t xml:space="preserve">2 </w:t>
      </w:r>
      <w:r w:rsidR="009C159C">
        <w:t>Components and Operating Failure Mechanisms</w:t>
      </w:r>
      <w:bookmarkEnd w:id="4"/>
      <w:r w:rsidR="009C159C">
        <w:t xml:space="preserve"> </w:t>
      </w:r>
      <w:r>
        <w:t xml:space="preserve"> </w:t>
      </w:r>
    </w:p>
    <w:p w14:paraId="16BF4644" w14:textId="46264836" w:rsidR="00382409" w:rsidRDefault="00382409" w:rsidP="00382409">
      <w:pPr>
        <w:pStyle w:val="Heading2"/>
      </w:pPr>
      <w:bookmarkStart w:id="5" w:name="_Toc218850438"/>
      <w:r>
        <w:t>2.1 Carbon Fibre Hull</w:t>
      </w:r>
      <w:bookmarkEnd w:id="5"/>
      <w:r>
        <w:t xml:space="preserve"> </w:t>
      </w:r>
    </w:p>
    <w:p w14:paraId="66136214" w14:textId="77777777" w:rsidR="00382409" w:rsidRPr="00382409" w:rsidRDefault="00382409" w:rsidP="00382409"/>
    <w:p w14:paraId="3FE19061" w14:textId="2CCA85BC" w:rsidR="000012B3" w:rsidRDefault="008D52EF">
      <w:r>
        <w:t xml:space="preserve">The </w:t>
      </w:r>
      <w:r w:rsidR="002C57E8">
        <w:t>ocean gate</w:t>
      </w:r>
      <w:r>
        <w:t xml:space="preserve"> </w:t>
      </w:r>
      <w:r w:rsidR="00ED7E4F">
        <w:t>C</w:t>
      </w:r>
      <w:r w:rsidR="00FE7E50">
        <w:t>arbon Fiber</w:t>
      </w:r>
      <w:r w:rsidR="00ED7E4F">
        <w:t xml:space="preserve"> </w:t>
      </w:r>
      <w:r w:rsidR="002C57E8">
        <w:t xml:space="preserve"> </w:t>
      </w:r>
      <w:r w:rsidR="00ED7E4F">
        <w:t xml:space="preserve">Reinforced Polymer (CFRP) </w:t>
      </w:r>
      <w:r w:rsidR="002C57E8">
        <w:t xml:space="preserve">is a polymer which was </w:t>
      </w:r>
      <w:r w:rsidR="00D34E76">
        <w:t>evaluated</w:t>
      </w:r>
      <w:r w:rsidR="002C57E8">
        <w:t xml:space="preserve"> and used by Stockton Rush as part of the submersible design and was the first submersible to use this material for undertaking deep sea excavations. </w:t>
      </w:r>
      <w:r w:rsidR="00ED7E4F">
        <w:t xml:space="preserve">CFRP </w:t>
      </w:r>
      <w:r w:rsidR="002C57E8">
        <w:t xml:space="preserve"> was used as this material has attractive properties for deep sea exploration such as high stiffness, high tensile strength, low thermal expansion, lightweight and is stronger per unit weight than steel. </w:t>
      </w:r>
      <w:r w:rsidR="00ED7E4F">
        <w:t xml:space="preserve">CFRP </w:t>
      </w:r>
      <w:r w:rsidR="000012B3">
        <w:t xml:space="preserve"> can be as thin as human hair and can get its strength when multiple fibers are twisted together </w:t>
      </w:r>
      <w:r w:rsidR="00D34E76">
        <w:t>like</w:t>
      </w:r>
      <w:r w:rsidR="000012B3">
        <w:t xml:space="preserve"> rope yarn. </w:t>
      </w:r>
      <w:r w:rsidR="00ED7E4F">
        <w:t xml:space="preserve">CFRP </w:t>
      </w:r>
      <w:r w:rsidR="000012B3">
        <w:t xml:space="preserve"> is manufactured by heating long strands of fiber </w:t>
      </w:r>
      <w:r w:rsidR="00AD021F">
        <w:t xml:space="preserve"> to </w:t>
      </w:r>
      <w:r w:rsidR="00D34E76">
        <w:t>hot temperatures</w:t>
      </w:r>
      <w:r w:rsidR="00AD021F">
        <w:t xml:space="preserve"> without allowing for oxygen contact during the process. This is when carbonization occurs which leaves the fibers with long, tightly interlocked chains of carbon atoms with only some non-carbon atoms remaining</w:t>
      </w:r>
      <w:sdt>
        <w:sdtPr>
          <w:id w:val="1662807610"/>
          <w:citation/>
        </w:sdtPr>
        <w:sdtContent>
          <w:r w:rsidR="00AD021F">
            <w:fldChar w:fldCharType="begin"/>
          </w:r>
          <w:r w:rsidR="00AD021F">
            <w:instrText xml:space="preserve"> CITATION Inn251 \l 2057 </w:instrText>
          </w:r>
          <w:r w:rsidR="00AD021F">
            <w:fldChar w:fldCharType="separate"/>
          </w:r>
          <w:r w:rsidR="00AD021F">
            <w:rPr>
              <w:noProof/>
            </w:rPr>
            <w:t xml:space="preserve"> </w:t>
          </w:r>
          <w:r w:rsidR="00AD021F" w:rsidRPr="00AD021F">
            <w:rPr>
              <w:noProof/>
            </w:rPr>
            <w:t>[8]</w:t>
          </w:r>
          <w:r w:rsidR="00AD021F">
            <w:fldChar w:fldCharType="end"/>
          </w:r>
        </w:sdtContent>
      </w:sdt>
      <w:r w:rsidR="00AD021F">
        <w:t xml:space="preserve">. </w:t>
      </w:r>
    </w:p>
    <w:p w14:paraId="2657FE55" w14:textId="77777777" w:rsidR="000012B3" w:rsidRDefault="000012B3"/>
    <w:p w14:paraId="584D4F66" w14:textId="149AE895" w:rsidR="005F6485" w:rsidRDefault="002C57E8">
      <w:r>
        <w:t xml:space="preserve">Therefore, many advantages were present to using this material for a submersible design however, this eventually led to complacency from the Ocean gate company as this material was not sufficiently </w:t>
      </w:r>
      <w:r w:rsidR="00500A75">
        <w:t>assessed</w:t>
      </w:r>
      <w:r>
        <w:t xml:space="preserve"> for the environment it was to be used in. Figure 1 demonstrates the application of </w:t>
      </w:r>
      <w:r w:rsidR="00ED7E4F">
        <w:t xml:space="preserve">CFRP </w:t>
      </w:r>
      <w:r>
        <w:t xml:space="preserve"> for the submersible to be used for deep sea exploration to the titanic shipwreck</w:t>
      </w:r>
      <w:sdt>
        <w:sdtPr>
          <w:id w:val="-1435054712"/>
          <w:citation/>
        </w:sdtPr>
        <w:sdtContent>
          <w:r w:rsidR="000012B3">
            <w:fldChar w:fldCharType="begin"/>
          </w:r>
          <w:r w:rsidR="000012B3">
            <w:instrText xml:space="preserve"> CITATION JEC25 \l 2057 </w:instrText>
          </w:r>
          <w:r w:rsidR="000012B3">
            <w:fldChar w:fldCharType="separate"/>
          </w:r>
          <w:r w:rsidR="00AD021F">
            <w:rPr>
              <w:noProof/>
            </w:rPr>
            <w:t xml:space="preserve"> </w:t>
          </w:r>
          <w:r w:rsidR="00AD021F" w:rsidRPr="00AD021F">
            <w:rPr>
              <w:noProof/>
            </w:rPr>
            <w:t>[9]</w:t>
          </w:r>
          <w:r w:rsidR="000012B3">
            <w:fldChar w:fldCharType="end"/>
          </w:r>
        </w:sdtContent>
      </w:sdt>
      <w:r>
        <w:t xml:space="preserve">. </w:t>
      </w:r>
    </w:p>
    <w:p w14:paraId="4DAFE217" w14:textId="6D17ACA5" w:rsidR="005F6485" w:rsidRDefault="002C57E8" w:rsidP="00780AE1">
      <w:pPr>
        <w:jc w:val="center"/>
      </w:pPr>
      <w:r>
        <w:rPr>
          <w:noProof/>
        </w:rPr>
        <w:lastRenderedPageBreak/>
        <w:drawing>
          <wp:inline distT="0" distB="0" distL="0" distR="0" wp14:anchorId="20068D4A" wp14:editId="152107C4">
            <wp:extent cx="4599160" cy="3162751"/>
            <wp:effectExtent l="0" t="0" r="0" b="0"/>
            <wp:docPr id="1614504732" name="Picture 1" descr="Ti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9160" cy="3162751"/>
                    </a:xfrm>
                    <a:prstGeom prst="rect">
                      <a:avLst/>
                    </a:prstGeom>
                    <a:noFill/>
                    <a:ln>
                      <a:noFill/>
                    </a:ln>
                  </pic:spPr>
                </pic:pic>
              </a:graphicData>
            </a:graphic>
          </wp:inline>
        </w:drawing>
      </w:r>
    </w:p>
    <w:p w14:paraId="704413AD" w14:textId="63C11195" w:rsidR="002C57E8" w:rsidRDefault="002C57E8" w:rsidP="002C57E8">
      <w:pPr>
        <w:pStyle w:val="Caption"/>
        <w:jc w:val="center"/>
      </w:pPr>
      <w:bookmarkStart w:id="6" w:name="_Toc218510788"/>
      <w:r>
        <w:t xml:space="preserve">Figure </w:t>
      </w:r>
      <w:r w:rsidR="0005765E">
        <w:fldChar w:fldCharType="begin"/>
      </w:r>
      <w:r w:rsidR="0005765E">
        <w:instrText xml:space="preserve"> SEQ Figure \* ARABIC </w:instrText>
      </w:r>
      <w:r w:rsidR="0005765E">
        <w:fldChar w:fldCharType="separate"/>
      </w:r>
      <w:r w:rsidR="00423CBD">
        <w:rPr>
          <w:noProof/>
        </w:rPr>
        <w:t>1</w:t>
      </w:r>
      <w:r w:rsidR="0005765E">
        <w:rPr>
          <w:noProof/>
        </w:rPr>
        <w:fldChar w:fldCharType="end"/>
      </w:r>
      <w:r>
        <w:t xml:space="preserve">- </w:t>
      </w:r>
      <w:r w:rsidR="00ED7E4F">
        <w:t xml:space="preserve">CFRP </w:t>
      </w:r>
      <w:r>
        <w:t xml:space="preserve"> Body of Submersible</w:t>
      </w:r>
      <w:bookmarkEnd w:id="6"/>
    </w:p>
    <w:p w14:paraId="51B66323" w14:textId="77777777" w:rsidR="000012B3" w:rsidRDefault="000012B3" w:rsidP="0015786D"/>
    <w:p w14:paraId="4F302DFF" w14:textId="77777777" w:rsidR="000012B3" w:rsidRDefault="000012B3" w:rsidP="0015786D"/>
    <w:p w14:paraId="3B9CE5D7" w14:textId="585E27EE" w:rsidR="0015786D" w:rsidRDefault="00ED7E4F" w:rsidP="0015786D">
      <w:r>
        <w:t xml:space="preserve">CFRP </w:t>
      </w:r>
      <w:r w:rsidR="0015786D">
        <w:t xml:space="preserve"> configures of multiple fibers connected in a </w:t>
      </w:r>
      <w:r w:rsidR="000012B3">
        <w:t>cross-stitching</w:t>
      </w:r>
      <w:r w:rsidR="0015786D">
        <w:t xml:space="preserve"> pattern which uses the force of friction to enable for the strength of the material, a downside to this material is that when fibers break the material becomes weaker and with each use without replacing the fibers the risk of fatigue becomes greater as more fibers break. </w:t>
      </w:r>
      <w:r w:rsidR="000012B3">
        <w:t xml:space="preserve">This was something in which the Chief Executive Officer (CEO) did not take into consideration during the design of the submersible and the consequence of this was that the hull underwent fatigue on multiple dives which </w:t>
      </w:r>
      <w:r w:rsidR="00500A75">
        <w:t>ensured</w:t>
      </w:r>
      <w:r w:rsidR="000012B3">
        <w:t xml:space="preserve"> implosion during a dive. </w:t>
      </w:r>
    </w:p>
    <w:p w14:paraId="6AFC7059" w14:textId="77777777" w:rsidR="007329A4" w:rsidRDefault="007329A4" w:rsidP="0015786D"/>
    <w:p w14:paraId="18D37984" w14:textId="77777777" w:rsidR="006961CD" w:rsidRDefault="006961CD" w:rsidP="006961CD">
      <w:pPr>
        <w:pStyle w:val="Heading2"/>
      </w:pPr>
      <w:bookmarkStart w:id="7" w:name="_Toc218850439"/>
      <w:r>
        <w:t>2.2 Hull Design</w:t>
      </w:r>
      <w:bookmarkEnd w:id="7"/>
    </w:p>
    <w:p w14:paraId="5CE78CB4" w14:textId="77777777" w:rsidR="006961CD" w:rsidRPr="006961CD" w:rsidRDefault="006961CD" w:rsidP="006961CD"/>
    <w:p w14:paraId="160632AA" w14:textId="737D4E87" w:rsidR="006961CD" w:rsidRDefault="006961CD" w:rsidP="006961CD">
      <w:r>
        <w:t xml:space="preserve">The Ocean gate submersible design was given a teardrop shaped design which enable the submersible to travel to the seabed at a quicker rate. However, this provided a compromise on the stress distribution as elements of the submersible were put under more stress than others </w:t>
      </w:r>
      <w:r w:rsidR="003279C2">
        <w:t xml:space="preserve">due to unequal pressure distribution </w:t>
      </w:r>
      <w:r>
        <w:t>especially at depths of 3800-4000 meters below sea level. Figure 2 highlights the submersible design and the flaws which are present in the hull shape which enabled for more stress in weaker areas of the design</w:t>
      </w:r>
      <w:sdt>
        <w:sdtPr>
          <w:id w:val="-1530948715"/>
          <w:citation/>
        </w:sdtPr>
        <w:sdtContent>
          <w:r>
            <w:fldChar w:fldCharType="begin"/>
          </w:r>
          <w:r>
            <w:instrText xml:space="preserve"> CITATION StK25 \l 2057 </w:instrText>
          </w:r>
          <w:r>
            <w:fldChar w:fldCharType="separate"/>
          </w:r>
          <w:r>
            <w:rPr>
              <w:noProof/>
            </w:rPr>
            <w:t xml:space="preserve"> </w:t>
          </w:r>
          <w:r w:rsidRPr="006961CD">
            <w:rPr>
              <w:noProof/>
            </w:rPr>
            <w:t>[10]</w:t>
          </w:r>
          <w:r>
            <w:fldChar w:fldCharType="end"/>
          </w:r>
        </w:sdtContent>
      </w:sdt>
      <w:r>
        <w:t xml:space="preserve">. </w:t>
      </w:r>
    </w:p>
    <w:p w14:paraId="5293DA7D" w14:textId="77777777" w:rsidR="006961CD" w:rsidRDefault="006961CD" w:rsidP="006961CD"/>
    <w:p w14:paraId="4A6ED21F" w14:textId="641F9A1D" w:rsidR="007329A4" w:rsidRDefault="006961CD" w:rsidP="006961CD">
      <w:pPr>
        <w:jc w:val="center"/>
        <w:rPr>
          <w:noProof/>
        </w:rPr>
      </w:pPr>
      <w:r>
        <w:rPr>
          <w:noProof/>
        </w:rPr>
        <w:lastRenderedPageBreak/>
        <w:drawing>
          <wp:inline distT="0" distB="0" distL="0" distR="0" wp14:anchorId="2B682B1F" wp14:editId="564AFCE8">
            <wp:extent cx="5296944" cy="3310443"/>
            <wp:effectExtent l="0" t="0" r="0" b="4445"/>
            <wp:docPr id="433141532" name="Picture 1" descr="Buy Myself a Congressman&quot;: The Arrogance That Sunk Titanic Minisub. - The  St Kitts Nevis Obser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 Myself a Congressman&quot;: The Arrogance That Sunk Titanic Minisub. - The  St Kitts Nevis Observ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8311" cy="3311297"/>
                    </a:xfrm>
                    <a:prstGeom prst="rect">
                      <a:avLst/>
                    </a:prstGeom>
                    <a:noFill/>
                    <a:ln>
                      <a:noFill/>
                    </a:ln>
                  </pic:spPr>
                </pic:pic>
              </a:graphicData>
            </a:graphic>
          </wp:inline>
        </w:drawing>
      </w:r>
    </w:p>
    <w:p w14:paraId="2F9523BA" w14:textId="13754C5D" w:rsidR="006961CD" w:rsidRDefault="006961CD" w:rsidP="006961CD">
      <w:pPr>
        <w:pStyle w:val="Caption"/>
        <w:jc w:val="center"/>
      </w:pPr>
      <w:bookmarkStart w:id="8" w:name="_Toc218510789"/>
      <w:r>
        <w:t xml:space="preserve">Figure </w:t>
      </w:r>
      <w:r w:rsidR="0005765E">
        <w:fldChar w:fldCharType="begin"/>
      </w:r>
      <w:r w:rsidR="0005765E">
        <w:instrText xml:space="preserve"> SEQ Figure \* ARABIC </w:instrText>
      </w:r>
      <w:r w:rsidR="0005765E">
        <w:fldChar w:fldCharType="separate"/>
      </w:r>
      <w:r w:rsidR="00423CBD">
        <w:rPr>
          <w:noProof/>
        </w:rPr>
        <w:t>2</w:t>
      </w:r>
      <w:r w:rsidR="0005765E">
        <w:rPr>
          <w:noProof/>
        </w:rPr>
        <w:fldChar w:fldCharType="end"/>
      </w:r>
      <w:r>
        <w:t>- Oceangate Hull Design</w:t>
      </w:r>
      <w:bookmarkEnd w:id="8"/>
    </w:p>
    <w:p w14:paraId="238B6263" w14:textId="77777777" w:rsidR="00ED107E" w:rsidRDefault="00ED107E" w:rsidP="00ED107E"/>
    <w:p w14:paraId="7D8B3AAD" w14:textId="1F4B9FDF" w:rsidR="00ED107E" w:rsidRDefault="00ED107E" w:rsidP="00ED107E">
      <w:r>
        <w:t xml:space="preserve">The points of the </w:t>
      </w:r>
      <w:r w:rsidR="003279C2">
        <w:t>submersible</w:t>
      </w:r>
      <w:r>
        <w:t xml:space="preserve"> which were susceptible to the most </w:t>
      </w:r>
      <w:r w:rsidR="003279C2">
        <w:t>pressure</w:t>
      </w:r>
      <w:r>
        <w:t xml:space="preserve"> were the central section and the joints between </w:t>
      </w:r>
      <w:r w:rsidR="003279C2">
        <w:t xml:space="preserve">the titanium end cap and </w:t>
      </w:r>
      <w:r w:rsidR="00ED7E4F">
        <w:t xml:space="preserve">CFRP </w:t>
      </w:r>
      <w:r w:rsidR="003279C2">
        <w:t xml:space="preserve"> hull which therefore enabled for the vessel to be more susceptible to implosion. The primary weakness with the structural integrity of the vessel was the interface between the titanium end cap and rings and the cylindrical </w:t>
      </w:r>
      <w:r w:rsidR="00ED7E4F">
        <w:t xml:space="preserve">CFRP </w:t>
      </w:r>
      <w:r w:rsidR="003279C2">
        <w:t xml:space="preserve"> main body. </w:t>
      </w:r>
    </w:p>
    <w:p w14:paraId="110B9D4E" w14:textId="2AE9A1CA" w:rsidR="009C159C" w:rsidRDefault="009C159C" w:rsidP="009C159C">
      <w:pPr>
        <w:pStyle w:val="Heading2"/>
      </w:pPr>
      <w:bookmarkStart w:id="9" w:name="_Toc218850440"/>
      <w:r>
        <w:t>2.3 Environmental Factors</w:t>
      </w:r>
      <w:bookmarkEnd w:id="9"/>
      <w:r>
        <w:t xml:space="preserve"> </w:t>
      </w:r>
    </w:p>
    <w:p w14:paraId="29532EA9" w14:textId="755C6177" w:rsidR="009C159C" w:rsidRPr="009C159C" w:rsidRDefault="009C159C" w:rsidP="009C159C">
      <w:r>
        <w:t xml:space="preserve">The ocean gate submersible was often left in open environments which therefore mad ethe system more susceptible to moisture ingress and ultimately affecting the structural integrity of the vessel. The rapid accelerations between heated and cooled elements meant that the matrix modulus was reduced, and interfacial strength was impacted negatively which accelerated fatigue damage over time and dives. Furthermore, multiple dives were undertaken </w:t>
      </w:r>
      <w:r w:rsidR="008822CC">
        <w:t>without sufficient</w:t>
      </w:r>
      <w:r>
        <w:t xml:space="preserve"> Quality Assurance (QA) </w:t>
      </w:r>
      <w:r w:rsidR="00E33E28">
        <w:t>practices</w:t>
      </w:r>
      <w:r>
        <w:t xml:space="preserve"> implemented to inspect damage to the structural integrity of the vessel. This therefore meant that damage accumulation occurred after each individual dive which demonstrates that fatigue was inevitable to occur during a dive. </w:t>
      </w:r>
    </w:p>
    <w:p w14:paraId="56EA3AAB" w14:textId="5C679AF3" w:rsidR="003E0CB4" w:rsidRDefault="0066548A" w:rsidP="0066548A">
      <w:pPr>
        <w:pStyle w:val="Heading1"/>
      </w:pPr>
      <w:bookmarkStart w:id="10" w:name="_Toc218850441"/>
      <w:r>
        <w:t xml:space="preserve">3 </w:t>
      </w:r>
      <w:r w:rsidR="00ED7E4F">
        <w:t xml:space="preserve">CFRP </w:t>
      </w:r>
      <w:r w:rsidR="00AC2ED1">
        <w:t xml:space="preserve"> </w:t>
      </w:r>
      <w:r>
        <w:t>Theory</w:t>
      </w:r>
      <w:bookmarkEnd w:id="10"/>
      <w:r>
        <w:t xml:space="preserve"> </w:t>
      </w:r>
    </w:p>
    <w:p w14:paraId="43445883" w14:textId="3D37B776" w:rsidR="0066548A" w:rsidRDefault="0066548A" w:rsidP="00D36044">
      <w:pPr>
        <w:pStyle w:val="Heading2"/>
      </w:pPr>
      <w:bookmarkStart w:id="11" w:name="_Toc218850442"/>
      <w:r w:rsidRPr="00D36044">
        <w:t xml:space="preserve">3.1 </w:t>
      </w:r>
      <w:r w:rsidR="00ED7E4F">
        <w:t xml:space="preserve">CFRP </w:t>
      </w:r>
      <w:r w:rsidRPr="00D36044">
        <w:t xml:space="preserve"> Fracture Mechanics</w:t>
      </w:r>
      <w:bookmarkEnd w:id="11"/>
      <w:r w:rsidRPr="00D36044">
        <w:t xml:space="preserve"> </w:t>
      </w:r>
    </w:p>
    <w:p w14:paraId="1DFDB1AD" w14:textId="7558FF68" w:rsidR="00211A23" w:rsidRPr="00211A23" w:rsidRDefault="00211A23" w:rsidP="00211A23">
      <w:pPr>
        <w:pStyle w:val="Heading3"/>
      </w:pPr>
      <w:bookmarkStart w:id="12" w:name="_Toc218850443"/>
      <w:r>
        <w:t>3.1.1 Key Failure Mechanisms</w:t>
      </w:r>
      <w:bookmarkEnd w:id="12"/>
      <w:r>
        <w:t xml:space="preserve"> </w:t>
      </w:r>
    </w:p>
    <w:p w14:paraId="2E8372BA" w14:textId="051AAE68" w:rsidR="0066548A" w:rsidRDefault="00ED7E4F" w:rsidP="0066548A">
      <w:r>
        <w:t xml:space="preserve">CFRP </w:t>
      </w:r>
      <w:r w:rsidR="0066548A">
        <w:t xml:space="preserve"> fracture mechanics involve intricate failure modes such as matrix cracking, fiber pull-out and delamination which are distinct from metals. </w:t>
      </w:r>
      <w:r w:rsidR="00827F1D">
        <w:t>Typically,</w:t>
      </w:r>
      <w:r w:rsidR="0066548A">
        <w:t xml:space="preserve"> failure often initiates at stress concentrations which allows for </w:t>
      </w:r>
      <w:r w:rsidR="00827F1D">
        <w:t xml:space="preserve">crack growth to occur. The overall processes are brittle like fractures which are less visually apparent than ductile metals. </w:t>
      </w:r>
      <w:r w:rsidR="00827F1D" w:rsidRPr="00827F1D">
        <w:t xml:space="preserve">Key failure mechanisms include </w:t>
      </w:r>
      <w:r w:rsidR="00827F1D" w:rsidRPr="00827F1D">
        <w:lastRenderedPageBreak/>
        <w:t>kink bands in compression (fiber buckling) and matrix-dominated failures in tension</w:t>
      </w:r>
      <w:r w:rsidR="00827F1D">
        <w:t xml:space="preserve">. This is </w:t>
      </w:r>
      <w:r w:rsidR="00827F1D" w:rsidRPr="00827F1D">
        <w:t xml:space="preserve">often preceded by matrix cracking, </w:t>
      </w:r>
      <w:r w:rsidR="00827F1D">
        <w:t xml:space="preserve">which </w:t>
      </w:r>
      <w:r w:rsidR="00827F1D" w:rsidRPr="00827F1D">
        <w:t>affect</w:t>
      </w:r>
      <w:r w:rsidR="00827F1D">
        <w:t>s</w:t>
      </w:r>
      <w:r w:rsidR="00827F1D" w:rsidRPr="00827F1D">
        <w:t xml:space="preserve"> </w:t>
      </w:r>
      <w:r w:rsidR="00827F1D">
        <w:t xml:space="preserve">the materials </w:t>
      </w:r>
      <w:r w:rsidR="00827F1D" w:rsidRPr="00827F1D">
        <w:t xml:space="preserve">ultimate strength despite </w:t>
      </w:r>
      <w:r w:rsidR="00827F1D">
        <w:t xml:space="preserve">its </w:t>
      </w:r>
      <w:r w:rsidR="00827F1D" w:rsidRPr="00827F1D">
        <w:t>high fiber tensile strength</w:t>
      </w:r>
      <w:sdt>
        <w:sdtPr>
          <w:id w:val="928162880"/>
          <w:citation/>
        </w:sdtPr>
        <w:sdtContent>
          <w:r w:rsidR="00827F1D">
            <w:fldChar w:fldCharType="begin"/>
          </w:r>
          <w:r w:rsidR="00827F1D">
            <w:instrText xml:space="preserve"> CITATION Bar25 \l 2057 </w:instrText>
          </w:r>
          <w:r w:rsidR="00827F1D">
            <w:fldChar w:fldCharType="separate"/>
          </w:r>
          <w:r w:rsidR="00827F1D">
            <w:rPr>
              <w:noProof/>
            </w:rPr>
            <w:t xml:space="preserve"> </w:t>
          </w:r>
          <w:r w:rsidR="00827F1D" w:rsidRPr="00827F1D">
            <w:rPr>
              <w:noProof/>
            </w:rPr>
            <w:t>[11]</w:t>
          </w:r>
          <w:r w:rsidR="00827F1D">
            <w:fldChar w:fldCharType="end"/>
          </w:r>
        </w:sdtContent>
      </w:sdt>
      <w:r w:rsidR="00827F1D" w:rsidRPr="00827F1D">
        <w:t>. </w:t>
      </w:r>
      <w:r w:rsidR="00827F1D">
        <w:t xml:space="preserve">Table 1 displays definitions of key failure mechanisms. </w:t>
      </w:r>
    </w:p>
    <w:p w14:paraId="6930089B" w14:textId="0E2CE55C" w:rsidR="00B745FB" w:rsidRDefault="00B745FB" w:rsidP="00B745FB">
      <w:pPr>
        <w:pStyle w:val="Caption"/>
        <w:jc w:val="center"/>
      </w:pPr>
      <w:bookmarkStart w:id="13" w:name="_Toc218497762"/>
      <w:r>
        <w:t xml:space="preserve">Table </w:t>
      </w:r>
      <w:r>
        <w:fldChar w:fldCharType="begin"/>
      </w:r>
      <w:r>
        <w:instrText xml:space="preserve"> SEQ Table \* ARABIC </w:instrText>
      </w:r>
      <w:r>
        <w:fldChar w:fldCharType="separate"/>
      </w:r>
      <w:r>
        <w:rPr>
          <w:noProof/>
        </w:rPr>
        <w:t>1</w:t>
      </w:r>
      <w:r>
        <w:rPr>
          <w:noProof/>
        </w:rPr>
        <w:fldChar w:fldCharType="end"/>
      </w:r>
      <w:r>
        <w:t>-Key Failure Mechanism Definitions</w:t>
      </w:r>
      <w:bookmarkEnd w:id="13"/>
    </w:p>
    <w:tbl>
      <w:tblPr>
        <w:tblStyle w:val="TableGrid"/>
        <w:tblW w:w="0" w:type="auto"/>
        <w:tblLook w:val="04A0" w:firstRow="1" w:lastRow="0" w:firstColumn="1" w:lastColumn="0" w:noHBand="0" w:noVBand="1"/>
      </w:tblPr>
      <w:tblGrid>
        <w:gridCol w:w="4508"/>
        <w:gridCol w:w="4508"/>
      </w:tblGrid>
      <w:tr w:rsidR="004F72FB" w14:paraId="5018D25F" w14:textId="77777777" w:rsidTr="004F72FB">
        <w:tc>
          <w:tcPr>
            <w:tcW w:w="4508" w:type="dxa"/>
          </w:tcPr>
          <w:p w14:paraId="669E68C2" w14:textId="18A37B4E" w:rsidR="004F72FB" w:rsidRPr="004F72FB" w:rsidRDefault="004F72FB" w:rsidP="004F72FB">
            <w:pPr>
              <w:jc w:val="center"/>
              <w:rPr>
                <w:b/>
                <w:bCs/>
                <w:u w:val="single"/>
              </w:rPr>
            </w:pPr>
            <w:r w:rsidRPr="004F72FB">
              <w:rPr>
                <w:b/>
                <w:bCs/>
                <w:u w:val="single"/>
              </w:rPr>
              <w:t>Key Failure Mechanism</w:t>
            </w:r>
          </w:p>
        </w:tc>
        <w:tc>
          <w:tcPr>
            <w:tcW w:w="4508" w:type="dxa"/>
          </w:tcPr>
          <w:p w14:paraId="6625B836" w14:textId="52BE241F" w:rsidR="004F72FB" w:rsidRPr="004F72FB" w:rsidRDefault="004F72FB" w:rsidP="004F72FB">
            <w:pPr>
              <w:jc w:val="center"/>
              <w:rPr>
                <w:b/>
                <w:bCs/>
                <w:u w:val="single"/>
              </w:rPr>
            </w:pPr>
            <w:r w:rsidRPr="004F72FB">
              <w:rPr>
                <w:b/>
                <w:bCs/>
                <w:u w:val="single"/>
              </w:rPr>
              <w:t>Definition</w:t>
            </w:r>
          </w:p>
        </w:tc>
      </w:tr>
      <w:tr w:rsidR="004F72FB" w14:paraId="53F4DB03" w14:textId="77777777" w:rsidTr="004F72FB">
        <w:tc>
          <w:tcPr>
            <w:tcW w:w="4508" w:type="dxa"/>
          </w:tcPr>
          <w:p w14:paraId="634B6FC9" w14:textId="3D8694A3" w:rsidR="004F72FB" w:rsidRDefault="004F72FB" w:rsidP="0066548A">
            <w:r>
              <w:t xml:space="preserve">Matrix cracking </w:t>
            </w:r>
          </w:p>
        </w:tc>
        <w:tc>
          <w:tcPr>
            <w:tcW w:w="4508" w:type="dxa"/>
          </w:tcPr>
          <w:p w14:paraId="600C53B9" w14:textId="19ECCDC1" w:rsidR="004F72FB" w:rsidRDefault="004F72FB" w:rsidP="0066548A">
            <w:r>
              <w:t xml:space="preserve">Cracks form in polymer resin, which often initiate at defects or stress risers prior to catastrophic failure. </w:t>
            </w:r>
          </w:p>
        </w:tc>
      </w:tr>
      <w:tr w:rsidR="004F72FB" w14:paraId="3E5C1721" w14:textId="77777777" w:rsidTr="004F72FB">
        <w:tc>
          <w:tcPr>
            <w:tcW w:w="4508" w:type="dxa"/>
          </w:tcPr>
          <w:p w14:paraId="7382F720" w14:textId="09D3570C" w:rsidR="004F72FB" w:rsidRDefault="004F72FB" w:rsidP="0066548A">
            <w:r>
              <w:t xml:space="preserve">Fiber pull-out </w:t>
            </w:r>
          </w:p>
        </w:tc>
        <w:tc>
          <w:tcPr>
            <w:tcW w:w="4508" w:type="dxa"/>
          </w:tcPr>
          <w:p w14:paraId="024F7C31" w14:textId="62AC78C5" w:rsidR="004F72FB" w:rsidRDefault="004F72FB" w:rsidP="0066548A">
            <w:r>
              <w:t xml:space="preserve">Fibers disconnect from the matrix as a crack propagates, which dissipates energy. </w:t>
            </w:r>
          </w:p>
        </w:tc>
      </w:tr>
      <w:tr w:rsidR="004F72FB" w14:paraId="00880008" w14:textId="77777777" w:rsidTr="004F72FB">
        <w:tc>
          <w:tcPr>
            <w:tcW w:w="4508" w:type="dxa"/>
          </w:tcPr>
          <w:p w14:paraId="6DF010B9" w14:textId="180BD300" w:rsidR="004F72FB" w:rsidRDefault="004F72FB" w:rsidP="0066548A">
            <w:r>
              <w:t>Fiber fracture</w:t>
            </w:r>
          </w:p>
        </w:tc>
        <w:tc>
          <w:tcPr>
            <w:tcW w:w="4508" w:type="dxa"/>
          </w:tcPr>
          <w:p w14:paraId="2DBE81D8" w14:textId="30D8AAAE" w:rsidR="004F72FB" w:rsidRDefault="004F72FB" w:rsidP="0066548A">
            <w:r>
              <w:t xml:space="preserve">High-strength fibers break, either individually or groups which contributes to a final failure. </w:t>
            </w:r>
          </w:p>
        </w:tc>
      </w:tr>
      <w:tr w:rsidR="004F72FB" w14:paraId="44EF702C" w14:textId="77777777" w:rsidTr="004F72FB">
        <w:tc>
          <w:tcPr>
            <w:tcW w:w="4508" w:type="dxa"/>
          </w:tcPr>
          <w:p w14:paraId="7C75EE19" w14:textId="01D7F5A1" w:rsidR="004F72FB" w:rsidRDefault="00B745FB" w:rsidP="0066548A">
            <w:r>
              <w:t>D</w:t>
            </w:r>
            <w:r w:rsidR="004F72FB">
              <w:t xml:space="preserve">elamination </w:t>
            </w:r>
          </w:p>
        </w:tc>
        <w:tc>
          <w:tcPr>
            <w:tcW w:w="4508" w:type="dxa"/>
          </w:tcPr>
          <w:p w14:paraId="533C21F4" w14:textId="50CE2F3D" w:rsidR="004F72FB" w:rsidRDefault="004F72FB" w:rsidP="0066548A">
            <w:r>
              <w:t xml:space="preserve">Separation between composite layers. </w:t>
            </w:r>
          </w:p>
        </w:tc>
      </w:tr>
      <w:tr w:rsidR="004F72FB" w14:paraId="5622BA51" w14:textId="77777777" w:rsidTr="004F72FB">
        <w:tc>
          <w:tcPr>
            <w:tcW w:w="4508" w:type="dxa"/>
          </w:tcPr>
          <w:p w14:paraId="5DED6705" w14:textId="3802CFD6" w:rsidR="004F72FB" w:rsidRDefault="004F72FB" w:rsidP="0066548A">
            <w:r>
              <w:t>kink bands</w:t>
            </w:r>
          </w:p>
        </w:tc>
        <w:tc>
          <w:tcPr>
            <w:tcW w:w="4508" w:type="dxa"/>
          </w:tcPr>
          <w:p w14:paraId="77962552" w14:textId="36229AE9" w:rsidR="004F72FB" w:rsidRDefault="0072587B" w:rsidP="0066548A">
            <w:r>
              <w:t>Under compression, fibers buckle, forming localised bands when matrix failure and fiber breakage occur</w:t>
            </w:r>
            <w:sdt>
              <w:sdtPr>
                <w:id w:val="1341129453"/>
                <w:citation/>
              </w:sdtPr>
              <w:sdtContent>
                <w:r w:rsidR="00B745FB">
                  <w:fldChar w:fldCharType="begin"/>
                </w:r>
                <w:r w:rsidR="00B745FB">
                  <w:instrText xml:space="preserve"> CITATION Mot91 \l 2057 </w:instrText>
                </w:r>
                <w:r w:rsidR="00B745FB">
                  <w:fldChar w:fldCharType="separate"/>
                </w:r>
                <w:r w:rsidR="00B745FB">
                  <w:rPr>
                    <w:noProof/>
                  </w:rPr>
                  <w:t xml:space="preserve"> </w:t>
                </w:r>
                <w:r w:rsidR="00B745FB" w:rsidRPr="00B745FB">
                  <w:rPr>
                    <w:noProof/>
                  </w:rPr>
                  <w:t>[12]</w:t>
                </w:r>
                <w:r w:rsidR="00B745FB">
                  <w:fldChar w:fldCharType="end"/>
                </w:r>
              </w:sdtContent>
            </w:sdt>
            <w:r>
              <w:t xml:space="preserve">. </w:t>
            </w:r>
          </w:p>
        </w:tc>
      </w:tr>
    </w:tbl>
    <w:p w14:paraId="7AD77341" w14:textId="77777777" w:rsidR="004F72FB" w:rsidRDefault="004F72FB" w:rsidP="0066548A"/>
    <w:p w14:paraId="4ABEEE54" w14:textId="58706CF8" w:rsidR="00211A23" w:rsidRDefault="00211A23" w:rsidP="00211A23">
      <w:pPr>
        <w:pStyle w:val="Heading3"/>
      </w:pPr>
      <w:bookmarkStart w:id="14" w:name="_Toc218850444"/>
      <w:r>
        <w:t xml:space="preserve">3.1.2 Difference Between </w:t>
      </w:r>
      <w:r w:rsidR="00ED7E4F">
        <w:t xml:space="preserve">CFRP </w:t>
      </w:r>
      <w:r>
        <w:t xml:space="preserve"> and Metal Fracture </w:t>
      </w:r>
      <w:r w:rsidR="005712E0">
        <w:t>and Fatigue</w:t>
      </w:r>
      <w:bookmarkEnd w:id="14"/>
    </w:p>
    <w:p w14:paraId="0FB4A655" w14:textId="5AC3EAC1" w:rsidR="0011177C" w:rsidRDefault="00B745FB" w:rsidP="0066548A">
      <w:r>
        <w:t xml:space="preserve">The material </w:t>
      </w:r>
      <w:r w:rsidR="00ED7E4F">
        <w:t xml:space="preserve">CFRP </w:t>
      </w:r>
      <w:r>
        <w:t xml:space="preserve"> fractures differently to metals and in particular </w:t>
      </w:r>
      <w:r w:rsidR="00AC665F">
        <w:t xml:space="preserve">display </w:t>
      </w:r>
      <w:r>
        <w:t xml:space="preserve">different characteristics such as </w:t>
      </w:r>
      <w:r w:rsidR="00AC665F">
        <w:t xml:space="preserve">the materials </w:t>
      </w:r>
      <w:r>
        <w:t xml:space="preserve">brittle behaviour and stress concentrations. </w:t>
      </w:r>
      <w:r w:rsidR="00E72703">
        <w:t>Typically composites often fail suddenly with little plastic deformation, as opposed to ductile metals which yield prior to failure.  In terms of stress concentrations, composite materials have sharper crack tips which lead to high local stresses whereas ductile metals have blunt crack tips which reduces stress in the material.</w:t>
      </w:r>
      <w:r w:rsidR="006C06E9">
        <w:t xml:space="preserve"> </w:t>
      </w:r>
      <w:r w:rsidR="009E4D46">
        <w:t xml:space="preserve">Figure 3 displays a </w:t>
      </w:r>
      <w:r w:rsidR="0011177C">
        <w:t>comparison graph between CFRP and Steel</w:t>
      </w:r>
      <w:r w:rsidR="00154F82">
        <w:t xml:space="preserve"> looking at an S-N curve between the two materials</w:t>
      </w:r>
      <w:r w:rsidR="009E4D46">
        <w:t>.</w:t>
      </w:r>
      <w:r w:rsidR="00154F82">
        <w:t xml:space="preserve"> Figure 4 uses the Paris-Erdogan graph </w:t>
      </w:r>
      <w:r w:rsidR="008822CC">
        <w:t>to compare</w:t>
      </w:r>
      <w:r w:rsidR="00154F82">
        <w:t xml:space="preserve"> composite materials and metallic materials build-up </w:t>
      </w:r>
      <w:proofErr w:type="spellStart"/>
      <w:r w:rsidR="00154F82">
        <w:t>rior</w:t>
      </w:r>
      <w:proofErr w:type="spellEnd"/>
      <w:r w:rsidR="00154F82">
        <w:t xml:space="preserve"> to fracture occurring due to fatigue. </w:t>
      </w:r>
    </w:p>
    <w:p w14:paraId="4DD3B801" w14:textId="77777777" w:rsidR="00A064D0" w:rsidRDefault="00A064D0" w:rsidP="0066548A"/>
    <w:p w14:paraId="201029D2" w14:textId="1385D144" w:rsidR="009E4D46" w:rsidRDefault="0011177C" w:rsidP="009E4D46">
      <w:pPr>
        <w:jc w:val="center"/>
      </w:pPr>
      <w:r>
        <w:rPr>
          <w:noProof/>
        </w:rPr>
        <w:drawing>
          <wp:inline distT="0" distB="0" distL="0" distR="0" wp14:anchorId="7EB326C9" wp14:editId="3CB84501">
            <wp:extent cx="5731510" cy="2116455"/>
            <wp:effectExtent l="0" t="0" r="2540" b="0"/>
            <wp:docPr id="723434515" name="Picture 4" descr="S-N curve for (a) CFRP [13] and (b) Steel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N curve for (a) CFRP [13] and (b) Steel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116455"/>
                    </a:xfrm>
                    <a:prstGeom prst="rect">
                      <a:avLst/>
                    </a:prstGeom>
                    <a:noFill/>
                    <a:ln>
                      <a:noFill/>
                    </a:ln>
                  </pic:spPr>
                </pic:pic>
              </a:graphicData>
            </a:graphic>
          </wp:inline>
        </w:drawing>
      </w:r>
    </w:p>
    <w:p w14:paraId="067F4E61" w14:textId="73C2EFAB" w:rsidR="0011177C" w:rsidRDefault="0011177C" w:rsidP="0011177C">
      <w:pPr>
        <w:pStyle w:val="Caption"/>
        <w:jc w:val="center"/>
      </w:pPr>
      <w:bookmarkStart w:id="15" w:name="_Toc218510790"/>
      <w:r>
        <w:t xml:space="preserve">Figure </w:t>
      </w:r>
      <w:r w:rsidR="0005765E">
        <w:fldChar w:fldCharType="begin"/>
      </w:r>
      <w:r w:rsidR="0005765E">
        <w:instrText xml:space="preserve"> SEQ Figure \* ARABIC </w:instrText>
      </w:r>
      <w:r w:rsidR="0005765E">
        <w:fldChar w:fldCharType="separate"/>
      </w:r>
      <w:r w:rsidR="00423CBD">
        <w:rPr>
          <w:noProof/>
        </w:rPr>
        <w:t>3</w:t>
      </w:r>
      <w:r w:rsidR="0005765E">
        <w:rPr>
          <w:noProof/>
        </w:rPr>
        <w:fldChar w:fldCharType="end"/>
      </w:r>
      <w:r>
        <w:t>- Comparison Graphs Between CFRP and Steel</w:t>
      </w:r>
      <w:bookmarkEnd w:id="15"/>
      <w:sdt>
        <w:sdtPr>
          <w:id w:val="642785312"/>
          <w:citation/>
        </w:sdtPr>
        <w:sdtContent>
          <w:r w:rsidR="00FF378A">
            <w:fldChar w:fldCharType="begin"/>
          </w:r>
          <w:r w:rsidR="00FF378A">
            <w:instrText xml:space="preserve"> CITATION Ani21 \l 2057 </w:instrText>
          </w:r>
          <w:r w:rsidR="00FF378A">
            <w:fldChar w:fldCharType="separate"/>
          </w:r>
          <w:r w:rsidR="00FF378A">
            <w:rPr>
              <w:noProof/>
            </w:rPr>
            <w:t xml:space="preserve"> </w:t>
          </w:r>
          <w:r w:rsidR="00FF378A" w:rsidRPr="00FF378A">
            <w:rPr>
              <w:noProof/>
            </w:rPr>
            <w:t>[13]</w:t>
          </w:r>
          <w:r w:rsidR="00FF378A">
            <w:fldChar w:fldCharType="end"/>
          </w:r>
        </w:sdtContent>
      </w:sdt>
    </w:p>
    <w:p w14:paraId="7EA9E07D" w14:textId="77777777" w:rsidR="00154F82" w:rsidRDefault="00154F82" w:rsidP="00154F82"/>
    <w:p w14:paraId="267F269E" w14:textId="74240CBA" w:rsidR="00154F82" w:rsidRPr="00154F82" w:rsidRDefault="00154F82" w:rsidP="00154F82">
      <w:pPr>
        <w:jc w:val="center"/>
      </w:pPr>
      <w:r>
        <w:rPr>
          <w:noProof/>
        </w:rPr>
        <w:lastRenderedPageBreak/>
        <w:drawing>
          <wp:inline distT="0" distB="0" distL="0" distR="0" wp14:anchorId="1DB9E7DA" wp14:editId="34AF454D">
            <wp:extent cx="3413760" cy="2743909"/>
            <wp:effectExtent l="0" t="0" r="0" b="0"/>
            <wp:docPr id="121740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7232" cy="2746700"/>
                    </a:xfrm>
                    <a:prstGeom prst="rect">
                      <a:avLst/>
                    </a:prstGeom>
                    <a:noFill/>
                    <a:ln>
                      <a:noFill/>
                    </a:ln>
                  </pic:spPr>
                </pic:pic>
              </a:graphicData>
            </a:graphic>
          </wp:inline>
        </w:drawing>
      </w:r>
    </w:p>
    <w:p w14:paraId="3A4803FB" w14:textId="466B9080" w:rsidR="009E4D46" w:rsidRDefault="00154F82" w:rsidP="00154F82">
      <w:pPr>
        <w:pStyle w:val="Caption"/>
        <w:jc w:val="center"/>
      </w:pPr>
      <w:r>
        <w:t xml:space="preserve">Figure </w:t>
      </w:r>
      <w:r w:rsidR="0005765E">
        <w:fldChar w:fldCharType="begin"/>
      </w:r>
      <w:r w:rsidR="0005765E">
        <w:instrText xml:space="preserve"> SEQ Figure \* ARABIC </w:instrText>
      </w:r>
      <w:r w:rsidR="0005765E">
        <w:fldChar w:fldCharType="separate"/>
      </w:r>
      <w:r w:rsidR="00423CBD">
        <w:rPr>
          <w:noProof/>
        </w:rPr>
        <w:t>4</w:t>
      </w:r>
      <w:r w:rsidR="0005765E">
        <w:rPr>
          <w:noProof/>
        </w:rPr>
        <w:fldChar w:fldCharType="end"/>
      </w:r>
      <w:r>
        <w:t>-Metallic and Composite Comparison Fracture Paris-Erdogan Graph</w:t>
      </w:r>
      <w:sdt>
        <w:sdtPr>
          <w:id w:val="-1480612672"/>
          <w:citation/>
        </w:sdtPr>
        <w:sdtContent>
          <w:r>
            <w:fldChar w:fldCharType="begin"/>
          </w:r>
          <w:r>
            <w:instrText xml:space="preserve"> CITATION Szy25 \l 2057 </w:instrText>
          </w:r>
          <w:r>
            <w:fldChar w:fldCharType="separate"/>
          </w:r>
          <w:r>
            <w:rPr>
              <w:noProof/>
            </w:rPr>
            <w:t xml:space="preserve"> </w:t>
          </w:r>
          <w:r w:rsidRPr="00154F82">
            <w:rPr>
              <w:noProof/>
            </w:rPr>
            <w:t>[14]</w:t>
          </w:r>
          <w:r>
            <w:fldChar w:fldCharType="end"/>
          </w:r>
        </w:sdtContent>
      </w:sdt>
    </w:p>
    <w:p w14:paraId="1E3E6A61" w14:textId="156900DA" w:rsidR="00221EEC" w:rsidRDefault="00221EEC" w:rsidP="00221EEC">
      <w:r>
        <w:t xml:space="preserve">Figure 4 shown above shows the damage-life comparison between composite materials and metallic materials under fatigue loading </w:t>
      </w:r>
      <w:r w:rsidR="00037724">
        <w:t xml:space="preserve">and enables to demonstrate how damage is accumulated over a service life. The metallic materials displays almost no measurable damage for most of its life and only really displays damage at the latter stage of its life. This also shows that as a crack is initiated damage accelerates and the life of the material deteriorates until fracture. Unfortunately, this therefore means that metallic materials often give little warning prior to fracture and the fatigue life is dominated by crack initiation. </w:t>
      </w:r>
    </w:p>
    <w:p w14:paraId="68136AEF" w14:textId="535EF1D6" w:rsidR="00037724" w:rsidRPr="00221EEC" w:rsidRDefault="00037724" w:rsidP="00221EEC">
      <w:r>
        <w:t xml:space="preserve">In contrast, the composite materials experience matrix cracking at a very early stage in the components life and damage typically starts to occur early even at low loads. During the materials mid-life interfacial debonding occurs which consists of fiber-matrix separation which allows for damage to grow slow but steadily, however the structure can still carry a load. During the components end of life stage, fiber breakage occurs, and eventually final fracture is achieved. This graph ultimately demonstrates from a composite perspective composites accumulate damage throughout the life of the material but do show progressive degradation which enables for failure mechanisms to be identified.  </w:t>
      </w:r>
    </w:p>
    <w:p w14:paraId="1B6FA8B4" w14:textId="1590DACE" w:rsidR="006C06E9" w:rsidRDefault="006C06E9" w:rsidP="0066548A">
      <w:r>
        <w:t xml:space="preserve">Overall, </w:t>
      </w:r>
      <w:r w:rsidRPr="006C06E9">
        <w:t>when stressed beyond their yield point</w:t>
      </w:r>
      <w:r>
        <w:t xml:space="preserve"> metals undergo plastic deformation, therefore absorbing energy which results in permanent bending or stretching.</w:t>
      </w:r>
      <w:r w:rsidRPr="006C06E9">
        <w:t xml:space="preserve"> </w:t>
      </w:r>
      <w:r>
        <w:t xml:space="preserve">This visible change provides an indicator that the material is about to fail. </w:t>
      </w:r>
      <w:r w:rsidR="00ED7E4F">
        <w:t xml:space="preserve">CFRP </w:t>
      </w:r>
      <w:r>
        <w:t>composites lack a traditional yield point, these materials remain stiff and elastic until reaching their ultimate tensile strength and at this point failure occurs. This failure makes damage difficult to predict prior to the occurrence of failure</w:t>
      </w:r>
      <w:sdt>
        <w:sdtPr>
          <w:id w:val="24834407"/>
          <w:citation/>
        </w:sdtPr>
        <w:sdtContent>
          <w:r w:rsidR="00F90C74">
            <w:fldChar w:fldCharType="begin"/>
          </w:r>
          <w:r w:rsidR="00F90C74">
            <w:instrText xml:space="preserve"> CITATION Mwa26 \l 2057 </w:instrText>
          </w:r>
          <w:r w:rsidR="00F90C74">
            <w:fldChar w:fldCharType="separate"/>
          </w:r>
          <w:r w:rsidR="00F90C74">
            <w:rPr>
              <w:noProof/>
            </w:rPr>
            <w:t xml:space="preserve"> </w:t>
          </w:r>
          <w:r w:rsidR="00F90C74" w:rsidRPr="00F90C74">
            <w:rPr>
              <w:noProof/>
            </w:rPr>
            <w:t>[13]</w:t>
          </w:r>
          <w:r w:rsidR="00F90C74">
            <w:fldChar w:fldCharType="end"/>
          </w:r>
        </w:sdtContent>
      </w:sdt>
      <w:r>
        <w:t xml:space="preserve">. </w:t>
      </w:r>
    </w:p>
    <w:p w14:paraId="0D8E1841" w14:textId="77777777" w:rsidR="00211A23" w:rsidRDefault="00211A23" w:rsidP="0066548A"/>
    <w:p w14:paraId="392CA136" w14:textId="6DBFF6B8" w:rsidR="00211A23" w:rsidRDefault="00211A23" w:rsidP="00211A23">
      <w:pPr>
        <w:pStyle w:val="Heading3"/>
      </w:pPr>
      <w:bookmarkStart w:id="16" w:name="_Toc218850445"/>
      <w:r>
        <w:t xml:space="preserve">3.1.3 Factors Influencing </w:t>
      </w:r>
      <w:r w:rsidR="00ED7E4F">
        <w:t xml:space="preserve">CFRP </w:t>
      </w:r>
      <w:r>
        <w:t xml:space="preserve"> F</w:t>
      </w:r>
      <w:r w:rsidR="005712E0">
        <w:t>atigue</w:t>
      </w:r>
      <w:bookmarkEnd w:id="16"/>
      <w:r>
        <w:t xml:space="preserve"> </w:t>
      </w:r>
    </w:p>
    <w:p w14:paraId="38E6F106" w14:textId="62FD1588" w:rsidR="00211A23" w:rsidRDefault="00ED7E4F" w:rsidP="00211A23">
      <w:r>
        <w:t xml:space="preserve">There are many factors which can influence the fracture of CFRP  such as the loading modes, the fiber/matrix interface, weave/architecture and manufacturing defects. </w:t>
      </w:r>
      <w:r w:rsidR="009C1375">
        <w:t>Loading modes such as sheer, tensile, compressive and mixed mode loading can cause unique failure patterns. The fiber/matrix interface is also critical as this binding matrix must hold strong carbon fibers together to create a durable material, in CFRP this is typically a</w:t>
      </w:r>
      <w:r w:rsidR="00220C5A">
        <w:t xml:space="preserve"> resin. </w:t>
      </w:r>
      <w:r w:rsidR="00613AA0">
        <w:t xml:space="preserve">The fiber orientation can </w:t>
      </w:r>
      <w:r w:rsidR="00613AA0">
        <w:lastRenderedPageBreak/>
        <w:t xml:space="preserve">also affect the CFPR fracture as well as manufacturing defects such as entanglement and misalignments. </w:t>
      </w:r>
    </w:p>
    <w:p w14:paraId="7BCC10A5" w14:textId="3EDD96F9" w:rsidR="00DE0CAF" w:rsidRDefault="00DE0CAF" w:rsidP="00DE0CAF">
      <w:pPr>
        <w:pStyle w:val="Heading2"/>
      </w:pPr>
      <w:bookmarkStart w:id="17" w:name="_Toc218850446"/>
      <w:r>
        <w:t>3.2 Buckling Under External Pressures</w:t>
      </w:r>
      <w:bookmarkEnd w:id="17"/>
      <w:r>
        <w:t xml:space="preserve"> </w:t>
      </w:r>
    </w:p>
    <w:p w14:paraId="48D6A4DB" w14:textId="0C373422" w:rsidR="00DE0CAF" w:rsidRDefault="00DE0CAF" w:rsidP="00DE0CAF">
      <w:r>
        <w:t>Buckling under external pressures is important as this is a critical failure mode for thin-walled structures where gradual external pressures cause a significant change in structure shape, leading to a potential collapse of the material and permanent deformation. This occurs by a structure experiencing significant external pressures which then overcome the structures’ ability to resist the pressure and finally energy causes the structure to dimple inwards</w:t>
      </w:r>
      <w:sdt>
        <w:sdtPr>
          <w:id w:val="-1274929215"/>
          <w:citation/>
        </w:sdtPr>
        <w:sdtContent>
          <w:r>
            <w:fldChar w:fldCharType="begin"/>
          </w:r>
          <w:r>
            <w:instrText xml:space="preserve"> CITATION Ned25 \l 2057 </w:instrText>
          </w:r>
          <w:r>
            <w:fldChar w:fldCharType="separate"/>
          </w:r>
          <w:r>
            <w:rPr>
              <w:noProof/>
            </w:rPr>
            <w:t xml:space="preserve"> </w:t>
          </w:r>
          <w:r w:rsidRPr="00DE0CAF">
            <w:rPr>
              <w:noProof/>
            </w:rPr>
            <w:t>[15]</w:t>
          </w:r>
          <w:r>
            <w:fldChar w:fldCharType="end"/>
          </w:r>
        </w:sdtContent>
      </w:sdt>
      <w:r>
        <w:t>.</w:t>
      </w:r>
      <w:r w:rsidR="00F930B1">
        <w:t xml:space="preserve">Figure 4 shown below displays a pipe which had endured external pressure until the point of permanent deformation. </w:t>
      </w:r>
    </w:p>
    <w:p w14:paraId="74D3EB2B" w14:textId="77777777" w:rsidR="00F930B1" w:rsidRDefault="00F930B1" w:rsidP="00DE0CAF"/>
    <w:p w14:paraId="5D847FFE" w14:textId="1FB00B7C" w:rsidR="00F930B1" w:rsidRDefault="00F930B1" w:rsidP="00310836">
      <w:pPr>
        <w:jc w:val="center"/>
      </w:pPr>
      <w:r>
        <w:rPr>
          <w:noProof/>
        </w:rPr>
        <w:drawing>
          <wp:inline distT="0" distB="0" distL="0" distR="0" wp14:anchorId="5538DF2D" wp14:editId="16920B01">
            <wp:extent cx="4174435" cy="2256451"/>
            <wp:effectExtent l="0" t="0" r="0" b="0"/>
            <wp:docPr id="10210013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80142" cy="2259536"/>
                    </a:xfrm>
                    <a:prstGeom prst="rect">
                      <a:avLst/>
                    </a:prstGeom>
                    <a:noFill/>
                  </pic:spPr>
                </pic:pic>
              </a:graphicData>
            </a:graphic>
          </wp:inline>
        </w:drawing>
      </w:r>
    </w:p>
    <w:p w14:paraId="1605AB39" w14:textId="2DABBECE" w:rsidR="00F930B1" w:rsidRPr="00DE0CAF" w:rsidRDefault="00F930B1" w:rsidP="00F930B1">
      <w:pPr>
        <w:pStyle w:val="Caption"/>
        <w:jc w:val="center"/>
      </w:pPr>
      <w:r>
        <w:t xml:space="preserve">Figure </w:t>
      </w:r>
      <w:r w:rsidR="0005765E">
        <w:fldChar w:fldCharType="begin"/>
      </w:r>
      <w:r w:rsidR="0005765E">
        <w:instrText xml:space="preserve"> SEQ Figure \* ARABIC </w:instrText>
      </w:r>
      <w:r w:rsidR="0005765E">
        <w:fldChar w:fldCharType="separate"/>
      </w:r>
      <w:r w:rsidR="00423CBD">
        <w:rPr>
          <w:noProof/>
        </w:rPr>
        <w:t>5</w:t>
      </w:r>
      <w:r w:rsidR="0005765E">
        <w:rPr>
          <w:noProof/>
        </w:rPr>
        <w:fldChar w:fldCharType="end"/>
      </w:r>
      <w:r>
        <w:t>-Pipe Buckling Under External Pressure</w:t>
      </w:r>
    </w:p>
    <w:p w14:paraId="235DBCB9" w14:textId="2087D892" w:rsidR="0011177C" w:rsidRDefault="00DE0CAF" w:rsidP="00DE0CAF">
      <w:pPr>
        <w:pStyle w:val="Heading1"/>
      </w:pPr>
      <w:bookmarkStart w:id="18" w:name="_Toc218850447"/>
      <w:r>
        <w:t>4 Preventative Measures</w:t>
      </w:r>
      <w:bookmarkEnd w:id="18"/>
      <w:r>
        <w:t xml:space="preserve"> </w:t>
      </w:r>
    </w:p>
    <w:p w14:paraId="15B1F6AA" w14:textId="61E399ED" w:rsidR="00DE0CAF" w:rsidRDefault="00DE0CAF" w:rsidP="00DE0CAF">
      <w:pPr>
        <w:pStyle w:val="Heading2"/>
      </w:pPr>
      <w:bookmarkStart w:id="19" w:name="_Toc218850448"/>
      <w:r>
        <w:t>4.1 Inspection</w:t>
      </w:r>
      <w:r w:rsidR="005E4BE7">
        <w:t>s</w:t>
      </w:r>
      <w:bookmarkEnd w:id="19"/>
      <w:r w:rsidR="005E4BE7">
        <w:t xml:space="preserve"> </w:t>
      </w:r>
    </w:p>
    <w:p w14:paraId="193432F1" w14:textId="6F2150A2" w:rsidR="005E4BE7" w:rsidRDefault="005E4BE7" w:rsidP="005E4BE7">
      <w:pPr>
        <w:pStyle w:val="Heading3"/>
      </w:pPr>
      <w:bookmarkStart w:id="20" w:name="_Toc218850449"/>
      <w:r>
        <w:t>4.1.1 Manual Inspection</w:t>
      </w:r>
      <w:bookmarkEnd w:id="20"/>
      <w:r>
        <w:t xml:space="preserve"> </w:t>
      </w:r>
    </w:p>
    <w:p w14:paraId="34DF6B5C" w14:textId="1635DB9F" w:rsidR="005E4BE7" w:rsidRDefault="005712E0" w:rsidP="005E4BE7">
      <w:r>
        <w:t xml:space="preserve">A preventative measure which could have potentially mitigated the risk of the submersible imploding could have been </w:t>
      </w:r>
      <w:r w:rsidR="000B2344">
        <w:t xml:space="preserve">by undertaking manual inspections pre and post dives which provide an opportunity to analyse any damage to the vessels hull. Detailed surface checks should have been undertaken to identify potential voids, cracks or rough spots within the material, typically using specialised mirrors or flashlights. </w:t>
      </w:r>
    </w:p>
    <w:p w14:paraId="7BA1F0BA" w14:textId="3C27C2C2" w:rsidR="000B2344" w:rsidRDefault="000B2344" w:rsidP="005E4BE7">
      <w:r>
        <w:t xml:space="preserve">The limitation to this preventative measure however is that this only identifies damage at surface-level and hence does not provide an </w:t>
      </w:r>
      <w:r w:rsidR="00802F17">
        <w:t>in-depth analysis of the entire hull structure</w:t>
      </w:r>
      <w:r>
        <w:t xml:space="preserve"> </w:t>
      </w:r>
      <w:r w:rsidR="000E0914">
        <w:t xml:space="preserve">such as delamination or subsurface voids. </w:t>
      </w:r>
      <w:r>
        <w:t xml:space="preserve"> </w:t>
      </w:r>
    </w:p>
    <w:p w14:paraId="070CB6EE" w14:textId="77777777" w:rsidR="002C2E50" w:rsidRPr="005E4BE7" w:rsidRDefault="002C2E50" w:rsidP="005E4BE7"/>
    <w:p w14:paraId="0922086C" w14:textId="4D398D23" w:rsidR="005E4BE7" w:rsidRDefault="005E4BE7" w:rsidP="005E4BE7">
      <w:pPr>
        <w:pStyle w:val="Heading3"/>
      </w:pPr>
      <w:bookmarkStart w:id="21" w:name="_Toc218850450"/>
      <w:r>
        <w:lastRenderedPageBreak/>
        <w:t>4.1.2 Automated Visual Inspection (AVI)</w:t>
      </w:r>
      <w:bookmarkEnd w:id="21"/>
    </w:p>
    <w:p w14:paraId="34C94DCA" w14:textId="23870A78" w:rsidR="00EF54E7" w:rsidRDefault="000E0914" w:rsidP="000E0914">
      <w:r>
        <w:t>Another preventative measure which could have been established prior to undertaking the fatal dive was introducing Automated Visual Inspections(AVI). These inspections use cameras, Artificial Intelligence (AI) and sensors to check structures for defects. These methods establish a more reliable and accurate approach to identifying structure damage.</w:t>
      </w:r>
    </w:p>
    <w:p w14:paraId="155ABA61" w14:textId="77777777" w:rsidR="002C2E50" w:rsidRDefault="002C2E50" w:rsidP="000E0914"/>
    <w:p w14:paraId="6AE80EF7" w14:textId="739670DF" w:rsidR="00EF54E7" w:rsidRDefault="00EF54E7" w:rsidP="00EF54E7">
      <w:pPr>
        <w:pStyle w:val="Heading2"/>
      </w:pPr>
      <w:bookmarkStart w:id="22" w:name="_Toc218850451"/>
      <w:r>
        <w:t>4.2 Optical Microscopy</w:t>
      </w:r>
      <w:bookmarkEnd w:id="22"/>
      <w:r>
        <w:t xml:space="preserve"> </w:t>
      </w:r>
    </w:p>
    <w:p w14:paraId="74FE5682" w14:textId="77777777" w:rsidR="000958D1" w:rsidRPr="000958D1" w:rsidRDefault="000958D1" w:rsidP="000958D1"/>
    <w:p w14:paraId="40BBBD7D" w14:textId="6A9D0CE6" w:rsidR="00EF54E7" w:rsidRDefault="00EF54E7" w:rsidP="00EF54E7">
      <w:r>
        <w:t xml:space="preserve">Optical microscopy uses light microscopy to analyse the CRFP structure, this method primarily focuses on fiber/matrix interface, void content, alignment of fibers and defects such as pull-outs or cracks. </w:t>
      </w:r>
      <w:r w:rsidR="00E90BC4">
        <w:t xml:space="preserve">Typically for larger areas digital stitching is used and fluorescence for subsurface damage which may not be visible </w:t>
      </w:r>
      <w:r w:rsidR="00E4648F">
        <w:t xml:space="preserve">during a visual inspection. The result of this testing helps </w:t>
      </w:r>
      <w:r w:rsidR="000958D1">
        <w:t xml:space="preserve">to predict performance, understand failure mechanisms and predict future performance of the structure. Figure 5 below demonstrates optical microscopy of CFRP which identifies an area where the matrix is more prominent which may lead to failures. This could have been used to prevent Ocean Gate from imploding. </w:t>
      </w:r>
    </w:p>
    <w:p w14:paraId="211A3836" w14:textId="77777777" w:rsidR="000958D1" w:rsidRDefault="000958D1" w:rsidP="00EF54E7"/>
    <w:p w14:paraId="26035739" w14:textId="6935E638" w:rsidR="00715586" w:rsidRDefault="000958D1" w:rsidP="00715586">
      <w:pPr>
        <w:jc w:val="center"/>
      </w:pPr>
      <w:r>
        <w:rPr>
          <w:noProof/>
        </w:rPr>
        <w:drawing>
          <wp:inline distT="0" distB="0" distL="0" distR="0" wp14:anchorId="7B8D2DC9" wp14:editId="0172CFD3">
            <wp:extent cx="3474720" cy="1311910"/>
            <wp:effectExtent l="0" t="0" r="0" b="2540"/>
            <wp:docPr id="652759125" name="Picture 1" descr="Optical microscopy of the CFRP + S(1/2) illustrating the presence of...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tical microscopy of the CFRP + S(1/2) illustrating the presence of... |  Download Scientific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74720" cy="1311910"/>
                    </a:xfrm>
                    <a:prstGeom prst="rect">
                      <a:avLst/>
                    </a:prstGeom>
                    <a:noFill/>
                    <a:ln>
                      <a:noFill/>
                    </a:ln>
                  </pic:spPr>
                </pic:pic>
              </a:graphicData>
            </a:graphic>
          </wp:inline>
        </w:drawing>
      </w:r>
    </w:p>
    <w:p w14:paraId="7ECCBF77" w14:textId="1A33980B" w:rsidR="000E0914" w:rsidRDefault="000958D1" w:rsidP="000958D1">
      <w:pPr>
        <w:pStyle w:val="Caption"/>
        <w:jc w:val="center"/>
      </w:pPr>
      <w:r>
        <w:t xml:space="preserve">Figure </w:t>
      </w:r>
      <w:r w:rsidR="0005765E">
        <w:fldChar w:fldCharType="begin"/>
      </w:r>
      <w:r w:rsidR="0005765E">
        <w:instrText xml:space="preserve"> SEQ Figure \* ARABIC </w:instrText>
      </w:r>
      <w:r w:rsidR="0005765E">
        <w:fldChar w:fldCharType="separate"/>
      </w:r>
      <w:r w:rsidR="00423CBD">
        <w:rPr>
          <w:noProof/>
        </w:rPr>
        <w:t>6</w:t>
      </w:r>
      <w:r w:rsidR="0005765E">
        <w:rPr>
          <w:noProof/>
        </w:rPr>
        <w:fldChar w:fldCharType="end"/>
      </w:r>
      <w:r>
        <w:t>- Optical Microscopy of CFRP</w:t>
      </w:r>
    </w:p>
    <w:p w14:paraId="5D3F0B4E" w14:textId="77777777" w:rsidR="0081282A" w:rsidRDefault="0081282A" w:rsidP="000E0914"/>
    <w:p w14:paraId="69EF421A" w14:textId="2B8DDE41" w:rsidR="0081282A" w:rsidRDefault="000958D1" w:rsidP="000958D1">
      <w:pPr>
        <w:pStyle w:val="Heading2"/>
      </w:pPr>
      <w:bookmarkStart w:id="23" w:name="_Toc218850452"/>
      <w:r>
        <w:t xml:space="preserve">4.3 Non-Destructive Testing (NDT) </w:t>
      </w:r>
      <w:r w:rsidR="00E33E28">
        <w:t>Methods</w:t>
      </w:r>
      <w:bookmarkEnd w:id="23"/>
      <w:r w:rsidR="00E33E28">
        <w:t xml:space="preserve"> </w:t>
      </w:r>
    </w:p>
    <w:p w14:paraId="6FFA0103" w14:textId="76A4C8E9" w:rsidR="000958D1" w:rsidRDefault="00E33E28" w:rsidP="000958D1">
      <w:r>
        <w:t xml:space="preserve">Non-Destructive Testing (NDT) is a useful method of identifying internal flaws such as cracks, delamination, voids and fibre issues without damage to structures and specifically useful in the case of identifying these key failure mechanisms in the hull of the Ocean gate Titan submersible. NDT uses practises such as ultrasound testing, Infrared (IR) thermography, Eddy Current Testing (ECT) and X-Ray/CT scans to identify these anomalies. </w:t>
      </w:r>
    </w:p>
    <w:p w14:paraId="1D7D360D" w14:textId="7C5F9966" w:rsidR="00E33E28" w:rsidRDefault="00526367" w:rsidP="00526367">
      <w:pPr>
        <w:pStyle w:val="Heading3"/>
      </w:pPr>
      <w:bookmarkStart w:id="24" w:name="_Toc218850453"/>
      <w:r>
        <w:t>4.3.1 Ultrasound Testing</w:t>
      </w:r>
      <w:bookmarkEnd w:id="24"/>
      <w:r>
        <w:t xml:space="preserve"> </w:t>
      </w:r>
    </w:p>
    <w:p w14:paraId="0ADB08D8" w14:textId="2608B002" w:rsidR="00526367" w:rsidRDefault="00526367" w:rsidP="00526367">
      <w:r>
        <w:t xml:space="preserve">Ultrasound Testing uses high-frequency sound waves and penetrates these into materials which enable for internal flaws with structures to be found. This method can also be used to measure material thickness or characterise specific properties without damaging the object. </w:t>
      </w:r>
    </w:p>
    <w:p w14:paraId="76AC08BC" w14:textId="4896A90A" w:rsidR="00526367" w:rsidRDefault="00526367" w:rsidP="00526367">
      <w:r>
        <w:t>Ultrasound testing uses a pulse/receiver which transmits an electrical pulse to a transducer, this transfers them into high-frequency sound waves. These sounds wave then transfer into a material in vibrated patterns, should the vibrations interact with a discontinuity (</w:t>
      </w:r>
      <w:proofErr w:type="spellStart"/>
      <w:r>
        <w:t>eg</w:t>
      </w:r>
      <w:proofErr w:type="spellEnd"/>
      <w:r>
        <w:t xml:space="preserve"> void or crack) energy is returned in the form of an echo. The echoes are then converted back into </w:t>
      </w:r>
      <w:r>
        <w:lastRenderedPageBreak/>
        <w:t xml:space="preserve">electrical signals which enables for a value to be obtained for analysis.  </w:t>
      </w:r>
      <w:r w:rsidR="008822CC">
        <w:t xml:space="preserve">Figure 7 below shoes the process in a diagram highlighting the identification of a crack in a material. </w:t>
      </w:r>
    </w:p>
    <w:p w14:paraId="5E87318D" w14:textId="22271F8B" w:rsidR="008822CC" w:rsidRDefault="008822CC" w:rsidP="00526367">
      <w:r>
        <w:rPr>
          <w:noProof/>
        </w:rPr>
        <w:drawing>
          <wp:inline distT="0" distB="0" distL="0" distR="0" wp14:anchorId="039269D0" wp14:editId="1942E591">
            <wp:extent cx="5731510" cy="2383155"/>
            <wp:effectExtent l="0" t="0" r="2540" b="0"/>
            <wp:docPr id="871852030" name="Picture 2" descr="Understanding Ultrasonic Examination in the Power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Ultrasonic Examination in the Power Industr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383155"/>
                    </a:xfrm>
                    <a:prstGeom prst="rect">
                      <a:avLst/>
                    </a:prstGeom>
                    <a:noFill/>
                    <a:ln>
                      <a:noFill/>
                    </a:ln>
                  </pic:spPr>
                </pic:pic>
              </a:graphicData>
            </a:graphic>
          </wp:inline>
        </w:drawing>
      </w:r>
    </w:p>
    <w:p w14:paraId="2EF24D44" w14:textId="1C848ABF" w:rsidR="008822CC" w:rsidRPr="00526367" w:rsidRDefault="008822CC" w:rsidP="008822CC">
      <w:pPr>
        <w:pStyle w:val="Caption"/>
        <w:jc w:val="center"/>
      </w:pPr>
      <w:r>
        <w:t xml:space="preserve">Figure </w:t>
      </w:r>
      <w:r w:rsidR="0005765E">
        <w:fldChar w:fldCharType="begin"/>
      </w:r>
      <w:r w:rsidR="0005765E">
        <w:instrText xml:space="preserve"> SEQ Figure \* ARABIC </w:instrText>
      </w:r>
      <w:r w:rsidR="0005765E">
        <w:fldChar w:fldCharType="separate"/>
      </w:r>
      <w:r w:rsidR="00423CBD">
        <w:rPr>
          <w:noProof/>
        </w:rPr>
        <w:t>7</w:t>
      </w:r>
      <w:r w:rsidR="0005765E">
        <w:rPr>
          <w:noProof/>
        </w:rPr>
        <w:fldChar w:fldCharType="end"/>
      </w:r>
      <w:r>
        <w:t>-Ultrasound Testing Diagram</w:t>
      </w:r>
      <w:sdt>
        <w:sdtPr>
          <w:id w:val="1236978437"/>
          <w:citation/>
        </w:sdtPr>
        <w:sdtContent>
          <w:r>
            <w:fldChar w:fldCharType="begin"/>
          </w:r>
          <w:r>
            <w:instrText xml:space="preserve"> CITATION Pow23 \l 2057 </w:instrText>
          </w:r>
          <w:r>
            <w:fldChar w:fldCharType="separate"/>
          </w:r>
          <w:r>
            <w:rPr>
              <w:noProof/>
            </w:rPr>
            <w:t xml:space="preserve"> </w:t>
          </w:r>
          <w:r w:rsidRPr="008822CC">
            <w:rPr>
              <w:noProof/>
            </w:rPr>
            <w:t>[17]</w:t>
          </w:r>
          <w:r>
            <w:fldChar w:fldCharType="end"/>
          </w:r>
        </w:sdtContent>
      </w:sdt>
    </w:p>
    <w:p w14:paraId="60E809B6" w14:textId="77777777" w:rsidR="000958D1" w:rsidRDefault="000958D1" w:rsidP="000958D1"/>
    <w:p w14:paraId="72B77817" w14:textId="5495DC48" w:rsidR="008822CC" w:rsidRPr="000958D1" w:rsidRDefault="008822CC" w:rsidP="008822CC">
      <w:pPr>
        <w:pStyle w:val="Heading3"/>
      </w:pPr>
      <w:bookmarkStart w:id="25" w:name="_Toc218850454"/>
      <w:r>
        <w:t>4.3.2 Eddy Current Testing (ECT)</w:t>
      </w:r>
      <w:bookmarkEnd w:id="25"/>
    </w:p>
    <w:p w14:paraId="41BE81FC" w14:textId="31ED6C27" w:rsidR="0081282A" w:rsidRDefault="008822CC" w:rsidP="000E0914">
      <w:r>
        <w:t xml:space="preserve">Another NDT practise which could have been used to identify the potential cracks and voids in the CFRP structure prior to the oceangate Titan submersible imploding is ECT. This practise uses Electromagnetic Induction to identify surface and subsurface materials without damaging sections of a structure. </w:t>
      </w:r>
    </w:p>
    <w:p w14:paraId="04E8AACA" w14:textId="123828DD" w:rsidR="007C3529" w:rsidRDefault="0005765E" w:rsidP="0005765E">
      <w:r>
        <w:t xml:space="preserve">This practise is undertaken by using an alternating current in a coil which enables for a magnetic field to be created, inducing eddy currents in the testing material, defects within the material disrupt these currents, changing the impedance of the coil which is then used to recognise flaws in the material. Figure 8 below demonstrates the set-up of the ECT and how this method is used to identify key failure mechanisms in materials. </w:t>
      </w:r>
    </w:p>
    <w:p w14:paraId="65180CA1" w14:textId="77777777" w:rsidR="0005765E" w:rsidRDefault="0005765E" w:rsidP="0005765E"/>
    <w:p w14:paraId="0B221204" w14:textId="6C0CC158" w:rsidR="0005765E" w:rsidRDefault="0005765E" w:rsidP="0005765E">
      <w:pPr>
        <w:jc w:val="center"/>
      </w:pPr>
      <w:r>
        <w:rPr>
          <w:noProof/>
        </w:rPr>
        <w:lastRenderedPageBreak/>
        <w:drawing>
          <wp:inline distT="0" distB="0" distL="0" distR="0" wp14:anchorId="43BDCB7F" wp14:editId="253C4D75">
            <wp:extent cx="3893820" cy="2936500"/>
            <wp:effectExtent l="0" t="0" r="0" b="0"/>
            <wp:docPr id="2096017319" name="Picture 3" descr="What is Eddy Current Testing? - The Merrick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Eddy Current Testing? - The Merrick Grou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99437" cy="2940736"/>
                    </a:xfrm>
                    <a:prstGeom prst="rect">
                      <a:avLst/>
                    </a:prstGeom>
                    <a:noFill/>
                    <a:ln>
                      <a:noFill/>
                    </a:ln>
                  </pic:spPr>
                </pic:pic>
              </a:graphicData>
            </a:graphic>
          </wp:inline>
        </w:drawing>
      </w:r>
    </w:p>
    <w:p w14:paraId="0DB9827B" w14:textId="0306697D" w:rsidR="00DE0CAF" w:rsidRDefault="0005765E" w:rsidP="0005765E">
      <w:pPr>
        <w:pStyle w:val="Caption"/>
        <w:jc w:val="center"/>
      </w:pPr>
      <w:r>
        <w:t xml:space="preserve">Figure </w:t>
      </w:r>
      <w:r>
        <w:fldChar w:fldCharType="begin"/>
      </w:r>
      <w:r>
        <w:instrText xml:space="preserve"> SEQ Figure \* ARABIC </w:instrText>
      </w:r>
      <w:r>
        <w:fldChar w:fldCharType="separate"/>
      </w:r>
      <w:r w:rsidR="00423CBD">
        <w:rPr>
          <w:noProof/>
        </w:rPr>
        <w:t>8</w:t>
      </w:r>
      <w:r>
        <w:rPr>
          <w:noProof/>
        </w:rPr>
        <w:fldChar w:fldCharType="end"/>
      </w:r>
      <w:r>
        <w:t>-ECT Diagram</w:t>
      </w:r>
      <w:sdt>
        <w:sdtPr>
          <w:id w:val="-581137267"/>
          <w:citation/>
        </w:sdtPr>
        <w:sdtContent>
          <w:r>
            <w:fldChar w:fldCharType="begin"/>
          </w:r>
          <w:r>
            <w:instrText xml:space="preserve"> CITATION The26 \l 2057 </w:instrText>
          </w:r>
          <w:r>
            <w:fldChar w:fldCharType="separate"/>
          </w:r>
          <w:r>
            <w:rPr>
              <w:noProof/>
            </w:rPr>
            <w:t xml:space="preserve"> </w:t>
          </w:r>
          <w:r w:rsidRPr="0005765E">
            <w:rPr>
              <w:noProof/>
            </w:rPr>
            <w:t>[18]</w:t>
          </w:r>
          <w:r>
            <w:fldChar w:fldCharType="end"/>
          </w:r>
        </w:sdtContent>
      </w:sdt>
    </w:p>
    <w:p w14:paraId="1D321168" w14:textId="77777777" w:rsidR="0005765E" w:rsidRDefault="0005765E" w:rsidP="0005765E"/>
    <w:p w14:paraId="3D931FA9" w14:textId="534EC698" w:rsidR="0005765E" w:rsidRDefault="0005765E" w:rsidP="0005765E">
      <w:pPr>
        <w:pStyle w:val="Heading1"/>
      </w:pPr>
      <w:bookmarkStart w:id="26" w:name="_Toc218850455"/>
      <w:r>
        <w:t>5 Recommendations</w:t>
      </w:r>
      <w:bookmarkEnd w:id="26"/>
      <w:r>
        <w:t xml:space="preserve"> </w:t>
      </w:r>
    </w:p>
    <w:p w14:paraId="0CE818E0" w14:textId="201D7628" w:rsidR="0005765E" w:rsidRDefault="0005765E" w:rsidP="0005765E">
      <w:pPr>
        <w:pStyle w:val="Heading2"/>
      </w:pPr>
      <w:bookmarkStart w:id="27" w:name="_Toc218850456"/>
      <w:r>
        <w:t xml:space="preserve">5.1 </w:t>
      </w:r>
      <w:r w:rsidR="00901177">
        <w:t>Material Change</w:t>
      </w:r>
      <w:bookmarkEnd w:id="27"/>
      <w:r w:rsidR="00901177">
        <w:t xml:space="preserve"> </w:t>
      </w:r>
    </w:p>
    <w:p w14:paraId="76C78C3C" w14:textId="3A5BA904" w:rsidR="006421D6" w:rsidRPr="006421D6" w:rsidRDefault="006421D6" w:rsidP="006421D6">
      <w:pPr>
        <w:pStyle w:val="Heading3"/>
      </w:pPr>
      <w:bookmarkStart w:id="28" w:name="_Toc218850457"/>
      <w:r>
        <w:t>5.1.1 Steel Alloy</w:t>
      </w:r>
      <w:bookmarkEnd w:id="28"/>
      <w:r>
        <w:t xml:space="preserve"> </w:t>
      </w:r>
    </w:p>
    <w:p w14:paraId="3C0A05CA" w14:textId="7507BAE6" w:rsidR="00901177" w:rsidRDefault="00901177" w:rsidP="00901177">
      <w:r>
        <w:t xml:space="preserve">A recommendation which could be made to ensure that the Ocean gate disaster does not occur again would be to change the material. The submersible should have had materials similar to  a submarine which could handle the intense external pressures applied from deep sea exploration. Most submarine hulls are constructed using steel alloys which allow for permanent deformation to be resisted, and the high tensile strength of the steel alloy ensures that the hull does not implode during dives. </w:t>
      </w:r>
    </w:p>
    <w:p w14:paraId="396FDC49" w14:textId="1B9FE83F" w:rsidR="00901177" w:rsidRDefault="00901177" w:rsidP="00901177">
      <w:r>
        <w:t xml:space="preserve">Furthermore, steel alloys maintain structural integrity despite being subject to repeated stress cycles. They resist cracking and fatigue, which is essential for long deployments. </w:t>
      </w:r>
      <w:r w:rsidR="006421D6">
        <w:t xml:space="preserve">Another positive impact to creating steel alloys as a hull is that this material is corrosion resistant, these allow corrosion resistance in saltwater environments. It can also be discussed that other materials can also be used instead of carbon fiber to withstand harsh pressures such as Titanium, Aluminium (in specific sections) and other composites.  </w:t>
      </w:r>
      <w:r w:rsidR="0098208F">
        <w:t xml:space="preserve">Figure 9 shows a steel alloy and how this material is impacted by stress over repeated cycles. </w:t>
      </w:r>
    </w:p>
    <w:p w14:paraId="14C2C165" w14:textId="77777777" w:rsidR="0098208F" w:rsidRDefault="0098208F" w:rsidP="00901177"/>
    <w:p w14:paraId="2E3FFD6B" w14:textId="10937357" w:rsidR="0098208F" w:rsidRDefault="0098208F" w:rsidP="0098208F">
      <w:pPr>
        <w:jc w:val="center"/>
      </w:pPr>
      <w:r>
        <w:rPr>
          <w:noProof/>
        </w:rPr>
        <w:lastRenderedPageBreak/>
        <w:drawing>
          <wp:inline distT="0" distB="0" distL="0" distR="0" wp14:anchorId="1FAC80C4" wp14:editId="3ACF902C">
            <wp:extent cx="4851327" cy="4050566"/>
            <wp:effectExtent l="0" t="0" r="6985" b="7620"/>
            <wp:docPr id="7405889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63411" cy="4060655"/>
                    </a:xfrm>
                    <a:prstGeom prst="rect">
                      <a:avLst/>
                    </a:prstGeom>
                    <a:noFill/>
                  </pic:spPr>
                </pic:pic>
              </a:graphicData>
            </a:graphic>
          </wp:inline>
        </w:drawing>
      </w:r>
    </w:p>
    <w:p w14:paraId="2DB5140D" w14:textId="64E753C1" w:rsidR="0098208F" w:rsidRDefault="0098208F" w:rsidP="0098208F">
      <w:pPr>
        <w:pStyle w:val="Caption"/>
        <w:jc w:val="center"/>
      </w:pPr>
      <w:r>
        <w:t xml:space="preserve">Figure </w:t>
      </w:r>
      <w:r>
        <w:fldChar w:fldCharType="begin"/>
      </w:r>
      <w:r>
        <w:instrText xml:space="preserve"> SEQ Figure \* ARABIC </w:instrText>
      </w:r>
      <w:r>
        <w:fldChar w:fldCharType="separate"/>
      </w:r>
      <w:r w:rsidR="00423CBD">
        <w:rPr>
          <w:noProof/>
        </w:rPr>
        <w:t>9</w:t>
      </w:r>
      <w:r>
        <w:fldChar w:fldCharType="end"/>
      </w:r>
      <w:r>
        <w:t>- Steel Alloy Fatigue Curve</w:t>
      </w:r>
      <w:sdt>
        <w:sdtPr>
          <w:id w:val="1078406673"/>
          <w:citation/>
        </w:sdtPr>
        <w:sdtContent>
          <w:r>
            <w:fldChar w:fldCharType="begin"/>
          </w:r>
          <w:r>
            <w:instrText xml:space="preserve"> CITATION Res26 \l 2057 </w:instrText>
          </w:r>
          <w:r>
            <w:fldChar w:fldCharType="separate"/>
          </w:r>
          <w:r>
            <w:rPr>
              <w:noProof/>
            </w:rPr>
            <w:t xml:space="preserve"> </w:t>
          </w:r>
          <w:r w:rsidRPr="0098208F">
            <w:rPr>
              <w:noProof/>
            </w:rPr>
            <w:t>[19]</w:t>
          </w:r>
          <w:r>
            <w:fldChar w:fldCharType="end"/>
          </w:r>
        </w:sdtContent>
      </w:sdt>
    </w:p>
    <w:p w14:paraId="0EA8E958" w14:textId="75C3CED0" w:rsidR="00221EEC" w:rsidRDefault="00221EEC" w:rsidP="00221EEC">
      <w:r>
        <w:t xml:space="preserve">The graph shown in figure 9 highlights that the steel alloy can undertake few cycles at high stress cycles, but this is important to bear in mind that the pressure at which the Titan submersible would have experienced would have been equivalent to 40 MPa which is far less than shown in this figure. This graph also shows that the steel alloys Ultimate Tensile Strength (UTS) is 1837 Mpa and the yield strength shown from this graph is 1650 Mpa. As shown in this graph the curve flattens which indicates that 900 Mpa is the fatigue endurance limit, this therefore shows that this material would’ve been more suitable to use for deep sea exploration than composite CFRP and should have been taken into consideration. </w:t>
      </w:r>
    </w:p>
    <w:p w14:paraId="0E86AF3B" w14:textId="2A49D2FC" w:rsidR="00E34EC8" w:rsidRPr="00221EEC" w:rsidRDefault="00E34EC8" w:rsidP="00221EEC">
      <w:r>
        <w:t xml:space="preserve">Some limitations to using steel, is that coatings or protections may require to be implemented, and this may affect fatigue performance depending on the allow used. Furthermore, when brittle fatigue fracture and this therefore does not give any warning as to when this will occur. </w:t>
      </w:r>
    </w:p>
    <w:p w14:paraId="1E48922E" w14:textId="344957A4" w:rsidR="0098208F" w:rsidRPr="00901177" w:rsidRDefault="0098208F" w:rsidP="00221EEC"/>
    <w:p w14:paraId="35030105" w14:textId="36EE2EE6" w:rsidR="0005765E" w:rsidRDefault="0098208F" w:rsidP="0098208F">
      <w:pPr>
        <w:pStyle w:val="Heading3"/>
      </w:pPr>
      <w:bookmarkStart w:id="29" w:name="_Toc218850458"/>
      <w:r>
        <w:t>5.1.2 Titanium Steel</w:t>
      </w:r>
      <w:bookmarkEnd w:id="29"/>
      <w:r>
        <w:t xml:space="preserve"> </w:t>
      </w:r>
    </w:p>
    <w:p w14:paraId="00DA68CC" w14:textId="3B75EC45" w:rsidR="00037724" w:rsidRDefault="00EB372F" w:rsidP="00037724">
      <w:r>
        <w:t xml:space="preserve">Another course of action which could be proposed to eliminate the risk of the Titan submersible disaster occurring again would be to completely build the hull out of titanium steel and not just the end caps. Titanium steel is used to construct submarines as the material is strong, light, corrosion proof in water and non-magnetic which allows for deeper dives to be achieved, higher speeds and more importantly for submarines better stealth. In comparison to steel, titanium is strong like steel but is much lighter, allowing for increased control and manoeuvrability during operation. This therefore, allows for faster acceleration, greater top speeds and greater capacity. </w:t>
      </w:r>
    </w:p>
    <w:p w14:paraId="33D3D161" w14:textId="76F43930" w:rsidR="00EB372F" w:rsidRDefault="00EB372F" w:rsidP="00037724">
      <w:r>
        <w:lastRenderedPageBreak/>
        <w:t xml:space="preserve">Another benefit to using titanium steel instead of composite is that </w:t>
      </w:r>
      <w:r w:rsidR="00881B2C">
        <w:t xml:space="preserve">similarly to steel Titanium does not rust in sea water, even at great depths. This enables for an extended service life and reduces long-term maintenance dramatically. </w:t>
      </w:r>
    </w:p>
    <w:p w14:paraId="4F6B0EA1" w14:textId="633B88F4" w:rsidR="00423CBD" w:rsidRDefault="00423CBD" w:rsidP="00037724">
      <w:r>
        <w:rPr>
          <w:noProof/>
        </w:rPr>
        <w:drawing>
          <wp:inline distT="0" distB="0" distL="0" distR="0" wp14:anchorId="66E4C8A7" wp14:editId="7891861A">
            <wp:extent cx="5661329" cy="3367179"/>
            <wp:effectExtent l="0" t="0" r="0" b="5080"/>
            <wp:docPr id="518630722" name="Picture 3" descr="S-N Curve of Titanium Alloy (Ti-6Al-4V)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N Curve of Titanium Alloy (Ti-6Al-4V) | Download Scientific Dia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71040" cy="3372955"/>
                    </a:xfrm>
                    <a:prstGeom prst="rect">
                      <a:avLst/>
                    </a:prstGeom>
                    <a:noFill/>
                    <a:ln>
                      <a:noFill/>
                    </a:ln>
                  </pic:spPr>
                </pic:pic>
              </a:graphicData>
            </a:graphic>
          </wp:inline>
        </w:drawing>
      </w:r>
    </w:p>
    <w:p w14:paraId="06715950" w14:textId="16BF0766" w:rsidR="00423CBD" w:rsidRDefault="00423CBD" w:rsidP="00423CBD">
      <w:pPr>
        <w:pStyle w:val="Caption"/>
        <w:jc w:val="center"/>
      </w:pPr>
      <w:r>
        <w:t xml:space="preserve">Figure </w:t>
      </w:r>
      <w:r>
        <w:fldChar w:fldCharType="begin"/>
      </w:r>
      <w:r>
        <w:instrText xml:space="preserve"> SEQ Figure \* ARABIC </w:instrText>
      </w:r>
      <w:r>
        <w:fldChar w:fldCharType="separate"/>
      </w:r>
      <w:r>
        <w:rPr>
          <w:noProof/>
        </w:rPr>
        <w:t>10</w:t>
      </w:r>
      <w:r>
        <w:fldChar w:fldCharType="end"/>
      </w:r>
      <w:r>
        <w:t>-Titanium Fatigue Curve</w:t>
      </w:r>
      <w:sdt>
        <w:sdtPr>
          <w:id w:val="-94178523"/>
          <w:citation/>
        </w:sdtPr>
        <w:sdtContent>
          <w:r>
            <w:fldChar w:fldCharType="begin"/>
          </w:r>
          <w:r>
            <w:instrText xml:space="preserve"> CITATION Res261 \l 2057 </w:instrText>
          </w:r>
          <w:r>
            <w:fldChar w:fldCharType="separate"/>
          </w:r>
          <w:r>
            <w:rPr>
              <w:noProof/>
            </w:rPr>
            <w:t xml:space="preserve"> </w:t>
          </w:r>
          <w:r w:rsidRPr="00423CBD">
            <w:rPr>
              <w:noProof/>
            </w:rPr>
            <w:t>[20]</w:t>
          </w:r>
          <w:r>
            <w:fldChar w:fldCharType="end"/>
          </w:r>
        </w:sdtContent>
      </w:sdt>
    </w:p>
    <w:p w14:paraId="39009C66" w14:textId="37C133E5" w:rsidR="00423CBD" w:rsidRDefault="00423CBD" w:rsidP="00423CBD"/>
    <w:p w14:paraId="6EB1B3B1" w14:textId="0C800098" w:rsidR="00423CBD" w:rsidRDefault="00423CBD" w:rsidP="00423CBD">
      <w:r>
        <w:t xml:space="preserve">Figure 10 shows that at high stresses, titanium life is decreased but at lower stresses the titanium component life is extended allowing for more cycles until fatigue failure. The graph in figure 10 shows that the </w:t>
      </w:r>
      <w:r w:rsidR="00E34EC8">
        <w:t>curve</w:t>
      </w:r>
      <w:r>
        <w:t xml:space="preserve"> does not come completely horizontal and that even at long life and multiple cycles the material still demonstrates fatigue failure. </w:t>
      </w:r>
      <w:r w:rsidR="00E34EC8">
        <w:t xml:space="preserve">This therefore may provide an estimation of an UTS of 950-1000 Mpa which is much lower than steel. </w:t>
      </w:r>
      <w:r>
        <w:t xml:space="preserve">The arrow shows that the specimen survived the test experienced which resulted in the creation of the graph but does not guarantee infinite life.  </w:t>
      </w:r>
      <w:r w:rsidR="00E34EC8">
        <w:t xml:space="preserve">This therefore means that crack initiation continues at low stresses enabling for cracks to propagate slowly and steadily. </w:t>
      </w:r>
    </w:p>
    <w:p w14:paraId="5EAA96B8" w14:textId="46A22903" w:rsidR="00E34EC8" w:rsidRDefault="00E34EC8" w:rsidP="00423CBD">
      <w:r>
        <w:t>Furthermore, a potential limitation of using titanium as opposed to steel is that microcracks can form early which therefore requires a robust inspection regime especially on a submersible such as Titan. Finally, titanium is expensive and Is difficulty to manufacture especially during machining and welding processes.</w:t>
      </w:r>
    </w:p>
    <w:p w14:paraId="523E9168" w14:textId="77777777" w:rsidR="00781373" w:rsidRDefault="00781373" w:rsidP="00423CBD"/>
    <w:p w14:paraId="20EBE841" w14:textId="77777777" w:rsidR="00781373" w:rsidRDefault="00781373" w:rsidP="00423CBD"/>
    <w:p w14:paraId="4E884EBD" w14:textId="77777777" w:rsidR="00781373" w:rsidRDefault="00781373" w:rsidP="00423CBD"/>
    <w:p w14:paraId="1F4720DC" w14:textId="77777777" w:rsidR="00781373" w:rsidRDefault="00781373" w:rsidP="00423CBD"/>
    <w:p w14:paraId="314ADFBC" w14:textId="77777777" w:rsidR="00781373" w:rsidRDefault="00781373" w:rsidP="00423CBD"/>
    <w:p w14:paraId="54840566" w14:textId="77777777" w:rsidR="00781373" w:rsidRDefault="00781373" w:rsidP="00423CBD"/>
    <w:p w14:paraId="2E4B98F8" w14:textId="3A56152C" w:rsidR="00E34EC8" w:rsidRDefault="00E34EC8" w:rsidP="00E34EC8">
      <w:pPr>
        <w:pStyle w:val="Heading1"/>
      </w:pPr>
      <w:bookmarkStart w:id="30" w:name="_Toc218850459"/>
      <w:r>
        <w:lastRenderedPageBreak/>
        <w:t>6 Conclusion</w:t>
      </w:r>
      <w:bookmarkEnd w:id="30"/>
      <w:r>
        <w:t xml:space="preserve"> </w:t>
      </w:r>
    </w:p>
    <w:p w14:paraId="5641102C" w14:textId="4969A31B" w:rsidR="00B93C66" w:rsidRDefault="00E34EC8" w:rsidP="00E34EC8">
      <w:r>
        <w:t xml:space="preserve">In conclusion, </w:t>
      </w:r>
      <w:r w:rsidR="00B93C66">
        <w:t xml:space="preserve">There were many failings which contributed to the ocean gate submersible disaster resulting in implosion of the vessel. The main contributor however was the design which incorporated CFRP as the submersible hull which was expected to endure multiple deep-sea explorations reaching and experiencing pressures up to 40 Mpa at depths of 3800-4000 metres below sea level. This report explored the unsuitability of this material and the impact of fatigue on composites which demonstrate early damage over cycles which contribute to matrix cracking and eventually the interface between fibers and the matrix and affecting the overall material structure of the component. </w:t>
      </w:r>
    </w:p>
    <w:p w14:paraId="3354DE09" w14:textId="79FD4B86" w:rsidR="00B93C66" w:rsidRDefault="00B93C66" w:rsidP="00E34EC8">
      <w:r>
        <w:t xml:space="preserve">The risk of this occurring again should be eliminated by using a different material such as titanium or steel alloy which can withstand these pressures and is evidently used in the design of submarines. Ultimately steel would have been the ideal material for strength and has a higher UTS which would’ve enabled to easily withstand these pressures at this depth, for performance it may have been better to create the submersibles hull from titanium as this enables for vessels to accelerate quicker. Ultimately, this disaster occurred due to cost-cutting and not installing a vigorous inspection regime to understand the damage which was occurring below surface level of the material. </w:t>
      </w:r>
    </w:p>
    <w:p w14:paraId="1C5FE980" w14:textId="77777777" w:rsidR="00781373" w:rsidRDefault="00781373" w:rsidP="00E34EC8"/>
    <w:p w14:paraId="5469DD49" w14:textId="77777777" w:rsidR="00781373" w:rsidRDefault="00781373" w:rsidP="00E34EC8"/>
    <w:p w14:paraId="5001FF90" w14:textId="77777777" w:rsidR="00781373" w:rsidRDefault="00781373" w:rsidP="00E34EC8"/>
    <w:p w14:paraId="20830269" w14:textId="77777777" w:rsidR="00781373" w:rsidRDefault="00781373" w:rsidP="00E34EC8"/>
    <w:p w14:paraId="6A608966" w14:textId="77777777" w:rsidR="00781373" w:rsidRDefault="00781373" w:rsidP="00E34EC8"/>
    <w:p w14:paraId="2421C554" w14:textId="77777777" w:rsidR="00781373" w:rsidRDefault="00781373" w:rsidP="00E34EC8"/>
    <w:p w14:paraId="01575876" w14:textId="77777777" w:rsidR="00781373" w:rsidRDefault="00781373" w:rsidP="00E34EC8"/>
    <w:p w14:paraId="26C90FD6" w14:textId="77777777" w:rsidR="00781373" w:rsidRDefault="00781373" w:rsidP="00E34EC8"/>
    <w:p w14:paraId="3895AF44" w14:textId="77777777" w:rsidR="00781373" w:rsidRDefault="00781373" w:rsidP="00E34EC8"/>
    <w:p w14:paraId="5CBA5608" w14:textId="77777777" w:rsidR="00781373" w:rsidRDefault="00781373" w:rsidP="00E34EC8"/>
    <w:p w14:paraId="0F10D07A" w14:textId="77777777" w:rsidR="00781373" w:rsidRDefault="00781373" w:rsidP="00E34EC8"/>
    <w:p w14:paraId="7B8BED20" w14:textId="77777777" w:rsidR="00781373" w:rsidRDefault="00781373" w:rsidP="00E34EC8"/>
    <w:p w14:paraId="34344670" w14:textId="77777777" w:rsidR="00781373" w:rsidRDefault="00781373" w:rsidP="00E34EC8"/>
    <w:p w14:paraId="2A92B23E" w14:textId="77777777" w:rsidR="00781373" w:rsidRDefault="00781373" w:rsidP="00E34EC8"/>
    <w:p w14:paraId="3A34CCBA" w14:textId="77777777" w:rsidR="00781373" w:rsidRDefault="00781373" w:rsidP="00E34EC8"/>
    <w:p w14:paraId="7572311F" w14:textId="77777777" w:rsidR="00781373" w:rsidRDefault="00781373" w:rsidP="00E34EC8"/>
    <w:p w14:paraId="3FFC66A9" w14:textId="77777777" w:rsidR="00781373" w:rsidRDefault="00781373" w:rsidP="00E34EC8"/>
    <w:sdt>
      <w:sdtPr>
        <w:id w:val="-1945767695"/>
        <w:docPartObj>
          <w:docPartGallery w:val="Bibliographies"/>
          <w:docPartUnique/>
        </w:docPartObj>
      </w:sdtPr>
      <w:sdtEndPr>
        <w:rPr>
          <w:rFonts w:asciiTheme="minorHAnsi" w:eastAsiaTheme="minorHAnsi" w:hAnsiTheme="minorHAnsi" w:cstheme="minorBidi"/>
          <w:color w:val="auto"/>
          <w:sz w:val="22"/>
          <w:szCs w:val="22"/>
        </w:rPr>
      </w:sdtEndPr>
      <w:sdtContent>
        <w:p w14:paraId="456AC4B6" w14:textId="1EE4AE64" w:rsidR="00781373" w:rsidRDefault="00781373">
          <w:pPr>
            <w:pStyle w:val="Heading1"/>
          </w:pPr>
          <w:r>
            <w:t>References</w:t>
          </w:r>
        </w:p>
        <w:sdt>
          <w:sdtPr>
            <w:id w:val="-573587230"/>
            <w:bibliography/>
          </w:sdtPr>
          <w:sdtContent>
            <w:p w14:paraId="7C5F7A3A" w14:textId="77777777" w:rsidR="00781373" w:rsidRDefault="0078137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7"/>
                <w:gridCol w:w="8779"/>
              </w:tblGrid>
              <w:tr w:rsidR="00781373" w14:paraId="49071FD4" w14:textId="77777777">
                <w:trPr>
                  <w:divId w:val="140969425"/>
                  <w:tblCellSpacing w:w="15" w:type="dxa"/>
                </w:trPr>
                <w:tc>
                  <w:tcPr>
                    <w:tcW w:w="50" w:type="pct"/>
                    <w:hideMark/>
                  </w:tcPr>
                  <w:p w14:paraId="3999547F" w14:textId="30AD1DDD" w:rsidR="00781373" w:rsidRDefault="00781373">
                    <w:pPr>
                      <w:pStyle w:val="Bibliography"/>
                      <w:rPr>
                        <w:noProof/>
                        <w:kern w:val="0"/>
                        <w:sz w:val="24"/>
                        <w:szCs w:val="24"/>
                        <w14:ligatures w14:val="none"/>
                      </w:rPr>
                    </w:pPr>
                    <w:r>
                      <w:rPr>
                        <w:noProof/>
                      </w:rPr>
                      <w:t xml:space="preserve">[1] </w:t>
                    </w:r>
                  </w:p>
                </w:tc>
                <w:tc>
                  <w:tcPr>
                    <w:tcW w:w="0" w:type="auto"/>
                    <w:hideMark/>
                  </w:tcPr>
                  <w:p w14:paraId="4A4B624E" w14:textId="77777777" w:rsidR="00781373" w:rsidRDefault="00781373">
                    <w:pPr>
                      <w:pStyle w:val="Bibliography"/>
                      <w:rPr>
                        <w:noProof/>
                      </w:rPr>
                    </w:pPr>
                    <w:r>
                      <w:rPr>
                        <w:noProof/>
                      </w:rPr>
                      <w:t xml:space="preserve">S. H. a. A. Haider, Renewable Polymers and Polymer-Metal Oxide Composites, Metal Oxide Series, 2022. </w:t>
                    </w:r>
                  </w:p>
                </w:tc>
              </w:tr>
              <w:tr w:rsidR="00781373" w14:paraId="0560ECB9" w14:textId="77777777">
                <w:trPr>
                  <w:divId w:val="140969425"/>
                  <w:tblCellSpacing w:w="15" w:type="dxa"/>
                </w:trPr>
                <w:tc>
                  <w:tcPr>
                    <w:tcW w:w="50" w:type="pct"/>
                    <w:hideMark/>
                  </w:tcPr>
                  <w:p w14:paraId="315CEB86" w14:textId="77777777" w:rsidR="00781373" w:rsidRDefault="00781373">
                    <w:pPr>
                      <w:pStyle w:val="Bibliography"/>
                      <w:rPr>
                        <w:noProof/>
                      </w:rPr>
                    </w:pPr>
                    <w:r>
                      <w:rPr>
                        <w:noProof/>
                      </w:rPr>
                      <w:t xml:space="preserve">[2] </w:t>
                    </w:r>
                  </w:p>
                </w:tc>
                <w:tc>
                  <w:tcPr>
                    <w:tcW w:w="0" w:type="auto"/>
                    <w:hideMark/>
                  </w:tcPr>
                  <w:p w14:paraId="54C42F8C" w14:textId="77777777" w:rsidR="00781373" w:rsidRDefault="00781373">
                    <w:pPr>
                      <w:pStyle w:val="Bibliography"/>
                      <w:rPr>
                        <w:noProof/>
                      </w:rPr>
                    </w:pPr>
                    <w:r>
                      <w:rPr>
                        <w:noProof/>
                      </w:rPr>
                      <w:t>Element, “5 Disasters Caused by Material Fatigue and What We Learned From Them,” Element, [Online]. Available: https://www.element.com/nucleus/2016/5-disasters-caused-by-material-fatigue-and-what-we-learned-from-them. [Accessed 1st December 2025].</w:t>
                    </w:r>
                  </w:p>
                </w:tc>
              </w:tr>
              <w:tr w:rsidR="00781373" w14:paraId="5F9797AE" w14:textId="77777777">
                <w:trPr>
                  <w:divId w:val="140969425"/>
                  <w:tblCellSpacing w:w="15" w:type="dxa"/>
                </w:trPr>
                <w:tc>
                  <w:tcPr>
                    <w:tcW w:w="50" w:type="pct"/>
                    <w:hideMark/>
                  </w:tcPr>
                  <w:p w14:paraId="72662708" w14:textId="77777777" w:rsidR="00781373" w:rsidRDefault="00781373">
                    <w:pPr>
                      <w:pStyle w:val="Bibliography"/>
                      <w:rPr>
                        <w:noProof/>
                      </w:rPr>
                    </w:pPr>
                    <w:r>
                      <w:rPr>
                        <w:noProof/>
                      </w:rPr>
                      <w:t xml:space="preserve">[3] </w:t>
                    </w:r>
                  </w:p>
                </w:tc>
                <w:tc>
                  <w:tcPr>
                    <w:tcW w:w="0" w:type="auto"/>
                    <w:hideMark/>
                  </w:tcPr>
                  <w:p w14:paraId="53F45617" w14:textId="77777777" w:rsidR="00781373" w:rsidRDefault="00781373">
                    <w:pPr>
                      <w:pStyle w:val="Bibliography"/>
                      <w:rPr>
                        <w:noProof/>
                      </w:rPr>
                    </w:pPr>
                    <w:r>
                      <w:rPr>
                        <w:noProof/>
                      </w:rPr>
                      <w:t xml:space="preserve">S. L. K. a. M. V. K. Norman E. Dowling, “Material Behaviour of Materials,” in </w:t>
                    </w:r>
                    <w:r>
                      <w:rPr>
                        <w:i/>
                        <w:iCs/>
                        <w:noProof/>
                      </w:rPr>
                      <w:t>Material Behaviour of Materials</w:t>
                    </w:r>
                    <w:r>
                      <w:rPr>
                        <w:noProof/>
                      </w:rPr>
                      <w:t>, Global Edition, pp. 294-296.</w:t>
                    </w:r>
                  </w:p>
                </w:tc>
              </w:tr>
              <w:tr w:rsidR="00781373" w14:paraId="28F86314" w14:textId="77777777">
                <w:trPr>
                  <w:divId w:val="140969425"/>
                  <w:tblCellSpacing w:w="15" w:type="dxa"/>
                </w:trPr>
                <w:tc>
                  <w:tcPr>
                    <w:tcW w:w="50" w:type="pct"/>
                    <w:hideMark/>
                  </w:tcPr>
                  <w:p w14:paraId="55A2DA8E" w14:textId="77777777" w:rsidR="00781373" w:rsidRDefault="00781373">
                    <w:pPr>
                      <w:pStyle w:val="Bibliography"/>
                      <w:rPr>
                        <w:noProof/>
                      </w:rPr>
                    </w:pPr>
                    <w:r>
                      <w:rPr>
                        <w:noProof/>
                      </w:rPr>
                      <w:t xml:space="preserve">[4] </w:t>
                    </w:r>
                  </w:p>
                </w:tc>
                <w:tc>
                  <w:tcPr>
                    <w:tcW w:w="0" w:type="auto"/>
                    <w:hideMark/>
                  </w:tcPr>
                  <w:p w14:paraId="63A76C73" w14:textId="77777777" w:rsidR="00781373" w:rsidRDefault="00781373">
                    <w:pPr>
                      <w:pStyle w:val="Bibliography"/>
                      <w:rPr>
                        <w:noProof/>
                      </w:rPr>
                    </w:pPr>
                    <w:r>
                      <w:rPr>
                        <w:noProof/>
                      </w:rPr>
                      <w:t>D. Mcclements, “Polymer v metal what are the differences,” Xometry, 15 April 2023. [Online]. Available: https://www.xometry.com/resources/materials/polymer-vs-metal/#:~:text=Polymers%20are%20composed%20of%20large,used%20for%20strength%20and%20conductivity.. [Accessed 1 December 2025].</w:t>
                    </w:r>
                  </w:p>
                </w:tc>
              </w:tr>
              <w:tr w:rsidR="00781373" w14:paraId="507942EE" w14:textId="77777777">
                <w:trPr>
                  <w:divId w:val="140969425"/>
                  <w:tblCellSpacing w:w="15" w:type="dxa"/>
                </w:trPr>
                <w:tc>
                  <w:tcPr>
                    <w:tcW w:w="50" w:type="pct"/>
                    <w:hideMark/>
                  </w:tcPr>
                  <w:p w14:paraId="5BFDADF0" w14:textId="77777777" w:rsidR="00781373" w:rsidRDefault="00781373">
                    <w:pPr>
                      <w:pStyle w:val="Bibliography"/>
                      <w:rPr>
                        <w:noProof/>
                      </w:rPr>
                    </w:pPr>
                    <w:r>
                      <w:rPr>
                        <w:noProof/>
                      </w:rPr>
                      <w:t xml:space="preserve">[5] </w:t>
                    </w:r>
                  </w:p>
                </w:tc>
                <w:tc>
                  <w:tcPr>
                    <w:tcW w:w="0" w:type="auto"/>
                    <w:hideMark/>
                  </w:tcPr>
                  <w:p w14:paraId="2E06A874" w14:textId="77777777" w:rsidR="00781373" w:rsidRDefault="00781373">
                    <w:pPr>
                      <w:pStyle w:val="Bibliography"/>
                      <w:rPr>
                        <w:noProof/>
                      </w:rPr>
                    </w:pPr>
                    <w:r>
                      <w:rPr>
                        <w:noProof/>
                      </w:rPr>
                      <w:t>MCcraren Compliance , “Safety Leadership – OceanGate Submarine Tragedy – Innovation Versus Safety,” MCcraren Compliance , [Online]. Available: https://mccrarencompliance.com/safety-leadership-oceangate-submarine-tragedy-innovation-versus-safety/#:~:text=By%20now%20most%20everyone%20has,to%20look%20outside%20the%20craft.. [Accessed 1 December 2025].</w:t>
                    </w:r>
                  </w:p>
                </w:tc>
              </w:tr>
              <w:tr w:rsidR="00781373" w14:paraId="435C44AA" w14:textId="77777777">
                <w:trPr>
                  <w:divId w:val="140969425"/>
                  <w:tblCellSpacing w:w="15" w:type="dxa"/>
                </w:trPr>
                <w:tc>
                  <w:tcPr>
                    <w:tcW w:w="50" w:type="pct"/>
                    <w:hideMark/>
                  </w:tcPr>
                  <w:p w14:paraId="570987AA" w14:textId="77777777" w:rsidR="00781373" w:rsidRDefault="00781373">
                    <w:pPr>
                      <w:pStyle w:val="Bibliography"/>
                      <w:rPr>
                        <w:noProof/>
                      </w:rPr>
                    </w:pPr>
                    <w:r>
                      <w:rPr>
                        <w:noProof/>
                      </w:rPr>
                      <w:t xml:space="preserve">[6] </w:t>
                    </w:r>
                  </w:p>
                </w:tc>
                <w:tc>
                  <w:tcPr>
                    <w:tcW w:w="0" w:type="auto"/>
                    <w:hideMark/>
                  </w:tcPr>
                  <w:p w14:paraId="23A6717B" w14:textId="77777777" w:rsidR="00781373" w:rsidRDefault="00781373">
                    <w:pPr>
                      <w:pStyle w:val="Bibliography"/>
                      <w:rPr>
                        <w:noProof/>
                      </w:rPr>
                    </w:pPr>
                    <w:r>
                      <w:rPr>
                        <w:noProof/>
                      </w:rPr>
                      <w:t>B. Suryanarayanan, “The engineering flaws of the Titan,” The Tartan, 2024 October 2024. [Online]. Available: https://the-tartan.org/2024/10/07/the-engineering-flaws-of-the-titan/. [Accessed 1 December 2025].</w:t>
                    </w:r>
                  </w:p>
                </w:tc>
              </w:tr>
              <w:tr w:rsidR="00781373" w14:paraId="292B1999" w14:textId="77777777">
                <w:trPr>
                  <w:divId w:val="140969425"/>
                  <w:tblCellSpacing w:w="15" w:type="dxa"/>
                </w:trPr>
                <w:tc>
                  <w:tcPr>
                    <w:tcW w:w="50" w:type="pct"/>
                    <w:hideMark/>
                  </w:tcPr>
                  <w:p w14:paraId="45C30473" w14:textId="77777777" w:rsidR="00781373" w:rsidRDefault="00781373">
                    <w:pPr>
                      <w:pStyle w:val="Bibliography"/>
                      <w:rPr>
                        <w:noProof/>
                      </w:rPr>
                    </w:pPr>
                    <w:r>
                      <w:rPr>
                        <w:noProof/>
                      </w:rPr>
                      <w:t xml:space="preserve">[7] </w:t>
                    </w:r>
                  </w:p>
                </w:tc>
                <w:tc>
                  <w:tcPr>
                    <w:tcW w:w="0" w:type="auto"/>
                    <w:hideMark/>
                  </w:tcPr>
                  <w:p w14:paraId="658E8FAF" w14:textId="77777777" w:rsidR="00781373" w:rsidRDefault="00781373">
                    <w:pPr>
                      <w:pStyle w:val="Bibliography"/>
                      <w:rPr>
                        <w:noProof/>
                      </w:rPr>
                    </w:pPr>
                    <w:r>
                      <w:rPr>
                        <w:noProof/>
                      </w:rPr>
                      <w:t>D. K. Odom, “How Many Dives OceanGate's Titan Submersible Completed Before It Imploded,” Screen Rant, 11 June 2025. [Online]. Available: https://screenrant.com/how-many-dives-oceangate-titan-submersible-complete-before-implosion/#:~:text=The%20Titan%20Had%2087%20Dives%20Before%20It%20Imploded&amp;text=OceanGate%20dubbed%20the%20Titan%27s%20expedition,%27t%20all%20successful%20dives.). [Accessed 1 December 2025].</w:t>
                    </w:r>
                  </w:p>
                </w:tc>
              </w:tr>
              <w:tr w:rsidR="00781373" w14:paraId="4EB55FA7" w14:textId="77777777">
                <w:trPr>
                  <w:divId w:val="140969425"/>
                  <w:tblCellSpacing w:w="15" w:type="dxa"/>
                </w:trPr>
                <w:tc>
                  <w:tcPr>
                    <w:tcW w:w="50" w:type="pct"/>
                    <w:hideMark/>
                  </w:tcPr>
                  <w:p w14:paraId="7581C112" w14:textId="77777777" w:rsidR="00781373" w:rsidRDefault="00781373">
                    <w:pPr>
                      <w:pStyle w:val="Bibliography"/>
                      <w:rPr>
                        <w:noProof/>
                      </w:rPr>
                    </w:pPr>
                    <w:r>
                      <w:rPr>
                        <w:noProof/>
                      </w:rPr>
                      <w:t xml:space="preserve">[8] </w:t>
                    </w:r>
                  </w:p>
                </w:tc>
                <w:tc>
                  <w:tcPr>
                    <w:tcW w:w="0" w:type="auto"/>
                    <w:hideMark/>
                  </w:tcPr>
                  <w:p w14:paraId="0DD8BC1D" w14:textId="77777777" w:rsidR="00781373" w:rsidRDefault="00781373">
                    <w:pPr>
                      <w:pStyle w:val="Bibliography"/>
                      <w:rPr>
                        <w:noProof/>
                      </w:rPr>
                    </w:pPr>
                    <w:r>
                      <w:rPr>
                        <w:noProof/>
                      </w:rPr>
                      <w:t>Innovative Compsotite Engineering , “ What is Carbon Fiber?,” Innovative Compsotite Engineering , [Online]. Available: https://www.innovativecomposite.com/what-is-carbon-fiber/#:~:text=Carbon%20fiber%20can%20be%20thinner,coated%20in%20resin%20or%20plastic.. [Accessed 9 December 2025].</w:t>
                    </w:r>
                  </w:p>
                </w:tc>
              </w:tr>
              <w:tr w:rsidR="00781373" w14:paraId="0B5B4058" w14:textId="77777777">
                <w:trPr>
                  <w:divId w:val="140969425"/>
                  <w:tblCellSpacing w:w="15" w:type="dxa"/>
                </w:trPr>
                <w:tc>
                  <w:tcPr>
                    <w:tcW w:w="50" w:type="pct"/>
                    <w:hideMark/>
                  </w:tcPr>
                  <w:p w14:paraId="1F236F93" w14:textId="77777777" w:rsidR="00781373" w:rsidRDefault="00781373">
                    <w:pPr>
                      <w:pStyle w:val="Bibliography"/>
                      <w:rPr>
                        <w:noProof/>
                      </w:rPr>
                    </w:pPr>
                    <w:r>
                      <w:rPr>
                        <w:noProof/>
                      </w:rPr>
                      <w:t xml:space="preserve">[9] </w:t>
                    </w:r>
                  </w:p>
                </w:tc>
                <w:tc>
                  <w:tcPr>
                    <w:tcW w:w="0" w:type="auto"/>
                    <w:hideMark/>
                  </w:tcPr>
                  <w:p w14:paraId="2D7C0F14" w14:textId="77777777" w:rsidR="00781373" w:rsidRDefault="00781373">
                    <w:pPr>
                      <w:pStyle w:val="Bibliography"/>
                      <w:rPr>
                        <w:noProof/>
                      </w:rPr>
                    </w:pPr>
                    <w:r>
                      <w:rPr>
                        <w:noProof/>
                      </w:rPr>
                      <w:t>JEC, “OceanGate selects Toray as provider of prepreg carbon fiber for deep-sea submersible hull,” JEC, [Online]. Available: https://www.jeccomposites.com/news/spotted-by-jec/oceangate-selects-toray-as-provider-of-prepreg-carbon-fiber-for-deep-sea-submersible-hull/. [Accessed 9 December 2025].</w:t>
                    </w:r>
                  </w:p>
                </w:tc>
              </w:tr>
              <w:tr w:rsidR="00781373" w14:paraId="5ADEA04B" w14:textId="77777777">
                <w:trPr>
                  <w:divId w:val="140969425"/>
                  <w:tblCellSpacing w:w="15" w:type="dxa"/>
                </w:trPr>
                <w:tc>
                  <w:tcPr>
                    <w:tcW w:w="50" w:type="pct"/>
                    <w:hideMark/>
                  </w:tcPr>
                  <w:p w14:paraId="46C02DC9" w14:textId="77777777" w:rsidR="00781373" w:rsidRDefault="00781373">
                    <w:pPr>
                      <w:pStyle w:val="Bibliography"/>
                      <w:rPr>
                        <w:noProof/>
                      </w:rPr>
                    </w:pPr>
                    <w:r>
                      <w:rPr>
                        <w:noProof/>
                      </w:rPr>
                      <w:lastRenderedPageBreak/>
                      <w:t xml:space="preserve">[10] </w:t>
                    </w:r>
                  </w:p>
                </w:tc>
                <w:tc>
                  <w:tcPr>
                    <w:tcW w:w="0" w:type="auto"/>
                    <w:hideMark/>
                  </w:tcPr>
                  <w:p w14:paraId="55A94C3D" w14:textId="77777777" w:rsidR="00781373" w:rsidRDefault="00781373">
                    <w:pPr>
                      <w:pStyle w:val="Bibliography"/>
                      <w:rPr>
                        <w:noProof/>
                      </w:rPr>
                    </w:pPr>
                    <w:r>
                      <w:rPr>
                        <w:noProof/>
                      </w:rPr>
                      <w:t>St Kittens &amp; Nevis Observer , ““Buy Myself a Congressman”: The Arrogance That Sunk Titanic Minisub.,” St Kittens &amp; Nevis Observer , 16 October 2025. [Online]. Available: https://www.thestkittsnevisobserver.com/buy-myself-a-congressman-the-arrogance-that-sunk-titanic-minisub/. [Accessed 10 December 2025].</w:t>
                    </w:r>
                  </w:p>
                </w:tc>
              </w:tr>
              <w:tr w:rsidR="00781373" w14:paraId="07E08EA3" w14:textId="77777777">
                <w:trPr>
                  <w:divId w:val="140969425"/>
                  <w:tblCellSpacing w:w="15" w:type="dxa"/>
                </w:trPr>
                <w:tc>
                  <w:tcPr>
                    <w:tcW w:w="50" w:type="pct"/>
                    <w:hideMark/>
                  </w:tcPr>
                  <w:p w14:paraId="29B838CF" w14:textId="77777777" w:rsidR="00781373" w:rsidRDefault="00781373">
                    <w:pPr>
                      <w:pStyle w:val="Bibliography"/>
                      <w:rPr>
                        <w:noProof/>
                      </w:rPr>
                    </w:pPr>
                    <w:r>
                      <w:rPr>
                        <w:noProof/>
                      </w:rPr>
                      <w:t xml:space="preserve">[11] </w:t>
                    </w:r>
                  </w:p>
                </w:tc>
                <w:tc>
                  <w:tcPr>
                    <w:tcW w:w="0" w:type="auto"/>
                    <w:hideMark/>
                  </w:tcPr>
                  <w:p w14:paraId="1B6835B1" w14:textId="77777777" w:rsidR="00781373" w:rsidRDefault="00781373">
                    <w:pPr>
                      <w:pStyle w:val="Bibliography"/>
                      <w:rPr>
                        <w:noProof/>
                      </w:rPr>
                    </w:pPr>
                    <w:r>
                      <w:rPr>
                        <w:noProof/>
                      </w:rPr>
                      <w:t xml:space="preserve">B. R. S. D. A. J. D. S. &amp;. V. S. D. Barty Wardell, “Fracture mechanics characterises fibre entanglement,” </w:t>
                    </w:r>
                    <w:r>
                      <w:rPr>
                        <w:i/>
                        <w:iCs/>
                        <w:noProof/>
                      </w:rPr>
                      <w:t xml:space="preserve">Fracture mechanics characterises fibre entanglement, </w:t>
                    </w:r>
                    <w:r>
                      <w:rPr>
                        <w:noProof/>
                      </w:rPr>
                      <w:t xml:space="preserve">2025. </w:t>
                    </w:r>
                  </w:p>
                </w:tc>
              </w:tr>
              <w:tr w:rsidR="00781373" w14:paraId="4D7F1F38" w14:textId="77777777">
                <w:trPr>
                  <w:divId w:val="140969425"/>
                  <w:tblCellSpacing w:w="15" w:type="dxa"/>
                </w:trPr>
                <w:tc>
                  <w:tcPr>
                    <w:tcW w:w="50" w:type="pct"/>
                    <w:hideMark/>
                  </w:tcPr>
                  <w:p w14:paraId="4CCCB3B1" w14:textId="77777777" w:rsidR="00781373" w:rsidRDefault="00781373">
                    <w:pPr>
                      <w:pStyle w:val="Bibliography"/>
                      <w:rPr>
                        <w:noProof/>
                      </w:rPr>
                    </w:pPr>
                    <w:r>
                      <w:rPr>
                        <w:noProof/>
                      </w:rPr>
                      <w:t xml:space="preserve">[12] </w:t>
                    </w:r>
                  </w:p>
                </w:tc>
                <w:tc>
                  <w:tcPr>
                    <w:tcW w:w="0" w:type="auto"/>
                    <w:hideMark/>
                  </w:tcPr>
                  <w:p w14:paraId="64167B25" w14:textId="77777777" w:rsidR="00781373" w:rsidRDefault="00781373">
                    <w:pPr>
                      <w:pStyle w:val="Bibliography"/>
                      <w:rPr>
                        <w:noProof/>
                      </w:rPr>
                    </w:pPr>
                    <w:r>
                      <w:rPr>
                        <w:noProof/>
                      </w:rPr>
                      <w:t xml:space="preserve">T. M. a. M. I. Mototsugu Sakai, “Fracture toughness and fiber bridging of carbon fiber reinforced carbon composites,” in </w:t>
                    </w:r>
                    <w:r>
                      <w:rPr>
                        <w:i/>
                        <w:iCs/>
                        <w:noProof/>
                      </w:rPr>
                      <w:t>Fracture toughness and fiber bridging of carbon fiber reinforced carbon composites</w:t>
                    </w:r>
                    <w:r>
                      <w:rPr>
                        <w:noProof/>
                      </w:rPr>
                      <w:t>, Elsevier, 1991, pp. 231-250.</w:t>
                    </w:r>
                  </w:p>
                </w:tc>
              </w:tr>
              <w:tr w:rsidR="00781373" w14:paraId="1A5E9E9D" w14:textId="77777777">
                <w:trPr>
                  <w:divId w:val="140969425"/>
                  <w:tblCellSpacing w:w="15" w:type="dxa"/>
                </w:trPr>
                <w:tc>
                  <w:tcPr>
                    <w:tcW w:w="50" w:type="pct"/>
                    <w:hideMark/>
                  </w:tcPr>
                  <w:p w14:paraId="20DD8CF3" w14:textId="77777777" w:rsidR="00781373" w:rsidRDefault="00781373">
                    <w:pPr>
                      <w:pStyle w:val="Bibliography"/>
                      <w:rPr>
                        <w:noProof/>
                      </w:rPr>
                    </w:pPr>
                    <w:r>
                      <w:rPr>
                        <w:noProof/>
                      </w:rPr>
                      <w:t xml:space="preserve">[13] </w:t>
                    </w:r>
                  </w:p>
                </w:tc>
                <w:tc>
                  <w:tcPr>
                    <w:tcW w:w="0" w:type="auto"/>
                    <w:hideMark/>
                  </w:tcPr>
                  <w:p w14:paraId="6E750570" w14:textId="77777777" w:rsidR="00781373" w:rsidRDefault="00781373">
                    <w:pPr>
                      <w:pStyle w:val="Bibliography"/>
                      <w:rPr>
                        <w:noProof/>
                      </w:rPr>
                    </w:pPr>
                    <w:r>
                      <w:rPr>
                        <w:noProof/>
                      </w:rPr>
                      <w:t xml:space="preserve">j. c. P. A. M. A. D. J. J. M. C. a. F. B. Anis Mohabeddine, “International Journal of Fatigue,” </w:t>
                    </w:r>
                    <w:r>
                      <w:rPr>
                        <w:i/>
                        <w:iCs/>
                        <w:noProof/>
                      </w:rPr>
                      <w:t xml:space="preserve">International Journal of Fatigue, </w:t>
                    </w:r>
                    <w:r>
                      <w:rPr>
                        <w:noProof/>
                      </w:rPr>
                      <w:t xml:space="preserve">vol. 148, 2021. </w:t>
                    </w:r>
                  </w:p>
                </w:tc>
              </w:tr>
              <w:tr w:rsidR="00781373" w14:paraId="7580ED9B" w14:textId="77777777">
                <w:trPr>
                  <w:divId w:val="140969425"/>
                  <w:tblCellSpacing w:w="15" w:type="dxa"/>
                </w:trPr>
                <w:tc>
                  <w:tcPr>
                    <w:tcW w:w="50" w:type="pct"/>
                    <w:hideMark/>
                  </w:tcPr>
                  <w:p w14:paraId="3AF7A981" w14:textId="77777777" w:rsidR="00781373" w:rsidRDefault="00781373">
                    <w:pPr>
                      <w:pStyle w:val="Bibliography"/>
                      <w:rPr>
                        <w:noProof/>
                      </w:rPr>
                    </w:pPr>
                    <w:r>
                      <w:rPr>
                        <w:noProof/>
                      </w:rPr>
                      <w:t xml:space="preserve">[14] </w:t>
                    </w:r>
                  </w:p>
                </w:tc>
                <w:tc>
                  <w:tcPr>
                    <w:tcW w:w="0" w:type="auto"/>
                    <w:hideMark/>
                  </w:tcPr>
                  <w:p w14:paraId="4A2E83BE" w14:textId="77777777" w:rsidR="00781373" w:rsidRDefault="00781373">
                    <w:pPr>
                      <w:pStyle w:val="Bibliography"/>
                      <w:rPr>
                        <w:noProof/>
                      </w:rPr>
                    </w:pPr>
                    <w:r>
                      <w:rPr>
                        <w:noProof/>
                      </w:rPr>
                      <w:t xml:space="preserve">M. S. P. Z. P. S. a. G. L. Szymon Duda, “Multiaxial Fatigue Behavior of CFRP Thin-Walled Tubes: An Experimental Study with Analysis of the Acoustic Signals,” </w:t>
                    </w:r>
                    <w:r>
                      <w:rPr>
                        <w:i/>
                        <w:iCs/>
                        <w:noProof/>
                      </w:rPr>
                      <w:t xml:space="preserve">Multiaxial Fatigue Behavior of CFRP Thin-Walled Tubes: An Experimental Study with Analysis of the Acoustic Signals, </w:t>
                    </w:r>
                    <w:r>
                      <w:rPr>
                        <w:noProof/>
                      </w:rPr>
                      <w:t xml:space="preserve">vol. 17, no. 19, 2025. </w:t>
                    </w:r>
                  </w:p>
                </w:tc>
              </w:tr>
              <w:tr w:rsidR="00781373" w14:paraId="1A751F22" w14:textId="77777777">
                <w:trPr>
                  <w:divId w:val="140969425"/>
                  <w:tblCellSpacing w:w="15" w:type="dxa"/>
                </w:trPr>
                <w:tc>
                  <w:tcPr>
                    <w:tcW w:w="50" w:type="pct"/>
                    <w:hideMark/>
                  </w:tcPr>
                  <w:p w14:paraId="6E284E7D" w14:textId="77777777" w:rsidR="00781373" w:rsidRDefault="00781373">
                    <w:pPr>
                      <w:pStyle w:val="Bibliography"/>
                      <w:rPr>
                        <w:noProof/>
                      </w:rPr>
                    </w:pPr>
                    <w:r>
                      <w:rPr>
                        <w:noProof/>
                      </w:rPr>
                      <w:t xml:space="preserve">[15] </w:t>
                    </w:r>
                  </w:p>
                </w:tc>
                <w:tc>
                  <w:tcPr>
                    <w:tcW w:w="0" w:type="auto"/>
                    <w:hideMark/>
                  </w:tcPr>
                  <w:p w14:paraId="1B5802EE" w14:textId="77777777" w:rsidR="00781373" w:rsidRDefault="00781373">
                    <w:pPr>
                      <w:pStyle w:val="Bibliography"/>
                      <w:rPr>
                        <w:noProof/>
                      </w:rPr>
                    </w:pPr>
                    <w:r>
                      <w:rPr>
                        <w:noProof/>
                      </w:rPr>
                      <w:t>Mwalloys , “Is Carbon Fiber Stronger than Steel?,” Mwalloys , [Online]. Available: https://www.google.com/search?q=how+does+carbon+fiber+fracture+differently+to+metals+&amp;sca_esv=be40058fb533a05b&amp;source=hp&amp;ei=6IRbafjcJsa3hbIPkImJgQU&amp;iflsig=AOw8s4IAAAAAaVuS-AcFWsRsq3L_MzyjO2-yWA1wT9rx&amp;ved=0ahUKEwj48JrGi_SRAxXGW0EAHZBEIlAQ4dUDCBU&amp;uact=5&amp;oq=. [Accessed 3 January 2026].</w:t>
                    </w:r>
                  </w:p>
                </w:tc>
              </w:tr>
              <w:tr w:rsidR="00781373" w14:paraId="0C9846C2" w14:textId="77777777">
                <w:trPr>
                  <w:divId w:val="140969425"/>
                  <w:tblCellSpacing w:w="15" w:type="dxa"/>
                </w:trPr>
                <w:tc>
                  <w:tcPr>
                    <w:tcW w:w="50" w:type="pct"/>
                    <w:hideMark/>
                  </w:tcPr>
                  <w:p w14:paraId="1A381772" w14:textId="77777777" w:rsidR="00781373" w:rsidRDefault="00781373">
                    <w:pPr>
                      <w:pStyle w:val="Bibliography"/>
                      <w:rPr>
                        <w:noProof/>
                      </w:rPr>
                    </w:pPr>
                    <w:r>
                      <w:rPr>
                        <w:noProof/>
                      </w:rPr>
                      <w:t xml:space="preserve">[16] </w:t>
                    </w:r>
                  </w:p>
                </w:tc>
                <w:tc>
                  <w:tcPr>
                    <w:tcW w:w="0" w:type="auto"/>
                    <w:hideMark/>
                  </w:tcPr>
                  <w:p w14:paraId="74E83DD0" w14:textId="77777777" w:rsidR="00781373" w:rsidRDefault="00781373">
                    <w:pPr>
                      <w:pStyle w:val="Bibliography"/>
                      <w:rPr>
                        <w:noProof/>
                      </w:rPr>
                    </w:pPr>
                    <w:r>
                      <w:rPr>
                        <w:noProof/>
                      </w:rPr>
                      <w:t xml:space="preserve">T. G.-G. a. H. S. Neda Fazlalipour, “A review of buckling capacity of steel cylindrical shells under external pressure: Reinforcements and imperfections (2005–Present),” </w:t>
                    </w:r>
                    <w:r>
                      <w:rPr>
                        <w:i/>
                        <w:iCs/>
                        <w:noProof/>
                      </w:rPr>
                      <w:t xml:space="preserve">A review of buckling capacity of steel cylindrical shells under external pressure: Reinforcements and imperfections (2005–Present), </w:t>
                    </w:r>
                    <w:r>
                      <w:rPr>
                        <w:noProof/>
                      </w:rPr>
                      <w:t xml:space="preserve">vol. 217, 2025. </w:t>
                    </w:r>
                  </w:p>
                </w:tc>
              </w:tr>
              <w:tr w:rsidR="00781373" w14:paraId="3C2D6D83" w14:textId="77777777">
                <w:trPr>
                  <w:divId w:val="140969425"/>
                  <w:tblCellSpacing w:w="15" w:type="dxa"/>
                </w:trPr>
                <w:tc>
                  <w:tcPr>
                    <w:tcW w:w="50" w:type="pct"/>
                    <w:hideMark/>
                  </w:tcPr>
                  <w:p w14:paraId="48DF2D0F" w14:textId="77777777" w:rsidR="00781373" w:rsidRDefault="00781373">
                    <w:pPr>
                      <w:pStyle w:val="Bibliography"/>
                      <w:rPr>
                        <w:noProof/>
                      </w:rPr>
                    </w:pPr>
                    <w:r>
                      <w:rPr>
                        <w:noProof/>
                      </w:rPr>
                      <w:t xml:space="preserve">[17] </w:t>
                    </w:r>
                  </w:p>
                </w:tc>
                <w:tc>
                  <w:tcPr>
                    <w:tcW w:w="0" w:type="auto"/>
                    <w:hideMark/>
                  </w:tcPr>
                  <w:p w14:paraId="34D07536" w14:textId="77777777" w:rsidR="00781373" w:rsidRDefault="00781373">
                    <w:pPr>
                      <w:pStyle w:val="Bibliography"/>
                      <w:rPr>
                        <w:noProof/>
                      </w:rPr>
                    </w:pPr>
                    <w:r>
                      <w:rPr>
                        <w:noProof/>
                      </w:rPr>
                      <w:t>Power, “Understanding Ultrasonic Examination in the Power Industry,” Power, 1 May 2023. [Online]. Available: https://www.powermag.com/understanding-ultrasonic-examination-in-the-power-industry/. [Accessed 2026 January 5].</w:t>
                    </w:r>
                  </w:p>
                </w:tc>
              </w:tr>
              <w:tr w:rsidR="00781373" w14:paraId="7D3E3280" w14:textId="77777777">
                <w:trPr>
                  <w:divId w:val="140969425"/>
                  <w:tblCellSpacing w:w="15" w:type="dxa"/>
                </w:trPr>
                <w:tc>
                  <w:tcPr>
                    <w:tcW w:w="50" w:type="pct"/>
                    <w:hideMark/>
                  </w:tcPr>
                  <w:p w14:paraId="35CF0CB6" w14:textId="77777777" w:rsidR="00781373" w:rsidRDefault="00781373">
                    <w:pPr>
                      <w:pStyle w:val="Bibliography"/>
                      <w:rPr>
                        <w:noProof/>
                      </w:rPr>
                    </w:pPr>
                    <w:r>
                      <w:rPr>
                        <w:noProof/>
                      </w:rPr>
                      <w:t xml:space="preserve">[18] </w:t>
                    </w:r>
                  </w:p>
                </w:tc>
                <w:tc>
                  <w:tcPr>
                    <w:tcW w:w="0" w:type="auto"/>
                    <w:hideMark/>
                  </w:tcPr>
                  <w:p w14:paraId="63277EF4" w14:textId="77777777" w:rsidR="00781373" w:rsidRDefault="00781373">
                    <w:pPr>
                      <w:pStyle w:val="Bibliography"/>
                      <w:rPr>
                        <w:noProof/>
                      </w:rPr>
                    </w:pPr>
                    <w:r>
                      <w:rPr>
                        <w:noProof/>
                      </w:rPr>
                      <w:t>The Merick Group, “What is ECT,” The Merick Group , [Online]. Available: https://www.merrickgroupinc.com/articles/what-is-eddy-current-testing/. [Accessed 5 January 2026].</w:t>
                    </w:r>
                  </w:p>
                </w:tc>
              </w:tr>
              <w:tr w:rsidR="00781373" w14:paraId="70B49B58" w14:textId="77777777">
                <w:trPr>
                  <w:divId w:val="140969425"/>
                  <w:tblCellSpacing w:w="15" w:type="dxa"/>
                </w:trPr>
                <w:tc>
                  <w:tcPr>
                    <w:tcW w:w="50" w:type="pct"/>
                    <w:hideMark/>
                  </w:tcPr>
                  <w:p w14:paraId="56244CDD" w14:textId="77777777" w:rsidR="00781373" w:rsidRDefault="00781373">
                    <w:pPr>
                      <w:pStyle w:val="Bibliography"/>
                      <w:rPr>
                        <w:noProof/>
                      </w:rPr>
                    </w:pPr>
                    <w:r>
                      <w:rPr>
                        <w:noProof/>
                      </w:rPr>
                      <w:t>[1</w:t>
                    </w:r>
                    <w:r>
                      <w:rPr>
                        <w:noProof/>
                      </w:rPr>
                      <w:lastRenderedPageBreak/>
                      <w:t xml:space="preserve">9] </w:t>
                    </w:r>
                  </w:p>
                </w:tc>
                <w:tc>
                  <w:tcPr>
                    <w:tcW w:w="0" w:type="auto"/>
                    <w:hideMark/>
                  </w:tcPr>
                  <w:p w14:paraId="49A59792" w14:textId="77777777" w:rsidR="00781373" w:rsidRDefault="00781373">
                    <w:pPr>
                      <w:pStyle w:val="Bibliography"/>
                      <w:rPr>
                        <w:noProof/>
                      </w:rPr>
                    </w:pPr>
                    <w:r>
                      <w:rPr>
                        <w:noProof/>
                      </w:rPr>
                      <w:lastRenderedPageBreak/>
                      <w:t>Research Gate, “Peculiarities of deformation of thin-sheet TRIP steel under static and fatigue loading,” Research Gate , [Online]. Available: https://www.researchgate.net/figure/Fatigue-</w:t>
                    </w:r>
                    <w:r>
                      <w:rPr>
                        <w:noProof/>
                      </w:rPr>
                      <w:lastRenderedPageBreak/>
                      <w:t>curve-Stress-Life-Diagram-for-23Kh15N5AM3-Sh-steel-alloy_fig2_349019949. [Accessed 5 January 2026].</w:t>
                    </w:r>
                  </w:p>
                </w:tc>
              </w:tr>
              <w:tr w:rsidR="00781373" w14:paraId="2404AFAB" w14:textId="77777777">
                <w:trPr>
                  <w:divId w:val="140969425"/>
                  <w:tblCellSpacing w:w="15" w:type="dxa"/>
                </w:trPr>
                <w:tc>
                  <w:tcPr>
                    <w:tcW w:w="50" w:type="pct"/>
                    <w:hideMark/>
                  </w:tcPr>
                  <w:p w14:paraId="5BB880F8" w14:textId="77777777" w:rsidR="00781373" w:rsidRDefault="00781373">
                    <w:pPr>
                      <w:pStyle w:val="Bibliography"/>
                      <w:rPr>
                        <w:noProof/>
                      </w:rPr>
                    </w:pPr>
                    <w:r>
                      <w:rPr>
                        <w:noProof/>
                      </w:rPr>
                      <w:lastRenderedPageBreak/>
                      <w:t xml:space="preserve">[20] </w:t>
                    </w:r>
                  </w:p>
                </w:tc>
                <w:tc>
                  <w:tcPr>
                    <w:tcW w:w="0" w:type="auto"/>
                    <w:hideMark/>
                  </w:tcPr>
                  <w:p w14:paraId="503889A0" w14:textId="77777777" w:rsidR="00781373" w:rsidRDefault="00781373">
                    <w:pPr>
                      <w:pStyle w:val="Bibliography"/>
                      <w:rPr>
                        <w:noProof/>
                      </w:rPr>
                    </w:pPr>
                    <w:r>
                      <w:rPr>
                        <w:noProof/>
                      </w:rPr>
                      <w:t>Research Gate , “Design of new root-form endosseous dental implant and evaluation of fatigue strength using finite element analysis,” Research Gate , [Online]. Available: https://www.researchgate.net/figure/S-N-Curve-of-Titanium-Alloy-Ti-6Al-4V_fig5_40721705. [Accessed 5 January 2026].</w:t>
                    </w:r>
                  </w:p>
                </w:tc>
              </w:tr>
            </w:tbl>
            <w:p w14:paraId="62D40637" w14:textId="77777777" w:rsidR="00781373" w:rsidRDefault="00781373">
              <w:pPr>
                <w:divId w:val="140969425"/>
                <w:rPr>
                  <w:rFonts w:eastAsia="Times New Roman"/>
                  <w:noProof/>
                </w:rPr>
              </w:pPr>
            </w:p>
            <w:p w14:paraId="2C09621F" w14:textId="54B78135" w:rsidR="00781373" w:rsidRDefault="00781373">
              <w:r>
                <w:rPr>
                  <w:b/>
                  <w:bCs/>
                  <w:noProof/>
                </w:rPr>
                <w:fldChar w:fldCharType="end"/>
              </w:r>
            </w:p>
          </w:sdtContent>
        </w:sdt>
      </w:sdtContent>
    </w:sdt>
    <w:p w14:paraId="554B9DE8" w14:textId="0B916FA2" w:rsidR="00781373" w:rsidRPr="00781373" w:rsidRDefault="00781373" w:rsidP="00781373">
      <w:pPr>
        <w:pStyle w:val="Heading1"/>
      </w:pPr>
    </w:p>
    <w:sectPr w:rsidR="00781373" w:rsidRPr="00781373" w:rsidSect="005F6485">
      <w:headerReference w:type="default" r:id="rId2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F6673" w14:textId="77777777" w:rsidR="00DE1F29" w:rsidRDefault="00DE1F29" w:rsidP="00154F82">
      <w:pPr>
        <w:spacing w:after="0" w:line="240" w:lineRule="auto"/>
      </w:pPr>
      <w:r>
        <w:separator/>
      </w:r>
    </w:p>
  </w:endnote>
  <w:endnote w:type="continuationSeparator" w:id="0">
    <w:p w14:paraId="3E91530A" w14:textId="77777777" w:rsidR="00DE1F29" w:rsidRDefault="00DE1F29" w:rsidP="00154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E87C0" w14:textId="77777777" w:rsidR="00DE1F29" w:rsidRDefault="00DE1F29" w:rsidP="00154F82">
      <w:pPr>
        <w:spacing w:after="0" w:line="240" w:lineRule="auto"/>
      </w:pPr>
      <w:r>
        <w:separator/>
      </w:r>
    </w:p>
  </w:footnote>
  <w:footnote w:type="continuationSeparator" w:id="0">
    <w:p w14:paraId="39361EB0" w14:textId="77777777" w:rsidR="00DE1F29" w:rsidRDefault="00DE1F29" w:rsidP="00154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335783"/>
      <w:docPartObj>
        <w:docPartGallery w:val="Page Numbers (Top of Page)"/>
        <w:docPartUnique/>
      </w:docPartObj>
    </w:sdtPr>
    <w:sdtEndPr>
      <w:rPr>
        <w:noProof/>
      </w:rPr>
    </w:sdtEndPr>
    <w:sdtContent>
      <w:p w14:paraId="027A2D77" w14:textId="37D49490" w:rsidR="00154F82" w:rsidRDefault="00154F82">
        <w:pPr>
          <w:pStyle w:val="Header"/>
        </w:pPr>
        <w:r>
          <w:fldChar w:fldCharType="begin"/>
        </w:r>
        <w:r>
          <w:instrText xml:space="preserve"> PAGE   \* MERGEFORMAT </w:instrText>
        </w:r>
        <w:r>
          <w:fldChar w:fldCharType="separate"/>
        </w:r>
        <w:r>
          <w:rPr>
            <w:noProof/>
          </w:rPr>
          <w:t>2</w:t>
        </w:r>
        <w:r>
          <w:rPr>
            <w:noProof/>
          </w:rPr>
          <w:fldChar w:fldCharType="end"/>
        </w:r>
      </w:p>
    </w:sdtContent>
  </w:sdt>
  <w:p w14:paraId="437B1C6E" w14:textId="77777777" w:rsidR="00154F82" w:rsidRDefault="00154F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1A0"/>
    <w:rsid w:val="000012B3"/>
    <w:rsid w:val="00037724"/>
    <w:rsid w:val="000377BE"/>
    <w:rsid w:val="0004412E"/>
    <w:rsid w:val="0005765E"/>
    <w:rsid w:val="000739EC"/>
    <w:rsid w:val="000902F4"/>
    <w:rsid w:val="00094364"/>
    <w:rsid w:val="000958D1"/>
    <w:rsid w:val="000B2344"/>
    <w:rsid w:val="000B36B0"/>
    <w:rsid w:val="000C2364"/>
    <w:rsid w:val="000C6328"/>
    <w:rsid w:val="000C73EC"/>
    <w:rsid w:val="000E0914"/>
    <w:rsid w:val="000E5DB1"/>
    <w:rsid w:val="0011177C"/>
    <w:rsid w:val="001201CA"/>
    <w:rsid w:val="0012601F"/>
    <w:rsid w:val="00154F82"/>
    <w:rsid w:val="00156D69"/>
    <w:rsid w:val="0015786D"/>
    <w:rsid w:val="0017105D"/>
    <w:rsid w:val="00182641"/>
    <w:rsid w:val="00186CF0"/>
    <w:rsid w:val="001D6FDD"/>
    <w:rsid w:val="00210C4E"/>
    <w:rsid w:val="00211A23"/>
    <w:rsid w:val="00213798"/>
    <w:rsid w:val="00220B13"/>
    <w:rsid w:val="00220C5A"/>
    <w:rsid w:val="00221EEC"/>
    <w:rsid w:val="00225293"/>
    <w:rsid w:val="00235EB4"/>
    <w:rsid w:val="002667D4"/>
    <w:rsid w:val="002902E9"/>
    <w:rsid w:val="002C2E50"/>
    <w:rsid w:val="002C57E8"/>
    <w:rsid w:val="002F391D"/>
    <w:rsid w:val="00310836"/>
    <w:rsid w:val="00313A39"/>
    <w:rsid w:val="003279C2"/>
    <w:rsid w:val="00382409"/>
    <w:rsid w:val="00383423"/>
    <w:rsid w:val="00396515"/>
    <w:rsid w:val="003B0D45"/>
    <w:rsid w:val="003B43E3"/>
    <w:rsid w:val="003E0CB4"/>
    <w:rsid w:val="003E10C7"/>
    <w:rsid w:val="003E42A4"/>
    <w:rsid w:val="00412AC9"/>
    <w:rsid w:val="00423CBD"/>
    <w:rsid w:val="00437BD5"/>
    <w:rsid w:val="00495680"/>
    <w:rsid w:val="004B2C1B"/>
    <w:rsid w:val="004F72FB"/>
    <w:rsid w:val="00500A75"/>
    <w:rsid w:val="005021B2"/>
    <w:rsid w:val="0050286D"/>
    <w:rsid w:val="00526367"/>
    <w:rsid w:val="00567B18"/>
    <w:rsid w:val="005712E0"/>
    <w:rsid w:val="0057416F"/>
    <w:rsid w:val="005A63FD"/>
    <w:rsid w:val="005D360D"/>
    <w:rsid w:val="005D3940"/>
    <w:rsid w:val="005E1227"/>
    <w:rsid w:val="005E4BE7"/>
    <w:rsid w:val="005F6485"/>
    <w:rsid w:val="00601C32"/>
    <w:rsid w:val="00613AA0"/>
    <w:rsid w:val="00631D35"/>
    <w:rsid w:val="006421D6"/>
    <w:rsid w:val="006501A0"/>
    <w:rsid w:val="00662ADE"/>
    <w:rsid w:val="0066548A"/>
    <w:rsid w:val="0066741B"/>
    <w:rsid w:val="00671EEC"/>
    <w:rsid w:val="006768E1"/>
    <w:rsid w:val="00683264"/>
    <w:rsid w:val="00686580"/>
    <w:rsid w:val="006961CD"/>
    <w:rsid w:val="006C06E9"/>
    <w:rsid w:val="006F5870"/>
    <w:rsid w:val="00712160"/>
    <w:rsid w:val="00715586"/>
    <w:rsid w:val="0072587B"/>
    <w:rsid w:val="00725C36"/>
    <w:rsid w:val="00726558"/>
    <w:rsid w:val="007329A4"/>
    <w:rsid w:val="00746233"/>
    <w:rsid w:val="00751841"/>
    <w:rsid w:val="0075786A"/>
    <w:rsid w:val="00773C95"/>
    <w:rsid w:val="00780AE1"/>
    <w:rsid w:val="00781373"/>
    <w:rsid w:val="00784B82"/>
    <w:rsid w:val="007C3529"/>
    <w:rsid w:val="007F72F7"/>
    <w:rsid w:val="00802F17"/>
    <w:rsid w:val="0081282A"/>
    <w:rsid w:val="00827F1D"/>
    <w:rsid w:val="00881B2C"/>
    <w:rsid w:val="008822CC"/>
    <w:rsid w:val="008A5953"/>
    <w:rsid w:val="008A75C0"/>
    <w:rsid w:val="008B0292"/>
    <w:rsid w:val="008D52EF"/>
    <w:rsid w:val="00901177"/>
    <w:rsid w:val="0098208F"/>
    <w:rsid w:val="0098629A"/>
    <w:rsid w:val="009C1375"/>
    <w:rsid w:val="009C159C"/>
    <w:rsid w:val="009C32BF"/>
    <w:rsid w:val="009E4D46"/>
    <w:rsid w:val="00A0470A"/>
    <w:rsid w:val="00A064D0"/>
    <w:rsid w:val="00A2639F"/>
    <w:rsid w:val="00A332D5"/>
    <w:rsid w:val="00AC2ED1"/>
    <w:rsid w:val="00AC665F"/>
    <w:rsid w:val="00AD021F"/>
    <w:rsid w:val="00AD167A"/>
    <w:rsid w:val="00AD6B62"/>
    <w:rsid w:val="00AF4275"/>
    <w:rsid w:val="00B27A4A"/>
    <w:rsid w:val="00B37D8A"/>
    <w:rsid w:val="00B745FB"/>
    <w:rsid w:val="00B85A18"/>
    <w:rsid w:val="00B93C66"/>
    <w:rsid w:val="00BA1AB3"/>
    <w:rsid w:val="00BA3335"/>
    <w:rsid w:val="00BE03AE"/>
    <w:rsid w:val="00C22781"/>
    <w:rsid w:val="00C27171"/>
    <w:rsid w:val="00C44ED6"/>
    <w:rsid w:val="00C57362"/>
    <w:rsid w:val="00C81979"/>
    <w:rsid w:val="00CD54BD"/>
    <w:rsid w:val="00CE7A87"/>
    <w:rsid w:val="00D32A92"/>
    <w:rsid w:val="00D34E76"/>
    <w:rsid w:val="00D36044"/>
    <w:rsid w:val="00D57E61"/>
    <w:rsid w:val="00D610F4"/>
    <w:rsid w:val="00D64F18"/>
    <w:rsid w:val="00D658CF"/>
    <w:rsid w:val="00D925F7"/>
    <w:rsid w:val="00DB11E3"/>
    <w:rsid w:val="00DE0CAF"/>
    <w:rsid w:val="00DE1F29"/>
    <w:rsid w:val="00DF30A5"/>
    <w:rsid w:val="00E33E28"/>
    <w:rsid w:val="00E34EC8"/>
    <w:rsid w:val="00E354B8"/>
    <w:rsid w:val="00E419B3"/>
    <w:rsid w:val="00E4648F"/>
    <w:rsid w:val="00E67FA9"/>
    <w:rsid w:val="00E70EE8"/>
    <w:rsid w:val="00E714BE"/>
    <w:rsid w:val="00E72703"/>
    <w:rsid w:val="00E8211D"/>
    <w:rsid w:val="00E82795"/>
    <w:rsid w:val="00E90BC4"/>
    <w:rsid w:val="00E949C1"/>
    <w:rsid w:val="00EB1E4E"/>
    <w:rsid w:val="00EB372F"/>
    <w:rsid w:val="00ED107E"/>
    <w:rsid w:val="00ED7E4F"/>
    <w:rsid w:val="00EE25EE"/>
    <w:rsid w:val="00EE7A97"/>
    <w:rsid w:val="00EF54E7"/>
    <w:rsid w:val="00F1165D"/>
    <w:rsid w:val="00F26D22"/>
    <w:rsid w:val="00F43F2E"/>
    <w:rsid w:val="00F546FB"/>
    <w:rsid w:val="00F61C5B"/>
    <w:rsid w:val="00F76467"/>
    <w:rsid w:val="00F90C74"/>
    <w:rsid w:val="00F930B1"/>
    <w:rsid w:val="00F93AE5"/>
    <w:rsid w:val="00FE16B6"/>
    <w:rsid w:val="00FE7E50"/>
    <w:rsid w:val="00FF378A"/>
    <w:rsid w:val="00FF7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8BD14"/>
  <w15:chartTrackingRefBased/>
  <w15:docId w15:val="{F94D6740-B93A-4CC9-9976-E3437EE57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1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01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01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1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1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1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1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1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1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1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01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01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1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1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1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1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1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1A0"/>
    <w:rPr>
      <w:rFonts w:eastAsiaTheme="majorEastAsia" w:cstheme="majorBidi"/>
      <w:color w:val="272727" w:themeColor="text1" w:themeTint="D8"/>
    </w:rPr>
  </w:style>
  <w:style w:type="paragraph" w:styleId="Title">
    <w:name w:val="Title"/>
    <w:basedOn w:val="Normal"/>
    <w:next w:val="Normal"/>
    <w:link w:val="TitleChar"/>
    <w:uiPriority w:val="10"/>
    <w:qFormat/>
    <w:rsid w:val="006501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1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1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1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1A0"/>
    <w:pPr>
      <w:spacing w:before="160"/>
      <w:jc w:val="center"/>
    </w:pPr>
    <w:rPr>
      <w:i/>
      <w:iCs/>
      <w:color w:val="404040" w:themeColor="text1" w:themeTint="BF"/>
    </w:rPr>
  </w:style>
  <w:style w:type="character" w:customStyle="1" w:styleId="QuoteChar">
    <w:name w:val="Quote Char"/>
    <w:basedOn w:val="DefaultParagraphFont"/>
    <w:link w:val="Quote"/>
    <w:uiPriority w:val="29"/>
    <w:rsid w:val="006501A0"/>
    <w:rPr>
      <w:i/>
      <w:iCs/>
      <w:color w:val="404040" w:themeColor="text1" w:themeTint="BF"/>
    </w:rPr>
  </w:style>
  <w:style w:type="paragraph" w:styleId="ListParagraph">
    <w:name w:val="List Paragraph"/>
    <w:basedOn w:val="Normal"/>
    <w:uiPriority w:val="34"/>
    <w:qFormat/>
    <w:rsid w:val="006501A0"/>
    <w:pPr>
      <w:ind w:left="720"/>
      <w:contextualSpacing/>
    </w:pPr>
  </w:style>
  <w:style w:type="character" w:styleId="IntenseEmphasis">
    <w:name w:val="Intense Emphasis"/>
    <w:basedOn w:val="DefaultParagraphFont"/>
    <w:uiPriority w:val="21"/>
    <w:qFormat/>
    <w:rsid w:val="006501A0"/>
    <w:rPr>
      <w:i/>
      <w:iCs/>
      <w:color w:val="0F4761" w:themeColor="accent1" w:themeShade="BF"/>
    </w:rPr>
  </w:style>
  <w:style w:type="paragraph" w:styleId="IntenseQuote">
    <w:name w:val="Intense Quote"/>
    <w:basedOn w:val="Normal"/>
    <w:next w:val="Normal"/>
    <w:link w:val="IntenseQuoteChar"/>
    <w:uiPriority w:val="30"/>
    <w:qFormat/>
    <w:rsid w:val="006501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1A0"/>
    <w:rPr>
      <w:i/>
      <w:iCs/>
      <w:color w:val="0F4761" w:themeColor="accent1" w:themeShade="BF"/>
    </w:rPr>
  </w:style>
  <w:style w:type="character" w:styleId="IntenseReference">
    <w:name w:val="Intense Reference"/>
    <w:basedOn w:val="DefaultParagraphFont"/>
    <w:uiPriority w:val="32"/>
    <w:qFormat/>
    <w:rsid w:val="006501A0"/>
    <w:rPr>
      <w:b/>
      <w:bCs/>
      <w:smallCaps/>
      <w:color w:val="0F4761" w:themeColor="accent1" w:themeShade="BF"/>
      <w:spacing w:val="5"/>
    </w:rPr>
  </w:style>
  <w:style w:type="paragraph" w:styleId="Caption">
    <w:name w:val="caption"/>
    <w:basedOn w:val="Normal"/>
    <w:next w:val="Normal"/>
    <w:uiPriority w:val="35"/>
    <w:unhideWhenUsed/>
    <w:qFormat/>
    <w:rsid w:val="002C57E8"/>
    <w:pPr>
      <w:spacing w:after="200" w:line="240" w:lineRule="auto"/>
    </w:pPr>
    <w:rPr>
      <w:i/>
      <w:iCs/>
      <w:color w:val="0E2841" w:themeColor="text2"/>
      <w:sz w:val="18"/>
      <w:szCs w:val="18"/>
    </w:rPr>
  </w:style>
  <w:style w:type="paragraph" w:customStyle="1" w:styleId="COVERPAGETEXT">
    <w:name w:val="COVER PAGE TEXT"/>
    <w:basedOn w:val="Normal"/>
    <w:qFormat/>
    <w:rsid w:val="0066741B"/>
    <w:pPr>
      <w:spacing w:after="0" w:line="276" w:lineRule="auto"/>
      <w:jc w:val="center"/>
    </w:pPr>
    <w:rPr>
      <w:rFonts w:ascii="Arial" w:eastAsia="Times New Roman" w:hAnsi="Arial" w:cs="Arial"/>
      <w:kern w:val="0"/>
      <w:sz w:val="28"/>
      <w:szCs w:val="28"/>
      <w14:ligatures w14:val="none"/>
    </w:rPr>
  </w:style>
  <w:style w:type="paragraph" w:styleId="TOCHeading">
    <w:name w:val="TOC Heading"/>
    <w:basedOn w:val="Heading1"/>
    <w:next w:val="Normal"/>
    <w:uiPriority w:val="39"/>
    <w:unhideWhenUsed/>
    <w:qFormat/>
    <w:rsid w:val="000B36B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B36B0"/>
    <w:pPr>
      <w:spacing w:after="100"/>
    </w:pPr>
  </w:style>
  <w:style w:type="paragraph" w:styleId="TOC2">
    <w:name w:val="toc 2"/>
    <w:basedOn w:val="Normal"/>
    <w:next w:val="Normal"/>
    <w:autoRedefine/>
    <w:uiPriority w:val="39"/>
    <w:unhideWhenUsed/>
    <w:rsid w:val="000B36B0"/>
    <w:pPr>
      <w:spacing w:after="100"/>
      <w:ind w:left="220"/>
    </w:pPr>
  </w:style>
  <w:style w:type="character" w:styleId="Hyperlink">
    <w:name w:val="Hyperlink"/>
    <w:basedOn w:val="DefaultParagraphFont"/>
    <w:uiPriority w:val="99"/>
    <w:unhideWhenUsed/>
    <w:rsid w:val="000B36B0"/>
    <w:rPr>
      <w:color w:val="467886" w:themeColor="hyperlink"/>
      <w:u w:val="single"/>
    </w:rPr>
  </w:style>
  <w:style w:type="paragraph" w:styleId="TableofFigures">
    <w:name w:val="table of figures"/>
    <w:basedOn w:val="Normal"/>
    <w:next w:val="Normal"/>
    <w:uiPriority w:val="99"/>
    <w:unhideWhenUsed/>
    <w:rsid w:val="000B36B0"/>
    <w:pPr>
      <w:spacing w:after="0"/>
    </w:pPr>
  </w:style>
  <w:style w:type="table" w:styleId="TableGrid">
    <w:name w:val="Table Grid"/>
    <w:basedOn w:val="TableNormal"/>
    <w:uiPriority w:val="39"/>
    <w:rsid w:val="004F7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13798"/>
    <w:pPr>
      <w:spacing w:after="100"/>
      <w:ind w:left="440"/>
    </w:pPr>
  </w:style>
  <w:style w:type="paragraph" w:styleId="Bibliography">
    <w:name w:val="Bibliography"/>
    <w:basedOn w:val="Normal"/>
    <w:next w:val="Normal"/>
    <w:uiPriority w:val="37"/>
    <w:unhideWhenUsed/>
    <w:rsid w:val="007C3529"/>
  </w:style>
  <w:style w:type="paragraph" w:styleId="Header">
    <w:name w:val="header"/>
    <w:basedOn w:val="Normal"/>
    <w:link w:val="HeaderChar"/>
    <w:uiPriority w:val="99"/>
    <w:unhideWhenUsed/>
    <w:rsid w:val="00154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F82"/>
  </w:style>
  <w:style w:type="paragraph" w:styleId="Footer">
    <w:name w:val="footer"/>
    <w:basedOn w:val="Normal"/>
    <w:link w:val="FooterChar"/>
    <w:uiPriority w:val="99"/>
    <w:unhideWhenUsed/>
    <w:rsid w:val="00154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0441">
      <w:bodyDiv w:val="1"/>
      <w:marLeft w:val="0"/>
      <w:marRight w:val="0"/>
      <w:marTop w:val="0"/>
      <w:marBottom w:val="0"/>
      <w:divBdr>
        <w:top w:val="none" w:sz="0" w:space="0" w:color="auto"/>
        <w:left w:val="none" w:sz="0" w:space="0" w:color="auto"/>
        <w:bottom w:val="none" w:sz="0" w:space="0" w:color="auto"/>
        <w:right w:val="none" w:sz="0" w:space="0" w:color="auto"/>
      </w:divBdr>
    </w:div>
    <w:div w:id="120417238">
      <w:bodyDiv w:val="1"/>
      <w:marLeft w:val="0"/>
      <w:marRight w:val="0"/>
      <w:marTop w:val="0"/>
      <w:marBottom w:val="0"/>
      <w:divBdr>
        <w:top w:val="none" w:sz="0" w:space="0" w:color="auto"/>
        <w:left w:val="none" w:sz="0" w:space="0" w:color="auto"/>
        <w:bottom w:val="none" w:sz="0" w:space="0" w:color="auto"/>
        <w:right w:val="none" w:sz="0" w:space="0" w:color="auto"/>
      </w:divBdr>
    </w:div>
    <w:div w:id="140969425">
      <w:bodyDiv w:val="1"/>
      <w:marLeft w:val="0"/>
      <w:marRight w:val="0"/>
      <w:marTop w:val="0"/>
      <w:marBottom w:val="0"/>
      <w:divBdr>
        <w:top w:val="none" w:sz="0" w:space="0" w:color="auto"/>
        <w:left w:val="none" w:sz="0" w:space="0" w:color="auto"/>
        <w:bottom w:val="none" w:sz="0" w:space="0" w:color="auto"/>
        <w:right w:val="none" w:sz="0" w:space="0" w:color="auto"/>
      </w:divBdr>
    </w:div>
    <w:div w:id="145709609">
      <w:bodyDiv w:val="1"/>
      <w:marLeft w:val="0"/>
      <w:marRight w:val="0"/>
      <w:marTop w:val="0"/>
      <w:marBottom w:val="0"/>
      <w:divBdr>
        <w:top w:val="none" w:sz="0" w:space="0" w:color="auto"/>
        <w:left w:val="none" w:sz="0" w:space="0" w:color="auto"/>
        <w:bottom w:val="none" w:sz="0" w:space="0" w:color="auto"/>
        <w:right w:val="none" w:sz="0" w:space="0" w:color="auto"/>
      </w:divBdr>
    </w:div>
    <w:div w:id="189534604">
      <w:bodyDiv w:val="1"/>
      <w:marLeft w:val="0"/>
      <w:marRight w:val="0"/>
      <w:marTop w:val="0"/>
      <w:marBottom w:val="0"/>
      <w:divBdr>
        <w:top w:val="none" w:sz="0" w:space="0" w:color="auto"/>
        <w:left w:val="none" w:sz="0" w:space="0" w:color="auto"/>
        <w:bottom w:val="none" w:sz="0" w:space="0" w:color="auto"/>
        <w:right w:val="none" w:sz="0" w:space="0" w:color="auto"/>
      </w:divBdr>
    </w:div>
    <w:div w:id="258635547">
      <w:bodyDiv w:val="1"/>
      <w:marLeft w:val="0"/>
      <w:marRight w:val="0"/>
      <w:marTop w:val="0"/>
      <w:marBottom w:val="0"/>
      <w:divBdr>
        <w:top w:val="none" w:sz="0" w:space="0" w:color="auto"/>
        <w:left w:val="none" w:sz="0" w:space="0" w:color="auto"/>
        <w:bottom w:val="none" w:sz="0" w:space="0" w:color="auto"/>
        <w:right w:val="none" w:sz="0" w:space="0" w:color="auto"/>
      </w:divBdr>
    </w:div>
    <w:div w:id="300044477">
      <w:bodyDiv w:val="1"/>
      <w:marLeft w:val="0"/>
      <w:marRight w:val="0"/>
      <w:marTop w:val="0"/>
      <w:marBottom w:val="0"/>
      <w:divBdr>
        <w:top w:val="none" w:sz="0" w:space="0" w:color="auto"/>
        <w:left w:val="none" w:sz="0" w:space="0" w:color="auto"/>
        <w:bottom w:val="none" w:sz="0" w:space="0" w:color="auto"/>
        <w:right w:val="none" w:sz="0" w:space="0" w:color="auto"/>
      </w:divBdr>
    </w:div>
    <w:div w:id="311720426">
      <w:bodyDiv w:val="1"/>
      <w:marLeft w:val="0"/>
      <w:marRight w:val="0"/>
      <w:marTop w:val="0"/>
      <w:marBottom w:val="0"/>
      <w:divBdr>
        <w:top w:val="none" w:sz="0" w:space="0" w:color="auto"/>
        <w:left w:val="none" w:sz="0" w:space="0" w:color="auto"/>
        <w:bottom w:val="none" w:sz="0" w:space="0" w:color="auto"/>
        <w:right w:val="none" w:sz="0" w:space="0" w:color="auto"/>
      </w:divBdr>
    </w:div>
    <w:div w:id="387533156">
      <w:bodyDiv w:val="1"/>
      <w:marLeft w:val="0"/>
      <w:marRight w:val="0"/>
      <w:marTop w:val="0"/>
      <w:marBottom w:val="0"/>
      <w:divBdr>
        <w:top w:val="none" w:sz="0" w:space="0" w:color="auto"/>
        <w:left w:val="none" w:sz="0" w:space="0" w:color="auto"/>
        <w:bottom w:val="none" w:sz="0" w:space="0" w:color="auto"/>
        <w:right w:val="none" w:sz="0" w:space="0" w:color="auto"/>
      </w:divBdr>
    </w:div>
    <w:div w:id="402223791">
      <w:bodyDiv w:val="1"/>
      <w:marLeft w:val="0"/>
      <w:marRight w:val="0"/>
      <w:marTop w:val="0"/>
      <w:marBottom w:val="0"/>
      <w:divBdr>
        <w:top w:val="none" w:sz="0" w:space="0" w:color="auto"/>
        <w:left w:val="none" w:sz="0" w:space="0" w:color="auto"/>
        <w:bottom w:val="none" w:sz="0" w:space="0" w:color="auto"/>
        <w:right w:val="none" w:sz="0" w:space="0" w:color="auto"/>
      </w:divBdr>
    </w:div>
    <w:div w:id="542332133">
      <w:bodyDiv w:val="1"/>
      <w:marLeft w:val="0"/>
      <w:marRight w:val="0"/>
      <w:marTop w:val="0"/>
      <w:marBottom w:val="0"/>
      <w:divBdr>
        <w:top w:val="none" w:sz="0" w:space="0" w:color="auto"/>
        <w:left w:val="none" w:sz="0" w:space="0" w:color="auto"/>
        <w:bottom w:val="none" w:sz="0" w:space="0" w:color="auto"/>
        <w:right w:val="none" w:sz="0" w:space="0" w:color="auto"/>
      </w:divBdr>
    </w:div>
    <w:div w:id="655064089">
      <w:bodyDiv w:val="1"/>
      <w:marLeft w:val="0"/>
      <w:marRight w:val="0"/>
      <w:marTop w:val="0"/>
      <w:marBottom w:val="0"/>
      <w:divBdr>
        <w:top w:val="none" w:sz="0" w:space="0" w:color="auto"/>
        <w:left w:val="none" w:sz="0" w:space="0" w:color="auto"/>
        <w:bottom w:val="none" w:sz="0" w:space="0" w:color="auto"/>
        <w:right w:val="none" w:sz="0" w:space="0" w:color="auto"/>
      </w:divBdr>
    </w:div>
    <w:div w:id="662855676">
      <w:bodyDiv w:val="1"/>
      <w:marLeft w:val="0"/>
      <w:marRight w:val="0"/>
      <w:marTop w:val="0"/>
      <w:marBottom w:val="0"/>
      <w:divBdr>
        <w:top w:val="none" w:sz="0" w:space="0" w:color="auto"/>
        <w:left w:val="none" w:sz="0" w:space="0" w:color="auto"/>
        <w:bottom w:val="none" w:sz="0" w:space="0" w:color="auto"/>
        <w:right w:val="none" w:sz="0" w:space="0" w:color="auto"/>
      </w:divBdr>
    </w:div>
    <w:div w:id="665283642">
      <w:bodyDiv w:val="1"/>
      <w:marLeft w:val="0"/>
      <w:marRight w:val="0"/>
      <w:marTop w:val="0"/>
      <w:marBottom w:val="0"/>
      <w:divBdr>
        <w:top w:val="none" w:sz="0" w:space="0" w:color="auto"/>
        <w:left w:val="none" w:sz="0" w:space="0" w:color="auto"/>
        <w:bottom w:val="none" w:sz="0" w:space="0" w:color="auto"/>
        <w:right w:val="none" w:sz="0" w:space="0" w:color="auto"/>
      </w:divBdr>
    </w:div>
    <w:div w:id="735712234">
      <w:bodyDiv w:val="1"/>
      <w:marLeft w:val="0"/>
      <w:marRight w:val="0"/>
      <w:marTop w:val="0"/>
      <w:marBottom w:val="0"/>
      <w:divBdr>
        <w:top w:val="none" w:sz="0" w:space="0" w:color="auto"/>
        <w:left w:val="none" w:sz="0" w:space="0" w:color="auto"/>
        <w:bottom w:val="none" w:sz="0" w:space="0" w:color="auto"/>
        <w:right w:val="none" w:sz="0" w:space="0" w:color="auto"/>
      </w:divBdr>
    </w:div>
    <w:div w:id="765200548">
      <w:bodyDiv w:val="1"/>
      <w:marLeft w:val="0"/>
      <w:marRight w:val="0"/>
      <w:marTop w:val="0"/>
      <w:marBottom w:val="0"/>
      <w:divBdr>
        <w:top w:val="none" w:sz="0" w:space="0" w:color="auto"/>
        <w:left w:val="none" w:sz="0" w:space="0" w:color="auto"/>
        <w:bottom w:val="none" w:sz="0" w:space="0" w:color="auto"/>
        <w:right w:val="none" w:sz="0" w:space="0" w:color="auto"/>
      </w:divBdr>
    </w:div>
    <w:div w:id="793863517">
      <w:bodyDiv w:val="1"/>
      <w:marLeft w:val="0"/>
      <w:marRight w:val="0"/>
      <w:marTop w:val="0"/>
      <w:marBottom w:val="0"/>
      <w:divBdr>
        <w:top w:val="none" w:sz="0" w:space="0" w:color="auto"/>
        <w:left w:val="none" w:sz="0" w:space="0" w:color="auto"/>
        <w:bottom w:val="none" w:sz="0" w:space="0" w:color="auto"/>
        <w:right w:val="none" w:sz="0" w:space="0" w:color="auto"/>
      </w:divBdr>
    </w:div>
    <w:div w:id="813644650">
      <w:bodyDiv w:val="1"/>
      <w:marLeft w:val="0"/>
      <w:marRight w:val="0"/>
      <w:marTop w:val="0"/>
      <w:marBottom w:val="0"/>
      <w:divBdr>
        <w:top w:val="none" w:sz="0" w:space="0" w:color="auto"/>
        <w:left w:val="none" w:sz="0" w:space="0" w:color="auto"/>
        <w:bottom w:val="none" w:sz="0" w:space="0" w:color="auto"/>
        <w:right w:val="none" w:sz="0" w:space="0" w:color="auto"/>
      </w:divBdr>
    </w:div>
    <w:div w:id="845561656">
      <w:bodyDiv w:val="1"/>
      <w:marLeft w:val="0"/>
      <w:marRight w:val="0"/>
      <w:marTop w:val="0"/>
      <w:marBottom w:val="0"/>
      <w:divBdr>
        <w:top w:val="none" w:sz="0" w:space="0" w:color="auto"/>
        <w:left w:val="none" w:sz="0" w:space="0" w:color="auto"/>
        <w:bottom w:val="none" w:sz="0" w:space="0" w:color="auto"/>
        <w:right w:val="none" w:sz="0" w:space="0" w:color="auto"/>
      </w:divBdr>
    </w:div>
    <w:div w:id="968512506">
      <w:bodyDiv w:val="1"/>
      <w:marLeft w:val="0"/>
      <w:marRight w:val="0"/>
      <w:marTop w:val="0"/>
      <w:marBottom w:val="0"/>
      <w:divBdr>
        <w:top w:val="none" w:sz="0" w:space="0" w:color="auto"/>
        <w:left w:val="none" w:sz="0" w:space="0" w:color="auto"/>
        <w:bottom w:val="none" w:sz="0" w:space="0" w:color="auto"/>
        <w:right w:val="none" w:sz="0" w:space="0" w:color="auto"/>
      </w:divBdr>
    </w:div>
    <w:div w:id="1026640009">
      <w:bodyDiv w:val="1"/>
      <w:marLeft w:val="0"/>
      <w:marRight w:val="0"/>
      <w:marTop w:val="0"/>
      <w:marBottom w:val="0"/>
      <w:divBdr>
        <w:top w:val="none" w:sz="0" w:space="0" w:color="auto"/>
        <w:left w:val="none" w:sz="0" w:space="0" w:color="auto"/>
        <w:bottom w:val="none" w:sz="0" w:space="0" w:color="auto"/>
        <w:right w:val="none" w:sz="0" w:space="0" w:color="auto"/>
      </w:divBdr>
    </w:div>
    <w:div w:id="1094859937">
      <w:bodyDiv w:val="1"/>
      <w:marLeft w:val="0"/>
      <w:marRight w:val="0"/>
      <w:marTop w:val="0"/>
      <w:marBottom w:val="0"/>
      <w:divBdr>
        <w:top w:val="none" w:sz="0" w:space="0" w:color="auto"/>
        <w:left w:val="none" w:sz="0" w:space="0" w:color="auto"/>
        <w:bottom w:val="none" w:sz="0" w:space="0" w:color="auto"/>
        <w:right w:val="none" w:sz="0" w:space="0" w:color="auto"/>
      </w:divBdr>
    </w:div>
    <w:div w:id="1220240102">
      <w:bodyDiv w:val="1"/>
      <w:marLeft w:val="0"/>
      <w:marRight w:val="0"/>
      <w:marTop w:val="0"/>
      <w:marBottom w:val="0"/>
      <w:divBdr>
        <w:top w:val="none" w:sz="0" w:space="0" w:color="auto"/>
        <w:left w:val="none" w:sz="0" w:space="0" w:color="auto"/>
        <w:bottom w:val="none" w:sz="0" w:space="0" w:color="auto"/>
        <w:right w:val="none" w:sz="0" w:space="0" w:color="auto"/>
      </w:divBdr>
    </w:div>
    <w:div w:id="1315724218">
      <w:bodyDiv w:val="1"/>
      <w:marLeft w:val="0"/>
      <w:marRight w:val="0"/>
      <w:marTop w:val="0"/>
      <w:marBottom w:val="0"/>
      <w:divBdr>
        <w:top w:val="none" w:sz="0" w:space="0" w:color="auto"/>
        <w:left w:val="none" w:sz="0" w:space="0" w:color="auto"/>
        <w:bottom w:val="none" w:sz="0" w:space="0" w:color="auto"/>
        <w:right w:val="none" w:sz="0" w:space="0" w:color="auto"/>
      </w:divBdr>
    </w:div>
    <w:div w:id="1316447428">
      <w:bodyDiv w:val="1"/>
      <w:marLeft w:val="0"/>
      <w:marRight w:val="0"/>
      <w:marTop w:val="0"/>
      <w:marBottom w:val="0"/>
      <w:divBdr>
        <w:top w:val="none" w:sz="0" w:space="0" w:color="auto"/>
        <w:left w:val="none" w:sz="0" w:space="0" w:color="auto"/>
        <w:bottom w:val="none" w:sz="0" w:space="0" w:color="auto"/>
        <w:right w:val="none" w:sz="0" w:space="0" w:color="auto"/>
      </w:divBdr>
    </w:div>
    <w:div w:id="1363941514">
      <w:bodyDiv w:val="1"/>
      <w:marLeft w:val="0"/>
      <w:marRight w:val="0"/>
      <w:marTop w:val="0"/>
      <w:marBottom w:val="0"/>
      <w:divBdr>
        <w:top w:val="none" w:sz="0" w:space="0" w:color="auto"/>
        <w:left w:val="none" w:sz="0" w:space="0" w:color="auto"/>
        <w:bottom w:val="none" w:sz="0" w:space="0" w:color="auto"/>
        <w:right w:val="none" w:sz="0" w:space="0" w:color="auto"/>
      </w:divBdr>
    </w:div>
    <w:div w:id="1596474558">
      <w:bodyDiv w:val="1"/>
      <w:marLeft w:val="0"/>
      <w:marRight w:val="0"/>
      <w:marTop w:val="0"/>
      <w:marBottom w:val="0"/>
      <w:divBdr>
        <w:top w:val="none" w:sz="0" w:space="0" w:color="auto"/>
        <w:left w:val="none" w:sz="0" w:space="0" w:color="auto"/>
        <w:bottom w:val="none" w:sz="0" w:space="0" w:color="auto"/>
        <w:right w:val="none" w:sz="0" w:space="0" w:color="auto"/>
      </w:divBdr>
    </w:div>
    <w:div w:id="1653368059">
      <w:bodyDiv w:val="1"/>
      <w:marLeft w:val="0"/>
      <w:marRight w:val="0"/>
      <w:marTop w:val="0"/>
      <w:marBottom w:val="0"/>
      <w:divBdr>
        <w:top w:val="none" w:sz="0" w:space="0" w:color="auto"/>
        <w:left w:val="none" w:sz="0" w:space="0" w:color="auto"/>
        <w:bottom w:val="none" w:sz="0" w:space="0" w:color="auto"/>
        <w:right w:val="none" w:sz="0" w:space="0" w:color="auto"/>
      </w:divBdr>
    </w:div>
    <w:div w:id="1748763764">
      <w:bodyDiv w:val="1"/>
      <w:marLeft w:val="0"/>
      <w:marRight w:val="0"/>
      <w:marTop w:val="0"/>
      <w:marBottom w:val="0"/>
      <w:divBdr>
        <w:top w:val="none" w:sz="0" w:space="0" w:color="auto"/>
        <w:left w:val="none" w:sz="0" w:space="0" w:color="auto"/>
        <w:bottom w:val="none" w:sz="0" w:space="0" w:color="auto"/>
        <w:right w:val="none" w:sz="0" w:space="0" w:color="auto"/>
      </w:divBdr>
    </w:div>
    <w:div w:id="1770999502">
      <w:bodyDiv w:val="1"/>
      <w:marLeft w:val="0"/>
      <w:marRight w:val="0"/>
      <w:marTop w:val="0"/>
      <w:marBottom w:val="0"/>
      <w:divBdr>
        <w:top w:val="none" w:sz="0" w:space="0" w:color="auto"/>
        <w:left w:val="none" w:sz="0" w:space="0" w:color="auto"/>
        <w:bottom w:val="none" w:sz="0" w:space="0" w:color="auto"/>
        <w:right w:val="none" w:sz="0" w:space="0" w:color="auto"/>
      </w:divBdr>
    </w:div>
    <w:div w:id="1858884835">
      <w:bodyDiv w:val="1"/>
      <w:marLeft w:val="0"/>
      <w:marRight w:val="0"/>
      <w:marTop w:val="0"/>
      <w:marBottom w:val="0"/>
      <w:divBdr>
        <w:top w:val="none" w:sz="0" w:space="0" w:color="auto"/>
        <w:left w:val="none" w:sz="0" w:space="0" w:color="auto"/>
        <w:bottom w:val="none" w:sz="0" w:space="0" w:color="auto"/>
        <w:right w:val="none" w:sz="0" w:space="0" w:color="auto"/>
      </w:divBdr>
    </w:div>
    <w:div w:id="1930432464">
      <w:bodyDiv w:val="1"/>
      <w:marLeft w:val="0"/>
      <w:marRight w:val="0"/>
      <w:marTop w:val="0"/>
      <w:marBottom w:val="0"/>
      <w:divBdr>
        <w:top w:val="none" w:sz="0" w:space="0" w:color="auto"/>
        <w:left w:val="none" w:sz="0" w:space="0" w:color="auto"/>
        <w:bottom w:val="none" w:sz="0" w:space="0" w:color="auto"/>
        <w:right w:val="none" w:sz="0" w:space="0" w:color="auto"/>
      </w:divBdr>
    </w:div>
    <w:div w:id="1967155748">
      <w:bodyDiv w:val="1"/>
      <w:marLeft w:val="0"/>
      <w:marRight w:val="0"/>
      <w:marTop w:val="0"/>
      <w:marBottom w:val="0"/>
      <w:divBdr>
        <w:top w:val="none" w:sz="0" w:space="0" w:color="auto"/>
        <w:left w:val="none" w:sz="0" w:space="0" w:color="auto"/>
        <w:bottom w:val="none" w:sz="0" w:space="0" w:color="auto"/>
        <w:right w:val="none" w:sz="0" w:space="0" w:color="auto"/>
      </w:divBdr>
    </w:div>
    <w:div w:id="2007123545">
      <w:bodyDiv w:val="1"/>
      <w:marLeft w:val="0"/>
      <w:marRight w:val="0"/>
      <w:marTop w:val="0"/>
      <w:marBottom w:val="0"/>
      <w:divBdr>
        <w:top w:val="none" w:sz="0" w:space="0" w:color="auto"/>
        <w:left w:val="none" w:sz="0" w:space="0" w:color="auto"/>
        <w:bottom w:val="none" w:sz="0" w:space="0" w:color="auto"/>
        <w:right w:val="none" w:sz="0" w:space="0" w:color="auto"/>
      </w:divBdr>
    </w:div>
    <w:div w:id="210626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AEEAD33EDCC4DA89339AA26BB90B8" ma:contentTypeVersion="14" ma:contentTypeDescription="Create a new document." ma:contentTypeScope="" ma:versionID="2608381beb2910a3f49b89a8c1993255">
  <xsd:schema xmlns:xsd="http://www.w3.org/2001/XMLSchema" xmlns:xs="http://www.w3.org/2001/XMLSchema" xmlns:p="http://schemas.microsoft.com/office/2006/metadata/properties" xmlns:ns3="6859b84a-bd93-4e21-8587-9c9b436b2a4f" xmlns:ns4="3d010431-5dc0-4bed-bf0a-1a7e2c8b8ffe" targetNamespace="http://schemas.microsoft.com/office/2006/metadata/properties" ma:root="true" ma:fieldsID="191a78d4dc3eb000c56294c4c549e5ba" ns3:_="" ns4:_="">
    <xsd:import namespace="6859b84a-bd93-4e21-8587-9c9b436b2a4f"/>
    <xsd:import namespace="3d010431-5dc0-4bed-bf0a-1a7e2c8b8ffe"/>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59b84a-bd93-4e21-8587-9c9b436b2a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010431-5dc0-4bed-bf0a-1a7e2c8b8ff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859b84a-bd93-4e21-8587-9c9b436b2a4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Saj22</b:Tag>
    <b:SourceType>Book</b:SourceType>
    <b:Guid>{F9D88A0B-95E4-47A2-BE6E-0277BB6BD2D9}</b:Guid>
    <b:Author>
      <b:Author>
        <b:NameList>
          <b:Person>
            <b:Last>Haider</b:Last>
            <b:First>Sajjad</b:First>
            <b:Middle>Haider and Adnan</b:Middle>
          </b:Person>
        </b:NameList>
      </b:Author>
    </b:Author>
    <b:Title>Renewable Polymers and Polymer-Metal Oxide Composites</b:Title>
    <b:Year>2022</b:Year>
    <b:Publisher>Metal Oxide Series</b:Publisher>
    <b:RefOrder>1</b:RefOrder>
  </b:Source>
  <b:Source>
    <b:Tag>Ele25</b:Tag>
    <b:SourceType>InternetSite</b:SourceType>
    <b:Guid>{E8747A55-A629-41FC-B9E6-F698175B2B07}</b:Guid>
    <b:Title>5 Disasters Caused by Material Fatigue and What We Learned From Them</b:Title>
    <b:Author>
      <b:Author>
        <b:Corporate>Element</b:Corporate>
      </b:Author>
    </b:Author>
    <b:ProductionCompany>Element</b:ProductionCompany>
    <b:YearAccessed>2025</b:YearAccessed>
    <b:MonthAccessed>December</b:MonthAccessed>
    <b:DayAccessed>1st</b:DayAccessed>
    <b:URL>https://www.element.com/nucleus/2016/5-disasters-caused-by-material-fatigue-and-what-we-learned-from-them</b:URL>
    <b:RefOrder>2</b:RefOrder>
  </b:Source>
  <b:Source>
    <b:Tag>Nor</b:Tag>
    <b:SourceType>BookSection</b:SourceType>
    <b:Guid>{62EB2339-89E8-4B65-927A-3BCE3E49D3A9}</b:Guid>
    <b:Title>Material Behaviour of Materials</b:Title>
    <b:Author>
      <b:Author>
        <b:NameList>
          <b:Person>
            <b:Last>Norman E. Dowling</b:Last>
            <b:First>Stephen</b:First>
            <b:Middle>L. Kampe and Milo V. Kral</b:Middle>
          </b:Person>
        </b:NameList>
      </b:Author>
    </b:Author>
    <b:BookTitle>Material Behaviour of Materials</b:BookTitle>
    <b:Pages>294-296</b:Pages>
    <b:Publisher>Global Edition</b:Publisher>
    <b:RefOrder>3</b:RefOrder>
  </b:Source>
  <b:Source>
    <b:Tag>MCc25</b:Tag>
    <b:SourceType>InternetSite</b:SourceType>
    <b:Guid>{D6D7C7D5-1EBF-4951-8D34-52DB605E9E98}</b:Guid>
    <b:Title>Safety Leadership – OceanGate Submarine Tragedy – Innovation Versus Safety</b:Title>
    <b:Author>
      <b:Author>
        <b:Corporate>MCcraren Compliance </b:Corporate>
      </b:Author>
    </b:Author>
    <b:ProductionCompany>MCcraren Compliance </b:ProductionCompany>
    <b:YearAccessed>2025</b:YearAccessed>
    <b:MonthAccessed>December</b:MonthAccessed>
    <b:DayAccessed>1</b:DayAccessed>
    <b:URL>https://mccrarencompliance.com/safety-leadership-oceangate-submarine-tragedy-innovation-versus-safety/#:~:text=By%20now%20most%20everyone%20has,to%20look%20outside%20the%20craft.</b:URL>
    <b:RefOrder>5</b:RefOrder>
  </b:Source>
  <b:Source>
    <b:Tag>Dan25</b:Tag>
    <b:SourceType>InternetSite</b:SourceType>
    <b:Guid>{64B241D6-05AA-4CC5-91EA-F7A7219632D5}</b:Guid>
    <b:Author>
      <b:Author>
        <b:NameList>
          <b:Person>
            <b:Last>Odom</b:Last>
            <b:First>Dani</b:First>
            <b:Middle>Kessel</b:Middle>
          </b:Person>
        </b:NameList>
      </b:Author>
    </b:Author>
    <b:Title>How Many Dives OceanGate's Titan Submersible Completed Before It Imploded</b:Title>
    <b:ProductionCompany>Screen Rant</b:ProductionCompany>
    <b:Year>2025</b:Year>
    <b:Month>June </b:Month>
    <b:Day>11</b:Day>
    <b:YearAccessed>2025</b:YearAccessed>
    <b:MonthAccessed>December </b:MonthAccessed>
    <b:DayAccessed>1</b:DayAccessed>
    <b:URL>https://screenrant.com/how-many-dives-oceangate-titan-submersible-complete-before-implosion/#:~:text=The%20Titan%20Had%2087%20Dives%20Before%20It%20Imploded&amp;text=OceanGate%20dubbed%20the%20Titan%27s%20expedition,%27t%20all%20successful%20dives.)</b:URL>
    <b:RefOrder>7</b:RefOrder>
  </b:Source>
  <b:Source>
    <b:Tag>Bal24</b:Tag>
    <b:SourceType>InternetSite</b:SourceType>
    <b:Guid>{BAEB5467-E80E-48BF-9CCC-A5557511BB36}</b:Guid>
    <b:Author>
      <b:Author>
        <b:NameList>
          <b:Person>
            <b:Last>Suryanarayanan</b:Last>
            <b:First>Balambal</b:First>
          </b:Person>
        </b:NameList>
      </b:Author>
    </b:Author>
    <b:Title>The engineering flaws of the Titan</b:Title>
    <b:ProductionCompany> The Tartan</b:ProductionCompany>
    <b:Year>2024</b:Year>
    <b:Month>October </b:Month>
    <b:Day>2024</b:Day>
    <b:YearAccessed>2025</b:YearAccessed>
    <b:MonthAccessed>December</b:MonthAccessed>
    <b:DayAccessed>1</b:DayAccessed>
    <b:URL>https://the-tartan.org/2024/10/07/the-engineering-flaws-of-the-titan/</b:URL>
    <b:RefOrder>6</b:RefOrder>
  </b:Source>
  <b:Source>
    <b:Tag>Dea23</b:Tag>
    <b:SourceType>InternetSite</b:SourceType>
    <b:Guid>{DAB68F35-9762-44FF-93F2-680242A96CD6}</b:Guid>
    <b:Title>Polymer v metal what are the differences </b:Title>
    <b:Year>2023</b:Year>
    <b:Author>
      <b:Author>
        <b:NameList>
          <b:Person>
            <b:Last>Mcclements</b:Last>
            <b:First>Dean</b:First>
          </b:Person>
        </b:NameList>
      </b:Author>
    </b:Author>
    <b:ProductionCompany>Xometry</b:ProductionCompany>
    <b:Month>April</b:Month>
    <b:Day>15</b:Day>
    <b:YearAccessed>2025</b:YearAccessed>
    <b:MonthAccessed>December </b:MonthAccessed>
    <b:DayAccessed>1</b:DayAccessed>
    <b:URL>https://www.xometry.com/resources/materials/polymer-vs-metal/#:~:text=Polymers%20are%20composed%20of%20large,used%20for%20strength%20and%20conductivity.</b:URL>
    <b:RefOrder>4</b:RefOrder>
  </b:Source>
  <b:Source>
    <b:Tag>JEC25</b:Tag>
    <b:SourceType>InternetSite</b:SourceType>
    <b:Guid>{B910DD38-1A37-4805-AE24-A6A280FED829}</b:Guid>
    <b:Author>
      <b:Author>
        <b:Corporate>JEC</b:Corporate>
      </b:Author>
    </b:Author>
    <b:Title>OceanGate selects Toray as provider of prepreg carbon fiber for deep-sea submersible hull</b:Title>
    <b:ProductionCompany>JEC</b:ProductionCompany>
    <b:YearAccessed>2025</b:YearAccessed>
    <b:MonthAccessed>December</b:MonthAccessed>
    <b:DayAccessed>9</b:DayAccessed>
    <b:URL>https://www.jeccomposites.com/news/spotted-by-jec/oceangate-selects-toray-as-provider-of-prepreg-carbon-fiber-for-deep-sea-submersible-hull/</b:URL>
    <b:RefOrder>9</b:RefOrder>
  </b:Source>
  <b:Source>
    <b:Tag>Inn251</b:Tag>
    <b:SourceType>InternetSite</b:SourceType>
    <b:Guid>{D9EBFC9F-151B-44CB-802E-630FEA6170EC}</b:Guid>
    <b:Author>
      <b:Author>
        <b:Corporate>Innovative Compsotite Engineering </b:Corporate>
      </b:Author>
    </b:Author>
    <b:Title> What is Carbon Fiber? </b:Title>
    <b:ProductionCompany>Innovative Compsotite Engineering </b:ProductionCompany>
    <b:YearAccessed>2025</b:YearAccessed>
    <b:MonthAccessed>December</b:MonthAccessed>
    <b:DayAccessed>9</b:DayAccessed>
    <b:URL>https://www.innovativecomposite.com/what-is-carbon-fiber/#:~:text=Carbon%20fiber%20can%20be%20thinner,coated%20in%20resin%20or%20plastic.</b:URL>
    <b:RefOrder>8</b:RefOrder>
  </b:Source>
  <b:Source>
    <b:Tag>StK25</b:Tag>
    <b:SourceType>InternetSite</b:SourceType>
    <b:Guid>{D182DEFC-8F66-4174-8935-593FD1E924AA}</b:Guid>
    <b:Author>
      <b:Author>
        <b:Corporate>St Kittens &amp; Nevis Observer </b:Corporate>
      </b:Author>
    </b:Author>
    <b:Title>“Buy Myself a Congressman”: The Arrogance That Sunk Titanic Minisub.</b:Title>
    <b:ProductionCompany>St Kittens &amp; Nevis Observer </b:ProductionCompany>
    <b:Year>2025</b:Year>
    <b:Month>October </b:Month>
    <b:Day>16</b:Day>
    <b:YearAccessed>2025</b:YearAccessed>
    <b:MonthAccessed>December </b:MonthAccessed>
    <b:DayAccessed>10</b:DayAccessed>
    <b:URL>https://www.thestkittsnevisobserver.com/buy-myself-a-congressman-the-arrogance-that-sunk-titanic-minisub/</b:URL>
    <b:RefOrder>10</b:RefOrder>
  </b:Source>
  <b:Source>
    <b:Tag>Bar25</b:Tag>
    <b:SourceType>JournalArticle</b:SourceType>
    <b:Guid>{2E5959F9-5C08-4F5F-B627-20A4F9B93859}</b:Guid>
    <b:Title>Fracture mechanics characterises fibre entanglement</b:Title>
    <b:Year>2025</b:Year>
    <b:Author>
      <b:Author>
        <b:NameList>
          <b:Person>
            <b:Last>Barty Wardell</b:Last>
            <b:First>Benjamin</b:First>
            <b:Middle>Russell, Shuvrangsu Das, Angkur Jyoti Dipanka Shaikeea &amp; Vikram Sudhir Deshpande</b:Middle>
          </b:Person>
        </b:NameList>
      </b:Author>
    </b:Author>
    <b:JournalName>Fracture mechanics characterises fibre entanglement</b:JournalName>
    <b:RefOrder>11</b:RefOrder>
  </b:Source>
  <b:Source>
    <b:Tag>Mot91</b:Tag>
    <b:SourceType>BookSection</b:SourceType>
    <b:Guid>{30F86840-80DC-4F06-A7DF-0D7383E2FE41}</b:Guid>
    <b:Title>Fracture toughness and fiber bridging of carbon fiber reinforced carbon composites</b:Title>
    <b:Year>1991</b:Year>
    <b:Pages>231-250</b:Pages>
    <b:Publisher>Elsevier</b:Publisher>
    <b:Author>
      <b:Author>
        <b:NameList>
          <b:Person>
            <b:Last>Mototsugu Sakai</b:Last>
            <b:First>Tatsuya</b:First>
            <b:Middle>Miyajima and Michio Inagaki</b:Middle>
          </b:Person>
        </b:NameList>
      </b:Author>
    </b:Author>
    <b:BookTitle>Fracture toughness and fiber bridging of carbon fiber reinforced carbon composites</b:BookTitle>
    <b:RefOrder>12</b:RefOrder>
  </b:Source>
  <b:Source>
    <b:Tag>Mwa26</b:Tag>
    <b:SourceType>InternetSite</b:SourceType>
    <b:Guid>{DBEF5BBC-19CD-4D59-AA72-ACA55C4454B7}</b:Guid>
    <b:Title>Is Carbon Fiber Stronger than Steel? </b:Title>
    <b:Author>
      <b:Author>
        <b:Corporate>Mwalloys </b:Corporate>
      </b:Author>
    </b:Author>
    <b:ProductionCompany>Mwalloys </b:ProductionCompany>
    <b:YearAccessed>2026</b:YearAccessed>
    <b:MonthAccessed>January </b:MonthAccessed>
    <b:DayAccessed>3</b:DayAccessed>
    <b:URL>https://www.google.com/search?q=how+does+carbon+fiber+fracture+differently+to+metals+&amp;sca_esv=be40058fb533a05b&amp;source=hp&amp;ei=6IRbafjcJsa3hbIPkImJgQU&amp;iflsig=AOw8s4IAAAAAaVuS-AcFWsRsq3L_MzyjO2-yWA1wT9rx&amp;ved=0ahUKEwj48JrGi_SRAxXGW0EAHZBEIlAQ4dUDCBU&amp;uact=5&amp;oq=</b:URL>
    <b:RefOrder>15</b:RefOrder>
  </b:Source>
  <b:Source>
    <b:Tag>Ani21</b:Tag>
    <b:SourceType>JournalArticle</b:SourceType>
    <b:Guid>{9C56D8BD-4F20-4301-A6C7-321DE810E79A}</b:Guid>
    <b:Title>International Journal of Fatigue</b:Title>
    <b:Year>2021</b:Year>
    <b:Author>
      <b:Author>
        <b:NameList>
          <b:Person>
            <b:Last>Anis Mohabeddine</b:Last>
            <b:First>jose</b:First>
            <b:Middle>correira, Pedro Aires Montenegro, Abílio De Jesus, José Miguel Castro and Filippo Berto</b:Middle>
          </b:Person>
        </b:NameList>
      </b:Author>
    </b:Author>
    <b:JournalName>International Journal of Fatigue</b:JournalName>
    <b:Volume>148</b:Volume>
    <b:RefOrder>13</b:RefOrder>
  </b:Source>
  <b:Source>
    <b:Tag>Ned25</b:Tag>
    <b:SourceType>JournalArticle</b:SourceType>
    <b:Guid>{DADEB793-3F88-4BD5-8BE1-1EB07BCB8B25}</b:Guid>
    <b:Author>
      <b:Author>
        <b:NameList>
          <b:Person>
            <b:Last>Neda Fazlalipour</b:Last>
            <b:First>Tohid</b:First>
            <b:Middle>Ghanbari-Ghazijahani and Hossein Showkati</b:Middle>
          </b:Person>
        </b:NameList>
      </b:Author>
    </b:Author>
    <b:Title>A review of buckling capacity of steel cylindrical shells under external pressure: Reinforcements and imperfections (2005–Present)</b:Title>
    <b:JournalName>A review of buckling capacity of steel cylindrical shells under external pressure: Reinforcements and imperfections (2005–Present)</b:JournalName>
    <b:Year>2025</b:Year>
    <b:Volume>217</b:Volume>
    <b:RefOrder>16</b:RefOrder>
  </b:Source>
  <b:Source>
    <b:Tag>Szy25</b:Tag>
    <b:SourceType>JournalArticle</b:SourceType>
    <b:Guid>{A82B62B6-6D00-4BB9-8A29-051A47F1E99A}</b:Guid>
    <b:Author>
      <b:Author>
        <b:NameList>
          <b:Person>
            <b:Last>Szymon Duda</b:Last>
            <b:First>Michal</b:First>
            <b:Middle>Smolnicki, Pawel Zielonka, Pawel Stabla and Grzegork Lesuik</b:Middle>
          </b:Person>
        </b:NameList>
      </b:Author>
    </b:Author>
    <b:Title>Multiaxial Fatigue Behavior of CFRP Thin-Walled Tubes: An Experimental Study with Analysis of the Acoustic Signals</b:Title>
    <b:ProductionCompany>MDPI </b:ProductionCompany>
    <b:Year>2025</b:Year>
    <b:JournalName>Multiaxial Fatigue Behavior of CFRP Thin-Walled Tubes: An Experimental Study with Analysis of the Acoustic Signals</b:JournalName>
    <b:Volume>17</b:Volume>
    <b:Issue>19</b:Issue>
    <b:RefOrder>14</b:RefOrder>
  </b:Source>
  <b:Source>
    <b:Tag>Pow23</b:Tag>
    <b:SourceType>InternetSite</b:SourceType>
    <b:Guid>{70301C60-7015-43B1-94A8-4AB96825B48D}</b:Guid>
    <b:Title>Understanding Ultrasonic Examination in the Power Industry</b:Title>
    <b:Year>2023</b:Year>
    <b:Author>
      <b:Author>
        <b:Corporate>Power</b:Corporate>
      </b:Author>
    </b:Author>
    <b:ProductionCompany>Power</b:ProductionCompany>
    <b:Month>May</b:Month>
    <b:Day>1</b:Day>
    <b:YearAccessed>5</b:YearAccessed>
    <b:MonthAccessed>January</b:MonthAccessed>
    <b:DayAccessed>2026</b:DayAccessed>
    <b:URL>https://www.powermag.com/understanding-ultrasonic-examination-in-the-power-industry/</b:URL>
    <b:RefOrder>17</b:RefOrder>
  </b:Source>
  <b:Source>
    <b:Tag>The26</b:Tag>
    <b:SourceType>InternetSite</b:SourceType>
    <b:Guid>{2F84CF77-9173-4E36-B6AF-28FE07F78801}</b:Guid>
    <b:Author>
      <b:Author>
        <b:Corporate>The Merick Group</b:Corporate>
      </b:Author>
    </b:Author>
    <b:Title>What is ECT</b:Title>
    <b:ProductionCompany>The Merick Group </b:ProductionCompany>
    <b:YearAccessed>2026</b:YearAccessed>
    <b:MonthAccessed>January</b:MonthAccessed>
    <b:DayAccessed>5</b:DayAccessed>
    <b:URL>https://www.merrickgroupinc.com/articles/what-is-eddy-current-testing/</b:URL>
    <b:RefOrder>18</b:RefOrder>
  </b:Source>
  <b:Source>
    <b:Tag>Res26</b:Tag>
    <b:SourceType>InternetSite</b:SourceType>
    <b:Guid>{9C3FE974-FBB0-4D3E-9FB0-A1CE0DA551FE}</b:Guid>
    <b:Title>Peculiarities of deformation of thin-sheet TRIP steel under static and fatigue loading</b:Title>
    <b:Author>
      <b:Author>
        <b:Corporate>Research Gate</b:Corporate>
      </b:Author>
    </b:Author>
    <b:ProductionCompany>Research Gate </b:ProductionCompany>
    <b:YearAccessed>2026</b:YearAccessed>
    <b:MonthAccessed>January </b:MonthAccessed>
    <b:DayAccessed>5</b:DayAccessed>
    <b:URL>https://www.researchgate.net/figure/Fatigue-curve-Stress-Life-Diagram-for-23Kh15N5AM3-Sh-steel-alloy_fig2_349019949</b:URL>
    <b:RefOrder>19</b:RefOrder>
  </b:Source>
  <b:Source>
    <b:Tag>Res261</b:Tag>
    <b:SourceType>InternetSite</b:SourceType>
    <b:Guid>{CF68121A-D86D-4AA1-BB14-811E2BB8C4AC}</b:Guid>
    <b:Author>
      <b:Author>
        <b:Corporate>Research Gate </b:Corporate>
      </b:Author>
    </b:Author>
    <b:Title>Design of new root-form endosseous dental implant and evaluation of fatigue strength using finite element analysis</b:Title>
    <b:ProductionCompany>Research Gate </b:ProductionCompany>
    <b:YearAccessed>2026</b:YearAccessed>
    <b:MonthAccessed>January</b:MonthAccessed>
    <b:DayAccessed>5</b:DayAccessed>
    <b:URL>https://www.researchgate.net/figure/S-N-Curve-of-Titanium-Alloy-Ti-6Al-4V_fig5_40721705</b:URL>
    <b:RefOrder>20</b:RefOrder>
  </b:Source>
</b:Sources>
</file>

<file path=customXml/itemProps1.xml><?xml version="1.0" encoding="utf-8"?>
<ds:datastoreItem xmlns:ds="http://schemas.openxmlformats.org/officeDocument/2006/customXml" ds:itemID="{E622B762-EA36-4893-A948-03371E7CF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59b84a-bd93-4e21-8587-9c9b436b2a4f"/>
    <ds:schemaRef ds:uri="3d010431-5dc0-4bed-bf0a-1a7e2c8b8f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42503-596B-442C-96D4-4B6063E64469}">
  <ds:schemaRefs>
    <ds:schemaRef ds:uri="http://schemas.microsoft.com/office/2006/metadata/properties"/>
    <ds:schemaRef ds:uri="http://schemas.microsoft.com/office/infopath/2007/PartnerControls"/>
    <ds:schemaRef ds:uri="6859b84a-bd93-4e21-8587-9c9b436b2a4f"/>
  </ds:schemaRefs>
</ds:datastoreItem>
</file>

<file path=customXml/itemProps3.xml><?xml version="1.0" encoding="utf-8"?>
<ds:datastoreItem xmlns:ds="http://schemas.openxmlformats.org/officeDocument/2006/customXml" ds:itemID="{4CF722A4-4B63-40E3-B514-425629BA20FA}">
  <ds:schemaRefs>
    <ds:schemaRef ds:uri="http://schemas.microsoft.com/sharepoint/v3/contenttype/forms"/>
  </ds:schemaRefs>
</ds:datastoreItem>
</file>

<file path=customXml/itemProps4.xml><?xml version="1.0" encoding="utf-8"?>
<ds:datastoreItem xmlns:ds="http://schemas.openxmlformats.org/officeDocument/2006/customXml" ds:itemID="{78601A40-1C7F-4CA1-99FA-1C3FA0DA8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4702</Words>
  <Characters>26805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Hamilton, John E1 (DNO WHG-ISM Mk4A SftyApp13)</dc:creator>
  <cp:keywords/>
  <dc:description/>
  <cp:lastModifiedBy>Hamilton, John E1 (DNO WHG-ISM Mk4A SftyApp13)</cp:lastModifiedBy>
  <cp:revision>3</cp:revision>
  <dcterms:created xsi:type="dcterms:W3CDTF">2026-01-09T11:38:00Z</dcterms:created>
  <dcterms:modified xsi:type="dcterms:W3CDTF">2026-01-09T11:40:00Z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2025-12-01T08:32:14Z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7147a8ef-8936-456c-b290-91ddc65610c5</vt:lpwstr>
  </property>
  <property fmtid="{D5CDD505-2E9C-101B-9397-08002B2CF9AE}" pid="8" name="MSIP_Label_8e28611e-2819-430a-bdf7-3581be6cbbdd_ContentBits">
    <vt:lpwstr>0</vt:lpwstr>
  </property>
  <property fmtid="{D5CDD505-2E9C-101B-9397-08002B2CF9AE}" pid="9" name="MSIP_Label_8e28611e-2819-430a-bdf7-3581be6cbbdd_Tag">
    <vt:lpwstr>10, 0, 1, 1</vt:lpwstr>
  </property>
  <property fmtid="{D5CDD505-2E9C-101B-9397-08002B2CF9AE}" pid="10" name="ContentTypeId">
    <vt:lpwstr>0x010100226AEEAD33EDCC4DA89339AA26BB90B8</vt:lpwstr>
  </property>
</Properties>
</file>