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B274C" w14:textId="77777777" w:rsidR="00B731EE" w:rsidRDefault="00B731EE" w:rsidP="00B731EE">
      <w:pPr>
        <w:ind w:left="1651"/>
        <w:rPr>
          <w:rFonts w:ascii="Arial" w:eastAsia="Arial" w:hAnsi="Arial" w:cs="Arial"/>
          <w:b/>
          <w:bCs/>
          <w:szCs w:val="24"/>
        </w:rPr>
      </w:pPr>
      <w:bookmarkStart w:id="0" w:name="_ttnw31nwdyy0" w:colFirst="0" w:colLast="0"/>
      <w:bookmarkEnd w:id="0"/>
      <w:r>
        <w:rPr>
          <w:rFonts w:ascii="Arial" w:eastAsia="Arial" w:hAnsi="Arial" w:cs="Arial"/>
          <w:b/>
          <w:bCs/>
          <w:noProof/>
          <w:szCs w:val="24"/>
        </w:rPr>
        <w:drawing>
          <wp:inline distT="0" distB="0" distL="0" distR="0" wp14:anchorId="3445B11A" wp14:editId="70A7F20F">
            <wp:extent cx="3379851" cy="1352550"/>
            <wp:effectExtent l="0" t="0" r="0" b="0"/>
            <wp:docPr id="126160724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379851" cy="1352550"/>
                    </a:xfrm>
                    <a:prstGeom prst="rect">
                      <a:avLst/>
                    </a:prstGeom>
                    <a:ln/>
                  </pic:spPr>
                </pic:pic>
              </a:graphicData>
            </a:graphic>
          </wp:inline>
        </w:drawing>
      </w:r>
    </w:p>
    <w:p w14:paraId="2A5F7F87" w14:textId="77777777" w:rsidR="00B731EE" w:rsidRDefault="00B731EE" w:rsidP="00B731EE">
      <w:pPr>
        <w:spacing w:before="333"/>
        <w:rPr>
          <w:rFonts w:ascii="Arial" w:eastAsia="Arial" w:hAnsi="Arial" w:cs="Arial"/>
          <w:b/>
          <w:bCs/>
          <w:sz w:val="32"/>
          <w:szCs w:val="32"/>
        </w:rPr>
      </w:pPr>
    </w:p>
    <w:p w14:paraId="2CAC2D9E" w14:textId="62ACBF7E" w:rsidR="00B731EE" w:rsidRDefault="00B731EE" w:rsidP="00B731EE">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Student Name: </w:t>
      </w:r>
      <w:r>
        <w:rPr>
          <w:rFonts w:ascii="Arial" w:eastAsia="Arial" w:hAnsi="Arial" w:cs="Arial"/>
          <w:b/>
          <w:bCs/>
          <w:sz w:val="32"/>
          <w:szCs w:val="32"/>
        </w:rPr>
        <w:t xml:space="preserve">Dhruv </w:t>
      </w:r>
      <w:proofErr w:type="spellStart"/>
      <w:r>
        <w:rPr>
          <w:rFonts w:ascii="Arial" w:eastAsia="Arial" w:hAnsi="Arial" w:cs="Arial"/>
          <w:b/>
          <w:bCs/>
          <w:sz w:val="32"/>
          <w:szCs w:val="32"/>
        </w:rPr>
        <w:t>Jivanbhai</w:t>
      </w:r>
      <w:proofErr w:type="spellEnd"/>
      <w:r>
        <w:rPr>
          <w:rFonts w:ascii="Arial" w:eastAsia="Arial" w:hAnsi="Arial" w:cs="Arial"/>
          <w:b/>
          <w:bCs/>
          <w:sz w:val="32"/>
          <w:szCs w:val="32"/>
        </w:rPr>
        <w:t xml:space="preserve"> Suvagiya</w:t>
      </w:r>
      <w:r>
        <w:rPr>
          <w:rFonts w:ascii="Arial" w:eastAsia="Arial" w:hAnsi="Arial" w:cs="Arial"/>
          <w:b/>
          <w:bCs/>
          <w:sz w:val="32"/>
          <w:szCs w:val="32"/>
        </w:rPr>
        <w:t xml:space="preserve"> </w:t>
      </w:r>
    </w:p>
    <w:p w14:paraId="645EDC7D" w14:textId="77777777" w:rsidR="00B731EE" w:rsidRDefault="00B731EE" w:rsidP="00B731EE">
      <w:pPr>
        <w:spacing w:before="1"/>
        <w:ind w:left="893" w:right="901"/>
        <w:jc w:val="center"/>
        <w:rPr>
          <w:rFonts w:ascii="Arial" w:eastAsia="Arial" w:hAnsi="Arial" w:cs="Arial"/>
          <w:b/>
          <w:bCs/>
          <w:sz w:val="32"/>
          <w:szCs w:val="32"/>
        </w:rPr>
      </w:pPr>
    </w:p>
    <w:p w14:paraId="263D9C4D" w14:textId="65F5E9FE" w:rsidR="00B731EE" w:rsidRDefault="00B731EE" w:rsidP="00B731EE">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Student ID: </w:t>
      </w:r>
      <w:r>
        <w:rPr>
          <w:rFonts w:ascii="Arial" w:eastAsia="Arial" w:hAnsi="Arial" w:cs="Arial"/>
          <w:b/>
          <w:bCs/>
          <w:sz w:val="32"/>
          <w:szCs w:val="32"/>
        </w:rPr>
        <w:t>2509973</w:t>
      </w:r>
    </w:p>
    <w:p w14:paraId="24A1F73D" w14:textId="15F8E8A9" w:rsidR="00B731EE" w:rsidRDefault="00B731EE" w:rsidP="00B731EE">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Module Name: </w:t>
      </w:r>
      <w:r>
        <w:rPr>
          <w:rFonts w:ascii="Arial" w:eastAsia="Arial" w:hAnsi="Arial" w:cs="Arial"/>
          <w:b/>
          <w:bCs/>
          <w:sz w:val="32"/>
          <w:szCs w:val="32"/>
        </w:rPr>
        <w:t xml:space="preserve">Strategic </w:t>
      </w:r>
      <w:r>
        <w:rPr>
          <w:rFonts w:ascii="Arial" w:eastAsia="Arial" w:hAnsi="Arial" w:cs="Arial"/>
          <w:b/>
          <w:bCs/>
          <w:sz w:val="32"/>
          <w:szCs w:val="32"/>
        </w:rPr>
        <w:t>Management</w:t>
      </w:r>
    </w:p>
    <w:p w14:paraId="505DB5E6" w14:textId="77777777" w:rsidR="00B731EE" w:rsidRDefault="00B731EE" w:rsidP="00B731EE">
      <w:pPr>
        <w:ind w:left="896" w:right="901"/>
        <w:jc w:val="center"/>
        <w:rPr>
          <w:rFonts w:ascii="Arial" w:eastAsia="Arial" w:hAnsi="Arial" w:cs="Arial"/>
          <w:b/>
          <w:bCs/>
          <w:sz w:val="32"/>
          <w:szCs w:val="32"/>
        </w:rPr>
      </w:pPr>
    </w:p>
    <w:p w14:paraId="74969AA6" w14:textId="2C6F996D" w:rsidR="00B731EE" w:rsidRDefault="00B731EE" w:rsidP="00B731EE">
      <w:pPr>
        <w:ind w:left="896" w:right="901"/>
        <w:jc w:val="center"/>
        <w:rPr>
          <w:rFonts w:ascii="Arial" w:eastAsia="Arial" w:hAnsi="Arial" w:cs="Arial"/>
          <w:b/>
          <w:bCs/>
          <w:sz w:val="32"/>
          <w:szCs w:val="32"/>
        </w:rPr>
      </w:pPr>
      <w:proofErr w:type="gramStart"/>
      <w:r>
        <w:rPr>
          <w:rFonts w:ascii="Arial" w:eastAsia="Arial" w:hAnsi="Arial" w:cs="Arial"/>
          <w:b/>
          <w:bCs/>
          <w:sz w:val="32"/>
          <w:szCs w:val="32"/>
        </w:rPr>
        <w:t>Module  Code</w:t>
      </w:r>
      <w:proofErr w:type="gramEnd"/>
      <w:r>
        <w:rPr>
          <w:rFonts w:ascii="Arial" w:eastAsia="Arial" w:hAnsi="Arial" w:cs="Arial"/>
          <w:b/>
          <w:bCs/>
          <w:sz w:val="32"/>
          <w:szCs w:val="32"/>
        </w:rPr>
        <w:t>: LCMB70</w:t>
      </w:r>
      <w:r>
        <w:rPr>
          <w:rFonts w:ascii="Arial" w:eastAsia="Arial" w:hAnsi="Arial" w:cs="Arial"/>
          <w:b/>
          <w:bCs/>
          <w:sz w:val="32"/>
          <w:szCs w:val="32"/>
        </w:rPr>
        <w:t>0</w:t>
      </w:r>
      <w:r>
        <w:rPr>
          <w:rFonts w:ascii="Arial" w:eastAsia="Arial" w:hAnsi="Arial" w:cs="Arial"/>
          <w:b/>
          <w:bCs/>
          <w:sz w:val="32"/>
          <w:szCs w:val="32"/>
        </w:rPr>
        <w:t>3</w:t>
      </w:r>
    </w:p>
    <w:p w14:paraId="50B7DB0C" w14:textId="77777777" w:rsidR="00B731EE" w:rsidRDefault="00B731EE" w:rsidP="00B731EE">
      <w:pPr>
        <w:spacing w:before="184"/>
        <w:rPr>
          <w:rFonts w:ascii="Arial" w:eastAsia="Arial" w:hAnsi="Arial" w:cs="Arial"/>
          <w:b/>
          <w:bCs/>
          <w:sz w:val="32"/>
          <w:szCs w:val="32"/>
        </w:rPr>
      </w:pPr>
    </w:p>
    <w:p w14:paraId="385B483B" w14:textId="03B83C0C" w:rsidR="00B731EE" w:rsidRDefault="00B731EE" w:rsidP="00B731EE">
      <w:pPr>
        <w:ind w:left="755" w:right="762"/>
        <w:jc w:val="center"/>
        <w:rPr>
          <w:rFonts w:ascii="Arial" w:eastAsia="Arial" w:hAnsi="Arial" w:cs="Arial"/>
          <w:b/>
          <w:bCs/>
          <w:sz w:val="32"/>
          <w:szCs w:val="32"/>
        </w:rPr>
      </w:pPr>
      <w:r>
        <w:rPr>
          <w:rFonts w:ascii="Arial" w:eastAsia="Arial" w:hAnsi="Arial" w:cs="Arial"/>
          <w:b/>
          <w:bCs/>
          <w:sz w:val="32"/>
          <w:szCs w:val="32"/>
        </w:rPr>
        <w:t xml:space="preserve">Lecturer's Name: </w:t>
      </w:r>
      <w:proofErr w:type="spellStart"/>
      <w:r>
        <w:rPr>
          <w:rFonts w:ascii="Arial" w:eastAsia="Arial" w:hAnsi="Arial" w:cs="Arial"/>
          <w:b/>
          <w:bCs/>
          <w:sz w:val="32"/>
          <w:szCs w:val="32"/>
        </w:rPr>
        <w:t>Balendran</w:t>
      </w:r>
      <w:proofErr w:type="spellEnd"/>
      <w:r>
        <w:rPr>
          <w:rFonts w:ascii="Arial" w:eastAsia="Arial" w:hAnsi="Arial" w:cs="Arial"/>
          <w:b/>
          <w:bCs/>
          <w:sz w:val="32"/>
          <w:szCs w:val="32"/>
        </w:rPr>
        <w:t xml:space="preserve"> Kandasamy</w:t>
      </w:r>
    </w:p>
    <w:p w14:paraId="20EED65A" w14:textId="77777777" w:rsidR="00B731EE" w:rsidRDefault="00B731EE" w:rsidP="00B731EE">
      <w:pPr>
        <w:ind w:right="762"/>
        <w:rPr>
          <w:rFonts w:ascii="Arial" w:eastAsia="Arial" w:hAnsi="Arial" w:cs="Arial"/>
          <w:b/>
          <w:bCs/>
          <w:sz w:val="32"/>
          <w:szCs w:val="32"/>
        </w:rPr>
      </w:pPr>
    </w:p>
    <w:p w14:paraId="05A20926" w14:textId="41DC45CE" w:rsidR="00B731EE" w:rsidRDefault="00B731EE" w:rsidP="00B731EE">
      <w:pPr>
        <w:ind w:left="900" w:right="901"/>
        <w:jc w:val="center"/>
        <w:rPr>
          <w:rFonts w:ascii="Arial" w:eastAsia="Arial" w:hAnsi="Arial" w:cs="Arial"/>
          <w:b/>
          <w:bCs/>
          <w:sz w:val="32"/>
          <w:szCs w:val="32"/>
        </w:rPr>
      </w:pPr>
      <w:r>
        <w:rPr>
          <w:rFonts w:ascii="Arial" w:eastAsia="Arial" w:hAnsi="Arial" w:cs="Arial"/>
          <w:b/>
          <w:bCs/>
          <w:sz w:val="32"/>
          <w:szCs w:val="32"/>
        </w:rPr>
        <w:t xml:space="preserve">Words Count : </w:t>
      </w:r>
      <w:r>
        <w:rPr>
          <w:rFonts w:ascii="Arial" w:eastAsia="Arial" w:hAnsi="Arial" w:cs="Arial"/>
          <w:b/>
          <w:bCs/>
          <w:sz w:val="32"/>
          <w:szCs w:val="32"/>
        </w:rPr>
        <w:t>5049</w:t>
      </w:r>
    </w:p>
    <w:p w14:paraId="1C06A31C" w14:textId="77777777" w:rsidR="00B731EE" w:rsidRDefault="00B731EE" w:rsidP="00CD5887">
      <w:pPr>
        <w:pStyle w:val="TOCHeading"/>
        <w:rPr>
          <w:rFonts w:ascii="Arial" w:eastAsiaTheme="minorHAnsi" w:hAnsi="Arial" w:cstheme="minorBidi"/>
          <w:color w:val="000000" w:themeColor="text1"/>
          <w:sz w:val="24"/>
          <w:szCs w:val="24"/>
          <w:lang w:val="en-GB"/>
        </w:rPr>
      </w:pPr>
    </w:p>
    <w:p w14:paraId="27295362" w14:textId="7EA64108" w:rsidR="00B731EE" w:rsidRDefault="00B731EE" w:rsidP="00CD5887">
      <w:pPr>
        <w:pStyle w:val="TOCHeading"/>
        <w:rPr>
          <w:rFonts w:ascii="Arial" w:eastAsiaTheme="minorHAnsi" w:hAnsi="Arial" w:cstheme="minorBidi"/>
          <w:color w:val="000000" w:themeColor="text1"/>
          <w:sz w:val="24"/>
          <w:szCs w:val="24"/>
          <w:lang w:val="en-GB"/>
        </w:rPr>
      </w:pPr>
      <w:r>
        <w:rPr>
          <w:rFonts w:ascii="Arial" w:eastAsiaTheme="minorHAnsi" w:hAnsi="Arial" w:cstheme="minorBidi"/>
          <w:color w:val="000000" w:themeColor="text1"/>
          <w:sz w:val="24"/>
          <w:szCs w:val="24"/>
          <w:lang w:val="en-GB"/>
        </w:rPr>
        <w:t xml:space="preserve">    </w:t>
      </w:r>
    </w:p>
    <w:p w14:paraId="70406354" w14:textId="77777777" w:rsidR="00B731EE" w:rsidRDefault="00B731EE" w:rsidP="00CD5887">
      <w:pPr>
        <w:pStyle w:val="TOCHeading"/>
        <w:rPr>
          <w:rFonts w:ascii="Arial" w:eastAsiaTheme="minorHAnsi" w:hAnsi="Arial" w:cstheme="minorBidi"/>
          <w:color w:val="000000" w:themeColor="text1"/>
          <w:sz w:val="24"/>
          <w:szCs w:val="24"/>
          <w:lang w:val="en-GB"/>
        </w:rPr>
      </w:pPr>
    </w:p>
    <w:p w14:paraId="35DEF01D" w14:textId="77777777" w:rsidR="00B731EE" w:rsidRDefault="00B731EE" w:rsidP="00B731EE"/>
    <w:p w14:paraId="6EA249D5" w14:textId="77777777" w:rsidR="00B731EE" w:rsidRPr="00B731EE" w:rsidRDefault="00B731EE" w:rsidP="00B731EE"/>
    <w:sdt>
      <w:sdtPr>
        <w:rPr>
          <w:rFonts w:ascii="Arial" w:eastAsiaTheme="minorHAnsi" w:hAnsi="Arial" w:cstheme="minorBidi"/>
          <w:color w:val="000000" w:themeColor="text1"/>
          <w:sz w:val="24"/>
          <w:szCs w:val="24"/>
          <w:lang w:val="en-GB"/>
        </w:rPr>
        <w:id w:val="1713222655"/>
        <w:docPartObj>
          <w:docPartGallery w:val="Table of Contents"/>
          <w:docPartUnique/>
        </w:docPartObj>
      </w:sdtPr>
      <w:sdtEndPr>
        <w:rPr>
          <w:b/>
          <w:bCs/>
          <w:noProof/>
        </w:rPr>
      </w:sdtEndPr>
      <w:sdtContent>
        <w:p w14:paraId="60D2F2D8" w14:textId="27688844" w:rsidR="00495A2E" w:rsidRPr="00CD5887" w:rsidRDefault="00495A2E" w:rsidP="00CD5887">
          <w:pPr>
            <w:pStyle w:val="TOCHeading"/>
            <w:rPr>
              <w:rFonts w:ascii="Arial" w:hAnsi="Arial"/>
              <w:b/>
              <w:i/>
              <w:color w:val="auto"/>
              <w:sz w:val="24"/>
              <w:szCs w:val="24"/>
            </w:rPr>
          </w:pPr>
          <w:r w:rsidRPr="00CD5887">
            <w:rPr>
              <w:rFonts w:ascii="Arial" w:hAnsi="Arial"/>
              <w:b/>
              <w:i/>
              <w:color w:val="auto"/>
              <w:sz w:val="24"/>
              <w:szCs w:val="24"/>
            </w:rPr>
            <w:t>Table of Contents</w:t>
          </w:r>
        </w:p>
        <w:p w14:paraId="17BB3305" w14:textId="4F8107FA" w:rsidR="00CD5887" w:rsidRPr="00CD5887" w:rsidRDefault="00495A2E">
          <w:pPr>
            <w:pStyle w:val="TOC1"/>
            <w:tabs>
              <w:tab w:val="right" w:leader="dot" w:pos="9016"/>
            </w:tabs>
            <w:rPr>
              <w:rFonts w:ascii="Arial" w:eastAsiaTheme="minorEastAsia" w:hAnsi="Arial" w:cs="Arial"/>
              <w:noProof/>
              <w:color w:val="auto"/>
              <w:szCs w:val="24"/>
              <w:lang w:eastAsia="en-GB"/>
            </w:rPr>
          </w:pPr>
          <w:r w:rsidRPr="00CD5887">
            <w:rPr>
              <w:rFonts w:ascii="Arial" w:hAnsi="Arial" w:cs="Arial"/>
              <w:szCs w:val="24"/>
            </w:rPr>
            <w:fldChar w:fldCharType="begin"/>
          </w:r>
          <w:r w:rsidRPr="00CD5887">
            <w:rPr>
              <w:rFonts w:ascii="Arial" w:hAnsi="Arial" w:cs="Arial"/>
              <w:szCs w:val="24"/>
            </w:rPr>
            <w:instrText xml:space="preserve"> TOC \o "1-3" \h \z \u </w:instrText>
          </w:r>
          <w:r w:rsidRPr="00CD5887">
            <w:rPr>
              <w:rFonts w:ascii="Arial" w:hAnsi="Arial" w:cs="Arial"/>
              <w:szCs w:val="24"/>
            </w:rPr>
            <w:fldChar w:fldCharType="separate"/>
          </w:r>
          <w:hyperlink w:anchor="_Toc224316057" w:history="1">
            <w:r w:rsidR="00CD5887" w:rsidRPr="00CD5887">
              <w:rPr>
                <w:rStyle w:val="Hyperlink"/>
                <w:rFonts w:ascii="Arial" w:hAnsi="Arial" w:cs="Arial"/>
                <w:noProof/>
                <w:szCs w:val="24"/>
              </w:rPr>
              <w:t>1. Organisational Context and Overview</w:t>
            </w:r>
            <w:r w:rsidR="00CD5887" w:rsidRPr="00CD5887">
              <w:rPr>
                <w:rFonts w:ascii="Arial" w:hAnsi="Arial" w:cs="Arial"/>
                <w:noProof/>
                <w:webHidden/>
                <w:szCs w:val="24"/>
              </w:rPr>
              <w:tab/>
            </w:r>
            <w:r w:rsidR="00CD5887" w:rsidRPr="00CD5887">
              <w:rPr>
                <w:rFonts w:ascii="Arial" w:hAnsi="Arial" w:cs="Arial"/>
                <w:noProof/>
                <w:webHidden/>
                <w:szCs w:val="24"/>
              </w:rPr>
              <w:fldChar w:fldCharType="begin"/>
            </w:r>
            <w:r w:rsidR="00CD5887" w:rsidRPr="00CD5887">
              <w:rPr>
                <w:rFonts w:ascii="Arial" w:hAnsi="Arial" w:cs="Arial"/>
                <w:noProof/>
                <w:webHidden/>
                <w:szCs w:val="24"/>
              </w:rPr>
              <w:instrText xml:space="preserve"> PAGEREF _Toc224316057 \h </w:instrText>
            </w:r>
            <w:r w:rsidR="00CD5887" w:rsidRPr="00CD5887">
              <w:rPr>
                <w:rFonts w:ascii="Arial" w:hAnsi="Arial" w:cs="Arial"/>
                <w:noProof/>
                <w:webHidden/>
                <w:szCs w:val="24"/>
              </w:rPr>
            </w:r>
            <w:r w:rsidR="00CD5887" w:rsidRPr="00CD5887">
              <w:rPr>
                <w:rFonts w:ascii="Arial" w:hAnsi="Arial" w:cs="Arial"/>
                <w:noProof/>
                <w:webHidden/>
                <w:szCs w:val="24"/>
              </w:rPr>
              <w:fldChar w:fldCharType="separate"/>
            </w:r>
            <w:r w:rsidR="00B731EE">
              <w:rPr>
                <w:rFonts w:ascii="Arial" w:hAnsi="Arial" w:cs="Arial"/>
                <w:noProof/>
                <w:webHidden/>
                <w:szCs w:val="24"/>
              </w:rPr>
              <w:t>2</w:t>
            </w:r>
            <w:r w:rsidR="00CD5887" w:rsidRPr="00CD5887">
              <w:rPr>
                <w:rFonts w:ascii="Arial" w:hAnsi="Arial" w:cs="Arial"/>
                <w:noProof/>
                <w:webHidden/>
                <w:szCs w:val="24"/>
              </w:rPr>
              <w:fldChar w:fldCharType="end"/>
            </w:r>
          </w:hyperlink>
        </w:p>
        <w:p w14:paraId="03A10589" w14:textId="7A992092" w:rsidR="00CD5887" w:rsidRPr="00CD5887" w:rsidRDefault="00CD5887">
          <w:pPr>
            <w:pStyle w:val="TOC2"/>
            <w:tabs>
              <w:tab w:val="right" w:leader="dot" w:pos="9016"/>
            </w:tabs>
            <w:rPr>
              <w:rFonts w:ascii="Arial" w:eastAsiaTheme="minorEastAsia" w:hAnsi="Arial" w:cs="Arial"/>
              <w:noProof/>
              <w:color w:val="auto"/>
              <w:szCs w:val="24"/>
              <w:lang w:eastAsia="en-GB"/>
            </w:rPr>
          </w:pPr>
          <w:hyperlink w:anchor="_Toc224316058" w:history="1">
            <w:r w:rsidRPr="00CD5887">
              <w:rPr>
                <w:rStyle w:val="Hyperlink"/>
                <w:rFonts w:ascii="Arial" w:hAnsi="Arial" w:cs="Arial"/>
                <w:noProof/>
                <w:szCs w:val="24"/>
              </w:rPr>
              <w:t>1.1 Introduction to ASDA</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_Toc224316058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2</w:t>
            </w:r>
            <w:r w:rsidRPr="00CD5887">
              <w:rPr>
                <w:rFonts w:ascii="Arial" w:hAnsi="Arial" w:cs="Arial"/>
                <w:noProof/>
                <w:webHidden/>
                <w:szCs w:val="24"/>
              </w:rPr>
              <w:fldChar w:fldCharType="end"/>
            </w:r>
          </w:hyperlink>
        </w:p>
        <w:p w14:paraId="535E0D85" w14:textId="4E87AEE7" w:rsidR="00CD5887" w:rsidRPr="00CD5887" w:rsidRDefault="00CD5887">
          <w:pPr>
            <w:pStyle w:val="TOC2"/>
            <w:tabs>
              <w:tab w:val="right" w:leader="dot" w:pos="9016"/>
            </w:tabs>
            <w:rPr>
              <w:rFonts w:ascii="Arial" w:eastAsiaTheme="minorEastAsia" w:hAnsi="Arial" w:cs="Arial"/>
              <w:noProof/>
              <w:color w:val="auto"/>
              <w:szCs w:val="24"/>
              <w:lang w:eastAsia="en-GB"/>
            </w:rPr>
          </w:pPr>
          <w:hyperlink w:anchor="_Toc224316059" w:history="1">
            <w:r w:rsidRPr="00CD5887">
              <w:rPr>
                <w:rStyle w:val="Hyperlink"/>
                <w:rFonts w:ascii="Arial" w:hAnsi="Arial" w:cs="Arial"/>
                <w:noProof/>
                <w:szCs w:val="24"/>
              </w:rPr>
              <w:t>1.2 Historical Development</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_Toc224316059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2</w:t>
            </w:r>
            <w:r w:rsidRPr="00CD5887">
              <w:rPr>
                <w:rFonts w:ascii="Arial" w:hAnsi="Arial" w:cs="Arial"/>
                <w:noProof/>
                <w:webHidden/>
                <w:szCs w:val="24"/>
              </w:rPr>
              <w:fldChar w:fldCharType="end"/>
            </w:r>
          </w:hyperlink>
        </w:p>
        <w:p w14:paraId="5A397C5C" w14:textId="1AC01F57" w:rsidR="00CD5887" w:rsidRPr="00CD5887" w:rsidRDefault="00CD5887">
          <w:pPr>
            <w:pStyle w:val="TOC2"/>
            <w:tabs>
              <w:tab w:val="right" w:leader="dot" w:pos="9016"/>
            </w:tabs>
            <w:rPr>
              <w:rFonts w:ascii="Arial" w:eastAsiaTheme="minorEastAsia" w:hAnsi="Arial" w:cs="Arial"/>
              <w:noProof/>
              <w:color w:val="auto"/>
              <w:szCs w:val="24"/>
              <w:lang w:eastAsia="en-GB"/>
            </w:rPr>
          </w:pPr>
          <w:hyperlink w:anchor="_Toc224316060" w:history="1">
            <w:r w:rsidRPr="00CD5887">
              <w:rPr>
                <w:rStyle w:val="Hyperlink"/>
                <w:rFonts w:ascii="Arial" w:hAnsi="Arial" w:cs="Arial"/>
                <w:noProof/>
                <w:szCs w:val="24"/>
              </w:rPr>
              <w:t>1.3 Industry and Market Position</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_Toc224316060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3</w:t>
            </w:r>
            <w:r w:rsidRPr="00CD5887">
              <w:rPr>
                <w:rFonts w:ascii="Arial" w:hAnsi="Arial" w:cs="Arial"/>
                <w:noProof/>
                <w:webHidden/>
                <w:szCs w:val="24"/>
              </w:rPr>
              <w:fldChar w:fldCharType="end"/>
            </w:r>
          </w:hyperlink>
        </w:p>
        <w:p w14:paraId="6A64B57A" w14:textId="3EF331DB" w:rsidR="00CD5887" w:rsidRPr="00CD5887" w:rsidRDefault="00CD5887">
          <w:pPr>
            <w:pStyle w:val="TOC1"/>
            <w:tabs>
              <w:tab w:val="right" w:leader="dot" w:pos="9016"/>
            </w:tabs>
            <w:rPr>
              <w:rFonts w:ascii="Arial" w:eastAsiaTheme="minorEastAsia" w:hAnsi="Arial" w:cs="Arial"/>
              <w:noProof/>
              <w:color w:val="auto"/>
              <w:szCs w:val="24"/>
              <w:lang w:eastAsia="en-GB"/>
            </w:rPr>
          </w:pPr>
          <w:hyperlink w:anchor="_Toc224316061" w:history="1">
            <w:r w:rsidRPr="00CD5887">
              <w:rPr>
                <w:rStyle w:val="Hyperlink"/>
                <w:rFonts w:ascii="Arial" w:hAnsi="Arial" w:cs="Arial"/>
                <w:noProof/>
                <w:szCs w:val="24"/>
              </w:rPr>
              <w:t>2. External and Internal Environment Analysis</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_Toc224316061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4</w:t>
            </w:r>
            <w:r w:rsidRPr="00CD5887">
              <w:rPr>
                <w:rFonts w:ascii="Arial" w:hAnsi="Arial" w:cs="Arial"/>
                <w:noProof/>
                <w:webHidden/>
                <w:szCs w:val="24"/>
              </w:rPr>
              <w:fldChar w:fldCharType="end"/>
            </w:r>
          </w:hyperlink>
        </w:p>
        <w:p w14:paraId="34930447" w14:textId="0D8EAFAE" w:rsidR="00CD5887" w:rsidRPr="00CD5887" w:rsidRDefault="00CD5887">
          <w:pPr>
            <w:pStyle w:val="TOC2"/>
            <w:tabs>
              <w:tab w:val="right" w:leader="dot" w:pos="9016"/>
            </w:tabs>
            <w:rPr>
              <w:rFonts w:ascii="Arial" w:eastAsiaTheme="minorEastAsia" w:hAnsi="Arial" w:cs="Arial"/>
              <w:noProof/>
              <w:color w:val="auto"/>
              <w:szCs w:val="24"/>
              <w:lang w:eastAsia="en-GB"/>
            </w:rPr>
          </w:pPr>
          <w:hyperlink w:anchor="_Toc224316062" w:history="1">
            <w:r w:rsidRPr="00CD5887">
              <w:rPr>
                <w:rStyle w:val="Hyperlink"/>
                <w:rFonts w:ascii="Arial" w:hAnsi="Arial" w:cs="Arial"/>
                <w:noProof/>
                <w:szCs w:val="24"/>
              </w:rPr>
              <w:t>2.1 External Environment Analysis</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_Toc224316062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4</w:t>
            </w:r>
            <w:r w:rsidRPr="00CD5887">
              <w:rPr>
                <w:rFonts w:ascii="Arial" w:hAnsi="Arial" w:cs="Arial"/>
                <w:noProof/>
                <w:webHidden/>
                <w:szCs w:val="24"/>
              </w:rPr>
              <w:fldChar w:fldCharType="end"/>
            </w:r>
          </w:hyperlink>
        </w:p>
        <w:p w14:paraId="0717F468" w14:textId="326A3727" w:rsidR="00CD5887" w:rsidRPr="00CD5887" w:rsidRDefault="00CD5887">
          <w:pPr>
            <w:pStyle w:val="TOC2"/>
            <w:tabs>
              <w:tab w:val="right" w:leader="dot" w:pos="9016"/>
            </w:tabs>
            <w:rPr>
              <w:rFonts w:ascii="Arial" w:eastAsiaTheme="minorEastAsia" w:hAnsi="Arial" w:cs="Arial"/>
              <w:noProof/>
              <w:color w:val="auto"/>
              <w:szCs w:val="24"/>
              <w:lang w:eastAsia="en-GB"/>
            </w:rPr>
          </w:pPr>
          <w:hyperlink w:anchor="_Toc224316063" w:history="1">
            <w:r w:rsidRPr="00CD5887">
              <w:rPr>
                <w:rStyle w:val="Hyperlink"/>
                <w:rFonts w:ascii="Arial" w:hAnsi="Arial" w:cs="Arial"/>
                <w:noProof/>
                <w:szCs w:val="24"/>
              </w:rPr>
              <w:t>2.3 Internal Environment Analysis</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_Toc224316063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7</w:t>
            </w:r>
            <w:r w:rsidRPr="00CD5887">
              <w:rPr>
                <w:rFonts w:ascii="Arial" w:hAnsi="Arial" w:cs="Arial"/>
                <w:noProof/>
                <w:webHidden/>
                <w:szCs w:val="24"/>
              </w:rPr>
              <w:fldChar w:fldCharType="end"/>
            </w:r>
          </w:hyperlink>
        </w:p>
        <w:p w14:paraId="3D0800BD" w14:textId="218445C4" w:rsidR="00CD5887" w:rsidRPr="00CD5887" w:rsidRDefault="00CD5887">
          <w:pPr>
            <w:pStyle w:val="TOC2"/>
            <w:tabs>
              <w:tab w:val="right" w:leader="dot" w:pos="9016"/>
            </w:tabs>
            <w:rPr>
              <w:rFonts w:ascii="Arial" w:eastAsiaTheme="minorEastAsia" w:hAnsi="Arial" w:cs="Arial"/>
              <w:noProof/>
              <w:color w:val="auto"/>
              <w:szCs w:val="24"/>
              <w:lang w:eastAsia="en-GB"/>
            </w:rPr>
          </w:pPr>
          <w:hyperlink w:anchor="_Toc224316064" w:history="1">
            <w:r w:rsidRPr="00CD5887">
              <w:rPr>
                <w:rStyle w:val="Hyperlink"/>
                <w:rFonts w:ascii="Arial" w:hAnsi="Arial" w:cs="Arial"/>
                <w:noProof/>
                <w:szCs w:val="24"/>
              </w:rPr>
              <w:t>2.4 VRIO Analysis of Strategic Capabilities</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_Toc224316064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8</w:t>
            </w:r>
            <w:r w:rsidRPr="00CD5887">
              <w:rPr>
                <w:rFonts w:ascii="Arial" w:hAnsi="Arial" w:cs="Arial"/>
                <w:noProof/>
                <w:webHidden/>
                <w:szCs w:val="24"/>
              </w:rPr>
              <w:fldChar w:fldCharType="end"/>
            </w:r>
          </w:hyperlink>
        </w:p>
        <w:p w14:paraId="77112D05" w14:textId="51A9B250" w:rsidR="00CD5887" w:rsidRPr="00CD5887" w:rsidRDefault="00CD5887">
          <w:pPr>
            <w:pStyle w:val="TOC2"/>
            <w:tabs>
              <w:tab w:val="right" w:leader="dot" w:pos="9016"/>
            </w:tabs>
            <w:rPr>
              <w:rFonts w:ascii="Arial" w:eastAsiaTheme="minorEastAsia" w:hAnsi="Arial" w:cs="Arial"/>
              <w:noProof/>
              <w:color w:val="auto"/>
              <w:szCs w:val="24"/>
              <w:lang w:eastAsia="en-GB"/>
            </w:rPr>
          </w:pPr>
          <w:hyperlink w:anchor="_Toc224316065" w:history="1">
            <w:r w:rsidRPr="00CD5887">
              <w:rPr>
                <w:rStyle w:val="Hyperlink"/>
                <w:rFonts w:ascii="Arial" w:hAnsi="Arial" w:cs="Arial"/>
                <w:noProof/>
                <w:szCs w:val="24"/>
              </w:rPr>
              <w:t>2.5 Contribution of Internal Strengths to Competitive Advantage</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_Toc224316065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10</w:t>
            </w:r>
            <w:r w:rsidRPr="00CD5887">
              <w:rPr>
                <w:rFonts w:ascii="Arial" w:hAnsi="Arial" w:cs="Arial"/>
                <w:noProof/>
                <w:webHidden/>
                <w:szCs w:val="24"/>
              </w:rPr>
              <w:fldChar w:fldCharType="end"/>
            </w:r>
          </w:hyperlink>
        </w:p>
        <w:p w14:paraId="68F91B44" w14:textId="165B12D8" w:rsidR="00CD5887" w:rsidRPr="00CD5887" w:rsidRDefault="00CD5887">
          <w:pPr>
            <w:pStyle w:val="TOC1"/>
            <w:tabs>
              <w:tab w:val="right" w:leader="dot" w:pos="9016"/>
            </w:tabs>
            <w:rPr>
              <w:rFonts w:ascii="Arial" w:eastAsiaTheme="minorEastAsia" w:hAnsi="Arial" w:cs="Arial"/>
              <w:noProof/>
              <w:color w:val="auto"/>
              <w:szCs w:val="24"/>
              <w:lang w:eastAsia="en-GB"/>
            </w:rPr>
          </w:pPr>
          <w:hyperlink w:anchor="_Toc224316066" w:history="1">
            <w:r w:rsidRPr="00CD5887">
              <w:rPr>
                <w:rStyle w:val="Hyperlink"/>
                <w:rFonts w:ascii="Arial" w:hAnsi="Arial" w:cs="Arial"/>
                <w:noProof/>
                <w:szCs w:val="24"/>
              </w:rPr>
              <w:t>3. CSR and Sustainability Objectives (Triple Bottom Line Approach)</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_Toc224316066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11</w:t>
            </w:r>
            <w:r w:rsidRPr="00CD5887">
              <w:rPr>
                <w:rFonts w:ascii="Arial" w:hAnsi="Arial" w:cs="Arial"/>
                <w:noProof/>
                <w:webHidden/>
                <w:szCs w:val="24"/>
              </w:rPr>
              <w:fldChar w:fldCharType="end"/>
            </w:r>
          </w:hyperlink>
        </w:p>
        <w:p w14:paraId="3797E2AF" w14:textId="02B519C4" w:rsidR="00CD5887" w:rsidRPr="00CD5887" w:rsidRDefault="00CD5887">
          <w:pPr>
            <w:pStyle w:val="TOC1"/>
            <w:tabs>
              <w:tab w:val="right" w:leader="dot" w:pos="9016"/>
            </w:tabs>
            <w:rPr>
              <w:rFonts w:ascii="Arial" w:eastAsiaTheme="minorEastAsia" w:hAnsi="Arial" w:cs="Arial"/>
              <w:noProof/>
              <w:color w:val="auto"/>
              <w:szCs w:val="24"/>
              <w:lang w:eastAsia="en-GB"/>
            </w:rPr>
          </w:pPr>
          <w:hyperlink w:anchor="_Toc224316067" w:history="1">
            <w:r w:rsidRPr="00CD5887">
              <w:rPr>
                <w:rStyle w:val="Hyperlink"/>
                <w:rFonts w:ascii="Arial" w:hAnsi="Arial" w:cs="Arial"/>
                <w:noProof/>
                <w:szCs w:val="24"/>
              </w:rPr>
              <w:t>4. Comprehensive and Holistic View of the Organisation: Balanced Scorecard</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_Toc224316067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13</w:t>
            </w:r>
            <w:r w:rsidRPr="00CD5887">
              <w:rPr>
                <w:rFonts w:ascii="Arial" w:hAnsi="Arial" w:cs="Arial"/>
                <w:noProof/>
                <w:webHidden/>
                <w:szCs w:val="24"/>
              </w:rPr>
              <w:fldChar w:fldCharType="end"/>
            </w:r>
          </w:hyperlink>
        </w:p>
        <w:p w14:paraId="58E02B64" w14:textId="68D41980" w:rsidR="00CD5887" w:rsidRPr="00CD5887" w:rsidRDefault="00CD5887">
          <w:pPr>
            <w:pStyle w:val="TOC1"/>
            <w:tabs>
              <w:tab w:val="right" w:leader="dot" w:pos="9016"/>
            </w:tabs>
            <w:rPr>
              <w:rFonts w:ascii="Arial" w:eastAsiaTheme="minorEastAsia" w:hAnsi="Arial" w:cs="Arial"/>
              <w:noProof/>
              <w:color w:val="auto"/>
              <w:szCs w:val="24"/>
              <w:lang w:eastAsia="en-GB"/>
            </w:rPr>
          </w:pPr>
          <w:hyperlink w:anchor="_Toc224316068" w:history="1">
            <w:r w:rsidRPr="00CD5887">
              <w:rPr>
                <w:rStyle w:val="Hyperlink"/>
                <w:rFonts w:ascii="Arial" w:hAnsi="Arial" w:cs="Arial"/>
                <w:noProof/>
                <w:szCs w:val="24"/>
              </w:rPr>
              <w:t>5. Strategic Choices and Implementation</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_Toc224316068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16</w:t>
            </w:r>
            <w:r w:rsidRPr="00CD5887">
              <w:rPr>
                <w:rFonts w:ascii="Arial" w:hAnsi="Arial" w:cs="Arial"/>
                <w:noProof/>
                <w:webHidden/>
                <w:szCs w:val="24"/>
              </w:rPr>
              <w:fldChar w:fldCharType="end"/>
            </w:r>
          </w:hyperlink>
        </w:p>
        <w:p w14:paraId="2AED70AC" w14:textId="337A8252" w:rsidR="00CD5887" w:rsidRPr="00CD5887" w:rsidRDefault="00CD5887">
          <w:pPr>
            <w:pStyle w:val="TOC2"/>
            <w:tabs>
              <w:tab w:val="right" w:leader="dot" w:pos="9016"/>
            </w:tabs>
            <w:rPr>
              <w:rFonts w:ascii="Arial" w:eastAsiaTheme="minorEastAsia" w:hAnsi="Arial" w:cs="Arial"/>
              <w:noProof/>
              <w:color w:val="auto"/>
              <w:szCs w:val="24"/>
              <w:lang w:eastAsia="en-GB"/>
            </w:rPr>
          </w:pPr>
          <w:hyperlink w:anchor="_Toc224316069" w:history="1">
            <w:r w:rsidRPr="00CD5887">
              <w:rPr>
                <w:rStyle w:val="Hyperlink"/>
                <w:rFonts w:ascii="Arial" w:hAnsi="Arial" w:cs="Arial"/>
                <w:noProof/>
                <w:szCs w:val="24"/>
              </w:rPr>
              <w:t>5.1 Change Management and Strategic Implementation</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_Toc224316069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17</w:t>
            </w:r>
            <w:r w:rsidRPr="00CD5887">
              <w:rPr>
                <w:rFonts w:ascii="Arial" w:hAnsi="Arial" w:cs="Arial"/>
                <w:noProof/>
                <w:webHidden/>
                <w:szCs w:val="24"/>
              </w:rPr>
              <w:fldChar w:fldCharType="end"/>
            </w:r>
          </w:hyperlink>
        </w:p>
        <w:p w14:paraId="72084C0D" w14:textId="6E451F85" w:rsidR="00CD5887" w:rsidRPr="00CD5887" w:rsidRDefault="00CD5887">
          <w:pPr>
            <w:pStyle w:val="TOC1"/>
            <w:tabs>
              <w:tab w:val="right" w:leader="dot" w:pos="9016"/>
            </w:tabs>
            <w:rPr>
              <w:rFonts w:ascii="Arial" w:eastAsiaTheme="minorEastAsia" w:hAnsi="Arial" w:cs="Arial"/>
              <w:noProof/>
              <w:color w:val="auto"/>
              <w:szCs w:val="24"/>
              <w:lang w:eastAsia="en-GB"/>
            </w:rPr>
          </w:pPr>
          <w:hyperlink w:anchor="_Toc224316070" w:history="1">
            <w:r w:rsidRPr="00CD5887">
              <w:rPr>
                <w:rStyle w:val="Hyperlink"/>
                <w:rFonts w:ascii="Arial" w:hAnsi="Arial" w:cs="Arial"/>
                <w:noProof/>
                <w:szCs w:val="24"/>
              </w:rPr>
              <w:t>6. Strategic Evaluation and Recommendations</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_Toc224316070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18</w:t>
            </w:r>
            <w:r w:rsidRPr="00CD5887">
              <w:rPr>
                <w:rFonts w:ascii="Arial" w:hAnsi="Arial" w:cs="Arial"/>
                <w:noProof/>
                <w:webHidden/>
                <w:szCs w:val="24"/>
              </w:rPr>
              <w:fldChar w:fldCharType="end"/>
            </w:r>
          </w:hyperlink>
        </w:p>
        <w:p w14:paraId="435A7932" w14:textId="7069EB68" w:rsidR="00CD5887" w:rsidRPr="00CD5887" w:rsidRDefault="00CD5887">
          <w:pPr>
            <w:pStyle w:val="TOC2"/>
            <w:tabs>
              <w:tab w:val="right" w:leader="dot" w:pos="9016"/>
            </w:tabs>
            <w:rPr>
              <w:rFonts w:ascii="Arial" w:eastAsiaTheme="minorEastAsia" w:hAnsi="Arial" w:cs="Arial"/>
              <w:noProof/>
              <w:color w:val="auto"/>
              <w:szCs w:val="24"/>
              <w:lang w:eastAsia="en-GB"/>
            </w:rPr>
          </w:pPr>
          <w:hyperlink w:anchor="_Toc224316071" w:history="1">
            <w:r w:rsidRPr="00CD5887">
              <w:rPr>
                <w:rStyle w:val="Hyperlink"/>
                <w:rFonts w:ascii="Arial" w:hAnsi="Arial" w:cs="Arial"/>
                <w:noProof/>
                <w:szCs w:val="24"/>
              </w:rPr>
              <w:t>6.1 Strategic Recommendations</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_Toc224316071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19</w:t>
            </w:r>
            <w:r w:rsidRPr="00CD5887">
              <w:rPr>
                <w:rFonts w:ascii="Arial" w:hAnsi="Arial" w:cs="Arial"/>
                <w:noProof/>
                <w:webHidden/>
                <w:szCs w:val="24"/>
              </w:rPr>
              <w:fldChar w:fldCharType="end"/>
            </w:r>
          </w:hyperlink>
        </w:p>
        <w:p w14:paraId="00E8515A" w14:textId="7F69991A" w:rsidR="00CD5887" w:rsidRPr="00CD5887" w:rsidRDefault="00CD5887">
          <w:pPr>
            <w:pStyle w:val="TOC1"/>
            <w:tabs>
              <w:tab w:val="right" w:leader="dot" w:pos="9016"/>
            </w:tabs>
            <w:rPr>
              <w:rFonts w:ascii="Arial" w:eastAsiaTheme="minorEastAsia" w:hAnsi="Arial" w:cs="Arial"/>
              <w:noProof/>
              <w:color w:val="auto"/>
              <w:szCs w:val="24"/>
              <w:lang w:eastAsia="en-GB"/>
            </w:rPr>
          </w:pPr>
          <w:hyperlink w:anchor="_Toc224316072" w:history="1">
            <w:r w:rsidRPr="00CD5887">
              <w:rPr>
                <w:rStyle w:val="Hyperlink"/>
                <w:rFonts w:ascii="Arial" w:hAnsi="Arial" w:cs="Arial"/>
                <w:noProof/>
                <w:szCs w:val="24"/>
              </w:rPr>
              <w:t>7. Reflective Account</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_Toc224316072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20</w:t>
            </w:r>
            <w:r w:rsidRPr="00CD5887">
              <w:rPr>
                <w:rFonts w:ascii="Arial" w:hAnsi="Arial" w:cs="Arial"/>
                <w:noProof/>
                <w:webHidden/>
                <w:szCs w:val="24"/>
              </w:rPr>
              <w:fldChar w:fldCharType="end"/>
            </w:r>
          </w:hyperlink>
        </w:p>
        <w:p w14:paraId="6B85A988" w14:textId="27886CC1" w:rsidR="00CD5887" w:rsidRPr="00CD5887" w:rsidRDefault="00CD5887">
          <w:pPr>
            <w:pStyle w:val="TOC1"/>
            <w:tabs>
              <w:tab w:val="right" w:leader="dot" w:pos="9016"/>
            </w:tabs>
            <w:rPr>
              <w:rFonts w:ascii="Arial" w:eastAsiaTheme="minorEastAsia" w:hAnsi="Arial" w:cs="Arial"/>
              <w:noProof/>
              <w:color w:val="auto"/>
              <w:szCs w:val="24"/>
              <w:lang w:eastAsia="en-GB"/>
            </w:rPr>
          </w:pPr>
          <w:hyperlink w:anchor="_Toc224316073" w:history="1">
            <w:r w:rsidRPr="00CD5887">
              <w:rPr>
                <w:rStyle w:val="Hyperlink"/>
                <w:rFonts w:ascii="Arial" w:hAnsi="Arial" w:cs="Arial"/>
                <w:noProof/>
                <w:szCs w:val="24"/>
              </w:rPr>
              <w:t>References</w:t>
            </w:r>
            <w:r w:rsidRPr="00CD5887">
              <w:rPr>
                <w:rFonts w:ascii="Arial" w:hAnsi="Arial" w:cs="Arial"/>
                <w:noProof/>
                <w:webHidden/>
                <w:szCs w:val="24"/>
              </w:rPr>
              <w:tab/>
            </w:r>
            <w:r w:rsidRPr="00CD5887">
              <w:rPr>
                <w:rFonts w:ascii="Arial" w:hAnsi="Arial" w:cs="Arial"/>
                <w:noProof/>
                <w:webHidden/>
                <w:szCs w:val="24"/>
              </w:rPr>
              <w:fldChar w:fldCharType="begin"/>
            </w:r>
            <w:r w:rsidRPr="00CD5887">
              <w:rPr>
                <w:rFonts w:ascii="Arial" w:hAnsi="Arial" w:cs="Arial"/>
                <w:noProof/>
                <w:webHidden/>
                <w:szCs w:val="24"/>
              </w:rPr>
              <w:instrText xml:space="preserve"> PAGEREF _Toc224316073 \h </w:instrText>
            </w:r>
            <w:r w:rsidRPr="00CD5887">
              <w:rPr>
                <w:rFonts w:ascii="Arial" w:hAnsi="Arial" w:cs="Arial"/>
                <w:noProof/>
                <w:webHidden/>
                <w:szCs w:val="24"/>
              </w:rPr>
            </w:r>
            <w:r w:rsidRPr="00CD5887">
              <w:rPr>
                <w:rFonts w:ascii="Arial" w:hAnsi="Arial" w:cs="Arial"/>
                <w:noProof/>
                <w:webHidden/>
                <w:szCs w:val="24"/>
              </w:rPr>
              <w:fldChar w:fldCharType="separate"/>
            </w:r>
            <w:r w:rsidR="00B731EE">
              <w:rPr>
                <w:rFonts w:ascii="Arial" w:hAnsi="Arial" w:cs="Arial"/>
                <w:noProof/>
                <w:webHidden/>
                <w:szCs w:val="24"/>
              </w:rPr>
              <w:t>24</w:t>
            </w:r>
            <w:r w:rsidRPr="00CD5887">
              <w:rPr>
                <w:rFonts w:ascii="Arial" w:hAnsi="Arial" w:cs="Arial"/>
                <w:noProof/>
                <w:webHidden/>
                <w:szCs w:val="24"/>
              </w:rPr>
              <w:fldChar w:fldCharType="end"/>
            </w:r>
          </w:hyperlink>
        </w:p>
        <w:p w14:paraId="01C5BD53" w14:textId="77777777" w:rsidR="00495A2E" w:rsidRPr="00CD5887" w:rsidRDefault="00495A2E">
          <w:pPr>
            <w:rPr>
              <w:rFonts w:ascii="Arial" w:hAnsi="Arial" w:cs="Arial"/>
              <w:szCs w:val="24"/>
            </w:rPr>
          </w:pPr>
          <w:r w:rsidRPr="00CD5887">
            <w:rPr>
              <w:rFonts w:ascii="Arial" w:hAnsi="Arial" w:cs="Arial"/>
              <w:b/>
              <w:bCs/>
              <w:noProof/>
              <w:szCs w:val="24"/>
            </w:rPr>
            <w:fldChar w:fldCharType="end"/>
          </w:r>
        </w:p>
      </w:sdtContent>
    </w:sdt>
    <w:p w14:paraId="19FCBBFF" w14:textId="77777777" w:rsidR="00CB513F" w:rsidRPr="00CD5887" w:rsidRDefault="00CB513F">
      <w:pPr>
        <w:spacing w:before="0" w:after="160" w:line="259" w:lineRule="auto"/>
        <w:jc w:val="left"/>
        <w:rPr>
          <w:rFonts w:ascii="Arial" w:hAnsi="Arial" w:cs="Arial"/>
          <w:szCs w:val="24"/>
        </w:rPr>
      </w:pPr>
      <w:r w:rsidRPr="00CD5887">
        <w:rPr>
          <w:rFonts w:ascii="Arial" w:hAnsi="Arial" w:cs="Arial"/>
          <w:szCs w:val="24"/>
        </w:rPr>
        <w:br w:type="page"/>
      </w:r>
    </w:p>
    <w:p w14:paraId="0FC4EAE0" w14:textId="77777777" w:rsidR="00F80BCB" w:rsidRPr="00CD5887" w:rsidRDefault="00F80BCB" w:rsidP="00CD5887">
      <w:pPr>
        <w:pStyle w:val="Heading1"/>
        <w:rPr>
          <w:szCs w:val="24"/>
        </w:rPr>
      </w:pPr>
      <w:bookmarkStart w:id="1" w:name="_Toc224316057"/>
      <w:r w:rsidRPr="00CD5887">
        <w:rPr>
          <w:szCs w:val="24"/>
        </w:rPr>
        <w:lastRenderedPageBreak/>
        <w:t>1. Organisational Context and Overview</w:t>
      </w:r>
      <w:bookmarkEnd w:id="1"/>
      <w:r w:rsidRPr="00CD5887">
        <w:rPr>
          <w:szCs w:val="24"/>
        </w:rPr>
        <w:t xml:space="preserve"> </w:t>
      </w:r>
    </w:p>
    <w:p w14:paraId="10735790" w14:textId="77777777" w:rsidR="00805191" w:rsidRPr="00CD5887" w:rsidRDefault="00805191" w:rsidP="00805191">
      <w:pPr>
        <w:pStyle w:val="Heading2"/>
        <w:rPr>
          <w:rFonts w:ascii="Arial" w:hAnsi="Arial" w:cs="Arial"/>
          <w:szCs w:val="24"/>
        </w:rPr>
      </w:pPr>
      <w:bookmarkStart w:id="2" w:name="_Toc224316058"/>
      <w:r w:rsidRPr="00CD5887">
        <w:rPr>
          <w:rFonts w:ascii="Arial" w:hAnsi="Arial" w:cs="Arial"/>
          <w:szCs w:val="24"/>
        </w:rPr>
        <w:t>1.1 Introduction to ASDA</w:t>
      </w:r>
      <w:bookmarkEnd w:id="2"/>
    </w:p>
    <w:p w14:paraId="33F2EE07" w14:textId="77777777" w:rsidR="00805191" w:rsidRPr="00CD5887" w:rsidRDefault="00DA74EB" w:rsidP="00805191">
      <w:pPr>
        <w:rPr>
          <w:rFonts w:ascii="Arial" w:hAnsi="Arial" w:cs="Arial"/>
          <w:szCs w:val="24"/>
        </w:rPr>
      </w:pPr>
      <w:r w:rsidRPr="00CD5887">
        <w:rPr>
          <w:rFonts w:ascii="Arial" w:hAnsi="Arial" w:cs="Arial"/>
          <w:szCs w:val="24"/>
        </w:rPr>
        <w:t>Asda is a United Kingdom-based company that is a chain of big supermarket stores, which compete intensively in the highly competitive grocery retail sector</w:t>
      </w:r>
      <w:r w:rsidR="007037B3" w:rsidRPr="00CD5887">
        <w:rPr>
          <w:rFonts w:ascii="Arial" w:hAnsi="Arial" w:cs="Arial"/>
          <w:szCs w:val="24"/>
        </w:rPr>
        <w:t xml:space="preserve"> (ASDA. 2026)</w:t>
      </w:r>
      <w:r w:rsidRPr="00CD5887">
        <w:rPr>
          <w:rFonts w:ascii="Arial" w:hAnsi="Arial" w:cs="Arial"/>
          <w:szCs w:val="24"/>
        </w:rPr>
        <w:t xml:space="preserve">. The company has over 630 stores in the UK, comprising supercentres, supermarkets and convenience stores based in Leeds, England. ASDA has a population of about 145,000 employees, which makes it one of the largest employers in the country in the private sector. Its retailer is largely concerned with the provision of value-based products at a competitive price, which is aimed at price-sensitive consumers. </w:t>
      </w:r>
      <w:r w:rsidR="00650DAD" w:rsidRPr="00CD5887">
        <w:rPr>
          <w:rFonts w:ascii="Arial" w:hAnsi="Arial" w:cs="Arial"/>
          <w:szCs w:val="24"/>
        </w:rPr>
        <w:t xml:space="preserve">As per the reports, </w:t>
      </w:r>
      <w:r w:rsidRPr="00CD5887">
        <w:rPr>
          <w:rFonts w:ascii="Arial" w:hAnsi="Arial" w:cs="Arial"/>
          <w:szCs w:val="24"/>
        </w:rPr>
        <w:t xml:space="preserve">ASDA controls approximately </w:t>
      </w:r>
      <w:r w:rsidR="007037B3" w:rsidRPr="00CD5887">
        <w:rPr>
          <w:rFonts w:ascii="Arial" w:hAnsi="Arial" w:cs="Arial"/>
          <w:szCs w:val="24"/>
        </w:rPr>
        <w:t>11.8</w:t>
      </w:r>
      <w:r w:rsidRPr="00CD5887">
        <w:rPr>
          <w:rFonts w:ascii="Arial" w:hAnsi="Arial" w:cs="Arial"/>
          <w:szCs w:val="24"/>
        </w:rPr>
        <w:t xml:space="preserve"> percent of the grocery market in the UK</w:t>
      </w:r>
      <w:r w:rsidR="007037B3" w:rsidRPr="00CD5887">
        <w:rPr>
          <w:rFonts w:ascii="Arial" w:hAnsi="Arial" w:cs="Arial"/>
          <w:szCs w:val="24"/>
        </w:rPr>
        <w:t>,</w:t>
      </w:r>
      <w:r w:rsidRPr="00CD5887">
        <w:rPr>
          <w:rFonts w:ascii="Arial" w:hAnsi="Arial" w:cs="Arial"/>
          <w:szCs w:val="24"/>
        </w:rPr>
        <w:t xml:space="preserve"> </w:t>
      </w:r>
      <w:r w:rsidR="007037B3" w:rsidRPr="00CD5887">
        <w:rPr>
          <w:rFonts w:ascii="Arial" w:hAnsi="Arial" w:cs="Arial"/>
          <w:szCs w:val="24"/>
        </w:rPr>
        <w:t>making the company</w:t>
      </w:r>
      <w:r w:rsidRPr="00CD5887">
        <w:rPr>
          <w:rFonts w:ascii="Arial" w:hAnsi="Arial" w:cs="Arial"/>
          <w:szCs w:val="24"/>
        </w:rPr>
        <w:t xml:space="preserve"> </w:t>
      </w:r>
      <w:r w:rsidR="007037B3" w:rsidRPr="00CD5887">
        <w:rPr>
          <w:rFonts w:ascii="Arial" w:hAnsi="Arial" w:cs="Arial"/>
          <w:szCs w:val="24"/>
        </w:rPr>
        <w:t>one of the</w:t>
      </w:r>
      <w:r w:rsidRPr="00CD5887">
        <w:rPr>
          <w:rFonts w:ascii="Arial" w:hAnsi="Arial" w:cs="Arial"/>
          <w:szCs w:val="24"/>
        </w:rPr>
        <w:t xml:space="preserve"> </w:t>
      </w:r>
      <w:r w:rsidR="007037B3" w:rsidRPr="00CD5887">
        <w:rPr>
          <w:rFonts w:ascii="Arial" w:hAnsi="Arial" w:cs="Arial"/>
          <w:szCs w:val="24"/>
        </w:rPr>
        <w:t>largest retailers</w:t>
      </w:r>
      <w:r w:rsidRPr="00CD5887">
        <w:rPr>
          <w:rFonts w:ascii="Arial" w:hAnsi="Arial" w:cs="Arial"/>
          <w:szCs w:val="24"/>
        </w:rPr>
        <w:t xml:space="preserve"> in the category of major supermarket retailers in the UK</w:t>
      </w:r>
      <w:r w:rsidR="00650DAD" w:rsidRPr="00CD5887">
        <w:rPr>
          <w:rFonts w:ascii="Arial" w:hAnsi="Arial" w:cs="Arial"/>
          <w:szCs w:val="24"/>
        </w:rPr>
        <w:t xml:space="preserve"> (Grocery Trade News, 2025)</w:t>
      </w:r>
      <w:r w:rsidRPr="00CD5887">
        <w:rPr>
          <w:rFonts w:ascii="Arial" w:hAnsi="Arial" w:cs="Arial"/>
          <w:szCs w:val="24"/>
        </w:rPr>
        <w:t>. It operates in grocery retail, clothing, home products and online grocery. This allows the company to have a wide customer base and revenue base</w:t>
      </w:r>
      <w:r w:rsidR="00805191" w:rsidRPr="00CD5887">
        <w:rPr>
          <w:rFonts w:ascii="Arial" w:hAnsi="Arial" w:cs="Arial"/>
          <w:szCs w:val="24"/>
        </w:rPr>
        <w:t>.</w:t>
      </w:r>
    </w:p>
    <w:p w14:paraId="09A25DA9" w14:textId="77777777" w:rsidR="007A2F39" w:rsidRPr="00CD5887" w:rsidRDefault="00650DAD" w:rsidP="007A2F39">
      <w:pPr>
        <w:keepNext/>
        <w:jc w:val="center"/>
        <w:rPr>
          <w:rFonts w:ascii="Arial" w:hAnsi="Arial" w:cs="Arial"/>
          <w:b/>
          <w:i/>
          <w:color w:val="auto"/>
          <w:szCs w:val="24"/>
        </w:rPr>
      </w:pPr>
      <w:r w:rsidRPr="00CD5887">
        <w:rPr>
          <w:rFonts w:ascii="Arial" w:hAnsi="Arial" w:cs="Arial"/>
          <w:noProof/>
          <w:szCs w:val="24"/>
        </w:rPr>
        <w:drawing>
          <wp:inline distT="0" distB="0" distL="0" distR="0" wp14:anchorId="76F54FE8" wp14:editId="454A3674">
            <wp:extent cx="5229225" cy="2000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9225" cy="2000250"/>
                    </a:xfrm>
                    <a:prstGeom prst="rect">
                      <a:avLst/>
                    </a:prstGeom>
                  </pic:spPr>
                </pic:pic>
              </a:graphicData>
            </a:graphic>
          </wp:inline>
        </w:drawing>
      </w:r>
    </w:p>
    <w:p w14:paraId="34EFCB13" w14:textId="77777777" w:rsidR="007A2F39" w:rsidRPr="00CD5887" w:rsidRDefault="007A2F39" w:rsidP="007A2F39">
      <w:pPr>
        <w:pStyle w:val="Caption"/>
        <w:jc w:val="center"/>
        <w:rPr>
          <w:rFonts w:ascii="Arial" w:hAnsi="Arial" w:cs="Arial"/>
          <w:b/>
          <w:color w:val="auto"/>
          <w:sz w:val="24"/>
          <w:szCs w:val="24"/>
        </w:rPr>
      </w:pPr>
      <w:r w:rsidRPr="00CD5887">
        <w:rPr>
          <w:rFonts w:ascii="Arial" w:hAnsi="Arial" w:cs="Arial"/>
          <w:b/>
          <w:color w:val="auto"/>
          <w:sz w:val="24"/>
          <w:szCs w:val="24"/>
        </w:rPr>
        <w:t xml:space="preserve">Figure </w:t>
      </w:r>
      <w:r w:rsidRPr="00CD5887">
        <w:rPr>
          <w:rFonts w:ascii="Arial" w:hAnsi="Arial" w:cs="Arial"/>
          <w:b/>
          <w:color w:val="auto"/>
          <w:sz w:val="24"/>
          <w:szCs w:val="24"/>
        </w:rPr>
        <w:fldChar w:fldCharType="begin"/>
      </w:r>
      <w:r w:rsidRPr="00CD5887">
        <w:rPr>
          <w:rFonts w:ascii="Arial" w:hAnsi="Arial" w:cs="Arial"/>
          <w:b/>
          <w:color w:val="auto"/>
          <w:sz w:val="24"/>
          <w:szCs w:val="24"/>
        </w:rPr>
        <w:instrText xml:space="preserve"> SEQ Figure \* ARABIC </w:instrText>
      </w:r>
      <w:r w:rsidRPr="00CD5887">
        <w:rPr>
          <w:rFonts w:ascii="Arial" w:hAnsi="Arial" w:cs="Arial"/>
          <w:b/>
          <w:color w:val="auto"/>
          <w:sz w:val="24"/>
          <w:szCs w:val="24"/>
        </w:rPr>
        <w:fldChar w:fldCharType="separate"/>
      </w:r>
      <w:r w:rsidRPr="00CD5887">
        <w:rPr>
          <w:rFonts w:ascii="Arial" w:hAnsi="Arial" w:cs="Arial"/>
          <w:b/>
          <w:noProof/>
          <w:color w:val="auto"/>
          <w:sz w:val="24"/>
          <w:szCs w:val="24"/>
        </w:rPr>
        <w:t>1</w:t>
      </w:r>
      <w:r w:rsidRPr="00CD5887">
        <w:rPr>
          <w:rFonts w:ascii="Arial" w:hAnsi="Arial" w:cs="Arial"/>
          <w:b/>
          <w:color w:val="auto"/>
          <w:sz w:val="24"/>
          <w:szCs w:val="24"/>
        </w:rPr>
        <w:fldChar w:fldCharType="end"/>
      </w:r>
      <w:r w:rsidRPr="00CD5887">
        <w:rPr>
          <w:rFonts w:ascii="Arial" w:hAnsi="Arial" w:cs="Arial"/>
          <w:b/>
          <w:color w:val="auto"/>
          <w:sz w:val="24"/>
          <w:szCs w:val="24"/>
        </w:rPr>
        <w:t>: Brand Logo</w:t>
      </w:r>
    </w:p>
    <w:p w14:paraId="6E4E77F5" w14:textId="77777777" w:rsidR="007A2F39" w:rsidRPr="00CD5887" w:rsidRDefault="00650DAD" w:rsidP="007A2F39">
      <w:pPr>
        <w:jc w:val="center"/>
        <w:rPr>
          <w:rFonts w:ascii="Arial" w:hAnsi="Arial" w:cs="Arial"/>
          <w:b/>
          <w:i/>
          <w:color w:val="auto"/>
          <w:szCs w:val="24"/>
        </w:rPr>
      </w:pPr>
      <w:r w:rsidRPr="00CD5887">
        <w:rPr>
          <w:rFonts w:ascii="Arial" w:hAnsi="Arial" w:cs="Arial"/>
          <w:b/>
          <w:i/>
          <w:color w:val="auto"/>
          <w:szCs w:val="24"/>
        </w:rPr>
        <w:t>(</w:t>
      </w:r>
      <w:r w:rsidR="007A2F39" w:rsidRPr="00CD5887">
        <w:rPr>
          <w:rFonts w:ascii="Arial" w:hAnsi="Arial" w:cs="Arial"/>
          <w:b/>
          <w:i/>
          <w:color w:val="auto"/>
          <w:szCs w:val="24"/>
        </w:rPr>
        <w:t>Source:</w:t>
      </w:r>
      <w:r w:rsidRPr="00CD5887">
        <w:rPr>
          <w:rFonts w:ascii="Arial" w:hAnsi="Arial" w:cs="Arial"/>
          <w:b/>
          <w:i/>
          <w:color w:val="auto"/>
          <w:szCs w:val="24"/>
        </w:rPr>
        <w:t xml:space="preserve"> ASDA, 2026)</w:t>
      </w:r>
    </w:p>
    <w:p w14:paraId="535CECF6" w14:textId="77777777" w:rsidR="007A2F39" w:rsidRPr="00CD5887" w:rsidRDefault="007A2F39" w:rsidP="00805191">
      <w:pPr>
        <w:rPr>
          <w:rFonts w:ascii="Arial" w:hAnsi="Arial" w:cs="Arial"/>
          <w:szCs w:val="24"/>
        </w:rPr>
      </w:pPr>
    </w:p>
    <w:p w14:paraId="2EFB760E" w14:textId="77777777" w:rsidR="00805191" w:rsidRPr="00CD5887" w:rsidRDefault="00805191" w:rsidP="00805191">
      <w:pPr>
        <w:pStyle w:val="Heading2"/>
        <w:rPr>
          <w:rFonts w:ascii="Arial" w:hAnsi="Arial" w:cs="Arial"/>
          <w:szCs w:val="24"/>
        </w:rPr>
      </w:pPr>
      <w:bookmarkStart w:id="3" w:name="_Toc224316059"/>
      <w:r w:rsidRPr="00CD5887">
        <w:rPr>
          <w:rFonts w:ascii="Arial" w:hAnsi="Arial" w:cs="Arial"/>
          <w:szCs w:val="24"/>
        </w:rPr>
        <w:t>1.2 Historical Development</w:t>
      </w:r>
      <w:bookmarkEnd w:id="3"/>
    </w:p>
    <w:p w14:paraId="7FECC502" w14:textId="77777777" w:rsidR="00805191" w:rsidRPr="00CD5887" w:rsidRDefault="00DA74EB" w:rsidP="00805191">
      <w:pPr>
        <w:rPr>
          <w:rFonts w:ascii="Arial" w:hAnsi="Arial" w:cs="Arial"/>
          <w:szCs w:val="24"/>
        </w:rPr>
      </w:pPr>
      <w:r w:rsidRPr="00CD5887">
        <w:rPr>
          <w:rFonts w:ascii="Arial" w:hAnsi="Arial" w:cs="Arial"/>
          <w:szCs w:val="24"/>
        </w:rPr>
        <w:t xml:space="preserve">In 1949, the company, </w:t>
      </w:r>
      <w:r w:rsidR="00931B07" w:rsidRPr="00CD5887">
        <w:rPr>
          <w:rFonts w:ascii="Arial" w:hAnsi="Arial" w:cs="Arial"/>
          <w:szCs w:val="24"/>
        </w:rPr>
        <w:t xml:space="preserve">the </w:t>
      </w:r>
      <w:r w:rsidRPr="00CD5887">
        <w:rPr>
          <w:rFonts w:ascii="Arial" w:hAnsi="Arial" w:cs="Arial"/>
          <w:szCs w:val="24"/>
        </w:rPr>
        <w:t>Asquith family, combined their retail business with the Associated Dairies company in Leeds</w:t>
      </w:r>
      <w:r w:rsidR="00931B07" w:rsidRPr="00CD5887">
        <w:rPr>
          <w:rFonts w:ascii="Arial" w:hAnsi="Arial" w:cs="Arial"/>
          <w:szCs w:val="24"/>
        </w:rPr>
        <w:t>,</w:t>
      </w:r>
      <w:r w:rsidRPr="00CD5887">
        <w:rPr>
          <w:rFonts w:ascii="Arial" w:hAnsi="Arial" w:cs="Arial"/>
          <w:szCs w:val="24"/>
        </w:rPr>
        <w:t xml:space="preserve"> naming it ASDA</w:t>
      </w:r>
      <w:r w:rsidR="007037B3" w:rsidRPr="00CD5887">
        <w:rPr>
          <w:rFonts w:ascii="Arial" w:hAnsi="Arial" w:cs="Arial"/>
          <w:szCs w:val="24"/>
        </w:rPr>
        <w:t xml:space="preserve"> (ASDA, 2026)</w:t>
      </w:r>
      <w:r w:rsidRPr="00CD5887">
        <w:rPr>
          <w:rFonts w:ascii="Arial" w:hAnsi="Arial" w:cs="Arial"/>
          <w:szCs w:val="24"/>
        </w:rPr>
        <w:t xml:space="preserve">. In the 1970s and 1980s, the organisation grew very fast by acquiring stores and expanding to other parts of the country. One of the milestones was made in 1999 when the American retail giant Walmart bought ASDA, paying around 6.7 billion pounds, and in so doing, the company </w:t>
      </w:r>
      <w:r w:rsidRPr="00CD5887">
        <w:rPr>
          <w:rFonts w:ascii="Arial" w:hAnsi="Arial" w:cs="Arial"/>
          <w:szCs w:val="24"/>
        </w:rPr>
        <w:lastRenderedPageBreak/>
        <w:t xml:space="preserve">has been able to enhance efficiency in supply chains and embrace </w:t>
      </w:r>
      <w:r w:rsidR="00931B07" w:rsidRPr="00CD5887">
        <w:rPr>
          <w:rFonts w:ascii="Arial" w:hAnsi="Arial" w:cs="Arial"/>
          <w:szCs w:val="24"/>
        </w:rPr>
        <w:t>large-scale</w:t>
      </w:r>
      <w:r w:rsidRPr="00CD5887">
        <w:rPr>
          <w:rFonts w:ascii="Arial" w:hAnsi="Arial" w:cs="Arial"/>
          <w:szCs w:val="24"/>
        </w:rPr>
        <w:t xml:space="preserve"> retailing activities</w:t>
      </w:r>
      <w:r w:rsidR="007037B3" w:rsidRPr="00CD5887">
        <w:rPr>
          <w:rFonts w:ascii="Arial" w:hAnsi="Arial" w:cs="Arial"/>
          <w:szCs w:val="24"/>
        </w:rPr>
        <w:t xml:space="preserve"> (Cowe, 1999)</w:t>
      </w:r>
      <w:r w:rsidRPr="00CD5887">
        <w:rPr>
          <w:rFonts w:ascii="Arial" w:hAnsi="Arial" w:cs="Arial"/>
          <w:szCs w:val="24"/>
        </w:rPr>
        <w:t>. However, in 2021</w:t>
      </w:r>
      <w:r w:rsidR="00931B07" w:rsidRPr="00CD5887">
        <w:rPr>
          <w:rFonts w:ascii="Arial" w:hAnsi="Arial" w:cs="Arial"/>
          <w:szCs w:val="24"/>
        </w:rPr>
        <w:t>,</w:t>
      </w:r>
      <w:r w:rsidRPr="00CD5887">
        <w:rPr>
          <w:rFonts w:ascii="Arial" w:hAnsi="Arial" w:cs="Arial"/>
          <w:szCs w:val="24"/>
        </w:rPr>
        <w:t xml:space="preserve"> ASDA was again sold with Mohsin Issa</w:t>
      </w:r>
      <w:r w:rsidR="007037B3" w:rsidRPr="00CD5887">
        <w:rPr>
          <w:rFonts w:ascii="Arial" w:hAnsi="Arial" w:cs="Arial"/>
          <w:szCs w:val="24"/>
        </w:rPr>
        <w:t xml:space="preserve"> and</w:t>
      </w:r>
      <w:r w:rsidRPr="00CD5887">
        <w:rPr>
          <w:rFonts w:ascii="Arial" w:hAnsi="Arial" w:cs="Arial"/>
          <w:szCs w:val="24"/>
        </w:rPr>
        <w:t xml:space="preserve"> Zuber Issa</w:t>
      </w:r>
      <w:r w:rsidR="007037B3" w:rsidRPr="00CD5887">
        <w:rPr>
          <w:rFonts w:ascii="Arial" w:hAnsi="Arial" w:cs="Arial"/>
          <w:szCs w:val="24"/>
        </w:rPr>
        <w:t xml:space="preserve">, as described in the image below, along with </w:t>
      </w:r>
      <w:r w:rsidRPr="00CD5887">
        <w:rPr>
          <w:rFonts w:ascii="Arial" w:hAnsi="Arial" w:cs="Arial"/>
          <w:szCs w:val="24"/>
        </w:rPr>
        <w:t>TDR Capital acquiring the company at a valuation amounting to approximately 6.8 billion</w:t>
      </w:r>
      <w:r w:rsidR="007037B3" w:rsidRPr="00CD5887">
        <w:rPr>
          <w:rFonts w:ascii="Arial" w:hAnsi="Arial" w:cs="Arial"/>
          <w:szCs w:val="24"/>
        </w:rPr>
        <w:t xml:space="preserve"> (Jordan, 2020). This is</w:t>
      </w:r>
      <w:r w:rsidRPr="00CD5887">
        <w:rPr>
          <w:rFonts w:ascii="Arial" w:hAnsi="Arial" w:cs="Arial"/>
          <w:szCs w:val="24"/>
        </w:rPr>
        <w:t xml:space="preserve"> a move seen as strategic to invest further and restructure </w:t>
      </w:r>
      <w:r w:rsidR="00931B07" w:rsidRPr="00CD5887">
        <w:rPr>
          <w:rFonts w:ascii="Arial" w:hAnsi="Arial" w:cs="Arial"/>
          <w:szCs w:val="24"/>
        </w:rPr>
        <w:t xml:space="preserve">the </w:t>
      </w:r>
      <w:r w:rsidRPr="00CD5887">
        <w:rPr>
          <w:rFonts w:ascii="Arial" w:hAnsi="Arial" w:cs="Arial"/>
          <w:szCs w:val="24"/>
        </w:rPr>
        <w:t>operation of the company</w:t>
      </w:r>
      <w:r w:rsidR="00805191" w:rsidRPr="00CD5887">
        <w:rPr>
          <w:rFonts w:ascii="Arial" w:hAnsi="Arial" w:cs="Arial"/>
          <w:szCs w:val="24"/>
        </w:rPr>
        <w:t>.</w:t>
      </w:r>
    </w:p>
    <w:p w14:paraId="394EDA55" w14:textId="77777777" w:rsidR="007A2F39" w:rsidRPr="00CD5887" w:rsidRDefault="007A2F39" w:rsidP="007A2F39">
      <w:pPr>
        <w:keepNext/>
        <w:jc w:val="center"/>
        <w:rPr>
          <w:rFonts w:ascii="Arial" w:hAnsi="Arial" w:cs="Arial"/>
          <w:b/>
          <w:i/>
          <w:color w:val="auto"/>
          <w:szCs w:val="24"/>
        </w:rPr>
      </w:pPr>
      <w:r w:rsidRPr="00CD5887">
        <w:rPr>
          <w:rFonts w:ascii="Arial" w:hAnsi="Arial" w:cs="Arial"/>
          <w:b/>
          <w:i/>
          <w:noProof/>
          <w:color w:val="auto"/>
          <w:szCs w:val="24"/>
        </w:rPr>
        <w:drawing>
          <wp:inline distT="0" distB="0" distL="0" distR="0" wp14:anchorId="7D284403" wp14:editId="6ED73904">
            <wp:extent cx="4743450" cy="3171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43450" cy="3171825"/>
                    </a:xfrm>
                    <a:prstGeom prst="rect">
                      <a:avLst/>
                    </a:prstGeom>
                  </pic:spPr>
                </pic:pic>
              </a:graphicData>
            </a:graphic>
          </wp:inline>
        </w:drawing>
      </w:r>
    </w:p>
    <w:p w14:paraId="211ACB6B" w14:textId="77777777" w:rsidR="007A2F39" w:rsidRPr="00CD5887" w:rsidRDefault="007A2F39" w:rsidP="007A2F39">
      <w:pPr>
        <w:pStyle w:val="Caption"/>
        <w:jc w:val="center"/>
        <w:rPr>
          <w:rFonts w:ascii="Arial" w:hAnsi="Arial" w:cs="Arial"/>
          <w:b/>
          <w:color w:val="auto"/>
          <w:sz w:val="24"/>
          <w:szCs w:val="24"/>
        </w:rPr>
      </w:pPr>
      <w:r w:rsidRPr="00CD5887">
        <w:rPr>
          <w:rFonts w:ascii="Arial" w:hAnsi="Arial" w:cs="Arial"/>
          <w:b/>
          <w:color w:val="auto"/>
          <w:sz w:val="24"/>
          <w:szCs w:val="24"/>
        </w:rPr>
        <w:t xml:space="preserve">Figure </w:t>
      </w:r>
      <w:r w:rsidRPr="00CD5887">
        <w:rPr>
          <w:rFonts w:ascii="Arial" w:hAnsi="Arial" w:cs="Arial"/>
          <w:b/>
          <w:color w:val="auto"/>
          <w:sz w:val="24"/>
          <w:szCs w:val="24"/>
        </w:rPr>
        <w:fldChar w:fldCharType="begin"/>
      </w:r>
      <w:r w:rsidRPr="00CD5887">
        <w:rPr>
          <w:rFonts w:ascii="Arial" w:hAnsi="Arial" w:cs="Arial"/>
          <w:b/>
          <w:color w:val="auto"/>
          <w:sz w:val="24"/>
          <w:szCs w:val="24"/>
        </w:rPr>
        <w:instrText xml:space="preserve"> SEQ Figure \* ARABIC </w:instrText>
      </w:r>
      <w:r w:rsidRPr="00CD5887">
        <w:rPr>
          <w:rFonts w:ascii="Arial" w:hAnsi="Arial" w:cs="Arial"/>
          <w:b/>
          <w:color w:val="auto"/>
          <w:sz w:val="24"/>
          <w:szCs w:val="24"/>
        </w:rPr>
        <w:fldChar w:fldCharType="separate"/>
      </w:r>
      <w:r w:rsidRPr="00CD5887">
        <w:rPr>
          <w:rFonts w:ascii="Arial" w:hAnsi="Arial" w:cs="Arial"/>
          <w:b/>
          <w:noProof/>
          <w:color w:val="auto"/>
          <w:sz w:val="24"/>
          <w:szCs w:val="24"/>
        </w:rPr>
        <w:t>2</w:t>
      </w:r>
      <w:r w:rsidRPr="00CD5887">
        <w:rPr>
          <w:rFonts w:ascii="Arial" w:hAnsi="Arial" w:cs="Arial"/>
          <w:b/>
          <w:color w:val="auto"/>
          <w:sz w:val="24"/>
          <w:szCs w:val="24"/>
        </w:rPr>
        <w:fldChar w:fldCharType="end"/>
      </w:r>
      <w:r w:rsidRPr="00CD5887">
        <w:rPr>
          <w:rFonts w:ascii="Arial" w:hAnsi="Arial" w:cs="Arial"/>
          <w:b/>
          <w:color w:val="auto"/>
          <w:sz w:val="24"/>
          <w:szCs w:val="24"/>
        </w:rPr>
        <w:t>: Who are Issa Brothers</w:t>
      </w:r>
    </w:p>
    <w:p w14:paraId="1BFA87DD" w14:textId="77777777" w:rsidR="007A2F39" w:rsidRPr="00CD5887" w:rsidRDefault="007A2F39" w:rsidP="007A2F39">
      <w:pPr>
        <w:jc w:val="center"/>
        <w:rPr>
          <w:rFonts w:ascii="Arial" w:hAnsi="Arial" w:cs="Arial"/>
          <w:b/>
          <w:i/>
          <w:color w:val="auto"/>
          <w:szCs w:val="24"/>
        </w:rPr>
      </w:pPr>
      <w:r w:rsidRPr="00CD5887">
        <w:rPr>
          <w:rFonts w:ascii="Arial" w:hAnsi="Arial" w:cs="Arial"/>
          <w:b/>
          <w:i/>
          <w:color w:val="auto"/>
          <w:szCs w:val="24"/>
        </w:rPr>
        <w:t>(Source: Jordan, 2020)</w:t>
      </w:r>
    </w:p>
    <w:p w14:paraId="753AE167" w14:textId="77777777" w:rsidR="00805191" w:rsidRPr="00CD5887" w:rsidRDefault="00805191" w:rsidP="00805191">
      <w:pPr>
        <w:pStyle w:val="Heading2"/>
        <w:rPr>
          <w:rFonts w:ascii="Arial" w:hAnsi="Arial" w:cs="Arial"/>
          <w:szCs w:val="24"/>
        </w:rPr>
      </w:pPr>
      <w:bookmarkStart w:id="4" w:name="_Toc224316060"/>
      <w:r w:rsidRPr="00CD5887">
        <w:rPr>
          <w:rFonts w:ascii="Arial" w:hAnsi="Arial" w:cs="Arial"/>
          <w:szCs w:val="24"/>
        </w:rPr>
        <w:t>1.3 Industry and Market Position</w:t>
      </w:r>
      <w:bookmarkEnd w:id="4"/>
    </w:p>
    <w:p w14:paraId="6EE62E7E" w14:textId="77777777" w:rsidR="00805191" w:rsidRPr="00CD5887" w:rsidRDefault="00DA74EB" w:rsidP="00805191">
      <w:pPr>
        <w:rPr>
          <w:rFonts w:ascii="Arial" w:hAnsi="Arial" w:cs="Arial"/>
          <w:szCs w:val="24"/>
        </w:rPr>
      </w:pPr>
      <w:r w:rsidRPr="00CD5887">
        <w:rPr>
          <w:rFonts w:ascii="Arial" w:hAnsi="Arial" w:cs="Arial"/>
          <w:szCs w:val="24"/>
        </w:rPr>
        <w:t xml:space="preserve">ASDA is in the business of </w:t>
      </w:r>
      <w:r w:rsidR="00931B07" w:rsidRPr="00CD5887">
        <w:rPr>
          <w:rFonts w:ascii="Arial" w:hAnsi="Arial" w:cs="Arial"/>
          <w:szCs w:val="24"/>
        </w:rPr>
        <w:t xml:space="preserve">the </w:t>
      </w:r>
      <w:r w:rsidRPr="00CD5887">
        <w:rPr>
          <w:rFonts w:ascii="Arial" w:hAnsi="Arial" w:cs="Arial"/>
          <w:szCs w:val="24"/>
        </w:rPr>
        <w:t>UK grocery retail sector, which is one of the largest retail sectors in the UK. The company is a competitor to large retail stores which include Tesco, Sainsbury, Aldi and Lidl</w:t>
      </w:r>
      <w:r w:rsidR="00F4029F" w:rsidRPr="00CD5887">
        <w:rPr>
          <w:rFonts w:ascii="Arial" w:hAnsi="Arial" w:cs="Arial"/>
          <w:szCs w:val="24"/>
        </w:rPr>
        <w:t xml:space="preserve"> (Butler, 2025)</w:t>
      </w:r>
      <w:r w:rsidRPr="00CD5887">
        <w:rPr>
          <w:rFonts w:ascii="Arial" w:hAnsi="Arial" w:cs="Arial"/>
          <w:szCs w:val="24"/>
        </w:rPr>
        <w:t xml:space="preserve">. The annual turnover of the UK grocery market was more than </w:t>
      </w:r>
      <w:r w:rsidR="00A671BF" w:rsidRPr="00CD5887">
        <w:rPr>
          <w:rFonts w:ascii="Arial" w:hAnsi="Arial" w:cs="Arial"/>
          <w:szCs w:val="24"/>
        </w:rPr>
        <w:t>195.3</w:t>
      </w:r>
      <w:r w:rsidRPr="00CD5887">
        <w:rPr>
          <w:rFonts w:ascii="Arial" w:hAnsi="Arial" w:cs="Arial"/>
          <w:szCs w:val="24"/>
        </w:rPr>
        <w:t xml:space="preserve"> billion in 2024, which indicates the level and intensity of competition</w:t>
      </w:r>
      <w:r w:rsidR="00A671BF" w:rsidRPr="00CD5887">
        <w:rPr>
          <w:rFonts w:ascii="Arial" w:hAnsi="Arial" w:cs="Arial"/>
          <w:szCs w:val="24"/>
        </w:rPr>
        <w:t xml:space="preserve"> Savills, 2025)</w:t>
      </w:r>
      <w:r w:rsidRPr="00CD5887">
        <w:rPr>
          <w:rFonts w:ascii="Arial" w:hAnsi="Arial" w:cs="Arial"/>
          <w:szCs w:val="24"/>
        </w:rPr>
        <w:t>. ASDA targets itself as a value supermarket mainly with low pricing strategies and price-match promotions to be competitive against the traditional supermarkets and the discount stores</w:t>
      </w:r>
      <w:r w:rsidR="00805191" w:rsidRPr="00CD5887">
        <w:rPr>
          <w:rFonts w:ascii="Arial" w:hAnsi="Arial" w:cs="Arial"/>
          <w:szCs w:val="24"/>
        </w:rPr>
        <w:t>.</w:t>
      </w:r>
    </w:p>
    <w:p w14:paraId="0F927E34" w14:textId="77777777" w:rsidR="00F80BCB" w:rsidRPr="00CD5887" w:rsidRDefault="00F80BCB" w:rsidP="003D4F7B">
      <w:pPr>
        <w:rPr>
          <w:rFonts w:ascii="Arial" w:hAnsi="Arial" w:cs="Arial"/>
          <w:szCs w:val="24"/>
        </w:rPr>
      </w:pPr>
      <w:r w:rsidRPr="00CD5887">
        <w:rPr>
          <w:rFonts w:ascii="Arial" w:hAnsi="Arial" w:cs="Arial"/>
          <w:szCs w:val="24"/>
        </w:rPr>
        <w:t>.</w:t>
      </w:r>
      <w:r w:rsidRPr="00CD5887">
        <w:rPr>
          <w:rFonts w:ascii="Arial" w:hAnsi="Arial" w:cs="Arial"/>
          <w:szCs w:val="24"/>
        </w:rPr>
        <w:br w:type="page"/>
      </w:r>
    </w:p>
    <w:p w14:paraId="0200500F" w14:textId="77777777" w:rsidR="00411708" w:rsidRPr="00CD5887" w:rsidRDefault="00411708" w:rsidP="00CD5887">
      <w:pPr>
        <w:pStyle w:val="Heading1"/>
        <w:rPr>
          <w:szCs w:val="24"/>
        </w:rPr>
      </w:pPr>
      <w:bookmarkStart w:id="5" w:name="_Toc224316061"/>
      <w:r w:rsidRPr="00CD5887">
        <w:rPr>
          <w:szCs w:val="24"/>
        </w:rPr>
        <w:lastRenderedPageBreak/>
        <w:t>2. External and Internal Environment Analysis</w:t>
      </w:r>
      <w:bookmarkEnd w:id="5"/>
    </w:p>
    <w:p w14:paraId="610C07A5" w14:textId="77777777" w:rsidR="00411708" w:rsidRPr="00CD5887" w:rsidRDefault="00411708" w:rsidP="00411708">
      <w:pPr>
        <w:pStyle w:val="Heading2"/>
        <w:rPr>
          <w:rFonts w:ascii="Arial" w:hAnsi="Arial" w:cs="Arial"/>
          <w:szCs w:val="24"/>
        </w:rPr>
      </w:pPr>
      <w:bookmarkStart w:id="6" w:name="_Toc224316062"/>
      <w:r w:rsidRPr="00CD5887">
        <w:rPr>
          <w:rFonts w:ascii="Arial" w:hAnsi="Arial" w:cs="Arial"/>
          <w:szCs w:val="24"/>
        </w:rPr>
        <w:t>2.1 External Environment Analysis</w:t>
      </w:r>
      <w:bookmarkEnd w:id="6"/>
      <w:r w:rsidRPr="00CD5887">
        <w:rPr>
          <w:rFonts w:ascii="Arial" w:hAnsi="Arial" w:cs="Arial"/>
          <w:szCs w:val="24"/>
        </w:rPr>
        <w:t xml:space="preserve"> </w:t>
      </w:r>
    </w:p>
    <w:p w14:paraId="258E27A0" w14:textId="77777777" w:rsidR="00411708" w:rsidRPr="00CD5887" w:rsidRDefault="00DA74EB" w:rsidP="00411708">
      <w:pPr>
        <w:rPr>
          <w:rFonts w:ascii="Arial" w:hAnsi="Arial" w:cs="Arial"/>
          <w:bCs/>
          <w:szCs w:val="24"/>
        </w:rPr>
      </w:pPr>
      <w:r w:rsidRPr="00CD5887">
        <w:rPr>
          <w:rFonts w:ascii="Arial" w:hAnsi="Arial" w:cs="Arial"/>
          <w:bCs/>
          <w:szCs w:val="24"/>
        </w:rPr>
        <w:t>External environment analysis assists organisations in getting to know about the macro environment and how it impacts strategy decisions</w:t>
      </w:r>
      <w:r w:rsidR="006F5CF5" w:rsidRPr="00CD5887">
        <w:rPr>
          <w:rFonts w:ascii="Arial" w:hAnsi="Arial" w:cs="Arial"/>
          <w:bCs/>
          <w:szCs w:val="24"/>
        </w:rPr>
        <w:t xml:space="preserve"> (CIPD, 2025)</w:t>
      </w:r>
      <w:r w:rsidRPr="00CD5887">
        <w:rPr>
          <w:rFonts w:ascii="Arial" w:hAnsi="Arial" w:cs="Arial"/>
          <w:bCs/>
          <w:szCs w:val="24"/>
        </w:rPr>
        <w:t>. In the case of Asda, political, economic, social, technological, environmental and legal forces of the UK grocery retail business influence business competitiveness and performance</w:t>
      </w:r>
      <w:r w:rsidR="00411708" w:rsidRPr="00CD5887">
        <w:rPr>
          <w:rFonts w:ascii="Arial" w:hAnsi="Arial" w:cs="Arial"/>
          <w:bCs/>
          <w:szCs w:val="24"/>
        </w:rPr>
        <w:t>.</w:t>
      </w:r>
      <w:r w:rsidR="000F72AF" w:rsidRPr="00CD5887">
        <w:rPr>
          <w:rFonts w:ascii="Arial" w:hAnsi="Arial" w:cs="Arial"/>
          <w:bCs/>
          <w:szCs w:val="24"/>
        </w:rPr>
        <w:t xml:space="preserve"> </w:t>
      </w:r>
    </w:p>
    <w:p w14:paraId="5992F812" w14:textId="77777777" w:rsidR="00DF4FD2" w:rsidRPr="00CD5887" w:rsidRDefault="00DF4FD2" w:rsidP="00DF4FD2">
      <w:pPr>
        <w:keepNext/>
        <w:jc w:val="center"/>
        <w:rPr>
          <w:rFonts w:ascii="Arial" w:hAnsi="Arial" w:cs="Arial"/>
          <w:szCs w:val="24"/>
        </w:rPr>
      </w:pPr>
      <w:r w:rsidRPr="00CD5887">
        <w:rPr>
          <w:rFonts w:ascii="Arial" w:hAnsi="Arial" w:cs="Arial"/>
          <w:bCs/>
          <w:noProof/>
          <w:szCs w:val="24"/>
        </w:rPr>
        <w:drawing>
          <wp:inline distT="0" distB="0" distL="0" distR="0" wp14:anchorId="1193A9C3" wp14:editId="68E44EEA">
            <wp:extent cx="5486400" cy="3200400"/>
            <wp:effectExtent l="0" t="3810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643A74C" w14:textId="77777777" w:rsidR="00DF4FD2" w:rsidRPr="00CD5887" w:rsidRDefault="00DF4FD2" w:rsidP="00DF4FD2">
      <w:pPr>
        <w:pStyle w:val="Caption"/>
        <w:jc w:val="center"/>
        <w:rPr>
          <w:rFonts w:ascii="Arial" w:hAnsi="Arial" w:cs="Arial"/>
          <w:b/>
          <w:color w:val="auto"/>
          <w:sz w:val="24"/>
          <w:szCs w:val="24"/>
        </w:rPr>
      </w:pPr>
      <w:r w:rsidRPr="00CD5887">
        <w:rPr>
          <w:rFonts w:ascii="Arial" w:hAnsi="Arial" w:cs="Arial"/>
          <w:b/>
          <w:color w:val="auto"/>
          <w:sz w:val="24"/>
          <w:szCs w:val="24"/>
        </w:rPr>
        <w:t xml:space="preserve">Figure </w:t>
      </w:r>
      <w:r w:rsidRPr="00CD5887">
        <w:rPr>
          <w:rFonts w:ascii="Arial" w:hAnsi="Arial" w:cs="Arial"/>
          <w:b/>
          <w:color w:val="auto"/>
          <w:sz w:val="24"/>
          <w:szCs w:val="24"/>
        </w:rPr>
        <w:fldChar w:fldCharType="begin"/>
      </w:r>
      <w:r w:rsidRPr="00CD5887">
        <w:rPr>
          <w:rFonts w:ascii="Arial" w:hAnsi="Arial" w:cs="Arial"/>
          <w:b/>
          <w:color w:val="auto"/>
          <w:sz w:val="24"/>
          <w:szCs w:val="24"/>
        </w:rPr>
        <w:instrText xml:space="preserve"> SEQ Figure \* ARABIC </w:instrText>
      </w:r>
      <w:r w:rsidRPr="00CD5887">
        <w:rPr>
          <w:rFonts w:ascii="Arial" w:hAnsi="Arial" w:cs="Arial"/>
          <w:b/>
          <w:color w:val="auto"/>
          <w:sz w:val="24"/>
          <w:szCs w:val="24"/>
        </w:rPr>
        <w:fldChar w:fldCharType="separate"/>
      </w:r>
      <w:r w:rsidR="007A2F39" w:rsidRPr="00CD5887">
        <w:rPr>
          <w:rFonts w:ascii="Arial" w:hAnsi="Arial" w:cs="Arial"/>
          <w:b/>
          <w:noProof/>
          <w:color w:val="auto"/>
          <w:sz w:val="24"/>
          <w:szCs w:val="24"/>
        </w:rPr>
        <w:t>3</w:t>
      </w:r>
      <w:r w:rsidRPr="00CD5887">
        <w:rPr>
          <w:rFonts w:ascii="Arial" w:hAnsi="Arial" w:cs="Arial"/>
          <w:b/>
          <w:color w:val="auto"/>
          <w:sz w:val="24"/>
          <w:szCs w:val="24"/>
        </w:rPr>
        <w:fldChar w:fldCharType="end"/>
      </w:r>
      <w:r w:rsidRPr="00CD5887">
        <w:rPr>
          <w:rFonts w:ascii="Arial" w:hAnsi="Arial" w:cs="Arial"/>
          <w:b/>
          <w:color w:val="auto"/>
          <w:sz w:val="24"/>
          <w:szCs w:val="24"/>
        </w:rPr>
        <w:t>: Pestle Framework</w:t>
      </w:r>
    </w:p>
    <w:p w14:paraId="1C7609DE" w14:textId="77777777" w:rsidR="00DF4FD2" w:rsidRPr="00CD5887" w:rsidRDefault="00DF4FD2" w:rsidP="00DF4FD2">
      <w:pPr>
        <w:jc w:val="center"/>
        <w:rPr>
          <w:rFonts w:ascii="Arial" w:hAnsi="Arial" w:cs="Arial"/>
          <w:b/>
          <w:i/>
          <w:color w:val="auto"/>
          <w:szCs w:val="24"/>
        </w:rPr>
      </w:pPr>
      <w:r w:rsidRPr="00CD5887">
        <w:rPr>
          <w:rFonts w:ascii="Arial" w:hAnsi="Arial" w:cs="Arial"/>
          <w:b/>
          <w:i/>
          <w:color w:val="auto"/>
          <w:szCs w:val="24"/>
        </w:rPr>
        <w:t>(Source: By Author)</w:t>
      </w:r>
    </w:p>
    <w:p w14:paraId="77655BD7" w14:textId="77777777" w:rsidR="00411708" w:rsidRPr="00CD5887" w:rsidRDefault="00411708" w:rsidP="00411708">
      <w:pPr>
        <w:rPr>
          <w:rFonts w:ascii="Arial" w:hAnsi="Arial" w:cs="Arial"/>
          <w:b/>
          <w:bCs/>
          <w:szCs w:val="24"/>
        </w:rPr>
      </w:pPr>
      <w:r w:rsidRPr="00CD5887">
        <w:rPr>
          <w:rFonts w:ascii="Arial" w:hAnsi="Arial" w:cs="Arial"/>
          <w:b/>
          <w:bCs/>
          <w:szCs w:val="24"/>
        </w:rPr>
        <w:t>Political Factors</w:t>
      </w:r>
    </w:p>
    <w:p w14:paraId="06815147" w14:textId="77777777" w:rsidR="00411708" w:rsidRPr="00CD5887" w:rsidRDefault="00DA74EB" w:rsidP="00411708">
      <w:pPr>
        <w:rPr>
          <w:rFonts w:ascii="Arial" w:hAnsi="Arial" w:cs="Arial"/>
          <w:bCs/>
          <w:szCs w:val="24"/>
        </w:rPr>
      </w:pPr>
      <w:r w:rsidRPr="00CD5887">
        <w:rPr>
          <w:rFonts w:ascii="Arial" w:hAnsi="Arial" w:cs="Arial"/>
          <w:bCs/>
          <w:szCs w:val="24"/>
        </w:rPr>
        <w:t xml:space="preserve">Supermarket activities are highly affected by government policies and </w:t>
      </w:r>
      <w:r w:rsidR="00931B07" w:rsidRPr="00CD5887">
        <w:rPr>
          <w:rFonts w:ascii="Arial" w:hAnsi="Arial" w:cs="Arial"/>
          <w:bCs/>
          <w:szCs w:val="24"/>
        </w:rPr>
        <w:t>regulatory</w:t>
      </w:r>
      <w:r w:rsidRPr="00CD5887">
        <w:rPr>
          <w:rFonts w:ascii="Arial" w:hAnsi="Arial" w:cs="Arial"/>
          <w:bCs/>
          <w:szCs w:val="24"/>
        </w:rPr>
        <w:t xml:space="preserve"> systems. Labour regulation policies and food safety standards define the operations of the retailers in terms of supply chains and employment</w:t>
      </w:r>
      <w:r w:rsidR="006F5CF5" w:rsidRPr="00CD5887">
        <w:rPr>
          <w:rFonts w:ascii="Arial" w:hAnsi="Arial" w:cs="Arial"/>
          <w:bCs/>
          <w:szCs w:val="24"/>
        </w:rPr>
        <w:t xml:space="preserve"> (</w:t>
      </w:r>
      <w:r w:rsidR="0083704A" w:rsidRPr="00CD5887">
        <w:rPr>
          <w:rFonts w:ascii="Arial" w:hAnsi="Arial" w:cs="Arial"/>
          <w:bCs/>
          <w:szCs w:val="24"/>
        </w:rPr>
        <w:t>Rao</w:t>
      </w:r>
      <w:r w:rsidR="006F5CF5" w:rsidRPr="00CD5887">
        <w:rPr>
          <w:rFonts w:ascii="Arial" w:hAnsi="Arial" w:cs="Arial"/>
          <w:bCs/>
          <w:szCs w:val="24"/>
        </w:rPr>
        <w:t>, et al., 2021)</w:t>
      </w:r>
      <w:r w:rsidRPr="00CD5887">
        <w:rPr>
          <w:rFonts w:ascii="Arial" w:hAnsi="Arial" w:cs="Arial"/>
          <w:bCs/>
          <w:szCs w:val="24"/>
        </w:rPr>
        <w:t xml:space="preserve">. The Brexit effect has caused the emergence of new </w:t>
      </w:r>
      <w:r w:rsidR="00931B07" w:rsidRPr="00CD5887">
        <w:rPr>
          <w:rFonts w:ascii="Arial" w:hAnsi="Arial" w:cs="Arial"/>
          <w:bCs/>
          <w:szCs w:val="24"/>
        </w:rPr>
        <w:t>customs</w:t>
      </w:r>
      <w:r w:rsidRPr="00CD5887">
        <w:rPr>
          <w:rFonts w:ascii="Arial" w:hAnsi="Arial" w:cs="Arial"/>
          <w:bCs/>
          <w:szCs w:val="24"/>
        </w:rPr>
        <w:t xml:space="preserve"> checks and regulations </w:t>
      </w:r>
      <w:r w:rsidR="00931B07" w:rsidRPr="00CD5887">
        <w:rPr>
          <w:rFonts w:ascii="Arial" w:hAnsi="Arial" w:cs="Arial"/>
          <w:bCs/>
          <w:szCs w:val="24"/>
        </w:rPr>
        <w:t>on</w:t>
      </w:r>
      <w:r w:rsidRPr="00CD5887">
        <w:rPr>
          <w:rFonts w:ascii="Arial" w:hAnsi="Arial" w:cs="Arial"/>
          <w:bCs/>
          <w:szCs w:val="24"/>
        </w:rPr>
        <w:t xml:space="preserve"> imported food products, which </w:t>
      </w:r>
      <w:r w:rsidR="00931B07" w:rsidRPr="00CD5887">
        <w:rPr>
          <w:rFonts w:ascii="Arial" w:hAnsi="Arial" w:cs="Arial"/>
          <w:bCs/>
          <w:szCs w:val="24"/>
        </w:rPr>
        <w:t>have</w:t>
      </w:r>
      <w:r w:rsidRPr="00CD5887">
        <w:rPr>
          <w:rFonts w:ascii="Arial" w:hAnsi="Arial" w:cs="Arial"/>
          <w:bCs/>
          <w:szCs w:val="24"/>
        </w:rPr>
        <w:t xml:space="preserve"> added administrative expense and logistical challenges. Besides this, the operating expenses are also influenced by government policies concerning wages. </w:t>
      </w:r>
      <w:r w:rsidR="00931B07" w:rsidRPr="00CD5887">
        <w:rPr>
          <w:rFonts w:ascii="Arial" w:hAnsi="Arial" w:cs="Arial"/>
          <w:bCs/>
          <w:szCs w:val="24"/>
        </w:rPr>
        <w:t xml:space="preserve">The </w:t>
      </w:r>
      <w:r w:rsidRPr="00CD5887">
        <w:rPr>
          <w:rFonts w:ascii="Arial" w:hAnsi="Arial" w:cs="Arial"/>
          <w:bCs/>
          <w:szCs w:val="24"/>
        </w:rPr>
        <w:t xml:space="preserve">UK National Living Wage is now using 11.44 per hour in 2024 and this has put pressure on the labour expenses of retailers that use </w:t>
      </w:r>
      <w:r w:rsidR="00931B07" w:rsidRPr="00CD5887">
        <w:rPr>
          <w:rFonts w:ascii="Arial" w:hAnsi="Arial" w:cs="Arial"/>
          <w:bCs/>
          <w:szCs w:val="24"/>
        </w:rPr>
        <w:t>a large</w:t>
      </w:r>
      <w:r w:rsidRPr="00CD5887">
        <w:rPr>
          <w:rFonts w:ascii="Arial" w:hAnsi="Arial" w:cs="Arial"/>
          <w:bCs/>
          <w:szCs w:val="24"/>
        </w:rPr>
        <w:t xml:space="preserve"> workforce</w:t>
      </w:r>
      <w:r w:rsidR="006F5CF5" w:rsidRPr="00CD5887">
        <w:rPr>
          <w:rFonts w:ascii="Arial" w:hAnsi="Arial" w:cs="Arial"/>
          <w:bCs/>
          <w:szCs w:val="24"/>
        </w:rPr>
        <w:t xml:space="preserve"> (Elliot, 2023)</w:t>
      </w:r>
      <w:r w:rsidR="00411708" w:rsidRPr="00CD5887">
        <w:rPr>
          <w:rFonts w:ascii="Arial" w:hAnsi="Arial" w:cs="Arial"/>
          <w:bCs/>
          <w:szCs w:val="24"/>
        </w:rPr>
        <w:t>.</w:t>
      </w:r>
    </w:p>
    <w:p w14:paraId="2A17C22C" w14:textId="77777777" w:rsidR="00411708" w:rsidRPr="00CD5887" w:rsidRDefault="00411708" w:rsidP="00411708">
      <w:pPr>
        <w:rPr>
          <w:rFonts w:ascii="Arial" w:hAnsi="Arial" w:cs="Arial"/>
          <w:b/>
          <w:bCs/>
          <w:szCs w:val="24"/>
        </w:rPr>
      </w:pPr>
      <w:r w:rsidRPr="00CD5887">
        <w:rPr>
          <w:rFonts w:ascii="Arial" w:hAnsi="Arial" w:cs="Arial"/>
          <w:b/>
          <w:bCs/>
          <w:szCs w:val="24"/>
        </w:rPr>
        <w:lastRenderedPageBreak/>
        <w:t>Economic Factors</w:t>
      </w:r>
    </w:p>
    <w:p w14:paraId="6C80E05B" w14:textId="77777777" w:rsidR="00411708" w:rsidRPr="00CD5887" w:rsidRDefault="00DA74EB" w:rsidP="00411708">
      <w:pPr>
        <w:rPr>
          <w:rFonts w:ascii="Arial" w:hAnsi="Arial" w:cs="Arial"/>
          <w:bCs/>
          <w:szCs w:val="24"/>
        </w:rPr>
      </w:pPr>
      <w:r w:rsidRPr="00CD5887">
        <w:rPr>
          <w:rFonts w:ascii="Arial" w:hAnsi="Arial" w:cs="Arial"/>
          <w:bCs/>
          <w:szCs w:val="24"/>
        </w:rPr>
        <w:t>Consumer behaviour in the grocery industry is largely affected by economic conditions. The increasing inflation and cost of living crisis have caused consumers to be price sensitive. The Office for National Statistics showed that in 2023, the inflation of food prices exceeded 19</w:t>
      </w:r>
      <w:r w:rsidR="00987122" w:rsidRPr="00CD5887">
        <w:rPr>
          <w:rFonts w:ascii="Arial" w:hAnsi="Arial" w:cs="Arial"/>
          <w:bCs/>
          <w:szCs w:val="24"/>
        </w:rPr>
        <w:t>.1</w:t>
      </w:r>
      <w:r w:rsidRPr="00CD5887">
        <w:rPr>
          <w:rFonts w:ascii="Arial" w:hAnsi="Arial" w:cs="Arial"/>
          <w:bCs/>
          <w:szCs w:val="24"/>
        </w:rPr>
        <w:t>% which is the highest in decades</w:t>
      </w:r>
      <w:r w:rsidR="00987122" w:rsidRPr="00CD5887">
        <w:rPr>
          <w:rFonts w:ascii="Arial" w:hAnsi="Arial" w:cs="Arial"/>
          <w:bCs/>
          <w:szCs w:val="24"/>
        </w:rPr>
        <w:t xml:space="preserve"> (Office for National Statistics, 2023)</w:t>
      </w:r>
      <w:r w:rsidRPr="00CD5887">
        <w:rPr>
          <w:rFonts w:ascii="Arial" w:hAnsi="Arial" w:cs="Arial"/>
          <w:bCs/>
          <w:szCs w:val="24"/>
        </w:rPr>
        <w:t xml:space="preserve">. This has seen most of the consumers focus on cheaper products and discount retailers. This economic climate promotes the value-based pricing strategy of ASDA </w:t>
      </w:r>
      <w:proofErr w:type="gramStart"/>
      <w:r w:rsidRPr="00CD5887">
        <w:rPr>
          <w:rFonts w:ascii="Arial" w:hAnsi="Arial" w:cs="Arial"/>
          <w:bCs/>
          <w:szCs w:val="24"/>
        </w:rPr>
        <w:t>and also</w:t>
      </w:r>
      <w:proofErr w:type="gramEnd"/>
      <w:r w:rsidRPr="00CD5887">
        <w:rPr>
          <w:rFonts w:ascii="Arial" w:hAnsi="Arial" w:cs="Arial"/>
          <w:bCs/>
          <w:szCs w:val="24"/>
        </w:rPr>
        <w:t xml:space="preserve"> raises the costs of operations in terms of energy</w:t>
      </w:r>
      <w:r w:rsidR="00931B07" w:rsidRPr="00CD5887">
        <w:rPr>
          <w:rFonts w:ascii="Arial" w:hAnsi="Arial" w:cs="Arial"/>
          <w:bCs/>
          <w:szCs w:val="24"/>
        </w:rPr>
        <w:t>,</w:t>
      </w:r>
      <w:r w:rsidRPr="00CD5887">
        <w:rPr>
          <w:rFonts w:ascii="Arial" w:hAnsi="Arial" w:cs="Arial"/>
          <w:bCs/>
          <w:szCs w:val="24"/>
        </w:rPr>
        <w:t xml:space="preserve"> transportation and supplier costs</w:t>
      </w:r>
      <w:r w:rsidR="00411708" w:rsidRPr="00CD5887">
        <w:rPr>
          <w:rFonts w:ascii="Arial" w:hAnsi="Arial" w:cs="Arial"/>
          <w:bCs/>
          <w:szCs w:val="24"/>
        </w:rPr>
        <w:t>.</w:t>
      </w:r>
    </w:p>
    <w:p w14:paraId="272C031D" w14:textId="77777777" w:rsidR="00411708" w:rsidRPr="00CD5887" w:rsidRDefault="00411708" w:rsidP="00411708">
      <w:pPr>
        <w:rPr>
          <w:rFonts w:ascii="Arial" w:hAnsi="Arial" w:cs="Arial"/>
          <w:b/>
          <w:bCs/>
          <w:szCs w:val="24"/>
        </w:rPr>
      </w:pPr>
      <w:r w:rsidRPr="00CD5887">
        <w:rPr>
          <w:rFonts w:ascii="Arial" w:hAnsi="Arial" w:cs="Arial"/>
          <w:b/>
          <w:bCs/>
          <w:szCs w:val="24"/>
        </w:rPr>
        <w:t>Social Factors</w:t>
      </w:r>
    </w:p>
    <w:p w14:paraId="5E803358" w14:textId="77777777" w:rsidR="00411708" w:rsidRPr="00CD5887" w:rsidRDefault="00DA74EB" w:rsidP="00411708">
      <w:pPr>
        <w:rPr>
          <w:rFonts w:ascii="Arial" w:hAnsi="Arial" w:cs="Arial"/>
          <w:bCs/>
          <w:szCs w:val="24"/>
        </w:rPr>
      </w:pPr>
      <w:r w:rsidRPr="00CD5887">
        <w:rPr>
          <w:rFonts w:ascii="Arial" w:hAnsi="Arial" w:cs="Arial"/>
          <w:bCs/>
          <w:szCs w:val="24"/>
        </w:rPr>
        <w:t>Retail strategies are also influenced by the changing consumer preferences. The contemporary consumer is also seeking healthier food products, ethical sourcing and transparency of the products</w:t>
      </w:r>
      <w:r w:rsidR="00987122" w:rsidRPr="00CD5887">
        <w:rPr>
          <w:rFonts w:ascii="Arial" w:hAnsi="Arial" w:cs="Arial"/>
          <w:bCs/>
          <w:szCs w:val="24"/>
        </w:rPr>
        <w:t xml:space="preserve"> (Mintel, 2025)</w:t>
      </w:r>
      <w:r w:rsidRPr="00CD5887">
        <w:rPr>
          <w:rFonts w:ascii="Arial" w:hAnsi="Arial" w:cs="Arial"/>
          <w:bCs/>
          <w:szCs w:val="24"/>
        </w:rPr>
        <w:t xml:space="preserve">. Besides, the lifestyle change and urbanisation have led to </w:t>
      </w:r>
      <w:r w:rsidR="00931B07" w:rsidRPr="00CD5887">
        <w:rPr>
          <w:rFonts w:ascii="Arial" w:hAnsi="Arial" w:cs="Arial"/>
          <w:bCs/>
          <w:szCs w:val="24"/>
        </w:rPr>
        <w:t xml:space="preserve">a </w:t>
      </w:r>
      <w:r w:rsidRPr="00CD5887">
        <w:rPr>
          <w:rFonts w:ascii="Arial" w:hAnsi="Arial" w:cs="Arial"/>
          <w:bCs/>
          <w:szCs w:val="24"/>
        </w:rPr>
        <w:t xml:space="preserve">higher demand </w:t>
      </w:r>
      <w:r w:rsidR="00931B07" w:rsidRPr="00CD5887">
        <w:rPr>
          <w:rFonts w:ascii="Arial" w:hAnsi="Arial" w:cs="Arial"/>
          <w:bCs/>
          <w:szCs w:val="24"/>
        </w:rPr>
        <w:t>for</w:t>
      </w:r>
      <w:r w:rsidRPr="00CD5887">
        <w:rPr>
          <w:rFonts w:ascii="Arial" w:hAnsi="Arial" w:cs="Arial"/>
          <w:bCs/>
          <w:szCs w:val="24"/>
        </w:rPr>
        <w:t xml:space="preserve"> convenient foods and pre-cooked meals. Groceries have also increased tremendously through online shopping with online channels contributing to about 13-14 percent of the UK grocery sales</w:t>
      </w:r>
      <w:r w:rsidR="00987122" w:rsidRPr="00CD5887">
        <w:rPr>
          <w:rFonts w:ascii="Arial" w:hAnsi="Arial" w:cs="Arial"/>
          <w:bCs/>
          <w:szCs w:val="24"/>
        </w:rPr>
        <w:t xml:space="preserve"> (Zuke, 2025)</w:t>
      </w:r>
      <w:r w:rsidRPr="00CD5887">
        <w:rPr>
          <w:rFonts w:ascii="Arial" w:hAnsi="Arial" w:cs="Arial"/>
          <w:bCs/>
          <w:szCs w:val="24"/>
        </w:rPr>
        <w:t>. These tendencies make supermarkets invest in digitali</w:t>
      </w:r>
      <w:r w:rsidR="0016416D" w:rsidRPr="00CD5887">
        <w:rPr>
          <w:rFonts w:ascii="Arial" w:hAnsi="Arial" w:cs="Arial"/>
          <w:bCs/>
          <w:szCs w:val="24"/>
        </w:rPr>
        <w:t>s</w:t>
      </w:r>
      <w:r w:rsidRPr="00CD5887">
        <w:rPr>
          <w:rFonts w:ascii="Arial" w:hAnsi="Arial" w:cs="Arial"/>
          <w:bCs/>
          <w:szCs w:val="24"/>
        </w:rPr>
        <w:t>ation, convenient product lines and better customer relations</w:t>
      </w:r>
      <w:r w:rsidR="00411708" w:rsidRPr="00CD5887">
        <w:rPr>
          <w:rFonts w:ascii="Arial" w:hAnsi="Arial" w:cs="Arial"/>
          <w:bCs/>
          <w:szCs w:val="24"/>
        </w:rPr>
        <w:t>.</w:t>
      </w:r>
    </w:p>
    <w:p w14:paraId="773E9F91" w14:textId="77777777" w:rsidR="00411708" w:rsidRPr="00CD5887" w:rsidRDefault="00411708" w:rsidP="00411708">
      <w:pPr>
        <w:rPr>
          <w:rFonts w:ascii="Arial" w:hAnsi="Arial" w:cs="Arial"/>
          <w:b/>
          <w:bCs/>
          <w:szCs w:val="24"/>
        </w:rPr>
      </w:pPr>
      <w:r w:rsidRPr="00CD5887">
        <w:rPr>
          <w:rFonts w:ascii="Arial" w:hAnsi="Arial" w:cs="Arial"/>
          <w:b/>
          <w:bCs/>
          <w:szCs w:val="24"/>
        </w:rPr>
        <w:t>Technological Factors</w:t>
      </w:r>
    </w:p>
    <w:p w14:paraId="387C6D65" w14:textId="77777777" w:rsidR="00411708" w:rsidRPr="00CD5887" w:rsidRDefault="00EB7128" w:rsidP="00411708">
      <w:pPr>
        <w:rPr>
          <w:rFonts w:ascii="Arial" w:hAnsi="Arial" w:cs="Arial"/>
          <w:bCs/>
          <w:szCs w:val="24"/>
        </w:rPr>
      </w:pPr>
      <w:r w:rsidRPr="00CD5887">
        <w:rPr>
          <w:rFonts w:ascii="Arial" w:hAnsi="Arial" w:cs="Arial"/>
          <w:bCs/>
          <w:szCs w:val="24"/>
        </w:rPr>
        <w:t>The grocery retail industry has been changed by technological innovation. Digital technologies have become a critical part of the operations of retailers, who are striving to make their operations more efficient and deliver a better customer experience</w:t>
      </w:r>
      <w:r w:rsidR="00E66CD7" w:rsidRPr="00CD5887">
        <w:rPr>
          <w:rFonts w:ascii="Arial" w:hAnsi="Arial" w:cs="Arial"/>
          <w:bCs/>
          <w:szCs w:val="24"/>
        </w:rPr>
        <w:t xml:space="preserve"> (McKinsey &amp; Company, 2022)</w:t>
      </w:r>
      <w:r w:rsidRPr="00CD5887">
        <w:rPr>
          <w:rFonts w:ascii="Arial" w:hAnsi="Arial" w:cs="Arial"/>
          <w:bCs/>
          <w:szCs w:val="24"/>
        </w:rPr>
        <w:t>. ASDA has also implemented self-checkouts, mobile shopping and price optimi</w:t>
      </w:r>
      <w:r w:rsidR="0016416D" w:rsidRPr="00CD5887">
        <w:rPr>
          <w:rFonts w:ascii="Arial" w:hAnsi="Arial" w:cs="Arial"/>
          <w:bCs/>
          <w:szCs w:val="24"/>
        </w:rPr>
        <w:t>s</w:t>
      </w:r>
      <w:r w:rsidRPr="00CD5887">
        <w:rPr>
          <w:rFonts w:ascii="Arial" w:hAnsi="Arial" w:cs="Arial"/>
          <w:bCs/>
          <w:szCs w:val="24"/>
        </w:rPr>
        <w:t xml:space="preserve">ation software to improve operations. The growth of e-commerce and automated </w:t>
      </w:r>
      <w:r w:rsidR="00931B07" w:rsidRPr="00CD5887">
        <w:rPr>
          <w:rFonts w:ascii="Arial" w:hAnsi="Arial" w:cs="Arial"/>
          <w:bCs/>
          <w:szCs w:val="24"/>
        </w:rPr>
        <w:t>logistics</w:t>
      </w:r>
      <w:r w:rsidRPr="00CD5887">
        <w:rPr>
          <w:rFonts w:ascii="Arial" w:hAnsi="Arial" w:cs="Arial"/>
          <w:bCs/>
          <w:szCs w:val="24"/>
        </w:rPr>
        <w:t xml:space="preserve"> systems is also what allows the supermarkets to become more efficient in managing their inventory and delivering it to the customers</w:t>
      </w:r>
      <w:r w:rsidR="00E66CD7" w:rsidRPr="00CD5887">
        <w:rPr>
          <w:rFonts w:ascii="Arial" w:hAnsi="Arial" w:cs="Arial"/>
          <w:bCs/>
          <w:szCs w:val="24"/>
        </w:rPr>
        <w:t xml:space="preserve"> (</w:t>
      </w:r>
      <w:r w:rsidR="0083704A" w:rsidRPr="00CD5887">
        <w:rPr>
          <w:rFonts w:ascii="Arial" w:hAnsi="Arial" w:cs="Arial"/>
          <w:bCs/>
          <w:szCs w:val="24"/>
        </w:rPr>
        <w:t>Gomes</w:t>
      </w:r>
      <w:r w:rsidR="00E66CD7" w:rsidRPr="00CD5887">
        <w:rPr>
          <w:rFonts w:ascii="Arial" w:hAnsi="Arial" w:cs="Arial"/>
          <w:bCs/>
          <w:szCs w:val="24"/>
        </w:rPr>
        <w:t>, et al., 2023)</w:t>
      </w:r>
      <w:r w:rsidRPr="00CD5887">
        <w:rPr>
          <w:rFonts w:ascii="Arial" w:hAnsi="Arial" w:cs="Arial"/>
          <w:bCs/>
          <w:szCs w:val="24"/>
        </w:rPr>
        <w:t>. This means that technological investment is also necessary to ensure competitiveness</w:t>
      </w:r>
      <w:r w:rsidR="00411708" w:rsidRPr="00CD5887">
        <w:rPr>
          <w:rFonts w:ascii="Arial" w:hAnsi="Arial" w:cs="Arial"/>
          <w:bCs/>
          <w:szCs w:val="24"/>
        </w:rPr>
        <w:t>.</w:t>
      </w:r>
      <w:r w:rsidR="00E66CD7" w:rsidRPr="00CD5887">
        <w:rPr>
          <w:rFonts w:ascii="Arial" w:hAnsi="Arial" w:cs="Arial"/>
          <w:bCs/>
          <w:szCs w:val="24"/>
        </w:rPr>
        <w:t xml:space="preserve"> </w:t>
      </w:r>
    </w:p>
    <w:p w14:paraId="187D8EF1" w14:textId="77777777" w:rsidR="00411708" w:rsidRPr="00CD5887" w:rsidRDefault="00411708" w:rsidP="00411708">
      <w:pPr>
        <w:rPr>
          <w:rFonts w:ascii="Arial" w:hAnsi="Arial" w:cs="Arial"/>
          <w:b/>
          <w:bCs/>
          <w:szCs w:val="24"/>
        </w:rPr>
      </w:pPr>
      <w:r w:rsidRPr="00CD5887">
        <w:rPr>
          <w:rFonts w:ascii="Arial" w:hAnsi="Arial" w:cs="Arial"/>
          <w:b/>
          <w:bCs/>
          <w:szCs w:val="24"/>
        </w:rPr>
        <w:t>Environmental Factors</w:t>
      </w:r>
    </w:p>
    <w:p w14:paraId="23E15F76" w14:textId="77777777" w:rsidR="00411708" w:rsidRPr="00CD5887" w:rsidRDefault="00EB7128" w:rsidP="00411708">
      <w:pPr>
        <w:rPr>
          <w:rFonts w:ascii="Arial" w:hAnsi="Arial" w:cs="Arial"/>
          <w:bCs/>
          <w:szCs w:val="24"/>
        </w:rPr>
      </w:pPr>
      <w:r w:rsidRPr="00CD5887">
        <w:rPr>
          <w:rFonts w:ascii="Arial" w:hAnsi="Arial" w:cs="Arial"/>
          <w:bCs/>
          <w:szCs w:val="24"/>
        </w:rPr>
        <w:t>Sustainability of the environment has emerged as a very critical concern in the retail industry</w:t>
      </w:r>
      <w:r w:rsidR="00E66CD7" w:rsidRPr="00CD5887">
        <w:rPr>
          <w:rFonts w:ascii="Arial" w:hAnsi="Arial" w:cs="Arial"/>
          <w:bCs/>
          <w:szCs w:val="24"/>
        </w:rPr>
        <w:t xml:space="preserve"> (</w:t>
      </w:r>
      <w:proofErr w:type="spellStart"/>
      <w:r w:rsidR="0083704A" w:rsidRPr="00CD5887">
        <w:rPr>
          <w:rFonts w:ascii="Arial" w:hAnsi="Arial" w:cs="Arial"/>
          <w:bCs/>
          <w:szCs w:val="24"/>
        </w:rPr>
        <w:t>Vadakkepatt</w:t>
      </w:r>
      <w:proofErr w:type="spellEnd"/>
      <w:r w:rsidR="00E66CD7" w:rsidRPr="00CD5887">
        <w:rPr>
          <w:rFonts w:ascii="Arial" w:hAnsi="Arial" w:cs="Arial"/>
          <w:bCs/>
          <w:szCs w:val="24"/>
        </w:rPr>
        <w:t>, et al., 2021)</w:t>
      </w:r>
      <w:r w:rsidRPr="00CD5887">
        <w:rPr>
          <w:rFonts w:ascii="Arial" w:hAnsi="Arial" w:cs="Arial"/>
          <w:bCs/>
          <w:szCs w:val="24"/>
        </w:rPr>
        <w:t xml:space="preserve">. Customers and authorities are urging the </w:t>
      </w:r>
      <w:r w:rsidRPr="00CD5887">
        <w:rPr>
          <w:rFonts w:ascii="Arial" w:hAnsi="Arial" w:cs="Arial"/>
          <w:bCs/>
          <w:szCs w:val="24"/>
        </w:rPr>
        <w:lastRenderedPageBreak/>
        <w:t xml:space="preserve">supermarkets to lower plastic packaging, reduce food waste and carbon </w:t>
      </w:r>
      <w:r w:rsidR="00931B07" w:rsidRPr="00CD5887">
        <w:rPr>
          <w:rFonts w:ascii="Arial" w:hAnsi="Arial" w:cs="Arial"/>
          <w:bCs/>
          <w:szCs w:val="24"/>
        </w:rPr>
        <w:t>emissions</w:t>
      </w:r>
      <w:r w:rsidRPr="00CD5887">
        <w:rPr>
          <w:rFonts w:ascii="Arial" w:hAnsi="Arial" w:cs="Arial"/>
          <w:bCs/>
          <w:szCs w:val="24"/>
        </w:rPr>
        <w:t xml:space="preserve">. ASDA has also launched measures that help decrease the use of plastics and enhance recycling. The company has also made a promise to reduce its carbon </w:t>
      </w:r>
      <w:r w:rsidR="00931B07" w:rsidRPr="00CD5887">
        <w:rPr>
          <w:rFonts w:ascii="Arial" w:hAnsi="Arial" w:cs="Arial"/>
          <w:bCs/>
          <w:szCs w:val="24"/>
        </w:rPr>
        <w:t>emissions</w:t>
      </w:r>
      <w:r w:rsidRPr="00CD5887">
        <w:rPr>
          <w:rFonts w:ascii="Arial" w:hAnsi="Arial" w:cs="Arial"/>
          <w:bCs/>
          <w:szCs w:val="24"/>
        </w:rPr>
        <w:t xml:space="preserve"> to net-zero by 2040, which is a wider projection of </w:t>
      </w:r>
      <w:r w:rsidR="00931B07" w:rsidRPr="00CD5887">
        <w:rPr>
          <w:rFonts w:ascii="Arial" w:hAnsi="Arial" w:cs="Arial"/>
          <w:bCs/>
          <w:szCs w:val="24"/>
        </w:rPr>
        <w:t>the company's</w:t>
      </w:r>
      <w:r w:rsidRPr="00CD5887">
        <w:rPr>
          <w:rFonts w:ascii="Arial" w:hAnsi="Arial" w:cs="Arial"/>
          <w:bCs/>
          <w:szCs w:val="24"/>
        </w:rPr>
        <w:t xml:space="preserve"> sustainability expectations in the industry</w:t>
      </w:r>
      <w:r w:rsidR="00411708" w:rsidRPr="00CD5887">
        <w:rPr>
          <w:rFonts w:ascii="Arial" w:hAnsi="Arial" w:cs="Arial"/>
          <w:bCs/>
          <w:szCs w:val="24"/>
        </w:rPr>
        <w:t>.</w:t>
      </w:r>
    </w:p>
    <w:p w14:paraId="1817F648" w14:textId="77777777" w:rsidR="00411708" w:rsidRPr="00CD5887" w:rsidRDefault="00411708" w:rsidP="00411708">
      <w:pPr>
        <w:rPr>
          <w:rFonts w:ascii="Arial" w:hAnsi="Arial" w:cs="Arial"/>
          <w:b/>
          <w:bCs/>
          <w:szCs w:val="24"/>
        </w:rPr>
      </w:pPr>
      <w:r w:rsidRPr="00CD5887">
        <w:rPr>
          <w:rFonts w:ascii="Arial" w:hAnsi="Arial" w:cs="Arial"/>
          <w:b/>
          <w:bCs/>
          <w:szCs w:val="24"/>
        </w:rPr>
        <w:t>Legal Factors</w:t>
      </w:r>
    </w:p>
    <w:p w14:paraId="6A4FD569" w14:textId="77777777" w:rsidR="00411708" w:rsidRPr="00CD5887" w:rsidRDefault="00EB7128" w:rsidP="00411708">
      <w:pPr>
        <w:rPr>
          <w:rFonts w:ascii="Arial" w:hAnsi="Arial" w:cs="Arial"/>
          <w:bCs/>
          <w:szCs w:val="24"/>
        </w:rPr>
      </w:pPr>
      <w:r w:rsidRPr="00CD5887">
        <w:rPr>
          <w:rFonts w:ascii="Arial" w:hAnsi="Arial" w:cs="Arial"/>
          <w:bCs/>
          <w:szCs w:val="24"/>
        </w:rPr>
        <w:t xml:space="preserve">The grocery industry is in a very </w:t>
      </w:r>
      <w:r w:rsidR="00E66CD7" w:rsidRPr="00CD5887">
        <w:rPr>
          <w:rFonts w:ascii="Arial" w:hAnsi="Arial" w:cs="Arial"/>
          <w:bCs/>
          <w:szCs w:val="24"/>
        </w:rPr>
        <w:t>severe</w:t>
      </w:r>
      <w:r w:rsidRPr="00CD5887">
        <w:rPr>
          <w:rFonts w:ascii="Arial" w:hAnsi="Arial" w:cs="Arial"/>
          <w:bCs/>
          <w:szCs w:val="24"/>
        </w:rPr>
        <w:t xml:space="preserve"> legal framework that is meant to safeguard consumers and provide equitable </w:t>
      </w:r>
      <w:r w:rsidR="00E66CD7" w:rsidRPr="00CD5887">
        <w:rPr>
          <w:rFonts w:ascii="Arial" w:hAnsi="Arial" w:cs="Arial"/>
          <w:bCs/>
          <w:szCs w:val="24"/>
        </w:rPr>
        <w:t>competition (</w:t>
      </w:r>
      <w:r w:rsidR="00E66CD7" w:rsidRPr="00CD5887">
        <w:rPr>
          <w:rFonts w:ascii="Arial" w:hAnsi="Arial" w:cs="Arial"/>
          <w:szCs w:val="24"/>
        </w:rPr>
        <w:t>GOV.UK, 2023)</w:t>
      </w:r>
      <w:r w:rsidRPr="00CD5887">
        <w:rPr>
          <w:rFonts w:ascii="Arial" w:hAnsi="Arial" w:cs="Arial"/>
          <w:bCs/>
          <w:szCs w:val="24"/>
        </w:rPr>
        <w:t xml:space="preserve">. Laws that govern food safety, product labelling and employment law influence the activities of the supermarket. The Competition and Markets Authority in the UK </w:t>
      </w:r>
      <w:r w:rsidR="00931B07" w:rsidRPr="00CD5887">
        <w:rPr>
          <w:rFonts w:ascii="Arial" w:hAnsi="Arial" w:cs="Arial"/>
          <w:bCs/>
          <w:szCs w:val="24"/>
        </w:rPr>
        <w:t>regulates</w:t>
      </w:r>
      <w:r w:rsidRPr="00CD5887">
        <w:rPr>
          <w:rFonts w:ascii="Arial" w:hAnsi="Arial" w:cs="Arial"/>
          <w:bCs/>
          <w:szCs w:val="24"/>
        </w:rPr>
        <w:t xml:space="preserve"> competition and </w:t>
      </w:r>
      <w:r w:rsidR="00931B07" w:rsidRPr="00CD5887">
        <w:rPr>
          <w:rFonts w:ascii="Arial" w:hAnsi="Arial" w:cs="Arial"/>
          <w:bCs/>
          <w:szCs w:val="24"/>
        </w:rPr>
        <w:t>makes</w:t>
      </w:r>
      <w:r w:rsidRPr="00CD5887">
        <w:rPr>
          <w:rFonts w:ascii="Arial" w:hAnsi="Arial" w:cs="Arial"/>
          <w:bCs/>
          <w:szCs w:val="24"/>
        </w:rPr>
        <w:t xml:space="preserve"> sure that retailers do not apply anti-competitive strategies. Trust and evading financial penalties depend on adherence to these legal requirements</w:t>
      </w:r>
      <w:r w:rsidR="00411708" w:rsidRPr="00CD5887">
        <w:rPr>
          <w:rFonts w:ascii="Arial" w:hAnsi="Arial" w:cs="Arial"/>
          <w:bCs/>
          <w:szCs w:val="24"/>
        </w:rPr>
        <w:t>.</w:t>
      </w:r>
    </w:p>
    <w:p w14:paraId="13BB1243" w14:textId="77777777" w:rsidR="00411708" w:rsidRPr="00CD5887" w:rsidRDefault="00411708" w:rsidP="00411708">
      <w:pPr>
        <w:rPr>
          <w:rFonts w:ascii="Arial" w:hAnsi="Arial" w:cs="Arial"/>
          <w:b/>
          <w:bCs/>
          <w:szCs w:val="24"/>
        </w:rPr>
      </w:pPr>
      <w:r w:rsidRPr="00CD5887">
        <w:rPr>
          <w:rFonts w:ascii="Arial" w:hAnsi="Arial" w:cs="Arial"/>
          <w:b/>
          <w:bCs/>
          <w:szCs w:val="24"/>
        </w:rPr>
        <w:t>2.2 Strategic Challenges in the External Environment</w:t>
      </w:r>
    </w:p>
    <w:p w14:paraId="0AB84426" w14:textId="77777777" w:rsidR="00411708" w:rsidRPr="00CD5887" w:rsidRDefault="00EB7128" w:rsidP="00411708">
      <w:pPr>
        <w:rPr>
          <w:rFonts w:ascii="Arial" w:hAnsi="Arial" w:cs="Arial"/>
          <w:bCs/>
          <w:szCs w:val="24"/>
        </w:rPr>
      </w:pPr>
      <w:r w:rsidRPr="00CD5887">
        <w:rPr>
          <w:rFonts w:ascii="Arial" w:hAnsi="Arial" w:cs="Arial"/>
          <w:bCs/>
          <w:szCs w:val="24"/>
        </w:rPr>
        <w:t xml:space="preserve">Despite the good market presence, ASDA is faced </w:t>
      </w:r>
      <w:r w:rsidR="00931B07" w:rsidRPr="00CD5887">
        <w:rPr>
          <w:rFonts w:ascii="Arial" w:hAnsi="Arial" w:cs="Arial"/>
          <w:bCs/>
          <w:szCs w:val="24"/>
        </w:rPr>
        <w:t>with</w:t>
      </w:r>
      <w:r w:rsidRPr="00CD5887">
        <w:rPr>
          <w:rFonts w:ascii="Arial" w:hAnsi="Arial" w:cs="Arial"/>
          <w:bCs/>
          <w:szCs w:val="24"/>
        </w:rPr>
        <w:t xml:space="preserve"> </w:t>
      </w:r>
      <w:proofErr w:type="gramStart"/>
      <w:r w:rsidRPr="00CD5887">
        <w:rPr>
          <w:rFonts w:ascii="Arial" w:hAnsi="Arial" w:cs="Arial"/>
          <w:bCs/>
          <w:szCs w:val="24"/>
        </w:rPr>
        <w:t>a number of</w:t>
      </w:r>
      <w:proofErr w:type="gramEnd"/>
      <w:r w:rsidRPr="00CD5887">
        <w:rPr>
          <w:rFonts w:ascii="Arial" w:hAnsi="Arial" w:cs="Arial"/>
          <w:bCs/>
          <w:szCs w:val="24"/>
        </w:rPr>
        <w:t xml:space="preserve"> external challenges, which influence its strategic position</w:t>
      </w:r>
      <w:r w:rsidR="00411708" w:rsidRPr="00CD5887">
        <w:rPr>
          <w:rFonts w:ascii="Arial" w:hAnsi="Arial" w:cs="Arial"/>
          <w:bCs/>
          <w:szCs w:val="24"/>
        </w:rPr>
        <w:t>.</w:t>
      </w:r>
    </w:p>
    <w:p w14:paraId="5A1B14EF" w14:textId="77777777" w:rsidR="00411708" w:rsidRPr="00CD5887" w:rsidRDefault="00411708" w:rsidP="00411708">
      <w:pPr>
        <w:rPr>
          <w:rFonts w:ascii="Arial" w:hAnsi="Arial" w:cs="Arial"/>
          <w:b/>
          <w:szCs w:val="24"/>
          <w:u w:val="single"/>
        </w:rPr>
      </w:pPr>
      <w:r w:rsidRPr="00CD5887">
        <w:rPr>
          <w:rFonts w:ascii="Arial" w:hAnsi="Arial" w:cs="Arial"/>
          <w:b/>
          <w:szCs w:val="24"/>
          <w:u w:val="single"/>
        </w:rPr>
        <w:t>Intense Industry Competition</w:t>
      </w:r>
    </w:p>
    <w:p w14:paraId="5BFEF854" w14:textId="77777777" w:rsidR="00411708" w:rsidRPr="00CD5887" w:rsidRDefault="00EB7128" w:rsidP="00411708">
      <w:pPr>
        <w:rPr>
          <w:rFonts w:ascii="Arial" w:hAnsi="Arial" w:cs="Arial"/>
          <w:bCs/>
          <w:szCs w:val="24"/>
        </w:rPr>
      </w:pPr>
      <w:r w:rsidRPr="00CD5887">
        <w:rPr>
          <w:rFonts w:ascii="Arial" w:hAnsi="Arial" w:cs="Arial"/>
          <w:bCs/>
          <w:szCs w:val="24"/>
        </w:rPr>
        <w:t xml:space="preserve">The supermarket retail industry in </w:t>
      </w:r>
      <w:r w:rsidR="00931B07" w:rsidRPr="00CD5887">
        <w:rPr>
          <w:rFonts w:ascii="Arial" w:hAnsi="Arial" w:cs="Arial"/>
          <w:bCs/>
          <w:szCs w:val="24"/>
        </w:rPr>
        <w:t xml:space="preserve">the </w:t>
      </w:r>
      <w:r w:rsidRPr="00CD5887">
        <w:rPr>
          <w:rFonts w:ascii="Arial" w:hAnsi="Arial" w:cs="Arial"/>
          <w:bCs/>
          <w:szCs w:val="24"/>
        </w:rPr>
        <w:t xml:space="preserve">UK is very </w:t>
      </w:r>
      <w:proofErr w:type="gramStart"/>
      <w:r w:rsidRPr="00CD5887">
        <w:rPr>
          <w:rFonts w:ascii="Arial" w:hAnsi="Arial" w:cs="Arial"/>
          <w:bCs/>
          <w:szCs w:val="24"/>
        </w:rPr>
        <w:t>competitive</w:t>
      </w:r>
      <w:proofErr w:type="gramEnd"/>
      <w:r w:rsidRPr="00CD5887">
        <w:rPr>
          <w:rFonts w:ascii="Arial" w:hAnsi="Arial" w:cs="Arial"/>
          <w:bCs/>
          <w:szCs w:val="24"/>
        </w:rPr>
        <w:t xml:space="preserve"> and big supermarkets are competing with rapidly growing discount retailers</w:t>
      </w:r>
      <w:r w:rsidR="00E66CD7" w:rsidRPr="00CD5887">
        <w:rPr>
          <w:rFonts w:ascii="Arial" w:hAnsi="Arial" w:cs="Arial"/>
          <w:bCs/>
          <w:szCs w:val="24"/>
        </w:rPr>
        <w:t xml:space="preserve"> (Almedia, 2025)</w:t>
      </w:r>
      <w:r w:rsidRPr="00CD5887">
        <w:rPr>
          <w:rFonts w:ascii="Arial" w:hAnsi="Arial" w:cs="Arial"/>
          <w:bCs/>
          <w:szCs w:val="24"/>
        </w:rPr>
        <w:t xml:space="preserve">. Key competitors are Tesco, Sainsbury, Aldi and Lidl. The growing market share of discount retailers through simplified product </w:t>
      </w:r>
      <w:r w:rsidR="00931B07" w:rsidRPr="00CD5887">
        <w:rPr>
          <w:rFonts w:ascii="Arial" w:hAnsi="Arial" w:cs="Arial"/>
          <w:bCs/>
          <w:szCs w:val="24"/>
        </w:rPr>
        <w:t>lines</w:t>
      </w:r>
      <w:r w:rsidRPr="00CD5887">
        <w:rPr>
          <w:rFonts w:ascii="Arial" w:hAnsi="Arial" w:cs="Arial"/>
          <w:bCs/>
          <w:szCs w:val="24"/>
        </w:rPr>
        <w:t xml:space="preserve"> and lower prices has </w:t>
      </w:r>
      <w:r w:rsidR="00931B07" w:rsidRPr="00CD5887">
        <w:rPr>
          <w:rFonts w:ascii="Arial" w:hAnsi="Arial" w:cs="Arial"/>
          <w:bCs/>
          <w:szCs w:val="24"/>
        </w:rPr>
        <w:t>pressured</w:t>
      </w:r>
      <w:r w:rsidRPr="00CD5887">
        <w:rPr>
          <w:rFonts w:ascii="Arial" w:hAnsi="Arial" w:cs="Arial"/>
          <w:bCs/>
          <w:szCs w:val="24"/>
        </w:rPr>
        <w:t xml:space="preserve"> ASDA to remain competitive </w:t>
      </w:r>
      <w:proofErr w:type="gramStart"/>
      <w:r w:rsidRPr="00CD5887">
        <w:rPr>
          <w:rFonts w:ascii="Arial" w:hAnsi="Arial" w:cs="Arial"/>
          <w:bCs/>
          <w:szCs w:val="24"/>
        </w:rPr>
        <w:t>with regard to</w:t>
      </w:r>
      <w:proofErr w:type="gramEnd"/>
      <w:r w:rsidRPr="00CD5887">
        <w:rPr>
          <w:rFonts w:ascii="Arial" w:hAnsi="Arial" w:cs="Arial"/>
          <w:bCs/>
          <w:szCs w:val="24"/>
        </w:rPr>
        <w:t xml:space="preserve"> pricing whilst ensuring profitability</w:t>
      </w:r>
      <w:r w:rsidR="00411708" w:rsidRPr="00CD5887">
        <w:rPr>
          <w:rFonts w:ascii="Arial" w:hAnsi="Arial" w:cs="Arial"/>
          <w:bCs/>
          <w:szCs w:val="24"/>
        </w:rPr>
        <w:t>.</w:t>
      </w:r>
    </w:p>
    <w:p w14:paraId="5F8990BF" w14:textId="77777777" w:rsidR="00411708" w:rsidRPr="00CD5887" w:rsidRDefault="00411708" w:rsidP="00411708">
      <w:pPr>
        <w:rPr>
          <w:rFonts w:ascii="Arial" w:hAnsi="Arial" w:cs="Arial"/>
          <w:b/>
          <w:bCs/>
          <w:szCs w:val="24"/>
          <w:u w:val="single"/>
        </w:rPr>
      </w:pPr>
      <w:r w:rsidRPr="00CD5887">
        <w:rPr>
          <w:rFonts w:ascii="Arial" w:hAnsi="Arial" w:cs="Arial"/>
          <w:b/>
          <w:bCs/>
          <w:szCs w:val="24"/>
          <w:u w:val="single"/>
        </w:rPr>
        <w:t>Rising Operational Costs</w:t>
      </w:r>
    </w:p>
    <w:p w14:paraId="3B82CE3F" w14:textId="77777777" w:rsidR="00411708" w:rsidRPr="00CD5887" w:rsidRDefault="00EB7128" w:rsidP="00411708">
      <w:pPr>
        <w:rPr>
          <w:rFonts w:ascii="Arial" w:hAnsi="Arial" w:cs="Arial"/>
          <w:bCs/>
          <w:szCs w:val="24"/>
        </w:rPr>
      </w:pPr>
      <w:r w:rsidRPr="00CD5887">
        <w:rPr>
          <w:rFonts w:ascii="Arial" w:hAnsi="Arial" w:cs="Arial"/>
          <w:bCs/>
          <w:szCs w:val="24"/>
        </w:rPr>
        <w:t>The economic factors like inflation, rise in energy prices and wage increments have intensified the costs of operation in supermarkets</w:t>
      </w:r>
      <w:r w:rsidR="00E66CD7" w:rsidRPr="00CD5887">
        <w:rPr>
          <w:rFonts w:ascii="Arial" w:hAnsi="Arial" w:cs="Arial"/>
          <w:bCs/>
          <w:szCs w:val="24"/>
        </w:rPr>
        <w:t xml:space="preserve"> </w:t>
      </w:r>
      <w:r w:rsidR="00983716" w:rsidRPr="00CD5887">
        <w:rPr>
          <w:rFonts w:ascii="Arial" w:hAnsi="Arial" w:cs="Arial"/>
          <w:bCs/>
          <w:szCs w:val="24"/>
        </w:rPr>
        <w:t>(Jordan, 2025)</w:t>
      </w:r>
      <w:r w:rsidRPr="00CD5887">
        <w:rPr>
          <w:rFonts w:ascii="Arial" w:hAnsi="Arial" w:cs="Arial"/>
          <w:bCs/>
          <w:szCs w:val="24"/>
        </w:rPr>
        <w:t xml:space="preserve">. Balancing these expenses and retaining low prices is a serious strategic task </w:t>
      </w:r>
      <w:r w:rsidR="00931B07" w:rsidRPr="00CD5887">
        <w:rPr>
          <w:rFonts w:ascii="Arial" w:hAnsi="Arial" w:cs="Arial"/>
          <w:bCs/>
          <w:szCs w:val="24"/>
        </w:rPr>
        <w:t>for</w:t>
      </w:r>
      <w:r w:rsidRPr="00CD5887">
        <w:rPr>
          <w:rFonts w:ascii="Arial" w:hAnsi="Arial" w:cs="Arial"/>
          <w:bCs/>
          <w:szCs w:val="24"/>
        </w:rPr>
        <w:t xml:space="preserve"> ASDA</w:t>
      </w:r>
      <w:r w:rsidR="00411708" w:rsidRPr="00CD5887">
        <w:rPr>
          <w:rFonts w:ascii="Arial" w:hAnsi="Arial" w:cs="Arial"/>
          <w:bCs/>
          <w:szCs w:val="24"/>
        </w:rPr>
        <w:t>.</w:t>
      </w:r>
    </w:p>
    <w:p w14:paraId="242F1F14" w14:textId="77777777" w:rsidR="00411708" w:rsidRPr="00CD5887" w:rsidRDefault="00411708" w:rsidP="00411708">
      <w:pPr>
        <w:rPr>
          <w:rFonts w:ascii="Arial" w:hAnsi="Arial" w:cs="Arial"/>
          <w:b/>
          <w:szCs w:val="24"/>
          <w:u w:val="single"/>
        </w:rPr>
      </w:pPr>
      <w:r w:rsidRPr="00CD5887">
        <w:rPr>
          <w:rFonts w:ascii="Arial" w:hAnsi="Arial" w:cs="Arial"/>
          <w:b/>
          <w:szCs w:val="24"/>
          <w:u w:val="single"/>
        </w:rPr>
        <w:t>Changing Consumer Behaviour</w:t>
      </w:r>
    </w:p>
    <w:p w14:paraId="3EC81416" w14:textId="77777777" w:rsidR="00411708" w:rsidRPr="00CD5887" w:rsidRDefault="00EB7128" w:rsidP="00411708">
      <w:pPr>
        <w:rPr>
          <w:rFonts w:ascii="Arial" w:hAnsi="Arial" w:cs="Arial"/>
          <w:bCs/>
          <w:szCs w:val="24"/>
        </w:rPr>
      </w:pPr>
      <w:r w:rsidRPr="00CD5887">
        <w:rPr>
          <w:rFonts w:ascii="Arial" w:hAnsi="Arial" w:cs="Arial"/>
          <w:bCs/>
          <w:szCs w:val="24"/>
        </w:rPr>
        <w:t xml:space="preserve">The shopping </w:t>
      </w:r>
      <w:r w:rsidR="00DF4FD2" w:rsidRPr="00CD5887">
        <w:rPr>
          <w:rFonts w:ascii="Arial" w:hAnsi="Arial" w:cs="Arial"/>
          <w:bCs/>
          <w:szCs w:val="24"/>
        </w:rPr>
        <w:t>behaviour</w:t>
      </w:r>
      <w:r w:rsidRPr="00CD5887">
        <w:rPr>
          <w:rFonts w:ascii="Arial" w:hAnsi="Arial" w:cs="Arial"/>
          <w:bCs/>
          <w:szCs w:val="24"/>
        </w:rPr>
        <w:t xml:space="preserve"> of consumers is changing at a very high pace. The development of online shopping </w:t>
      </w:r>
      <w:r w:rsidR="00931B07" w:rsidRPr="00CD5887">
        <w:rPr>
          <w:rFonts w:ascii="Arial" w:hAnsi="Arial" w:cs="Arial"/>
          <w:bCs/>
          <w:szCs w:val="24"/>
        </w:rPr>
        <w:t>for</w:t>
      </w:r>
      <w:r w:rsidRPr="00CD5887">
        <w:rPr>
          <w:rFonts w:ascii="Arial" w:hAnsi="Arial" w:cs="Arial"/>
          <w:bCs/>
          <w:szCs w:val="24"/>
        </w:rPr>
        <w:t xml:space="preserve"> groceries, the </w:t>
      </w:r>
      <w:r w:rsidR="00DF4FD2" w:rsidRPr="00CD5887">
        <w:rPr>
          <w:rFonts w:ascii="Arial" w:hAnsi="Arial" w:cs="Arial"/>
          <w:bCs/>
          <w:szCs w:val="24"/>
        </w:rPr>
        <w:t>requirement</w:t>
      </w:r>
      <w:r w:rsidRPr="00CD5887">
        <w:rPr>
          <w:rFonts w:ascii="Arial" w:hAnsi="Arial" w:cs="Arial"/>
          <w:bCs/>
          <w:szCs w:val="24"/>
        </w:rPr>
        <w:t xml:space="preserve"> to cater to convenience goods and the </w:t>
      </w:r>
      <w:r w:rsidRPr="00CD5887">
        <w:rPr>
          <w:rFonts w:ascii="Arial" w:hAnsi="Arial" w:cs="Arial"/>
          <w:bCs/>
          <w:szCs w:val="24"/>
        </w:rPr>
        <w:lastRenderedPageBreak/>
        <w:t>growing appeal of healthy and sustainable food force supermarkets to constantly change their strategies and product assortments</w:t>
      </w:r>
      <w:r w:rsidR="00983716" w:rsidRPr="00CD5887">
        <w:rPr>
          <w:rFonts w:ascii="Arial" w:hAnsi="Arial" w:cs="Arial"/>
          <w:bCs/>
          <w:szCs w:val="24"/>
        </w:rPr>
        <w:t xml:space="preserve"> (Mintel, 2025)</w:t>
      </w:r>
      <w:r w:rsidR="00411708" w:rsidRPr="00CD5887">
        <w:rPr>
          <w:rFonts w:ascii="Arial" w:hAnsi="Arial" w:cs="Arial"/>
          <w:bCs/>
          <w:szCs w:val="24"/>
        </w:rPr>
        <w:t>.</w:t>
      </w:r>
    </w:p>
    <w:p w14:paraId="1CB77752" w14:textId="77777777" w:rsidR="00411708" w:rsidRPr="00CD5887" w:rsidRDefault="00411708" w:rsidP="00411708">
      <w:pPr>
        <w:rPr>
          <w:rFonts w:ascii="Arial" w:hAnsi="Arial" w:cs="Arial"/>
          <w:b/>
          <w:bCs/>
          <w:szCs w:val="24"/>
          <w:u w:val="single"/>
        </w:rPr>
      </w:pPr>
      <w:r w:rsidRPr="00CD5887">
        <w:rPr>
          <w:rFonts w:ascii="Arial" w:hAnsi="Arial" w:cs="Arial"/>
          <w:b/>
          <w:bCs/>
          <w:szCs w:val="24"/>
          <w:u w:val="single"/>
        </w:rPr>
        <w:t>Supply Chain Disruptions</w:t>
      </w:r>
    </w:p>
    <w:p w14:paraId="45694AC6" w14:textId="77777777" w:rsidR="00411708" w:rsidRPr="00CD5887" w:rsidRDefault="00EB7128" w:rsidP="00411708">
      <w:pPr>
        <w:rPr>
          <w:rFonts w:ascii="Arial" w:hAnsi="Arial" w:cs="Arial"/>
          <w:bCs/>
          <w:szCs w:val="24"/>
        </w:rPr>
      </w:pPr>
      <w:r w:rsidRPr="00CD5887">
        <w:rPr>
          <w:rFonts w:ascii="Arial" w:hAnsi="Arial" w:cs="Arial"/>
          <w:bCs/>
          <w:szCs w:val="24"/>
        </w:rPr>
        <w:t xml:space="preserve">Brexit and </w:t>
      </w:r>
      <w:r w:rsidR="00931B07" w:rsidRPr="00CD5887">
        <w:rPr>
          <w:rFonts w:ascii="Arial" w:hAnsi="Arial" w:cs="Arial"/>
          <w:bCs/>
          <w:szCs w:val="24"/>
        </w:rPr>
        <w:t xml:space="preserve">the </w:t>
      </w:r>
      <w:r w:rsidRPr="00CD5887">
        <w:rPr>
          <w:rFonts w:ascii="Arial" w:hAnsi="Arial" w:cs="Arial"/>
          <w:bCs/>
          <w:szCs w:val="24"/>
        </w:rPr>
        <w:t xml:space="preserve">COVID-19 pandemic have led to global supply chain disruptions that have impacted product availability and </w:t>
      </w:r>
      <w:r w:rsidR="00931B07" w:rsidRPr="00CD5887">
        <w:rPr>
          <w:rFonts w:ascii="Arial" w:hAnsi="Arial" w:cs="Arial"/>
          <w:bCs/>
          <w:szCs w:val="24"/>
        </w:rPr>
        <w:t xml:space="preserve">the </w:t>
      </w:r>
      <w:r w:rsidRPr="00CD5887">
        <w:rPr>
          <w:rFonts w:ascii="Arial" w:hAnsi="Arial" w:cs="Arial"/>
          <w:bCs/>
          <w:szCs w:val="24"/>
        </w:rPr>
        <w:t>cost of logistics</w:t>
      </w:r>
      <w:r w:rsidR="00983716" w:rsidRPr="00CD5887">
        <w:rPr>
          <w:rFonts w:ascii="Arial" w:hAnsi="Arial" w:cs="Arial"/>
          <w:bCs/>
          <w:szCs w:val="24"/>
        </w:rPr>
        <w:t xml:space="preserve"> (Institute for Government, 2021)</w:t>
      </w:r>
      <w:r w:rsidRPr="00CD5887">
        <w:rPr>
          <w:rFonts w:ascii="Arial" w:hAnsi="Arial" w:cs="Arial"/>
          <w:bCs/>
          <w:szCs w:val="24"/>
        </w:rPr>
        <w:t xml:space="preserve">. The retailers should invest in resilient supply chains to maintain </w:t>
      </w:r>
      <w:r w:rsidR="00931B07" w:rsidRPr="00CD5887">
        <w:rPr>
          <w:rFonts w:ascii="Arial" w:hAnsi="Arial" w:cs="Arial"/>
          <w:bCs/>
          <w:szCs w:val="24"/>
        </w:rPr>
        <w:t xml:space="preserve">a </w:t>
      </w:r>
      <w:r w:rsidRPr="00CD5887">
        <w:rPr>
          <w:rFonts w:ascii="Arial" w:hAnsi="Arial" w:cs="Arial"/>
          <w:bCs/>
          <w:szCs w:val="24"/>
        </w:rPr>
        <w:t>stable supply of products and effective distribution</w:t>
      </w:r>
      <w:r w:rsidR="00411708" w:rsidRPr="00CD5887">
        <w:rPr>
          <w:rFonts w:ascii="Arial" w:hAnsi="Arial" w:cs="Arial"/>
          <w:bCs/>
          <w:szCs w:val="24"/>
        </w:rPr>
        <w:t>.</w:t>
      </w:r>
    </w:p>
    <w:p w14:paraId="73665A6E" w14:textId="77777777" w:rsidR="00411708" w:rsidRPr="00CD5887" w:rsidRDefault="00411708" w:rsidP="00411708">
      <w:pPr>
        <w:rPr>
          <w:rFonts w:ascii="Arial" w:hAnsi="Arial" w:cs="Arial"/>
          <w:b/>
          <w:bCs/>
          <w:szCs w:val="24"/>
          <w:u w:val="single"/>
        </w:rPr>
      </w:pPr>
      <w:r w:rsidRPr="00CD5887">
        <w:rPr>
          <w:rFonts w:ascii="Arial" w:hAnsi="Arial" w:cs="Arial"/>
          <w:b/>
          <w:bCs/>
          <w:szCs w:val="24"/>
          <w:u w:val="single"/>
        </w:rPr>
        <w:t>Sustainability Expectations</w:t>
      </w:r>
    </w:p>
    <w:p w14:paraId="38A81942" w14:textId="77777777" w:rsidR="00411708" w:rsidRPr="00CD5887" w:rsidRDefault="00EB7128" w:rsidP="00411708">
      <w:pPr>
        <w:rPr>
          <w:rFonts w:ascii="Arial" w:hAnsi="Arial" w:cs="Arial"/>
          <w:bCs/>
          <w:szCs w:val="24"/>
        </w:rPr>
      </w:pPr>
      <w:r w:rsidRPr="00CD5887">
        <w:rPr>
          <w:rFonts w:ascii="Arial" w:hAnsi="Arial" w:cs="Arial"/>
          <w:bCs/>
          <w:szCs w:val="24"/>
        </w:rPr>
        <w:t>The issue of environmental concerns is shaping consumer buying habits and governmental regulations</w:t>
      </w:r>
      <w:r w:rsidR="00983716" w:rsidRPr="00CD5887">
        <w:rPr>
          <w:rFonts w:ascii="Arial" w:hAnsi="Arial" w:cs="Arial"/>
          <w:bCs/>
          <w:szCs w:val="24"/>
        </w:rPr>
        <w:t xml:space="preserve"> (GOV.UK, 2022)</w:t>
      </w:r>
      <w:r w:rsidRPr="00CD5887">
        <w:rPr>
          <w:rFonts w:ascii="Arial" w:hAnsi="Arial" w:cs="Arial"/>
          <w:bCs/>
          <w:szCs w:val="24"/>
        </w:rPr>
        <w:t xml:space="preserve">. Supermarkets need to invest in sustainable packaging, waste minimisation and energy saving, </w:t>
      </w:r>
      <w:r w:rsidR="00931B07" w:rsidRPr="00CD5887">
        <w:rPr>
          <w:rFonts w:ascii="Arial" w:hAnsi="Arial" w:cs="Arial"/>
          <w:bCs/>
          <w:szCs w:val="24"/>
        </w:rPr>
        <w:t>which</w:t>
      </w:r>
      <w:r w:rsidRPr="00CD5887">
        <w:rPr>
          <w:rFonts w:ascii="Arial" w:hAnsi="Arial" w:cs="Arial"/>
          <w:bCs/>
          <w:szCs w:val="24"/>
        </w:rPr>
        <w:t xml:space="preserve"> would raise the costs of operations, but are needed to preserve the corporate image and to guarantee competitiveness in the long run</w:t>
      </w:r>
      <w:r w:rsidR="00411708" w:rsidRPr="00CD5887">
        <w:rPr>
          <w:rFonts w:ascii="Arial" w:hAnsi="Arial" w:cs="Arial"/>
          <w:bCs/>
          <w:szCs w:val="24"/>
        </w:rPr>
        <w:t>.</w:t>
      </w:r>
    </w:p>
    <w:p w14:paraId="23DDD703" w14:textId="77777777" w:rsidR="00411708" w:rsidRPr="00CD5887" w:rsidRDefault="00411708" w:rsidP="00411708">
      <w:pPr>
        <w:pStyle w:val="Heading2"/>
        <w:rPr>
          <w:rFonts w:ascii="Arial" w:hAnsi="Arial" w:cs="Arial"/>
          <w:szCs w:val="24"/>
        </w:rPr>
      </w:pPr>
      <w:bookmarkStart w:id="7" w:name="_Toc224316063"/>
      <w:r w:rsidRPr="00CD5887">
        <w:rPr>
          <w:rFonts w:ascii="Arial" w:hAnsi="Arial" w:cs="Arial"/>
          <w:szCs w:val="24"/>
        </w:rPr>
        <w:t>2.3 Internal Environment Analysis</w:t>
      </w:r>
      <w:bookmarkEnd w:id="7"/>
    </w:p>
    <w:p w14:paraId="108E665C" w14:textId="77777777" w:rsidR="00411708" w:rsidRPr="00CD5887" w:rsidRDefault="00931B07" w:rsidP="00411708">
      <w:pPr>
        <w:rPr>
          <w:rFonts w:ascii="Arial" w:hAnsi="Arial" w:cs="Arial"/>
          <w:bCs/>
          <w:szCs w:val="24"/>
        </w:rPr>
      </w:pPr>
      <w:r w:rsidRPr="00CD5887">
        <w:rPr>
          <w:rFonts w:ascii="Arial" w:hAnsi="Arial" w:cs="Arial"/>
          <w:bCs/>
          <w:szCs w:val="24"/>
        </w:rPr>
        <w:t>The internal</w:t>
      </w:r>
      <w:r w:rsidR="00EB7128" w:rsidRPr="00CD5887">
        <w:rPr>
          <w:rFonts w:ascii="Arial" w:hAnsi="Arial" w:cs="Arial"/>
          <w:bCs/>
          <w:szCs w:val="24"/>
        </w:rPr>
        <w:t xml:space="preserve"> environment of an organisation is made up of organisational resources, organisational capabilities and competencies that help in strategic performance. In the case of ASDA, it has </w:t>
      </w:r>
      <w:proofErr w:type="gramStart"/>
      <w:r w:rsidR="00EB7128" w:rsidRPr="00CD5887">
        <w:rPr>
          <w:rFonts w:ascii="Arial" w:hAnsi="Arial" w:cs="Arial"/>
          <w:bCs/>
          <w:szCs w:val="24"/>
        </w:rPr>
        <w:t>a number of</w:t>
      </w:r>
      <w:proofErr w:type="gramEnd"/>
      <w:r w:rsidR="00EB7128" w:rsidRPr="00CD5887">
        <w:rPr>
          <w:rFonts w:ascii="Arial" w:hAnsi="Arial" w:cs="Arial"/>
          <w:bCs/>
          <w:szCs w:val="24"/>
        </w:rPr>
        <w:t xml:space="preserve"> internal strengths that have made it competitive in the UK grocery industry.</w:t>
      </w:r>
    </w:p>
    <w:p w14:paraId="41F989D9" w14:textId="77777777" w:rsidR="00411708" w:rsidRPr="00CD5887" w:rsidRDefault="00411708" w:rsidP="00411708">
      <w:pPr>
        <w:rPr>
          <w:rFonts w:ascii="Arial" w:hAnsi="Arial" w:cs="Arial"/>
          <w:b/>
          <w:bCs/>
          <w:szCs w:val="24"/>
          <w:u w:val="single"/>
        </w:rPr>
      </w:pPr>
      <w:r w:rsidRPr="00CD5887">
        <w:rPr>
          <w:rFonts w:ascii="Arial" w:hAnsi="Arial" w:cs="Arial"/>
          <w:b/>
          <w:bCs/>
          <w:szCs w:val="24"/>
          <w:u w:val="single"/>
        </w:rPr>
        <w:t>Tangible Resources</w:t>
      </w:r>
    </w:p>
    <w:p w14:paraId="1D2A2D0A" w14:textId="77777777" w:rsidR="00411708" w:rsidRPr="00CD5887" w:rsidRDefault="00EB7128" w:rsidP="00411708">
      <w:pPr>
        <w:rPr>
          <w:rFonts w:ascii="Arial" w:hAnsi="Arial" w:cs="Arial"/>
          <w:bCs/>
          <w:szCs w:val="24"/>
        </w:rPr>
      </w:pPr>
      <w:r w:rsidRPr="00CD5887">
        <w:rPr>
          <w:rFonts w:ascii="Arial" w:hAnsi="Arial" w:cs="Arial"/>
          <w:bCs/>
          <w:szCs w:val="24"/>
        </w:rPr>
        <w:t xml:space="preserve">ASDA has a large network </w:t>
      </w:r>
      <w:r w:rsidR="00931B07" w:rsidRPr="00CD5887">
        <w:rPr>
          <w:rFonts w:ascii="Arial" w:hAnsi="Arial" w:cs="Arial"/>
          <w:bCs/>
          <w:szCs w:val="24"/>
        </w:rPr>
        <w:t>of over 630 stores</w:t>
      </w:r>
      <w:r w:rsidRPr="00CD5887">
        <w:rPr>
          <w:rFonts w:ascii="Arial" w:hAnsi="Arial" w:cs="Arial"/>
          <w:bCs/>
          <w:szCs w:val="24"/>
        </w:rPr>
        <w:t xml:space="preserve"> throughout the United Kingdom and is backed up by large distribution centres and </w:t>
      </w:r>
      <w:r w:rsidR="00931B07" w:rsidRPr="00CD5887">
        <w:rPr>
          <w:rFonts w:ascii="Arial" w:hAnsi="Arial" w:cs="Arial"/>
          <w:bCs/>
          <w:szCs w:val="24"/>
        </w:rPr>
        <w:t>logistics</w:t>
      </w:r>
      <w:r w:rsidRPr="00CD5887">
        <w:rPr>
          <w:rFonts w:ascii="Arial" w:hAnsi="Arial" w:cs="Arial"/>
          <w:bCs/>
          <w:szCs w:val="24"/>
        </w:rPr>
        <w:t xml:space="preserve"> facilities</w:t>
      </w:r>
      <w:r w:rsidR="00983716" w:rsidRPr="00CD5887">
        <w:rPr>
          <w:rFonts w:ascii="Arial" w:hAnsi="Arial" w:cs="Arial"/>
          <w:bCs/>
          <w:szCs w:val="24"/>
        </w:rPr>
        <w:t xml:space="preserve"> (ASDA, 2026)</w:t>
      </w:r>
      <w:r w:rsidRPr="00CD5887">
        <w:rPr>
          <w:rFonts w:ascii="Arial" w:hAnsi="Arial" w:cs="Arial"/>
          <w:bCs/>
          <w:szCs w:val="24"/>
        </w:rPr>
        <w:t xml:space="preserve">. This network enables the firm to cater to its customers throughout the country and avoids a crisis in product delivery. Furthermore, ASDA has a </w:t>
      </w:r>
      <w:proofErr w:type="gramStart"/>
      <w:r w:rsidRPr="00CD5887">
        <w:rPr>
          <w:rFonts w:ascii="Arial" w:hAnsi="Arial" w:cs="Arial"/>
          <w:bCs/>
          <w:szCs w:val="24"/>
        </w:rPr>
        <w:t>highly-developed</w:t>
      </w:r>
      <w:proofErr w:type="gramEnd"/>
      <w:r w:rsidRPr="00CD5887">
        <w:rPr>
          <w:rFonts w:ascii="Arial" w:hAnsi="Arial" w:cs="Arial"/>
          <w:bCs/>
          <w:szCs w:val="24"/>
        </w:rPr>
        <w:t xml:space="preserve"> online grocery platform where it provides its customers with the opportunity to order products online and deliver them </w:t>
      </w:r>
      <w:r w:rsidR="0016416D" w:rsidRPr="00CD5887">
        <w:rPr>
          <w:rFonts w:ascii="Arial" w:hAnsi="Arial" w:cs="Arial"/>
          <w:bCs/>
          <w:szCs w:val="24"/>
        </w:rPr>
        <w:t>using</w:t>
      </w:r>
      <w:r w:rsidRPr="00CD5887">
        <w:rPr>
          <w:rFonts w:ascii="Arial" w:hAnsi="Arial" w:cs="Arial"/>
          <w:bCs/>
          <w:szCs w:val="24"/>
        </w:rPr>
        <w:t xml:space="preserve"> home delivery or employing a click-and-collect </w:t>
      </w:r>
      <w:r w:rsidR="00931B07" w:rsidRPr="00CD5887">
        <w:rPr>
          <w:rFonts w:ascii="Arial" w:hAnsi="Arial" w:cs="Arial"/>
          <w:bCs/>
          <w:szCs w:val="24"/>
        </w:rPr>
        <w:t>service</w:t>
      </w:r>
      <w:r w:rsidR="00704B56" w:rsidRPr="00CD5887">
        <w:rPr>
          <w:rFonts w:ascii="Arial" w:hAnsi="Arial" w:cs="Arial"/>
          <w:bCs/>
          <w:szCs w:val="24"/>
        </w:rPr>
        <w:t xml:space="preserve"> (ASDA, 2026)</w:t>
      </w:r>
      <w:r w:rsidR="00411708" w:rsidRPr="00CD5887">
        <w:rPr>
          <w:rFonts w:ascii="Arial" w:hAnsi="Arial" w:cs="Arial"/>
          <w:bCs/>
          <w:szCs w:val="24"/>
        </w:rPr>
        <w:t>.</w:t>
      </w:r>
    </w:p>
    <w:p w14:paraId="760E9EFD" w14:textId="77777777" w:rsidR="00411708" w:rsidRPr="00CD5887" w:rsidRDefault="00411708" w:rsidP="00411708">
      <w:pPr>
        <w:rPr>
          <w:rFonts w:ascii="Arial" w:hAnsi="Arial" w:cs="Arial"/>
          <w:b/>
          <w:bCs/>
          <w:szCs w:val="24"/>
          <w:u w:val="single"/>
        </w:rPr>
      </w:pPr>
      <w:r w:rsidRPr="00CD5887">
        <w:rPr>
          <w:rFonts w:ascii="Arial" w:hAnsi="Arial" w:cs="Arial"/>
          <w:b/>
          <w:bCs/>
          <w:szCs w:val="24"/>
          <w:u w:val="single"/>
        </w:rPr>
        <w:t>Intangible Resources</w:t>
      </w:r>
    </w:p>
    <w:p w14:paraId="29F63F41" w14:textId="77777777" w:rsidR="00411708" w:rsidRPr="00CD5887" w:rsidRDefault="00EB7128" w:rsidP="00411708">
      <w:pPr>
        <w:rPr>
          <w:rFonts w:ascii="Arial" w:hAnsi="Arial" w:cs="Arial"/>
          <w:bCs/>
          <w:szCs w:val="24"/>
        </w:rPr>
      </w:pPr>
      <w:r w:rsidRPr="00CD5887">
        <w:rPr>
          <w:rFonts w:ascii="Arial" w:hAnsi="Arial" w:cs="Arial"/>
          <w:bCs/>
          <w:szCs w:val="24"/>
        </w:rPr>
        <w:t xml:space="preserve">ASDA has developed a good brand image which is founded on value and </w:t>
      </w:r>
      <w:r w:rsidR="00931B07" w:rsidRPr="00CD5887">
        <w:rPr>
          <w:rFonts w:ascii="Arial" w:hAnsi="Arial" w:cs="Arial"/>
          <w:bCs/>
          <w:szCs w:val="24"/>
        </w:rPr>
        <w:t>low</w:t>
      </w:r>
      <w:r w:rsidRPr="00CD5887">
        <w:rPr>
          <w:rFonts w:ascii="Arial" w:hAnsi="Arial" w:cs="Arial"/>
          <w:bCs/>
          <w:szCs w:val="24"/>
        </w:rPr>
        <w:t xml:space="preserve"> prices. However</w:t>
      </w:r>
      <w:r w:rsidR="00931B07" w:rsidRPr="00CD5887">
        <w:rPr>
          <w:rFonts w:ascii="Arial" w:hAnsi="Arial" w:cs="Arial"/>
          <w:bCs/>
          <w:szCs w:val="24"/>
        </w:rPr>
        <w:t>,</w:t>
      </w:r>
      <w:r w:rsidRPr="00CD5887">
        <w:rPr>
          <w:rFonts w:ascii="Arial" w:hAnsi="Arial" w:cs="Arial"/>
          <w:bCs/>
          <w:szCs w:val="24"/>
        </w:rPr>
        <w:t xml:space="preserve"> in </w:t>
      </w:r>
      <w:proofErr w:type="gramStart"/>
      <w:r w:rsidRPr="00CD5887">
        <w:rPr>
          <w:rFonts w:ascii="Arial" w:hAnsi="Arial" w:cs="Arial"/>
          <w:bCs/>
          <w:szCs w:val="24"/>
        </w:rPr>
        <w:t>a number of</w:t>
      </w:r>
      <w:proofErr w:type="gramEnd"/>
      <w:r w:rsidRPr="00CD5887">
        <w:rPr>
          <w:rFonts w:ascii="Arial" w:hAnsi="Arial" w:cs="Arial"/>
          <w:bCs/>
          <w:szCs w:val="24"/>
        </w:rPr>
        <w:t xml:space="preserve"> decades, the company has established itself as a price-sensitive </w:t>
      </w:r>
      <w:r w:rsidRPr="00CD5887">
        <w:rPr>
          <w:rFonts w:ascii="Arial" w:hAnsi="Arial" w:cs="Arial"/>
          <w:bCs/>
          <w:szCs w:val="24"/>
        </w:rPr>
        <w:lastRenderedPageBreak/>
        <w:t>retailer with the interest of cost-sensitive consumers</w:t>
      </w:r>
      <w:r w:rsidR="00704B56" w:rsidRPr="00CD5887">
        <w:rPr>
          <w:rFonts w:ascii="Arial" w:hAnsi="Arial" w:cs="Arial"/>
          <w:bCs/>
          <w:szCs w:val="24"/>
        </w:rPr>
        <w:t xml:space="preserve"> (ASDA, 2026)</w:t>
      </w:r>
      <w:r w:rsidRPr="00CD5887">
        <w:rPr>
          <w:rFonts w:ascii="Arial" w:hAnsi="Arial" w:cs="Arial"/>
          <w:bCs/>
          <w:szCs w:val="24"/>
        </w:rPr>
        <w:t xml:space="preserve">. The company can also form </w:t>
      </w:r>
      <w:r w:rsidR="00931B07" w:rsidRPr="00CD5887">
        <w:rPr>
          <w:rFonts w:ascii="Arial" w:hAnsi="Arial" w:cs="Arial"/>
          <w:bCs/>
          <w:szCs w:val="24"/>
        </w:rPr>
        <w:t>long-term</w:t>
      </w:r>
      <w:r w:rsidRPr="00CD5887">
        <w:rPr>
          <w:rFonts w:ascii="Arial" w:hAnsi="Arial" w:cs="Arial"/>
          <w:bCs/>
          <w:szCs w:val="24"/>
        </w:rPr>
        <w:t xml:space="preserve"> relations with suppliers and </w:t>
      </w:r>
      <w:r w:rsidR="00931B07" w:rsidRPr="00CD5887">
        <w:rPr>
          <w:rFonts w:ascii="Arial" w:hAnsi="Arial" w:cs="Arial"/>
          <w:bCs/>
          <w:szCs w:val="24"/>
        </w:rPr>
        <w:t xml:space="preserve">have a </w:t>
      </w:r>
      <w:r w:rsidRPr="00CD5887">
        <w:rPr>
          <w:rFonts w:ascii="Arial" w:hAnsi="Arial" w:cs="Arial"/>
          <w:bCs/>
          <w:szCs w:val="24"/>
        </w:rPr>
        <w:t xml:space="preserve">stable supply of </w:t>
      </w:r>
      <w:r w:rsidR="00931B07" w:rsidRPr="00CD5887">
        <w:rPr>
          <w:rFonts w:ascii="Arial" w:hAnsi="Arial" w:cs="Arial"/>
          <w:bCs/>
          <w:szCs w:val="24"/>
        </w:rPr>
        <w:t>its</w:t>
      </w:r>
      <w:r w:rsidRPr="00CD5887">
        <w:rPr>
          <w:rFonts w:ascii="Arial" w:hAnsi="Arial" w:cs="Arial"/>
          <w:bCs/>
          <w:szCs w:val="24"/>
        </w:rPr>
        <w:t xml:space="preserve"> products as well as negotiate competitive purchasing agreements</w:t>
      </w:r>
      <w:r w:rsidR="00411708" w:rsidRPr="00CD5887">
        <w:rPr>
          <w:rFonts w:ascii="Arial" w:hAnsi="Arial" w:cs="Arial"/>
          <w:bCs/>
          <w:szCs w:val="24"/>
        </w:rPr>
        <w:t>.</w:t>
      </w:r>
    </w:p>
    <w:p w14:paraId="66E57774" w14:textId="77777777" w:rsidR="00411708" w:rsidRPr="00CD5887" w:rsidRDefault="00411708" w:rsidP="00411708">
      <w:pPr>
        <w:rPr>
          <w:rFonts w:ascii="Arial" w:hAnsi="Arial" w:cs="Arial"/>
          <w:b/>
          <w:bCs/>
          <w:szCs w:val="24"/>
          <w:u w:val="single"/>
        </w:rPr>
      </w:pPr>
      <w:r w:rsidRPr="00CD5887">
        <w:rPr>
          <w:rFonts w:ascii="Arial" w:hAnsi="Arial" w:cs="Arial"/>
          <w:b/>
          <w:bCs/>
          <w:szCs w:val="24"/>
          <w:u w:val="single"/>
        </w:rPr>
        <w:t>Human Resources</w:t>
      </w:r>
    </w:p>
    <w:p w14:paraId="0C248AFD" w14:textId="77777777" w:rsidR="00411708" w:rsidRPr="00CD5887" w:rsidRDefault="00EB7128" w:rsidP="00411708">
      <w:pPr>
        <w:rPr>
          <w:rFonts w:ascii="Arial" w:hAnsi="Arial" w:cs="Arial"/>
          <w:bCs/>
          <w:szCs w:val="24"/>
        </w:rPr>
      </w:pPr>
      <w:r w:rsidRPr="00CD5887">
        <w:rPr>
          <w:rFonts w:ascii="Arial" w:hAnsi="Arial" w:cs="Arial"/>
          <w:bCs/>
          <w:szCs w:val="24"/>
        </w:rPr>
        <w:t>Another resource of great importance to an organisation is human capital. ASDA has a workforce of around 145,000 workers comprising store workers, logistics workers and management teams</w:t>
      </w:r>
      <w:r w:rsidR="00704B56" w:rsidRPr="00CD5887">
        <w:rPr>
          <w:rFonts w:ascii="Arial" w:hAnsi="Arial" w:cs="Arial"/>
          <w:bCs/>
          <w:szCs w:val="24"/>
        </w:rPr>
        <w:t xml:space="preserve"> (ASDA, 2026)</w:t>
      </w:r>
      <w:r w:rsidRPr="00CD5887">
        <w:rPr>
          <w:rFonts w:ascii="Arial" w:hAnsi="Arial" w:cs="Arial"/>
          <w:bCs/>
          <w:szCs w:val="24"/>
        </w:rPr>
        <w:t xml:space="preserve">. Professed workers and functional experience lead to </w:t>
      </w:r>
      <w:r w:rsidR="00931B07" w:rsidRPr="00CD5887">
        <w:rPr>
          <w:rFonts w:ascii="Arial" w:hAnsi="Arial" w:cs="Arial"/>
          <w:bCs/>
          <w:szCs w:val="24"/>
        </w:rPr>
        <w:t xml:space="preserve">an </w:t>
      </w:r>
      <w:r w:rsidRPr="00CD5887">
        <w:rPr>
          <w:rFonts w:ascii="Arial" w:hAnsi="Arial" w:cs="Arial"/>
          <w:bCs/>
          <w:szCs w:val="24"/>
        </w:rPr>
        <w:t>effective retail business and quality of customer service</w:t>
      </w:r>
      <w:r w:rsidR="00411708" w:rsidRPr="00CD5887">
        <w:rPr>
          <w:rFonts w:ascii="Arial" w:hAnsi="Arial" w:cs="Arial"/>
          <w:bCs/>
          <w:szCs w:val="24"/>
        </w:rPr>
        <w:t>.</w:t>
      </w:r>
    </w:p>
    <w:p w14:paraId="70F4CA53" w14:textId="77777777" w:rsidR="00411708" w:rsidRPr="00CD5887" w:rsidRDefault="00411708" w:rsidP="00411708">
      <w:pPr>
        <w:pStyle w:val="Heading2"/>
        <w:rPr>
          <w:rFonts w:ascii="Arial" w:hAnsi="Arial" w:cs="Arial"/>
          <w:szCs w:val="24"/>
        </w:rPr>
      </w:pPr>
      <w:bookmarkStart w:id="8" w:name="_Toc224316064"/>
      <w:r w:rsidRPr="00CD5887">
        <w:rPr>
          <w:rFonts w:ascii="Arial" w:hAnsi="Arial" w:cs="Arial"/>
          <w:szCs w:val="24"/>
        </w:rPr>
        <w:t>2.4 VRIO Analysis of Strategic Capabilities</w:t>
      </w:r>
      <w:bookmarkEnd w:id="8"/>
    </w:p>
    <w:p w14:paraId="7A02B7C0" w14:textId="77777777" w:rsidR="00411708" w:rsidRPr="00CD5887" w:rsidRDefault="00EB7128" w:rsidP="00411708">
      <w:pPr>
        <w:rPr>
          <w:rFonts w:ascii="Arial" w:hAnsi="Arial" w:cs="Arial"/>
          <w:bCs/>
          <w:szCs w:val="24"/>
        </w:rPr>
      </w:pPr>
      <w:r w:rsidRPr="00CD5887">
        <w:rPr>
          <w:rFonts w:ascii="Arial" w:hAnsi="Arial" w:cs="Arial"/>
          <w:bCs/>
          <w:szCs w:val="24"/>
        </w:rPr>
        <w:t xml:space="preserve">The VRIO framework measures the sustainability of </w:t>
      </w:r>
      <w:r w:rsidR="00931B07" w:rsidRPr="00CD5887">
        <w:rPr>
          <w:rFonts w:ascii="Arial" w:hAnsi="Arial" w:cs="Arial"/>
          <w:bCs/>
          <w:szCs w:val="24"/>
        </w:rPr>
        <w:t xml:space="preserve">the </w:t>
      </w:r>
      <w:r w:rsidRPr="00CD5887">
        <w:rPr>
          <w:rFonts w:ascii="Arial" w:hAnsi="Arial" w:cs="Arial"/>
          <w:bCs/>
          <w:szCs w:val="24"/>
        </w:rPr>
        <w:t>competitive advantage of organisational resources by analysing their value, rarity, imitability and organisational support</w:t>
      </w:r>
      <w:r w:rsidR="00D939DB" w:rsidRPr="00CD5887">
        <w:rPr>
          <w:rFonts w:ascii="Arial" w:hAnsi="Arial" w:cs="Arial"/>
          <w:bCs/>
          <w:szCs w:val="24"/>
        </w:rPr>
        <w:t xml:space="preserve"> (</w:t>
      </w:r>
      <w:r w:rsidR="0083704A" w:rsidRPr="00CD5887">
        <w:rPr>
          <w:rFonts w:ascii="Arial" w:hAnsi="Arial" w:cs="Arial"/>
          <w:bCs/>
          <w:szCs w:val="24"/>
        </w:rPr>
        <w:t>Amaya</w:t>
      </w:r>
      <w:r w:rsidR="00D939DB" w:rsidRPr="00CD5887">
        <w:rPr>
          <w:rFonts w:ascii="Arial" w:hAnsi="Arial" w:cs="Arial"/>
          <w:bCs/>
          <w:szCs w:val="24"/>
        </w:rPr>
        <w:t>, et al., 2024)</w:t>
      </w:r>
      <w:r w:rsidR="00411708" w:rsidRPr="00CD5887">
        <w:rPr>
          <w:rFonts w:ascii="Arial" w:hAnsi="Arial" w:cs="Arial"/>
          <w:bCs/>
          <w:szCs w:val="24"/>
        </w:rPr>
        <w:t>.</w:t>
      </w:r>
    </w:p>
    <w:tbl>
      <w:tblPr>
        <w:tblStyle w:val="TableGrid"/>
        <w:tblW w:w="0" w:type="auto"/>
        <w:shd w:val="clear" w:color="auto" w:fill="FFD966" w:themeFill="accent4" w:themeFillTint="99"/>
        <w:tblLook w:val="04A0" w:firstRow="1" w:lastRow="0" w:firstColumn="1" w:lastColumn="0" w:noHBand="0" w:noVBand="1"/>
      </w:tblPr>
      <w:tblGrid>
        <w:gridCol w:w="1510"/>
        <w:gridCol w:w="1422"/>
        <w:gridCol w:w="1339"/>
        <w:gridCol w:w="1458"/>
        <w:gridCol w:w="1697"/>
        <w:gridCol w:w="1590"/>
      </w:tblGrid>
      <w:tr w:rsidR="00DF4FD2" w:rsidRPr="00CD5887" w14:paraId="1B8564F8" w14:textId="77777777" w:rsidTr="00DF4FD2">
        <w:tc>
          <w:tcPr>
            <w:tcW w:w="1502" w:type="dxa"/>
            <w:shd w:val="clear" w:color="auto" w:fill="FFD966" w:themeFill="accent4" w:themeFillTint="99"/>
          </w:tcPr>
          <w:p w14:paraId="55504CA4" w14:textId="77777777" w:rsidR="00DF4FD2" w:rsidRPr="00CD5887" w:rsidRDefault="00DF4FD2" w:rsidP="00411708">
            <w:pPr>
              <w:rPr>
                <w:rFonts w:ascii="Arial" w:hAnsi="Arial" w:cs="Arial"/>
                <w:b/>
                <w:bCs/>
                <w:i/>
                <w:szCs w:val="24"/>
              </w:rPr>
            </w:pPr>
            <w:r w:rsidRPr="00CD5887">
              <w:rPr>
                <w:rFonts w:ascii="Arial" w:hAnsi="Arial" w:cs="Arial"/>
                <w:b/>
                <w:bCs/>
                <w:i/>
                <w:szCs w:val="24"/>
              </w:rPr>
              <w:t xml:space="preserve">Resources </w:t>
            </w:r>
          </w:p>
        </w:tc>
        <w:tc>
          <w:tcPr>
            <w:tcW w:w="1502" w:type="dxa"/>
            <w:shd w:val="clear" w:color="auto" w:fill="FFD966" w:themeFill="accent4" w:themeFillTint="99"/>
          </w:tcPr>
          <w:p w14:paraId="04990E37" w14:textId="77777777" w:rsidR="00DF4FD2" w:rsidRPr="00CD5887" w:rsidRDefault="00DF4FD2" w:rsidP="00411708">
            <w:pPr>
              <w:rPr>
                <w:rFonts w:ascii="Arial" w:hAnsi="Arial" w:cs="Arial"/>
                <w:b/>
                <w:bCs/>
                <w:i/>
                <w:szCs w:val="24"/>
              </w:rPr>
            </w:pPr>
            <w:r w:rsidRPr="00CD5887">
              <w:rPr>
                <w:rFonts w:ascii="Arial" w:hAnsi="Arial" w:cs="Arial"/>
                <w:b/>
                <w:bCs/>
                <w:i/>
                <w:szCs w:val="24"/>
              </w:rPr>
              <w:t xml:space="preserve">Valuable </w:t>
            </w:r>
          </w:p>
        </w:tc>
        <w:tc>
          <w:tcPr>
            <w:tcW w:w="1503" w:type="dxa"/>
            <w:shd w:val="clear" w:color="auto" w:fill="FFD966" w:themeFill="accent4" w:themeFillTint="99"/>
          </w:tcPr>
          <w:p w14:paraId="7EC31743" w14:textId="77777777" w:rsidR="00DF4FD2" w:rsidRPr="00CD5887" w:rsidRDefault="00DF4FD2" w:rsidP="00411708">
            <w:pPr>
              <w:rPr>
                <w:rFonts w:ascii="Arial" w:hAnsi="Arial" w:cs="Arial"/>
                <w:b/>
                <w:bCs/>
                <w:i/>
                <w:szCs w:val="24"/>
              </w:rPr>
            </w:pPr>
            <w:r w:rsidRPr="00CD5887">
              <w:rPr>
                <w:rFonts w:ascii="Arial" w:hAnsi="Arial" w:cs="Arial"/>
                <w:b/>
                <w:bCs/>
                <w:i/>
                <w:szCs w:val="24"/>
              </w:rPr>
              <w:t xml:space="preserve">Rarity </w:t>
            </w:r>
          </w:p>
        </w:tc>
        <w:tc>
          <w:tcPr>
            <w:tcW w:w="1503" w:type="dxa"/>
            <w:shd w:val="clear" w:color="auto" w:fill="FFD966" w:themeFill="accent4" w:themeFillTint="99"/>
          </w:tcPr>
          <w:p w14:paraId="1D6069E4" w14:textId="77777777" w:rsidR="00DF4FD2" w:rsidRPr="00CD5887" w:rsidRDefault="00DF4FD2" w:rsidP="00411708">
            <w:pPr>
              <w:rPr>
                <w:rFonts w:ascii="Arial" w:hAnsi="Arial" w:cs="Arial"/>
                <w:b/>
                <w:bCs/>
                <w:i/>
                <w:szCs w:val="24"/>
              </w:rPr>
            </w:pPr>
            <w:r w:rsidRPr="00CD5887">
              <w:rPr>
                <w:rFonts w:ascii="Arial" w:hAnsi="Arial" w:cs="Arial"/>
                <w:b/>
                <w:bCs/>
                <w:i/>
                <w:szCs w:val="24"/>
              </w:rPr>
              <w:t xml:space="preserve">Inimitable </w:t>
            </w:r>
          </w:p>
        </w:tc>
        <w:tc>
          <w:tcPr>
            <w:tcW w:w="1503" w:type="dxa"/>
            <w:shd w:val="clear" w:color="auto" w:fill="FFD966" w:themeFill="accent4" w:themeFillTint="99"/>
          </w:tcPr>
          <w:p w14:paraId="16CB0FBF" w14:textId="77777777" w:rsidR="00DF4FD2" w:rsidRPr="00CD5887" w:rsidRDefault="00DF4FD2" w:rsidP="00411708">
            <w:pPr>
              <w:rPr>
                <w:rFonts w:ascii="Arial" w:hAnsi="Arial" w:cs="Arial"/>
                <w:b/>
                <w:bCs/>
                <w:i/>
                <w:szCs w:val="24"/>
              </w:rPr>
            </w:pPr>
            <w:r w:rsidRPr="00CD5887">
              <w:rPr>
                <w:rFonts w:ascii="Arial" w:hAnsi="Arial" w:cs="Arial"/>
                <w:b/>
                <w:bCs/>
                <w:i/>
                <w:szCs w:val="24"/>
              </w:rPr>
              <w:t>Organisation</w:t>
            </w:r>
          </w:p>
        </w:tc>
        <w:tc>
          <w:tcPr>
            <w:tcW w:w="1503" w:type="dxa"/>
            <w:shd w:val="clear" w:color="auto" w:fill="FFD966" w:themeFill="accent4" w:themeFillTint="99"/>
          </w:tcPr>
          <w:p w14:paraId="0727C38B" w14:textId="77777777" w:rsidR="00DF4FD2" w:rsidRPr="00CD5887" w:rsidRDefault="00DF4FD2" w:rsidP="00411708">
            <w:pPr>
              <w:rPr>
                <w:rFonts w:ascii="Arial" w:hAnsi="Arial" w:cs="Arial"/>
                <w:b/>
                <w:bCs/>
                <w:i/>
                <w:szCs w:val="24"/>
              </w:rPr>
            </w:pPr>
            <w:r w:rsidRPr="00CD5887">
              <w:rPr>
                <w:rFonts w:ascii="Arial" w:hAnsi="Arial" w:cs="Arial"/>
                <w:b/>
                <w:bCs/>
                <w:i/>
                <w:szCs w:val="24"/>
              </w:rPr>
              <w:t xml:space="preserve">Competitive Advantages </w:t>
            </w:r>
          </w:p>
        </w:tc>
      </w:tr>
      <w:tr w:rsidR="00DF4FD2" w:rsidRPr="00CD5887" w14:paraId="1695D8AF" w14:textId="77777777" w:rsidTr="00DF4FD2">
        <w:tc>
          <w:tcPr>
            <w:tcW w:w="1502" w:type="dxa"/>
            <w:shd w:val="clear" w:color="auto" w:fill="FFD966" w:themeFill="accent4" w:themeFillTint="99"/>
          </w:tcPr>
          <w:p w14:paraId="677F3DC8" w14:textId="77777777" w:rsidR="00DF4FD2" w:rsidRPr="00CD5887" w:rsidRDefault="00DF4FD2" w:rsidP="00411708">
            <w:pPr>
              <w:rPr>
                <w:rFonts w:ascii="Arial" w:hAnsi="Arial" w:cs="Arial"/>
                <w:b/>
                <w:bCs/>
                <w:szCs w:val="24"/>
              </w:rPr>
            </w:pPr>
            <w:r w:rsidRPr="00CD5887">
              <w:rPr>
                <w:rFonts w:ascii="Arial" w:hAnsi="Arial" w:cs="Arial"/>
                <w:b/>
                <w:bCs/>
                <w:szCs w:val="24"/>
              </w:rPr>
              <w:t>Extensive UK store network</w:t>
            </w:r>
          </w:p>
        </w:tc>
        <w:tc>
          <w:tcPr>
            <w:tcW w:w="1502" w:type="dxa"/>
            <w:shd w:val="clear" w:color="auto" w:fill="FFD966" w:themeFill="accent4" w:themeFillTint="99"/>
          </w:tcPr>
          <w:p w14:paraId="17720AA2"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0D0EAEB0" w14:textId="77777777" w:rsidR="00DF4FD2" w:rsidRPr="00CD5887" w:rsidRDefault="00DF4FD2" w:rsidP="00DF4FD2">
            <w:pPr>
              <w:jc w:val="center"/>
              <w:rPr>
                <w:rFonts w:ascii="Arial" w:hAnsi="Arial" w:cs="Arial"/>
                <w:b/>
                <w:bCs/>
                <w:szCs w:val="24"/>
              </w:rPr>
            </w:pPr>
            <w:r w:rsidRPr="00CD5887">
              <w:rPr>
                <w:rFonts w:ascii="Arial" w:hAnsi="Arial" w:cs="Arial"/>
                <w:b/>
                <w:bCs/>
                <w:szCs w:val="24"/>
              </w:rPr>
              <w:t>X</w:t>
            </w:r>
          </w:p>
        </w:tc>
        <w:tc>
          <w:tcPr>
            <w:tcW w:w="1503" w:type="dxa"/>
            <w:shd w:val="clear" w:color="auto" w:fill="FFD966" w:themeFill="accent4" w:themeFillTint="99"/>
          </w:tcPr>
          <w:p w14:paraId="07505482" w14:textId="77777777" w:rsidR="00DF4FD2" w:rsidRPr="00CD5887" w:rsidRDefault="00DF4FD2" w:rsidP="00DF4FD2">
            <w:pPr>
              <w:jc w:val="center"/>
              <w:rPr>
                <w:rFonts w:ascii="Arial" w:hAnsi="Arial" w:cs="Arial"/>
                <w:b/>
                <w:bCs/>
                <w:szCs w:val="24"/>
              </w:rPr>
            </w:pPr>
            <w:r w:rsidRPr="00CD5887">
              <w:rPr>
                <w:rFonts w:ascii="Arial" w:hAnsi="Arial" w:cs="Arial"/>
                <w:b/>
                <w:bCs/>
                <w:szCs w:val="24"/>
              </w:rPr>
              <w:t>X</w:t>
            </w:r>
          </w:p>
        </w:tc>
        <w:tc>
          <w:tcPr>
            <w:tcW w:w="1503" w:type="dxa"/>
            <w:shd w:val="clear" w:color="auto" w:fill="FFD966" w:themeFill="accent4" w:themeFillTint="99"/>
          </w:tcPr>
          <w:p w14:paraId="2FC6A60A"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72DCAAEA" w14:textId="77777777" w:rsidR="00DF4FD2" w:rsidRPr="00CD5887" w:rsidRDefault="00DF4FD2" w:rsidP="00411708">
            <w:pPr>
              <w:rPr>
                <w:rFonts w:ascii="Arial" w:hAnsi="Arial" w:cs="Arial"/>
                <w:b/>
                <w:bCs/>
                <w:szCs w:val="24"/>
              </w:rPr>
            </w:pPr>
            <w:r w:rsidRPr="00CD5887">
              <w:rPr>
                <w:rFonts w:ascii="Arial" w:hAnsi="Arial" w:cs="Arial"/>
                <w:b/>
                <w:bCs/>
                <w:szCs w:val="24"/>
              </w:rPr>
              <w:t>Temporary advantage</w:t>
            </w:r>
          </w:p>
        </w:tc>
      </w:tr>
      <w:tr w:rsidR="00DF4FD2" w:rsidRPr="00CD5887" w14:paraId="18E07A3A" w14:textId="77777777" w:rsidTr="00DF4FD2">
        <w:tc>
          <w:tcPr>
            <w:tcW w:w="1502" w:type="dxa"/>
            <w:shd w:val="clear" w:color="auto" w:fill="FFD966" w:themeFill="accent4" w:themeFillTint="99"/>
          </w:tcPr>
          <w:p w14:paraId="0DA666DA" w14:textId="77777777" w:rsidR="00DF4FD2" w:rsidRPr="00CD5887" w:rsidRDefault="00DF4FD2" w:rsidP="00411708">
            <w:pPr>
              <w:rPr>
                <w:rFonts w:ascii="Arial" w:hAnsi="Arial" w:cs="Arial"/>
                <w:b/>
                <w:bCs/>
                <w:szCs w:val="24"/>
              </w:rPr>
            </w:pPr>
            <w:r w:rsidRPr="00CD5887">
              <w:rPr>
                <w:rFonts w:ascii="Arial" w:hAnsi="Arial" w:cs="Arial"/>
                <w:b/>
                <w:bCs/>
                <w:szCs w:val="24"/>
              </w:rPr>
              <w:t>Value-based brand positioning</w:t>
            </w:r>
          </w:p>
        </w:tc>
        <w:tc>
          <w:tcPr>
            <w:tcW w:w="1502" w:type="dxa"/>
            <w:shd w:val="clear" w:color="auto" w:fill="FFD966" w:themeFill="accent4" w:themeFillTint="99"/>
          </w:tcPr>
          <w:p w14:paraId="43C4724A"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62616A74" w14:textId="77777777" w:rsidR="00DF4FD2" w:rsidRPr="00CD5887" w:rsidRDefault="00DF4FD2" w:rsidP="00DF4FD2">
            <w:pPr>
              <w:jc w:val="center"/>
              <w:rPr>
                <w:rFonts w:ascii="Arial" w:hAnsi="Arial" w:cs="Arial"/>
                <w:b/>
                <w:bCs/>
                <w:szCs w:val="24"/>
              </w:rPr>
            </w:pPr>
            <w:r w:rsidRPr="00CD5887">
              <w:rPr>
                <w:rFonts w:ascii="Arial" w:hAnsi="Arial" w:cs="Arial"/>
                <w:b/>
                <w:bCs/>
                <w:szCs w:val="24"/>
              </w:rPr>
              <w:t>X</w:t>
            </w:r>
          </w:p>
        </w:tc>
        <w:tc>
          <w:tcPr>
            <w:tcW w:w="1503" w:type="dxa"/>
            <w:shd w:val="clear" w:color="auto" w:fill="FFD966" w:themeFill="accent4" w:themeFillTint="99"/>
          </w:tcPr>
          <w:p w14:paraId="4E3DE1B8" w14:textId="77777777" w:rsidR="00DF4FD2" w:rsidRPr="00CD5887" w:rsidRDefault="00DF4FD2" w:rsidP="00DF4FD2">
            <w:pPr>
              <w:jc w:val="center"/>
              <w:rPr>
                <w:rFonts w:ascii="Arial" w:hAnsi="Arial" w:cs="Arial"/>
                <w:b/>
                <w:bCs/>
                <w:szCs w:val="24"/>
              </w:rPr>
            </w:pPr>
            <w:r w:rsidRPr="00CD5887">
              <w:rPr>
                <w:rFonts w:ascii="Arial" w:hAnsi="Arial" w:cs="Arial"/>
                <w:b/>
                <w:bCs/>
                <w:szCs w:val="24"/>
              </w:rPr>
              <w:t>X</w:t>
            </w:r>
          </w:p>
        </w:tc>
        <w:tc>
          <w:tcPr>
            <w:tcW w:w="1503" w:type="dxa"/>
            <w:shd w:val="clear" w:color="auto" w:fill="FFD966" w:themeFill="accent4" w:themeFillTint="99"/>
          </w:tcPr>
          <w:p w14:paraId="37093A2B"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780953CB" w14:textId="77777777" w:rsidR="00DF4FD2" w:rsidRPr="00CD5887" w:rsidRDefault="00DF4FD2" w:rsidP="00411708">
            <w:pPr>
              <w:rPr>
                <w:rFonts w:ascii="Arial" w:hAnsi="Arial" w:cs="Arial"/>
                <w:b/>
                <w:bCs/>
                <w:szCs w:val="24"/>
              </w:rPr>
            </w:pPr>
            <w:r w:rsidRPr="00CD5887">
              <w:rPr>
                <w:rFonts w:ascii="Arial" w:hAnsi="Arial" w:cs="Arial"/>
                <w:b/>
                <w:bCs/>
                <w:szCs w:val="24"/>
              </w:rPr>
              <w:t>Temporary advantage</w:t>
            </w:r>
          </w:p>
        </w:tc>
      </w:tr>
      <w:tr w:rsidR="00DF4FD2" w:rsidRPr="00CD5887" w14:paraId="2BA1E3A7" w14:textId="77777777" w:rsidTr="00DF4FD2">
        <w:tc>
          <w:tcPr>
            <w:tcW w:w="1502" w:type="dxa"/>
            <w:shd w:val="clear" w:color="auto" w:fill="FFD966" w:themeFill="accent4" w:themeFillTint="99"/>
          </w:tcPr>
          <w:p w14:paraId="76BDB0B3" w14:textId="77777777" w:rsidR="00DF4FD2" w:rsidRPr="00CD5887" w:rsidRDefault="00DF4FD2" w:rsidP="00411708">
            <w:pPr>
              <w:rPr>
                <w:rFonts w:ascii="Arial" w:hAnsi="Arial" w:cs="Arial"/>
                <w:b/>
                <w:bCs/>
                <w:szCs w:val="24"/>
              </w:rPr>
            </w:pPr>
            <w:r w:rsidRPr="00CD5887">
              <w:rPr>
                <w:rFonts w:ascii="Arial" w:hAnsi="Arial" w:cs="Arial"/>
                <w:b/>
                <w:bCs/>
                <w:szCs w:val="24"/>
              </w:rPr>
              <w:t>Supply chain and logistics network</w:t>
            </w:r>
          </w:p>
        </w:tc>
        <w:tc>
          <w:tcPr>
            <w:tcW w:w="1502" w:type="dxa"/>
            <w:shd w:val="clear" w:color="auto" w:fill="FFD966" w:themeFill="accent4" w:themeFillTint="99"/>
          </w:tcPr>
          <w:p w14:paraId="6630B49E"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758DF952"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62A2BC84"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18270C5E"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2D1221A8" w14:textId="77777777" w:rsidR="00DF4FD2" w:rsidRPr="00CD5887" w:rsidRDefault="00DF4FD2" w:rsidP="00411708">
            <w:pPr>
              <w:rPr>
                <w:rFonts w:ascii="Arial" w:hAnsi="Arial" w:cs="Arial"/>
                <w:b/>
                <w:bCs/>
                <w:szCs w:val="24"/>
              </w:rPr>
            </w:pPr>
            <w:r w:rsidRPr="00CD5887">
              <w:rPr>
                <w:rFonts w:ascii="Arial" w:hAnsi="Arial" w:cs="Arial"/>
                <w:b/>
                <w:bCs/>
                <w:szCs w:val="24"/>
              </w:rPr>
              <w:t>Sustained advantage</w:t>
            </w:r>
          </w:p>
        </w:tc>
      </w:tr>
      <w:tr w:rsidR="00DF4FD2" w:rsidRPr="00CD5887" w14:paraId="0638B223" w14:textId="77777777" w:rsidTr="00DF4FD2">
        <w:tc>
          <w:tcPr>
            <w:tcW w:w="1502" w:type="dxa"/>
            <w:shd w:val="clear" w:color="auto" w:fill="FFD966" w:themeFill="accent4" w:themeFillTint="99"/>
          </w:tcPr>
          <w:p w14:paraId="7CA74B4A" w14:textId="77777777" w:rsidR="00DF4FD2" w:rsidRPr="00CD5887" w:rsidRDefault="00DF4FD2" w:rsidP="00411708">
            <w:pPr>
              <w:rPr>
                <w:rFonts w:ascii="Arial" w:hAnsi="Arial" w:cs="Arial"/>
                <w:b/>
                <w:bCs/>
                <w:szCs w:val="24"/>
              </w:rPr>
            </w:pPr>
            <w:r w:rsidRPr="00CD5887">
              <w:rPr>
                <w:rFonts w:ascii="Arial" w:hAnsi="Arial" w:cs="Arial"/>
                <w:b/>
                <w:bCs/>
                <w:szCs w:val="24"/>
              </w:rPr>
              <w:lastRenderedPageBreak/>
              <w:t>Private label product range</w:t>
            </w:r>
          </w:p>
        </w:tc>
        <w:tc>
          <w:tcPr>
            <w:tcW w:w="1502" w:type="dxa"/>
            <w:shd w:val="clear" w:color="auto" w:fill="FFD966" w:themeFill="accent4" w:themeFillTint="99"/>
          </w:tcPr>
          <w:p w14:paraId="39005CFB"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5DFBCFD7" w14:textId="77777777" w:rsidR="00DF4FD2" w:rsidRPr="00CD5887" w:rsidRDefault="00DF4FD2" w:rsidP="00DF4FD2">
            <w:pPr>
              <w:jc w:val="center"/>
              <w:rPr>
                <w:rFonts w:ascii="Arial" w:hAnsi="Arial" w:cs="Arial"/>
                <w:b/>
                <w:bCs/>
                <w:szCs w:val="24"/>
              </w:rPr>
            </w:pPr>
            <w:r w:rsidRPr="00CD5887">
              <w:rPr>
                <w:rFonts w:ascii="Arial" w:hAnsi="Arial" w:cs="Arial"/>
                <w:b/>
                <w:bCs/>
                <w:szCs w:val="24"/>
              </w:rPr>
              <w:t>X</w:t>
            </w:r>
          </w:p>
        </w:tc>
        <w:tc>
          <w:tcPr>
            <w:tcW w:w="1503" w:type="dxa"/>
            <w:shd w:val="clear" w:color="auto" w:fill="FFD966" w:themeFill="accent4" w:themeFillTint="99"/>
          </w:tcPr>
          <w:p w14:paraId="20614FF6" w14:textId="77777777" w:rsidR="00DF4FD2" w:rsidRPr="00CD5887" w:rsidRDefault="00DF4FD2" w:rsidP="00DF4FD2">
            <w:pPr>
              <w:jc w:val="center"/>
              <w:rPr>
                <w:rFonts w:ascii="Arial" w:hAnsi="Arial" w:cs="Arial"/>
                <w:b/>
                <w:bCs/>
                <w:szCs w:val="24"/>
              </w:rPr>
            </w:pPr>
            <w:r w:rsidRPr="00CD5887">
              <w:rPr>
                <w:rFonts w:ascii="Arial" w:hAnsi="Arial" w:cs="Arial"/>
                <w:b/>
                <w:bCs/>
                <w:szCs w:val="24"/>
              </w:rPr>
              <w:t>X</w:t>
            </w:r>
          </w:p>
        </w:tc>
        <w:tc>
          <w:tcPr>
            <w:tcW w:w="1503" w:type="dxa"/>
            <w:shd w:val="clear" w:color="auto" w:fill="FFD966" w:themeFill="accent4" w:themeFillTint="99"/>
          </w:tcPr>
          <w:p w14:paraId="50455693"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0F1726D0" w14:textId="77777777" w:rsidR="00DF4FD2" w:rsidRPr="00CD5887" w:rsidRDefault="00DF4FD2" w:rsidP="00411708">
            <w:pPr>
              <w:rPr>
                <w:rFonts w:ascii="Arial" w:hAnsi="Arial" w:cs="Arial"/>
                <w:b/>
                <w:bCs/>
                <w:szCs w:val="24"/>
              </w:rPr>
            </w:pPr>
            <w:r w:rsidRPr="00CD5887">
              <w:rPr>
                <w:rFonts w:ascii="Arial" w:hAnsi="Arial" w:cs="Arial"/>
                <w:b/>
                <w:bCs/>
                <w:szCs w:val="24"/>
              </w:rPr>
              <w:t>Temporary advantage</w:t>
            </w:r>
          </w:p>
        </w:tc>
      </w:tr>
      <w:tr w:rsidR="00DF4FD2" w:rsidRPr="00CD5887" w14:paraId="692663FF" w14:textId="77777777" w:rsidTr="00DF4FD2">
        <w:tc>
          <w:tcPr>
            <w:tcW w:w="1502" w:type="dxa"/>
            <w:shd w:val="clear" w:color="auto" w:fill="FFD966" w:themeFill="accent4" w:themeFillTint="99"/>
          </w:tcPr>
          <w:p w14:paraId="4816A183" w14:textId="77777777" w:rsidR="00DF4FD2" w:rsidRPr="00CD5887" w:rsidRDefault="00DF4FD2" w:rsidP="00411708">
            <w:pPr>
              <w:rPr>
                <w:rFonts w:ascii="Arial" w:hAnsi="Arial" w:cs="Arial"/>
                <w:b/>
                <w:bCs/>
                <w:szCs w:val="24"/>
              </w:rPr>
            </w:pPr>
            <w:r w:rsidRPr="00CD5887">
              <w:rPr>
                <w:rFonts w:ascii="Arial" w:hAnsi="Arial" w:cs="Arial"/>
                <w:b/>
                <w:bCs/>
                <w:szCs w:val="24"/>
              </w:rPr>
              <w:t>Online grocery platform</w:t>
            </w:r>
          </w:p>
        </w:tc>
        <w:tc>
          <w:tcPr>
            <w:tcW w:w="1502" w:type="dxa"/>
            <w:shd w:val="clear" w:color="auto" w:fill="FFD966" w:themeFill="accent4" w:themeFillTint="99"/>
          </w:tcPr>
          <w:p w14:paraId="273EEC4B"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33FBBA96" w14:textId="77777777" w:rsidR="00DF4FD2" w:rsidRPr="00CD5887" w:rsidRDefault="00DF4FD2" w:rsidP="00DF4FD2">
            <w:pPr>
              <w:jc w:val="center"/>
              <w:rPr>
                <w:rFonts w:ascii="Arial" w:hAnsi="Arial" w:cs="Arial"/>
                <w:b/>
                <w:bCs/>
                <w:szCs w:val="24"/>
              </w:rPr>
            </w:pPr>
            <w:r w:rsidRPr="00CD5887">
              <w:rPr>
                <w:rFonts w:ascii="Arial" w:hAnsi="Arial" w:cs="Arial"/>
                <w:b/>
                <w:bCs/>
                <w:szCs w:val="24"/>
              </w:rPr>
              <w:t>x</w:t>
            </w:r>
          </w:p>
        </w:tc>
        <w:tc>
          <w:tcPr>
            <w:tcW w:w="1503" w:type="dxa"/>
            <w:shd w:val="clear" w:color="auto" w:fill="FFD966" w:themeFill="accent4" w:themeFillTint="99"/>
          </w:tcPr>
          <w:p w14:paraId="5B31CEF4" w14:textId="77777777" w:rsidR="00DF4FD2" w:rsidRPr="00CD5887" w:rsidRDefault="00DF4FD2" w:rsidP="00DF4FD2">
            <w:pPr>
              <w:jc w:val="center"/>
              <w:rPr>
                <w:rFonts w:ascii="Arial" w:hAnsi="Arial" w:cs="Arial"/>
                <w:b/>
                <w:bCs/>
                <w:szCs w:val="24"/>
              </w:rPr>
            </w:pPr>
            <w:r w:rsidRPr="00CD5887">
              <w:rPr>
                <w:rFonts w:ascii="Arial" w:hAnsi="Arial" w:cs="Arial"/>
                <w:b/>
                <w:bCs/>
                <w:szCs w:val="24"/>
              </w:rPr>
              <w:t>x</w:t>
            </w:r>
          </w:p>
        </w:tc>
        <w:tc>
          <w:tcPr>
            <w:tcW w:w="1503" w:type="dxa"/>
            <w:shd w:val="clear" w:color="auto" w:fill="FFD966" w:themeFill="accent4" w:themeFillTint="99"/>
          </w:tcPr>
          <w:p w14:paraId="20DD44E7"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63A918B9" w14:textId="77777777" w:rsidR="00DF4FD2" w:rsidRPr="00CD5887" w:rsidRDefault="00DF4FD2" w:rsidP="00411708">
            <w:pPr>
              <w:rPr>
                <w:rFonts w:ascii="Arial" w:hAnsi="Arial" w:cs="Arial"/>
                <w:b/>
                <w:bCs/>
                <w:szCs w:val="24"/>
              </w:rPr>
            </w:pPr>
            <w:r w:rsidRPr="00CD5887">
              <w:rPr>
                <w:rFonts w:ascii="Arial" w:hAnsi="Arial" w:cs="Arial"/>
                <w:b/>
                <w:bCs/>
                <w:szCs w:val="24"/>
              </w:rPr>
              <w:t>Temporary advantage</w:t>
            </w:r>
          </w:p>
        </w:tc>
      </w:tr>
      <w:tr w:rsidR="00DF4FD2" w:rsidRPr="00CD5887" w14:paraId="593CE7CE" w14:textId="77777777" w:rsidTr="00DF4FD2">
        <w:tc>
          <w:tcPr>
            <w:tcW w:w="1502" w:type="dxa"/>
            <w:shd w:val="clear" w:color="auto" w:fill="FFD966" w:themeFill="accent4" w:themeFillTint="99"/>
          </w:tcPr>
          <w:p w14:paraId="00D711F8" w14:textId="77777777" w:rsidR="00DF4FD2" w:rsidRPr="00CD5887" w:rsidRDefault="00DF4FD2" w:rsidP="00411708">
            <w:pPr>
              <w:rPr>
                <w:rFonts w:ascii="Arial" w:hAnsi="Arial" w:cs="Arial"/>
                <w:b/>
                <w:bCs/>
                <w:szCs w:val="24"/>
              </w:rPr>
            </w:pPr>
            <w:r w:rsidRPr="00CD5887">
              <w:rPr>
                <w:rFonts w:ascii="Arial" w:hAnsi="Arial" w:cs="Arial"/>
                <w:b/>
                <w:bCs/>
                <w:szCs w:val="24"/>
              </w:rPr>
              <w:t>George clothing brand</w:t>
            </w:r>
          </w:p>
        </w:tc>
        <w:tc>
          <w:tcPr>
            <w:tcW w:w="1502" w:type="dxa"/>
            <w:shd w:val="clear" w:color="auto" w:fill="FFD966" w:themeFill="accent4" w:themeFillTint="99"/>
          </w:tcPr>
          <w:p w14:paraId="55D912E3"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03B6665C"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078198D7" w14:textId="77777777" w:rsidR="00DF4FD2" w:rsidRPr="00CD5887" w:rsidRDefault="00DF4FD2" w:rsidP="00DF4FD2">
            <w:pPr>
              <w:jc w:val="center"/>
              <w:rPr>
                <w:rFonts w:ascii="Arial" w:hAnsi="Arial" w:cs="Arial"/>
                <w:b/>
                <w:bCs/>
                <w:szCs w:val="24"/>
              </w:rPr>
            </w:pPr>
            <w:r w:rsidRPr="00CD5887">
              <w:rPr>
                <w:rFonts w:ascii="Arial" w:hAnsi="Arial" w:cs="Arial"/>
                <w:b/>
                <w:bCs/>
                <w:szCs w:val="24"/>
              </w:rPr>
              <w:t>X</w:t>
            </w:r>
          </w:p>
        </w:tc>
        <w:tc>
          <w:tcPr>
            <w:tcW w:w="1503" w:type="dxa"/>
            <w:shd w:val="clear" w:color="auto" w:fill="FFD966" w:themeFill="accent4" w:themeFillTint="99"/>
          </w:tcPr>
          <w:p w14:paraId="11D1132D" w14:textId="77777777" w:rsidR="00DF4FD2" w:rsidRPr="00CD5887" w:rsidRDefault="00DF4FD2" w:rsidP="00DF4FD2">
            <w:pPr>
              <w:pStyle w:val="ListParagraph"/>
              <w:numPr>
                <w:ilvl w:val="0"/>
                <w:numId w:val="16"/>
              </w:numPr>
              <w:jc w:val="center"/>
              <w:rPr>
                <w:rFonts w:ascii="Arial" w:hAnsi="Arial" w:cs="Arial"/>
                <w:b/>
                <w:bCs/>
                <w:szCs w:val="24"/>
              </w:rPr>
            </w:pPr>
          </w:p>
        </w:tc>
        <w:tc>
          <w:tcPr>
            <w:tcW w:w="1503" w:type="dxa"/>
            <w:shd w:val="clear" w:color="auto" w:fill="FFD966" w:themeFill="accent4" w:themeFillTint="99"/>
          </w:tcPr>
          <w:p w14:paraId="1CD95920" w14:textId="77777777" w:rsidR="00DF4FD2" w:rsidRPr="00CD5887" w:rsidRDefault="00DF4FD2" w:rsidP="00411708">
            <w:pPr>
              <w:rPr>
                <w:rFonts w:ascii="Arial" w:hAnsi="Arial" w:cs="Arial"/>
                <w:b/>
                <w:bCs/>
                <w:szCs w:val="24"/>
              </w:rPr>
            </w:pPr>
            <w:r w:rsidRPr="00CD5887">
              <w:rPr>
                <w:rFonts w:ascii="Arial" w:hAnsi="Arial" w:cs="Arial"/>
                <w:b/>
                <w:bCs/>
                <w:szCs w:val="24"/>
              </w:rPr>
              <w:t>Temporary advantage</w:t>
            </w:r>
          </w:p>
        </w:tc>
      </w:tr>
    </w:tbl>
    <w:p w14:paraId="1095B91C" w14:textId="77777777" w:rsidR="00411708" w:rsidRPr="00CD5887" w:rsidRDefault="00411708" w:rsidP="00411708">
      <w:pPr>
        <w:rPr>
          <w:rFonts w:ascii="Arial" w:hAnsi="Arial" w:cs="Arial"/>
          <w:b/>
          <w:bCs/>
          <w:szCs w:val="24"/>
        </w:rPr>
      </w:pPr>
    </w:p>
    <w:p w14:paraId="5AEB1088" w14:textId="77777777" w:rsidR="00411708" w:rsidRPr="00CD5887" w:rsidRDefault="00411708" w:rsidP="0016416D">
      <w:pPr>
        <w:rPr>
          <w:rFonts w:ascii="Arial" w:hAnsi="Arial" w:cs="Arial"/>
          <w:b/>
          <w:szCs w:val="24"/>
          <w:u w:val="single"/>
        </w:rPr>
      </w:pPr>
      <w:r w:rsidRPr="00CD5887">
        <w:rPr>
          <w:rFonts w:ascii="Arial" w:hAnsi="Arial" w:cs="Arial"/>
          <w:b/>
          <w:szCs w:val="24"/>
          <w:u w:val="single"/>
        </w:rPr>
        <w:t>Interpretation of VRIO Analysis</w:t>
      </w:r>
    </w:p>
    <w:p w14:paraId="06E61570" w14:textId="77777777" w:rsidR="00EB7128" w:rsidRPr="00CD5887" w:rsidRDefault="00EB7128" w:rsidP="00EB7128">
      <w:pPr>
        <w:rPr>
          <w:rFonts w:ascii="Arial" w:hAnsi="Arial" w:cs="Arial"/>
          <w:bCs/>
          <w:szCs w:val="24"/>
        </w:rPr>
      </w:pPr>
      <w:r w:rsidRPr="00CD5887">
        <w:rPr>
          <w:rFonts w:ascii="Arial" w:hAnsi="Arial" w:cs="Arial"/>
          <w:bCs/>
          <w:szCs w:val="24"/>
        </w:rPr>
        <w:t xml:space="preserve">The analysis indicates that despite ASDA having </w:t>
      </w:r>
      <w:r w:rsidR="0016416D" w:rsidRPr="00CD5887">
        <w:rPr>
          <w:rFonts w:ascii="Arial" w:hAnsi="Arial" w:cs="Arial"/>
          <w:bCs/>
          <w:szCs w:val="24"/>
        </w:rPr>
        <w:t>several</w:t>
      </w:r>
      <w:r w:rsidRPr="00CD5887">
        <w:rPr>
          <w:rFonts w:ascii="Arial" w:hAnsi="Arial" w:cs="Arial"/>
          <w:bCs/>
          <w:szCs w:val="24"/>
        </w:rPr>
        <w:t xml:space="preserve"> resources that can be utili</w:t>
      </w:r>
      <w:r w:rsidR="0016416D" w:rsidRPr="00CD5887">
        <w:rPr>
          <w:rFonts w:ascii="Arial" w:hAnsi="Arial" w:cs="Arial"/>
          <w:bCs/>
          <w:szCs w:val="24"/>
        </w:rPr>
        <w:t>s</w:t>
      </w:r>
      <w:r w:rsidRPr="00CD5887">
        <w:rPr>
          <w:rFonts w:ascii="Arial" w:hAnsi="Arial" w:cs="Arial"/>
          <w:bCs/>
          <w:szCs w:val="24"/>
        </w:rPr>
        <w:t xml:space="preserve">ed, few of them have long-term strategic value. Its network of </w:t>
      </w:r>
      <w:proofErr w:type="gramStart"/>
      <w:r w:rsidR="00931B07" w:rsidRPr="00CD5887">
        <w:rPr>
          <w:rFonts w:ascii="Arial" w:hAnsi="Arial" w:cs="Arial"/>
          <w:bCs/>
          <w:szCs w:val="24"/>
        </w:rPr>
        <w:t xml:space="preserve">a </w:t>
      </w:r>
      <w:r w:rsidRPr="00CD5887">
        <w:rPr>
          <w:rFonts w:ascii="Arial" w:hAnsi="Arial" w:cs="Arial"/>
          <w:bCs/>
          <w:szCs w:val="24"/>
        </w:rPr>
        <w:t>large number of</w:t>
      </w:r>
      <w:proofErr w:type="gramEnd"/>
      <w:r w:rsidRPr="00CD5887">
        <w:rPr>
          <w:rFonts w:ascii="Arial" w:hAnsi="Arial" w:cs="Arial"/>
          <w:bCs/>
          <w:szCs w:val="24"/>
        </w:rPr>
        <w:t xml:space="preserve"> stores is advantageous as the company can cover a wide geographic area, but the same networks are run by other competitors like Tesco and Sainsbury, which makes the competitive force even. The brand image of value and affordability at ASDA is another valuable intangible asset </w:t>
      </w:r>
      <w:r w:rsidR="00931B07" w:rsidRPr="00CD5887">
        <w:rPr>
          <w:rFonts w:ascii="Arial" w:hAnsi="Arial" w:cs="Arial"/>
          <w:bCs/>
          <w:szCs w:val="24"/>
        </w:rPr>
        <w:t>that</w:t>
      </w:r>
      <w:r w:rsidRPr="00CD5887">
        <w:rPr>
          <w:rFonts w:ascii="Arial" w:hAnsi="Arial" w:cs="Arial"/>
          <w:bCs/>
          <w:szCs w:val="24"/>
        </w:rPr>
        <w:t xml:space="preserve"> attracts price-sensitive consumers, especially when they are under </w:t>
      </w:r>
      <w:r w:rsidR="00931B07" w:rsidRPr="00CD5887">
        <w:rPr>
          <w:rFonts w:ascii="Arial" w:hAnsi="Arial" w:cs="Arial"/>
          <w:bCs/>
          <w:szCs w:val="24"/>
        </w:rPr>
        <w:t xml:space="preserve">pressure </w:t>
      </w:r>
      <w:r w:rsidRPr="00CD5887">
        <w:rPr>
          <w:rFonts w:ascii="Arial" w:hAnsi="Arial" w:cs="Arial"/>
          <w:bCs/>
          <w:szCs w:val="24"/>
        </w:rPr>
        <w:t>and when they lack economic pressure</w:t>
      </w:r>
      <w:r w:rsidR="00D939DB" w:rsidRPr="00CD5887">
        <w:rPr>
          <w:rFonts w:ascii="Arial" w:hAnsi="Arial" w:cs="Arial"/>
          <w:bCs/>
          <w:szCs w:val="24"/>
        </w:rPr>
        <w:t xml:space="preserve"> (Marketing Week, 2006)</w:t>
      </w:r>
      <w:r w:rsidRPr="00CD5887">
        <w:rPr>
          <w:rFonts w:ascii="Arial" w:hAnsi="Arial" w:cs="Arial"/>
          <w:bCs/>
          <w:szCs w:val="24"/>
        </w:rPr>
        <w:t xml:space="preserve">. Competitors provide promotional pricing, but the employees of ASDA are highly identified with low prices which is </w:t>
      </w:r>
      <w:r w:rsidR="00931B07" w:rsidRPr="00CD5887">
        <w:rPr>
          <w:rFonts w:ascii="Arial" w:hAnsi="Arial" w:cs="Arial"/>
          <w:bCs/>
          <w:szCs w:val="24"/>
        </w:rPr>
        <w:t xml:space="preserve">a </w:t>
      </w:r>
      <w:r w:rsidRPr="00CD5887">
        <w:rPr>
          <w:rFonts w:ascii="Arial" w:hAnsi="Arial" w:cs="Arial"/>
          <w:bCs/>
          <w:szCs w:val="24"/>
        </w:rPr>
        <w:t>temporary competitive advantage.</w:t>
      </w:r>
    </w:p>
    <w:p w14:paraId="43D12FF8" w14:textId="77777777" w:rsidR="00411708" w:rsidRPr="00CD5887" w:rsidRDefault="00EB7128" w:rsidP="00EB7128">
      <w:pPr>
        <w:rPr>
          <w:rFonts w:ascii="Arial" w:hAnsi="Arial" w:cs="Arial"/>
          <w:bCs/>
          <w:szCs w:val="24"/>
        </w:rPr>
      </w:pPr>
      <w:r w:rsidRPr="00CD5887">
        <w:rPr>
          <w:rFonts w:ascii="Arial" w:hAnsi="Arial" w:cs="Arial"/>
          <w:bCs/>
          <w:szCs w:val="24"/>
        </w:rPr>
        <w:t xml:space="preserve">The most important strategic strength </w:t>
      </w:r>
      <w:r w:rsidR="00931B07" w:rsidRPr="00CD5887">
        <w:rPr>
          <w:rFonts w:ascii="Arial" w:hAnsi="Arial" w:cs="Arial"/>
          <w:bCs/>
          <w:szCs w:val="24"/>
        </w:rPr>
        <w:t>of</w:t>
      </w:r>
      <w:r w:rsidRPr="00CD5887">
        <w:rPr>
          <w:rFonts w:ascii="Arial" w:hAnsi="Arial" w:cs="Arial"/>
          <w:bCs/>
          <w:szCs w:val="24"/>
        </w:rPr>
        <w:t xml:space="preserve"> the company is </w:t>
      </w:r>
      <w:r w:rsidR="00931B07" w:rsidRPr="00CD5887">
        <w:rPr>
          <w:rFonts w:ascii="Arial" w:hAnsi="Arial" w:cs="Arial"/>
          <w:bCs/>
          <w:szCs w:val="24"/>
        </w:rPr>
        <w:t>its</w:t>
      </w:r>
      <w:r w:rsidRPr="00CD5887">
        <w:rPr>
          <w:rFonts w:ascii="Arial" w:hAnsi="Arial" w:cs="Arial"/>
          <w:bCs/>
          <w:szCs w:val="24"/>
        </w:rPr>
        <w:t xml:space="preserve"> supply chain and logistics capabilities of the company. Distribution networks and supplier relationships are large, which allows the effective delivery of products to each store and online</w:t>
      </w:r>
      <w:r w:rsidR="00D939DB" w:rsidRPr="00CD5887">
        <w:rPr>
          <w:rFonts w:ascii="Arial" w:hAnsi="Arial" w:cs="Arial"/>
          <w:bCs/>
          <w:szCs w:val="24"/>
        </w:rPr>
        <w:t xml:space="preserve"> (ASDA, 2026)</w:t>
      </w:r>
      <w:r w:rsidRPr="00CD5887">
        <w:rPr>
          <w:rFonts w:ascii="Arial" w:hAnsi="Arial" w:cs="Arial"/>
          <w:bCs/>
          <w:szCs w:val="24"/>
        </w:rPr>
        <w:t xml:space="preserve">. Since this kind of infrastructure can be costly to invest </w:t>
      </w:r>
      <w:r w:rsidR="00931B07" w:rsidRPr="00CD5887">
        <w:rPr>
          <w:rFonts w:ascii="Arial" w:hAnsi="Arial" w:cs="Arial"/>
          <w:bCs/>
          <w:szCs w:val="24"/>
        </w:rPr>
        <w:t xml:space="preserve">in </w:t>
      </w:r>
      <w:r w:rsidRPr="00CD5887">
        <w:rPr>
          <w:rFonts w:ascii="Arial" w:hAnsi="Arial" w:cs="Arial"/>
          <w:bCs/>
          <w:szCs w:val="24"/>
        </w:rPr>
        <w:t xml:space="preserve">and operate and smaller players have few chances of imitating them, they have a </w:t>
      </w:r>
      <w:r w:rsidR="00931B07" w:rsidRPr="00CD5887">
        <w:rPr>
          <w:rFonts w:ascii="Arial" w:hAnsi="Arial" w:cs="Arial"/>
          <w:bCs/>
          <w:szCs w:val="24"/>
        </w:rPr>
        <w:t>long-term</w:t>
      </w:r>
      <w:r w:rsidRPr="00CD5887">
        <w:rPr>
          <w:rFonts w:ascii="Arial" w:hAnsi="Arial" w:cs="Arial"/>
          <w:bCs/>
          <w:szCs w:val="24"/>
        </w:rPr>
        <w:t xml:space="preserve"> competitive advantage. </w:t>
      </w:r>
      <w:proofErr w:type="gramStart"/>
      <w:r w:rsidRPr="00CD5887">
        <w:rPr>
          <w:rFonts w:ascii="Arial" w:hAnsi="Arial" w:cs="Arial"/>
          <w:bCs/>
          <w:szCs w:val="24"/>
        </w:rPr>
        <w:t>The other capabilities such as online grocery services and private label products</w:t>
      </w:r>
      <w:r w:rsidR="00931B07" w:rsidRPr="00CD5887">
        <w:rPr>
          <w:rFonts w:ascii="Arial" w:hAnsi="Arial" w:cs="Arial"/>
          <w:bCs/>
          <w:szCs w:val="24"/>
        </w:rPr>
        <w:t>,</w:t>
      </w:r>
      <w:proofErr w:type="gramEnd"/>
      <w:r w:rsidRPr="00CD5887">
        <w:rPr>
          <w:rFonts w:ascii="Arial" w:hAnsi="Arial" w:cs="Arial"/>
          <w:bCs/>
          <w:szCs w:val="24"/>
        </w:rPr>
        <w:t xml:space="preserve"> are </w:t>
      </w:r>
      <w:r w:rsidRPr="00CD5887">
        <w:rPr>
          <w:rFonts w:ascii="Arial" w:hAnsi="Arial" w:cs="Arial"/>
          <w:bCs/>
          <w:szCs w:val="24"/>
        </w:rPr>
        <w:lastRenderedPageBreak/>
        <w:t xml:space="preserve">worthwhile yet commonly used throughout the industry. Consequently, these resources contribute to the </w:t>
      </w:r>
      <w:proofErr w:type="gramStart"/>
      <w:r w:rsidRPr="00CD5887">
        <w:rPr>
          <w:rFonts w:ascii="Arial" w:hAnsi="Arial" w:cs="Arial"/>
          <w:bCs/>
          <w:szCs w:val="24"/>
        </w:rPr>
        <w:t>competitiveness, but</w:t>
      </w:r>
      <w:proofErr w:type="gramEnd"/>
      <w:r w:rsidRPr="00CD5887">
        <w:rPr>
          <w:rFonts w:ascii="Arial" w:hAnsi="Arial" w:cs="Arial"/>
          <w:bCs/>
          <w:szCs w:val="24"/>
        </w:rPr>
        <w:t xml:space="preserve"> fail to establish differentiation</w:t>
      </w:r>
      <w:r w:rsidR="00411708" w:rsidRPr="00CD5887">
        <w:rPr>
          <w:rFonts w:ascii="Arial" w:hAnsi="Arial" w:cs="Arial"/>
          <w:bCs/>
          <w:szCs w:val="24"/>
        </w:rPr>
        <w:t>.</w:t>
      </w:r>
    </w:p>
    <w:p w14:paraId="4B2A2578" w14:textId="77777777" w:rsidR="00411708" w:rsidRPr="00CD5887" w:rsidRDefault="00411708" w:rsidP="00411708">
      <w:pPr>
        <w:pStyle w:val="Heading2"/>
        <w:rPr>
          <w:rFonts w:ascii="Arial" w:hAnsi="Arial" w:cs="Arial"/>
          <w:szCs w:val="24"/>
        </w:rPr>
      </w:pPr>
      <w:bookmarkStart w:id="9" w:name="_Toc224316065"/>
      <w:r w:rsidRPr="00CD5887">
        <w:rPr>
          <w:rFonts w:ascii="Arial" w:hAnsi="Arial" w:cs="Arial"/>
          <w:szCs w:val="24"/>
        </w:rPr>
        <w:t>2.5 Contribution of Internal Strengths to Competitive Advantage</w:t>
      </w:r>
      <w:bookmarkEnd w:id="9"/>
    </w:p>
    <w:p w14:paraId="2AEC4769" w14:textId="77777777" w:rsidR="00411708" w:rsidRPr="00CD5887" w:rsidRDefault="00EB7128" w:rsidP="00411708">
      <w:pPr>
        <w:rPr>
          <w:rFonts w:ascii="Arial" w:hAnsi="Arial" w:cs="Arial"/>
          <w:bCs/>
          <w:szCs w:val="24"/>
        </w:rPr>
      </w:pPr>
      <w:r w:rsidRPr="00CD5887">
        <w:rPr>
          <w:rFonts w:ascii="Arial" w:hAnsi="Arial" w:cs="Arial"/>
          <w:bCs/>
          <w:szCs w:val="24"/>
        </w:rPr>
        <w:t xml:space="preserve">The internal resources of ASDA are important in facilitating its competitive strategy. The large logistics network of the company and the network of stores located nationwide </w:t>
      </w:r>
      <w:r w:rsidR="00931B07" w:rsidRPr="00CD5887">
        <w:rPr>
          <w:rFonts w:ascii="Arial" w:hAnsi="Arial" w:cs="Arial"/>
          <w:bCs/>
          <w:szCs w:val="24"/>
        </w:rPr>
        <w:t>allow</w:t>
      </w:r>
      <w:r w:rsidRPr="00CD5887">
        <w:rPr>
          <w:rFonts w:ascii="Arial" w:hAnsi="Arial" w:cs="Arial"/>
          <w:bCs/>
          <w:szCs w:val="24"/>
        </w:rPr>
        <w:t xml:space="preserve"> it to provide timely distribution of the products and easy access </w:t>
      </w:r>
      <w:r w:rsidR="00931B07" w:rsidRPr="00CD5887">
        <w:rPr>
          <w:rFonts w:ascii="Arial" w:hAnsi="Arial" w:cs="Arial"/>
          <w:bCs/>
          <w:szCs w:val="24"/>
        </w:rPr>
        <w:t>for</w:t>
      </w:r>
      <w:r w:rsidRPr="00CD5887">
        <w:rPr>
          <w:rFonts w:ascii="Arial" w:hAnsi="Arial" w:cs="Arial"/>
          <w:bCs/>
          <w:szCs w:val="24"/>
        </w:rPr>
        <w:t xml:space="preserve"> the clients. These strengths facilitate the cost leadership strategy of the organisation since </w:t>
      </w:r>
      <w:r w:rsidR="00931B07" w:rsidRPr="00CD5887">
        <w:rPr>
          <w:rFonts w:ascii="Arial" w:hAnsi="Arial" w:cs="Arial"/>
          <w:bCs/>
          <w:szCs w:val="24"/>
        </w:rPr>
        <w:t>they enable</w:t>
      </w:r>
      <w:r w:rsidRPr="00CD5887">
        <w:rPr>
          <w:rFonts w:ascii="Arial" w:hAnsi="Arial" w:cs="Arial"/>
          <w:bCs/>
          <w:szCs w:val="24"/>
        </w:rPr>
        <w:t xml:space="preserve"> economies of scale and efficiency of operations. Moreover, the good </w:t>
      </w:r>
      <w:r w:rsidR="00931B07" w:rsidRPr="00CD5887">
        <w:rPr>
          <w:rFonts w:ascii="Arial" w:hAnsi="Arial" w:cs="Arial"/>
          <w:bCs/>
          <w:szCs w:val="24"/>
        </w:rPr>
        <w:t>value-oriented</w:t>
      </w:r>
      <w:r w:rsidRPr="00CD5887">
        <w:rPr>
          <w:rFonts w:ascii="Arial" w:hAnsi="Arial" w:cs="Arial"/>
          <w:bCs/>
          <w:szCs w:val="24"/>
        </w:rPr>
        <w:t xml:space="preserve"> brand positioning of ASDA allows the firm to appeal to </w:t>
      </w:r>
      <w:r w:rsidR="00931B07" w:rsidRPr="00CD5887">
        <w:rPr>
          <w:rFonts w:ascii="Arial" w:hAnsi="Arial" w:cs="Arial"/>
          <w:bCs/>
          <w:szCs w:val="24"/>
        </w:rPr>
        <w:t>price-sensitive</w:t>
      </w:r>
      <w:r w:rsidRPr="00CD5887">
        <w:rPr>
          <w:rFonts w:ascii="Arial" w:hAnsi="Arial" w:cs="Arial"/>
          <w:bCs/>
          <w:szCs w:val="24"/>
        </w:rPr>
        <w:t xml:space="preserve"> consumers and </w:t>
      </w:r>
      <w:r w:rsidR="00931B07" w:rsidRPr="00CD5887">
        <w:rPr>
          <w:rFonts w:ascii="Arial" w:hAnsi="Arial" w:cs="Arial"/>
          <w:bCs/>
          <w:szCs w:val="24"/>
        </w:rPr>
        <w:t>retain</w:t>
      </w:r>
      <w:r w:rsidRPr="00CD5887">
        <w:rPr>
          <w:rFonts w:ascii="Arial" w:hAnsi="Arial" w:cs="Arial"/>
          <w:bCs/>
          <w:szCs w:val="24"/>
        </w:rPr>
        <w:t xml:space="preserve"> customers who remain loyal</w:t>
      </w:r>
      <w:r w:rsidR="00D939DB" w:rsidRPr="00CD5887">
        <w:rPr>
          <w:rFonts w:ascii="Arial" w:hAnsi="Arial" w:cs="Arial"/>
          <w:bCs/>
          <w:szCs w:val="24"/>
        </w:rPr>
        <w:t xml:space="preserve"> (Stephenson, 2024)</w:t>
      </w:r>
      <w:r w:rsidRPr="00CD5887">
        <w:rPr>
          <w:rFonts w:ascii="Arial" w:hAnsi="Arial" w:cs="Arial"/>
          <w:bCs/>
          <w:szCs w:val="24"/>
        </w:rPr>
        <w:t xml:space="preserve">. Digital platforms and online grocery services also contribute to the company </w:t>
      </w:r>
      <w:r w:rsidR="00931B07" w:rsidRPr="00CD5887">
        <w:rPr>
          <w:rFonts w:ascii="Arial" w:hAnsi="Arial" w:cs="Arial"/>
          <w:bCs/>
          <w:szCs w:val="24"/>
        </w:rPr>
        <w:t>showcasing</w:t>
      </w:r>
      <w:r w:rsidRPr="00CD5887">
        <w:rPr>
          <w:rFonts w:ascii="Arial" w:hAnsi="Arial" w:cs="Arial"/>
          <w:bCs/>
          <w:szCs w:val="24"/>
        </w:rPr>
        <w:t xml:space="preserve"> its omnichannel capabilities, allowing it to compete well in a retail environment that is getting more technologically oriented. In general</w:t>
      </w:r>
      <w:r w:rsidR="00DF4FD2" w:rsidRPr="00CD5887">
        <w:rPr>
          <w:rFonts w:ascii="Arial" w:hAnsi="Arial" w:cs="Arial"/>
          <w:bCs/>
          <w:szCs w:val="24"/>
        </w:rPr>
        <w:t>,</w:t>
      </w:r>
      <w:r w:rsidRPr="00CD5887">
        <w:rPr>
          <w:rFonts w:ascii="Arial" w:hAnsi="Arial" w:cs="Arial"/>
          <w:bCs/>
          <w:szCs w:val="24"/>
        </w:rPr>
        <w:t xml:space="preserve"> the efficiency of the supply chain combined with brand recognition and </w:t>
      </w:r>
      <w:r w:rsidR="0016416D" w:rsidRPr="00CD5887">
        <w:rPr>
          <w:rFonts w:ascii="Arial" w:hAnsi="Arial" w:cs="Arial"/>
          <w:bCs/>
          <w:szCs w:val="24"/>
        </w:rPr>
        <w:t xml:space="preserve">a </w:t>
      </w:r>
      <w:r w:rsidRPr="00CD5887">
        <w:rPr>
          <w:rFonts w:ascii="Arial" w:hAnsi="Arial" w:cs="Arial"/>
          <w:bCs/>
          <w:szCs w:val="24"/>
        </w:rPr>
        <w:t>diversified product range enables ASDA to enjoy a good competitive stance in the UK grocery market as competition increases both with the traditional supermarkets and the discount retailers</w:t>
      </w:r>
      <w:r w:rsidR="00411708" w:rsidRPr="00CD5887">
        <w:rPr>
          <w:rFonts w:ascii="Arial" w:hAnsi="Arial" w:cs="Arial"/>
          <w:bCs/>
          <w:szCs w:val="24"/>
        </w:rPr>
        <w:t>.</w:t>
      </w:r>
    </w:p>
    <w:p w14:paraId="457C4051" w14:textId="77777777" w:rsidR="00EB7128" w:rsidRPr="00CD5887" w:rsidRDefault="00EB7128">
      <w:pPr>
        <w:spacing w:before="0" w:after="160" w:line="259" w:lineRule="auto"/>
        <w:jc w:val="left"/>
        <w:rPr>
          <w:rFonts w:ascii="Arial" w:eastAsiaTheme="majorEastAsia" w:hAnsi="Arial" w:cs="Arial"/>
          <w:b/>
          <w:szCs w:val="24"/>
        </w:rPr>
      </w:pPr>
      <w:r w:rsidRPr="00CD5887">
        <w:rPr>
          <w:rFonts w:ascii="Arial" w:hAnsi="Arial" w:cs="Arial"/>
          <w:szCs w:val="24"/>
        </w:rPr>
        <w:br w:type="page"/>
      </w:r>
    </w:p>
    <w:p w14:paraId="4ABC2D9B" w14:textId="77777777" w:rsidR="00874193" w:rsidRPr="00CD5887" w:rsidRDefault="00874193" w:rsidP="00CD5887">
      <w:pPr>
        <w:pStyle w:val="Heading1"/>
        <w:rPr>
          <w:szCs w:val="24"/>
        </w:rPr>
      </w:pPr>
      <w:bookmarkStart w:id="10" w:name="_Toc224316066"/>
      <w:r w:rsidRPr="00CD5887">
        <w:rPr>
          <w:szCs w:val="24"/>
        </w:rPr>
        <w:lastRenderedPageBreak/>
        <w:t>3. CSR and Sustainability Objectives (Triple Bottom Line Approach)</w:t>
      </w:r>
      <w:bookmarkEnd w:id="10"/>
    </w:p>
    <w:p w14:paraId="302E6668" w14:textId="77777777" w:rsidR="00874193" w:rsidRPr="00CD5887" w:rsidRDefault="00EB7128" w:rsidP="00874193">
      <w:pPr>
        <w:rPr>
          <w:rFonts w:ascii="Arial" w:hAnsi="Arial" w:cs="Arial"/>
          <w:szCs w:val="24"/>
        </w:rPr>
      </w:pPr>
      <w:r w:rsidRPr="00CD5887">
        <w:rPr>
          <w:rFonts w:ascii="Arial" w:hAnsi="Arial" w:cs="Arial"/>
          <w:szCs w:val="24"/>
        </w:rPr>
        <w:t>CSR has emerged as a strategic concern in the retail sector. Asda incorporates CSR in its functions by carrying out activities that are associated with sustainability, ethical sourcing and community involvement. The Triple Bottom Line (TBL) framework of analysing the company strategy in CSR terms can be applied to review the performance of the company in terms of economic, environmental and social aspects</w:t>
      </w:r>
      <w:r w:rsidR="00B81143" w:rsidRPr="00CD5887">
        <w:rPr>
          <w:rFonts w:ascii="Arial" w:hAnsi="Arial" w:cs="Arial"/>
          <w:szCs w:val="24"/>
        </w:rPr>
        <w:t xml:space="preserve"> (</w:t>
      </w:r>
      <w:r w:rsidR="0083704A" w:rsidRPr="00CD5887">
        <w:rPr>
          <w:rFonts w:ascii="Arial" w:hAnsi="Arial" w:cs="Arial"/>
          <w:szCs w:val="24"/>
        </w:rPr>
        <w:t>Nogueira</w:t>
      </w:r>
      <w:r w:rsidR="00B81143" w:rsidRPr="00CD5887">
        <w:rPr>
          <w:rFonts w:ascii="Arial" w:hAnsi="Arial" w:cs="Arial"/>
          <w:szCs w:val="24"/>
        </w:rPr>
        <w:t>, et al., 2023)</w:t>
      </w:r>
      <w:r w:rsidR="00874193" w:rsidRPr="00CD5887">
        <w:rPr>
          <w:rFonts w:ascii="Arial" w:hAnsi="Arial" w:cs="Arial"/>
          <w:szCs w:val="24"/>
        </w:rPr>
        <w:t>.</w:t>
      </w:r>
    </w:p>
    <w:p w14:paraId="7F1B681D" w14:textId="77777777" w:rsidR="0016416D" w:rsidRPr="00CD5887" w:rsidRDefault="00DF4FD2" w:rsidP="0016416D">
      <w:pPr>
        <w:keepNext/>
        <w:jc w:val="center"/>
        <w:rPr>
          <w:rFonts w:ascii="Arial" w:hAnsi="Arial" w:cs="Arial"/>
          <w:b/>
          <w:i/>
          <w:color w:val="auto"/>
          <w:szCs w:val="24"/>
        </w:rPr>
      </w:pPr>
      <w:r w:rsidRPr="00CD5887">
        <w:rPr>
          <w:rFonts w:ascii="Arial" w:hAnsi="Arial" w:cs="Arial"/>
          <w:b/>
          <w:i/>
          <w:noProof/>
          <w:color w:val="auto"/>
          <w:szCs w:val="24"/>
        </w:rPr>
        <w:drawing>
          <wp:inline distT="0" distB="0" distL="0" distR="0" wp14:anchorId="19B4663D" wp14:editId="38C2F5F9">
            <wp:extent cx="4274289" cy="2530549"/>
            <wp:effectExtent l="0" t="0" r="0" b="222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976138D" w14:textId="77777777" w:rsidR="0016416D" w:rsidRPr="00CD5887" w:rsidRDefault="0016416D" w:rsidP="0016416D">
      <w:pPr>
        <w:pStyle w:val="Caption"/>
        <w:jc w:val="center"/>
        <w:rPr>
          <w:rFonts w:ascii="Arial" w:hAnsi="Arial" w:cs="Arial"/>
          <w:color w:val="auto"/>
          <w:sz w:val="24"/>
          <w:szCs w:val="24"/>
        </w:rPr>
      </w:pPr>
      <w:r w:rsidRPr="00CD5887">
        <w:rPr>
          <w:rFonts w:ascii="Arial" w:hAnsi="Arial" w:cs="Arial"/>
          <w:b/>
          <w:color w:val="auto"/>
          <w:sz w:val="24"/>
          <w:szCs w:val="24"/>
        </w:rPr>
        <w:t xml:space="preserve">Figure </w:t>
      </w:r>
      <w:r w:rsidRPr="00CD5887">
        <w:rPr>
          <w:rFonts w:ascii="Arial" w:hAnsi="Arial" w:cs="Arial"/>
          <w:b/>
          <w:color w:val="auto"/>
          <w:sz w:val="24"/>
          <w:szCs w:val="24"/>
        </w:rPr>
        <w:fldChar w:fldCharType="begin"/>
      </w:r>
      <w:r w:rsidRPr="00CD5887">
        <w:rPr>
          <w:rFonts w:ascii="Arial" w:hAnsi="Arial" w:cs="Arial"/>
          <w:b/>
          <w:color w:val="auto"/>
          <w:sz w:val="24"/>
          <w:szCs w:val="24"/>
        </w:rPr>
        <w:instrText xml:space="preserve"> SEQ Figure \* ARABIC </w:instrText>
      </w:r>
      <w:r w:rsidRPr="00CD5887">
        <w:rPr>
          <w:rFonts w:ascii="Arial" w:hAnsi="Arial" w:cs="Arial"/>
          <w:b/>
          <w:color w:val="auto"/>
          <w:sz w:val="24"/>
          <w:szCs w:val="24"/>
        </w:rPr>
        <w:fldChar w:fldCharType="separate"/>
      </w:r>
      <w:r w:rsidR="007A2F39" w:rsidRPr="00CD5887">
        <w:rPr>
          <w:rFonts w:ascii="Arial" w:hAnsi="Arial" w:cs="Arial"/>
          <w:b/>
          <w:noProof/>
          <w:color w:val="auto"/>
          <w:sz w:val="24"/>
          <w:szCs w:val="24"/>
        </w:rPr>
        <w:t>4</w:t>
      </w:r>
      <w:r w:rsidRPr="00CD5887">
        <w:rPr>
          <w:rFonts w:ascii="Arial" w:hAnsi="Arial" w:cs="Arial"/>
          <w:b/>
          <w:color w:val="auto"/>
          <w:sz w:val="24"/>
          <w:szCs w:val="24"/>
        </w:rPr>
        <w:fldChar w:fldCharType="end"/>
      </w:r>
      <w:r w:rsidRPr="00CD5887">
        <w:rPr>
          <w:rFonts w:ascii="Arial" w:hAnsi="Arial" w:cs="Arial"/>
          <w:b/>
          <w:color w:val="auto"/>
          <w:sz w:val="24"/>
          <w:szCs w:val="24"/>
        </w:rPr>
        <w:t>: TBL Framework</w:t>
      </w:r>
    </w:p>
    <w:p w14:paraId="21D8DB2C" w14:textId="77777777" w:rsidR="0016416D" w:rsidRPr="00CD5887" w:rsidRDefault="0016416D" w:rsidP="0016416D">
      <w:pPr>
        <w:jc w:val="center"/>
        <w:rPr>
          <w:rFonts w:ascii="Arial" w:hAnsi="Arial" w:cs="Arial"/>
          <w:b/>
          <w:i/>
          <w:color w:val="auto"/>
          <w:szCs w:val="24"/>
        </w:rPr>
      </w:pPr>
      <w:r w:rsidRPr="00CD5887">
        <w:rPr>
          <w:rFonts w:ascii="Arial" w:hAnsi="Arial" w:cs="Arial"/>
          <w:b/>
          <w:i/>
          <w:color w:val="auto"/>
          <w:szCs w:val="24"/>
        </w:rPr>
        <w:t>(Source: By Author)</w:t>
      </w:r>
    </w:p>
    <w:p w14:paraId="175CDD63" w14:textId="77777777" w:rsidR="00874193" w:rsidRPr="00CD5887" w:rsidRDefault="00DF4FD2" w:rsidP="00874193">
      <w:pPr>
        <w:rPr>
          <w:rFonts w:ascii="Arial" w:hAnsi="Arial" w:cs="Arial"/>
          <w:b/>
          <w:szCs w:val="24"/>
          <w:u w:val="single"/>
        </w:rPr>
      </w:pPr>
      <w:r w:rsidRPr="00CD5887">
        <w:rPr>
          <w:rFonts w:ascii="Arial" w:hAnsi="Arial" w:cs="Arial"/>
          <w:b/>
          <w:szCs w:val="24"/>
          <w:u w:val="single"/>
        </w:rPr>
        <w:t xml:space="preserve">Profit </w:t>
      </w:r>
    </w:p>
    <w:p w14:paraId="60A5CD7E" w14:textId="77777777" w:rsidR="00874193" w:rsidRPr="00CD5887" w:rsidRDefault="00EB7128" w:rsidP="00874193">
      <w:pPr>
        <w:rPr>
          <w:rFonts w:ascii="Arial" w:hAnsi="Arial" w:cs="Arial"/>
          <w:szCs w:val="24"/>
        </w:rPr>
      </w:pPr>
      <w:r w:rsidRPr="00CD5887">
        <w:rPr>
          <w:rFonts w:ascii="Arial" w:hAnsi="Arial" w:cs="Arial"/>
          <w:szCs w:val="24"/>
        </w:rPr>
        <w:t>Economically, the CSR strategy of ASDA contributes to the business performance in the long term, as well as preserving its positioning in the value-oriented market</w:t>
      </w:r>
      <w:r w:rsidR="00B81143" w:rsidRPr="00CD5887">
        <w:rPr>
          <w:rFonts w:ascii="Arial" w:hAnsi="Arial" w:cs="Arial"/>
          <w:szCs w:val="24"/>
        </w:rPr>
        <w:t xml:space="preserve"> (ASDA, 2026)</w:t>
      </w:r>
      <w:r w:rsidRPr="00CD5887">
        <w:rPr>
          <w:rFonts w:ascii="Arial" w:hAnsi="Arial" w:cs="Arial"/>
          <w:szCs w:val="24"/>
        </w:rPr>
        <w:t xml:space="preserve">. The retailer will offer </w:t>
      </w:r>
      <w:r w:rsidR="0016416D" w:rsidRPr="00CD5887">
        <w:rPr>
          <w:rFonts w:ascii="Arial" w:hAnsi="Arial" w:cs="Arial"/>
          <w:szCs w:val="24"/>
        </w:rPr>
        <w:t>low-priced</w:t>
      </w:r>
      <w:r w:rsidRPr="00CD5887">
        <w:rPr>
          <w:rFonts w:ascii="Arial" w:hAnsi="Arial" w:cs="Arial"/>
          <w:szCs w:val="24"/>
        </w:rPr>
        <w:t xml:space="preserve"> products to consumers and enhance efficiency in </w:t>
      </w:r>
      <w:r w:rsidR="0016416D" w:rsidRPr="00CD5887">
        <w:rPr>
          <w:rFonts w:ascii="Arial" w:hAnsi="Arial" w:cs="Arial"/>
          <w:szCs w:val="24"/>
        </w:rPr>
        <w:t>its</w:t>
      </w:r>
      <w:r w:rsidRPr="00CD5887">
        <w:rPr>
          <w:rFonts w:ascii="Arial" w:hAnsi="Arial" w:cs="Arial"/>
          <w:szCs w:val="24"/>
        </w:rPr>
        <w:t xml:space="preserve"> operations through responsible sourcing and waste reduction programmes. Such strategies contribute to managing the cost of operations and </w:t>
      </w:r>
      <w:r w:rsidR="0016416D" w:rsidRPr="00CD5887">
        <w:rPr>
          <w:rFonts w:ascii="Arial" w:hAnsi="Arial" w:cs="Arial"/>
          <w:szCs w:val="24"/>
        </w:rPr>
        <w:t>increasing</w:t>
      </w:r>
      <w:r w:rsidRPr="00CD5887">
        <w:rPr>
          <w:rFonts w:ascii="Arial" w:hAnsi="Arial" w:cs="Arial"/>
          <w:szCs w:val="24"/>
        </w:rPr>
        <w:t xml:space="preserve"> profitability. The concept of sustainability has enabled ASDA to record its brand and sustainability in terms of its supply chain operations and store operations, which have helped it to remain competitive in the UK grocery industry</w:t>
      </w:r>
      <w:r w:rsidR="00B81143" w:rsidRPr="00CD5887">
        <w:rPr>
          <w:rFonts w:ascii="Arial" w:hAnsi="Arial" w:cs="Arial"/>
          <w:szCs w:val="24"/>
        </w:rPr>
        <w:t xml:space="preserve"> (</w:t>
      </w:r>
      <w:proofErr w:type="spellStart"/>
      <w:r w:rsidR="00B81143" w:rsidRPr="00CD5887">
        <w:rPr>
          <w:rFonts w:ascii="Arial" w:hAnsi="Arial" w:cs="Arial"/>
          <w:szCs w:val="24"/>
        </w:rPr>
        <w:t>Williment</w:t>
      </w:r>
      <w:proofErr w:type="spellEnd"/>
      <w:r w:rsidR="00B81143" w:rsidRPr="00CD5887">
        <w:rPr>
          <w:rFonts w:ascii="Arial" w:hAnsi="Arial" w:cs="Arial"/>
          <w:szCs w:val="24"/>
        </w:rPr>
        <w:t>, 2025)</w:t>
      </w:r>
      <w:r w:rsidR="00874193" w:rsidRPr="00CD5887">
        <w:rPr>
          <w:rFonts w:ascii="Arial" w:hAnsi="Arial" w:cs="Arial"/>
          <w:szCs w:val="24"/>
        </w:rPr>
        <w:t>.</w:t>
      </w:r>
    </w:p>
    <w:p w14:paraId="53C95342" w14:textId="77777777" w:rsidR="00874193" w:rsidRPr="00CD5887" w:rsidRDefault="00DF4FD2" w:rsidP="00874193">
      <w:pPr>
        <w:rPr>
          <w:rFonts w:ascii="Arial" w:hAnsi="Arial" w:cs="Arial"/>
          <w:b/>
          <w:szCs w:val="24"/>
          <w:u w:val="single"/>
        </w:rPr>
      </w:pPr>
      <w:r w:rsidRPr="00CD5887">
        <w:rPr>
          <w:rFonts w:ascii="Arial" w:hAnsi="Arial" w:cs="Arial"/>
          <w:b/>
          <w:szCs w:val="24"/>
          <w:u w:val="single"/>
        </w:rPr>
        <w:t xml:space="preserve">Planet </w:t>
      </w:r>
    </w:p>
    <w:p w14:paraId="6D8BE7CF" w14:textId="77777777" w:rsidR="00874193" w:rsidRPr="00CD5887" w:rsidRDefault="00EB7128" w:rsidP="00874193">
      <w:pPr>
        <w:rPr>
          <w:rFonts w:ascii="Arial" w:hAnsi="Arial" w:cs="Arial"/>
          <w:szCs w:val="24"/>
        </w:rPr>
      </w:pPr>
      <w:r w:rsidRPr="00CD5887">
        <w:rPr>
          <w:rFonts w:ascii="Arial" w:hAnsi="Arial" w:cs="Arial"/>
          <w:szCs w:val="24"/>
        </w:rPr>
        <w:lastRenderedPageBreak/>
        <w:t xml:space="preserve">Environmental sustainability is also one of the core elements of the CSR approach of ASDA. The company has also come up with measures to mitigate its effect on the environment such as its </w:t>
      </w:r>
      <w:r w:rsidR="0016416D" w:rsidRPr="00CD5887">
        <w:rPr>
          <w:rFonts w:ascii="Arial" w:hAnsi="Arial" w:cs="Arial"/>
          <w:szCs w:val="24"/>
        </w:rPr>
        <w:t>promise</w:t>
      </w:r>
      <w:r w:rsidRPr="00CD5887">
        <w:rPr>
          <w:rFonts w:ascii="Arial" w:hAnsi="Arial" w:cs="Arial"/>
          <w:szCs w:val="24"/>
        </w:rPr>
        <w:t xml:space="preserve"> to cut </w:t>
      </w:r>
      <w:r w:rsidR="0016416D" w:rsidRPr="00CD5887">
        <w:rPr>
          <w:rFonts w:ascii="Arial" w:hAnsi="Arial" w:cs="Arial"/>
          <w:szCs w:val="24"/>
        </w:rPr>
        <w:t>its</w:t>
      </w:r>
      <w:r w:rsidRPr="00CD5887">
        <w:rPr>
          <w:rFonts w:ascii="Arial" w:hAnsi="Arial" w:cs="Arial"/>
          <w:szCs w:val="24"/>
        </w:rPr>
        <w:t xml:space="preserve"> net-zero carbon </w:t>
      </w:r>
      <w:r w:rsidR="0016416D" w:rsidRPr="00CD5887">
        <w:rPr>
          <w:rFonts w:ascii="Arial" w:hAnsi="Arial" w:cs="Arial"/>
          <w:szCs w:val="24"/>
        </w:rPr>
        <w:t>emissions</w:t>
      </w:r>
      <w:r w:rsidRPr="00CD5887">
        <w:rPr>
          <w:rFonts w:ascii="Arial" w:hAnsi="Arial" w:cs="Arial"/>
          <w:szCs w:val="24"/>
        </w:rPr>
        <w:t xml:space="preserve"> in its operations by the year 2040</w:t>
      </w:r>
      <w:r w:rsidR="00796752" w:rsidRPr="00CD5887">
        <w:rPr>
          <w:rFonts w:ascii="Arial" w:hAnsi="Arial" w:cs="Arial"/>
          <w:szCs w:val="24"/>
        </w:rPr>
        <w:t xml:space="preserve"> </w:t>
      </w:r>
      <w:r w:rsidR="00663A30" w:rsidRPr="00CD5887">
        <w:rPr>
          <w:rFonts w:ascii="Arial" w:hAnsi="Arial" w:cs="Arial"/>
          <w:szCs w:val="24"/>
        </w:rPr>
        <w:t>(ASDA, 2026)</w:t>
      </w:r>
      <w:r w:rsidRPr="00CD5887">
        <w:rPr>
          <w:rFonts w:ascii="Arial" w:hAnsi="Arial" w:cs="Arial"/>
          <w:szCs w:val="24"/>
        </w:rPr>
        <w:t>. ASDA has also undertaken the programmes to minimi</w:t>
      </w:r>
      <w:r w:rsidR="0016416D" w:rsidRPr="00CD5887">
        <w:rPr>
          <w:rFonts w:ascii="Arial" w:hAnsi="Arial" w:cs="Arial"/>
          <w:szCs w:val="24"/>
        </w:rPr>
        <w:t>s</w:t>
      </w:r>
      <w:r w:rsidRPr="00CD5887">
        <w:rPr>
          <w:rFonts w:ascii="Arial" w:hAnsi="Arial" w:cs="Arial"/>
          <w:szCs w:val="24"/>
        </w:rPr>
        <w:t xml:space="preserve">e plastic usage of packaging, increase recycling activities, and </w:t>
      </w:r>
      <w:r w:rsidR="0016416D" w:rsidRPr="00CD5887">
        <w:rPr>
          <w:rFonts w:ascii="Arial" w:hAnsi="Arial" w:cs="Arial"/>
          <w:szCs w:val="24"/>
        </w:rPr>
        <w:t>decrease</w:t>
      </w:r>
      <w:r w:rsidRPr="00CD5887">
        <w:rPr>
          <w:rFonts w:ascii="Arial" w:hAnsi="Arial" w:cs="Arial"/>
          <w:szCs w:val="24"/>
        </w:rPr>
        <w:t xml:space="preserve"> food waste in its stores and distribution </w:t>
      </w:r>
      <w:proofErr w:type="spellStart"/>
      <w:r w:rsidRPr="00CD5887">
        <w:rPr>
          <w:rFonts w:ascii="Arial" w:hAnsi="Arial" w:cs="Arial"/>
          <w:szCs w:val="24"/>
        </w:rPr>
        <w:t>centers</w:t>
      </w:r>
      <w:proofErr w:type="spellEnd"/>
      <w:r w:rsidRPr="00CD5887">
        <w:rPr>
          <w:rFonts w:ascii="Arial" w:hAnsi="Arial" w:cs="Arial"/>
          <w:szCs w:val="24"/>
        </w:rPr>
        <w:t xml:space="preserve">. These efforts are a reaction to the mounting regulatory pressure and rising consumer expectations in </w:t>
      </w:r>
      <w:r w:rsidR="0016416D" w:rsidRPr="00CD5887">
        <w:rPr>
          <w:rFonts w:ascii="Arial" w:hAnsi="Arial" w:cs="Arial"/>
          <w:szCs w:val="24"/>
        </w:rPr>
        <w:t>environmentally conscious</w:t>
      </w:r>
      <w:r w:rsidRPr="00CD5887">
        <w:rPr>
          <w:rFonts w:ascii="Arial" w:hAnsi="Arial" w:cs="Arial"/>
          <w:szCs w:val="24"/>
        </w:rPr>
        <w:t xml:space="preserve"> retailing</w:t>
      </w:r>
      <w:r w:rsidR="00874193" w:rsidRPr="00CD5887">
        <w:rPr>
          <w:rFonts w:ascii="Arial" w:hAnsi="Arial" w:cs="Arial"/>
          <w:szCs w:val="24"/>
        </w:rPr>
        <w:t>.</w:t>
      </w:r>
    </w:p>
    <w:p w14:paraId="2B48F26D" w14:textId="77777777" w:rsidR="00874193" w:rsidRPr="00CD5887" w:rsidRDefault="00DF4FD2" w:rsidP="00874193">
      <w:pPr>
        <w:rPr>
          <w:rFonts w:ascii="Arial" w:hAnsi="Arial" w:cs="Arial"/>
          <w:b/>
          <w:szCs w:val="24"/>
          <w:u w:val="single"/>
        </w:rPr>
      </w:pPr>
      <w:r w:rsidRPr="00CD5887">
        <w:rPr>
          <w:rFonts w:ascii="Arial" w:hAnsi="Arial" w:cs="Arial"/>
          <w:b/>
          <w:szCs w:val="24"/>
          <w:u w:val="single"/>
        </w:rPr>
        <w:t>People</w:t>
      </w:r>
    </w:p>
    <w:p w14:paraId="28890DC0" w14:textId="77777777" w:rsidR="00874193" w:rsidRPr="00CD5887" w:rsidRDefault="00EB7128" w:rsidP="00874193">
      <w:pPr>
        <w:rPr>
          <w:rFonts w:ascii="Arial" w:hAnsi="Arial" w:cs="Arial"/>
          <w:szCs w:val="24"/>
        </w:rPr>
      </w:pPr>
      <w:r w:rsidRPr="00CD5887">
        <w:rPr>
          <w:rFonts w:ascii="Arial" w:hAnsi="Arial" w:cs="Arial"/>
          <w:szCs w:val="24"/>
        </w:rPr>
        <w:t xml:space="preserve">Socially, ASDA engages in different activities to support the local communities. The company offers community grants, local charitable support, and food donation programmes </w:t>
      </w:r>
      <w:r w:rsidR="0016416D" w:rsidRPr="00CD5887">
        <w:rPr>
          <w:rFonts w:ascii="Arial" w:hAnsi="Arial" w:cs="Arial"/>
          <w:szCs w:val="24"/>
        </w:rPr>
        <w:t>to</w:t>
      </w:r>
      <w:r w:rsidRPr="00CD5887">
        <w:rPr>
          <w:rFonts w:ascii="Arial" w:hAnsi="Arial" w:cs="Arial"/>
          <w:szCs w:val="24"/>
        </w:rPr>
        <w:t xml:space="preserve"> </w:t>
      </w:r>
      <w:r w:rsidR="00DF4FD2" w:rsidRPr="00CD5887">
        <w:rPr>
          <w:rFonts w:ascii="Arial" w:hAnsi="Arial" w:cs="Arial"/>
          <w:szCs w:val="24"/>
        </w:rPr>
        <w:t>address</w:t>
      </w:r>
      <w:r w:rsidRPr="00CD5887">
        <w:rPr>
          <w:rFonts w:ascii="Arial" w:hAnsi="Arial" w:cs="Arial"/>
          <w:szCs w:val="24"/>
        </w:rPr>
        <w:t xml:space="preserve"> food insecurity</w:t>
      </w:r>
      <w:r w:rsidR="00663A30" w:rsidRPr="00CD5887">
        <w:rPr>
          <w:rFonts w:ascii="Arial" w:hAnsi="Arial" w:cs="Arial"/>
          <w:szCs w:val="24"/>
        </w:rPr>
        <w:t xml:space="preserve"> (ASDA Foundation, 2026)</w:t>
      </w:r>
      <w:r w:rsidRPr="00CD5887">
        <w:rPr>
          <w:rFonts w:ascii="Arial" w:hAnsi="Arial" w:cs="Arial"/>
          <w:szCs w:val="24"/>
        </w:rPr>
        <w:t>. Such efforts improve stakeholder relations and corporate image. On balance, considering both its orientation to economic, environmental and social goals, the CSR strategy of ASDA is in line with long-term business objectives and helps to increase growth sustainably</w:t>
      </w:r>
      <w:r w:rsidR="00874193" w:rsidRPr="00CD5887">
        <w:rPr>
          <w:rFonts w:ascii="Arial" w:hAnsi="Arial" w:cs="Arial"/>
          <w:szCs w:val="24"/>
        </w:rPr>
        <w:t>.</w:t>
      </w:r>
      <w:r w:rsidR="00DF4FD2" w:rsidRPr="00CD5887">
        <w:rPr>
          <w:rFonts w:ascii="Arial" w:hAnsi="Arial" w:cs="Arial"/>
          <w:szCs w:val="24"/>
        </w:rPr>
        <w:t xml:space="preserve"> </w:t>
      </w:r>
    </w:p>
    <w:p w14:paraId="2CE14389" w14:textId="77777777" w:rsidR="00874193" w:rsidRPr="00CD5887" w:rsidRDefault="00874193">
      <w:pPr>
        <w:spacing w:before="0" w:after="160" w:line="259" w:lineRule="auto"/>
        <w:jc w:val="left"/>
        <w:rPr>
          <w:rFonts w:ascii="Arial" w:hAnsi="Arial" w:cs="Arial"/>
          <w:szCs w:val="24"/>
        </w:rPr>
      </w:pPr>
      <w:r w:rsidRPr="00CD5887">
        <w:rPr>
          <w:rFonts w:ascii="Arial" w:hAnsi="Arial" w:cs="Arial"/>
          <w:szCs w:val="24"/>
        </w:rPr>
        <w:br w:type="page"/>
      </w:r>
    </w:p>
    <w:p w14:paraId="58E8AEDE" w14:textId="77777777" w:rsidR="00874193" w:rsidRPr="00CD5887" w:rsidRDefault="00874193" w:rsidP="00CD5887">
      <w:pPr>
        <w:pStyle w:val="Heading1"/>
        <w:rPr>
          <w:color w:val="auto"/>
          <w:szCs w:val="24"/>
        </w:rPr>
      </w:pPr>
      <w:bookmarkStart w:id="11" w:name="_Toc224316067"/>
      <w:r w:rsidRPr="00CD5887">
        <w:rPr>
          <w:szCs w:val="24"/>
        </w:rPr>
        <w:lastRenderedPageBreak/>
        <w:t>4. Comprehensive and Holistic View of the Organisation: Balanced Scorecard</w:t>
      </w:r>
      <w:bookmarkEnd w:id="11"/>
    </w:p>
    <w:p w14:paraId="71895B27" w14:textId="77777777" w:rsidR="00874193" w:rsidRPr="00CD5887" w:rsidRDefault="00EB7128" w:rsidP="00874193">
      <w:pPr>
        <w:rPr>
          <w:rFonts w:ascii="Arial" w:hAnsi="Arial" w:cs="Arial"/>
          <w:szCs w:val="24"/>
        </w:rPr>
      </w:pPr>
      <w:r w:rsidRPr="00CD5887">
        <w:rPr>
          <w:rFonts w:ascii="Arial" w:hAnsi="Arial" w:cs="Arial"/>
          <w:szCs w:val="24"/>
        </w:rPr>
        <w:t>A strategic performance management system, the Balanced Scorecard</w:t>
      </w:r>
      <w:r w:rsidR="00663A30" w:rsidRPr="00CD5887">
        <w:rPr>
          <w:rFonts w:ascii="Arial" w:hAnsi="Arial" w:cs="Arial"/>
          <w:szCs w:val="24"/>
        </w:rPr>
        <w:t>,</w:t>
      </w:r>
      <w:r w:rsidRPr="00CD5887">
        <w:rPr>
          <w:rFonts w:ascii="Arial" w:hAnsi="Arial" w:cs="Arial"/>
          <w:szCs w:val="24"/>
        </w:rPr>
        <w:t xml:space="preserve"> </w:t>
      </w:r>
      <w:r w:rsidR="00663A30" w:rsidRPr="00CD5887">
        <w:rPr>
          <w:rFonts w:ascii="Arial" w:hAnsi="Arial" w:cs="Arial"/>
          <w:szCs w:val="24"/>
        </w:rPr>
        <w:t xml:space="preserve">introduced by </w:t>
      </w:r>
      <w:r w:rsidRPr="00CD5887">
        <w:rPr>
          <w:rFonts w:ascii="Arial" w:hAnsi="Arial" w:cs="Arial"/>
          <w:szCs w:val="24"/>
        </w:rPr>
        <w:t xml:space="preserve">Kaplan and Norton </w:t>
      </w:r>
      <w:r w:rsidR="00663A30" w:rsidRPr="00CD5887">
        <w:rPr>
          <w:rFonts w:ascii="Arial" w:hAnsi="Arial" w:cs="Arial"/>
          <w:szCs w:val="24"/>
        </w:rPr>
        <w:t>(</w:t>
      </w:r>
      <w:r w:rsidRPr="00CD5887">
        <w:rPr>
          <w:rFonts w:ascii="Arial" w:hAnsi="Arial" w:cs="Arial"/>
          <w:szCs w:val="24"/>
        </w:rPr>
        <w:t>1992) is a system of performance evaluation that handles organisational performance in terms of both financial and non-financial measures. In the case of Asda, the Balanced Scorecard will facilitate the alignment of operational activities with its value-based retail strategy and business long-term objectives</w:t>
      </w:r>
      <w:r w:rsidR="00874193" w:rsidRPr="00CD5887">
        <w:rPr>
          <w:rFonts w:ascii="Arial" w:hAnsi="Arial" w:cs="Arial"/>
          <w:szCs w:val="24"/>
        </w:rPr>
        <w:t>.</w:t>
      </w:r>
    </w:p>
    <w:p w14:paraId="3D7AE593" w14:textId="77777777" w:rsidR="0016416D" w:rsidRPr="00CD5887" w:rsidRDefault="0016416D" w:rsidP="0016416D">
      <w:pPr>
        <w:keepNext/>
        <w:jc w:val="center"/>
        <w:rPr>
          <w:rFonts w:ascii="Arial" w:hAnsi="Arial" w:cs="Arial"/>
          <w:b/>
          <w:i/>
          <w:color w:val="auto"/>
          <w:szCs w:val="24"/>
        </w:rPr>
      </w:pPr>
      <w:r w:rsidRPr="00CD5887">
        <w:rPr>
          <w:rFonts w:ascii="Arial" w:hAnsi="Arial" w:cs="Arial"/>
          <w:b/>
          <w:i/>
          <w:noProof/>
          <w:color w:val="auto"/>
          <w:szCs w:val="24"/>
          <w14:ligatures w14:val="standardContextual"/>
        </w:rPr>
        <w:drawing>
          <wp:inline distT="0" distB="0" distL="0" distR="0" wp14:anchorId="5885D712" wp14:editId="2198C25B">
            <wp:extent cx="5486400" cy="3200400"/>
            <wp:effectExtent l="0" t="0" r="0" b="19050"/>
            <wp:docPr id="37412601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2EC5FC5D" w14:textId="77777777" w:rsidR="0016416D" w:rsidRPr="00CD5887" w:rsidRDefault="0016416D" w:rsidP="0016416D">
      <w:pPr>
        <w:pStyle w:val="Caption"/>
        <w:jc w:val="center"/>
        <w:rPr>
          <w:rFonts w:ascii="Arial" w:hAnsi="Arial" w:cs="Arial"/>
          <w:b/>
          <w:color w:val="auto"/>
          <w:sz w:val="24"/>
          <w:szCs w:val="24"/>
        </w:rPr>
      </w:pPr>
      <w:r w:rsidRPr="00CD5887">
        <w:rPr>
          <w:rFonts w:ascii="Arial" w:hAnsi="Arial" w:cs="Arial"/>
          <w:b/>
          <w:color w:val="auto"/>
          <w:sz w:val="24"/>
          <w:szCs w:val="24"/>
        </w:rPr>
        <w:t xml:space="preserve">Figure </w:t>
      </w:r>
      <w:r w:rsidRPr="00CD5887">
        <w:rPr>
          <w:rFonts w:ascii="Arial" w:hAnsi="Arial" w:cs="Arial"/>
          <w:b/>
          <w:color w:val="auto"/>
          <w:sz w:val="24"/>
          <w:szCs w:val="24"/>
        </w:rPr>
        <w:fldChar w:fldCharType="begin"/>
      </w:r>
      <w:r w:rsidRPr="00CD5887">
        <w:rPr>
          <w:rFonts w:ascii="Arial" w:hAnsi="Arial" w:cs="Arial"/>
          <w:b/>
          <w:color w:val="auto"/>
          <w:sz w:val="24"/>
          <w:szCs w:val="24"/>
        </w:rPr>
        <w:instrText xml:space="preserve"> SEQ Figure \* ARABIC </w:instrText>
      </w:r>
      <w:r w:rsidRPr="00CD5887">
        <w:rPr>
          <w:rFonts w:ascii="Arial" w:hAnsi="Arial" w:cs="Arial"/>
          <w:b/>
          <w:color w:val="auto"/>
          <w:sz w:val="24"/>
          <w:szCs w:val="24"/>
        </w:rPr>
        <w:fldChar w:fldCharType="separate"/>
      </w:r>
      <w:r w:rsidR="007A2F39" w:rsidRPr="00CD5887">
        <w:rPr>
          <w:rFonts w:ascii="Arial" w:hAnsi="Arial" w:cs="Arial"/>
          <w:b/>
          <w:noProof/>
          <w:color w:val="auto"/>
          <w:sz w:val="24"/>
          <w:szCs w:val="24"/>
        </w:rPr>
        <w:t>5</w:t>
      </w:r>
      <w:r w:rsidRPr="00CD5887">
        <w:rPr>
          <w:rFonts w:ascii="Arial" w:hAnsi="Arial" w:cs="Arial"/>
          <w:b/>
          <w:color w:val="auto"/>
          <w:sz w:val="24"/>
          <w:szCs w:val="24"/>
        </w:rPr>
        <w:fldChar w:fldCharType="end"/>
      </w:r>
      <w:r w:rsidRPr="00CD5887">
        <w:rPr>
          <w:rFonts w:ascii="Arial" w:hAnsi="Arial" w:cs="Arial"/>
          <w:b/>
          <w:color w:val="auto"/>
          <w:sz w:val="24"/>
          <w:szCs w:val="24"/>
        </w:rPr>
        <w:t>: Balance Scorecard</w:t>
      </w:r>
    </w:p>
    <w:p w14:paraId="7C6F4BF4" w14:textId="77777777" w:rsidR="0016416D" w:rsidRPr="00CD5887" w:rsidRDefault="0016416D" w:rsidP="0016416D">
      <w:pPr>
        <w:jc w:val="center"/>
        <w:rPr>
          <w:rFonts w:ascii="Arial" w:hAnsi="Arial" w:cs="Arial"/>
          <w:b/>
          <w:i/>
          <w:color w:val="auto"/>
          <w:szCs w:val="24"/>
        </w:rPr>
      </w:pPr>
      <w:r w:rsidRPr="00CD5887">
        <w:rPr>
          <w:rFonts w:ascii="Arial" w:hAnsi="Arial" w:cs="Arial"/>
          <w:b/>
          <w:i/>
          <w:color w:val="auto"/>
          <w:szCs w:val="24"/>
        </w:rPr>
        <w:t>(Source: By Author)</w:t>
      </w:r>
    </w:p>
    <w:p w14:paraId="54C1DD7B" w14:textId="77777777" w:rsidR="0016416D" w:rsidRPr="00CD5887" w:rsidRDefault="0016416D" w:rsidP="00874193">
      <w:pPr>
        <w:rPr>
          <w:rFonts w:ascii="Arial" w:hAnsi="Arial" w:cs="Arial"/>
          <w:szCs w:val="24"/>
        </w:rPr>
      </w:pPr>
    </w:p>
    <w:p w14:paraId="2C5A8BAE" w14:textId="77777777" w:rsidR="00874193" w:rsidRPr="00CD5887" w:rsidRDefault="00874193" w:rsidP="00874193">
      <w:pPr>
        <w:rPr>
          <w:rFonts w:ascii="Arial" w:hAnsi="Arial" w:cs="Arial"/>
          <w:b/>
          <w:szCs w:val="24"/>
          <w:u w:val="single"/>
        </w:rPr>
      </w:pPr>
      <w:r w:rsidRPr="00CD5887">
        <w:rPr>
          <w:rFonts w:ascii="Arial" w:hAnsi="Arial" w:cs="Arial"/>
          <w:b/>
          <w:szCs w:val="24"/>
          <w:u w:val="single"/>
        </w:rPr>
        <w:t>Financial Perspective</w:t>
      </w:r>
    </w:p>
    <w:p w14:paraId="28AD5D71" w14:textId="77777777" w:rsidR="00874193" w:rsidRPr="00CD5887" w:rsidRDefault="00EB7128" w:rsidP="00874193">
      <w:pPr>
        <w:rPr>
          <w:rFonts w:ascii="Arial" w:hAnsi="Arial" w:cs="Arial"/>
          <w:szCs w:val="24"/>
        </w:rPr>
      </w:pPr>
      <w:r w:rsidRPr="00CD5887">
        <w:rPr>
          <w:rFonts w:ascii="Arial" w:hAnsi="Arial" w:cs="Arial"/>
          <w:szCs w:val="24"/>
        </w:rPr>
        <w:t xml:space="preserve">The financial perspective measures the ability of the organisation to create value </w:t>
      </w:r>
      <w:r w:rsidR="0016416D" w:rsidRPr="00CD5887">
        <w:rPr>
          <w:rFonts w:ascii="Arial" w:hAnsi="Arial" w:cs="Arial"/>
          <w:szCs w:val="24"/>
        </w:rPr>
        <w:t>for</w:t>
      </w:r>
      <w:r w:rsidRPr="00CD5887">
        <w:rPr>
          <w:rFonts w:ascii="Arial" w:hAnsi="Arial" w:cs="Arial"/>
          <w:szCs w:val="24"/>
        </w:rPr>
        <w:t xml:space="preserve"> the shareholders and financial sustainability. The main financial goal of ASDA is to continue making profits and provide competitive prices to the </w:t>
      </w:r>
      <w:r w:rsidR="00663A30" w:rsidRPr="00CD5887">
        <w:rPr>
          <w:rFonts w:ascii="Arial" w:hAnsi="Arial" w:cs="Arial"/>
          <w:szCs w:val="24"/>
        </w:rPr>
        <w:t>business (ASDA, 2025)</w:t>
      </w:r>
      <w:r w:rsidRPr="00CD5887">
        <w:rPr>
          <w:rFonts w:ascii="Arial" w:hAnsi="Arial" w:cs="Arial"/>
          <w:szCs w:val="24"/>
        </w:rPr>
        <w:t>. Among others, the key performance indicators (KPIs) are the growth of revenues, operating margins and cost efficiency. In 2024, the UK grocery industry made a revenue of more than 230 billion pounds, which is why financial performance is a significant concern in the market where competition is intense</w:t>
      </w:r>
      <w:r w:rsidR="00663A30" w:rsidRPr="00CD5887">
        <w:rPr>
          <w:rFonts w:ascii="Arial" w:hAnsi="Arial" w:cs="Arial"/>
          <w:szCs w:val="24"/>
        </w:rPr>
        <w:t xml:space="preserve"> </w:t>
      </w:r>
      <w:r w:rsidR="00BD2ED4" w:rsidRPr="00CD5887">
        <w:rPr>
          <w:rFonts w:ascii="Arial" w:hAnsi="Arial" w:cs="Arial"/>
          <w:szCs w:val="24"/>
        </w:rPr>
        <w:t>(</w:t>
      </w:r>
      <w:r w:rsidR="00663A30" w:rsidRPr="00CD5887">
        <w:rPr>
          <w:rFonts w:ascii="Arial" w:hAnsi="Arial" w:cs="Arial"/>
          <w:szCs w:val="24"/>
        </w:rPr>
        <w:t>ASDA, 2025)</w:t>
      </w:r>
      <w:r w:rsidRPr="00CD5887">
        <w:rPr>
          <w:rFonts w:ascii="Arial" w:hAnsi="Arial" w:cs="Arial"/>
          <w:szCs w:val="24"/>
        </w:rPr>
        <w:t xml:space="preserve">. The financial goals of ASDA </w:t>
      </w:r>
      <w:r w:rsidR="00931B07" w:rsidRPr="00CD5887">
        <w:rPr>
          <w:rFonts w:ascii="Arial" w:hAnsi="Arial" w:cs="Arial"/>
          <w:szCs w:val="24"/>
        </w:rPr>
        <w:t>centre</w:t>
      </w:r>
      <w:r w:rsidRPr="00CD5887">
        <w:rPr>
          <w:rFonts w:ascii="Arial" w:hAnsi="Arial" w:cs="Arial"/>
          <w:szCs w:val="24"/>
        </w:rPr>
        <w:t xml:space="preserve"> on the improvement in sales volumes, without compromising on the price leadership. The </w:t>
      </w:r>
      <w:r w:rsidRPr="00CD5887">
        <w:rPr>
          <w:rFonts w:ascii="Arial" w:hAnsi="Arial" w:cs="Arial"/>
          <w:szCs w:val="24"/>
        </w:rPr>
        <w:lastRenderedPageBreak/>
        <w:t>supply chain optimisation, effective procurement systems and growth of the company-label products are one of the strategic programs that assist in achieving the mentioned goals and increasing the profit margin without raising prices</w:t>
      </w:r>
      <w:r w:rsidR="00874193" w:rsidRPr="00CD5887">
        <w:rPr>
          <w:rFonts w:ascii="Arial" w:hAnsi="Arial" w:cs="Arial"/>
          <w:szCs w:val="24"/>
        </w:rPr>
        <w:t>.</w:t>
      </w:r>
      <w:r w:rsidRPr="00CD5887">
        <w:rPr>
          <w:rFonts w:ascii="Arial" w:hAnsi="Arial" w:cs="Arial"/>
          <w:szCs w:val="24"/>
        </w:rPr>
        <w:t xml:space="preserve"> </w:t>
      </w:r>
    </w:p>
    <w:p w14:paraId="1DE6799E" w14:textId="77777777" w:rsidR="00874193" w:rsidRPr="00CD5887" w:rsidRDefault="00874193" w:rsidP="00874193">
      <w:pPr>
        <w:rPr>
          <w:rFonts w:ascii="Arial" w:hAnsi="Arial" w:cs="Arial"/>
          <w:b/>
          <w:szCs w:val="24"/>
          <w:u w:val="single"/>
        </w:rPr>
      </w:pPr>
      <w:r w:rsidRPr="00CD5887">
        <w:rPr>
          <w:rFonts w:ascii="Arial" w:hAnsi="Arial" w:cs="Arial"/>
          <w:b/>
          <w:szCs w:val="24"/>
          <w:u w:val="single"/>
        </w:rPr>
        <w:t>Customer Perspective</w:t>
      </w:r>
    </w:p>
    <w:p w14:paraId="2DD45367" w14:textId="77777777" w:rsidR="00874193" w:rsidRPr="00CD5887" w:rsidRDefault="0016416D" w:rsidP="00874193">
      <w:pPr>
        <w:rPr>
          <w:rFonts w:ascii="Arial" w:hAnsi="Arial" w:cs="Arial"/>
          <w:szCs w:val="24"/>
        </w:rPr>
      </w:pPr>
      <w:r w:rsidRPr="00CD5887">
        <w:rPr>
          <w:rFonts w:ascii="Arial" w:hAnsi="Arial" w:cs="Arial"/>
          <w:szCs w:val="24"/>
        </w:rPr>
        <w:t>The customer</w:t>
      </w:r>
      <w:r w:rsidR="00931B07" w:rsidRPr="00CD5887">
        <w:rPr>
          <w:rFonts w:ascii="Arial" w:hAnsi="Arial" w:cs="Arial"/>
          <w:szCs w:val="24"/>
        </w:rPr>
        <w:t xml:space="preserve"> perspective is concerned with the ability of the organisation to add value to the target customers. The mission of ASDA focuses on good quality products at low prices making the company a value-oriented retailer</w:t>
      </w:r>
      <w:r w:rsidR="00BD2ED4" w:rsidRPr="00CD5887">
        <w:rPr>
          <w:rFonts w:ascii="Arial" w:hAnsi="Arial" w:cs="Arial"/>
          <w:szCs w:val="24"/>
        </w:rPr>
        <w:t xml:space="preserve"> (ASDA, 2026)</w:t>
      </w:r>
      <w:r w:rsidR="00931B07" w:rsidRPr="00CD5887">
        <w:rPr>
          <w:rFonts w:ascii="Arial" w:hAnsi="Arial" w:cs="Arial"/>
          <w:szCs w:val="24"/>
        </w:rPr>
        <w:t xml:space="preserve">. Some of the key KPIs are customer satisfaction scores, brand perception, customer loyalty and online service quality. The company will be focused on enhancing its image of affordability without compromising on the quality of the product and service delivery. Some of the initiatives that contribute towards these goals are price-match campaigns, the growth of online grocery </w:t>
      </w:r>
      <w:r w:rsidRPr="00CD5887">
        <w:rPr>
          <w:rFonts w:ascii="Arial" w:hAnsi="Arial" w:cs="Arial"/>
          <w:szCs w:val="24"/>
        </w:rPr>
        <w:t>services,</w:t>
      </w:r>
      <w:r w:rsidR="00931B07" w:rsidRPr="00CD5887">
        <w:rPr>
          <w:rFonts w:ascii="Arial" w:hAnsi="Arial" w:cs="Arial"/>
          <w:szCs w:val="24"/>
        </w:rPr>
        <w:t xml:space="preserve"> and the customer experience in-store</w:t>
      </w:r>
      <w:r w:rsidR="00874193" w:rsidRPr="00CD5887">
        <w:rPr>
          <w:rFonts w:ascii="Arial" w:hAnsi="Arial" w:cs="Arial"/>
          <w:szCs w:val="24"/>
        </w:rPr>
        <w:t>.</w:t>
      </w:r>
    </w:p>
    <w:p w14:paraId="45906851" w14:textId="77777777" w:rsidR="00874193" w:rsidRPr="00CD5887" w:rsidRDefault="00874193" w:rsidP="00874193">
      <w:pPr>
        <w:rPr>
          <w:rFonts w:ascii="Arial" w:hAnsi="Arial" w:cs="Arial"/>
          <w:b/>
          <w:szCs w:val="24"/>
          <w:u w:val="single"/>
        </w:rPr>
      </w:pPr>
      <w:r w:rsidRPr="00CD5887">
        <w:rPr>
          <w:rFonts w:ascii="Arial" w:hAnsi="Arial" w:cs="Arial"/>
          <w:b/>
          <w:szCs w:val="24"/>
          <w:u w:val="single"/>
        </w:rPr>
        <w:t>Internal Business Process Perspective</w:t>
      </w:r>
    </w:p>
    <w:p w14:paraId="4FFEB35B" w14:textId="77777777" w:rsidR="00874193" w:rsidRPr="00CD5887" w:rsidRDefault="00BD2ED4" w:rsidP="00874193">
      <w:pPr>
        <w:rPr>
          <w:rFonts w:ascii="Arial" w:hAnsi="Arial" w:cs="Arial"/>
          <w:szCs w:val="24"/>
        </w:rPr>
      </w:pPr>
      <w:r w:rsidRPr="00CD5887">
        <w:rPr>
          <w:rFonts w:ascii="Arial" w:hAnsi="Arial" w:cs="Arial"/>
          <w:szCs w:val="24"/>
        </w:rPr>
        <w:t>It</w:t>
      </w:r>
      <w:r w:rsidR="00931B07" w:rsidRPr="00CD5887">
        <w:rPr>
          <w:rFonts w:ascii="Arial" w:hAnsi="Arial" w:cs="Arial"/>
          <w:szCs w:val="24"/>
        </w:rPr>
        <w:t xml:space="preserve"> focuses on the inner working mechanisms that facilitate the organisation to create value </w:t>
      </w:r>
      <w:r w:rsidR="0016416D" w:rsidRPr="00CD5887">
        <w:rPr>
          <w:rFonts w:ascii="Arial" w:hAnsi="Arial" w:cs="Arial"/>
          <w:szCs w:val="24"/>
        </w:rPr>
        <w:t>for</w:t>
      </w:r>
      <w:r w:rsidR="00931B07" w:rsidRPr="00CD5887">
        <w:rPr>
          <w:rFonts w:ascii="Arial" w:hAnsi="Arial" w:cs="Arial"/>
          <w:szCs w:val="24"/>
        </w:rPr>
        <w:t xml:space="preserve"> the customers effectively. In the case of ASDA, the key internal processes are the supply chain management and the running of its stores</w:t>
      </w:r>
      <w:r w:rsidRPr="00CD5887">
        <w:rPr>
          <w:rFonts w:ascii="Arial" w:hAnsi="Arial" w:cs="Arial"/>
          <w:szCs w:val="24"/>
        </w:rPr>
        <w:t xml:space="preserve"> (ASDA, 2026)</w:t>
      </w:r>
      <w:r w:rsidR="00931B07" w:rsidRPr="00CD5887">
        <w:rPr>
          <w:rFonts w:ascii="Arial" w:hAnsi="Arial" w:cs="Arial"/>
          <w:szCs w:val="24"/>
        </w:rPr>
        <w:t>. The significant KPIs involve inventory turnover rates, efficiency of supply chains, product availability and control of costs of operation. Strategic goals are aimed at promoting operational inefficiencies and the ability to have a constant supply of products in the stores and online websites</w:t>
      </w:r>
      <w:r w:rsidRPr="00CD5887">
        <w:rPr>
          <w:rFonts w:ascii="Arial" w:hAnsi="Arial" w:cs="Arial"/>
          <w:szCs w:val="24"/>
        </w:rPr>
        <w:t xml:space="preserve"> (ASDA, 2024)</w:t>
      </w:r>
      <w:r w:rsidR="00931B07" w:rsidRPr="00CD5887">
        <w:rPr>
          <w:rFonts w:ascii="Arial" w:hAnsi="Arial" w:cs="Arial"/>
          <w:szCs w:val="24"/>
        </w:rPr>
        <w:t xml:space="preserve">. Programs encouraging these goals are logistics optimisation, automated inventory, and better supplier </w:t>
      </w:r>
      <w:r w:rsidR="0016416D" w:rsidRPr="00CD5887">
        <w:rPr>
          <w:rFonts w:ascii="Arial" w:hAnsi="Arial" w:cs="Arial"/>
          <w:szCs w:val="24"/>
        </w:rPr>
        <w:t>relationships</w:t>
      </w:r>
      <w:r w:rsidR="00931B07" w:rsidRPr="00CD5887">
        <w:rPr>
          <w:rFonts w:ascii="Arial" w:hAnsi="Arial" w:cs="Arial"/>
          <w:szCs w:val="24"/>
        </w:rPr>
        <w:t xml:space="preserve"> to increase the efficiency of product distribution</w:t>
      </w:r>
      <w:r w:rsidR="00874193" w:rsidRPr="00CD5887">
        <w:rPr>
          <w:rFonts w:ascii="Arial" w:hAnsi="Arial" w:cs="Arial"/>
          <w:szCs w:val="24"/>
        </w:rPr>
        <w:t>.</w:t>
      </w:r>
    </w:p>
    <w:p w14:paraId="79339248" w14:textId="77777777" w:rsidR="00874193" w:rsidRPr="00CD5887" w:rsidRDefault="00874193" w:rsidP="00874193">
      <w:pPr>
        <w:rPr>
          <w:rFonts w:ascii="Arial" w:hAnsi="Arial" w:cs="Arial"/>
          <w:b/>
          <w:szCs w:val="24"/>
          <w:u w:val="single"/>
        </w:rPr>
      </w:pPr>
      <w:r w:rsidRPr="00CD5887">
        <w:rPr>
          <w:rFonts w:ascii="Arial" w:hAnsi="Arial" w:cs="Arial"/>
          <w:b/>
          <w:szCs w:val="24"/>
          <w:u w:val="single"/>
        </w:rPr>
        <w:t>Learning and Growth Perspective</w:t>
      </w:r>
    </w:p>
    <w:p w14:paraId="4A7FC765" w14:textId="77777777" w:rsidR="00931B07" w:rsidRPr="00CD5887" w:rsidRDefault="00931B07" w:rsidP="00931B07">
      <w:pPr>
        <w:rPr>
          <w:rFonts w:ascii="Arial" w:hAnsi="Arial" w:cs="Arial"/>
          <w:szCs w:val="24"/>
        </w:rPr>
      </w:pPr>
      <w:r w:rsidRPr="00CD5887">
        <w:rPr>
          <w:rFonts w:ascii="Arial" w:hAnsi="Arial" w:cs="Arial"/>
          <w:szCs w:val="24"/>
        </w:rPr>
        <w:t xml:space="preserve">The learning and growth lens </w:t>
      </w:r>
      <w:r w:rsidR="004057C9" w:rsidRPr="00CD5887">
        <w:rPr>
          <w:rFonts w:ascii="Arial" w:hAnsi="Arial" w:cs="Arial"/>
          <w:szCs w:val="24"/>
        </w:rPr>
        <w:t>focus</w:t>
      </w:r>
      <w:r w:rsidRPr="00CD5887">
        <w:rPr>
          <w:rFonts w:ascii="Arial" w:hAnsi="Arial" w:cs="Arial"/>
          <w:szCs w:val="24"/>
        </w:rPr>
        <w:t xml:space="preserve"> on the organisational ability, staff growth and innovation. In the case of ASDA, the development of a competent workforce and technological capabilities </w:t>
      </w:r>
      <w:r w:rsidR="0016416D" w:rsidRPr="00CD5887">
        <w:rPr>
          <w:rFonts w:ascii="Arial" w:hAnsi="Arial" w:cs="Arial"/>
          <w:szCs w:val="24"/>
        </w:rPr>
        <w:t>is</w:t>
      </w:r>
      <w:r w:rsidRPr="00CD5887">
        <w:rPr>
          <w:rFonts w:ascii="Arial" w:hAnsi="Arial" w:cs="Arial"/>
          <w:szCs w:val="24"/>
        </w:rPr>
        <w:t xml:space="preserve"> the key </w:t>
      </w:r>
      <w:r w:rsidR="0016416D" w:rsidRPr="00CD5887">
        <w:rPr>
          <w:rFonts w:ascii="Arial" w:hAnsi="Arial" w:cs="Arial"/>
          <w:szCs w:val="24"/>
        </w:rPr>
        <w:t>component</w:t>
      </w:r>
      <w:r w:rsidRPr="00CD5887">
        <w:rPr>
          <w:rFonts w:ascii="Arial" w:hAnsi="Arial" w:cs="Arial"/>
          <w:szCs w:val="24"/>
        </w:rPr>
        <w:t xml:space="preserve"> to remaining competitive. The main KPIs are the participation and adoption of digital technologies and </w:t>
      </w:r>
      <w:r w:rsidR="0016416D" w:rsidRPr="00CD5887">
        <w:rPr>
          <w:rFonts w:ascii="Arial" w:hAnsi="Arial" w:cs="Arial"/>
          <w:szCs w:val="24"/>
        </w:rPr>
        <w:t xml:space="preserve">the </w:t>
      </w:r>
      <w:r w:rsidRPr="00CD5887">
        <w:rPr>
          <w:rFonts w:ascii="Arial" w:hAnsi="Arial" w:cs="Arial"/>
          <w:szCs w:val="24"/>
        </w:rPr>
        <w:t>engagement of employees. The strategic programmes of the company involve staff training programmes, leadership development, and investment in retail technology like digital platforms and data analytics systems</w:t>
      </w:r>
      <w:r w:rsidR="004057C9" w:rsidRPr="00CD5887">
        <w:rPr>
          <w:rFonts w:ascii="Arial" w:hAnsi="Arial" w:cs="Arial"/>
          <w:szCs w:val="24"/>
        </w:rPr>
        <w:t xml:space="preserve"> (ASDA, 2026)</w:t>
      </w:r>
      <w:r w:rsidRPr="00CD5887">
        <w:rPr>
          <w:rFonts w:ascii="Arial" w:hAnsi="Arial" w:cs="Arial"/>
          <w:szCs w:val="24"/>
        </w:rPr>
        <w:t xml:space="preserve">. These programs help to encourage innovation, enhance </w:t>
      </w:r>
      <w:r w:rsidRPr="00CD5887">
        <w:rPr>
          <w:rFonts w:ascii="Arial" w:hAnsi="Arial" w:cs="Arial"/>
          <w:szCs w:val="24"/>
        </w:rPr>
        <w:lastRenderedPageBreak/>
        <w:t xml:space="preserve">operational effectiveness and </w:t>
      </w:r>
      <w:r w:rsidR="0016416D" w:rsidRPr="00CD5887">
        <w:rPr>
          <w:rFonts w:ascii="Arial" w:hAnsi="Arial" w:cs="Arial"/>
          <w:szCs w:val="24"/>
        </w:rPr>
        <w:t>enable</w:t>
      </w:r>
      <w:r w:rsidRPr="00CD5887">
        <w:rPr>
          <w:rFonts w:ascii="Arial" w:hAnsi="Arial" w:cs="Arial"/>
          <w:szCs w:val="24"/>
        </w:rPr>
        <w:t xml:space="preserve"> ASDA </w:t>
      </w:r>
      <w:proofErr w:type="gramStart"/>
      <w:r w:rsidRPr="00CD5887">
        <w:rPr>
          <w:rFonts w:ascii="Arial" w:hAnsi="Arial" w:cs="Arial"/>
          <w:szCs w:val="24"/>
        </w:rPr>
        <w:t>be</w:t>
      </w:r>
      <w:proofErr w:type="gramEnd"/>
      <w:r w:rsidRPr="00CD5887">
        <w:rPr>
          <w:rFonts w:ascii="Arial" w:hAnsi="Arial" w:cs="Arial"/>
          <w:szCs w:val="24"/>
        </w:rPr>
        <w:t xml:space="preserve"> able to respond to the evolving customer demands.</w:t>
      </w:r>
    </w:p>
    <w:p w14:paraId="2311559E" w14:textId="77777777" w:rsidR="00874193" w:rsidRPr="00CD5887" w:rsidRDefault="00931B07" w:rsidP="00931B07">
      <w:pPr>
        <w:rPr>
          <w:rFonts w:ascii="Arial" w:hAnsi="Arial" w:cs="Arial"/>
          <w:szCs w:val="24"/>
        </w:rPr>
      </w:pPr>
      <w:proofErr w:type="gramStart"/>
      <w:r w:rsidRPr="00CD5887">
        <w:rPr>
          <w:rFonts w:ascii="Arial" w:hAnsi="Arial" w:cs="Arial"/>
          <w:szCs w:val="24"/>
        </w:rPr>
        <w:t>On the whole</w:t>
      </w:r>
      <w:proofErr w:type="gramEnd"/>
      <w:r w:rsidRPr="00CD5887">
        <w:rPr>
          <w:rFonts w:ascii="Arial" w:hAnsi="Arial" w:cs="Arial"/>
          <w:szCs w:val="24"/>
        </w:rPr>
        <w:t xml:space="preserve">, the Balanced Scorecard is a holistic model where </w:t>
      </w:r>
      <w:r w:rsidR="0016416D" w:rsidRPr="00CD5887">
        <w:rPr>
          <w:rFonts w:ascii="Arial" w:hAnsi="Arial" w:cs="Arial"/>
          <w:szCs w:val="24"/>
        </w:rPr>
        <w:t xml:space="preserve">the </w:t>
      </w:r>
      <w:r w:rsidRPr="00CD5887">
        <w:rPr>
          <w:rFonts w:ascii="Arial" w:hAnsi="Arial" w:cs="Arial"/>
          <w:szCs w:val="24"/>
        </w:rPr>
        <w:t>financial performance of ASDA is connected to customer value, operational efficiency and organisational development as the company seeks to be competitive in the competitive UK/ grocery retail market</w:t>
      </w:r>
      <w:r w:rsidR="00874193" w:rsidRPr="00CD5887">
        <w:rPr>
          <w:rFonts w:ascii="Arial" w:hAnsi="Arial" w:cs="Arial"/>
          <w:szCs w:val="24"/>
        </w:rPr>
        <w:t>.</w:t>
      </w:r>
      <w:r w:rsidRPr="00CD5887">
        <w:rPr>
          <w:rFonts w:ascii="Arial" w:hAnsi="Arial" w:cs="Arial"/>
          <w:szCs w:val="24"/>
        </w:rPr>
        <w:t xml:space="preserve"> </w:t>
      </w:r>
    </w:p>
    <w:p w14:paraId="6B0E65C3" w14:textId="77777777" w:rsidR="00D97B7D" w:rsidRPr="00CD5887" w:rsidRDefault="00D97B7D">
      <w:pPr>
        <w:spacing w:before="0" w:after="160" w:line="259" w:lineRule="auto"/>
        <w:jc w:val="left"/>
        <w:rPr>
          <w:rFonts w:ascii="Arial" w:hAnsi="Arial" w:cs="Arial"/>
          <w:szCs w:val="24"/>
        </w:rPr>
      </w:pPr>
      <w:r w:rsidRPr="00CD5887">
        <w:rPr>
          <w:rFonts w:ascii="Arial" w:hAnsi="Arial" w:cs="Arial"/>
          <w:szCs w:val="24"/>
        </w:rPr>
        <w:br w:type="page"/>
      </w:r>
    </w:p>
    <w:p w14:paraId="2262E21A" w14:textId="77777777" w:rsidR="00DA74EB" w:rsidRPr="00CD5887" w:rsidRDefault="00DA74EB" w:rsidP="00CD5887">
      <w:pPr>
        <w:pStyle w:val="Heading1"/>
        <w:rPr>
          <w:szCs w:val="24"/>
        </w:rPr>
      </w:pPr>
      <w:bookmarkStart w:id="12" w:name="_Toc224316068"/>
      <w:r w:rsidRPr="00CD5887">
        <w:rPr>
          <w:szCs w:val="24"/>
        </w:rPr>
        <w:lastRenderedPageBreak/>
        <w:t>5. Strategic Choices and Implementation</w:t>
      </w:r>
      <w:bookmarkEnd w:id="12"/>
    </w:p>
    <w:p w14:paraId="4688C774" w14:textId="77777777" w:rsidR="00DA74EB" w:rsidRPr="00CD5887" w:rsidRDefault="00931B07" w:rsidP="00DA74EB">
      <w:pPr>
        <w:rPr>
          <w:rFonts w:ascii="Arial" w:hAnsi="Arial" w:cs="Arial"/>
          <w:szCs w:val="24"/>
        </w:rPr>
      </w:pPr>
      <w:r w:rsidRPr="00CD5887">
        <w:rPr>
          <w:rFonts w:ascii="Arial" w:hAnsi="Arial" w:cs="Arial"/>
          <w:szCs w:val="24"/>
        </w:rPr>
        <w:t xml:space="preserve">The strategic decisions define the way in which organisations compete in their industry and gain </w:t>
      </w:r>
      <w:r w:rsidR="0016416D" w:rsidRPr="00CD5887">
        <w:rPr>
          <w:rFonts w:ascii="Arial" w:hAnsi="Arial" w:cs="Arial"/>
          <w:szCs w:val="24"/>
        </w:rPr>
        <w:t>long-term</w:t>
      </w:r>
      <w:r w:rsidRPr="00CD5887">
        <w:rPr>
          <w:rFonts w:ascii="Arial" w:hAnsi="Arial" w:cs="Arial"/>
          <w:szCs w:val="24"/>
        </w:rPr>
        <w:t xml:space="preserve"> competitive advantage</w:t>
      </w:r>
      <w:r w:rsidR="004057C9" w:rsidRPr="00CD5887">
        <w:rPr>
          <w:rFonts w:ascii="Arial" w:hAnsi="Arial" w:cs="Arial"/>
          <w:szCs w:val="24"/>
        </w:rPr>
        <w:t xml:space="preserve"> (</w:t>
      </w:r>
      <w:r w:rsidR="0083704A" w:rsidRPr="00CD5887">
        <w:rPr>
          <w:rFonts w:ascii="Arial" w:hAnsi="Arial" w:cs="Arial"/>
          <w:szCs w:val="24"/>
        </w:rPr>
        <w:t>Amason and Ward, 2020</w:t>
      </w:r>
      <w:r w:rsidR="004057C9" w:rsidRPr="00CD5887">
        <w:rPr>
          <w:rFonts w:ascii="Arial" w:hAnsi="Arial" w:cs="Arial"/>
          <w:szCs w:val="24"/>
        </w:rPr>
        <w:t>)</w:t>
      </w:r>
      <w:r w:rsidRPr="00CD5887">
        <w:rPr>
          <w:rFonts w:ascii="Arial" w:hAnsi="Arial" w:cs="Arial"/>
          <w:szCs w:val="24"/>
        </w:rPr>
        <w:t xml:space="preserve">. In the case of Asda, strategic decision-making </w:t>
      </w:r>
      <w:r w:rsidR="0016416D" w:rsidRPr="00CD5887">
        <w:rPr>
          <w:rFonts w:ascii="Arial" w:hAnsi="Arial" w:cs="Arial"/>
          <w:szCs w:val="24"/>
        </w:rPr>
        <w:t>involves</w:t>
      </w:r>
      <w:r w:rsidRPr="00CD5887">
        <w:rPr>
          <w:rFonts w:ascii="Arial" w:hAnsi="Arial" w:cs="Arial"/>
          <w:szCs w:val="24"/>
        </w:rPr>
        <w:t xml:space="preserve"> both business-level and corporate-level strategies, which will determine how the company will compete within the market and the general direction and scope of the organisation</w:t>
      </w:r>
      <w:r w:rsidR="00DA74EB" w:rsidRPr="00CD5887">
        <w:rPr>
          <w:rFonts w:ascii="Arial" w:hAnsi="Arial" w:cs="Arial"/>
          <w:szCs w:val="24"/>
        </w:rPr>
        <w:t>.</w:t>
      </w:r>
    </w:p>
    <w:p w14:paraId="085875FA" w14:textId="77777777" w:rsidR="00DA74EB" w:rsidRPr="00CD5887" w:rsidRDefault="00DA74EB" w:rsidP="00DA74EB">
      <w:pPr>
        <w:rPr>
          <w:rFonts w:ascii="Arial" w:hAnsi="Arial" w:cs="Arial"/>
          <w:b/>
          <w:bCs/>
          <w:szCs w:val="24"/>
          <w:u w:val="single"/>
        </w:rPr>
      </w:pPr>
      <w:r w:rsidRPr="00CD5887">
        <w:rPr>
          <w:rFonts w:ascii="Arial" w:hAnsi="Arial" w:cs="Arial"/>
          <w:b/>
          <w:bCs/>
          <w:szCs w:val="24"/>
          <w:u w:val="single"/>
        </w:rPr>
        <w:t>Business-Level Strategy</w:t>
      </w:r>
    </w:p>
    <w:p w14:paraId="44B29A36" w14:textId="77777777" w:rsidR="00931B07" w:rsidRPr="00CD5887" w:rsidRDefault="00931B07" w:rsidP="00931B07">
      <w:pPr>
        <w:rPr>
          <w:rFonts w:ascii="Arial" w:hAnsi="Arial" w:cs="Arial"/>
          <w:szCs w:val="24"/>
        </w:rPr>
      </w:pPr>
      <w:r w:rsidRPr="00CD5887">
        <w:rPr>
          <w:rFonts w:ascii="Arial" w:hAnsi="Arial" w:cs="Arial"/>
          <w:szCs w:val="24"/>
        </w:rPr>
        <w:t>At the business level, the major generic strategy adopted by ASDA is cost leadership, which is among the three generic strategies introduced by Michael Porter. This strategy is aimed at offering goods at reduced prices in comparison to its rivals and the quality of the goods offered is acceptable. The focus on value prices and price-match promotions is part of the strategy by ASDA to appeal to price-conscious customers in the highly competitive UK grocery market</w:t>
      </w:r>
      <w:r w:rsidR="004057C9" w:rsidRPr="00CD5887">
        <w:rPr>
          <w:rFonts w:ascii="Arial" w:hAnsi="Arial" w:cs="Arial"/>
          <w:szCs w:val="24"/>
        </w:rPr>
        <w:t xml:space="preserve"> (Butler, 2025)</w:t>
      </w:r>
      <w:r w:rsidRPr="00CD5887">
        <w:rPr>
          <w:rFonts w:ascii="Arial" w:hAnsi="Arial" w:cs="Arial"/>
          <w:szCs w:val="24"/>
        </w:rPr>
        <w:t>. ASDA will be able to keep the cost in check and provide competitive prices by sustaining efficient supply chains, large-scale procurement and own-label products.</w:t>
      </w:r>
    </w:p>
    <w:p w14:paraId="12D2F1C5" w14:textId="77777777" w:rsidR="00DA74EB" w:rsidRPr="00CD5887" w:rsidRDefault="00931B07" w:rsidP="00931B07">
      <w:pPr>
        <w:rPr>
          <w:rFonts w:ascii="Arial" w:hAnsi="Arial" w:cs="Arial"/>
          <w:szCs w:val="24"/>
        </w:rPr>
      </w:pPr>
      <w:r w:rsidRPr="00CD5887">
        <w:rPr>
          <w:rFonts w:ascii="Arial" w:hAnsi="Arial" w:cs="Arial"/>
          <w:szCs w:val="24"/>
        </w:rPr>
        <w:t xml:space="preserve">Nonetheless, the cost leadership strategy is under growing pressure </w:t>
      </w:r>
      <w:r w:rsidR="0016416D" w:rsidRPr="00CD5887">
        <w:rPr>
          <w:rFonts w:ascii="Arial" w:hAnsi="Arial" w:cs="Arial"/>
          <w:szCs w:val="24"/>
        </w:rPr>
        <w:t>from</w:t>
      </w:r>
      <w:r w:rsidRPr="00CD5887">
        <w:rPr>
          <w:rFonts w:ascii="Arial" w:hAnsi="Arial" w:cs="Arial"/>
          <w:szCs w:val="24"/>
        </w:rPr>
        <w:t xml:space="preserve"> discount retailers like Aldi and Lidl that have grown tremendously in the UK market</w:t>
      </w:r>
      <w:r w:rsidR="00C51A0E" w:rsidRPr="00CD5887">
        <w:rPr>
          <w:rFonts w:ascii="Arial" w:hAnsi="Arial" w:cs="Arial"/>
          <w:szCs w:val="24"/>
        </w:rPr>
        <w:t xml:space="preserve"> (BBC, 2024)</w:t>
      </w:r>
      <w:r w:rsidRPr="00CD5887">
        <w:rPr>
          <w:rFonts w:ascii="Arial" w:hAnsi="Arial" w:cs="Arial"/>
          <w:szCs w:val="24"/>
        </w:rPr>
        <w:t xml:space="preserve">. These competitors have simplified forms of operation of stores and limited product lines, which allow them to have even lower operating costs. Thus, as cost leadership continues to be suitable </w:t>
      </w:r>
      <w:r w:rsidR="0016416D" w:rsidRPr="00CD5887">
        <w:rPr>
          <w:rFonts w:ascii="Arial" w:hAnsi="Arial" w:cs="Arial"/>
          <w:szCs w:val="24"/>
        </w:rPr>
        <w:t>for</w:t>
      </w:r>
      <w:r w:rsidRPr="00CD5887">
        <w:rPr>
          <w:rFonts w:ascii="Arial" w:hAnsi="Arial" w:cs="Arial"/>
          <w:szCs w:val="24"/>
        </w:rPr>
        <w:t xml:space="preserve"> ASDA, the company should also consider enhancing customer experience and product quality as a way of maintaining its competitive edge</w:t>
      </w:r>
      <w:r w:rsidR="00DA74EB" w:rsidRPr="00CD5887">
        <w:rPr>
          <w:rFonts w:ascii="Arial" w:hAnsi="Arial" w:cs="Arial"/>
          <w:szCs w:val="24"/>
        </w:rPr>
        <w:t>.</w:t>
      </w:r>
    </w:p>
    <w:p w14:paraId="4191D87A" w14:textId="77777777" w:rsidR="00DA74EB" w:rsidRPr="00CD5887" w:rsidRDefault="00DA74EB" w:rsidP="00DA74EB">
      <w:pPr>
        <w:rPr>
          <w:rFonts w:ascii="Arial" w:hAnsi="Arial" w:cs="Arial"/>
          <w:b/>
          <w:bCs/>
          <w:szCs w:val="24"/>
          <w:u w:val="single"/>
        </w:rPr>
      </w:pPr>
      <w:r w:rsidRPr="00CD5887">
        <w:rPr>
          <w:rFonts w:ascii="Arial" w:hAnsi="Arial" w:cs="Arial"/>
          <w:b/>
          <w:bCs/>
          <w:szCs w:val="24"/>
          <w:u w:val="single"/>
        </w:rPr>
        <w:t>Corporate-Level Strategy</w:t>
      </w:r>
    </w:p>
    <w:p w14:paraId="132A85DB" w14:textId="77777777" w:rsidR="00DA74EB" w:rsidRPr="00CD5887" w:rsidRDefault="00931B07" w:rsidP="00DA74EB">
      <w:pPr>
        <w:rPr>
          <w:rFonts w:ascii="Arial" w:hAnsi="Arial" w:cs="Arial"/>
          <w:szCs w:val="24"/>
        </w:rPr>
      </w:pPr>
      <w:r w:rsidRPr="00CD5887">
        <w:rPr>
          <w:rFonts w:ascii="Arial" w:hAnsi="Arial" w:cs="Arial"/>
          <w:szCs w:val="24"/>
        </w:rPr>
        <w:t xml:space="preserve">At the corporate level, ASDA has sought diversification and strategic expansion </w:t>
      </w:r>
      <w:r w:rsidR="0016416D" w:rsidRPr="00CD5887">
        <w:rPr>
          <w:rFonts w:ascii="Arial" w:hAnsi="Arial" w:cs="Arial"/>
          <w:szCs w:val="24"/>
        </w:rPr>
        <w:t>beyond</w:t>
      </w:r>
      <w:r w:rsidRPr="00CD5887">
        <w:rPr>
          <w:rFonts w:ascii="Arial" w:hAnsi="Arial" w:cs="Arial"/>
          <w:szCs w:val="24"/>
        </w:rPr>
        <w:t xml:space="preserve"> traditional grocery retailing. Among the most impressive is the George brand of clothing</w:t>
      </w:r>
      <w:r w:rsidR="0016416D" w:rsidRPr="00CD5887">
        <w:rPr>
          <w:rFonts w:ascii="Arial" w:hAnsi="Arial" w:cs="Arial"/>
          <w:szCs w:val="24"/>
        </w:rPr>
        <w:t>, which</w:t>
      </w:r>
      <w:r w:rsidRPr="00CD5887">
        <w:rPr>
          <w:rFonts w:ascii="Arial" w:hAnsi="Arial" w:cs="Arial"/>
          <w:szCs w:val="24"/>
        </w:rPr>
        <w:t xml:space="preserve"> will enable the company to create more revenue lines and reach a broader customer base</w:t>
      </w:r>
      <w:r w:rsidR="00C51A0E" w:rsidRPr="00CD5887">
        <w:rPr>
          <w:rFonts w:ascii="Arial" w:hAnsi="Arial" w:cs="Arial"/>
          <w:szCs w:val="24"/>
        </w:rPr>
        <w:t xml:space="preserve"> (ASDA, 2024)</w:t>
      </w:r>
      <w:r w:rsidRPr="00CD5887">
        <w:rPr>
          <w:rFonts w:ascii="Arial" w:hAnsi="Arial" w:cs="Arial"/>
          <w:szCs w:val="24"/>
        </w:rPr>
        <w:t xml:space="preserve">. Besides this, the retailer has embarked on the growth of its online grocery system and convenience store format in response to alterations in the consumer shopping trends. One of the strategic options that can be offered to ASDA is to enhance its omnichannel retailing strategy, which implies the merging of the physical stores with online grocery services. The proliferation of digital platforms and delivery options would </w:t>
      </w:r>
      <w:r w:rsidRPr="00CD5887">
        <w:rPr>
          <w:rFonts w:ascii="Arial" w:hAnsi="Arial" w:cs="Arial"/>
          <w:szCs w:val="24"/>
        </w:rPr>
        <w:lastRenderedPageBreak/>
        <w:t xml:space="preserve">help the organisation to compete better with other supermarkets that have invested significant resources </w:t>
      </w:r>
      <w:r w:rsidR="0016416D" w:rsidRPr="00CD5887">
        <w:rPr>
          <w:rFonts w:ascii="Arial" w:hAnsi="Arial" w:cs="Arial"/>
          <w:szCs w:val="24"/>
        </w:rPr>
        <w:t>in</w:t>
      </w:r>
      <w:r w:rsidRPr="00CD5887">
        <w:rPr>
          <w:rFonts w:ascii="Arial" w:hAnsi="Arial" w:cs="Arial"/>
          <w:szCs w:val="24"/>
        </w:rPr>
        <w:t xml:space="preserve"> e-commerce</w:t>
      </w:r>
      <w:r w:rsidR="00DA74EB" w:rsidRPr="00CD5887">
        <w:rPr>
          <w:rFonts w:ascii="Arial" w:hAnsi="Arial" w:cs="Arial"/>
          <w:szCs w:val="24"/>
        </w:rPr>
        <w:t>.</w:t>
      </w:r>
    </w:p>
    <w:p w14:paraId="615DEB9D" w14:textId="77777777" w:rsidR="00DA74EB" w:rsidRPr="00CD5887" w:rsidRDefault="007A2F39" w:rsidP="00DA74EB">
      <w:pPr>
        <w:pStyle w:val="Heading2"/>
        <w:rPr>
          <w:rFonts w:ascii="Arial" w:hAnsi="Arial" w:cs="Arial"/>
          <w:szCs w:val="24"/>
        </w:rPr>
      </w:pPr>
      <w:bookmarkStart w:id="13" w:name="_Toc224316069"/>
      <w:r w:rsidRPr="00CD5887">
        <w:rPr>
          <w:rFonts w:ascii="Arial" w:hAnsi="Arial" w:cs="Arial"/>
          <w:szCs w:val="24"/>
        </w:rPr>
        <w:t xml:space="preserve">5.1 </w:t>
      </w:r>
      <w:r w:rsidR="00DA74EB" w:rsidRPr="00CD5887">
        <w:rPr>
          <w:rFonts w:ascii="Arial" w:hAnsi="Arial" w:cs="Arial"/>
          <w:szCs w:val="24"/>
        </w:rPr>
        <w:t>Change Management and Strategic Implementation</w:t>
      </w:r>
      <w:bookmarkEnd w:id="13"/>
    </w:p>
    <w:p w14:paraId="6B24C3B1" w14:textId="77777777" w:rsidR="00DA74EB" w:rsidRPr="00CD5887" w:rsidRDefault="00931B07" w:rsidP="00DA74EB">
      <w:pPr>
        <w:rPr>
          <w:rFonts w:ascii="Arial" w:hAnsi="Arial" w:cs="Arial"/>
          <w:szCs w:val="24"/>
        </w:rPr>
      </w:pPr>
      <w:r w:rsidRPr="00CD5887">
        <w:rPr>
          <w:rFonts w:ascii="Arial" w:hAnsi="Arial" w:cs="Arial"/>
          <w:szCs w:val="24"/>
        </w:rPr>
        <w:t xml:space="preserve">The implementation of strategies entails the organisations being able to manage change within </w:t>
      </w:r>
      <w:r w:rsidR="0016416D" w:rsidRPr="00CD5887">
        <w:rPr>
          <w:rFonts w:ascii="Arial" w:hAnsi="Arial" w:cs="Arial"/>
          <w:szCs w:val="24"/>
        </w:rPr>
        <w:t>themselves</w:t>
      </w:r>
      <w:r w:rsidRPr="00CD5887">
        <w:rPr>
          <w:rFonts w:ascii="Arial" w:hAnsi="Arial" w:cs="Arial"/>
          <w:szCs w:val="24"/>
        </w:rPr>
        <w:t>. The acquisition of ASDA by Issa brothers and TDR Capital in 2021 has brought major structural changes to the company</w:t>
      </w:r>
      <w:r w:rsidR="00C51A0E" w:rsidRPr="00CD5887">
        <w:rPr>
          <w:rFonts w:ascii="Arial" w:hAnsi="Arial" w:cs="Arial"/>
          <w:szCs w:val="24"/>
        </w:rPr>
        <w:t xml:space="preserve"> (ASDA, 2024)</w:t>
      </w:r>
      <w:r w:rsidRPr="00CD5887">
        <w:rPr>
          <w:rFonts w:ascii="Arial" w:hAnsi="Arial" w:cs="Arial"/>
          <w:szCs w:val="24"/>
        </w:rPr>
        <w:t xml:space="preserve">. Such </w:t>
      </w:r>
      <w:r w:rsidR="0016416D" w:rsidRPr="00CD5887">
        <w:rPr>
          <w:rFonts w:ascii="Arial" w:hAnsi="Arial" w:cs="Arial"/>
          <w:szCs w:val="24"/>
        </w:rPr>
        <w:t xml:space="preserve">a </w:t>
      </w:r>
      <w:r w:rsidRPr="00CD5887">
        <w:rPr>
          <w:rFonts w:ascii="Arial" w:hAnsi="Arial" w:cs="Arial"/>
          <w:szCs w:val="24"/>
        </w:rPr>
        <w:t xml:space="preserve">shift in ownership by Walmart necessitated the organisation to change its management structure and operational strategies. The company has also put in place </w:t>
      </w:r>
      <w:proofErr w:type="gramStart"/>
      <w:r w:rsidRPr="00CD5887">
        <w:rPr>
          <w:rFonts w:ascii="Arial" w:hAnsi="Arial" w:cs="Arial"/>
          <w:szCs w:val="24"/>
        </w:rPr>
        <w:t>a number of</w:t>
      </w:r>
      <w:proofErr w:type="gramEnd"/>
      <w:r w:rsidRPr="00CD5887">
        <w:rPr>
          <w:rFonts w:ascii="Arial" w:hAnsi="Arial" w:cs="Arial"/>
          <w:szCs w:val="24"/>
        </w:rPr>
        <w:t xml:space="preserve"> efforts to enhance efficiency and competitiveness through such initiatives as supply chains, modernisation of stores and digital retail investments</w:t>
      </w:r>
      <w:r w:rsidR="00C51A0E" w:rsidRPr="00CD5887">
        <w:rPr>
          <w:rFonts w:ascii="Arial" w:hAnsi="Arial" w:cs="Arial"/>
          <w:szCs w:val="24"/>
        </w:rPr>
        <w:t xml:space="preserve"> (ASDA, 2025)</w:t>
      </w:r>
      <w:r w:rsidRPr="00CD5887">
        <w:rPr>
          <w:rFonts w:ascii="Arial" w:hAnsi="Arial" w:cs="Arial"/>
          <w:szCs w:val="24"/>
        </w:rPr>
        <w:t xml:space="preserve">. But there are challenges in managing these changes, especially in ensuring that changes in operations are made stable as new strategic initiatives are being introduced. Altogether, ASDA has already shown that the company </w:t>
      </w:r>
      <w:proofErr w:type="gramStart"/>
      <w:r w:rsidRPr="00CD5887">
        <w:rPr>
          <w:rFonts w:ascii="Arial" w:hAnsi="Arial" w:cs="Arial"/>
          <w:szCs w:val="24"/>
        </w:rPr>
        <w:t>is capable of adjusting</w:t>
      </w:r>
      <w:proofErr w:type="gramEnd"/>
      <w:r w:rsidRPr="00CD5887">
        <w:rPr>
          <w:rFonts w:ascii="Arial" w:hAnsi="Arial" w:cs="Arial"/>
          <w:szCs w:val="24"/>
        </w:rPr>
        <w:t xml:space="preserve"> its strategy to the evolving market conditions, yet the success of strategic implementation in the future will also rely on its capacity to strike a balance between cost leadership and innovation, customer experience and digital transformation</w:t>
      </w:r>
      <w:r w:rsidR="00DA74EB" w:rsidRPr="00CD5887">
        <w:rPr>
          <w:rFonts w:ascii="Arial" w:hAnsi="Arial" w:cs="Arial"/>
          <w:szCs w:val="24"/>
        </w:rPr>
        <w:t>.</w:t>
      </w:r>
    </w:p>
    <w:p w14:paraId="7C745F73" w14:textId="77777777" w:rsidR="000F72AF" w:rsidRPr="00CD5887" w:rsidRDefault="000F72AF">
      <w:pPr>
        <w:spacing w:before="0" w:after="160" w:line="259" w:lineRule="auto"/>
        <w:jc w:val="left"/>
        <w:rPr>
          <w:rFonts w:ascii="Arial" w:hAnsi="Arial" w:cs="Arial"/>
          <w:szCs w:val="24"/>
        </w:rPr>
      </w:pPr>
      <w:r w:rsidRPr="00CD5887">
        <w:rPr>
          <w:rFonts w:ascii="Arial" w:hAnsi="Arial" w:cs="Arial"/>
          <w:szCs w:val="24"/>
        </w:rPr>
        <w:br w:type="page"/>
      </w:r>
    </w:p>
    <w:p w14:paraId="177EAC40" w14:textId="77777777" w:rsidR="007A2F39" w:rsidRPr="00CD5887" w:rsidRDefault="007A2F39" w:rsidP="00CD5887">
      <w:pPr>
        <w:pStyle w:val="Heading1"/>
        <w:rPr>
          <w:szCs w:val="24"/>
        </w:rPr>
      </w:pPr>
      <w:bookmarkStart w:id="14" w:name="_Toc224316070"/>
      <w:r w:rsidRPr="00CD5887">
        <w:rPr>
          <w:szCs w:val="24"/>
        </w:rPr>
        <w:lastRenderedPageBreak/>
        <w:t>6. Strategic Evaluation and Recommendations</w:t>
      </w:r>
      <w:bookmarkEnd w:id="14"/>
      <w:r w:rsidRPr="00CD5887">
        <w:rPr>
          <w:szCs w:val="24"/>
        </w:rPr>
        <w:t xml:space="preserve"> </w:t>
      </w:r>
    </w:p>
    <w:p w14:paraId="71A2D542" w14:textId="77777777" w:rsidR="007A2F39" w:rsidRPr="00CD5887" w:rsidRDefault="007A2F39" w:rsidP="007A2F39">
      <w:pPr>
        <w:rPr>
          <w:rFonts w:ascii="Arial" w:hAnsi="Arial" w:cs="Arial"/>
          <w:szCs w:val="24"/>
        </w:rPr>
      </w:pPr>
      <w:r w:rsidRPr="00CD5887">
        <w:rPr>
          <w:rFonts w:ascii="Arial" w:hAnsi="Arial" w:cs="Arial"/>
          <w:szCs w:val="24"/>
        </w:rPr>
        <w:t>Strategic analysis assists organisations to evaluate the effectiveness of their current strategies in maintaining competitiveness in the long term and long-term growth</w:t>
      </w:r>
      <w:r w:rsidR="00C51A0E" w:rsidRPr="00CD5887">
        <w:rPr>
          <w:rFonts w:ascii="Arial" w:hAnsi="Arial" w:cs="Arial"/>
          <w:szCs w:val="24"/>
        </w:rPr>
        <w:t xml:space="preserve"> (</w:t>
      </w:r>
      <w:r w:rsidR="0083704A" w:rsidRPr="00CD5887">
        <w:rPr>
          <w:rFonts w:ascii="Arial" w:hAnsi="Arial" w:cs="Arial"/>
          <w:szCs w:val="24"/>
        </w:rPr>
        <w:t>Grant, 2021</w:t>
      </w:r>
      <w:r w:rsidR="00C51A0E" w:rsidRPr="00CD5887">
        <w:rPr>
          <w:rFonts w:ascii="Arial" w:hAnsi="Arial" w:cs="Arial"/>
          <w:szCs w:val="24"/>
        </w:rPr>
        <w:t>)</w:t>
      </w:r>
      <w:r w:rsidRPr="00CD5887">
        <w:rPr>
          <w:rFonts w:ascii="Arial" w:hAnsi="Arial" w:cs="Arial"/>
          <w:szCs w:val="24"/>
        </w:rPr>
        <w:t>. In the case of Asda, SWOT analysis offers a systematic model of analysing the internal strengths and weaknesses of the organisation</w:t>
      </w:r>
      <w:r w:rsidR="00C51A0E" w:rsidRPr="00CD5887">
        <w:rPr>
          <w:rFonts w:ascii="Arial" w:hAnsi="Arial" w:cs="Arial"/>
          <w:szCs w:val="24"/>
        </w:rPr>
        <w:t>,</w:t>
      </w:r>
      <w:r w:rsidRPr="00CD5887">
        <w:rPr>
          <w:rFonts w:ascii="Arial" w:hAnsi="Arial" w:cs="Arial"/>
          <w:szCs w:val="24"/>
        </w:rPr>
        <w:t xml:space="preserve"> besides looking into external opportunities and threats in the UK grocery retailing business.</w:t>
      </w:r>
    </w:p>
    <w:p w14:paraId="0EDC4628" w14:textId="77777777" w:rsidR="007A2F39" w:rsidRPr="00CD5887" w:rsidRDefault="007A2F39" w:rsidP="007A2F39">
      <w:pPr>
        <w:rPr>
          <w:rFonts w:ascii="Arial" w:hAnsi="Arial" w:cs="Arial"/>
          <w:b/>
          <w:bCs/>
          <w:szCs w:val="24"/>
          <w:u w:val="single"/>
        </w:rPr>
      </w:pPr>
      <w:r w:rsidRPr="00CD5887">
        <w:rPr>
          <w:rFonts w:ascii="Arial" w:hAnsi="Arial" w:cs="Arial"/>
          <w:b/>
          <w:bCs/>
          <w:szCs w:val="24"/>
          <w:u w:val="single"/>
        </w:rPr>
        <w:t>Strengths</w:t>
      </w:r>
    </w:p>
    <w:p w14:paraId="337C25B4" w14:textId="77777777" w:rsidR="007A2F39" w:rsidRPr="00CD5887" w:rsidRDefault="007A2F39" w:rsidP="007A2F39">
      <w:pPr>
        <w:rPr>
          <w:rFonts w:ascii="Arial" w:hAnsi="Arial" w:cs="Arial"/>
          <w:szCs w:val="24"/>
        </w:rPr>
      </w:pPr>
      <w:r w:rsidRPr="00CD5887">
        <w:rPr>
          <w:rFonts w:ascii="Arial" w:hAnsi="Arial" w:cs="Arial"/>
          <w:szCs w:val="24"/>
        </w:rPr>
        <w:t>The main strength of ASDA is that it has a strong value brand position, and it focuses on value and favourable pricing. This approach appeals to the consumers who are price sensitive especially in the season of economic insecurity and inflationary living expenses. It also has the advantage of a large network of stores throughout the United Kingdom of over 630 stores that are assisted by an established logistics and distribution system</w:t>
      </w:r>
      <w:r w:rsidR="00CD5887" w:rsidRPr="00CD5887">
        <w:rPr>
          <w:rFonts w:ascii="Arial" w:hAnsi="Arial" w:cs="Arial"/>
          <w:szCs w:val="24"/>
        </w:rPr>
        <w:t xml:space="preserve"> (ASDA, 2026)</w:t>
      </w:r>
      <w:r w:rsidRPr="00CD5887">
        <w:rPr>
          <w:rFonts w:ascii="Arial" w:hAnsi="Arial" w:cs="Arial"/>
          <w:szCs w:val="24"/>
        </w:rPr>
        <w:t>. These resources can help ASDA to retain an extensive geographic presence and a productive supply of products. Moreover, product diversification, including the George clothing brand, enables the company to achieve more revenue sources other than grocery retailing to enhance the overall business performance.</w:t>
      </w:r>
    </w:p>
    <w:p w14:paraId="3CBF3492" w14:textId="77777777" w:rsidR="007A2F39" w:rsidRPr="00CD5887" w:rsidRDefault="007A2F39" w:rsidP="007A2F39">
      <w:pPr>
        <w:rPr>
          <w:rFonts w:ascii="Arial" w:hAnsi="Arial" w:cs="Arial"/>
          <w:b/>
          <w:bCs/>
          <w:szCs w:val="24"/>
          <w:u w:val="single"/>
        </w:rPr>
      </w:pPr>
      <w:r w:rsidRPr="00CD5887">
        <w:rPr>
          <w:rFonts w:ascii="Arial" w:hAnsi="Arial" w:cs="Arial"/>
          <w:b/>
          <w:bCs/>
          <w:szCs w:val="24"/>
          <w:u w:val="single"/>
        </w:rPr>
        <w:t>Weaknesses</w:t>
      </w:r>
    </w:p>
    <w:p w14:paraId="0E509823" w14:textId="77777777" w:rsidR="007A2F39" w:rsidRPr="00CD5887" w:rsidRDefault="007A2F39" w:rsidP="007A2F39">
      <w:pPr>
        <w:rPr>
          <w:rFonts w:ascii="Arial" w:hAnsi="Arial" w:cs="Arial"/>
          <w:szCs w:val="24"/>
        </w:rPr>
      </w:pPr>
      <w:r w:rsidRPr="00CD5887">
        <w:rPr>
          <w:rFonts w:ascii="Arial" w:hAnsi="Arial" w:cs="Arial"/>
          <w:szCs w:val="24"/>
        </w:rPr>
        <w:t xml:space="preserve">These merits notwithstanding, ASDA has </w:t>
      </w:r>
      <w:proofErr w:type="gramStart"/>
      <w:r w:rsidRPr="00CD5887">
        <w:rPr>
          <w:rFonts w:ascii="Arial" w:hAnsi="Arial" w:cs="Arial"/>
          <w:szCs w:val="24"/>
        </w:rPr>
        <w:t>a number of</w:t>
      </w:r>
      <w:proofErr w:type="gramEnd"/>
      <w:r w:rsidRPr="00CD5887">
        <w:rPr>
          <w:rFonts w:ascii="Arial" w:hAnsi="Arial" w:cs="Arial"/>
          <w:szCs w:val="24"/>
        </w:rPr>
        <w:t xml:space="preserve"> internal constraints that could influence its strategic performance. The cost leadership and low-pricing strategies adopted by the company have strained the profit margins, especially in cases where the cost of doing business in the form of energy, labour and transportation costs are on the rise</w:t>
      </w:r>
      <w:r w:rsidR="00CD5887" w:rsidRPr="00CD5887">
        <w:rPr>
          <w:rFonts w:ascii="Arial" w:hAnsi="Arial" w:cs="Arial"/>
          <w:szCs w:val="24"/>
        </w:rPr>
        <w:t xml:space="preserve"> (Simpson, 2026)</w:t>
      </w:r>
      <w:r w:rsidRPr="00CD5887">
        <w:rPr>
          <w:rFonts w:ascii="Arial" w:hAnsi="Arial" w:cs="Arial"/>
          <w:szCs w:val="24"/>
        </w:rPr>
        <w:t>. It is thus difficult to maintain competitive prices and, at the same time, make a profit. Also, over the past few years, ASDA has experienced a downtrend in market share owing to the stiff competition in the UK supermarket market segment</w:t>
      </w:r>
      <w:r w:rsidR="00CD5887" w:rsidRPr="00CD5887">
        <w:rPr>
          <w:rFonts w:ascii="Arial" w:hAnsi="Arial" w:cs="Arial"/>
          <w:szCs w:val="24"/>
        </w:rPr>
        <w:t xml:space="preserve"> (Hawkins, 2026)</w:t>
      </w:r>
      <w:r w:rsidRPr="00CD5887">
        <w:rPr>
          <w:rFonts w:ascii="Arial" w:hAnsi="Arial" w:cs="Arial"/>
          <w:szCs w:val="24"/>
        </w:rPr>
        <w:t xml:space="preserve">. The organisation has also </w:t>
      </w:r>
      <w:proofErr w:type="gramStart"/>
      <w:r w:rsidRPr="00CD5887">
        <w:rPr>
          <w:rFonts w:ascii="Arial" w:hAnsi="Arial" w:cs="Arial"/>
          <w:szCs w:val="24"/>
        </w:rPr>
        <w:t>lagged behind</w:t>
      </w:r>
      <w:proofErr w:type="gramEnd"/>
      <w:r w:rsidRPr="00CD5887">
        <w:rPr>
          <w:rFonts w:ascii="Arial" w:hAnsi="Arial" w:cs="Arial"/>
          <w:szCs w:val="24"/>
        </w:rPr>
        <w:t xml:space="preserve"> certain competitors </w:t>
      </w:r>
      <w:proofErr w:type="gramStart"/>
      <w:r w:rsidRPr="00CD5887">
        <w:rPr>
          <w:rFonts w:ascii="Arial" w:hAnsi="Arial" w:cs="Arial"/>
          <w:szCs w:val="24"/>
        </w:rPr>
        <w:t>in the area of</w:t>
      </w:r>
      <w:proofErr w:type="gramEnd"/>
      <w:r w:rsidRPr="00CD5887">
        <w:rPr>
          <w:rFonts w:ascii="Arial" w:hAnsi="Arial" w:cs="Arial"/>
          <w:szCs w:val="24"/>
        </w:rPr>
        <w:t xml:space="preserve"> developing superior digital retail capability, which can diminish its flexibility to exploit the expanding online grocery market to the maximum.</w:t>
      </w:r>
    </w:p>
    <w:p w14:paraId="44E93B0D" w14:textId="77777777" w:rsidR="007A2F39" w:rsidRPr="00CD5887" w:rsidRDefault="007A2F39" w:rsidP="007A2F39">
      <w:pPr>
        <w:rPr>
          <w:rFonts w:ascii="Arial" w:hAnsi="Arial" w:cs="Arial"/>
          <w:b/>
          <w:bCs/>
          <w:szCs w:val="24"/>
          <w:u w:val="single"/>
        </w:rPr>
      </w:pPr>
      <w:r w:rsidRPr="00CD5887">
        <w:rPr>
          <w:rFonts w:ascii="Arial" w:hAnsi="Arial" w:cs="Arial"/>
          <w:b/>
          <w:bCs/>
          <w:szCs w:val="24"/>
          <w:u w:val="single"/>
        </w:rPr>
        <w:t>Opportunities</w:t>
      </w:r>
    </w:p>
    <w:p w14:paraId="428B2E60" w14:textId="77777777" w:rsidR="007A2F39" w:rsidRPr="00CD5887" w:rsidRDefault="007A2F39" w:rsidP="007A2F39">
      <w:pPr>
        <w:rPr>
          <w:rFonts w:ascii="Arial" w:hAnsi="Arial" w:cs="Arial"/>
          <w:szCs w:val="24"/>
        </w:rPr>
      </w:pPr>
      <w:r w:rsidRPr="00CD5887">
        <w:rPr>
          <w:rFonts w:ascii="Arial" w:hAnsi="Arial" w:cs="Arial"/>
          <w:szCs w:val="24"/>
        </w:rPr>
        <w:t xml:space="preserve">ASDA has </w:t>
      </w:r>
      <w:proofErr w:type="gramStart"/>
      <w:r w:rsidRPr="00CD5887">
        <w:rPr>
          <w:rFonts w:ascii="Arial" w:hAnsi="Arial" w:cs="Arial"/>
          <w:szCs w:val="24"/>
        </w:rPr>
        <w:t>a number of</w:t>
      </w:r>
      <w:proofErr w:type="gramEnd"/>
      <w:r w:rsidRPr="00CD5887">
        <w:rPr>
          <w:rFonts w:ascii="Arial" w:hAnsi="Arial" w:cs="Arial"/>
          <w:szCs w:val="24"/>
        </w:rPr>
        <w:t xml:space="preserve"> external opportunities that it can utilise to improve its competitive position. The further development of the online grocery and online retail platforms gives a </w:t>
      </w:r>
      <w:r w:rsidRPr="00CD5887">
        <w:rPr>
          <w:rFonts w:ascii="Arial" w:hAnsi="Arial" w:cs="Arial"/>
          <w:szCs w:val="24"/>
        </w:rPr>
        <w:lastRenderedPageBreak/>
        <w:t xml:space="preserve">great opportunity to develop delivery processes and increase customer convenience. Moreover, the growing consumer needs of sustainable and ethically sourced products will </w:t>
      </w:r>
      <w:proofErr w:type="gramStart"/>
      <w:r w:rsidRPr="00CD5887">
        <w:rPr>
          <w:rFonts w:ascii="Arial" w:hAnsi="Arial" w:cs="Arial"/>
          <w:szCs w:val="24"/>
        </w:rPr>
        <w:t>open up</w:t>
      </w:r>
      <w:proofErr w:type="gramEnd"/>
      <w:r w:rsidRPr="00CD5887">
        <w:rPr>
          <w:rFonts w:ascii="Arial" w:hAnsi="Arial" w:cs="Arial"/>
          <w:szCs w:val="24"/>
        </w:rPr>
        <w:t xml:space="preserve"> opportunities for ASDA to enhance its own line of products and environmentally friendly product chains</w:t>
      </w:r>
      <w:r w:rsidR="00CD5887" w:rsidRPr="00CD5887">
        <w:rPr>
          <w:rFonts w:ascii="Arial" w:hAnsi="Arial" w:cs="Arial"/>
          <w:szCs w:val="24"/>
        </w:rPr>
        <w:t xml:space="preserve"> (ASDA, 2026)</w:t>
      </w:r>
      <w:r w:rsidRPr="00CD5887">
        <w:rPr>
          <w:rFonts w:ascii="Arial" w:hAnsi="Arial" w:cs="Arial"/>
          <w:szCs w:val="24"/>
        </w:rPr>
        <w:t>. The format expansion of convenience stores and the adoption of the omnichannel retailing approach can also help the organisation to access new customer groups and enhance the overall customer integration in the changing retail environment.</w:t>
      </w:r>
    </w:p>
    <w:p w14:paraId="707EEBBE" w14:textId="77777777" w:rsidR="007A2F39" w:rsidRPr="00CD5887" w:rsidRDefault="007A2F39" w:rsidP="007A2F39">
      <w:pPr>
        <w:rPr>
          <w:rFonts w:ascii="Arial" w:hAnsi="Arial" w:cs="Arial"/>
          <w:b/>
          <w:bCs/>
          <w:szCs w:val="24"/>
          <w:u w:val="single"/>
        </w:rPr>
      </w:pPr>
      <w:r w:rsidRPr="00CD5887">
        <w:rPr>
          <w:rFonts w:ascii="Arial" w:hAnsi="Arial" w:cs="Arial"/>
          <w:b/>
          <w:bCs/>
          <w:szCs w:val="24"/>
          <w:u w:val="single"/>
        </w:rPr>
        <w:t>Threats</w:t>
      </w:r>
    </w:p>
    <w:p w14:paraId="5026D42E" w14:textId="77777777" w:rsidR="007A2F39" w:rsidRPr="00CD5887" w:rsidRDefault="007A2F39" w:rsidP="007A2F39">
      <w:pPr>
        <w:rPr>
          <w:rFonts w:ascii="Arial" w:hAnsi="Arial" w:cs="Arial"/>
          <w:szCs w:val="24"/>
        </w:rPr>
      </w:pPr>
      <w:r w:rsidRPr="00CD5887">
        <w:rPr>
          <w:rFonts w:ascii="Arial" w:hAnsi="Arial" w:cs="Arial"/>
          <w:szCs w:val="24"/>
        </w:rPr>
        <w:t>The retail environment of ASDA is highly competitive and is at war with other major supermarkets and discount retailers like Tesco, Sainsbury, Aldi and Lidl that are fast expanding in their discount retail business</w:t>
      </w:r>
      <w:r w:rsidR="00CD5887" w:rsidRPr="00CD5887">
        <w:rPr>
          <w:rFonts w:ascii="Arial" w:hAnsi="Arial" w:cs="Arial"/>
          <w:szCs w:val="24"/>
        </w:rPr>
        <w:t xml:space="preserve"> (Zuke, 2025)</w:t>
      </w:r>
      <w:r w:rsidRPr="00CD5887">
        <w:rPr>
          <w:rFonts w:ascii="Arial" w:hAnsi="Arial" w:cs="Arial"/>
          <w:szCs w:val="24"/>
        </w:rPr>
        <w:t>. These rivals are firmly consolidating their market shares by pushing prices below theirs and being operational in an efficient manner. In addition, the economic uncertainty, inflation and supply chain disruptions pose further difficulties to supermarkets as they raise the cost of operations and influence the availability of the products.</w:t>
      </w:r>
    </w:p>
    <w:p w14:paraId="7CA6C1CC" w14:textId="77777777" w:rsidR="007A2F39" w:rsidRPr="00CD5887" w:rsidRDefault="007A2F39" w:rsidP="007A2F39">
      <w:pPr>
        <w:pStyle w:val="Heading2"/>
        <w:rPr>
          <w:rFonts w:ascii="Arial" w:hAnsi="Arial" w:cs="Arial"/>
          <w:szCs w:val="24"/>
        </w:rPr>
      </w:pPr>
      <w:bookmarkStart w:id="15" w:name="_Toc224316071"/>
      <w:r w:rsidRPr="00CD5887">
        <w:rPr>
          <w:rFonts w:ascii="Arial" w:hAnsi="Arial" w:cs="Arial"/>
          <w:szCs w:val="24"/>
        </w:rPr>
        <w:t>6.1 Strategic Recommendations</w:t>
      </w:r>
      <w:bookmarkEnd w:id="15"/>
    </w:p>
    <w:p w14:paraId="2465AE31" w14:textId="77777777" w:rsidR="007A2F39" w:rsidRPr="00CD5887" w:rsidRDefault="007A2F39" w:rsidP="007A2F39">
      <w:pPr>
        <w:rPr>
          <w:rFonts w:ascii="Arial" w:hAnsi="Arial" w:cs="Arial"/>
          <w:szCs w:val="24"/>
        </w:rPr>
      </w:pPr>
      <w:r w:rsidRPr="00CD5887">
        <w:rPr>
          <w:rFonts w:ascii="Arial" w:hAnsi="Arial" w:cs="Arial"/>
          <w:szCs w:val="24"/>
        </w:rPr>
        <w:t>In this analysis, ASDA can focus on enhancing its digital retail operations by increasing online grocery sales and enhancing its delivery infrastructure. The organisation must also seek to acquire cutting-edge supply chain technologies and automation to enhance the efficiency of operations and cost control. Lastly, a stronger brand reputation would be developed through increasing sustainability initiatives and product lines that would be environmentally friendly, which would cater to changes in consumer demands and enable long-term competitiveness in the UK grocery market.</w:t>
      </w:r>
    </w:p>
    <w:p w14:paraId="6BD843AC" w14:textId="77777777" w:rsidR="00CD5887" w:rsidRPr="00CD5887" w:rsidRDefault="00CD5887">
      <w:pPr>
        <w:spacing w:before="0" w:after="160" w:line="259" w:lineRule="auto"/>
        <w:jc w:val="left"/>
        <w:rPr>
          <w:rFonts w:ascii="Arial" w:hAnsi="Arial" w:cs="Arial"/>
          <w:szCs w:val="24"/>
        </w:rPr>
      </w:pPr>
      <w:r w:rsidRPr="00CD5887">
        <w:rPr>
          <w:rFonts w:ascii="Arial" w:hAnsi="Arial" w:cs="Arial"/>
          <w:szCs w:val="24"/>
        </w:rPr>
        <w:br w:type="page"/>
      </w:r>
    </w:p>
    <w:p w14:paraId="62A90E53" w14:textId="77777777" w:rsidR="00CD5887" w:rsidRPr="00CD5887" w:rsidRDefault="00CD5887" w:rsidP="00CD5887">
      <w:pPr>
        <w:pStyle w:val="Heading1"/>
        <w:rPr>
          <w:szCs w:val="24"/>
        </w:rPr>
      </w:pPr>
      <w:bookmarkStart w:id="16" w:name="_Toc224311439"/>
      <w:bookmarkStart w:id="17" w:name="_Toc224316072"/>
      <w:r w:rsidRPr="00CD5887">
        <w:rPr>
          <w:szCs w:val="24"/>
        </w:rPr>
        <w:lastRenderedPageBreak/>
        <w:t>7. Reflective Account</w:t>
      </w:r>
      <w:bookmarkEnd w:id="16"/>
      <w:bookmarkEnd w:id="17"/>
    </w:p>
    <w:p w14:paraId="0A977546" w14:textId="77777777" w:rsidR="00CD5887" w:rsidRPr="00CD5887" w:rsidRDefault="00CD5887" w:rsidP="00CD5887">
      <w:pPr>
        <w:rPr>
          <w:rFonts w:ascii="Arial" w:hAnsi="Arial" w:cs="Arial"/>
          <w:szCs w:val="24"/>
        </w:rPr>
      </w:pPr>
      <w:r w:rsidRPr="00CD5887">
        <w:rPr>
          <w:rFonts w:ascii="Arial" w:hAnsi="Arial" w:cs="Arial"/>
          <w:szCs w:val="24"/>
        </w:rPr>
        <w:t xml:space="preserve">For the reflective analysis of Asda, Gibbs Reflective Cycle can be used to critically analyse the research, analysis, and areas of improvement throughout the report. Gibb’s Reflective Model include six stages, including description, feelings, evaluation, analysis, conclusion and action plan (Praveena, et al., 2025). </w:t>
      </w:r>
    </w:p>
    <w:p w14:paraId="6F7AC037" w14:textId="77777777" w:rsidR="00CD5887" w:rsidRPr="00CD5887" w:rsidRDefault="00CD5887" w:rsidP="00CD5887">
      <w:pPr>
        <w:jc w:val="center"/>
        <w:rPr>
          <w:rFonts w:ascii="Arial" w:hAnsi="Arial" w:cs="Arial"/>
          <w:b/>
          <w:bCs/>
          <w:i/>
          <w:iCs/>
          <w:szCs w:val="24"/>
        </w:rPr>
      </w:pPr>
      <w:r w:rsidRPr="00CD5887">
        <w:rPr>
          <w:rFonts w:ascii="Arial" w:hAnsi="Arial" w:cs="Arial"/>
          <w:b/>
          <w:bCs/>
          <w:i/>
          <w:iCs/>
          <w:noProof/>
          <w:szCs w:val="24"/>
        </w:rPr>
        <w:drawing>
          <wp:inline distT="0" distB="0" distL="0" distR="0" wp14:anchorId="0326E85A" wp14:editId="06AC68AA">
            <wp:extent cx="5334000" cy="3070860"/>
            <wp:effectExtent l="0" t="38100" r="0" b="72390"/>
            <wp:docPr id="187452747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532CEA40" w14:textId="77777777" w:rsidR="00CD5887" w:rsidRPr="00CD5887" w:rsidRDefault="00CD5887" w:rsidP="00CD5887">
      <w:pPr>
        <w:jc w:val="center"/>
        <w:rPr>
          <w:rFonts w:ascii="Arial" w:hAnsi="Arial" w:cs="Arial"/>
          <w:b/>
          <w:bCs/>
          <w:i/>
          <w:iCs/>
          <w:szCs w:val="24"/>
          <w:lang w:val="en-US"/>
        </w:rPr>
      </w:pPr>
      <w:r w:rsidRPr="00CD5887">
        <w:rPr>
          <w:rFonts w:ascii="Arial" w:hAnsi="Arial" w:cs="Arial"/>
          <w:b/>
          <w:bCs/>
          <w:i/>
          <w:iCs/>
          <w:szCs w:val="24"/>
        </w:rPr>
        <w:t>Figure 6</w:t>
      </w:r>
      <w:r w:rsidRPr="00CD5887">
        <w:rPr>
          <w:rFonts w:ascii="Arial" w:hAnsi="Arial" w:cs="Arial"/>
          <w:b/>
          <w:bCs/>
          <w:i/>
          <w:iCs/>
          <w:szCs w:val="24"/>
          <w:lang w:val="en-US"/>
        </w:rPr>
        <w:t>: Gibbs' Reflective Cycle Model</w:t>
      </w:r>
    </w:p>
    <w:p w14:paraId="7D238538" w14:textId="77777777" w:rsidR="00CD5887" w:rsidRPr="00CD5887" w:rsidRDefault="00CD5887" w:rsidP="00CD5887">
      <w:pPr>
        <w:jc w:val="center"/>
        <w:rPr>
          <w:rFonts w:ascii="Arial" w:hAnsi="Arial" w:cs="Arial"/>
          <w:b/>
          <w:bCs/>
          <w:i/>
          <w:iCs/>
          <w:szCs w:val="24"/>
          <w:lang w:val="en-US"/>
        </w:rPr>
      </w:pPr>
      <w:r w:rsidRPr="00CD5887">
        <w:rPr>
          <w:rFonts w:ascii="Arial" w:hAnsi="Arial" w:cs="Arial"/>
          <w:b/>
          <w:bCs/>
          <w:i/>
          <w:iCs/>
          <w:szCs w:val="24"/>
          <w:lang w:val="en-US"/>
        </w:rPr>
        <w:t>(Source: By Author)</w:t>
      </w:r>
    </w:p>
    <w:p w14:paraId="56BAABBB" w14:textId="77777777" w:rsidR="00CD5887" w:rsidRPr="00CD5887" w:rsidRDefault="00CD5887" w:rsidP="00CD5887">
      <w:pPr>
        <w:rPr>
          <w:rFonts w:ascii="Arial" w:hAnsi="Arial" w:cs="Arial"/>
          <w:szCs w:val="24"/>
        </w:rPr>
      </w:pPr>
      <w:r w:rsidRPr="00CD5887">
        <w:rPr>
          <w:rFonts w:ascii="Arial" w:hAnsi="Arial" w:cs="Arial"/>
          <w:bCs/>
          <w:szCs w:val="24"/>
        </w:rPr>
        <w:t>Description -</w:t>
      </w:r>
      <w:r w:rsidRPr="00CD5887">
        <w:rPr>
          <w:rFonts w:ascii="Arial" w:hAnsi="Arial" w:cs="Arial"/>
          <w:szCs w:val="24"/>
        </w:rPr>
        <w:t xml:space="preserve"> The initial phase of the reflective cycle is the description of the experience. When completing the strategic analysis part of this assessment, the primary goal was to review the strategic position of ASDA in the UK grocery retailing industry. It started by establishing credible sources of information such as company reports, industry publications and academic literature which are based on strategic management frameworks. At the research stage, I gathered facts regarding the organisational history of ASDA, its business location and business strategies. Upon collecting the appropriate information, I used various strategic management models that are necessary in the assessment brief, such as PESTLE analysis, VRIO analysis, the Balanced Scorecard and SWOT analysis. These models aided in organising the discussion of the external environment of the organisation, internal capabilities, performance of operations in the organisation and strategic decisions. The available data was put in each of the models to </w:t>
      </w:r>
      <w:r w:rsidRPr="00CD5887">
        <w:rPr>
          <w:rFonts w:ascii="Arial" w:hAnsi="Arial" w:cs="Arial"/>
          <w:szCs w:val="24"/>
        </w:rPr>
        <w:lastRenderedPageBreak/>
        <w:t xml:space="preserve">gain insight into how ASDA competes in the UK retail market, which is highly competitive. This involved connecting theoretical frameworks to practical organisational activities </w:t>
      </w:r>
      <w:proofErr w:type="gramStart"/>
      <w:r w:rsidRPr="00CD5887">
        <w:rPr>
          <w:rFonts w:ascii="Arial" w:hAnsi="Arial" w:cs="Arial"/>
          <w:szCs w:val="24"/>
        </w:rPr>
        <w:t>in order to</w:t>
      </w:r>
      <w:proofErr w:type="gramEnd"/>
      <w:r w:rsidRPr="00CD5887">
        <w:rPr>
          <w:rFonts w:ascii="Arial" w:hAnsi="Arial" w:cs="Arial"/>
          <w:szCs w:val="24"/>
        </w:rPr>
        <w:t xml:space="preserve"> generate a sensible strategic analysis.</w:t>
      </w:r>
    </w:p>
    <w:p w14:paraId="525AFE79" w14:textId="77777777" w:rsidR="00CD5887" w:rsidRPr="00CD5887" w:rsidRDefault="00CD5887" w:rsidP="00CD5887">
      <w:pPr>
        <w:rPr>
          <w:rFonts w:ascii="Arial" w:hAnsi="Arial" w:cs="Arial"/>
          <w:szCs w:val="24"/>
        </w:rPr>
      </w:pPr>
      <w:r w:rsidRPr="00CD5887">
        <w:rPr>
          <w:rFonts w:ascii="Arial" w:hAnsi="Arial" w:cs="Arial"/>
          <w:bCs/>
          <w:szCs w:val="24"/>
        </w:rPr>
        <w:t>Feelings -</w:t>
      </w:r>
      <w:r w:rsidRPr="00CD5887">
        <w:rPr>
          <w:rFonts w:ascii="Arial" w:hAnsi="Arial" w:cs="Arial"/>
          <w:szCs w:val="24"/>
        </w:rPr>
        <w:t xml:space="preserve"> At first, I was interested and somehow challenged by the complication of the task. Strategic management assignments demand the formulation of theoretical frameworks and the incorporation of actual organisational information, which may be challenging when handling a large organisation such as ASDA that operates in a complex market environment. Strategic management is defined as providing the entire strategic direction towards the enterprise while specifying the targeted objectives to achieve them and enhance organisational growth and success (</w:t>
      </w:r>
      <w:proofErr w:type="spellStart"/>
      <w:r w:rsidRPr="00CD5887">
        <w:rPr>
          <w:rFonts w:ascii="Arial" w:hAnsi="Arial" w:cs="Arial"/>
          <w:szCs w:val="24"/>
        </w:rPr>
        <w:t>Kovalova</w:t>
      </w:r>
      <w:proofErr w:type="spellEnd"/>
      <w:r w:rsidRPr="00CD5887">
        <w:rPr>
          <w:rFonts w:ascii="Arial" w:hAnsi="Arial" w:cs="Arial"/>
          <w:szCs w:val="24"/>
        </w:rPr>
        <w:t xml:space="preserve"> and </w:t>
      </w:r>
      <w:proofErr w:type="spellStart"/>
      <w:r w:rsidRPr="00CD5887">
        <w:rPr>
          <w:rFonts w:ascii="Arial" w:hAnsi="Arial" w:cs="Arial"/>
          <w:szCs w:val="24"/>
        </w:rPr>
        <w:t>Grynko</w:t>
      </w:r>
      <w:proofErr w:type="spellEnd"/>
      <w:r w:rsidRPr="00CD5887">
        <w:rPr>
          <w:rFonts w:ascii="Arial" w:hAnsi="Arial" w:cs="Arial"/>
          <w:szCs w:val="24"/>
        </w:rPr>
        <w:t xml:space="preserve">, 2025). My initial thoughts about conducting the research process were that I would not be able to collect enough reliable information to use all the strategic models that are necessary. However, my confidence grew gradually as I went through the research stage. Company information, industry reports and scholarly resources allowed me to gain a better insight into the strategic location of ASDA and the UK grocery market. The use of the various strategic models also assisted in understanding how the theoretical ideas learned in the module would be applied to analyse actual business scenarios. </w:t>
      </w:r>
    </w:p>
    <w:p w14:paraId="07E1441F" w14:textId="77777777" w:rsidR="00CD5887" w:rsidRPr="00CD5887" w:rsidRDefault="00CD5887" w:rsidP="00CD5887">
      <w:pPr>
        <w:rPr>
          <w:rFonts w:ascii="Arial" w:hAnsi="Arial" w:cs="Arial"/>
          <w:szCs w:val="24"/>
        </w:rPr>
      </w:pPr>
      <w:r w:rsidRPr="00CD5887">
        <w:rPr>
          <w:rFonts w:ascii="Arial" w:hAnsi="Arial" w:cs="Arial"/>
          <w:bCs/>
          <w:szCs w:val="24"/>
        </w:rPr>
        <w:t>Evaluation -</w:t>
      </w:r>
      <w:r w:rsidRPr="00CD5887">
        <w:rPr>
          <w:rFonts w:ascii="Arial" w:hAnsi="Arial" w:cs="Arial"/>
          <w:szCs w:val="24"/>
        </w:rPr>
        <w:t xml:space="preserve"> Going over the entire experience, several factors of the research and preparation process went well. A good factor was the methodological procedure of gathering information through various credible and authentic sources. This assisted in making sure that the analysis was done using robust data rather than assumptions. Further, the structured strategic frameworks were useful to highlight the discussion and ensure that the assessment met all the requirements. The positive results were the chance to test the theoretical knowledge in a real organisation. This contributed to enhancing my knowledge of the concepts of strategic management and their applicability to businesses. By applying models such as the Balanced Scorecard and SWOT analysis, I was able to explore various dimensions of the strategy of ASDA, including the real performance in the operation, position and future opportunities. However, certain difficulties were experienced such as selecting the most suitable information from several available data.</w:t>
      </w:r>
    </w:p>
    <w:p w14:paraId="67FF1CC5" w14:textId="77777777" w:rsidR="00CD5887" w:rsidRPr="00CD5887" w:rsidRDefault="00CD5887" w:rsidP="00CD5887">
      <w:pPr>
        <w:rPr>
          <w:rFonts w:ascii="Arial" w:hAnsi="Arial" w:cs="Arial"/>
          <w:szCs w:val="24"/>
        </w:rPr>
      </w:pPr>
      <w:r w:rsidRPr="00CD5887">
        <w:rPr>
          <w:rFonts w:ascii="Arial" w:hAnsi="Arial" w:cs="Arial"/>
          <w:szCs w:val="24"/>
        </w:rPr>
        <w:t xml:space="preserve">Since the large organisations are known to generate a lot of information, it involved strategic decision-making to identify which were the most important details that I could </w:t>
      </w:r>
      <w:r w:rsidRPr="00CD5887">
        <w:rPr>
          <w:rFonts w:ascii="Arial" w:hAnsi="Arial" w:cs="Arial"/>
          <w:szCs w:val="24"/>
        </w:rPr>
        <w:lastRenderedPageBreak/>
        <w:t>include in the strategic analysis. Additionally, it took additional effort to ensure that every model was applied in a critical manner instead of a descriptive way.</w:t>
      </w:r>
    </w:p>
    <w:p w14:paraId="40FFA4A8" w14:textId="77777777" w:rsidR="00CD5887" w:rsidRPr="00CD5887" w:rsidRDefault="00CD5887" w:rsidP="00CD5887">
      <w:pPr>
        <w:rPr>
          <w:rFonts w:ascii="Arial" w:hAnsi="Arial" w:cs="Arial"/>
          <w:szCs w:val="24"/>
        </w:rPr>
      </w:pPr>
      <w:r w:rsidRPr="00CD5887">
        <w:rPr>
          <w:rFonts w:ascii="Arial" w:hAnsi="Arial" w:cs="Arial"/>
          <w:bCs/>
          <w:szCs w:val="24"/>
        </w:rPr>
        <w:t>Analysis -</w:t>
      </w:r>
      <w:r w:rsidRPr="00CD5887">
        <w:rPr>
          <w:rFonts w:ascii="Arial" w:hAnsi="Arial" w:cs="Arial"/>
          <w:szCs w:val="24"/>
        </w:rPr>
        <w:t xml:space="preserve"> The reflective stage of analysis concentrates on the reason why some aspects of the experience were either successful or difficult. Strategic management frameworks were used in a systematic </w:t>
      </w:r>
      <w:proofErr w:type="gramStart"/>
      <w:r w:rsidRPr="00CD5887">
        <w:rPr>
          <w:rFonts w:ascii="Arial" w:hAnsi="Arial" w:cs="Arial"/>
          <w:szCs w:val="24"/>
        </w:rPr>
        <w:t>manner</w:t>
      </w:r>
      <w:proofErr w:type="gramEnd"/>
      <w:r w:rsidRPr="00CD5887">
        <w:rPr>
          <w:rFonts w:ascii="Arial" w:hAnsi="Arial" w:cs="Arial"/>
          <w:szCs w:val="24"/>
        </w:rPr>
        <w:t xml:space="preserve"> and this was one of the factors that led to the success of the assignment preparation. These models also allowed a proper analytical perspective on the environment and inner capabilities of the organisation. Further, the PESTLE framework helps to determine the macro-environmental forces affecting the operations of the company (Qadri and Tariq, 2025). Similarly, the VRIO framework enabled the assessment to gather internal resources and capabilities of ASDA with respect to competitive advantage. These analytical applications simplified the process of analysing complicated information and organising it in a better manner. The difficulties were encountered in the process, mostly due to critical thinking requirements. Strategic analysis not only involves the description of organisational practices but also involves the evaluation of practices. This necessitated the strong interpretation of the developed information and correlating it with academic theories. </w:t>
      </w:r>
    </w:p>
    <w:p w14:paraId="2A5C9ADF" w14:textId="77777777" w:rsidR="00CD5887" w:rsidRPr="00CD5887" w:rsidRDefault="00CD5887" w:rsidP="00CD5887">
      <w:pPr>
        <w:rPr>
          <w:rFonts w:ascii="Arial" w:hAnsi="Arial" w:cs="Arial"/>
          <w:szCs w:val="24"/>
        </w:rPr>
      </w:pPr>
      <w:r w:rsidRPr="00CD5887">
        <w:rPr>
          <w:rFonts w:ascii="Arial" w:hAnsi="Arial" w:cs="Arial"/>
          <w:bCs/>
          <w:szCs w:val="24"/>
        </w:rPr>
        <w:t>Conclusion -</w:t>
      </w:r>
      <w:r w:rsidRPr="00CD5887">
        <w:rPr>
          <w:rFonts w:ascii="Arial" w:hAnsi="Arial" w:cs="Arial"/>
          <w:szCs w:val="24"/>
        </w:rPr>
        <w:t xml:space="preserve"> Overall, the research and development of the strategic analysis section was a great learning experience. It enhanced my skills in independent research, organisational strategy analysis and practical business implementation based on academic models. Another thing that the assignment taught me was the relevance of applying structured analytical models to study complex organisational settings. Despite the challenges which were faced during the research and analysis phases, the assessment helped gain knowledge about the real-life business operations. The experience supported the significance of critical thinking, careful source selection and systematic analysis in assessing organisational strategy.</w:t>
      </w:r>
    </w:p>
    <w:p w14:paraId="3DAE2EAF" w14:textId="77777777" w:rsidR="007A2F39" w:rsidRPr="00CD5887" w:rsidRDefault="00CD5887" w:rsidP="00CD5887">
      <w:pPr>
        <w:rPr>
          <w:rFonts w:ascii="Arial" w:hAnsi="Arial" w:cs="Arial"/>
          <w:szCs w:val="24"/>
        </w:rPr>
      </w:pPr>
      <w:r w:rsidRPr="00CD5887">
        <w:rPr>
          <w:rFonts w:ascii="Arial" w:hAnsi="Arial" w:cs="Arial"/>
          <w:bCs/>
          <w:szCs w:val="24"/>
        </w:rPr>
        <w:t xml:space="preserve">Action Plan - </w:t>
      </w:r>
      <w:r w:rsidRPr="00CD5887">
        <w:rPr>
          <w:rFonts w:ascii="Arial" w:hAnsi="Arial" w:cs="Arial"/>
          <w:szCs w:val="24"/>
        </w:rPr>
        <w:t xml:space="preserve">I will also enhance my research and analytical competency by using more time to read scholarly literature and industry reports in future. It is necessary to enhance critical thinking and analytical abilities as they help to gain knowledge about businesses and achieve a position in the company to grow professionally (Calma and Davies, 2021). Working on the enhancement of the abilities in defining the most contemporary information will contribute to the increased focus and efficiency of the analysis. I will also enhance my skill of using strategic models more critically by comparing the points of view </w:t>
      </w:r>
      <w:r w:rsidRPr="00CD5887">
        <w:rPr>
          <w:rFonts w:ascii="Arial" w:hAnsi="Arial" w:cs="Arial"/>
          <w:szCs w:val="24"/>
        </w:rPr>
        <w:lastRenderedPageBreak/>
        <w:t>and assessing the weaknesses of each of the frameworks. I will also increase the depth of the theoretical aspects of the future assignments by engaging more with academic sources related to strategic management.</w:t>
      </w:r>
      <w:r w:rsidR="007A2F39" w:rsidRPr="00CD5887">
        <w:rPr>
          <w:rFonts w:ascii="Arial" w:hAnsi="Arial" w:cs="Arial"/>
          <w:szCs w:val="24"/>
        </w:rPr>
        <w:br w:type="page"/>
      </w:r>
    </w:p>
    <w:p w14:paraId="5E41C8F6" w14:textId="77777777" w:rsidR="00411708" w:rsidRPr="00CD5887" w:rsidRDefault="00CD5887" w:rsidP="00CD5887">
      <w:pPr>
        <w:pStyle w:val="Heading1"/>
        <w:rPr>
          <w:szCs w:val="24"/>
        </w:rPr>
      </w:pPr>
      <w:bookmarkStart w:id="18" w:name="_Toc224316073"/>
      <w:r w:rsidRPr="00CD5887">
        <w:rPr>
          <w:szCs w:val="24"/>
        </w:rPr>
        <w:lastRenderedPageBreak/>
        <w:t>References</w:t>
      </w:r>
      <w:bookmarkEnd w:id="18"/>
      <w:r w:rsidRPr="00CD5887">
        <w:rPr>
          <w:szCs w:val="24"/>
        </w:rPr>
        <w:t xml:space="preserve"> </w:t>
      </w:r>
    </w:p>
    <w:p w14:paraId="1CC779F5" w14:textId="77777777" w:rsidR="00CD5887" w:rsidRPr="00CD5887" w:rsidRDefault="00CD5887" w:rsidP="00CD5887">
      <w:pPr>
        <w:rPr>
          <w:rFonts w:ascii="Arial" w:hAnsi="Arial" w:cs="Arial"/>
          <w:szCs w:val="24"/>
        </w:rPr>
      </w:pPr>
      <w:r w:rsidRPr="00CD5887">
        <w:rPr>
          <w:rFonts w:ascii="Arial" w:hAnsi="Arial" w:cs="Arial"/>
          <w:szCs w:val="24"/>
        </w:rPr>
        <w:t xml:space="preserve">Almedia, L. (2025) UK supermarkets spend hundreds of millions on promotions in price war [Online]. Available at:  </w:t>
      </w:r>
      <w:hyperlink r:id="rId31" w:history="1">
        <w:r w:rsidRPr="00CD5887">
          <w:rPr>
            <w:rStyle w:val="Hyperlink"/>
            <w:rFonts w:ascii="Arial" w:hAnsi="Arial" w:cs="Arial"/>
            <w:szCs w:val="24"/>
          </w:rPr>
          <w:t>https://www.theguardian.com/business/2025/apr/29/uk-supermarkets-spend-promotions-price-war-offers-discounts-kantar</w:t>
        </w:r>
      </w:hyperlink>
      <w:r w:rsidRPr="00CD5887">
        <w:rPr>
          <w:rFonts w:ascii="Arial" w:hAnsi="Arial" w:cs="Arial"/>
          <w:szCs w:val="24"/>
        </w:rPr>
        <w:t xml:space="preserve"> [Accessed on: 13 March 2026]. </w:t>
      </w:r>
    </w:p>
    <w:p w14:paraId="2B9E77C2" w14:textId="77777777" w:rsidR="00CD5887" w:rsidRPr="00CD5887" w:rsidRDefault="00CD5887" w:rsidP="00CD5887">
      <w:pPr>
        <w:rPr>
          <w:rFonts w:ascii="Arial" w:hAnsi="Arial" w:cs="Arial"/>
          <w:szCs w:val="24"/>
        </w:rPr>
      </w:pPr>
      <w:r w:rsidRPr="00CD5887">
        <w:rPr>
          <w:rFonts w:ascii="Arial" w:hAnsi="Arial" w:cs="Arial"/>
          <w:szCs w:val="24"/>
        </w:rPr>
        <w:t>Amason, A.C. and Ward, A. (2020) Strategies for competitive advantage. </w:t>
      </w:r>
      <w:r w:rsidRPr="00CD5887">
        <w:rPr>
          <w:rFonts w:ascii="Arial" w:hAnsi="Arial" w:cs="Arial"/>
          <w:i/>
          <w:iCs/>
          <w:szCs w:val="24"/>
        </w:rPr>
        <w:t>Strategic Management</w:t>
      </w:r>
      <w:r w:rsidRPr="00CD5887">
        <w:rPr>
          <w:rFonts w:ascii="Arial" w:hAnsi="Arial" w:cs="Arial"/>
          <w:szCs w:val="24"/>
        </w:rPr>
        <w:t xml:space="preserve">, pp.148-174. </w:t>
      </w:r>
    </w:p>
    <w:p w14:paraId="79651973" w14:textId="77777777" w:rsidR="00CD5887" w:rsidRPr="00CD5887" w:rsidRDefault="00CD5887" w:rsidP="00CD5887">
      <w:pPr>
        <w:rPr>
          <w:rFonts w:ascii="Arial" w:hAnsi="Arial" w:cs="Arial"/>
          <w:szCs w:val="24"/>
        </w:rPr>
      </w:pPr>
      <w:r w:rsidRPr="00CD5887">
        <w:rPr>
          <w:rFonts w:ascii="Arial" w:hAnsi="Arial" w:cs="Arial"/>
          <w:szCs w:val="24"/>
        </w:rPr>
        <w:t>Amaya, N., Bernal-Torres, C.A., Nicolás-Rojas, Y.W. and Pando-</w:t>
      </w:r>
      <w:proofErr w:type="spellStart"/>
      <w:r w:rsidRPr="00CD5887">
        <w:rPr>
          <w:rFonts w:ascii="Arial" w:hAnsi="Arial" w:cs="Arial"/>
          <w:szCs w:val="24"/>
        </w:rPr>
        <w:t>Ezcurra</w:t>
      </w:r>
      <w:proofErr w:type="spellEnd"/>
      <w:r w:rsidRPr="00CD5887">
        <w:rPr>
          <w:rFonts w:ascii="Arial" w:hAnsi="Arial" w:cs="Arial"/>
          <w:szCs w:val="24"/>
        </w:rPr>
        <w:t>, T.T. (2024) Role of internal resources on the competitive advantage building in a knowledge-intensive organisation in an emerging market. </w:t>
      </w:r>
      <w:r w:rsidRPr="00CD5887">
        <w:rPr>
          <w:rFonts w:ascii="Arial" w:hAnsi="Arial" w:cs="Arial"/>
          <w:i/>
          <w:iCs/>
          <w:szCs w:val="24"/>
        </w:rPr>
        <w:t>VINE Journal of Information and Knowledge Management Systems</w:t>
      </w:r>
      <w:r w:rsidRPr="00CD5887">
        <w:rPr>
          <w:rFonts w:ascii="Arial" w:hAnsi="Arial" w:cs="Arial"/>
          <w:szCs w:val="24"/>
        </w:rPr>
        <w:t>, </w:t>
      </w:r>
      <w:r w:rsidRPr="00CD5887">
        <w:rPr>
          <w:rFonts w:ascii="Arial" w:hAnsi="Arial" w:cs="Arial"/>
          <w:i/>
          <w:iCs/>
          <w:szCs w:val="24"/>
        </w:rPr>
        <w:t>54</w:t>
      </w:r>
      <w:r w:rsidRPr="00CD5887">
        <w:rPr>
          <w:rFonts w:ascii="Arial" w:hAnsi="Arial" w:cs="Arial"/>
          <w:szCs w:val="24"/>
        </w:rPr>
        <w:t>(5), pp.1153-1169.</w:t>
      </w:r>
    </w:p>
    <w:p w14:paraId="368E5806" w14:textId="77777777" w:rsidR="00CD5887" w:rsidRPr="00CD5887" w:rsidRDefault="00CD5887" w:rsidP="00CD5887">
      <w:pPr>
        <w:rPr>
          <w:rFonts w:ascii="Arial" w:hAnsi="Arial" w:cs="Arial"/>
          <w:szCs w:val="24"/>
        </w:rPr>
      </w:pPr>
      <w:r w:rsidRPr="00CD5887">
        <w:rPr>
          <w:rFonts w:ascii="Arial" w:hAnsi="Arial" w:cs="Arial"/>
          <w:szCs w:val="24"/>
        </w:rPr>
        <w:t xml:space="preserve">ASDA Foundation. (2026) Foodbank Fundamentals Funds [Online]. Available at:  </w:t>
      </w:r>
      <w:hyperlink r:id="rId32" w:history="1">
        <w:r w:rsidRPr="00CD5887">
          <w:rPr>
            <w:rStyle w:val="Hyperlink"/>
            <w:rFonts w:ascii="Arial" w:hAnsi="Arial" w:cs="Arial"/>
            <w:szCs w:val="24"/>
          </w:rPr>
          <w:t>https://asdafoundation.org/our-grants/foodbank-fundamentals-fund/</w:t>
        </w:r>
      </w:hyperlink>
      <w:r w:rsidRPr="00CD5887">
        <w:rPr>
          <w:rFonts w:ascii="Arial" w:hAnsi="Arial" w:cs="Arial"/>
          <w:szCs w:val="24"/>
        </w:rPr>
        <w:t xml:space="preserve"> [Accessed on: 13 March 2026]. </w:t>
      </w:r>
    </w:p>
    <w:p w14:paraId="0DD3B2C7" w14:textId="77777777" w:rsidR="00CD5887" w:rsidRPr="00CD5887" w:rsidRDefault="00CD5887" w:rsidP="00CD5887">
      <w:pPr>
        <w:rPr>
          <w:rFonts w:ascii="Arial" w:hAnsi="Arial" w:cs="Arial"/>
          <w:szCs w:val="24"/>
        </w:rPr>
      </w:pPr>
      <w:r w:rsidRPr="00CD5887">
        <w:rPr>
          <w:rFonts w:ascii="Arial" w:hAnsi="Arial" w:cs="Arial"/>
          <w:szCs w:val="24"/>
        </w:rPr>
        <w:t xml:space="preserve">ASDA. (2024) Asda updates on Q1 2024 trading – delivering continued growth driven by investment in value and George [online]. Available at: </w:t>
      </w:r>
      <w:hyperlink r:id="rId33" w:anchor=":~:text=George%2C%20the%20UK's%20third-largest,average%20weekly%20orders%20in%20Q1" w:history="1">
        <w:r w:rsidRPr="00CD5887">
          <w:rPr>
            <w:rStyle w:val="Hyperlink"/>
            <w:rFonts w:ascii="Arial" w:hAnsi="Arial" w:cs="Arial"/>
            <w:szCs w:val="24"/>
          </w:rPr>
          <w:t>https://corporate.asda.com/newsroom/2024/17/05/asda-updates-on-q1-2024-trading-delivering-continued-growth-driven-by-investment-in-value-and-george#:~:text=George%2C%20the%20UK's%20third-largest,average%20weekly%20orders%20in%20Q1</w:t>
        </w:r>
      </w:hyperlink>
      <w:r w:rsidRPr="00CD5887">
        <w:rPr>
          <w:rFonts w:ascii="Arial" w:hAnsi="Arial" w:cs="Arial"/>
          <w:szCs w:val="24"/>
        </w:rPr>
        <w:t xml:space="preserve">. [Accessed on: 13 March 2026]. </w:t>
      </w:r>
    </w:p>
    <w:p w14:paraId="0D7E328B" w14:textId="77777777" w:rsidR="00CD5887" w:rsidRPr="00CD5887" w:rsidRDefault="00CD5887" w:rsidP="00CD5887">
      <w:pPr>
        <w:rPr>
          <w:rFonts w:ascii="Arial" w:hAnsi="Arial" w:cs="Arial"/>
          <w:szCs w:val="24"/>
        </w:rPr>
      </w:pPr>
      <w:r w:rsidRPr="00CD5887">
        <w:rPr>
          <w:rFonts w:ascii="Arial" w:hAnsi="Arial" w:cs="Arial"/>
          <w:szCs w:val="24"/>
        </w:rPr>
        <w:t xml:space="preserve">ASDA. (2024) Project Future: Driving Asda’s Transformation [online]. Available at:  </w:t>
      </w:r>
      <w:hyperlink r:id="rId34" w:history="1">
        <w:r w:rsidRPr="00CD5887">
          <w:rPr>
            <w:rStyle w:val="Hyperlink"/>
            <w:rFonts w:ascii="Arial" w:hAnsi="Arial" w:cs="Arial"/>
            <w:szCs w:val="24"/>
          </w:rPr>
          <w:t>https://corporate.asda.com/20240925/project-future-driving-asdas-transformation</w:t>
        </w:r>
      </w:hyperlink>
      <w:r w:rsidRPr="00CD5887">
        <w:rPr>
          <w:rFonts w:ascii="Arial" w:hAnsi="Arial" w:cs="Arial"/>
          <w:szCs w:val="24"/>
        </w:rPr>
        <w:t xml:space="preserve"> [Accessed on: 13 March 2026]. </w:t>
      </w:r>
    </w:p>
    <w:p w14:paraId="3D65C574" w14:textId="77777777" w:rsidR="00CD5887" w:rsidRPr="00CD5887" w:rsidRDefault="00CD5887" w:rsidP="00CD5887">
      <w:pPr>
        <w:rPr>
          <w:rFonts w:ascii="Arial" w:hAnsi="Arial" w:cs="Arial"/>
          <w:szCs w:val="24"/>
        </w:rPr>
      </w:pPr>
      <w:r w:rsidRPr="00CD5887">
        <w:rPr>
          <w:rFonts w:ascii="Arial" w:hAnsi="Arial" w:cs="Arial"/>
          <w:szCs w:val="24"/>
        </w:rPr>
        <w:t xml:space="preserve">ASDA. (2024) TDR Capital to become majority owner of Asda [online]. Available at: </w:t>
      </w:r>
      <w:hyperlink r:id="rId35" w:history="1">
        <w:r w:rsidRPr="00CD5887">
          <w:rPr>
            <w:rStyle w:val="Hyperlink"/>
            <w:rFonts w:ascii="Arial" w:hAnsi="Arial" w:cs="Arial"/>
            <w:szCs w:val="24"/>
          </w:rPr>
          <w:t>https://corporate.asda.com/newsroom/2024/07/06/tdr-capital-to-become-majority-owner-of-asda</w:t>
        </w:r>
      </w:hyperlink>
      <w:r w:rsidRPr="00CD5887">
        <w:rPr>
          <w:rFonts w:ascii="Arial" w:hAnsi="Arial" w:cs="Arial"/>
          <w:szCs w:val="24"/>
        </w:rPr>
        <w:t xml:space="preserve"> [Accessed on: 13 March 2026]. </w:t>
      </w:r>
    </w:p>
    <w:p w14:paraId="0454CD82" w14:textId="77777777" w:rsidR="00CD5887" w:rsidRPr="00CD5887" w:rsidRDefault="00CD5887" w:rsidP="00CD5887">
      <w:pPr>
        <w:rPr>
          <w:rFonts w:ascii="Arial" w:hAnsi="Arial" w:cs="Arial"/>
          <w:szCs w:val="24"/>
        </w:rPr>
      </w:pPr>
      <w:r w:rsidRPr="00CD5887">
        <w:rPr>
          <w:rFonts w:ascii="Arial" w:hAnsi="Arial" w:cs="Arial"/>
          <w:szCs w:val="24"/>
        </w:rPr>
        <w:t xml:space="preserve">ASDA. (2025) Asda Q1 2025 Trading Update [Online]. Available at: </w:t>
      </w:r>
      <w:hyperlink r:id="rId36" w:history="1">
        <w:r w:rsidRPr="00CD5887">
          <w:rPr>
            <w:rStyle w:val="Hyperlink"/>
            <w:rFonts w:ascii="Arial" w:hAnsi="Arial" w:cs="Arial"/>
            <w:szCs w:val="24"/>
          </w:rPr>
          <w:t>https://corporate.asda.com/newsroom/2025/29/05/asda-q1-2025-trading-update</w:t>
        </w:r>
      </w:hyperlink>
      <w:r w:rsidRPr="00CD5887">
        <w:rPr>
          <w:rFonts w:ascii="Arial" w:hAnsi="Arial" w:cs="Arial"/>
          <w:szCs w:val="24"/>
        </w:rPr>
        <w:t xml:space="preserve"> [Accessed on: 13 March 2026]. </w:t>
      </w:r>
    </w:p>
    <w:p w14:paraId="445CA9F3" w14:textId="77777777" w:rsidR="00CD5887" w:rsidRPr="00CD5887" w:rsidRDefault="00CD5887" w:rsidP="00CD5887">
      <w:pPr>
        <w:rPr>
          <w:rFonts w:ascii="Arial" w:hAnsi="Arial" w:cs="Arial"/>
          <w:szCs w:val="24"/>
        </w:rPr>
      </w:pPr>
      <w:r w:rsidRPr="00CD5887">
        <w:rPr>
          <w:rFonts w:ascii="Arial" w:hAnsi="Arial" w:cs="Arial"/>
          <w:szCs w:val="24"/>
        </w:rPr>
        <w:lastRenderedPageBreak/>
        <w:t xml:space="preserve">ASDA. (2025) Asda updates on FY24 results and Rollback to Asda Price strategy [Online]. Available at:  </w:t>
      </w:r>
      <w:hyperlink r:id="rId37" w:history="1">
        <w:r w:rsidRPr="00CD5887">
          <w:rPr>
            <w:rStyle w:val="Hyperlink"/>
            <w:rFonts w:ascii="Arial" w:hAnsi="Arial" w:cs="Arial"/>
            <w:szCs w:val="24"/>
          </w:rPr>
          <w:t>https://corporate.asda.com/newsroom/2025/14/03/asda-updates-on-fy24-results-and-rollback-to-asda-price-strategy</w:t>
        </w:r>
      </w:hyperlink>
      <w:r w:rsidRPr="00CD5887">
        <w:rPr>
          <w:rFonts w:ascii="Arial" w:hAnsi="Arial" w:cs="Arial"/>
          <w:szCs w:val="24"/>
        </w:rPr>
        <w:t xml:space="preserve"> [Accessed on: 13 March 2026]. </w:t>
      </w:r>
    </w:p>
    <w:p w14:paraId="31F0B22F" w14:textId="77777777" w:rsidR="00CD5887" w:rsidRPr="00CD5887" w:rsidRDefault="00CD5887" w:rsidP="00CD5887">
      <w:pPr>
        <w:rPr>
          <w:rFonts w:ascii="Arial" w:hAnsi="Arial" w:cs="Arial"/>
          <w:szCs w:val="24"/>
        </w:rPr>
      </w:pPr>
      <w:r w:rsidRPr="00CD5887">
        <w:rPr>
          <w:rFonts w:ascii="Arial" w:hAnsi="Arial" w:cs="Arial"/>
          <w:szCs w:val="24"/>
        </w:rPr>
        <w:t xml:space="preserve">ASDA. (2026) Asda Product News Search Asda corporate website [online]. Available at:  </w:t>
      </w:r>
      <w:hyperlink r:id="rId38" w:history="1">
        <w:r w:rsidRPr="00CD5887">
          <w:rPr>
            <w:rStyle w:val="Hyperlink"/>
            <w:rFonts w:ascii="Arial" w:hAnsi="Arial" w:cs="Arial"/>
            <w:szCs w:val="24"/>
          </w:rPr>
          <w:t>https://corporate.asda.com/newsroom/press-releases?query=ESG</w:t>
        </w:r>
      </w:hyperlink>
      <w:r w:rsidRPr="00CD5887">
        <w:rPr>
          <w:rFonts w:ascii="Arial" w:hAnsi="Arial" w:cs="Arial"/>
          <w:szCs w:val="24"/>
        </w:rPr>
        <w:t xml:space="preserve"> [Accessed on: 13 March 2026]. </w:t>
      </w:r>
    </w:p>
    <w:p w14:paraId="79F085EB" w14:textId="77777777" w:rsidR="00CD5887" w:rsidRPr="00CD5887" w:rsidRDefault="00CD5887" w:rsidP="00CD5887">
      <w:pPr>
        <w:rPr>
          <w:rFonts w:ascii="Arial" w:hAnsi="Arial" w:cs="Arial"/>
          <w:szCs w:val="24"/>
        </w:rPr>
      </w:pPr>
      <w:r w:rsidRPr="00CD5887">
        <w:rPr>
          <w:rFonts w:ascii="Arial" w:hAnsi="Arial" w:cs="Arial"/>
          <w:szCs w:val="24"/>
        </w:rPr>
        <w:t xml:space="preserve">ASDA. (2026) Company Facts [Online]. Available at: </w:t>
      </w:r>
      <w:hyperlink r:id="rId39" w:history="1">
        <w:r w:rsidRPr="00CD5887">
          <w:rPr>
            <w:rStyle w:val="Hyperlink"/>
            <w:rFonts w:ascii="Arial" w:hAnsi="Arial" w:cs="Arial"/>
            <w:szCs w:val="24"/>
          </w:rPr>
          <w:t>https://corporate.asda.com/our-story/company-facts</w:t>
        </w:r>
      </w:hyperlink>
      <w:r w:rsidRPr="00CD5887">
        <w:rPr>
          <w:rFonts w:ascii="Arial" w:hAnsi="Arial" w:cs="Arial"/>
          <w:szCs w:val="24"/>
        </w:rPr>
        <w:t xml:space="preserve"> [Accessed on: 13 March 2026]. </w:t>
      </w:r>
    </w:p>
    <w:p w14:paraId="1B4E8834" w14:textId="77777777" w:rsidR="00CD5887" w:rsidRPr="00CD5887" w:rsidRDefault="00CD5887" w:rsidP="00CD5887">
      <w:pPr>
        <w:rPr>
          <w:rFonts w:ascii="Arial" w:hAnsi="Arial" w:cs="Arial"/>
          <w:szCs w:val="24"/>
        </w:rPr>
      </w:pPr>
      <w:r w:rsidRPr="00CD5887">
        <w:rPr>
          <w:rFonts w:ascii="Arial" w:hAnsi="Arial" w:cs="Arial"/>
          <w:szCs w:val="24"/>
        </w:rPr>
        <w:t xml:space="preserve">ASDA. (2026) Company Facts [Online]. Available at: </w:t>
      </w:r>
      <w:hyperlink r:id="rId40" w:anchor=":~:text=At%20Asda%2C%20we%20have%20more,Asda%20Express%20–%20our%20convenience%20estate" w:history="1">
        <w:r w:rsidRPr="00CD5887">
          <w:rPr>
            <w:rStyle w:val="Hyperlink"/>
            <w:rFonts w:ascii="Arial" w:hAnsi="Arial" w:cs="Arial"/>
            <w:szCs w:val="24"/>
          </w:rPr>
          <w:t>https://corporate.asda.com/our-story/company-facts#:~:text=At%20Asda%2C%20we%20have%20more,Asda%20Express%20–%20our%20convenience%20estate</w:t>
        </w:r>
      </w:hyperlink>
      <w:r w:rsidRPr="00CD5887">
        <w:rPr>
          <w:rFonts w:ascii="Arial" w:hAnsi="Arial" w:cs="Arial"/>
          <w:szCs w:val="24"/>
        </w:rPr>
        <w:t xml:space="preserve">. [Accessed on: 13 March 2026]. </w:t>
      </w:r>
    </w:p>
    <w:p w14:paraId="2ECBE1DF" w14:textId="77777777" w:rsidR="00CD5887" w:rsidRPr="00CD5887" w:rsidRDefault="00CD5887" w:rsidP="00CD5887">
      <w:pPr>
        <w:rPr>
          <w:rFonts w:ascii="Arial" w:hAnsi="Arial" w:cs="Arial"/>
          <w:szCs w:val="24"/>
        </w:rPr>
      </w:pPr>
      <w:r w:rsidRPr="00CD5887">
        <w:rPr>
          <w:rFonts w:ascii="Arial" w:hAnsi="Arial" w:cs="Arial"/>
          <w:szCs w:val="24"/>
        </w:rPr>
        <w:t xml:space="preserve">ASDA. (2026) Company Facts [Online]. Available at: </w:t>
      </w:r>
      <w:hyperlink r:id="rId41" w:history="1">
        <w:r w:rsidRPr="00CD5887">
          <w:rPr>
            <w:rStyle w:val="Hyperlink"/>
            <w:rFonts w:ascii="Arial" w:hAnsi="Arial" w:cs="Arial"/>
            <w:szCs w:val="24"/>
          </w:rPr>
          <w:t>https://corporate.asda.com/our-story/company-facts</w:t>
        </w:r>
      </w:hyperlink>
      <w:r w:rsidRPr="00CD5887">
        <w:rPr>
          <w:rFonts w:ascii="Arial" w:hAnsi="Arial" w:cs="Arial"/>
          <w:szCs w:val="24"/>
        </w:rPr>
        <w:t xml:space="preserve"> [Accessed on: 13 March 2026]. </w:t>
      </w:r>
    </w:p>
    <w:p w14:paraId="5EA4FD94" w14:textId="77777777" w:rsidR="00CD5887" w:rsidRPr="00CD5887" w:rsidRDefault="00CD5887" w:rsidP="00CD5887">
      <w:pPr>
        <w:rPr>
          <w:rFonts w:ascii="Arial" w:hAnsi="Arial" w:cs="Arial"/>
          <w:szCs w:val="24"/>
        </w:rPr>
      </w:pPr>
      <w:r w:rsidRPr="00CD5887">
        <w:rPr>
          <w:rFonts w:ascii="Arial" w:hAnsi="Arial" w:cs="Arial"/>
          <w:szCs w:val="24"/>
        </w:rPr>
        <w:t xml:space="preserve">ASDA. (2026) ESG Homepage [Online]. Available at: </w:t>
      </w:r>
      <w:hyperlink r:id="rId42" w:history="1">
        <w:r w:rsidRPr="00CD5887">
          <w:rPr>
            <w:rStyle w:val="Hyperlink"/>
            <w:rFonts w:ascii="Arial" w:hAnsi="Arial" w:cs="Arial"/>
            <w:szCs w:val="24"/>
          </w:rPr>
          <w:t>https://corporate.asda.com/esg-homepage</w:t>
        </w:r>
      </w:hyperlink>
      <w:r w:rsidRPr="00CD5887">
        <w:rPr>
          <w:rFonts w:ascii="Arial" w:hAnsi="Arial" w:cs="Arial"/>
          <w:szCs w:val="24"/>
        </w:rPr>
        <w:t xml:space="preserve"> [Accessed on: 13 March 2026]. </w:t>
      </w:r>
    </w:p>
    <w:p w14:paraId="7AA1013C" w14:textId="77777777" w:rsidR="00CD5887" w:rsidRPr="00CD5887" w:rsidRDefault="00CD5887" w:rsidP="00CD5887">
      <w:pPr>
        <w:rPr>
          <w:rFonts w:ascii="Arial" w:hAnsi="Arial" w:cs="Arial"/>
          <w:szCs w:val="24"/>
        </w:rPr>
      </w:pPr>
      <w:r w:rsidRPr="00CD5887">
        <w:rPr>
          <w:rFonts w:ascii="Arial" w:hAnsi="Arial" w:cs="Arial"/>
          <w:szCs w:val="24"/>
        </w:rPr>
        <w:t xml:space="preserve">ASDA. (2026) Learning and Development [online]. Available at: </w:t>
      </w:r>
      <w:hyperlink r:id="rId43" w:history="1">
        <w:r w:rsidRPr="00CD5887">
          <w:rPr>
            <w:rStyle w:val="Hyperlink"/>
            <w:rFonts w:ascii="Arial" w:hAnsi="Arial" w:cs="Arial"/>
            <w:szCs w:val="24"/>
          </w:rPr>
          <w:t>https://corporate.asda.com/learning-and-development</w:t>
        </w:r>
      </w:hyperlink>
      <w:r w:rsidRPr="00CD5887">
        <w:rPr>
          <w:rFonts w:ascii="Arial" w:hAnsi="Arial" w:cs="Arial"/>
          <w:szCs w:val="24"/>
        </w:rPr>
        <w:t xml:space="preserve"> [Accessed on: 13 March 2026]. </w:t>
      </w:r>
    </w:p>
    <w:p w14:paraId="0DB95F46" w14:textId="77777777" w:rsidR="00CD5887" w:rsidRPr="00CD5887" w:rsidRDefault="00CD5887" w:rsidP="00CD5887">
      <w:pPr>
        <w:rPr>
          <w:rFonts w:ascii="Arial" w:hAnsi="Arial" w:cs="Arial"/>
          <w:szCs w:val="24"/>
        </w:rPr>
      </w:pPr>
      <w:r w:rsidRPr="00CD5887">
        <w:rPr>
          <w:rFonts w:ascii="Arial" w:hAnsi="Arial" w:cs="Arial"/>
          <w:szCs w:val="24"/>
        </w:rPr>
        <w:t xml:space="preserve">ASDA. (2026) Net Zero Carbon [online]. Available at: </w:t>
      </w:r>
      <w:hyperlink r:id="rId44" w:history="1">
        <w:r w:rsidRPr="00CD5887">
          <w:rPr>
            <w:rStyle w:val="Hyperlink"/>
            <w:rFonts w:ascii="Arial" w:hAnsi="Arial" w:cs="Arial"/>
            <w:szCs w:val="24"/>
          </w:rPr>
          <w:t>https://www.google.com/search?q=The+ASDA+has+also+come+up+with+measures+to+mitigate+its+effect+on+the+environment+such+as+its+promise+to+cut+its+net-zero+carbon+emissions+in+its+operations+by+the+year+2040&amp;sca_esv=9c3417b67976150d&amp;rlz=1C1ONGR_enIN1118IN1118&amp;sxsrf=ANbL-n5iXwWVCdHolbH9yZznBuT66_BpvA%3A1773398127077&amp;ei=b-izaZOwBJWdhbIP0o7m8Q0&amp;biw=837&amp;bih=795&amp;ved=0ahUKEwjTo6Pr1pyTAxWVTkEAHVKHOd4Q4dUDCBE&amp;uact=5&amp;oq=The+ASDA+has+also+come+up+with+measures+to+mitigate+its+effect+on+the+environment+such+as+its+promise+to+cut+its+net-zero+carbon+emissions+in+its+operations+by+the+year+2040&amp;gs_lp=Egxnd3Mtd2l6LXNlcnAirQFUaGUgQVNEQSBoYXMgYWxzbyBjb21lIHVwIHdpdGggbWVhc3VyZXMgdG8gbWl0aWdhdGUgaXRzIGVmZmVjdCBvbiB0aGUgZW52aXJvbm1lbnQgc3VjaCBhcyBpd</w:t>
        </w:r>
        <w:r w:rsidRPr="00CD5887">
          <w:rPr>
            <w:rStyle w:val="Hyperlink"/>
            <w:rFonts w:ascii="Arial" w:hAnsi="Arial" w:cs="Arial"/>
            <w:szCs w:val="24"/>
          </w:rPr>
          <w:lastRenderedPageBreak/>
          <w:t>HMgcHJvbWlzZSB0byBjdXQgaXRzIG5ldC16ZXJvIGNhcmJvbiBlbWlzc2lvbnMgaW4gaXRzIG9wZXJhdGlvbnMgYnkgdGhlIHllYXIgMjA0MEgAUABYAHAAeAGQAQCYAQCgAQCqAQC4AQPIAQD4AQGYAgCgAgCYAwCSBwCgBwCyBwC4BwDCBwDIBwCACAA&amp;sclient=gws-wiz-serp</w:t>
        </w:r>
      </w:hyperlink>
      <w:r w:rsidRPr="00CD5887">
        <w:rPr>
          <w:rFonts w:ascii="Arial" w:hAnsi="Arial" w:cs="Arial"/>
          <w:szCs w:val="24"/>
        </w:rPr>
        <w:t xml:space="preserve"> [Accessed on: 13 March 2026]. </w:t>
      </w:r>
    </w:p>
    <w:p w14:paraId="1B88B94E" w14:textId="77777777" w:rsidR="00CD5887" w:rsidRPr="00CD5887" w:rsidRDefault="00CD5887" w:rsidP="00CD5887">
      <w:pPr>
        <w:rPr>
          <w:rFonts w:ascii="Arial" w:hAnsi="Arial" w:cs="Arial"/>
          <w:szCs w:val="24"/>
        </w:rPr>
      </w:pPr>
      <w:r w:rsidRPr="00CD5887">
        <w:rPr>
          <w:rFonts w:ascii="Arial" w:hAnsi="Arial" w:cs="Arial"/>
          <w:szCs w:val="24"/>
        </w:rPr>
        <w:t xml:space="preserve">ASDA. (2026) Our History [Online]. Available at: </w:t>
      </w:r>
      <w:hyperlink r:id="rId45" w:history="1">
        <w:r w:rsidRPr="00CD5887">
          <w:rPr>
            <w:rStyle w:val="Hyperlink"/>
            <w:rFonts w:ascii="Arial" w:hAnsi="Arial" w:cs="Arial"/>
            <w:szCs w:val="24"/>
          </w:rPr>
          <w:t>https://corporate.asda.com/our-story/our-history</w:t>
        </w:r>
      </w:hyperlink>
      <w:r w:rsidRPr="00CD5887">
        <w:rPr>
          <w:rFonts w:ascii="Arial" w:hAnsi="Arial" w:cs="Arial"/>
          <w:szCs w:val="24"/>
        </w:rPr>
        <w:t xml:space="preserve"> [Accessed on: 13 March 2026]. </w:t>
      </w:r>
    </w:p>
    <w:p w14:paraId="673993A4" w14:textId="77777777" w:rsidR="00CD5887" w:rsidRPr="00CD5887" w:rsidRDefault="00CD5887" w:rsidP="00CD5887">
      <w:pPr>
        <w:rPr>
          <w:rFonts w:ascii="Arial" w:hAnsi="Arial" w:cs="Arial"/>
          <w:szCs w:val="24"/>
        </w:rPr>
      </w:pPr>
      <w:r w:rsidRPr="00CD5887">
        <w:rPr>
          <w:rFonts w:ascii="Arial" w:hAnsi="Arial" w:cs="Arial"/>
          <w:szCs w:val="24"/>
        </w:rPr>
        <w:t xml:space="preserve">ASDA. (2026) Property [online]. Available at: </w:t>
      </w:r>
      <w:hyperlink r:id="rId46" w:history="1">
        <w:r w:rsidRPr="00CD5887">
          <w:rPr>
            <w:rStyle w:val="Hyperlink"/>
            <w:rFonts w:ascii="Arial" w:hAnsi="Arial" w:cs="Arial"/>
            <w:szCs w:val="24"/>
          </w:rPr>
          <w:t>https://corporate.asda.com/property</w:t>
        </w:r>
      </w:hyperlink>
      <w:r w:rsidRPr="00CD5887">
        <w:rPr>
          <w:rFonts w:ascii="Arial" w:hAnsi="Arial" w:cs="Arial"/>
          <w:szCs w:val="24"/>
        </w:rPr>
        <w:t xml:space="preserve"> [Accessed on: 13 March 2026]. </w:t>
      </w:r>
    </w:p>
    <w:p w14:paraId="26E1DE29" w14:textId="77777777" w:rsidR="00CD5887" w:rsidRPr="00CD5887" w:rsidRDefault="00CD5887" w:rsidP="00CD5887">
      <w:pPr>
        <w:rPr>
          <w:rFonts w:ascii="Arial" w:hAnsi="Arial" w:cs="Arial"/>
          <w:szCs w:val="24"/>
        </w:rPr>
      </w:pPr>
      <w:r w:rsidRPr="00CD5887">
        <w:rPr>
          <w:rFonts w:ascii="Arial" w:hAnsi="Arial" w:cs="Arial"/>
          <w:szCs w:val="24"/>
        </w:rPr>
        <w:t xml:space="preserve">ASDA. (2026) Responsible Sourcing [Online]. Available at: </w:t>
      </w:r>
      <w:hyperlink r:id="rId47" w:history="1">
        <w:r w:rsidRPr="00CD5887">
          <w:rPr>
            <w:rStyle w:val="Hyperlink"/>
            <w:rFonts w:ascii="Arial" w:hAnsi="Arial" w:cs="Arial"/>
            <w:szCs w:val="24"/>
          </w:rPr>
          <w:t>https://corporate.asda.com/responsible-sourcing</w:t>
        </w:r>
      </w:hyperlink>
      <w:r w:rsidRPr="00CD5887">
        <w:rPr>
          <w:rFonts w:ascii="Arial" w:hAnsi="Arial" w:cs="Arial"/>
          <w:szCs w:val="24"/>
        </w:rPr>
        <w:t xml:space="preserve"> [Accessed on: 13 March 2026]. </w:t>
      </w:r>
    </w:p>
    <w:p w14:paraId="42148DBB" w14:textId="77777777" w:rsidR="00CD5887" w:rsidRPr="00CD5887" w:rsidRDefault="00CD5887" w:rsidP="00CD5887">
      <w:pPr>
        <w:rPr>
          <w:rFonts w:ascii="Arial" w:hAnsi="Arial" w:cs="Arial"/>
          <w:szCs w:val="24"/>
        </w:rPr>
      </w:pPr>
      <w:r w:rsidRPr="00CD5887">
        <w:rPr>
          <w:rFonts w:ascii="Arial" w:hAnsi="Arial" w:cs="Arial"/>
          <w:szCs w:val="24"/>
        </w:rPr>
        <w:t xml:space="preserve">ASDA. (2026) Shop our categories [Online]. Available at:  </w:t>
      </w:r>
      <w:hyperlink r:id="rId48" w:history="1">
        <w:r w:rsidRPr="00CD5887">
          <w:rPr>
            <w:rStyle w:val="Hyperlink"/>
            <w:rFonts w:ascii="Arial" w:hAnsi="Arial" w:cs="Arial"/>
            <w:szCs w:val="24"/>
          </w:rPr>
          <w:t>https://www.asda.com</w:t>
        </w:r>
      </w:hyperlink>
      <w:r w:rsidRPr="00CD5887">
        <w:rPr>
          <w:rFonts w:ascii="Arial" w:hAnsi="Arial" w:cs="Arial"/>
          <w:szCs w:val="24"/>
        </w:rPr>
        <w:t xml:space="preserve"> [Accessed on: 13 March 2026]. </w:t>
      </w:r>
    </w:p>
    <w:p w14:paraId="298E19AC" w14:textId="77777777" w:rsidR="00CD5887" w:rsidRPr="00CD5887" w:rsidRDefault="00CD5887" w:rsidP="00CD5887">
      <w:pPr>
        <w:rPr>
          <w:rFonts w:ascii="Arial" w:hAnsi="Arial" w:cs="Arial"/>
          <w:szCs w:val="24"/>
        </w:rPr>
      </w:pPr>
      <w:r w:rsidRPr="00CD5887">
        <w:rPr>
          <w:rFonts w:ascii="Arial" w:hAnsi="Arial" w:cs="Arial"/>
          <w:szCs w:val="24"/>
        </w:rPr>
        <w:t xml:space="preserve">BBC. (2024) Aldi shoppers trade up to Wagyu steak and brioche buns [online]. Available at: </w:t>
      </w:r>
      <w:hyperlink r:id="rId49" w:history="1">
        <w:r w:rsidRPr="00CD5887">
          <w:rPr>
            <w:rStyle w:val="Hyperlink"/>
            <w:rFonts w:ascii="Arial" w:hAnsi="Arial" w:cs="Arial"/>
            <w:szCs w:val="24"/>
          </w:rPr>
          <w:t>https://www.bbc.co.uk/news/articles/ckg29wyrnmwo</w:t>
        </w:r>
      </w:hyperlink>
      <w:r w:rsidRPr="00CD5887">
        <w:rPr>
          <w:rFonts w:ascii="Arial" w:hAnsi="Arial" w:cs="Arial"/>
          <w:szCs w:val="24"/>
        </w:rPr>
        <w:t xml:space="preserve"> [Accessed on: 13 March 2026]. </w:t>
      </w:r>
    </w:p>
    <w:p w14:paraId="4B7BB40D" w14:textId="77777777" w:rsidR="00CD5887" w:rsidRPr="00CD5887" w:rsidRDefault="00CD5887" w:rsidP="00CD5887">
      <w:pPr>
        <w:rPr>
          <w:rFonts w:ascii="Arial" w:hAnsi="Arial" w:cs="Arial"/>
          <w:szCs w:val="24"/>
        </w:rPr>
      </w:pPr>
      <w:r w:rsidRPr="00CD5887">
        <w:rPr>
          <w:rFonts w:ascii="Arial" w:hAnsi="Arial" w:cs="Arial"/>
          <w:szCs w:val="24"/>
        </w:rPr>
        <w:t xml:space="preserve">Butler, S. (2025) Asda ditches Aldi and Lidl price-match scheme just a year after launch [Online]. Available ta:  </w:t>
      </w:r>
      <w:hyperlink r:id="rId50" w:history="1">
        <w:r w:rsidRPr="00CD5887">
          <w:rPr>
            <w:rStyle w:val="Hyperlink"/>
            <w:rFonts w:ascii="Arial" w:hAnsi="Arial" w:cs="Arial"/>
            <w:szCs w:val="24"/>
          </w:rPr>
          <w:t>https://www.theguardian.com/business/2025/jan/28/asda-ditches-aldi-lidl-price-match-scheme</w:t>
        </w:r>
      </w:hyperlink>
      <w:r w:rsidRPr="00CD5887">
        <w:rPr>
          <w:rFonts w:ascii="Arial" w:hAnsi="Arial" w:cs="Arial"/>
          <w:szCs w:val="24"/>
        </w:rPr>
        <w:t xml:space="preserve"> [Accessed on: 13 March 2026]. </w:t>
      </w:r>
    </w:p>
    <w:p w14:paraId="63B72505" w14:textId="77777777" w:rsidR="00CD5887" w:rsidRPr="00CD5887" w:rsidRDefault="00CD5887" w:rsidP="00CD5887">
      <w:pPr>
        <w:rPr>
          <w:rFonts w:ascii="Arial" w:hAnsi="Arial" w:cs="Arial"/>
          <w:szCs w:val="24"/>
        </w:rPr>
      </w:pPr>
      <w:r w:rsidRPr="00CD5887">
        <w:rPr>
          <w:rFonts w:ascii="Arial" w:hAnsi="Arial" w:cs="Arial"/>
          <w:szCs w:val="24"/>
        </w:rPr>
        <w:t>Butler, S. (2025) The return of ‘</w:t>
      </w:r>
      <w:proofErr w:type="spellStart"/>
      <w:r w:rsidRPr="00CD5887">
        <w:rPr>
          <w:rFonts w:ascii="Arial" w:hAnsi="Arial" w:cs="Arial"/>
          <w:szCs w:val="24"/>
        </w:rPr>
        <w:t>Tescopoly</w:t>
      </w:r>
      <w:proofErr w:type="spellEnd"/>
      <w:r w:rsidRPr="00CD5887">
        <w:rPr>
          <w:rFonts w:ascii="Arial" w:hAnsi="Arial" w:cs="Arial"/>
          <w:szCs w:val="24"/>
        </w:rPr>
        <w:t xml:space="preserve">’? How Britain’s biggest retailer dominates everyday life [Online]. Available at: </w:t>
      </w:r>
      <w:hyperlink r:id="rId51" w:anchor=":~:text=A%20changing%20retail%20landscape&amp;text=The%20UK's%20number%20three%20grocer,of%20pressing%20Tesco%20on%20price" w:history="1">
        <w:r w:rsidRPr="00CD5887">
          <w:rPr>
            <w:rStyle w:val="Hyperlink"/>
            <w:rFonts w:ascii="Arial" w:hAnsi="Arial" w:cs="Arial"/>
            <w:szCs w:val="24"/>
          </w:rPr>
          <w:t>https://www.theguardian.com/business/2025/oct/19/tesco-britain-biggest-retailer-dominates#:~:text=A%20changing%20retail%20landscape&amp;text=The%20UK's%20number%20three%20grocer,of%20pressing%20Tesco%20on%20price</w:t>
        </w:r>
      </w:hyperlink>
      <w:r w:rsidRPr="00CD5887">
        <w:rPr>
          <w:rFonts w:ascii="Arial" w:hAnsi="Arial" w:cs="Arial"/>
          <w:szCs w:val="24"/>
        </w:rPr>
        <w:t xml:space="preserve">. [Accessed on: 13 March 2026]. </w:t>
      </w:r>
    </w:p>
    <w:p w14:paraId="041429E8" w14:textId="77777777" w:rsidR="00CD5887" w:rsidRPr="00CD5887" w:rsidRDefault="00CD5887" w:rsidP="00CD5887">
      <w:pPr>
        <w:rPr>
          <w:rFonts w:ascii="Arial" w:hAnsi="Arial" w:cs="Arial"/>
          <w:szCs w:val="24"/>
        </w:rPr>
      </w:pPr>
      <w:r w:rsidRPr="00CD5887">
        <w:rPr>
          <w:rFonts w:ascii="Arial" w:hAnsi="Arial" w:cs="Arial"/>
          <w:szCs w:val="24"/>
        </w:rPr>
        <w:t xml:space="preserve">Calma, A. and Davies, M. (2021) Critical thinking in business education: current outlook and </w:t>
      </w:r>
      <w:proofErr w:type="gramStart"/>
      <w:r w:rsidRPr="00CD5887">
        <w:rPr>
          <w:rFonts w:ascii="Arial" w:hAnsi="Arial" w:cs="Arial"/>
          <w:szCs w:val="24"/>
        </w:rPr>
        <w:t>future prospects</w:t>
      </w:r>
      <w:proofErr w:type="gramEnd"/>
      <w:r w:rsidRPr="00CD5887">
        <w:rPr>
          <w:rFonts w:ascii="Arial" w:hAnsi="Arial" w:cs="Arial"/>
          <w:szCs w:val="24"/>
        </w:rPr>
        <w:t>. </w:t>
      </w:r>
      <w:r w:rsidRPr="00CD5887">
        <w:rPr>
          <w:rFonts w:ascii="Arial" w:hAnsi="Arial" w:cs="Arial"/>
          <w:i/>
          <w:iCs/>
          <w:szCs w:val="24"/>
        </w:rPr>
        <w:t>Studies in Higher Education</w:t>
      </w:r>
      <w:r w:rsidRPr="00CD5887">
        <w:rPr>
          <w:rFonts w:ascii="Arial" w:hAnsi="Arial" w:cs="Arial"/>
          <w:szCs w:val="24"/>
        </w:rPr>
        <w:t>, </w:t>
      </w:r>
      <w:r w:rsidRPr="00CD5887">
        <w:rPr>
          <w:rFonts w:ascii="Arial" w:hAnsi="Arial" w:cs="Arial"/>
          <w:i/>
          <w:iCs/>
          <w:szCs w:val="24"/>
        </w:rPr>
        <w:t>46</w:t>
      </w:r>
      <w:r w:rsidRPr="00CD5887">
        <w:rPr>
          <w:rFonts w:ascii="Arial" w:hAnsi="Arial" w:cs="Arial"/>
          <w:szCs w:val="24"/>
        </w:rPr>
        <w:t>(11), pp.2279-2295.</w:t>
      </w:r>
    </w:p>
    <w:p w14:paraId="14984AC7" w14:textId="77777777" w:rsidR="00CD5887" w:rsidRPr="00CD5887" w:rsidRDefault="00CD5887" w:rsidP="00CD5887">
      <w:pPr>
        <w:rPr>
          <w:rFonts w:ascii="Arial" w:hAnsi="Arial" w:cs="Arial"/>
          <w:szCs w:val="24"/>
        </w:rPr>
      </w:pPr>
      <w:r w:rsidRPr="00CD5887">
        <w:rPr>
          <w:rFonts w:ascii="Arial" w:hAnsi="Arial" w:cs="Arial"/>
          <w:szCs w:val="24"/>
        </w:rPr>
        <w:t xml:space="preserve">CIPD. (2025) PESTLE analysis [Online]. Available at: </w:t>
      </w:r>
      <w:hyperlink r:id="rId52" w:history="1">
        <w:r w:rsidRPr="00CD5887">
          <w:rPr>
            <w:rStyle w:val="Hyperlink"/>
            <w:rFonts w:ascii="Arial" w:hAnsi="Arial" w:cs="Arial"/>
            <w:szCs w:val="24"/>
          </w:rPr>
          <w:t>https://www.cipd.org/en/knowledge/factsheets/pestle-analysis-factsheet/</w:t>
        </w:r>
      </w:hyperlink>
      <w:r w:rsidRPr="00CD5887">
        <w:rPr>
          <w:rFonts w:ascii="Arial" w:hAnsi="Arial" w:cs="Arial"/>
          <w:szCs w:val="24"/>
        </w:rPr>
        <w:t xml:space="preserve"> [Accessed on: 13 March 2026]. </w:t>
      </w:r>
    </w:p>
    <w:p w14:paraId="31796F30" w14:textId="77777777" w:rsidR="00CD5887" w:rsidRPr="00CD5887" w:rsidRDefault="00CD5887" w:rsidP="00CD5887">
      <w:pPr>
        <w:rPr>
          <w:rFonts w:ascii="Arial" w:hAnsi="Arial" w:cs="Arial"/>
          <w:szCs w:val="24"/>
        </w:rPr>
      </w:pPr>
      <w:r w:rsidRPr="00CD5887">
        <w:rPr>
          <w:rFonts w:ascii="Arial" w:hAnsi="Arial" w:cs="Arial"/>
          <w:szCs w:val="24"/>
        </w:rPr>
        <w:lastRenderedPageBreak/>
        <w:t xml:space="preserve">Cowe, R. (1999) US retail giant takes over Asda [Online]. Available at:  </w:t>
      </w:r>
      <w:hyperlink r:id="rId53" w:history="1">
        <w:r w:rsidRPr="00CD5887">
          <w:rPr>
            <w:rStyle w:val="Hyperlink"/>
            <w:rFonts w:ascii="Arial" w:hAnsi="Arial" w:cs="Arial"/>
            <w:szCs w:val="24"/>
          </w:rPr>
          <w:t>https://www.theguardian.com/uk/1999/jun/15/rogercowe</w:t>
        </w:r>
      </w:hyperlink>
      <w:r w:rsidRPr="00CD5887">
        <w:rPr>
          <w:rFonts w:ascii="Arial" w:hAnsi="Arial" w:cs="Arial"/>
          <w:szCs w:val="24"/>
        </w:rPr>
        <w:t xml:space="preserve"> [Accessed on: 13 March 2026]. </w:t>
      </w:r>
    </w:p>
    <w:p w14:paraId="1AAB5570" w14:textId="77777777" w:rsidR="00CD5887" w:rsidRPr="00CD5887" w:rsidRDefault="00CD5887" w:rsidP="00CD5887">
      <w:pPr>
        <w:rPr>
          <w:rFonts w:ascii="Arial" w:hAnsi="Arial" w:cs="Arial"/>
          <w:szCs w:val="24"/>
        </w:rPr>
      </w:pPr>
      <w:r w:rsidRPr="00CD5887">
        <w:rPr>
          <w:rFonts w:ascii="Arial" w:hAnsi="Arial" w:cs="Arial"/>
          <w:szCs w:val="24"/>
        </w:rPr>
        <w:t xml:space="preserve">Elliot, L. (2023) National living wage to rise by almost 10% to £11.44 an hour [Online]. Available at:  </w:t>
      </w:r>
      <w:hyperlink r:id="rId54" w:history="1">
        <w:r w:rsidRPr="00CD5887">
          <w:rPr>
            <w:rStyle w:val="Hyperlink"/>
            <w:rFonts w:ascii="Arial" w:hAnsi="Arial" w:cs="Arial"/>
            <w:szCs w:val="24"/>
          </w:rPr>
          <w:t>https://www.theguardian.com/uk-news/2023/nov/21/uks-national-living-wage-to-rise-by-nearly-10-to-1144-an-hour</w:t>
        </w:r>
      </w:hyperlink>
      <w:r w:rsidRPr="00CD5887">
        <w:rPr>
          <w:rFonts w:ascii="Arial" w:hAnsi="Arial" w:cs="Arial"/>
          <w:szCs w:val="24"/>
        </w:rPr>
        <w:t xml:space="preserve"> [Accessed on: 13 March 2026]. </w:t>
      </w:r>
    </w:p>
    <w:p w14:paraId="39F96ABA" w14:textId="77777777" w:rsidR="00CD5887" w:rsidRPr="00CD5887" w:rsidRDefault="00CD5887" w:rsidP="00CD5887">
      <w:pPr>
        <w:rPr>
          <w:rFonts w:ascii="Arial" w:hAnsi="Arial" w:cs="Arial"/>
          <w:szCs w:val="24"/>
        </w:rPr>
      </w:pPr>
      <w:r w:rsidRPr="00CD5887">
        <w:rPr>
          <w:rFonts w:ascii="Arial" w:hAnsi="Arial" w:cs="Arial"/>
          <w:szCs w:val="24"/>
        </w:rPr>
        <w:t>Gomes, A.C., de Lima Junior, F.B., Soliani, R.D., de Souza Oliveira, P.R., de Oliveira, D.A., Siqueira, R.M., da Silva Nora, L.A.R. and de Macêdo, J.J.S. (2023) Logistics management in e-commerce: challenges and opportunities. </w:t>
      </w:r>
      <w:r w:rsidRPr="00CD5887">
        <w:rPr>
          <w:rFonts w:ascii="Arial" w:hAnsi="Arial" w:cs="Arial"/>
          <w:i/>
          <w:iCs/>
          <w:szCs w:val="24"/>
        </w:rPr>
        <w:t xml:space="preserve">Revista de </w:t>
      </w:r>
      <w:proofErr w:type="spellStart"/>
      <w:r w:rsidRPr="00CD5887">
        <w:rPr>
          <w:rFonts w:ascii="Arial" w:hAnsi="Arial" w:cs="Arial"/>
          <w:i/>
          <w:iCs/>
          <w:szCs w:val="24"/>
        </w:rPr>
        <w:t>Gestão</w:t>
      </w:r>
      <w:proofErr w:type="spellEnd"/>
      <w:r w:rsidRPr="00CD5887">
        <w:rPr>
          <w:rFonts w:ascii="Arial" w:hAnsi="Arial" w:cs="Arial"/>
          <w:i/>
          <w:iCs/>
          <w:szCs w:val="24"/>
        </w:rPr>
        <w:t xml:space="preserve"> e </w:t>
      </w:r>
      <w:proofErr w:type="spellStart"/>
      <w:r w:rsidRPr="00CD5887">
        <w:rPr>
          <w:rFonts w:ascii="Arial" w:hAnsi="Arial" w:cs="Arial"/>
          <w:i/>
          <w:iCs/>
          <w:szCs w:val="24"/>
        </w:rPr>
        <w:t>Secretariado</w:t>
      </w:r>
      <w:proofErr w:type="spellEnd"/>
      <w:r w:rsidRPr="00CD5887">
        <w:rPr>
          <w:rFonts w:ascii="Arial" w:hAnsi="Arial" w:cs="Arial"/>
          <w:szCs w:val="24"/>
        </w:rPr>
        <w:t>, </w:t>
      </w:r>
      <w:r w:rsidRPr="00CD5887">
        <w:rPr>
          <w:rFonts w:ascii="Arial" w:hAnsi="Arial" w:cs="Arial"/>
          <w:i/>
          <w:iCs/>
          <w:szCs w:val="24"/>
        </w:rPr>
        <w:t>14</w:t>
      </w:r>
      <w:r w:rsidRPr="00CD5887">
        <w:rPr>
          <w:rFonts w:ascii="Arial" w:hAnsi="Arial" w:cs="Arial"/>
          <w:szCs w:val="24"/>
        </w:rPr>
        <w:t>(5), pp.7252-7272.</w:t>
      </w:r>
    </w:p>
    <w:p w14:paraId="30802E86" w14:textId="77777777" w:rsidR="00CD5887" w:rsidRPr="00CD5887" w:rsidRDefault="00CD5887" w:rsidP="00CD5887">
      <w:pPr>
        <w:rPr>
          <w:rFonts w:ascii="Arial" w:hAnsi="Arial" w:cs="Arial"/>
          <w:szCs w:val="24"/>
        </w:rPr>
      </w:pPr>
      <w:r w:rsidRPr="00CD5887">
        <w:rPr>
          <w:rFonts w:ascii="Arial" w:hAnsi="Arial" w:cs="Arial"/>
          <w:szCs w:val="24"/>
        </w:rPr>
        <w:t xml:space="preserve">GOV.UK (2023) Competition, choice and rising prices in groceries [Online]. Available at:  </w:t>
      </w:r>
      <w:hyperlink r:id="rId55" w:history="1">
        <w:r w:rsidRPr="00CD5887">
          <w:rPr>
            <w:rStyle w:val="Hyperlink"/>
            <w:rFonts w:ascii="Arial" w:hAnsi="Arial" w:cs="Arial"/>
            <w:szCs w:val="24"/>
          </w:rPr>
          <w:t>https://assets.publishing.service.gov.uk/media/64b80adaef5371000d7aeefb/Competition__choice_and_rising_prices_in_groceries.pdf</w:t>
        </w:r>
      </w:hyperlink>
      <w:r w:rsidRPr="00CD5887">
        <w:rPr>
          <w:rFonts w:ascii="Arial" w:hAnsi="Arial" w:cs="Arial"/>
          <w:szCs w:val="24"/>
        </w:rPr>
        <w:t xml:space="preserve"> [Accessed on: 13 March 2026]. </w:t>
      </w:r>
    </w:p>
    <w:p w14:paraId="40859310" w14:textId="77777777" w:rsidR="00CD5887" w:rsidRPr="00CD5887" w:rsidRDefault="00CD5887" w:rsidP="00CD5887">
      <w:pPr>
        <w:rPr>
          <w:rFonts w:ascii="Arial" w:hAnsi="Arial" w:cs="Arial"/>
          <w:szCs w:val="24"/>
        </w:rPr>
      </w:pPr>
      <w:r w:rsidRPr="00CD5887">
        <w:rPr>
          <w:rFonts w:ascii="Arial" w:hAnsi="Arial" w:cs="Arial"/>
          <w:szCs w:val="24"/>
        </w:rPr>
        <w:t xml:space="preserve">GOV.UK. (2022) Environmental sustainability and the UK competition and consumer regimes: CMA advice to the Government [online]. Available at:  </w:t>
      </w:r>
      <w:hyperlink r:id="rId56" w:history="1">
        <w:r w:rsidRPr="00CD5887">
          <w:rPr>
            <w:rStyle w:val="Hyperlink"/>
            <w:rFonts w:ascii="Arial" w:hAnsi="Arial" w:cs="Arial"/>
            <w:szCs w:val="24"/>
          </w:rPr>
          <w:t>https://www.gov.uk/government/publications/environmental-sustainability-and-the-uk-competition-and-consumer-regimes-cma-advice-to-the-government/environmental-sustainability-and-the-uk-competition-and-consumer-regimes-cma-advice-to-the-government</w:t>
        </w:r>
      </w:hyperlink>
      <w:r w:rsidRPr="00CD5887">
        <w:rPr>
          <w:rFonts w:ascii="Arial" w:hAnsi="Arial" w:cs="Arial"/>
          <w:szCs w:val="24"/>
        </w:rPr>
        <w:t xml:space="preserve"> [Accessed on: 13 March 2026]. </w:t>
      </w:r>
    </w:p>
    <w:p w14:paraId="5F67921F" w14:textId="77777777" w:rsidR="00CD5887" w:rsidRPr="00CD5887" w:rsidRDefault="00CD5887" w:rsidP="00CD5887">
      <w:pPr>
        <w:rPr>
          <w:rFonts w:ascii="Arial" w:hAnsi="Arial" w:cs="Arial"/>
          <w:szCs w:val="24"/>
        </w:rPr>
      </w:pPr>
      <w:r w:rsidRPr="00CD5887">
        <w:rPr>
          <w:rFonts w:ascii="Arial" w:hAnsi="Arial" w:cs="Arial"/>
          <w:szCs w:val="24"/>
        </w:rPr>
        <w:t>Grant, R.M. (2021) </w:t>
      </w:r>
      <w:r w:rsidRPr="00CD5887">
        <w:rPr>
          <w:rFonts w:ascii="Arial" w:hAnsi="Arial" w:cs="Arial"/>
          <w:i/>
          <w:iCs/>
          <w:szCs w:val="24"/>
        </w:rPr>
        <w:t>Contemporary strategy analysis</w:t>
      </w:r>
      <w:r w:rsidRPr="00CD5887">
        <w:rPr>
          <w:rFonts w:ascii="Arial" w:hAnsi="Arial" w:cs="Arial"/>
          <w:szCs w:val="24"/>
        </w:rPr>
        <w:t>. John Wiley &amp; Sons.</w:t>
      </w:r>
    </w:p>
    <w:p w14:paraId="235D89C7" w14:textId="77777777" w:rsidR="00CD5887" w:rsidRPr="00CD5887" w:rsidRDefault="00CD5887" w:rsidP="00CD5887">
      <w:pPr>
        <w:rPr>
          <w:rFonts w:ascii="Arial" w:hAnsi="Arial" w:cs="Arial"/>
          <w:szCs w:val="24"/>
        </w:rPr>
      </w:pPr>
      <w:r w:rsidRPr="00CD5887">
        <w:rPr>
          <w:rFonts w:ascii="Arial" w:hAnsi="Arial" w:cs="Arial"/>
          <w:szCs w:val="24"/>
        </w:rPr>
        <w:t xml:space="preserve">Grocery Trade News. (2025) UK Grocery Market Share 2025: Tesco Leads as Discounters Close In [Online]. Available at:  </w:t>
      </w:r>
      <w:hyperlink r:id="rId57" w:history="1">
        <w:r w:rsidRPr="00CD5887">
          <w:rPr>
            <w:rStyle w:val="Hyperlink"/>
            <w:rFonts w:ascii="Arial" w:hAnsi="Arial" w:cs="Arial"/>
            <w:szCs w:val="24"/>
          </w:rPr>
          <w:t>https://www.grocerytradenews.com/uk-grocery-market-share-2025/</w:t>
        </w:r>
      </w:hyperlink>
      <w:r w:rsidRPr="00CD5887">
        <w:rPr>
          <w:rFonts w:ascii="Arial" w:hAnsi="Arial" w:cs="Arial"/>
          <w:szCs w:val="24"/>
        </w:rPr>
        <w:t xml:space="preserve"> [Accessed on: 13 March 2026].  </w:t>
      </w:r>
    </w:p>
    <w:p w14:paraId="567B5AF4" w14:textId="77777777" w:rsidR="00CD5887" w:rsidRPr="00CD5887" w:rsidRDefault="00CD5887" w:rsidP="00CD5887">
      <w:pPr>
        <w:rPr>
          <w:rFonts w:ascii="Arial" w:hAnsi="Arial" w:cs="Arial"/>
          <w:szCs w:val="24"/>
        </w:rPr>
      </w:pPr>
      <w:r w:rsidRPr="00CD5887">
        <w:rPr>
          <w:rFonts w:ascii="Arial" w:hAnsi="Arial" w:cs="Arial"/>
          <w:szCs w:val="24"/>
        </w:rPr>
        <w:t xml:space="preserve">Hawkins, E. (2026) Shoppers spend £2m a day less at Asda as troubled supermarket suffers a 'profound identity crisis' [online]. Available at:  </w:t>
      </w:r>
      <w:hyperlink r:id="rId58" w:history="1">
        <w:r w:rsidRPr="00CD5887">
          <w:rPr>
            <w:rStyle w:val="Hyperlink"/>
            <w:rFonts w:ascii="Arial" w:hAnsi="Arial" w:cs="Arial"/>
            <w:szCs w:val="24"/>
          </w:rPr>
          <w:t>https://www.thisismoney.co.uk/money/markets/article-15524735/Shoppers-spend-2m-day-Asda-troubled-supermarket-suffers-profound-identity-crisis.html</w:t>
        </w:r>
      </w:hyperlink>
      <w:r w:rsidRPr="00CD5887">
        <w:rPr>
          <w:rFonts w:ascii="Arial" w:hAnsi="Arial" w:cs="Arial"/>
          <w:szCs w:val="24"/>
        </w:rPr>
        <w:t xml:space="preserve"> [Accessed on: 13 March 2026]. </w:t>
      </w:r>
    </w:p>
    <w:p w14:paraId="555D1D4E" w14:textId="77777777" w:rsidR="00CD5887" w:rsidRPr="00CD5887" w:rsidRDefault="00CD5887" w:rsidP="00CD5887">
      <w:pPr>
        <w:rPr>
          <w:rFonts w:ascii="Arial" w:hAnsi="Arial" w:cs="Arial"/>
          <w:szCs w:val="24"/>
        </w:rPr>
      </w:pPr>
      <w:r w:rsidRPr="00CD5887">
        <w:rPr>
          <w:rFonts w:ascii="Arial" w:hAnsi="Arial" w:cs="Arial"/>
          <w:szCs w:val="24"/>
        </w:rPr>
        <w:t xml:space="preserve">Institute for Government. (2021) Supply chain problems [online]. Available at:  </w:t>
      </w:r>
      <w:hyperlink r:id="rId59" w:history="1">
        <w:r w:rsidRPr="00CD5887">
          <w:rPr>
            <w:rStyle w:val="Hyperlink"/>
            <w:rFonts w:ascii="Arial" w:hAnsi="Arial" w:cs="Arial"/>
            <w:szCs w:val="24"/>
          </w:rPr>
          <w:t>https://www.instituteforgovernment.org.uk/explainer/supply-chain-problems</w:t>
        </w:r>
      </w:hyperlink>
      <w:r w:rsidRPr="00CD5887">
        <w:rPr>
          <w:rFonts w:ascii="Arial" w:hAnsi="Arial" w:cs="Arial"/>
          <w:szCs w:val="24"/>
        </w:rPr>
        <w:t xml:space="preserve"> [Accessed on: 13 March 2026]. </w:t>
      </w:r>
    </w:p>
    <w:p w14:paraId="703A0AEE" w14:textId="77777777" w:rsidR="00CD5887" w:rsidRPr="00CD5887" w:rsidRDefault="00CD5887" w:rsidP="00CD5887">
      <w:pPr>
        <w:rPr>
          <w:rFonts w:ascii="Arial" w:hAnsi="Arial" w:cs="Arial"/>
          <w:szCs w:val="24"/>
        </w:rPr>
      </w:pPr>
      <w:r w:rsidRPr="00CD5887">
        <w:rPr>
          <w:rFonts w:ascii="Arial" w:hAnsi="Arial" w:cs="Arial"/>
          <w:szCs w:val="24"/>
        </w:rPr>
        <w:lastRenderedPageBreak/>
        <w:t xml:space="preserve">Jordan, D. (2020) Asda bought by billionaire Issa brothers in £6.8bn deal [online]. Available at: </w:t>
      </w:r>
      <w:hyperlink r:id="rId60" w:history="1">
        <w:r w:rsidRPr="00CD5887">
          <w:rPr>
            <w:rStyle w:val="Hyperlink"/>
            <w:rFonts w:ascii="Arial" w:hAnsi="Arial" w:cs="Arial"/>
            <w:szCs w:val="24"/>
          </w:rPr>
          <w:t>https://www.bbc.co.uk/news/business-54383131</w:t>
        </w:r>
      </w:hyperlink>
      <w:r w:rsidRPr="00CD5887">
        <w:rPr>
          <w:rFonts w:ascii="Arial" w:hAnsi="Arial" w:cs="Arial"/>
          <w:szCs w:val="24"/>
        </w:rPr>
        <w:t xml:space="preserve"> [Accessed on: 13 March 2026]. </w:t>
      </w:r>
    </w:p>
    <w:p w14:paraId="7DC2453E" w14:textId="77777777" w:rsidR="00CD5887" w:rsidRPr="00CD5887" w:rsidRDefault="00CD5887" w:rsidP="00CD5887">
      <w:pPr>
        <w:rPr>
          <w:rFonts w:ascii="Arial" w:hAnsi="Arial" w:cs="Arial"/>
          <w:szCs w:val="24"/>
        </w:rPr>
      </w:pPr>
      <w:r w:rsidRPr="00CD5887">
        <w:rPr>
          <w:rFonts w:ascii="Arial" w:hAnsi="Arial" w:cs="Arial"/>
          <w:szCs w:val="24"/>
        </w:rPr>
        <w:t xml:space="preserve">Jordan, D. (2025) Food prices continue to surge as inflation remains at 3.8% [Online]. Available at:  </w:t>
      </w:r>
      <w:hyperlink r:id="rId61" w:history="1">
        <w:r w:rsidRPr="00CD5887">
          <w:rPr>
            <w:rStyle w:val="Hyperlink"/>
            <w:rFonts w:ascii="Arial" w:hAnsi="Arial" w:cs="Arial"/>
            <w:szCs w:val="24"/>
          </w:rPr>
          <w:t>https://www.bbc.co.uk/news/articles/cderznjj4r7o</w:t>
        </w:r>
      </w:hyperlink>
      <w:r w:rsidRPr="00CD5887">
        <w:rPr>
          <w:rFonts w:ascii="Arial" w:hAnsi="Arial" w:cs="Arial"/>
          <w:szCs w:val="24"/>
        </w:rPr>
        <w:t xml:space="preserve"> [Accessed on: 13 March 2026]. </w:t>
      </w:r>
    </w:p>
    <w:p w14:paraId="20E7543C" w14:textId="77777777" w:rsidR="00CD5887" w:rsidRPr="00CD5887" w:rsidRDefault="00CD5887" w:rsidP="00CD5887">
      <w:pPr>
        <w:rPr>
          <w:rFonts w:ascii="Arial" w:hAnsi="Arial" w:cs="Arial"/>
          <w:szCs w:val="24"/>
        </w:rPr>
      </w:pPr>
      <w:r w:rsidRPr="00CD5887">
        <w:rPr>
          <w:rFonts w:ascii="Arial" w:hAnsi="Arial" w:cs="Arial"/>
          <w:szCs w:val="24"/>
        </w:rPr>
        <w:t>Kovalova, D. and Grynko, T. (2025) Strategic Management of Enterprises as a Key Component of Management Systems. </w:t>
      </w:r>
      <w:r w:rsidRPr="00CD5887">
        <w:rPr>
          <w:rFonts w:ascii="Arial" w:hAnsi="Arial" w:cs="Arial"/>
          <w:i/>
          <w:iCs/>
          <w:szCs w:val="24"/>
        </w:rPr>
        <w:t>International Journal of Psychology and Strategic Communication</w:t>
      </w:r>
      <w:r w:rsidRPr="00CD5887">
        <w:rPr>
          <w:rFonts w:ascii="Arial" w:hAnsi="Arial" w:cs="Arial"/>
          <w:szCs w:val="24"/>
        </w:rPr>
        <w:t>, </w:t>
      </w:r>
      <w:r w:rsidRPr="00CD5887">
        <w:rPr>
          <w:rFonts w:ascii="Arial" w:hAnsi="Arial" w:cs="Arial"/>
          <w:i/>
          <w:iCs/>
          <w:szCs w:val="24"/>
        </w:rPr>
        <w:t>177</w:t>
      </w:r>
      <w:r w:rsidRPr="00CD5887">
        <w:rPr>
          <w:rFonts w:ascii="Arial" w:hAnsi="Arial" w:cs="Arial"/>
          <w:szCs w:val="24"/>
        </w:rPr>
        <w:t>.</w:t>
      </w:r>
    </w:p>
    <w:p w14:paraId="65974D3F" w14:textId="77777777" w:rsidR="00CD5887" w:rsidRPr="00CD5887" w:rsidRDefault="00CD5887" w:rsidP="00CD5887">
      <w:pPr>
        <w:rPr>
          <w:rFonts w:ascii="Arial" w:hAnsi="Arial" w:cs="Arial"/>
          <w:szCs w:val="24"/>
        </w:rPr>
      </w:pPr>
      <w:r w:rsidRPr="00CD5887">
        <w:rPr>
          <w:rFonts w:ascii="Arial" w:hAnsi="Arial" w:cs="Arial"/>
          <w:szCs w:val="24"/>
        </w:rPr>
        <w:t xml:space="preserve">Marketing Week. (2006) Assessing the Asda Brand [Online]. Available at:  </w:t>
      </w:r>
      <w:hyperlink r:id="rId62" w:history="1">
        <w:r w:rsidRPr="00CD5887">
          <w:rPr>
            <w:rStyle w:val="Hyperlink"/>
            <w:rFonts w:ascii="Arial" w:hAnsi="Arial" w:cs="Arial"/>
            <w:szCs w:val="24"/>
          </w:rPr>
          <w:t>https://www.marketingweek.com/assessing-the-asda-brand/</w:t>
        </w:r>
      </w:hyperlink>
      <w:r w:rsidRPr="00CD5887">
        <w:rPr>
          <w:rFonts w:ascii="Arial" w:hAnsi="Arial" w:cs="Arial"/>
          <w:szCs w:val="24"/>
        </w:rPr>
        <w:t xml:space="preserve"> [Accessed on: 13 March 2026]. </w:t>
      </w:r>
    </w:p>
    <w:p w14:paraId="787B66B7" w14:textId="77777777" w:rsidR="00CD5887" w:rsidRPr="00CD5887" w:rsidRDefault="00CD5887" w:rsidP="00CD5887">
      <w:pPr>
        <w:rPr>
          <w:rFonts w:ascii="Arial" w:hAnsi="Arial" w:cs="Arial"/>
          <w:szCs w:val="24"/>
        </w:rPr>
      </w:pPr>
      <w:r w:rsidRPr="00CD5887">
        <w:rPr>
          <w:rFonts w:ascii="Arial" w:hAnsi="Arial" w:cs="Arial"/>
          <w:szCs w:val="24"/>
        </w:rPr>
        <w:t xml:space="preserve">McKinsey &amp; Company. (2022) The tech transformation imperative in retail [online]. Available at:  </w:t>
      </w:r>
      <w:hyperlink r:id="rId63" w:history="1">
        <w:r w:rsidRPr="00CD5887">
          <w:rPr>
            <w:rStyle w:val="Hyperlink"/>
            <w:rFonts w:ascii="Arial" w:hAnsi="Arial" w:cs="Arial"/>
            <w:szCs w:val="24"/>
          </w:rPr>
          <w:t>https://www.mckinsey.com/industries/retail/our-insights/the-tech-transformation-imperative-in-retail</w:t>
        </w:r>
      </w:hyperlink>
      <w:r w:rsidRPr="00CD5887">
        <w:rPr>
          <w:rFonts w:ascii="Arial" w:hAnsi="Arial" w:cs="Arial"/>
          <w:szCs w:val="24"/>
        </w:rPr>
        <w:t xml:space="preserve"> [Accessed on: 13 March 2026]. </w:t>
      </w:r>
    </w:p>
    <w:p w14:paraId="31206BD9" w14:textId="77777777" w:rsidR="00CD5887" w:rsidRPr="00CD5887" w:rsidRDefault="00CD5887" w:rsidP="00CD5887">
      <w:pPr>
        <w:rPr>
          <w:rFonts w:ascii="Arial" w:hAnsi="Arial" w:cs="Arial"/>
          <w:szCs w:val="24"/>
        </w:rPr>
      </w:pPr>
      <w:r w:rsidRPr="00CD5887">
        <w:rPr>
          <w:rFonts w:ascii="Arial" w:hAnsi="Arial" w:cs="Arial"/>
          <w:szCs w:val="24"/>
        </w:rPr>
        <w:t xml:space="preserve">Mintel. (2025) Consumer Trends in Online Grocery Retail [online]. Available at: </w:t>
      </w:r>
      <w:hyperlink r:id="rId64" w:history="1">
        <w:r w:rsidRPr="00CD5887">
          <w:rPr>
            <w:rStyle w:val="Hyperlink"/>
            <w:rFonts w:ascii="Arial" w:hAnsi="Arial" w:cs="Arial"/>
            <w:szCs w:val="24"/>
          </w:rPr>
          <w:t>https://www.mintel.com/insights/retail/consumer-trends-in-online-grocery-retail/</w:t>
        </w:r>
      </w:hyperlink>
      <w:r w:rsidRPr="00CD5887">
        <w:rPr>
          <w:rFonts w:ascii="Arial" w:hAnsi="Arial" w:cs="Arial"/>
          <w:szCs w:val="24"/>
        </w:rPr>
        <w:t xml:space="preserve"> [Accessed on: 13 March 2026]. </w:t>
      </w:r>
    </w:p>
    <w:p w14:paraId="43D636ED" w14:textId="77777777" w:rsidR="00CD5887" w:rsidRPr="00CD5887" w:rsidRDefault="00CD5887" w:rsidP="00CD5887">
      <w:pPr>
        <w:rPr>
          <w:rFonts w:ascii="Arial" w:hAnsi="Arial" w:cs="Arial"/>
          <w:szCs w:val="24"/>
        </w:rPr>
      </w:pPr>
      <w:r w:rsidRPr="00CD5887">
        <w:rPr>
          <w:rFonts w:ascii="Arial" w:hAnsi="Arial" w:cs="Arial"/>
          <w:szCs w:val="24"/>
        </w:rPr>
        <w:t xml:space="preserve">Mintel. (2025) The Global Trends Driving the Evolution of Healthy Eating [Online]. Available at:  </w:t>
      </w:r>
      <w:hyperlink r:id="rId65" w:anchor=":~:text=and%20Nutrition%20Research-,All-Natural,moderation%20within%20a%20balanced%20diet" w:history="1">
        <w:r w:rsidRPr="00CD5887">
          <w:rPr>
            <w:rStyle w:val="Hyperlink"/>
            <w:rFonts w:ascii="Arial" w:hAnsi="Arial" w:cs="Arial"/>
            <w:szCs w:val="24"/>
          </w:rPr>
          <w:t>https://www.mintel.com/insights/food-and-drink/global-trends-driving-evolution-of-healthy-eating/#:~:text=and%20Nutrition%20Research-,All-Natural,moderation%20within%20a%20balanced%20diet</w:t>
        </w:r>
      </w:hyperlink>
      <w:r w:rsidRPr="00CD5887">
        <w:rPr>
          <w:rFonts w:ascii="Arial" w:hAnsi="Arial" w:cs="Arial"/>
          <w:szCs w:val="24"/>
        </w:rPr>
        <w:t xml:space="preserve">. [Accessed on: 13 March 2026]. </w:t>
      </w:r>
    </w:p>
    <w:p w14:paraId="0C060CCD" w14:textId="77777777" w:rsidR="00CD5887" w:rsidRPr="00CD5887" w:rsidRDefault="00CD5887" w:rsidP="00CD5887">
      <w:pPr>
        <w:rPr>
          <w:rFonts w:ascii="Arial" w:hAnsi="Arial" w:cs="Arial"/>
          <w:szCs w:val="24"/>
        </w:rPr>
      </w:pPr>
      <w:r w:rsidRPr="00CD5887">
        <w:rPr>
          <w:rFonts w:ascii="Arial" w:hAnsi="Arial" w:cs="Arial"/>
          <w:szCs w:val="24"/>
        </w:rPr>
        <w:t>Nogueira, E., Gomes, S. and Lopes, J.M. (2023) Triple bottom line, sustainability, and economic development: What binds them together? A bibliometric approach. </w:t>
      </w:r>
      <w:r w:rsidRPr="00CD5887">
        <w:rPr>
          <w:rFonts w:ascii="Arial" w:hAnsi="Arial" w:cs="Arial"/>
          <w:i/>
          <w:iCs/>
          <w:szCs w:val="24"/>
        </w:rPr>
        <w:t>Sustainability</w:t>
      </w:r>
      <w:r w:rsidRPr="00CD5887">
        <w:rPr>
          <w:rFonts w:ascii="Arial" w:hAnsi="Arial" w:cs="Arial"/>
          <w:szCs w:val="24"/>
        </w:rPr>
        <w:t>, </w:t>
      </w:r>
      <w:r w:rsidRPr="00CD5887">
        <w:rPr>
          <w:rFonts w:ascii="Arial" w:hAnsi="Arial" w:cs="Arial"/>
          <w:i/>
          <w:iCs/>
          <w:szCs w:val="24"/>
        </w:rPr>
        <w:t>15</w:t>
      </w:r>
      <w:r w:rsidRPr="00CD5887">
        <w:rPr>
          <w:rFonts w:ascii="Arial" w:hAnsi="Arial" w:cs="Arial"/>
          <w:szCs w:val="24"/>
        </w:rPr>
        <w:t>(8), p.6706.</w:t>
      </w:r>
    </w:p>
    <w:p w14:paraId="5F25BAC2" w14:textId="77777777" w:rsidR="00CD5887" w:rsidRPr="00CD5887" w:rsidRDefault="00CD5887" w:rsidP="00CD5887">
      <w:pPr>
        <w:rPr>
          <w:rFonts w:ascii="Arial" w:hAnsi="Arial" w:cs="Arial"/>
          <w:szCs w:val="24"/>
        </w:rPr>
      </w:pPr>
      <w:r w:rsidRPr="00CD5887">
        <w:rPr>
          <w:rFonts w:ascii="Arial" w:hAnsi="Arial" w:cs="Arial"/>
          <w:szCs w:val="24"/>
        </w:rPr>
        <w:t xml:space="preserve">Office for National Statistics. (2023) Food and energy price inflation, UK: 2023 [Online]. Available at: </w:t>
      </w:r>
      <w:hyperlink r:id="rId66" w:history="1">
        <w:r w:rsidRPr="00CD5887">
          <w:rPr>
            <w:rStyle w:val="Hyperlink"/>
            <w:rFonts w:ascii="Arial" w:hAnsi="Arial" w:cs="Arial"/>
            <w:szCs w:val="24"/>
          </w:rPr>
          <w:t>https://www.ons.gov.uk/economy/inflationandpriceindices/articles/foodandenergypriceinflationuk/2023</w:t>
        </w:r>
      </w:hyperlink>
      <w:r w:rsidRPr="00CD5887">
        <w:rPr>
          <w:rFonts w:ascii="Arial" w:hAnsi="Arial" w:cs="Arial"/>
          <w:szCs w:val="24"/>
        </w:rPr>
        <w:t xml:space="preserve"> [Accessed on: 13 March 2026]. </w:t>
      </w:r>
    </w:p>
    <w:p w14:paraId="457A9DB6" w14:textId="77777777" w:rsidR="00CD5887" w:rsidRPr="00CD5887" w:rsidRDefault="00CD5887" w:rsidP="00CD5887">
      <w:pPr>
        <w:rPr>
          <w:rFonts w:ascii="Arial" w:hAnsi="Arial" w:cs="Arial"/>
          <w:szCs w:val="24"/>
        </w:rPr>
      </w:pPr>
      <w:r w:rsidRPr="00CD5887">
        <w:rPr>
          <w:rFonts w:ascii="Arial" w:hAnsi="Arial" w:cs="Arial"/>
          <w:szCs w:val="24"/>
        </w:rPr>
        <w:lastRenderedPageBreak/>
        <w:t xml:space="preserve">Praveena, K.S., </w:t>
      </w:r>
      <w:proofErr w:type="spellStart"/>
      <w:r w:rsidRPr="00CD5887">
        <w:rPr>
          <w:rFonts w:ascii="Arial" w:hAnsi="Arial" w:cs="Arial"/>
          <w:szCs w:val="24"/>
        </w:rPr>
        <w:t>Juslin</w:t>
      </w:r>
      <w:proofErr w:type="spellEnd"/>
      <w:r w:rsidRPr="00CD5887">
        <w:rPr>
          <w:rFonts w:ascii="Arial" w:hAnsi="Arial" w:cs="Arial"/>
          <w:szCs w:val="24"/>
        </w:rPr>
        <w:t xml:space="preserve">, F., Patil, C.M. and Bhargavi, K. (2025) Using </w:t>
      </w:r>
      <w:proofErr w:type="spellStart"/>
      <w:r w:rsidRPr="00CD5887">
        <w:rPr>
          <w:rFonts w:ascii="Arial" w:hAnsi="Arial" w:cs="Arial"/>
          <w:szCs w:val="24"/>
        </w:rPr>
        <w:t>gibb's</w:t>
      </w:r>
      <w:proofErr w:type="spellEnd"/>
      <w:r w:rsidRPr="00CD5887">
        <w:rPr>
          <w:rFonts w:ascii="Arial" w:hAnsi="Arial" w:cs="Arial"/>
          <w:szCs w:val="24"/>
        </w:rPr>
        <w:t xml:space="preserve"> reflective model approach for enhancing project-based learning among students through reflective assessment. </w:t>
      </w:r>
      <w:r w:rsidRPr="00CD5887">
        <w:rPr>
          <w:rFonts w:ascii="Arial" w:hAnsi="Arial" w:cs="Arial"/>
          <w:i/>
          <w:iCs/>
          <w:szCs w:val="24"/>
        </w:rPr>
        <w:t>Journal of Engineering Education Transformations</w:t>
      </w:r>
      <w:r w:rsidRPr="00CD5887">
        <w:rPr>
          <w:rFonts w:ascii="Arial" w:hAnsi="Arial" w:cs="Arial"/>
          <w:szCs w:val="24"/>
        </w:rPr>
        <w:t>, pp.148-155.</w:t>
      </w:r>
    </w:p>
    <w:p w14:paraId="0C0124EA" w14:textId="77777777" w:rsidR="00CD5887" w:rsidRPr="00CD5887" w:rsidRDefault="00CD5887" w:rsidP="00CD5887">
      <w:pPr>
        <w:rPr>
          <w:rFonts w:ascii="Arial" w:hAnsi="Arial" w:cs="Arial"/>
          <w:szCs w:val="24"/>
        </w:rPr>
      </w:pPr>
      <w:r w:rsidRPr="00CD5887">
        <w:rPr>
          <w:rFonts w:ascii="Arial" w:hAnsi="Arial" w:cs="Arial"/>
          <w:szCs w:val="24"/>
        </w:rPr>
        <w:t>Qadri, A.U. and Tariq, M. (2025) SWOT and PESTLE Analyses in Strategic Business Planning. </w:t>
      </w:r>
      <w:r w:rsidRPr="00CD5887">
        <w:rPr>
          <w:rFonts w:ascii="Arial" w:hAnsi="Arial" w:cs="Arial"/>
          <w:i/>
          <w:iCs/>
          <w:szCs w:val="24"/>
        </w:rPr>
        <w:t>International Journal of Modern Research in Management</w:t>
      </w:r>
      <w:r w:rsidRPr="00CD5887">
        <w:rPr>
          <w:rFonts w:ascii="Arial" w:hAnsi="Arial" w:cs="Arial"/>
          <w:szCs w:val="24"/>
        </w:rPr>
        <w:t>, </w:t>
      </w:r>
      <w:r w:rsidRPr="00CD5887">
        <w:rPr>
          <w:rFonts w:ascii="Arial" w:hAnsi="Arial" w:cs="Arial"/>
          <w:i/>
          <w:iCs/>
          <w:szCs w:val="24"/>
        </w:rPr>
        <w:t>2</w:t>
      </w:r>
      <w:r w:rsidRPr="00CD5887">
        <w:rPr>
          <w:rFonts w:ascii="Arial" w:hAnsi="Arial" w:cs="Arial"/>
          <w:szCs w:val="24"/>
        </w:rPr>
        <w:t>(01), pp.34-44.</w:t>
      </w:r>
    </w:p>
    <w:p w14:paraId="22F1D7A9" w14:textId="77777777" w:rsidR="00CD5887" w:rsidRPr="00CD5887" w:rsidRDefault="00CD5887" w:rsidP="00CD5887">
      <w:pPr>
        <w:rPr>
          <w:rFonts w:ascii="Arial" w:hAnsi="Arial" w:cs="Arial"/>
          <w:szCs w:val="24"/>
        </w:rPr>
      </w:pPr>
      <w:r w:rsidRPr="00CD5887">
        <w:rPr>
          <w:rFonts w:ascii="Arial" w:hAnsi="Arial" w:cs="Arial"/>
          <w:szCs w:val="24"/>
        </w:rPr>
        <w:t>Rao, M., Bast, A. and De Boer, A. (2021) European private food safety standards in global agri-food supply chains: a systematic review. </w:t>
      </w:r>
      <w:r w:rsidRPr="00CD5887">
        <w:rPr>
          <w:rFonts w:ascii="Arial" w:hAnsi="Arial" w:cs="Arial"/>
          <w:i/>
          <w:iCs/>
          <w:szCs w:val="24"/>
        </w:rPr>
        <w:t>International Food and Agribusiness Management Review</w:t>
      </w:r>
      <w:r w:rsidRPr="00CD5887">
        <w:rPr>
          <w:rFonts w:ascii="Arial" w:hAnsi="Arial" w:cs="Arial"/>
          <w:szCs w:val="24"/>
        </w:rPr>
        <w:t>, </w:t>
      </w:r>
      <w:r w:rsidRPr="00CD5887">
        <w:rPr>
          <w:rFonts w:ascii="Arial" w:hAnsi="Arial" w:cs="Arial"/>
          <w:i/>
          <w:iCs/>
          <w:szCs w:val="24"/>
        </w:rPr>
        <w:t>24</w:t>
      </w:r>
      <w:r w:rsidRPr="00CD5887">
        <w:rPr>
          <w:rFonts w:ascii="Arial" w:hAnsi="Arial" w:cs="Arial"/>
          <w:szCs w:val="24"/>
        </w:rPr>
        <w:t>(5), pp.739-754.</w:t>
      </w:r>
    </w:p>
    <w:p w14:paraId="32EB4024" w14:textId="77777777" w:rsidR="00CD5887" w:rsidRPr="00CD5887" w:rsidRDefault="00CD5887" w:rsidP="00CD5887">
      <w:pPr>
        <w:rPr>
          <w:rFonts w:ascii="Arial" w:hAnsi="Arial" w:cs="Arial"/>
          <w:szCs w:val="24"/>
        </w:rPr>
      </w:pPr>
      <w:r w:rsidRPr="00CD5887">
        <w:rPr>
          <w:rFonts w:ascii="Arial" w:hAnsi="Arial" w:cs="Arial"/>
          <w:szCs w:val="24"/>
        </w:rPr>
        <w:t xml:space="preserve">Savills. (2025) Spotlight: UK Grocery Report – 2025 [online]. Available at:  </w:t>
      </w:r>
      <w:hyperlink r:id="rId67" w:history="1">
        <w:r w:rsidRPr="00CD5887">
          <w:rPr>
            <w:rStyle w:val="Hyperlink"/>
            <w:rFonts w:ascii="Arial" w:hAnsi="Arial" w:cs="Arial"/>
            <w:szCs w:val="24"/>
          </w:rPr>
          <w:t>https://www.savills.co.uk/research_articles/229130/379213-0</w:t>
        </w:r>
      </w:hyperlink>
      <w:r w:rsidRPr="00CD5887">
        <w:rPr>
          <w:rFonts w:ascii="Arial" w:hAnsi="Arial" w:cs="Arial"/>
          <w:szCs w:val="24"/>
        </w:rPr>
        <w:t xml:space="preserve"> [Accessed on: 13 March 2026]. </w:t>
      </w:r>
    </w:p>
    <w:p w14:paraId="06088571" w14:textId="77777777" w:rsidR="00CD5887" w:rsidRPr="00CD5887" w:rsidRDefault="00CD5887" w:rsidP="00CD5887">
      <w:pPr>
        <w:rPr>
          <w:rFonts w:ascii="Arial" w:hAnsi="Arial" w:cs="Arial"/>
          <w:szCs w:val="24"/>
        </w:rPr>
      </w:pPr>
      <w:r w:rsidRPr="00CD5887">
        <w:rPr>
          <w:rFonts w:ascii="Arial" w:hAnsi="Arial" w:cs="Arial"/>
          <w:szCs w:val="24"/>
        </w:rPr>
        <w:t xml:space="preserve">Savills. (2025) UK occupational grocery trends [Online]. Available at:  </w:t>
      </w:r>
      <w:hyperlink r:id="rId68" w:history="1">
        <w:r w:rsidRPr="00CD5887">
          <w:rPr>
            <w:rStyle w:val="Hyperlink"/>
            <w:rFonts w:ascii="Arial" w:hAnsi="Arial" w:cs="Arial"/>
            <w:szCs w:val="24"/>
          </w:rPr>
          <w:t>https://www.savills.co.uk/research_articles/229130/379213-0</w:t>
        </w:r>
      </w:hyperlink>
      <w:r w:rsidRPr="00CD5887">
        <w:rPr>
          <w:rFonts w:ascii="Arial" w:hAnsi="Arial" w:cs="Arial"/>
          <w:szCs w:val="24"/>
        </w:rPr>
        <w:t xml:space="preserve"> [Accessed on: 13 March 2026]. </w:t>
      </w:r>
    </w:p>
    <w:p w14:paraId="0FF3E3CB" w14:textId="77777777" w:rsidR="00CD5887" w:rsidRPr="00CD5887" w:rsidRDefault="00CD5887" w:rsidP="00CD5887">
      <w:pPr>
        <w:rPr>
          <w:rFonts w:ascii="Arial" w:hAnsi="Arial" w:cs="Arial"/>
          <w:szCs w:val="24"/>
        </w:rPr>
      </w:pPr>
      <w:r w:rsidRPr="00CD5887">
        <w:rPr>
          <w:rFonts w:ascii="Arial" w:hAnsi="Arial" w:cs="Arial"/>
          <w:szCs w:val="24"/>
        </w:rPr>
        <w:t xml:space="preserve">Simpson, E. (2026) Asda has lost its mojo and has a big fight to get it back [Online]. Available at:   </w:t>
      </w:r>
      <w:hyperlink r:id="rId69" w:anchor=":~:text=Bloomberg%20via%20Getty%20Images,the%20cost%20of%20Asda's%20borrowings" w:history="1">
        <w:r w:rsidRPr="00CD5887">
          <w:rPr>
            <w:rStyle w:val="Hyperlink"/>
            <w:rFonts w:ascii="Arial" w:hAnsi="Arial" w:cs="Arial"/>
            <w:szCs w:val="24"/>
          </w:rPr>
          <w:t>https://www.bbc.co.uk/news/articles/cd0yrrr1ryvo#:~:text=Bloomberg%20via%20Getty%20Images,the%20cost%20of%20Asda's%20borrowings</w:t>
        </w:r>
      </w:hyperlink>
      <w:r w:rsidRPr="00CD5887">
        <w:rPr>
          <w:rFonts w:ascii="Arial" w:hAnsi="Arial" w:cs="Arial"/>
          <w:szCs w:val="24"/>
        </w:rPr>
        <w:t xml:space="preserve">. [Accessed on: 13 March 2026]. </w:t>
      </w:r>
    </w:p>
    <w:p w14:paraId="1A76AEE0" w14:textId="77777777" w:rsidR="00CD5887" w:rsidRPr="00CD5887" w:rsidRDefault="00CD5887" w:rsidP="00CD5887">
      <w:pPr>
        <w:rPr>
          <w:rFonts w:ascii="Arial" w:hAnsi="Arial" w:cs="Arial"/>
          <w:szCs w:val="24"/>
        </w:rPr>
      </w:pPr>
      <w:r w:rsidRPr="00CD5887">
        <w:rPr>
          <w:rFonts w:ascii="Arial" w:hAnsi="Arial" w:cs="Arial"/>
          <w:szCs w:val="24"/>
        </w:rPr>
        <w:t xml:space="preserve">Stephenson, J. (2024) ‘A category of one’: Asda’s top marketers on its dual price and quality approach [online]. Available at: </w:t>
      </w:r>
      <w:hyperlink r:id="rId70" w:history="1">
        <w:r w:rsidRPr="00CD5887">
          <w:rPr>
            <w:rStyle w:val="Hyperlink"/>
            <w:rFonts w:ascii="Arial" w:hAnsi="Arial" w:cs="Arial"/>
            <w:szCs w:val="24"/>
          </w:rPr>
          <w:t>https://www.marketingweek.com/asda-brand-identity/</w:t>
        </w:r>
      </w:hyperlink>
      <w:r w:rsidRPr="00CD5887">
        <w:rPr>
          <w:rFonts w:ascii="Arial" w:hAnsi="Arial" w:cs="Arial"/>
          <w:szCs w:val="24"/>
        </w:rPr>
        <w:t xml:space="preserve"> [Accessed on: 13 March 2026]. </w:t>
      </w:r>
    </w:p>
    <w:p w14:paraId="561F8FD4" w14:textId="77777777" w:rsidR="00CD5887" w:rsidRPr="00CD5887" w:rsidRDefault="00CD5887" w:rsidP="00CD5887">
      <w:pPr>
        <w:rPr>
          <w:rFonts w:ascii="Arial" w:hAnsi="Arial" w:cs="Arial"/>
          <w:szCs w:val="24"/>
        </w:rPr>
      </w:pPr>
      <w:proofErr w:type="spellStart"/>
      <w:r w:rsidRPr="00CD5887">
        <w:rPr>
          <w:rFonts w:ascii="Arial" w:hAnsi="Arial" w:cs="Arial"/>
          <w:szCs w:val="24"/>
        </w:rPr>
        <w:t>Vadakkepatt</w:t>
      </w:r>
      <w:proofErr w:type="spellEnd"/>
      <w:r w:rsidRPr="00CD5887">
        <w:rPr>
          <w:rFonts w:ascii="Arial" w:hAnsi="Arial" w:cs="Arial"/>
          <w:szCs w:val="24"/>
        </w:rPr>
        <w:t>, G.G., Winterich, K.P., Mittal, V., Zinn, W., Beitelspacher, L., Aloysius, J., Ginger, J. and Reilman, J. (2021) Sustainable retailing. </w:t>
      </w:r>
      <w:r w:rsidRPr="00CD5887">
        <w:rPr>
          <w:rFonts w:ascii="Arial" w:hAnsi="Arial" w:cs="Arial"/>
          <w:i/>
          <w:iCs/>
          <w:szCs w:val="24"/>
        </w:rPr>
        <w:t>Journal of retailing</w:t>
      </w:r>
      <w:r w:rsidRPr="00CD5887">
        <w:rPr>
          <w:rFonts w:ascii="Arial" w:hAnsi="Arial" w:cs="Arial"/>
          <w:szCs w:val="24"/>
        </w:rPr>
        <w:t>, </w:t>
      </w:r>
      <w:r w:rsidRPr="00CD5887">
        <w:rPr>
          <w:rFonts w:ascii="Arial" w:hAnsi="Arial" w:cs="Arial"/>
          <w:i/>
          <w:iCs/>
          <w:szCs w:val="24"/>
        </w:rPr>
        <w:t>97</w:t>
      </w:r>
      <w:r w:rsidRPr="00CD5887">
        <w:rPr>
          <w:rFonts w:ascii="Arial" w:hAnsi="Arial" w:cs="Arial"/>
          <w:szCs w:val="24"/>
        </w:rPr>
        <w:t>(1), pp.62-80.</w:t>
      </w:r>
    </w:p>
    <w:p w14:paraId="13DDAAA9" w14:textId="77777777" w:rsidR="00CD5887" w:rsidRPr="00CD5887" w:rsidRDefault="00CD5887" w:rsidP="00CD5887">
      <w:pPr>
        <w:rPr>
          <w:rFonts w:ascii="Arial" w:hAnsi="Arial" w:cs="Arial"/>
          <w:szCs w:val="24"/>
        </w:rPr>
      </w:pPr>
      <w:proofErr w:type="spellStart"/>
      <w:r w:rsidRPr="00CD5887">
        <w:rPr>
          <w:rFonts w:ascii="Arial" w:hAnsi="Arial" w:cs="Arial"/>
          <w:szCs w:val="24"/>
        </w:rPr>
        <w:t>Williment</w:t>
      </w:r>
      <w:proofErr w:type="spellEnd"/>
      <w:r w:rsidRPr="00CD5887">
        <w:rPr>
          <w:rFonts w:ascii="Arial" w:hAnsi="Arial" w:cs="Arial"/>
          <w:szCs w:val="24"/>
        </w:rPr>
        <w:t xml:space="preserve">, C. (2025) How Asda is Strengthening Sustainability in its Supply Chain [online]. Available at:  </w:t>
      </w:r>
      <w:hyperlink r:id="rId71" w:history="1">
        <w:r w:rsidRPr="00CD5887">
          <w:rPr>
            <w:rStyle w:val="Hyperlink"/>
            <w:rFonts w:ascii="Arial" w:hAnsi="Arial" w:cs="Arial"/>
            <w:szCs w:val="24"/>
          </w:rPr>
          <w:t>https://sustainabilitymag.com/articles/how-asda-is-strengthening-sustainability-in-its-supply-chain</w:t>
        </w:r>
      </w:hyperlink>
      <w:r w:rsidRPr="00CD5887">
        <w:rPr>
          <w:rFonts w:ascii="Arial" w:hAnsi="Arial" w:cs="Arial"/>
          <w:szCs w:val="24"/>
        </w:rPr>
        <w:t xml:space="preserve"> [Accessed on: 13 March 2026]. </w:t>
      </w:r>
    </w:p>
    <w:p w14:paraId="39E8C56D" w14:textId="77777777" w:rsidR="00CD5887" w:rsidRPr="00CD5887" w:rsidRDefault="00CD5887" w:rsidP="00CD5887">
      <w:pPr>
        <w:rPr>
          <w:rFonts w:ascii="Arial" w:hAnsi="Arial" w:cs="Arial"/>
          <w:szCs w:val="24"/>
        </w:rPr>
      </w:pPr>
      <w:r w:rsidRPr="00CD5887">
        <w:rPr>
          <w:rFonts w:ascii="Arial" w:hAnsi="Arial" w:cs="Arial"/>
          <w:szCs w:val="24"/>
        </w:rPr>
        <w:t xml:space="preserve">Zuke, E. (2025) One in five UK households place online grocery orders [online]. Available at:   </w:t>
      </w:r>
      <w:hyperlink r:id="rId72" w:anchor=":~:text=Online%20market%20share%20peaked%20during,12%20weeks%20to%2030%20November" w:history="1">
        <w:r w:rsidRPr="00CD5887">
          <w:rPr>
            <w:rStyle w:val="Hyperlink"/>
            <w:rFonts w:ascii="Arial" w:hAnsi="Arial" w:cs="Arial"/>
            <w:szCs w:val="24"/>
          </w:rPr>
          <w:t>https://www.thegrocer.co.uk/news/one-in-five-uk-households-place-online-grocery-</w:t>
        </w:r>
        <w:r w:rsidRPr="00CD5887">
          <w:rPr>
            <w:rStyle w:val="Hyperlink"/>
            <w:rFonts w:ascii="Arial" w:hAnsi="Arial" w:cs="Arial"/>
            <w:szCs w:val="24"/>
          </w:rPr>
          <w:lastRenderedPageBreak/>
          <w:t>orders/713107.article#:~:text=Online%20market%20share%20peaked%20during,12%20weeks%20to%2030%20November</w:t>
        </w:r>
      </w:hyperlink>
      <w:r w:rsidRPr="00CD5887">
        <w:rPr>
          <w:rFonts w:ascii="Arial" w:hAnsi="Arial" w:cs="Arial"/>
          <w:szCs w:val="24"/>
        </w:rPr>
        <w:t xml:space="preserve">. [Accessed on: 13 March 2026]. </w:t>
      </w:r>
    </w:p>
    <w:p w14:paraId="31EAAAA2" w14:textId="77777777" w:rsidR="00CD5887" w:rsidRPr="00CD5887" w:rsidRDefault="00CD5887" w:rsidP="00CD5887">
      <w:pPr>
        <w:rPr>
          <w:rFonts w:ascii="Arial" w:hAnsi="Arial" w:cs="Arial"/>
          <w:szCs w:val="24"/>
        </w:rPr>
      </w:pPr>
      <w:r w:rsidRPr="00CD5887">
        <w:rPr>
          <w:rFonts w:ascii="Arial" w:hAnsi="Arial" w:cs="Arial"/>
          <w:szCs w:val="24"/>
        </w:rPr>
        <w:t xml:space="preserve">Zuke, E. (2025) Supermarket price wars: how are rivals answering Asda’s cuts? [online]. Available at:  </w:t>
      </w:r>
      <w:hyperlink r:id="rId73" w:history="1">
        <w:r w:rsidRPr="00CD5887">
          <w:rPr>
            <w:rStyle w:val="Hyperlink"/>
            <w:rFonts w:ascii="Arial" w:hAnsi="Arial" w:cs="Arial"/>
            <w:szCs w:val="24"/>
          </w:rPr>
          <w:t>https://www.thegrocer.co.uk/analysis-and-features/supermarket-price-wars-how-are-rivals-answering-asdas-cuts/712007.article</w:t>
        </w:r>
      </w:hyperlink>
      <w:r w:rsidRPr="00CD5887">
        <w:rPr>
          <w:rFonts w:ascii="Arial" w:hAnsi="Arial" w:cs="Arial"/>
          <w:szCs w:val="24"/>
        </w:rPr>
        <w:t xml:space="preserve"> [Accessed on: 13 March 2026]. </w:t>
      </w:r>
    </w:p>
    <w:p w14:paraId="12A0DFFF" w14:textId="77777777" w:rsidR="00CD5887" w:rsidRPr="00CD5887" w:rsidRDefault="00CD5887" w:rsidP="00411708">
      <w:pPr>
        <w:rPr>
          <w:rFonts w:ascii="Arial" w:hAnsi="Arial" w:cs="Arial"/>
          <w:szCs w:val="24"/>
        </w:rPr>
      </w:pPr>
    </w:p>
    <w:p w14:paraId="40BDF6A1" w14:textId="77777777" w:rsidR="003D4F7B" w:rsidRPr="00CD5887" w:rsidRDefault="003D4F7B" w:rsidP="003D4F7B">
      <w:pPr>
        <w:rPr>
          <w:rFonts w:ascii="Arial" w:hAnsi="Arial" w:cs="Arial"/>
          <w:szCs w:val="24"/>
        </w:rPr>
      </w:pPr>
    </w:p>
    <w:p w14:paraId="52AB52C8" w14:textId="77777777" w:rsidR="00C1750A" w:rsidRPr="00CD5887" w:rsidRDefault="00C1750A" w:rsidP="003D4F7B">
      <w:pPr>
        <w:rPr>
          <w:rFonts w:ascii="Arial" w:hAnsi="Arial" w:cs="Arial"/>
          <w:szCs w:val="24"/>
        </w:rPr>
      </w:pPr>
    </w:p>
    <w:sectPr w:rsidR="00C1750A" w:rsidRPr="00CD5887" w:rsidSect="00B731EE">
      <w:footerReference w:type="default" r:id="rId74"/>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A0D15" w14:textId="77777777" w:rsidR="0020086A" w:rsidRDefault="0020086A" w:rsidP="00CD5887">
      <w:pPr>
        <w:spacing w:before="0" w:after="0" w:line="240" w:lineRule="auto"/>
      </w:pPr>
      <w:r>
        <w:separator/>
      </w:r>
    </w:p>
  </w:endnote>
  <w:endnote w:type="continuationSeparator" w:id="0">
    <w:p w14:paraId="453CF51A" w14:textId="77777777" w:rsidR="0020086A" w:rsidRDefault="0020086A" w:rsidP="00CD588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auto"/>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3904573"/>
      <w:docPartObj>
        <w:docPartGallery w:val="Page Numbers (Bottom of Page)"/>
        <w:docPartUnique/>
      </w:docPartObj>
    </w:sdtPr>
    <w:sdtEndPr>
      <w:rPr>
        <w:noProof/>
      </w:rPr>
    </w:sdtEndPr>
    <w:sdtContent>
      <w:p w14:paraId="393077BA" w14:textId="77777777" w:rsidR="00CD5887" w:rsidRDefault="00CD58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6DDCBC" w14:textId="77777777" w:rsidR="00CD5887" w:rsidRDefault="00CD5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974EA" w14:textId="77777777" w:rsidR="0020086A" w:rsidRDefault="0020086A" w:rsidP="00CD5887">
      <w:pPr>
        <w:spacing w:before="0" w:after="0" w:line="240" w:lineRule="auto"/>
      </w:pPr>
      <w:r>
        <w:separator/>
      </w:r>
    </w:p>
  </w:footnote>
  <w:footnote w:type="continuationSeparator" w:id="0">
    <w:p w14:paraId="134F2E60" w14:textId="77777777" w:rsidR="0020086A" w:rsidRDefault="0020086A" w:rsidP="00CD588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26F07"/>
    <w:multiLevelType w:val="multilevel"/>
    <w:tmpl w:val="6C1E3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111F2"/>
    <w:multiLevelType w:val="multilevel"/>
    <w:tmpl w:val="2B1EA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D556B5"/>
    <w:multiLevelType w:val="multilevel"/>
    <w:tmpl w:val="61AEA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275D48"/>
    <w:multiLevelType w:val="multilevel"/>
    <w:tmpl w:val="95205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318AD"/>
    <w:multiLevelType w:val="multilevel"/>
    <w:tmpl w:val="DA626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DF02BA"/>
    <w:multiLevelType w:val="hybridMultilevel"/>
    <w:tmpl w:val="A33820B2"/>
    <w:lvl w:ilvl="0" w:tplc="9CFCD7A0">
      <w:start w:val="1"/>
      <w:numFmt w:val="bullet"/>
      <w:lvlText w:val=""/>
      <w:lvlJc w:val="left"/>
      <w:pPr>
        <w:ind w:left="720" w:hanging="360"/>
      </w:pPr>
      <w:rPr>
        <w:rFonts w:ascii="Wingdings" w:hAnsi="Wingding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DB5BD6"/>
    <w:multiLevelType w:val="multilevel"/>
    <w:tmpl w:val="DB341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82340E"/>
    <w:multiLevelType w:val="multilevel"/>
    <w:tmpl w:val="5FAA5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B5914"/>
    <w:multiLevelType w:val="multilevel"/>
    <w:tmpl w:val="3EFE1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9B69C0"/>
    <w:multiLevelType w:val="multilevel"/>
    <w:tmpl w:val="60B2F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F809B0"/>
    <w:multiLevelType w:val="multilevel"/>
    <w:tmpl w:val="CB844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F45F2C"/>
    <w:multiLevelType w:val="multilevel"/>
    <w:tmpl w:val="E1DA1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1E2B68"/>
    <w:multiLevelType w:val="multilevel"/>
    <w:tmpl w:val="DF8A7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2212A5"/>
    <w:multiLevelType w:val="multilevel"/>
    <w:tmpl w:val="04C09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C21941"/>
    <w:multiLevelType w:val="multilevel"/>
    <w:tmpl w:val="F010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EA0433"/>
    <w:multiLevelType w:val="multilevel"/>
    <w:tmpl w:val="A5D0B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519571">
    <w:abstractNumId w:val="2"/>
  </w:num>
  <w:num w:numId="2" w16cid:durableId="1741707634">
    <w:abstractNumId w:val="4"/>
  </w:num>
  <w:num w:numId="3" w16cid:durableId="1544293814">
    <w:abstractNumId w:val="12"/>
  </w:num>
  <w:num w:numId="4" w16cid:durableId="787043847">
    <w:abstractNumId w:val="15"/>
  </w:num>
  <w:num w:numId="5" w16cid:durableId="2019456910">
    <w:abstractNumId w:val="9"/>
  </w:num>
  <w:num w:numId="6" w16cid:durableId="248317011">
    <w:abstractNumId w:val="14"/>
  </w:num>
  <w:num w:numId="7" w16cid:durableId="96490131">
    <w:abstractNumId w:val="10"/>
  </w:num>
  <w:num w:numId="8" w16cid:durableId="2041740004">
    <w:abstractNumId w:val="3"/>
  </w:num>
  <w:num w:numId="9" w16cid:durableId="1871260361">
    <w:abstractNumId w:val="6"/>
  </w:num>
  <w:num w:numId="10" w16cid:durableId="2026131023">
    <w:abstractNumId w:val="11"/>
  </w:num>
  <w:num w:numId="11" w16cid:durableId="2030183765">
    <w:abstractNumId w:val="1"/>
  </w:num>
  <w:num w:numId="12" w16cid:durableId="2119251722">
    <w:abstractNumId w:val="7"/>
  </w:num>
  <w:num w:numId="13" w16cid:durableId="1270702499">
    <w:abstractNumId w:val="8"/>
  </w:num>
  <w:num w:numId="14" w16cid:durableId="2113889644">
    <w:abstractNumId w:val="13"/>
  </w:num>
  <w:num w:numId="15" w16cid:durableId="772629943">
    <w:abstractNumId w:val="0"/>
  </w:num>
  <w:num w:numId="16" w16cid:durableId="7770226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F70"/>
    <w:rsid w:val="00056989"/>
    <w:rsid w:val="00056F70"/>
    <w:rsid w:val="00084B01"/>
    <w:rsid w:val="000F72AF"/>
    <w:rsid w:val="0016416D"/>
    <w:rsid w:val="001E4D61"/>
    <w:rsid w:val="0020086A"/>
    <w:rsid w:val="003C427A"/>
    <w:rsid w:val="003D4F7B"/>
    <w:rsid w:val="004057C9"/>
    <w:rsid w:val="00411708"/>
    <w:rsid w:val="0044568C"/>
    <w:rsid w:val="00495A2E"/>
    <w:rsid w:val="004D57BA"/>
    <w:rsid w:val="0056091B"/>
    <w:rsid w:val="006007AF"/>
    <w:rsid w:val="00650DAD"/>
    <w:rsid w:val="00663A30"/>
    <w:rsid w:val="006F5CF5"/>
    <w:rsid w:val="007037B3"/>
    <w:rsid w:val="00704B56"/>
    <w:rsid w:val="00796752"/>
    <w:rsid w:val="007A2F39"/>
    <w:rsid w:val="007B0A74"/>
    <w:rsid w:val="00805191"/>
    <w:rsid w:val="0083704A"/>
    <w:rsid w:val="00843BFC"/>
    <w:rsid w:val="00874193"/>
    <w:rsid w:val="00931B07"/>
    <w:rsid w:val="00983716"/>
    <w:rsid w:val="00987122"/>
    <w:rsid w:val="00A671BF"/>
    <w:rsid w:val="00B731EE"/>
    <w:rsid w:val="00B81143"/>
    <w:rsid w:val="00BD2ED4"/>
    <w:rsid w:val="00C1750A"/>
    <w:rsid w:val="00C51A0E"/>
    <w:rsid w:val="00CB513F"/>
    <w:rsid w:val="00CD5887"/>
    <w:rsid w:val="00D939DB"/>
    <w:rsid w:val="00D97B7D"/>
    <w:rsid w:val="00DA74EB"/>
    <w:rsid w:val="00DF4FD2"/>
    <w:rsid w:val="00E66CD7"/>
    <w:rsid w:val="00EB7128"/>
    <w:rsid w:val="00F4029F"/>
    <w:rsid w:val="00F80BC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1C568"/>
  <w15:chartTrackingRefBased/>
  <w15:docId w15:val="{B64C8823-F6EC-49A4-B906-20AED0D77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7BA"/>
    <w:pPr>
      <w:spacing w:before="240" w:after="24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CD5887"/>
    <w:pPr>
      <w:keepNext/>
      <w:keepLines/>
      <w:spacing w:before="360" w:after="120"/>
      <w:outlineLvl w:val="0"/>
    </w:pPr>
    <w:rPr>
      <w:rFonts w:ascii="Arial" w:eastAsiaTheme="majorEastAsia" w:hAnsi="Arial" w:cs="Arial"/>
      <w:b/>
      <w:szCs w:val="32"/>
      <w:lang w:val="en-IN"/>
    </w:rPr>
  </w:style>
  <w:style w:type="paragraph" w:styleId="Heading2">
    <w:name w:val="heading 2"/>
    <w:basedOn w:val="Normal"/>
    <w:next w:val="Normal"/>
    <w:link w:val="Heading2Char"/>
    <w:autoRedefine/>
    <w:uiPriority w:val="9"/>
    <w:unhideWhenUsed/>
    <w:qFormat/>
    <w:rsid w:val="004D57BA"/>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084B0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4D57BA"/>
    <w:pPr>
      <w:spacing w:after="0" w:line="360" w:lineRule="auto"/>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CD5887"/>
    <w:rPr>
      <w:rFonts w:ascii="Arial" w:eastAsiaTheme="majorEastAsia" w:hAnsi="Arial" w:cs="Arial"/>
      <w:b/>
      <w:color w:val="000000" w:themeColor="text1"/>
      <w:sz w:val="24"/>
      <w:szCs w:val="32"/>
    </w:rPr>
  </w:style>
  <w:style w:type="character" w:customStyle="1" w:styleId="Heading2Char">
    <w:name w:val="Heading 2 Char"/>
    <w:basedOn w:val="DefaultParagraphFont"/>
    <w:link w:val="Heading2"/>
    <w:uiPriority w:val="9"/>
    <w:rsid w:val="004D57BA"/>
    <w:rPr>
      <w:rFonts w:ascii="Times New Roman" w:eastAsiaTheme="majorEastAsia" w:hAnsi="Times New Roman" w:cstheme="majorBidi"/>
      <w:b/>
      <w:i/>
      <w:color w:val="000000" w:themeColor="text1"/>
      <w:sz w:val="24"/>
      <w:szCs w:val="26"/>
    </w:rPr>
  </w:style>
  <w:style w:type="paragraph" w:styleId="NormalWeb">
    <w:name w:val="Normal (Web)"/>
    <w:basedOn w:val="Normal"/>
    <w:uiPriority w:val="99"/>
    <w:unhideWhenUsed/>
    <w:rsid w:val="001E4D61"/>
    <w:pPr>
      <w:spacing w:before="100" w:beforeAutospacing="1" w:after="100" w:afterAutospacing="1" w:line="240" w:lineRule="auto"/>
      <w:jc w:val="left"/>
    </w:pPr>
    <w:rPr>
      <w:rFonts w:eastAsia="Times New Roman" w:cs="Times New Roman"/>
      <w:color w:val="auto"/>
      <w:szCs w:val="24"/>
      <w:lang w:eastAsia="en-GB"/>
    </w:rPr>
  </w:style>
  <w:style w:type="character" w:styleId="Strong">
    <w:name w:val="Strong"/>
    <w:basedOn w:val="DefaultParagraphFont"/>
    <w:uiPriority w:val="22"/>
    <w:qFormat/>
    <w:rsid w:val="001E4D61"/>
    <w:rPr>
      <w:b/>
      <w:bCs/>
    </w:rPr>
  </w:style>
  <w:style w:type="character" w:customStyle="1" w:styleId="Heading3Char">
    <w:name w:val="Heading 3 Char"/>
    <w:basedOn w:val="DefaultParagraphFont"/>
    <w:link w:val="Heading3"/>
    <w:uiPriority w:val="9"/>
    <w:semiHidden/>
    <w:rsid w:val="00084B01"/>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495A2E"/>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95A2E"/>
    <w:pPr>
      <w:spacing w:after="100"/>
    </w:pPr>
  </w:style>
  <w:style w:type="paragraph" w:styleId="TOC2">
    <w:name w:val="toc 2"/>
    <w:basedOn w:val="Normal"/>
    <w:next w:val="Normal"/>
    <w:autoRedefine/>
    <w:uiPriority w:val="39"/>
    <w:unhideWhenUsed/>
    <w:rsid w:val="00495A2E"/>
    <w:pPr>
      <w:spacing w:after="100"/>
      <w:ind w:left="240"/>
    </w:pPr>
  </w:style>
  <w:style w:type="character" w:styleId="Hyperlink">
    <w:name w:val="Hyperlink"/>
    <w:basedOn w:val="DefaultParagraphFont"/>
    <w:uiPriority w:val="99"/>
    <w:unhideWhenUsed/>
    <w:rsid w:val="00495A2E"/>
    <w:rPr>
      <w:color w:val="0563C1" w:themeColor="hyperlink"/>
      <w:u w:val="single"/>
    </w:rPr>
  </w:style>
  <w:style w:type="character" w:customStyle="1" w:styleId="whitespace-normal">
    <w:name w:val="whitespace-normal"/>
    <w:basedOn w:val="DefaultParagraphFont"/>
    <w:rsid w:val="00411708"/>
  </w:style>
  <w:style w:type="paragraph" w:styleId="Caption">
    <w:name w:val="caption"/>
    <w:basedOn w:val="Normal"/>
    <w:next w:val="Normal"/>
    <w:uiPriority w:val="35"/>
    <w:unhideWhenUsed/>
    <w:qFormat/>
    <w:rsid w:val="0016416D"/>
    <w:pPr>
      <w:spacing w:before="0" w:after="200" w:line="240" w:lineRule="auto"/>
    </w:pPr>
    <w:rPr>
      <w:i/>
      <w:iCs/>
      <w:color w:val="44546A" w:themeColor="text2"/>
      <w:sz w:val="18"/>
      <w:szCs w:val="18"/>
    </w:rPr>
  </w:style>
  <w:style w:type="table" w:styleId="TableGrid">
    <w:name w:val="Table Grid"/>
    <w:basedOn w:val="TableNormal"/>
    <w:uiPriority w:val="39"/>
    <w:rsid w:val="00DF4F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4FD2"/>
    <w:pPr>
      <w:ind w:left="720"/>
      <w:contextualSpacing/>
    </w:pPr>
  </w:style>
  <w:style w:type="character" w:styleId="UnresolvedMention">
    <w:name w:val="Unresolved Mention"/>
    <w:basedOn w:val="DefaultParagraphFont"/>
    <w:uiPriority w:val="99"/>
    <w:semiHidden/>
    <w:unhideWhenUsed/>
    <w:rsid w:val="00CD5887"/>
    <w:rPr>
      <w:color w:val="605E5C"/>
      <w:shd w:val="clear" w:color="auto" w:fill="E1DFDD"/>
    </w:rPr>
  </w:style>
  <w:style w:type="paragraph" w:styleId="Header">
    <w:name w:val="header"/>
    <w:basedOn w:val="Normal"/>
    <w:link w:val="HeaderChar"/>
    <w:uiPriority w:val="99"/>
    <w:unhideWhenUsed/>
    <w:rsid w:val="00CD588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D5887"/>
    <w:rPr>
      <w:rFonts w:ascii="Times New Roman" w:hAnsi="Times New Roman"/>
      <w:color w:val="000000" w:themeColor="text1"/>
      <w:sz w:val="24"/>
      <w:lang w:val="en-GB"/>
    </w:rPr>
  </w:style>
  <w:style w:type="paragraph" w:styleId="Footer">
    <w:name w:val="footer"/>
    <w:basedOn w:val="Normal"/>
    <w:link w:val="FooterChar"/>
    <w:uiPriority w:val="99"/>
    <w:unhideWhenUsed/>
    <w:rsid w:val="00CD588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D5887"/>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988125">
      <w:bodyDiv w:val="1"/>
      <w:marLeft w:val="0"/>
      <w:marRight w:val="0"/>
      <w:marTop w:val="0"/>
      <w:marBottom w:val="0"/>
      <w:divBdr>
        <w:top w:val="none" w:sz="0" w:space="0" w:color="auto"/>
        <w:left w:val="none" w:sz="0" w:space="0" w:color="auto"/>
        <w:bottom w:val="none" w:sz="0" w:space="0" w:color="auto"/>
        <w:right w:val="none" w:sz="0" w:space="0" w:color="auto"/>
      </w:divBdr>
    </w:div>
    <w:div w:id="527764543">
      <w:bodyDiv w:val="1"/>
      <w:marLeft w:val="0"/>
      <w:marRight w:val="0"/>
      <w:marTop w:val="0"/>
      <w:marBottom w:val="0"/>
      <w:divBdr>
        <w:top w:val="none" w:sz="0" w:space="0" w:color="auto"/>
        <w:left w:val="none" w:sz="0" w:space="0" w:color="auto"/>
        <w:bottom w:val="none" w:sz="0" w:space="0" w:color="auto"/>
        <w:right w:val="none" w:sz="0" w:space="0" w:color="auto"/>
      </w:divBdr>
    </w:div>
    <w:div w:id="722366428">
      <w:bodyDiv w:val="1"/>
      <w:marLeft w:val="0"/>
      <w:marRight w:val="0"/>
      <w:marTop w:val="0"/>
      <w:marBottom w:val="0"/>
      <w:divBdr>
        <w:top w:val="none" w:sz="0" w:space="0" w:color="auto"/>
        <w:left w:val="none" w:sz="0" w:space="0" w:color="auto"/>
        <w:bottom w:val="none" w:sz="0" w:space="0" w:color="auto"/>
        <w:right w:val="none" w:sz="0" w:space="0" w:color="auto"/>
      </w:divBdr>
    </w:div>
    <w:div w:id="753433721">
      <w:bodyDiv w:val="1"/>
      <w:marLeft w:val="0"/>
      <w:marRight w:val="0"/>
      <w:marTop w:val="0"/>
      <w:marBottom w:val="0"/>
      <w:divBdr>
        <w:top w:val="none" w:sz="0" w:space="0" w:color="auto"/>
        <w:left w:val="none" w:sz="0" w:space="0" w:color="auto"/>
        <w:bottom w:val="none" w:sz="0" w:space="0" w:color="auto"/>
        <w:right w:val="none" w:sz="0" w:space="0" w:color="auto"/>
      </w:divBdr>
    </w:div>
    <w:div w:id="886724080">
      <w:bodyDiv w:val="1"/>
      <w:marLeft w:val="0"/>
      <w:marRight w:val="0"/>
      <w:marTop w:val="0"/>
      <w:marBottom w:val="0"/>
      <w:divBdr>
        <w:top w:val="none" w:sz="0" w:space="0" w:color="auto"/>
        <w:left w:val="none" w:sz="0" w:space="0" w:color="auto"/>
        <w:bottom w:val="none" w:sz="0" w:space="0" w:color="auto"/>
        <w:right w:val="none" w:sz="0" w:space="0" w:color="auto"/>
      </w:divBdr>
    </w:div>
    <w:div w:id="988748478">
      <w:bodyDiv w:val="1"/>
      <w:marLeft w:val="0"/>
      <w:marRight w:val="0"/>
      <w:marTop w:val="0"/>
      <w:marBottom w:val="0"/>
      <w:divBdr>
        <w:top w:val="none" w:sz="0" w:space="0" w:color="auto"/>
        <w:left w:val="none" w:sz="0" w:space="0" w:color="auto"/>
        <w:bottom w:val="none" w:sz="0" w:space="0" w:color="auto"/>
        <w:right w:val="none" w:sz="0" w:space="0" w:color="auto"/>
      </w:divBdr>
    </w:div>
    <w:div w:id="1142384180">
      <w:bodyDiv w:val="1"/>
      <w:marLeft w:val="0"/>
      <w:marRight w:val="0"/>
      <w:marTop w:val="0"/>
      <w:marBottom w:val="0"/>
      <w:divBdr>
        <w:top w:val="none" w:sz="0" w:space="0" w:color="auto"/>
        <w:left w:val="none" w:sz="0" w:space="0" w:color="auto"/>
        <w:bottom w:val="none" w:sz="0" w:space="0" w:color="auto"/>
        <w:right w:val="none" w:sz="0" w:space="0" w:color="auto"/>
      </w:divBdr>
    </w:div>
    <w:div w:id="1435978547">
      <w:bodyDiv w:val="1"/>
      <w:marLeft w:val="0"/>
      <w:marRight w:val="0"/>
      <w:marTop w:val="0"/>
      <w:marBottom w:val="0"/>
      <w:divBdr>
        <w:top w:val="none" w:sz="0" w:space="0" w:color="auto"/>
        <w:left w:val="none" w:sz="0" w:space="0" w:color="auto"/>
        <w:bottom w:val="none" w:sz="0" w:space="0" w:color="auto"/>
        <w:right w:val="none" w:sz="0" w:space="0" w:color="auto"/>
      </w:divBdr>
    </w:div>
    <w:div w:id="1507551320">
      <w:bodyDiv w:val="1"/>
      <w:marLeft w:val="0"/>
      <w:marRight w:val="0"/>
      <w:marTop w:val="0"/>
      <w:marBottom w:val="0"/>
      <w:divBdr>
        <w:top w:val="none" w:sz="0" w:space="0" w:color="auto"/>
        <w:left w:val="none" w:sz="0" w:space="0" w:color="auto"/>
        <w:bottom w:val="none" w:sz="0" w:space="0" w:color="auto"/>
        <w:right w:val="none" w:sz="0" w:space="0" w:color="auto"/>
      </w:divBdr>
    </w:div>
    <w:div w:id="1640069844">
      <w:bodyDiv w:val="1"/>
      <w:marLeft w:val="0"/>
      <w:marRight w:val="0"/>
      <w:marTop w:val="0"/>
      <w:marBottom w:val="0"/>
      <w:divBdr>
        <w:top w:val="none" w:sz="0" w:space="0" w:color="auto"/>
        <w:left w:val="none" w:sz="0" w:space="0" w:color="auto"/>
        <w:bottom w:val="none" w:sz="0" w:space="0" w:color="auto"/>
        <w:right w:val="none" w:sz="0" w:space="0" w:color="auto"/>
      </w:divBdr>
    </w:div>
    <w:div w:id="1647930860">
      <w:bodyDiv w:val="1"/>
      <w:marLeft w:val="0"/>
      <w:marRight w:val="0"/>
      <w:marTop w:val="0"/>
      <w:marBottom w:val="0"/>
      <w:divBdr>
        <w:top w:val="none" w:sz="0" w:space="0" w:color="auto"/>
        <w:left w:val="none" w:sz="0" w:space="0" w:color="auto"/>
        <w:bottom w:val="none" w:sz="0" w:space="0" w:color="auto"/>
        <w:right w:val="none" w:sz="0" w:space="0" w:color="auto"/>
      </w:divBdr>
    </w:div>
    <w:div w:id="1715428570">
      <w:bodyDiv w:val="1"/>
      <w:marLeft w:val="0"/>
      <w:marRight w:val="0"/>
      <w:marTop w:val="0"/>
      <w:marBottom w:val="0"/>
      <w:divBdr>
        <w:top w:val="none" w:sz="0" w:space="0" w:color="auto"/>
        <w:left w:val="none" w:sz="0" w:space="0" w:color="auto"/>
        <w:bottom w:val="none" w:sz="0" w:space="0" w:color="auto"/>
        <w:right w:val="none" w:sz="0" w:space="0" w:color="auto"/>
      </w:divBdr>
    </w:div>
    <w:div w:id="1779837206">
      <w:bodyDiv w:val="1"/>
      <w:marLeft w:val="0"/>
      <w:marRight w:val="0"/>
      <w:marTop w:val="0"/>
      <w:marBottom w:val="0"/>
      <w:divBdr>
        <w:top w:val="none" w:sz="0" w:space="0" w:color="auto"/>
        <w:left w:val="none" w:sz="0" w:space="0" w:color="auto"/>
        <w:bottom w:val="none" w:sz="0" w:space="0" w:color="auto"/>
        <w:right w:val="none" w:sz="0" w:space="0" w:color="auto"/>
      </w:divBdr>
    </w:div>
    <w:div w:id="1785610473">
      <w:bodyDiv w:val="1"/>
      <w:marLeft w:val="0"/>
      <w:marRight w:val="0"/>
      <w:marTop w:val="0"/>
      <w:marBottom w:val="0"/>
      <w:divBdr>
        <w:top w:val="none" w:sz="0" w:space="0" w:color="auto"/>
        <w:left w:val="none" w:sz="0" w:space="0" w:color="auto"/>
        <w:bottom w:val="none" w:sz="0" w:space="0" w:color="auto"/>
        <w:right w:val="none" w:sz="0" w:space="0" w:color="auto"/>
      </w:divBdr>
    </w:div>
    <w:div w:id="1840806748">
      <w:bodyDiv w:val="1"/>
      <w:marLeft w:val="0"/>
      <w:marRight w:val="0"/>
      <w:marTop w:val="0"/>
      <w:marBottom w:val="0"/>
      <w:divBdr>
        <w:top w:val="none" w:sz="0" w:space="0" w:color="auto"/>
        <w:left w:val="none" w:sz="0" w:space="0" w:color="auto"/>
        <w:bottom w:val="none" w:sz="0" w:space="0" w:color="auto"/>
        <w:right w:val="none" w:sz="0" w:space="0" w:color="auto"/>
      </w:divBdr>
    </w:div>
    <w:div w:id="190888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Data" Target="diagrams/data4.xml"/><Relationship Id="rId21" Type="http://schemas.openxmlformats.org/officeDocument/2006/relationships/diagramData" Target="diagrams/data3.xml"/><Relationship Id="rId42" Type="http://schemas.openxmlformats.org/officeDocument/2006/relationships/hyperlink" Target="https://corporate.asda.com/esg-homepage" TargetMode="External"/><Relationship Id="rId47" Type="http://schemas.openxmlformats.org/officeDocument/2006/relationships/hyperlink" Target="https://corporate.asda.com/responsible-sourcing" TargetMode="External"/><Relationship Id="rId63" Type="http://schemas.openxmlformats.org/officeDocument/2006/relationships/hyperlink" Target="https://www.mckinsey.com/industries/retail/our-insights/the-tech-transformation-imperative-in-retail" TargetMode="External"/><Relationship Id="rId68" Type="http://schemas.openxmlformats.org/officeDocument/2006/relationships/hyperlink" Target="https://www.savills.co.uk/research_articles/229130/379213-0" TargetMode="Externa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diagramColors" Target="diagrams/colors4.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hyperlink" Target="https://asdafoundation.org/our-grants/foodbank-fundamentals-fund/" TargetMode="External"/><Relationship Id="rId37" Type="http://schemas.openxmlformats.org/officeDocument/2006/relationships/hyperlink" Target="https://corporate.asda.com/newsroom/2025/14/03/asda-updates-on-fy24-results-and-rollback-to-asda-price-strategy" TargetMode="External"/><Relationship Id="rId40" Type="http://schemas.openxmlformats.org/officeDocument/2006/relationships/hyperlink" Target="https://corporate.asda.com/our-story/company-facts" TargetMode="External"/><Relationship Id="rId45" Type="http://schemas.openxmlformats.org/officeDocument/2006/relationships/hyperlink" Target="https://corporate.asda.com/our-story/our-history" TargetMode="External"/><Relationship Id="rId53" Type="http://schemas.openxmlformats.org/officeDocument/2006/relationships/hyperlink" Target="https://www.theguardian.com/uk/1999/jun/15/rogercowe" TargetMode="External"/><Relationship Id="rId58" Type="http://schemas.openxmlformats.org/officeDocument/2006/relationships/hyperlink" Target="https://www.thisismoney.co.uk/money/markets/article-15524735/Shoppers-spend-2m-day-Asda-troubled-supermarket-suffers-profound-identity-crisis.html" TargetMode="External"/><Relationship Id="rId66" Type="http://schemas.openxmlformats.org/officeDocument/2006/relationships/hyperlink" Target="https://www.ons.gov.uk/economy/inflationandpriceindices/articles/foodandenergypriceinflationuk/2023" TargetMode="External"/><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bbc.co.uk/news/articles/cderznjj4r7o" TargetMode="External"/><Relationship Id="rId19" Type="http://schemas.openxmlformats.org/officeDocument/2006/relationships/diagramColors" Target="diagrams/colors2.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openxmlformats.org/officeDocument/2006/relationships/hyperlink" Target="https://corporate.asda.com/newsroom/2024/07/06/tdr-capital-to-become-majority-owner-of-asda" TargetMode="External"/><Relationship Id="rId43" Type="http://schemas.openxmlformats.org/officeDocument/2006/relationships/hyperlink" Target="https://corporate.asda.com/learning-and-development" TargetMode="External"/><Relationship Id="rId48" Type="http://schemas.openxmlformats.org/officeDocument/2006/relationships/hyperlink" Target="https://www.asda.com" TargetMode="External"/><Relationship Id="rId56" Type="http://schemas.openxmlformats.org/officeDocument/2006/relationships/hyperlink" Target="https://www.gov.uk/government/publications/environmental-sustainability-and-the-uk-competition-and-consumer-regimes-cma-advice-to-the-government/environmental-sustainability-and-the-uk-competition-and-consumer-regimes-cma-advice-to-the-government" TargetMode="External"/><Relationship Id="rId64" Type="http://schemas.openxmlformats.org/officeDocument/2006/relationships/hyperlink" Target="https://www.mintel.com/insights/retail/consumer-trends-in-online-grocery-retail/" TargetMode="External"/><Relationship Id="rId69" Type="http://schemas.openxmlformats.org/officeDocument/2006/relationships/hyperlink" Target="https://www.bbc.co.uk/news/articles/cd0yrrr1ryvo" TargetMode="External"/><Relationship Id="rId8" Type="http://schemas.openxmlformats.org/officeDocument/2006/relationships/image" Target="media/image1.jpg"/><Relationship Id="rId51" Type="http://schemas.openxmlformats.org/officeDocument/2006/relationships/hyperlink" Target="https://www.theguardian.com/business/2025/oct/19/tesco-britain-biggest-retailer-dominates" TargetMode="External"/><Relationship Id="rId72" Type="http://schemas.openxmlformats.org/officeDocument/2006/relationships/hyperlink" Target="https://www.thegrocer.co.uk/news/one-in-five-uk-households-place-online-grocery-orders/713107.article"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corporate.asda.com/newsroom/2024/17/05/asda-updates-on-q1-2024-trading-delivering-continued-growth-driven-by-investment-in-value-and-george" TargetMode="External"/><Relationship Id="rId38" Type="http://schemas.openxmlformats.org/officeDocument/2006/relationships/hyperlink" Target="https://corporate.asda.com/newsroom/press-releases?query=ESG" TargetMode="External"/><Relationship Id="rId46" Type="http://schemas.openxmlformats.org/officeDocument/2006/relationships/hyperlink" Target="https://corporate.asda.com/property" TargetMode="External"/><Relationship Id="rId59" Type="http://schemas.openxmlformats.org/officeDocument/2006/relationships/hyperlink" Target="https://www.instituteforgovernment.org.uk/explainer/supply-chain-problems" TargetMode="External"/><Relationship Id="rId67" Type="http://schemas.openxmlformats.org/officeDocument/2006/relationships/hyperlink" Target="https://www.savills.co.uk/research_articles/229130/379213-0" TargetMode="External"/><Relationship Id="rId20" Type="http://schemas.microsoft.com/office/2007/relationships/diagramDrawing" Target="diagrams/drawing2.xml"/><Relationship Id="rId41" Type="http://schemas.openxmlformats.org/officeDocument/2006/relationships/hyperlink" Target="https://corporate.asda.com/our-story/company-facts" TargetMode="External"/><Relationship Id="rId54" Type="http://schemas.openxmlformats.org/officeDocument/2006/relationships/hyperlink" Target="https://www.theguardian.com/uk-news/2023/nov/21/uks-national-living-wage-to-rise-by-nearly-10-to-1144-an-hour" TargetMode="External"/><Relationship Id="rId62" Type="http://schemas.openxmlformats.org/officeDocument/2006/relationships/hyperlink" Target="https://www.marketingweek.com/assessing-the-asda-brand/" TargetMode="External"/><Relationship Id="rId70" Type="http://schemas.openxmlformats.org/officeDocument/2006/relationships/hyperlink" Target="https://www.marketingweek.com/asda-brand-identity/"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hyperlink" Target="https://corporate.asda.com/newsroom/2025/29/05/asda-q1-2025-trading-update" TargetMode="External"/><Relationship Id="rId49" Type="http://schemas.openxmlformats.org/officeDocument/2006/relationships/hyperlink" Target="https://www.bbc.co.uk/news/articles/ckg29wyrnmwo" TargetMode="External"/><Relationship Id="rId57" Type="http://schemas.openxmlformats.org/officeDocument/2006/relationships/hyperlink" Target="https://www.grocerytradenews.com/uk-grocery-market-share-2025/" TargetMode="External"/><Relationship Id="rId10" Type="http://schemas.openxmlformats.org/officeDocument/2006/relationships/image" Target="media/image3.png"/><Relationship Id="rId31" Type="http://schemas.openxmlformats.org/officeDocument/2006/relationships/hyperlink" Target="https://www.theguardian.com/business/2025/apr/29/uk-supermarkets-spend-promotions-price-war-offers-discounts-kantar" TargetMode="External"/><Relationship Id="rId44" Type="http://schemas.openxmlformats.org/officeDocument/2006/relationships/hyperlink" Target="https://www.google.com/search?q=The+ASDA+has+also+come+up+with+measures+to+mitigate+its+effect+on+the+environment+such+as+its+promise+to+cut+its+net-zero+carbon+emissions+in+its+operations+by+the+year+2040&amp;sca_esv=9c3417b67976150d&amp;rlz=1C1ONGR_enIN1118IN1118&amp;sxsrf=ANbL-n5iXwWVCdHolbH9yZznBuT66_BpvA%3A1773398127077&amp;ei=b-izaZOwBJWdhbIP0o7m8Q0&amp;biw=837&amp;bih=795&amp;ved=0ahUKEwjTo6Pr1pyTAxWVTkEAHVKHOd4Q4dUDCBE&amp;uact=5&amp;oq=The+ASDA+has+also+come+up+with+measures+to+mitigate+its+effect+on+the+environment+such+as+its+promise+to+cut+its+net-zero+carbon+emissions+in+its+operations+by+the+year+2040&amp;gs_lp=Egxnd3Mtd2l6LXNlcnAirQFUaGUgQVNEQSBoYXMgYWxzbyBjb21lIHVwIHdpdGggbWVhc3VyZXMgdG8gbWl0aWdhdGUgaXRzIGVmZmVjdCBvbiB0aGUgZW52aXJvbm1lbnQgc3VjaCBhcyBpdHMgcHJvbWlzZSB0byBjdXQgaXRzIG5ldC16ZXJvIGNhcmJvbiBlbWlzc2lvbnMgaW4gaXRzIG9wZXJhdGlvbnMgYnkgdGhlIHllYXIgMjA0MEgAUABYAHAAeAGQAQCYAQCgAQCqAQC4AQPIAQD4AQGYAgCgAgCYAwCSBwCgBwCyBwC4BwDCBwDIBwCACAA&amp;sclient=gws-wiz-serp" TargetMode="External"/><Relationship Id="rId52" Type="http://schemas.openxmlformats.org/officeDocument/2006/relationships/hyperlink" Target="https://www.cipd.org/en/knowledge/factsheets/pestle-analysis-factsheet/" TargetMode="External"/><Relationship Id="rId60" Type="http://schemas.openxmlformats.org/officeDocument/2006/relationships/hyperlink" Target="https://www.bbc.co.uk/news/business-54383131" TargetMode="External"/><Relationship Id="rId65" Type="http://schemas.openxmlformats.org/officeDocument/2006/relationships/hyperlink" Target="https://www.mintel.com/insights/food-and-drink/global-trends-driving-evolution-of-healthy-eating/" TargetMode="External"/><Relationship Id="rId73" Type="http://schemas.openxmlformats.org/officeDocument/2006/relationships/hyperlink" Target="https://www.thegrocer.co.uk/analysis-and-features/supermarket-price-wars-how-are-rivals-answering-asdas-cuts/712007.articl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9" Type="http://schemas.openxmlformats.org/officeDocument/2006/relationships/hyperlink" Target="https://corporate.asda.com/our-story/company-facts" TargetMode="External"/><Relationship Id="rId34" Type="http://schemas.openxmlformats.org/officeDocument/2006/relationships/hyperlink" Target="https://corporate.asda.com/20240925/project-future-driving-asdas-transformation" TargetMode="External"/><Relationship Id="rId50" Type="http://schemas.openxmlformats.org/officeDocument/2006/relationships/hyperlink" Target="https://www.theguardian.com/business/2025/jan/28/asda-ditches-aldi-lidl-price-match-scheme" TargetMode="External"/><Relationship Id="rId55" Type="http://schemas.openxmlformats.org/officeDocument/2006/relationships/hyperlink" Target="https://assets.publishing.service.gov.uk/media/64b80adaef5371000d7aeefb/Competition__choice_and_rising_prices_in_groceries.pdf"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sustainabilitymag.com/articles/how-asda-is-strengthening-sustainability-in-its-supply-chain"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BB26E6-1329-46AC-A3CA-EFB9A89238A3}" type="doc">
      <dgm:prSet loTypeId="urn:microsoft.com/office/officeart/2011/layout/HexagonRadial" loCatId="cycle" qsTypeId="urn:microsoft.com/office/officeart/2005/8/quickstyle/simple5" qsCatId="simple" csTypeId="urn:microsoft.com/office/officeart/2005/8/colors/colorful5" csCatId="colorful" phldr="1"/>
      <dgm:spPr/>
      <dgm:t>
        <a:bodyPr/>
        <a:lstStyle/>
        <a:p>
          <a:endParaRPr lang="en-GB"/>
        </a:p>
      </dgm:t>
    </dgm:pt>
    <dgm:pt modelId="{15622C26-B55B-416D-9946-41E279186250}">
      <dgm:prSet phldrT="[Text]" custT="1"/>
      <dgm:spPr/>
      <dgm:t>
        <a:bodyPr/>
        <a:lstStyle/>
        <a:p>
          <a:r>
            <a:rPr lang="en-GB" sz="800">
              <a:solidFill>
                <a:sysClr val="windowText" lastClr="000000"/>
              </a:solidFill>
              <a:latin typeface="Arial" panose="020B0604020202020204" pitchFamily="34" charset="0"/>
              <a:cs typeface="Arial" panose="020B0604020202020204" pitchFamily="34" charset="0"/>
            </a:rPr>
            <a:t>PESTLE </a:t>
          </a:r>
        </a:p>
      </dgm:t>
    </dgm:pt>
    <dgm:pt modelId="{68D6942B-F777-487C-BD8B-5B44C19DB101}" type="parTrans" cxnId="{3C07429A-49A7-4FFB-AB05-C60D23779DBD}">
      <dgm:prSet/>
      <dgm:spPr/>
      <dgm:t>
        <a:bodyPr/>
        <a:lstStyle/>
        <a:p>
          <a:endParaRPr lang="en-GB">
            <a:latin typeface="Arial" panose="020B0604020202020204" pitchFamily="34" charset="0"/>
            <a:cs typeface="Arial" panose="020B0604020202020204" pitchFamily="34" charset="0"/>
          </a:endParaRPr>
        </a:p>
      </dgm:t>
    </dgm:pt>
    <dgm:pt modelId="{98193E81-E1C6-4579-BC06-A2B1F806C779}" type="sibTrans" cxnId="{3C07429A-49A7-4FFB-AB05-C60D23779DBD}">
      <dgm:prSet/>
      <dgm:spPr/>
      <dgm:t>
        <a:bodyPr/>
        <a:lstStyle/>
        <a:p>
          <a:endParaRPr lang="en-GB">
            <a:latin typeface="Arial" panose="020B0604020202020204" pitchFamily="34" charset="0"/>
            <a:cs typeface="Arial" panose="020B0604020202020204" pitchFamily="34" charset="0"/>
          </a:endParaRPr>
        </a:p>
      </dgm:t>
    </dgm:pt>
    <dgm:pt modelId="{6D2DB634-262A-4339-A546-9B36C793B6A1}">
      <dgm:prSet phldrT="[Text]" custT="1"/>
      <dgm:spPr/>
      <dgm:t>
        <a:bodyPr/>
        <a:lstStyle/>
        <a:p>
          <a:r>
            <a:rPr lang="en-GB" sz="800">
              <a:solidFill>
                <a:sysClr val="windowText" lastClr="000000"/>
              </a:solidFill>
              <a:latin typeface="Arial" panose="020B0604020202020204" pitchFamily="34" charset="0"/>
              <a:cs typeface="Arial" panose="020B0604020202020204" pitchFamily="34" charset="0"/>
            </a:rPr>
            <a:t>Political</a:t>
          </a:r>
        </a:p>
      </dgm:t>
    </dgm:pt>
    <dgm:pt modelId="{3266DCDD-F528-4764-BE2D-698F403706BF}" type="parTrans" cxnId="{6EDACB06-018B-4497-BF31-FA7088B42CD2}">
      <dgm:prSet/>
      <dgm:spPr/>
      <dgm:t>
        <a:bodyPr/>
        <a:lstStyle/>
        <a:p>
          <a:endParaRPr lang="en-GB">
            <a:latin typeface="Arial" panose="020B0604020202020204" pitchFamily="34" charset="0"/>
            <a:cs typeface="Arial" panose="020B0604020202020204" pitchFamily="34" charset="0"/>
          </a:endParaRPr>
        </a:p>
      </dgm:t>
    </dgm:pt>
    <dgm:pt modelId="{7378BCEC-F006-4201-8061-8AF37F3D0DD3}" type="sibTrans" cxnId="{6EDACB06-018B-4497-BF31-FA7088B42CD2}">
      <dgm:prSet/>
      <dgm:spPr/>
      <dgm:t>
        <a:bodyPr/>
        <a:lstStyle/>
        <a:p>
          <a:endParaRPr lang="en-GB">
            <a:latin typeface="Arial" panose="020B0604020202020204" pitchFamily="34" charset="0"/>
            <a:cs typeface="Arial" panose="020B0604020202020204" pitchFamily="34" charset="0"/>
          </a:endParaRPr>
        </a:p>
      </dgm:t>
    </dgm:pt>
    <dgm:pt modelId="{5B3D87DB-131D-4780-A75C-283884314FF6}">
      <dgm:prSet phldrT="[Text]" custT="1"/>
      <dgm:spPr/>
      <dgm:t>
        <a:bodyPr/>
        <a:lstStyle/>
        <a:p>
          <a:r>
            <a:rPr lang="en-GB" sz="800">
              <a:solidFill>
                <a:sysClr val="windowText" lastClr="000000"/>
              </a:solidFill>
              <a:latin typeface="Arial" panose="020B0604020202020204" pitchFamily="34" charset="0"/>
              <a:cs typeface="Arial" panose="020B0604020202020204" pitchFamily="34" charset="0"/>
            </a:rPr>
            <a:t>Economic</a:t>
          </a:r>
        </a:p>
      </dgm:t>
    </dgm:pt>
    <dgm:pt modelId="{89C7695D-37FD-4156-BE9F-119BF0176DEE}" type="parTrans" cxnId="{CB3B49BF-F7E6-40DB-8370-52D20E42EA89}">
      <dgm:prSet/>
      <dgm:spPr/>
      <dgm:t>
        <a:bodyPr/>
        <a:lstStyle/>
        <a:p>
          <a:endParaRPr lang="en-GB">
            <a:latin typeface="Arial" panose="020B0604020202020204" pitchFamily="34" charset="0"/>
            <a:cs typeface="Arial" panose="020B0604020202020204" pitchFamily="34" charset="0"/>
          </a:endParaRPr>
        </a:p>
      </dgm:t>
    </dgm:pt>
    <dgm:pt modelId="{42E8203F-46F7-4D00-B63C-84C90407BF86}" type="sibTrans" cxnId="{CB3B49BF-F7E6-40DB-8370-52D20E42EA89}">
      <dgm:prSet/>
      <dgm:spPr/>
      <dgm:t>
        <a:bodyPr/>
        <a:lstStyle/>
        <a:p>
          <a:endParaRPr lang="en-GB">
            <a:latin typeface="Arial" panose="020B0604020202020204" pitchFamily="34" charset="0"/>
            <a:cs typeface="Arial" panose="020B0604020202020204" pitchFamily="34" charset="0"/>
          </a:endParaRPr>
        </a:p>
      </dgm:t>
    </dgm:pt>
    <dgm:pt modelId="{7560ECCC-AFFA-4737-9D93-5E86DF0CF7B8}">
      <dgm:prSet phldrT="[Text]" custT="1"/>
      <dgm:spPr/>
      <dgm:t>
        <a:bodyPr/>
        <a:lstStyle/>
        <a:p>
          <a:r>
            <a:rPr lang="en-GB" sz="800">
              <a:solidFill>
                <a:sysClr val="windowText" lastClr="000000"/>
              </a:solidFill>
              <a:latin typeface="Arial" panose="020B0604020202020204" pitchFamily="34" charset="0"/>
              <a:cs typeface="Arial" panose="020B0604020202020204" pitchFamily="34" charset="0"/>
            </a:rPr>
            <a:t>Social </a:t>
          </a:r>
        </a:p>
      </dgm:t>
    </dgm:pt>
    <dgm:pt modelId="{A7C09DA5-F273-49BB-A862-9FD7DCDFF189}" type="parTrans" cxnId="{36903A75-FC99-476C-A9D2-799F5E7AB78B}">
      <dgm:prSet/>
      <dgm:spPr/>
      <dgm:t>
        <a:bodyPr/>
        <a:lstStyle/>
        <a:p>
          <a:endParaRPr lang="en-GB">
            <a:latin typeface="Arial" panose="020B0604020202020204" pitchFamily="34" charset="0"/>
            <a:cs typeface="Arial" panose="020B0604020202020204" pitchFamily="34" charset="0"/>
          </a:endParaRPr>
        </a:p>
      </dgm:t>
    </dgm:pt>
    <dgm:pt modelId="{237F7B4E-C4E5-4FFC-9385-D9760A29198F}" type="sibTrans" cxnId="{36903A75-FC99-476C-A9D2-799F5E7AB78B}">
      <dgm:prSet/>
      <dgm:spPr/>
      <dgm:t>
        <a:bodyPr/>
        <a:lstStyle/>
        <a:p>
          <a:endParaRPr lang="en-GB">
            <a:latin typeface="Arial" panose="020B0604020202020204" pitchFamily="34" charset="0"/>
            <a:cs typeface="Arial" panose="020B0604020202020204" pitchFamily="34" charset="0"/>
          </a:endParaRPr>
        </a:p>
      </dgm:t>
    </dgm:pt>
    <dgm:pt modelId="{33DECCAF-ACB8-4FA9-ABFB-F21B4EE95B90}">
      <dgm:prSet phldrT="[Text]" custT="1"/>
      <dgm:spPr/>
      <dgm:t>
        <a:bodyPr/>
        <a:lstStyle/>
        <a:p>
          <a:r>
            <a:rPr lang="en-GB" sz="800">
              <a:solidFill>
                <a:sysClr val="windowText" lastClr="000000"/>
              </a:solidFill>
              <a:latin typeface="Arial" panose="020B0604020202020204" pitchFamily="34" charset="0"/>
              <a:cs typeface="Arial" panose="020B0604020202020204" pitchFamily="34" charset="0"/>
            </a:rPr>
            <a:t>Technological </a:t>
          </a:r>
        </a:p>
      </dgm:t>
    </dgm:pt>
    <dgm:pt modelId="{33C76AC0-D516-4523-A1DC-2BFFAEEBF986}" type="parTrans" cxnId="{C643F19A-3032-4C55-9921-F4D79A574276}">
      <dgm:prSet/>
      <dgm:spPr/>
      <dgm:t>
        <a:bodyPr/>
        <a:lstStyle/>
        <a:p>
          <a:endParaRPr lang="en-GB">
            <a:latin typeface="Arial" panose="020B0604020202020204" pitchFamily="34" charset="0"/>
            <a:cs typeface="Arial" panose="020B0604020202020204" pitchFamily="34" charset="0"/>
          </a:endParaRPr>
        </a:p>
      </dgm:t>
    </dgm:pt>
    <dgm:pt modelId="{D449EE68-098C-4402-9C18-2A1F9F2F63C4}" type="sibTrans" cxnId="{C643F19A-3032-4C55-9921-F4D79A574276}">
      <dgm:prSet/>
      <dgm:spPr/>
      <dgm:t>
        <a:bodyPr/>
        <a:lstStyle/>
        <a:p>
          <a:endParaRPr lang="en-GB">
            <a:latin typeface="Arial" panose="020B0604020202020204" pitchFamily="34" charset="0"/>
            <a:cs typeface="Arial" panose="020B0604020202020204" pitchFamily="34" charset="0"/>
          </a:endParaRPr>
        </a:p>
      </dgm:t>
    </dgm:pt>
    <dgm:pt modelId="{90B795E6-96AC-4102-ADDF-4FDFDCED138D}">
      <dgm:prSet phldrT="[Text]" custT="1"/>
      <dgm:spPr/>
      <dgm:t>
        <a:bodyPr/>
        <a:lstStyle/>
        <a:p>
          <a:r>
            <a:rPr lang="en-GB" sz="800">
              <a:solidFill>
                <a:sysClr val="windowText" lastClr="000000"/>
              </a:solidFill>
              <a:latin typeface="Arial" panose="020B0604020202020204" pitchFamily="34" charset="0"/>
              <a:cs typeface="Arial" panose="020B0604020202020204" pitchFamily="34" charset="0"/>
            </a:rPr>
            <a:t>Legal </a:t>
          </a:r>
        </a:p>
      </dgm:t>
    </dgm:pt>
    <dgm:pt modelId="{4616D303-2719-4716-A7B1-293B9267917A}" type="parTrans" cxnId="{A499E811-B591-4C35-AADA-765D0381DD99}">
      <dgm:prSet/>
      <dgm:spPr/>
      <dgm:t>
        <a:bodyPr/>
        <a:lstStyle/>
        <a:p>
          <a:endParaRPr lang="en-GB">
            <a:latin typeface="Arial" panose="020B0604020202020204" pitchFamily="34" charset="0"/>
            <a:cs typeface="Arial" panose="020B0604020202020204" pitchFamily="34" charset="0"/>
          </a:endParaRPr>
        </a:p>
      </dgm:t>
    </dgm:pt>
    <dgm:pt modelId="{AAA26236-0833-41F0-81A6-417184BE50C2}" type="sibTrans" cxnId="{A499E811-B591-4C35-AADA-765D0381DD99}">
      <dgm:prSet/>
      <dgm:spPr/>
      <dgm:t>
        <a:bodyPr/>
        <a:lstStyle/>
        <a:p>
          <a:endParaRPr lang="en-GB">
            <a:latin typeface="Arial" panose="020B0604020202020204" pitchFamily="34" charset="0"/>
            <a:cs typeface="Arial" panose="020B0604020202020204" pitchFamily="34" charset="0"/>
          </a:endParaRPr>
        </a:p>
      </dgm:t>
    </dgm:pt>
    <dgm:pt modelId="{5556C4BF-E7DB-4333-B1F4-4A94FC9B2340}">
      <dgm:prSet phldrT="[Text]" custT="1"/>
      <dgm:spPr/>
      <dgm:t>
        <a:bodyPr/>
        <a:lstStyle/>
        <a:p>
          <a:r>
            <a:rPr lang="en-GB" sz="800">
              <a:solidFill>
                <a:sysClr val="windowText" lastClr="000000"/>
              </a:solidFill>
              <a:latin typeface="Arial" panose="020B0604020202020204" pitchFamily="34" charset="0"/>
              <a:cs typeface="Arial" panose="020B0604020202020204" pitchFamily="34" charset="0"/>
            </a:rPr>
            <a:t>Environmental </a:t>
          </a:r>
        </a:p>
      </dgm:t>
    </dgm:pt>
    <dgm:pt modelId="{B7E7E42D-29B7-4D39-B60F-1ABABD1D37EF}" type="parTrans" cxnId="{928E04DC-69E5-4E04-9BC4-F0F3A0A52BED}">
      <dgm:prSet/>
      <dgm:spPr/>
      <dgm:t>
        <a:bodyPr/>
        <a:lstStyle/>
        <a:p>
          <a:endParaRPr lang="en-GB">
            <a:latin typeface="Arial" panose="020B0604020202020204" pitchFamily="34" charset="0"/>
            <a:cs typeface="Arial" panose="020B0604020202020204" pitchFamily="34" charset="0"/>
          </a:endParaRPr>
        </a:p>
      </dgm:t>
    </dgm:pt>
    <dgm:pt modelId="{2A4F3583-01C8-4DBB-B06C-B4DE284F7FFC}" type="sibTrans" cxnId="{928E04DC-69E5-4E04-9BC4-F0F3A0A52BED}">
      <dgm:prSet/>
      <dgm:spPr/>
      <dgm:t>
        <a:bodyPr/>
        <a:lstStyle/>
        <a:p>
          <a:endParaRPr lang="en-GB">
            <a:latin typeface="Arial" panose="020B0604020202020204" pitchFamily="34" charset="0"/>
            <a:cs typeface="Arial" panose="020B0604020202020204" pitchFamily="34" charset="0"/>
          </a:endParaRPr>
        </a:p>
      </dgm:t>
    </dgm:pt>
    <dgm:pt modelId="{2F65317E-38DD-4D18-BB1E-DD1015E58BFE}" type="pres">
      <dgm:prSet presAssocID="{5BBB26E6-1329-46AC-A3CA-EFB9A89238A3}" presName="Name0" presStyleCnt="0">
        <dgm:presLayoutVars>
          <dgm:chMax val="1"/>
          <dgm:chPref val="1"/>
          <dgm:dir/>
          <dgm:animOne val="branch"/>
          <dgm:animLvl val="lvl"/>
        </dgm:presLayoutVars>
      </dgm:prSet>
      <dgm:spPr/>
    </dgm:pt>
    <dgm:pt modelId="{8B0E7208-9428-4B3B-B619-4280DC8198F3}" type="pres">
      <dgm:prSet presAssocID="{15622C26-B55B-416D-9946-41E279186250}" presName="Parent" presStyleLbl="node0" presStyleIdx="0" presStyleCnt="1">
        <dgm:presLayoutVars>
          <dgm:chMax val="6"/>
          <dgm:chPref val="6"/>
        </dgm:presLayoutVars>
      </dgm:prSet>
      <dgm:spPr/>
    </dgm:pt>
    <dgm:pt modelId="{9F1591CB-5C0E-46FB-9DE5-415E2D2D385A}" type="pres">
      <dgm:prSet presAssocID="{6D2DB634-262A-4339-A546-9B36C793B6A1}" presName="Accent1" presStyleCnt="0"/>
      <dgm:spPr/>
    </dgm:pt>
    <dgm:pt modelId="{EF12CDDB-4E77-4C32-AF70-4EA84D181D2C}" type="pres">
      <dgm:prSet presAssocID="{6D2DB634-262A-4339-A546-9B36C793B6A1}" presName="Accent" presStyleLbl="bgShp" presStyleIdx="0" presStyleCnt="6"/>
      <dgm:spPr/>
    </dgm:pt>
    <dgm:pt modelId="{4CD7A62F-A781-462A-B8D5-676BA173332C}" type="pres">
      <dgm:prSet presAssocID="{6D2DB634-262A-4339-A546-9B36C793B6A1}" presName="Child1" presStyleLbl="node1" presStyleIdx="0" presStyleCnt="6">
        <dgm:presLayoutVars>
          <dgm:chMax val="0"/>
          <dgm:chPref val="0"/>
          <dgm:bulletEnabled val="1"/>
        </dgm:presLayoutVars>
      </dgm:prSet>
      <dgm:spPr/>
    </dgm:pt>
    <dgm:pt modelId="{C8DCD03D-0E55-45BF-A5EC-4D85E2838DCF}" type="pres">
      <dgm:prSet presAssocID="{5B3D87DB-131D-4780-A75C-283884314FF6}" presName="Accent2" presStyleCnt="0"/>
      <dgm:spPr/>
    </dgm:pt>
    <dgm:pt modelId="{21B03714-C409-41E7-A254-58DFA0C98FBA}" type="pres">
      <dgm:prSet presAssocID="{5B3D87DB-131D-4780-A75C-283884314FF6}" presName="Accent" presStyleLbl="bgShp" presStyleIdx="1" presStyleCnt="6"/>
      <dgm:spPr/>
    </dgm:pt>
    <dgm:pt modelId="{86608D31-F9C9-4547-9CBE-810D9B9BB810}" type="pres">
      <dgm:prSet presAssocID="{5B3D87DB-131D-4780-A75C-283884314FF6}" presName="Child2" presStyleLbl="node1" presStyleIdx="1" presStyleCnt="6">
        <dgm:presLayoutVars>
          <dgm:chMax val="0"/>
          <dgm:chPref val="0"/>
          <dgm:bulletEnabled val="1"/>
        </dgm:presLayoutVars>
      </dgm:prSet>
      <dgm:spPr/>
    </dgm:pt>
    <dgm:pt modelId="{87EFF6AB-0BD3-407C-9E89-DB7EF1314E06}" type="pres">
      <dgm:prSet presAssocID="{7560ECCC-AFFA-4737-9D93-5E86DF0CF7B8}" presName="Accent3" presStyleCnt="0"/>
      <dgm:spPr/>
    </dgm:pt>
    <dgm:pt modelId="{75E45C81-EC9C-4779-B32E-CF086DF43611}" type="pres">
      <dgm:prSet presAssocID="{7560ECCC-AFFA-4737-9D93-5E86DF0CF7B8}" presName="Accent" presStyleLbl="bgShp" presStyleIdx="2" presStyleCnt="6"/>
      <dgm:spPr/>
    </dgm:pt>
    <dgm:pt modelId="{DC72742C-E35B-494D-9725-12747F0BD5CC}" type="pres">
      <dgm:prSet presAssocID="{7560ECCC-AFFA-4737-9D93-5E86DF0CF7B8}" presName="Child3" presStyleLbl="node1" presStyleIdx="2" presStyleCnt="6">
        <dgm:presLayoutVars>
          <dgm:chMax val="0"/>
          <dgm:chPref val="0"/>
          <dgm:bulletEnabled val="1"/>
        </dgm:presLayoutVars>
      </dgm:prSet>
      <dgm:spPr/>
    </dgm:pt>
    <dgm:pt modelId="{F7981C93-988D-4E61-9D3A-A62C89C82917}" type="pres">
      <dgm:prSet presAssocID="{33DECCAF-ACB8-4FA9-ABFB-F21B4EE95B90}" presName="Accent4" presStyleCnt="0"/>
      <dgm:spPr/>
    </dgm:pt>
    <dgm:pt modelId="{3AC020A9-A44B-47B5-9578-68E4713C18D5}" type="pres">
      <dgm:prSet presAssocID="{33DECCAF-ACB8-4FA9-ABFB-F21B4EE95B90}" presName="Accent" presStyleLbl="bgShp" presStyleIdx="3" presStyleCnt="6"/>
      <dgm:spPr/>
    </dgm:pt>
    <dgm:pt modelId="{EB9AF90F-D0D5-4F68-91FD-C6FDB4AE3C52}" type="pres">
      <dgm:prSet presAssocID="{33DECCAF-ACB8-4FA9-ABFB-F21B4EE95B90}" presName="Child4" presStyleLbl="node1" presStyleIdx="3" presStyleCnt="6">
        <dgm:presLayoutVars>
          <dgm:chMax val="0"/>
          <dgm:chPref val="0"/>
          <dgm:bulletEnabled val="1"/>
        </dgm:presLayoutVars>
      </dgm:prSet>
      <dgm:spPr/>
    </dgm:pt>
    <dgm:pt modelId="{FFEF19A8-FFFC-4734-9B3C-0A4E8F9297F4}" type="pres">
      <dgm:prSet presAssocID="{90B795E6-96AC-4102-ADDF-4FDFDCED138D}" presName="Accent5" presStyleCnt="0"/>
      <dgm:spPr/>
    </dgm:pt>
    <dgm:pt modelId="{61BA6562-861C-4B30-A642-6D94930C81CE}" type="pres">
      <dgm:prSet presAssocID="{90B795E6-96AC-4102-ADDF-4FDFDCED138D}" presName="Accent" presStyleLbl="bgShp" presStyleIdx="4" presStyleCnt="6"/>
      <dgm:spPr/>
    </dgm:pt>
    <dgm:pt modelId="{D8A4F354-7BB8-4B60-833A-EC3C6246CC55}" type="pres">
      <dgm:prSet presAssocID="{90B795E6-96AC-4102-ADDF-4FDFDCED138D}" presName="Child5" presStyleLbl="node1" presStyleIdx="4" presStyleCnt="6">
        <dgm:presLayoutVars>
          <dgm:chMax val="0"/>
          <dgm:chPref val="0"/>
          <dgm:bulletEnabled val="1"/>
        </dgm:presLayoutVars>
      </dgm:prSet>
      <dgm:spPr/>
    </dgm:pt>
    <dgm:pt modelId="{89B799BE-D1CA-4A48-8B8F-0901388E8517}" type="pres">
      <dgm:prSet presAssocID="{5556C4BF-E7DB-4333-B1F4-4A94FC9B2340}" presName="Accent6" presStyleCnt="0"/>
      <dgm:spPr/>
    </dgm:pt>
    <dgm:pt modelId="{9AE92A2C-BC03-404F-A166-6F0CF8D4E504}" type="pres">
      <dgm:prSet presAssocID="{5556C4BF-E7DB-4333-B1F4-4A94FC9B2340}" presName="Accent" presStyleLbl="bgShp" presStyleIdx="5" presStyleCnt="6"/>
      <dgm:spPr/>
    </dgm:pt>
    <dgm:pt modelId="{1A04BC1C-88ED-41D0-A536-5C1CFF1E79E8}" type="pres">
      <dgm:prSet presAssocID="{5556C4BF-E7DB-4333-B1F4-4A94FC9B2340}" presName="Child6" presStyleLbl="node1" presStyleIdx="5" presStyleCnt="6">
        <dgm:presLayoutVars>
          <dgm:chMax val="0"/>
          <dgm:chPref val="0"/>
          <dgm:bulletEnabled val="1"/>
        </dgm:presLayoutVars>
      </dgm:prSet>
      <dgm:spPr/>
    </dgm:pt>
  </dgm:ptLst>
  <dgm:cxnLst>
    <dgm:cxn modelId="{6EDACB06-018B-4497-BF31-FA7088B42CD2}" srcId="{15622C26-B55B-416D-9946-41E279186250}" destId="{6D2DB634-262A-4339-A546-9B36C793B6A1}" srcOrd="0" destOrd="0" parTransId="{3266DCDD-F528-4764-BE2D-698F403706BF}" sibTransId="{7378BCEC-F006-4201-8061-8AF37F3D0DD3}"/>
    <dgm:cxn modelId="{A499E811-B591-4C35-AADA-765D0381DD99}" srcId="{15622C26-B55B-416D-9946-41E279186250}" destId="{90B795E6-96AC-4102-ADDF-4FDFDCED138D}" srcOrd="4" destOrd="0" parTransId="{4616D303-2719-4716-A7B1-293B9267917A}" sibTransId="{AAA26236-0833-41F0-81A6-417184BE50C2}"/>
    <dgm:cxn modelId="{36903A75-FC99-476C-A9D2-799F5E7AB78B}" srcId="{15622C26-B55B-416D-9946-41E279186250}" destId="{7560ECCC-AFFA-4737-9D93-5E86DF0CF7B8}" srcOrd="2" destOrd="0" parTransId="{A7C09DA5-F273-49BB-A862-9FD7DCDFF189}" sibTransId="{237F7B4E-C4E5-4FFC-9385-D9760A29198F}"/>
    <dgm:cxn modelId="{FAF4EA77-612C-4CC3-9828-C139CE6FABAE}" type="presOf" srcId="{7560ECCC-AFFA-4737-9D93-5E86DF0CF7B8}" destId="{DC72742C-E35B-494D-9725-12747F0BD5CC}" srcOrd="0" destOrd="0" presId="urn:microsoft.com/office/officeart/2011/layout/HexagonRadial"/>
    <dgm:cxn modelId="{97BAB95A-8080-45BE-BB4D-CFF452121F09}" type="presOf" srcId="{6D2DB634-262A-4339-A546-9B36C793B6A1}" destId="{4CD7A62F-A781-462A-B8D5-676BA173332C}" srcOrd="0" destOrd="0" presId="urn:microsoft.com/office/officeart/2011/layout/HexagonRadial"/>
    <dgm:cxn modelId="{28D49286-CB47-4E0F-93A5-B828399FE788}" type="presOf" srcId="{5B3D87DB-131D-4780-A75C-283884314FF6}" destId="{86608D31-F9C9-4547-9CBE-810D9B9BB810}" srcOrd="0" destOrd="0" presId="urn:microsoft.com/office/officeart/2011/layout/HexagonRadial"/>
    <dgm:cxn modelId="{4DDCEC87-9FF3-4531-B191-0286F89E01F3}" type="presOf" srcId="{5BBB26E6-1329-46AC-A3CA-EFB9A89238A3}" destId="{2F65317E-38DD-4D18-BB1E-DD1015E58BFE}" srcOrd="0" destOrd="0" presId="urn:microsoft.com/office/officeart/2011/layout/HexagonRadial"/>
    <dgm:cxn modelId="{58F7BF89-E1B2-4FD4-9199-E393B68D1D83}" type="presOf" srcId="{15622C26-B55B-416D-9946-41E279186250}" destId="{8B0E7208-9428-4B3B-B619-4280DC8198F3}" srcOrd="0" destOrd="0" presId="urn:microsoft.com/office/officeart/2011/layout/HexagonRadial"/>
    <dgm:cxn modelId="{2572A58F-22AE-4312-96C8-99CFEFC941C4}" type="presOf" srcId="{5556C4BF-E7DB-4333-B1F4-4A94FC9B2340}" destId="{1A04BC1C-88ED-41D0-A536-5C1CFF1E79E8}" srcOrd="0" destOrd="0" presId="urn:microsoft.com/office/officeart/2011/layout/HexagonRadial"/>
    <dgm:cxn modelId="{3C07429A-49A7-4FFB-AB05-C60D23779DBD}" srcId="{5BBB26E6-1329-46AC-A3CA-EFB9A89238A3}" destId="{15622C26-B55B-416D-9946-41E279186250}" srcOrd="0" destOrd="0" parTransId="{68D6942B-F777-487C-BD8B-5B44C19DB101}" sibTransId="{98193E81-E1C6-4579-BC06-A2B1F806C779}"/>
    <dgm:cxn modelId="{C643F19A-3032-4C55-9921-F4D79A574276}" srcId="{15622C26-B55B-416D-9946-41E279186250}" destId="{33DECCAF-ACB8-4FA9-ABFB-F21B4EE95B90}" srcOrd="3" destOrd="0" parTransId="{33C76AC0-D516-4523-A1DC-2BFFAEEBF986}" sibTransId="{D449EE68-098C-4402-9C18-2A1F9F2F63C4}"/>
    <dgm:cxn modelId="{491602AA-11D0-408C-9552-86A7F9790D4F}" type="presOf" srcId="{33DECCAF-ACB8-4FA9-ABFB-F21B4EE95B90}" destId="{EB9AF90F-D0D5-4F68-91FD-C6FDB4AE3C52}" srcOrd="0" destOrd="0" presId="urn:microsoft.com/office/officeart/2011/layout/HexagonRadial"/>
    <dgm:cxn modelId="{CB3B49BF-F7E6-40DB-8370-52D20E42EA89}" srcId="{15622C26-B55B-416D-9946-41E279186250}" destId="{5B3D87DB-131D-4780-A75C-283884314FF6}" srcOrd="1" destOrd="0" parTransId="{89C7695D-37FD-4156-BE9F-119BF0176DEE}" sibTransId="{42E8203F-46F7-4D00-B63C-84C90407BF86}"/>
    <dgm:cxn modelId="{928E04DC-69E5-4E04-9BC4-F0F3A0A52BED}" srcId="{15622C26-B55B-416D-9946-41E279186250}" destId="{5556C4BF-E7DB-4333-B1F4-4A94FC9B2340}" srcOrd="5" destOrd="0" parTransId="{B7E7E42D-29B7-4D39-B60F-1ABABD1D37EF}" sibTransId="{2A4F3583-01C8-4DBB-B06C-B4DE284F7FFC}"/>
    <dgm:cxn modelId="{017FB9F4-27D9-46E4-A797-10698C40DDDA}" type="presOf" srcId="{90B795E6-96AC-4102-ADDF-4FDFDCED138D}" destId="{D8A4F354-7BB8-4B60-833A-EC3C6246CC55}" srcOrd="0" destOrd="0" presId="urn:microsoft.com/office/officeart/2011/layout/HexagonRadial"/>
    <dgm:cxn modelId="{CB4668D6-6DBF-423E-AF97-DDE366F6F637}" type="presParOf" srcId="{2F65317E-38DD-4D18-BB1E-DD1015E58BFE}" destId="{8B0E7208-9428-4B3B-B619-4280DC8198F3}" srcOrd="0" destOrd="0" presId="urn:microsoft.com/office/officeart/2011/layout/HexagonRadial"/>
    <dgm:cxn modelId="{814AEBC3-A310-4EF8-A8B2-8E7E3249D965}" type="presParOf" srcId="{2F65317E-38DD-4D18-BB1E-DD1015E58BFE}" destId="{9F1591CB-5C0E-46FB-9DE5-415E2D2D385A}" srcOrd="1" destOrd="0" presId="urn:microsoft.com/office/officeart/2011/layout/HexagonRadial"/>
    <dgm:cxn modelId="{D190AC3D-32A1-47C7-ACEF-D354CBDB8294}" type="presParOf" srcId="{9F1591CB-5C0E-46FB-9DE5-415E2D2D385A}" destId="{EF12CDDB-4E77-4C32-AF70-4EA84D181D2C}" srcOrd="0" destOrd="0" presId="urn:microsoft.com/office/officeart/2011/layout/HexagonRadial"/>
    <dgm:cxn modelId="{0202C8BC-8892-4D5F-A3F9-ED291ED5DEA3}" type="presParOf" srcId="{2F65317E-38DD-4D18-BB1E-DD1015E58BFE}" destId="{4CD7A62F-A781-462A-B8D5-676BA173332C}" srcOrd="2" destOrd="0" presId="urn:microsoft.com/office/officeart/2011/layout/HexagonRadial"/>
    <dgm:cxn modelId="{DB57E688-D4D9-4A14-AFDD-431162A8EAB9}" type="presParOf" srcId="{2F65317E-38DD-4D18-BB1E-DD1015E58BFE}" destId="{C8DCD03D-0E55-45BF-A5EC-4D85E2838DCF}" srcOrd="3" destOrd="0" presId="urn:microsoft.com/office/officeart/2011/layout/HexagonRadial"/>
    <dgm:cxn modelId="{3A77C170-5104-42CE-9365-F174C9D79E8E}" type="presParOf" srcId="{C8DCD03D-0E55-45BF-A5EC-4D85E2838DCF}" destId="{21B03714-C409-41E7-A254-58DFA0C98FBA}" srcOrd="0" destOrd="0" presId="urn:microsoft.com/office/officeart/2011/layout/HexagonRadial"/>
    <dgm:cxn modelId="{876CFF96-5855-4B9D-B463-776CD50C3D55}" type="presParOf" srcId="{2F65317E-38DD-4D18-BB1E-DD1015E58BFE}" destId="{86608D31-F9C9-4547-9CBE-810D9B9BB810}" srcOrd="4" destOrd="0" presId="urn:microsoft.com/office/officeart/2011/layout/HexagonRadial"/>
    <dgm:cxn modelId="{8746F98E-45C8-4220-948F-10C6A0B49FB0}" type="presParOf" srcId="{2F65317E-38DD-4D18-BB1E-DD1015E58BFE}" destId="{87EFF6AB-0BD3-407C-9E89-DB7EF1314E06}" srcOrd="5" destOrd="0" presId="urn:microsoft.com/office/officeart/2011/layout/HexagonRadial"/>
    <dgm:cxn modelId="{AB982AA3-518D-4CF1-8E94-14E7777CEA08}" type="presParOf" srcId="{87EFF6AB-0BD3-407C-9E89-DB7EF1314E06}" destId="{75E45C81-EC9C-4779-B32E-CF086DF43611}" srcOrd="0" destOrd="0" presId="urn:microsoft.com/office/officeart/2011/layout/HexagonRadial"/>
    <dgm:cxn modelId="{647601E8-1B71-4425-957A-B969C208C5A4}" type="presParOf" srcId="{2F65317E-38DD-4D18-BB1E-DD1015E58BFE}" destId="{DC72742C-E35B-494D-9725-12747F0BD5CC}" srcOrd="6" destOrd="0" presId="urn:microsoft.com/office/officeart/2011/layout/HexagonRadial"/>
    <dgm:cxn modelId="{D7AA4797-37B1-402C-96CB-CD6C242F98FF}" type="presParOf" srcId="{2F65317E-38DD-4D18-BB1E-DD1015E58BFE}" destId="{F7981C93-988D-4E61-9D3A-A62C89C82917}" srcOrd="7" destOrd="0" presId="urn:microsoft.com/office/officeart/2011/layout/HexagonRadial"/>
    <dgm:cxn modelId="{23F3CE44-5B02-4195-B3DF-BA3DC338BA5C}" type="presParOf" srcId="{F7981C93-988D-4E61-9D3A-A62C89C82917}" destId="{3AC020A9-A44B-47B5-9578-68E4713C18D5}" srcOrd="0" destOrd="0" presId="urn:microsoft.com/office/officeart/2011/layout/HexagonRadial"/>
    <dgm:cxn modelId="{79A7929F-BE3F-490F-B9E1-6A9B6E0790A9}" type="presParOf" srcId="{2F65317E-38DD-4D18-BB1E-DD1015E58BFE}" destId="{EB9AF90F-D0D5-4F68-91FD-C6FDB4AE3C52}" srcOrd="8" destOrd="0" presId="urn:microsoft.com/office/officeart/2011/layout/HexagonRadial"/>
    <dgm:cxn modelId="{6D0A779F-C5C1-4F85-9CAA-BD922F3CA498}" type="presParOf" srcId="{2F65317E-38DD-4D18-BB1E-DD1015E58BFE}" destId="{FFEF19A8-FFFC-4734-9B3C-0A4E8F9297F4}" srcOrd="9" destOrd="0" presId="urn:microsoft.com/office/officeart/2011/layout/HexagonRadial"/>
    <dgm:cxn modelId="{43957675-6E24-4F0A-95A8-41C8C14EADB7}" type="presParOf" srcId="{FFEF19A8-FFFC-4734-9B3C-0A4E8F9297F4}" destId="{61BA6562-861C-4B30-A642-6D94930C81CE}" srcOrd="0" destOrd="0" presId="urn:microsoft.com/office/officeart/2011/layout/HexagonRadial"/>
    <dgm:cxn modelId="{0FF039A7-6DD5-4C44-87A6-600BDCE5A27B}" type="presParOf" srcId="{2F65317E-38DD-4D18-BB1E-DD1015E58BFE}" destId="{D8A4F354-7BB8-4B60-833A-EC3C6246CC55}" srcOrd="10" destOrd="0" presId="urn:microsoft.com/office/officeart/2011/layout/HexagonRadial"/>
    <dgm:cxn modelId="{FE0AC819-6DD8-49FB-B72F-734B94410C99}" type="presParOf" srcId="{2F65317E-38DD-4D18-BB1E-DD1015E58BFE}" destId="{89B799BE-D1CA-4A48-8B8F-0901388E8517}" srcOrd="11" destOrd="0" presId="urn:microsoft.com/office/officeart/2011/layout/HexagonRadial"/>
    <dgm:cxn modelId="{9D5132D1-E7FC-4509-9A5D-5C1F462DED7C}" type="presParOf" srcId="{89B799BE-D1CA-4A48-8B8F-0901388E8517}" destId="{9AE92A2C-BC03-404F-A166-6F0CF8D4E504}" srcOrd="0" destOrd="0" presId="urn:microsoft.com/office/officeart/2011/layout/HexagonRadial"/>
    <dgm:cxn modelId="{131FEA8F-81D8-475D-ACEF-D0B84034B082}" type="presParOf" srcId="{2F65317E-38DD-4D18-BB1E-DD1015E58BFE}" destId="{1A04BC1C-88ED-41D0-A536-5C1CFF1E79E8}"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DD46F6B-FDFB-4DB7-9795-9184B11C1286}" type="doc">
      <dgm:prSet loTypeId="urn:microsoft.com/office/officeart/2009/layout/CircleArrowProcess" loCatId="cycle" qsTypeId="urn:microsoft.com/office/officeart/2005/8/quickstyle/simple1" qsCatId="simple" csTypeId="urn:microsoft.com/office/officeart/2005/8/colors/colorful5" csCatId="colorful" phldr="1"/>
      <dgm:spPr/>
      <dgm:t>
        <a:bodyPr/>
        <a:lstStyle/>
        <a:p>
          <a:endParaRPr lang="en-GB"/>
        </a:p>
      </dgm:t>
    </dgm:pt>
    <dgm:pt modelId="{1A43E1DB-244A-4762-94F3-5766A9781B4C}">
      <dgm:prSet phldrT="[Text]"/>
      <dgm:spPr/>
      <dgm:t>
        <a:bodyPr/>
        <a:lstStyle/>
        <a:p>
          <a:pPr algn="ctr"/>
          <a:r>
            <a:rPr lang="en-GB">
              <a:latin typeface="Arial" panose="020B0604020202020204" pitchFamily="34" charset="0"/>
              <a:cs typeface="Arial" panose="020B0604020202020204" pitchFamily="34" charset="0"/>
            </a:rPr>
            <a:t>Planet </a:t>
          </a:r>
        </a:p>
      </dgm:t>
    </dgm:pt>
    <dgm:pt modelId="{485637B4-D42E-4E54-9227-A24ADF28A69C}" type="parTrans" cxnId="{62D1DCF9-27DC-47E3-9277-972447FCEAAE}">
      <dgm:prSet/>
      <dgm:spPr/>
      <dgm:t>
        <a:bodyPr/>
        <a:lstStyle/>
        <a:p>
          <a:pPr algn="ctr"/>
          <a:endParaRPr lang="en-GB"/>
        </a:p>
      </dgm:t>
    </dgm:pt>
    <dgm:pt modelId="{C2DBC164-DF00-4631-ABC5-E8FBA681BBDF}" type="sibTrans" cxnId="{62D1DCF9-27DC-47E3-9277-972447FCEAAE}">
      <dgm:prSet/>
      <dgm:spPr/>
      <dgm:t>
        <a:bodyPr/>
        <a:lstStyle/>
        <a:p>
          <a:pPr algn="ctr"/>
          <a:endParaRPr lang="en-GB"/>
        </a:p>
      </dgm:t>
    </dgm:pt>
    <dgm:pt modelId="{3E07F7A0-1FC4-424E-97C5-A3D8F7DF8E3C}">
      <dgm:prSet phldrT="[Text]"/>
      <dgm:spPr/>
      <dgm:t>
        <a:bodyPr/>
        <a:lstStyle/>
        <a:p>
          <a:pPr algn="ctr"/>
          <a:r>
            <a:rPr lang="en-GB">
              <a:latin typeface="Arial" panose="020B0604020202020204" pitchFamily="34" charset="0"/>
              <a:cs typeface="Arial" panose="020B0604020202020204" pitchFamily="34" charset="0"/>
            </a:rPr>
            <a:t>People</a:t>
          </a:r>
        </a:p>
      </dgm:t>
    </dgm:pt>
    <dgm:pt modelId="{69A305DE-F3DC-4161-93E8-84038BFAC588}" type="parTrans" cxnId="{04F800AC-AFAA-4F7A-9400-3F6058EE4D45}">
      <dgm:prSet/>
      <dgm:spPr/>
      <dgm:t>
        <a:bodyPr/>
        <a:lstStyle/>
        <a:p>
          <a:pPr algn="ctr"/>
          <a:endParaRPr lang="en-GB"/>
        </a:p>
      </dgm:t>
    </dgm:pt>
    <dgm:pt modelId="{5CD6B2A9-0428-419C-A9FB-F7114D875D83}" type="sibTrans" cxnId="{04F800AC-AFAA-4F7A-9400-3F6058EE4D45}">
      <dgm:prSet/>
      <dgm:spPr/>
      <dgm:t>
        <a:bodyPr/>
        <a:lstStyle/>
        <a:p>
          <a:pPr algn="ctr"/>
          <a:endParaRPr lang="en-GB"/>
        </a:p>
      </dgm:t>
    </dgm:pt>
    <dgm:pt modelId="{64377E47-E684-4339-BEE7-5A857C26FCC7}">
      <dgm:prSet phldrT="[Text]"/>
      <dgm:spPr/>
      <dgm:t>
        <a:bodyPr/>
        <a:lstStyle/>
        <a:p>
          <a:pPr algn="ctr"/>
          <a:r>
            <a:rPr lang="en-GB">
              <a:latin typeface="Arial" panose="020B0604020202020204" pitchFamily="34" charset="0"/>
              <a:cs typeface="Arial" panose="020B0604020202020204" pitchFamily="34" charset="0"/>
            </a:rPr>
            <a:t>Profit</a:t>
          </a:r>
        </a:p>
      </dgm:t>
    </dgm:pt>
    <dgm:pt modelId="{150D2C6E-5F22-42BD-B2BA-2A2AE2FF3F00}" type="parTrans" cxnId="{9F36682E-320D-43D8-B4CF-14AA1209250E}">
      <dgm:prSet/>
      <dgm:spPr/>
      <dgm:t>
        <a:bodyPr/>
        <a:lstStyle/>
        <a:p>
          <a:pPr algn="ctr"/>
          <a:endParaRPr lang="en-GB"/>
        </a:p>
      </dgm:t>
    </dgm:pt>
    <dgm:pt modelId="{6718FEE0-1E14-478D-BF46-C1CC66DB4066}" type="sibTrans" cxnId="{9F36682E-320D-43D8-B4CF-14AA1209250E}">
      <dgm:prSet/>
      <dgm:spPr/>
      <dgm:t>
        <a:bodyPr/>
        <a:lstStyle/>
        <a:p>
          <a:pPr algn="ctr"/>
          <a:endParaRPr lang="en-GB"/>
        </a:p>
      </dgm:t>
    </dgm:pt>
    <dgm:pt modelId="{46E2EA09-667A-4D50-B08F-9D72E21ABE15}" type="pres">
      <dgm:prSet presAssocID="{5DD46F6B-FDFB-4DB7-9795-9184B11C1286}" presName="Name0" presStyleCnt="0">
        <dgm:presLayoutVars>
          <dgm:chMax val="7"/>
          <dgm:chPref val="7"/>
          <dgm:dir/>
          <dgm:animLvl val="lvl"/>
        </dgm:presLayoutVars>
      </dgm:prSet>
      <dgm:spPr/>
    </dgm:pt>
    <dgm:pt modelId="{1C672D87-AEB9-47D1-855F-F865E5B93F4B}" type="pres">
      <dgm:prSet presAssocID="{1A43E1DB-244A-4762-94F3-5766A9781B4C}" presName="Accent1" presStyleCnt="0"/>
      <dgm:spPr/>
    </dgm:pt>
    <dgm:pt modelId="{212EFD7E-2530-453B-B633-292E0E8FC58C}" type="pres">
      <dgm:prSet presAssocID="{1A43E1DB-244A-4762-94F3-5766A9781B4C}" presName="Accent" presStyleLbl="node1" presStyleIdx="0" presStyleCnt="3"/>
      <dgm:spPr/>
    </dgm:pt>
    <dgm:pt modelId="{56A24E56-2C89-48C6-84C7-B6F76E5212B7}" type="pres">
      <dgm:prSet presAssocID="{1A43E1DB-244A-4762-94F3-5766A9781B4C}" presName="Parent1" presStyleLbl="revTx" presStyleIdx="0" presStyleCnt="3">
        <dgm:presLayoutVars>
          <dgm:chMax val="1"/>
          <dgm:chPref val="1"/>
          <dgm:bulletEnabled val="1"/>
        </dgm:presLayoutVars>
      </dgm:prSet>
      <dgm:spPr/>
    </dgm:pt>
    <dgm:pt modelId="{ADE17F83-747C-4FCC-87E1-F8A275128665}" type="pres">
      <dgm:prSet presAssocID="{3E07F7A0-1FC4-424E-97C5-A3D8F7DF8E3C}" presName="Accent2" presStyleCnt="0"/>
      <dgm:spPr/>
    </dgm:pt>
    <dgm:pt modelId="{DA9C1A97-DC2F-4CB0-BA5E-86E6D5161E51}" type="pres">
      <dgm:prSet presAssocID="{3E07F7A0-1FC4-424E-97C5-A3D8F7DF8E3C}" presName="Accent" presStyleLbl="node1" presStyleIdx="1" presStyleCnt="3"/>
      <dgm:spPr/>
    </dgm:pt>
    <dgm:pt modelId="{413A9584-E32B-4473-9239-072863A3BA7F}" type="pres">
      <dgm:prSet presAssocID="{3E07F7A0-1FC4-424E-97C5-A3D8F7DF8E3C}" presName="Parent2" presStyleLbl="revTx" presStyleIdx="1" presStyleCnt="3">
        <dgm:presLayoutVars>
          <dgm:chMax val="1"/>
          <dgm:chPref val="1"/>
          <dgm:bulletEnabled val="1"/>
        </dgm:presLayoutVars>
      </dgm:prSet>
      <dgm:spPr/>
    </dgm:pt>
    <dgm:pt modelId="{321DDDA8-EB76-47FA-A56A-993FF093E1CA}" type="pres">
      <dgm:prSet presAssocID="{64377E47-E684-4339-BEE7-5A857C26FCC7}" presName="Accent3" presStyleCnt="0"/>
      <dgm:spPr/>
    </dgm:pt>
    <dgm:pt modelId="{3B6CA13F-5F65-480B-A534-2300B7434BDD}" type="pres">
      <dgm:prSet presAssocID="{64377E47-E684-4339-BEE7-5A857C26FCC7}" presName="Accent" presStyleLbl="node1" presStyleIdx="2" presStyleCnt="3"/>
      <dgm:spPr/>
    </dgm:pt>
    <dgm:pt modelId="{112FEE82-8414-406B-97C3-916C9C485A7A}" type="pres">
      <dgm:prSet presAssocID="{64377E47-E684-4339-BEE7-5A857C26FCC7}" presName="Parent3" presStyleLbl="revTx" presStyleIdx="2" presStyleCnt="3">
        <dgm:presLayoutVars>
          <dgm:chMax val="1"/>
          <dgm:chPref val="1"/>
          <dgm:bulletEnabled val="1"/>
        </dgm:presLayoutVars>
      </dgm:prSet>
      <dgm:spPr/>
    </dgm:pt>
  </dgm:ptLst>
  <dgm:cxnLst>
    <dgm:cxn modelId="{9F36682E-320D-43D8-B4CF-14AA1209250E}" srcId="{5DD46F6B-FDFB-4DB7-9795-9184B11C1286}" destId="{64377E47-E684-4339-BEE7-5A857C26FCC7}" srcOrd="2" destOrd="0" parTransId="{150D2C6E-5F22-42BD-B2BA-2A2AE2FF3F00}" sibTransId="{6718FEE0-1E14-478D-BF46-C1CC66DB4066}"/>
    <dgm:cxn modelId="{04F800AC-AFAA-4F7A-9400-3F6058EE4D45}" srcId="{5DD46F6B-FDFB-4DB7-9795-9184B11C1286}" destId="{3E07F7A0-1FC4-424E-97C5-A3D8F7DF8E3C}" srcOrd="1" destOrd="0" parTransId="{69A305DE-F3DC-4161-93E8-84038BFAC588}" sibTransId="{5CD6B2A9-0428-419C-A9FB-F7114D875D83}"/>
    <dgm:cxn modelId="{BE06BFBA-5AF1-4B9B-B722-108FB573B363}" type="presOf" srcId="{1A43E1DB-244A-4762-94F3-5766A9781B4C}" destId="{56A24E56-2C89-48C6-84C7-B6F76E5212B7}" srcOrd="0" destOrd="0" presId="urn:microsoft.com/office/officeart/2009/layout/CircleArrowProcess"/>
    <dgm:cxn modelId="{F72CE7BB-4A8C-42BE-9362-BFA24AF22AD4}" type="presOf" srcId="{5DD46F6B-FDFB-4DB7-9795-9184B11C1286}" destId="{46E2EA09-667A-4D50-B08F-9D72E21ABE15}" srcOrd="0" destOrd="0" presId="urn:microsoft.com/office/officeart/2009/layout/CircleArrowProcess"/>
    <dgm:cxn modelId="{21668DD5-FC45-44C3-9CD7-5AFDC4CC9748}" type="presOf" srcId="{3E07F7A0-1FC4-424E-97C5-A3D8F7DF8E3C}" destId="{413A9584-E32B-4473-9239-072863A3BA7F}" srcOrd="0" destOrd="0" presId="urn:microsoft.com/office/officeart/2009/layout/CircleArrowProcess"/>
    <dgm:cxn modelId="{DA7552DC-8CF9-4A35-8817-E669513E9380}" type="presOf" srcId="{64377E47-E684-4339-BEE7-5A857C26FCC7}" destId="{112FEE82-8414-406B-97C3-916C9C485A7A}" srcOrd="0" destOrd="0" presId="urn:microsoft.com/office/officeart/2009/layout/CircleArrowProcess"/>
    <dgm:cxn modelId="{62D1DCF9-27DC-47E3-9277-972447FCEAAE}" srcId="{5DD46F6B-FDFB-4DB7-9795-9184B11C1286}" destId="{1A43E1DB-244A-4762-94F3-5766A9781B4C}" srcOrd="0" destOrd="0" parTransId="{485637B4-D42E-4E54-9227-A24ADF28A69C}" sibTransId="{C2DBC164-DF00-4631-ABC5-E8FBA681BBDF}"/>
    <dgm:cxn modelId="{9FD29042-060C-40CB-A2EB-3149A0B5FAAF}" type="presParOf" srcId="{46E2EA09-667A-4D50-B08F-9D72E21ABE15}" destId="{1C672D87-AEB9-47D1-855F-F865E5B93F4B}" srcOrd="0" destOrd="0" presId="urn:microsoft.com/office/officeart/2009/layout/CircleArrowProcess"/>
    <dgm:cxn modelId="{BABFF6F4-ECFE-4FE1-AF7D-35F06AF32C74}" type="presParOf" srcId="{1C672D87-AEB9-47D1-855F-F865E5B93F4B}" destId="{212EFD7E-2530-453B-B633-292E0E8FC58C}" srcOrd="0" destOrd="0" presId="urn:microsoft.com/office/officeart/2009/layout/CircleArrowProcess"/>
    <dgm:cxn modelId="{2A388721-00DD-4D92-8C2A-C63E43075335}" type="presParOf" srcId="{46E2EA09-667A-4D50-B08F-9D72E21ABE15}" destId="{56A24E56-2C89-48C6-84C7-B6F76E5212B7}" srcOrd="1" destOrd="0" presId="urn:microsoft.com/office/officeart/2009/layout/CircleArrowProcess"/>
    <dgm:cxn modelId="{B74BBA22-F26B-46BE-BF0B-0C4E229225E4}" type="presParOf" srcId="{46E2EA09-667A-4D50-B08F-9D72E21ABE15}" destId="{ADE17F83-747C-4FCC-87E1-F8A275128665}" srcOrd="2" destOrd="0" presId="urn:microsoft.com/office/officeart/2009/layout/CircleArrowProcess"/>
    <dgm:cxn modelId="{AD0AFD64-A579-4A75-9C37-7F35CADAC684}" type="presParOf" srcId="{ADE17F83-747C-4FCC-87E1-F8A275128665}" destId="{DA9C1A97-DC2F-4CB0-BA5E-86E6D5161E51}" srcOrd="0" destOrd="0" presId="urn:microsoft.com/office/officeart/2009/layout/CircleArrowProcess"/>
    <dgm:cxn modelId="{A2C7A987-EF67-40E3-978E-E89B635F34DB}" type="presParOf" srcId="{46E2EA09-667A-4D50-B08F-9D72E21ABE15}" destId="{413A9584-E32B-4473-9239-072863A3BA7F}" srcOrd="3" destOrd="0" presId="urn:microsoft.com/office/officeart/2009/layout/CircleArrowProcess"/>
    <dgm:cxn modelId="{330568F7-FCF5-423E-B5AB-0A36E4A0BFCE}" type="presParOf" srcId="{46E2EA09-667A-4D50-B08F-9D72E21ABE15}" destId="{321DDDA8-EB76-47FA-A56A-993FF093E1CA}" srcOrd="4" destOrd="0" presId="urn:microsoft.com/office/officeart/2009/layout/CircleArrowProcess"/>
    <dgm:cxn modelId="{A14BE690-841F-4857-BBC6-C5B1A68136CA}" type="presParOf" srcId="{321DDDA8-EB76-47FA-A56A-993FF093E1CA}" destId="{3B6CA13F-5F65-480B-A534-2300B7434BDD}" srcOrd="0" destOrd="0" presId="urn:microsoft.com/office/officeart/2009/layout/CircleArrowProcess"/>
    <dgm:cxn modelId="{6BC538E7-B85F-4BFD-B4F8-384EF5DD12CD}" type="presParOf" srcId="{46E2EA09-667A-4D50-B08F-9D72E21ABE15}" destId="{112FEE82-8414-406B-97C3-916C9C485A7A}" srcOrd="5" destOrd="0" presId="urn:microsoft.com/office/officeart/2009/layout/CircleArrowProces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98012A9-74A1-49FA-B420-3B90E3AA7EEE}" type="doc">
      <dgm:prSet loTypeId="urn:microsoft.com/office/officeart/2005/8/layout/cycle4" loCatId="matrix" qsTypeId="urn:microsoft.com/office/officeart/2005/8/quickstyle/simple2" qsCatId="simple" csTypeId="urn:microsoft.com/office/officeart/2005/8/colors/colorful5" csCatId="colorful" phldr="1"/>
      <dgm:spPr/>
      <dgm:t>
        <a:bodyPr/>
        <a:lstStyle/>
        <a:p>
          <a:endParaRPr lang="en-IN"/>
        </a:p>
      </dgm:t>
    </dgm:pt>
    <dgm:pt modelId="{2BB9F079-ED4A-4963-AC0A-9429FCCF0C49}">
      <dgm:prSet phldrT="[Text]"/>
      <dgm:spPr/>
      <dgm:t>
        <a:bodyPr/>
        <a:lstStyle/>
        <a:p>
          <a:r>
            <a:rPr lang="en-IN" b="1">
              <a:latin typeface="Arial" panose="020B0604020202020204" pitchFamily="34" charset="0"/>
              <a:cs typeface="Arial" panose="020B0604020202020204" pitchFamily="34" charset="0"/>
            </a:rPr>
            <a:t>Financial Perspective </a:t>
          </a:r>
        </a:p>
      </dgm:t>
    </dgm:pt>
    <dgm:pt modelId="{20D8AC31-07A6-45BB-9F5F-DB3FD36F292B}" type="parTrans" cxnId="{DE226111-A5E9-4532-9AD5-EB4EB3CE77E4}">
      <dgm:prSet/>
      <dgm:spPr/>
      <dgm:t>
        <a:bodyPr/>
        <a:lstStyle/>
        <a:p>
          <a:endParaRPr lang="en-IN">
            <a:latin typeface="Arial" panose="020B0604020202020204" pitchFamily="34" charset="0"/>
            <a:cs typeface="Arial" panose="020B0604020202020204" pitchFamily="34" charset="0"/>
          </a:endParaRPr>
        </a:p>
      </dgm:t>
    </dgm:pt>
    <dgm:pt modelId="{6323C61F-4B87-489E-921F-479EE17E2B06}" type="sibTrans" cxnId="{DE226111-A5E9-4532-9AD5-EB4EB3CE77E4}">
      <dgm:prSet/>
      <dgm:spPr/>
      <dgm:t>
        <a:bodyPr/>
        <a:lstStyle/>
        <a:p>
          <a:endParaRPr lang="en-IN">
            <a:latin typeface="Arial" panose="020B0604020202020204" pitchFamily="34" charset="0"/>
            <a:cs typeface="Arial" panose="020B0604020202020204" pitchFamily="34" charset="0"/>
          </a:endParaRPr>
        </a:p>
      </dgm:t>
    </dgm:pt>
    <dgm:pt modelId="{20694AAC-FA45-48D1-841D-4A0272394BB0}">
      <dgm:prSet phldrT="[Text]"/>
      <dgm:spPr/>
      <dgm:t>
        <a:bodyPr/>
        <a:lstStyle/>
        <a:p>
          <a:r>
            <a:rPr lang="en-IN">
              <a:latin typeface="Arial" panose="020B0604020202020204" pitchFamily="34" charset="0"/>
              <a:cs typeface="Arial" panose="020B0604020202020204" pitchFamily="34" charset="0"/>
            </a:rPr>
            <a:t>Increase profitability &amp; cost efficiency </a:t>
          </a:r>
        </a:p>
      </dgm:t>
    </dgm:pt>
    <dgm:pt modelId="{28F6AB86-BAE6-42AC-B066-6EA24A4E7967}" type="parTrans" cxnId="{22549FBC-54B5-48A2-A00F-1887A67EAB3D}">
      <dgm:prSet/>
      <dgm:spPr/>
      <dgm:t>
        <a:bodyPr/>
        <a:lstStyle/>
        <a:p>
          <a:endParaRPr lang="en-IN">
            <a:latin typeface="Arial" panose="020B0604020202020204" pitchFamily="34" charset="0"/>
            <a:cs typeface="Arial" panose="020B0604020202020204" pitchFamily="34" charset="0"/>
          </a:endParaRPr>
        </a:p>
      </dgm:t>
    </dgm:pt>
    <dgm:pt modelId="{080A1276-3BEE-4F1C-8FB1-CBF1ECF25858}" type="sibTrans" cxnId="{22549FBC-54B5-48A2-A00F-1887A67EAB3D}">
      <dgm:prSet/>
      <dgm:spPr/>
      <dgm:t>
        <a:bodyPr/>
        <a:lstStyle/>
        <a:p>
          <a:endParaRPr lang="en-IN">
            <a:latin typeface="Arial" panose="020B0604020202020204" pitchFamily="34" charset="0"/>
            <a:cs typeface="Arial" panose="020B0604020202020204" pitchFamily="34" charset="0"/>
          </a:endParaRPr>
        </a:p>
      </dgm:t>
    </dgm:pt>
    <dgm:pt modelId="{E1C21249-D485-4BE1-A297-1D539637F893}">
      <dgm:prSet phldrT="[Text]"/>
      <dgm:spPr/>
      <dgm:t>
        <a:bodyPr/>
        <a:lstStyle/>
        <a:p>
          <a:r>
            <a:rPr lang="en-IN" b="1">
              <a:latin typeface="Arial" panose="020B0604020202020204" pitchFamily="34" charset="0"/>
              <a:cs typeface="Arial" panose="020B0604020202020204" pitchFamily="34" charset="0"/>
            </a:rPr>
            <a:t>Customer Perspective </a:t>
          </a:r>
        </a:p>
      </dgm:t>
    </dgm:pt>
    <dgm:pt modelId="{310133C1-7DA9-4E92-B104-17195F3CDA19}" type="parTrans" cxnId="{E7878A57-F17C-497A-9769-B44B0D0557D4}">
      <dgm:prSet/>
      <dgm:spPr/>
      <dgm:t>
        <a:bodyPr/>
        <a:lstStyle/>
        <a:p>
          <a:endParaRPr lang="en-IN">
            <a:latin typeface="Arial" panose="020B0604020202020204" pitchFamily="34" charset="0"/>
            <a:cs typeface="Arial" panose="020B0604020202020204" pitchFamily="34" charset="0"/>
          </a:endParaRPr>
        </a:p>
      </dgm:t>
    </dgm:pt>
    <dgm:pt modelId="{1A8B0B45-B45A-44A5-B856-BF3BFC7B1EBE}" type="sibTrans" cxnId="{E7878A57-F17C-497A-9769-B44B0D0557D4}">
      <dgm:prSet/>
      <dgm:spPr/>
      <dgm:t>
        <a:bodyPr/>
        <a:lstStyle/>
        <a:p>
          <a:endParaRPr lang="en-IN">
            <a:latin typeface="Arial" panose="020B0604020202020204" pitchFamily="34" charset="0"/>
            <a:cs typeface="Arial" panose="020B0604020202020204" pitchFamily="34" charset="0"/>
          </a:endParaRPr>
        </a:p>
      </dgm:t>
    </dgm:pt>
    <dgm:pt modelId="{EF2ECEFD-0602-49A3-BD48-0452D84092BB}">
      <dgm:prSet phldrT="[Text]"/>
      <dgm:spPr/>
      <dgm:t>
        <a:bodyPr/>
        <a:lstStyle/>
        <a:p>
          <a:r>
            <a:rPr lang="en-IN">
              <a:latin typeface="Arial" panose="020B0604020202020204" pitchFamily="34" charset="0"/>
              <a:cs typeface="Arial" panose="020B0604020202020204" pitchFamily="34" charset="0"/>
            </a:rPr>
            <a:t>Enhance customer satisfaction and brand loyalty</a:t>
          </a:r>
        </a:p>
      </dgm:t>
    </dgm:pt>
    <dgm:pt modelId="{2779BFAE-0594-46C0-9BC7-37C87CACC68E}" type="parTrans" cxnId="{1B38EA9D-2D48-47AF-A72F-BADFF73E3257}">
      <dgm:prSet/>
      <dgm:spPr/>
      <dgm:t>
        <a:bodyPr/>
        <a:lstStyle/>
        <a:p>
          <a:endParaRPr lang="en-IN">
            <a:latin typeface="Arial" panose="020B0604020202020204" pitchFamily="34" charset="0"/>
            <a:cs typeface="Arial" panose="020B0604020202020204" pitchFamily="34" charset="0"/>
          </a:endParaRPr>
        </a:p>
      </dgm:t>
    </dgm:pt>
    <dgm:pt modelId="{85888F9D-E38F-4774-BC44-6CDC6AE5BD79}" type="sibTrans" cxnId="{1B38EA9D-2D48-47AF-A72F-BADFF73E3257}">
      <dgm:prSet/>
      <dgm:spPr/>
      <dgm:t>
        <a:bodyPr/>
        <a:lstStyle/>
        <a:p>
          <a:endParaRPr lang="en-IN">
            <a:latin typeface="Arial" panose="020B0604020202020204" pitchFamily="34" charset="0"/>
            <a:cs typeface="Arial" panose="020B0604020202020204" pitchFamily="34" charset="0"/>
          </a:endParaRPr>
        </a:p>
      </dgm:t>
    </dgm:pt>
    <dgm:pt modelId="{ADB86176-FF0C-456D-A930-598CC27BB56A}">
      <dgm:prSet phldrT="[Text]"/>
      <dgm:spPr/>
      <dgm:t>
        <a:bodyPr/>
        <a:lstStyle/>
        <a:p>
          <a:r>
            <a:rPr lang="en-IN" b="1">
              <a:latin typeface="Arial" panose="020B0604020202020204" pitchFamily="34" charset="0"/>
              <a:cs typeface="Arial" panose="020B0604020202020204" pitchFamily="34" charset="0"/>
            </a:rPr>
            <a:t>Learning &amp; Growth Perspective</a:t>
          </a:r>
        </a:p>
      </dgm:t>
    </dgm:pt>
    <dgm:pt modelId="{ECC8CE72-9986-456F-B746-0DB4AA89E5C9}" type="parTrans" cxnId="{A76E7C1F-9D37-4730-80B6-CF173090BD76}">
      <dgm:prSet/>
      <dgm:spPr/>
      <dgm:t>
        <a:bodyPr/>
        <a:lstStyle/>
        <a:p>
          <a:endParaRPr lang="en-IN">
            <a:latin typeface="Arial" panose="020B0604020202020204" pitchFamily="34" charset="0"/>
            <a:cs typeface="Arial" panose="020B0604020202020204" pitchFamily="34" charset="0"/>
          </a:endParaRPr>
        </a:p>
      </dgm:t>
    </dgm:pt>
    <dgm:pt modelId="{54C0441B-8C14-45BA-9D76-1CF4C91A6592}" type="sibTrans" cxnId="{A76E7C1F-9D37-4730-80B6-CF173090BD76}">
      <dgm:prSet/>
      <dgm:spPr/>
      <dgm:t>
        <a:bodyPr/>
        <a:lstStyle/>
        <a:p>
          <a:endParaRPr lang="en-IN">
            <a:latin typeface="Arial" panose="020B0604020202020204" pitchFamily="34" charset="0"/>
            <a:cs typeface="Arial" panose="020B0604020202020204" pitchFamily="34" charset="0"/>
          </a:endParaRPr>
        </a:p>
      </dgm:t>
    </dgm:pt>
    <dgm:pt modelId="{A46ECC3F-6E69-42C9-B000-6DC3D1791A47}">
      <dgm:prSet phldrT="[Text]"/>
      <dgm:spPr/>
      <dgm:t>
        <a:bodyPr/>
        <a:lstStyle/>
        <a:p>
          <a:r>
            <a:rPr lang="en-IN">
              <a:latin typeface="Arial" panose="020B0604020202020204" pitchFamily="34" charset="0"/>
              <a:cs typeface="Arial" panose="020B0604020202020204" pitchFamily="34" charset="0"/>
            </a:rPr>
            <a:t>Develop employee skills and invest in technology</a:t>
          </a:r>
        </a:p>
      </dgm:t>
    </dgm:pt>
    <dgm:pt modelId="{F98E91AF-EFD5-44C4-B89E-FD67FD334EE2}" type="parTrans" cxnId="{D3883FEC-E154-46CC-AB0A-199F8A7E5BA7}">
      <dgm:prSet/>
      <dgm:spPr/>
      <dgm:t>
        <a:bodyPr/>
        <a:lstStyle/>
        <a:p>
          <a:endParaRPr lang="en-IN">
            <a:latin typeface="Arial" panose="020B0604020202020204" pitchFamily="34" charset="0"/>
            <a:cs typeface="Arial" panose="020B0604020202020204" pitchFamily="34" charset="0"/>
          </a:endParaRPr>
        </a:p>
      </dgm:t>
    </dgm:pt>
    <dgm:pt modelId="{384C7371-63EE-4833-AA0C-57E48860C319}" type="sibTrans" cxnId="{D3883FEC-E154-46CC-AB0A-199F8A7E5BA7}">
      <dgm:prSet/>
      <dgm:spPr/>
      <dgm:t>
        <a:bodyPr/>
        <a:lstStyle/>
        <a:p>
          <a:endParaRPr lang="en-IN">
            <a:latin typeface="Arial" panose="020B0604020202020204" pitchFamily="34" charset="0"/>
            <a:cs typeface="Arial" panose="020B0604020202020204" pitchFamily="34" charset="0"/>
          </a:endParaRPr>
        </a:p>
      </dgm:t>
    </dgm:pt>
    <dgm:pt modelId="{9160D06B-836E-472F-96CB-36A1173CA57D}">
      <dgm:prSet phldrT="[Text]"/>
      <dgm:spPr/>
      <dgm:t>
        <a:bodyPr/>
        <a:lstStyle/>
        <a:p>
          <a:r>
            <a:rPr lang="en-IN" b="1">
              <a:latin typeface="Arial" panose="020B0604020202020204" pitchFamily="34" charset="0"/>
              <a:cs typeface="Arial" panose="020B0604020202020204" pitchFamily="34" charset="0"/>
            </a:rPr>
            <a:t>Internal Process Perspective</a:t>
          </a:r>
        </a:p>
      </dgm:t>
    </dgm:pt>
    <dgm:pt modelId="{026B54A4-E7EF-46FC-832D-6F2572A57AFB}" type="parTrans" cxnId="{64F39086-3DD5-4911-9BFC-DDFB49F7680D}">
      <dgm:prSet/>
      <dgm:spPr/>
      <dgm:t>
        <a:bodyPr/>
        <a:lstStyle/>
        <a:p>
          <a:endParaRPr lang="en-IN">
            <a:latin typeface="Arial" panose="020B0604020202020204" pitchFamily="34" charset="0"/>
            <a:cs typeface="Arial" panose="020B0604020202020204" pitchFamily="34" charset="0"/>
          </a:endParaRPr>
        </a:p>
      </dgm:t>
    </dgm:pt>
    <dgm:pt modelId="{EACF76BA-01AA-41C8-A852-47CCC12E4868}" type="sibTrans" cxnId="{64F39086-3DD5-4911-9BFC-DDFB49F7680D}">
      <dgm:prSet/>
      <dgm:spPr/>
      <dgm:t>
        <a:bodyPr/>
        <a:lstStyle/>
        <a:p>
          <a:endParaRPr lang="en-IN">
            <a:latin typeface="Arial" panose="020B0604020202020204" pitchFamily="34" charset="0"/>
            <a:cs typeface="Arial" panose="020B0604020202020204" pitchFamily="34" charset="0"/>
          </a:endParaRPr>
        </a:p>
      </dgm:t>
    </dgm:pt>
    <dgm:pt modelId="{D6B6A415-9B84-424C-B8FF-571A19EEE96C}">
      <dgm:prSet phldrT="[Text]"/>
      <dgm:spPr/>
      <dgm:t>
        <a:bodyPr/>
        <a:lstStyle/>
        <a:p>
          <a:r>
            <a:rPr lang="en-IN">
              <a:latin typeface="Arial" panose="020B0604020202020204" pitchFamily="34" charset="0"/>
              <a:cs typeface="Arial" panose="020B0604020202020204" pitchFamily="34" charset="0"/>
            </a:rPr>
            <a:t>Optimise supply chain and enhance product availability</a:t>
          </a:r>
        </a:p>
      </dgm:t>
    </dgm:pt>
    <dgm:pt modelId="{4DB8BF0A-342C-4C42-87B2-4A3CC5B451AF}" type="parTrans" cxnId="{66B1D18E-5FC5-4944-B369-70341674DCB1}">
      <dgm:prSet/>
      <dgm:spPr/>
      <dgm:t>
        <a:bodyPr/>
        <a:lstStyle/>
        <a:p>
          <a:endParaRPr lang="en-IN">
            <a:latin typeface="Arial" panose="020B0604020202020204" pitchFamily="34" charset="0"/>
            <a:cs typeface="Arial" panose="020B0604020202020204" pitchFamily="34" charset="0"/>
          </a:endParaRPr>
        </a:p>
      </dgm:t>
    </dgm:pt>
    <dgm:pt modelId="{B782BE69-5AF8-4F4D-89E6-6E132E8C648F}" type="sibTrans" cxnId="{66B1D18E-5FC5-4944-B369-70341674DCB1}">
      <dgm:prSet/>
      <dgm:spPr/>
      <dgm:t>
        <a:bodyPr/>
        <a:lstStyle/>
        <a:p>
          <a:endParaRPr lang="en-IN">
            <a:latin typeface="Arial" panose="020B0604020202020204" pitchFamily="34" charset="0"/>
            <a:cs typeface="Arial" panose="020B0604020202020204" pitchFamily="34" charset="0"/>
          </a:endParaRPr>
        </a:p>
      </dgm:t>
    </dgm:pt>
    <dgm:pt modelId="{2704BAE4-AD3F-420D-90EB-5D71703DF7DE}">
      <dgm:prSet phldrT="[Text]"/>
      <dgm:spPr/>
      <dgm:t>
        <a:bodyPr/>
        <a:lstStyle/>
        <a:p>
          <a:r>
            <a:rPr lang="en-IN">
              <a:latin typeface="Arial" panose="020B0604020202020204" pitchFamily="34" charset="0"/>
              <a:cs typeface="Arial" panose="020B0604020202020204" pitchFamily="34" charset="0"/>
            </a:rPr>
            <a:t>Revenue growth</a:t>
          </a:r>
        </a:p>
      </dgm:t>
    </dgm:pt>
    <dgm:pt modelId="{ED351950-691B-4946-B068-2EDB56B40711}" type="parTrans" cxnId="{285FBA46-BAE9-45D9-8079-3F0F6386DCC8}">
      <dgm:prSet/>
      <dgm:spPr/>
      <dgm:t>
        <a:bodyPr/>
        <a:lstStyle/>
        <a:p>
          <a:endParaRPr lang="en-IN">
            <a:latin typeface="Arial" panose="020B0604020202020204" pitchFamily="34" charset="0"/>
            <a:cs typeface="Arial" panose="020B0604020202020204" pitchFamily="34" charset="0"/>
          </a:endParaRPr>
        </a:p>
      </dgm:t>
    </dgm:pt>
    <dgm:pt modelId="{E4042B3F-9E09-4B21-96DA-BA0481CE4996}" type="sibTrans" cxnId="{285FBA46-BAE9-45D9-8079-3F0F6386DCC8}">
      <dgm:prSet/>
      <dgm:spPr/>
      <dgm:t>
        <a:bodyPr/>
        <a:lstStyle/>
        <a:p>
          <a:endParaRPr lang="en-IN">
            <a:latin typeface="Arial" panose="020B0604020202020204" pitchFamily="34" charset="0"/>
            <a:cs typeface="Arial" panose="020B0604020202020204" pitchFamily="34" charset="0"/>
          </a:endParaRPr>
        </a:p>
      </dgm:t>
    </dgm:pt>
    <dgm:pt modelId="{A25491C3-A9DF-4FC2-8AA4-6AA7AD5D1819}">
      <dgm:prSet phldrT="[Text]"/>
      <dgm:spPr/>
      <dgm:t>
        <a:bodyPr/>
        <a:lstStyle/>
        <a:p>
          <a:r>
            <a:rPr lang="en-IN">
              <a:latin typeface="Arial" panose="020B0604020202020204" pitchFamily="34" charset="0"/>
              <a:cs typeface="Arial" panose="020B0604020202020204" pitchFamily="34" charset="0"/>
            </a:rPr>
            <a:t>Operating margin</a:t>
          </a:r>
        </a:p>
      </dgm:t>
    </dgm:pt>
    <dgm:pt modelId="{657044D2-9AC3-4A6A-9400-A4CCC36CBC33}" type="parTrans" cxnId="{A1B60ECE-D8D1-4FBE-9FDD-91D3861623BD}">
      <dgm:prSet/>
      <dgm:spPr/>
      <dgm:t>
        <a:bodyPr/>
        <a:lstStyle/>
        <a:p>
          <a:endParaRPr lang="en-IN">
            <a:latin typeface="Arial" panose="020B0604020202020204" pitchFamily="34" charset="0"/>
            <a:cs typeface="Arial" panose="020B0604020202020204" pitchFamily="34" charset="0"/>
          </a:endParaRPr>
        </a:p>
      </dgm:t>
    </dgm:pt>
    <dgm:pt modelId="{9BD48815-37A7-47E9-A79A-9A14345A2EBA}" type="sibTrans" cxnId="{A1B60ECE-D8D1-4FBE-9FDD-91D3861623BD}">
      <dgm:prSet/>
      <dgm:spPr/>
      <dgm:t>
        <a:bodyPr/>
        <a:lstStyle/>
        <a:p>
          <a:endParaRPr lang="en-IN">
            <a:latin typeface="Arial" panose="020B0604020202020204" pitchFamily="34" charset="0"/>
            <a:cs typeface="Arial" panose="020B0604020202020204" pitchFamily="34" charset="0"/>
          </a:endParaRPr>
        </a:p>
      </dgm:t>
    </dgm:pt>
    <dgm:pt modelId="{6AFA3ABA-7376-4065-B186-612D5B7D2E55}">
      <dgm:prSet phldrT="[Text]"/>
      <dgm:spPr/>
      <dgm:t>
        <a:bodyPr/>
        <a:lstStyle/>
        <a:p>
          <a:r>
            <a:rPr lang="en-IN">
              <a:latin typeface="Arial" panose="020B0604020202020204" pitchFamily="34" charset="0"/>
              <a:cs typeface="Arial" panose="020B0604020202020204" pitchFamily="34" charset="0"/>
            </a:rPr>
            <a:t>Cost reduction initiative </a:t>
          </a:r>
        </a:p>
      </dgm:t>
    </dgm:pt>
    <dgm:pt modelId="{E09AADEF-1DC8-4E3A-9C42-F2131F4D7C08}" type="parTrans" cxnId="{15D072B4-A9D6-4CDF-9BC0-A1C0C162EE9F}">
      <dgm:prSet/>
      <dgm:spPr/>
      <dgm:t>
        <a:bodyPr/>
        <a:lstStyle/>
        <a:p>
          <a:endParaRPr lang="en-IN">
            <a:latin typeface="Arial" panose="020B0604020202020204" pitchFamily="34" charset="0"/>
            <a:cs typeface="Arial" panose="020B0604020202020204" pitchFamily="34" charset="0"/>
          </a:endParaRPr>
        </a:p>
      </dgm:t>
    </dgm:pt>
    <dgm:pt modelId="{0B5D780F-5D6D-4CBA-A0EE-F9E7C1B14AD8}" type="sibTrans" cxnId="{15D072B4-A9D6-4CDF-9BC0-A1C0C162EE9F}">
      <dgm:prSet/>
      <dgm:spPr/>
      <dgm:t>
        <a:bodyPr/>
        <a:lstStyle/>
        <a:p>
          <a:endParaRPr lang="en-IN">
            <a:latin typeface="Arial" panose="020B0604020202020204" pitchFamily="34" charset="0"/>
            <a:cs typeface="Arial" panose="020B0604020202020204" pitchFamily="34" charset="0"/>
          </a:endParaRPr>
        </a:p>
      </dgm:t>
    </dgm:pt>
    <dgm:pt modelId="{FCCD6F9E-0AC3-452F-91D8-C8D15A2A0E17}">
      <dgm:prSet phldrT="[Text]"/>
      <dgm:spPr/>
      <dgm:t>
        <a:bodyPr/>
        <a:lstStyle/>
        <a:p>
          <a:r>
            <a:rPr lang="en-IN">
              <a:latin typeface="Arial" panose="020B0604020202020204" pitchFamily="34" charset="0"/>
              <a:cs typeface="Arial" panose="020B0604020202020204" pitchFamily="34" charset="0"/>
            </a:rPr>
            <a:t>KPIs: </a:t>
          </a:r>
        </a:p>
      </dgm:t>
    </dgm:pt>
    <dgm:pt modelId="{25D75C93-B252-4562-B5FC-C43C48662687}" type="parTrans" cxnId="{F4D32229-9AB9-497B-8F13-19DC379AAF66}">
      <dgm:prSet/>
      <dgm:spPr/>
      <dgm:t>
        <a:bodyPr/>
        <a:lstStyle/>
        <a:p>
          <a:endParaRPr lang="en-IN">
            <a:latin typeface="Arial" panose="020B0604020202020204" pitchFamily="34" charset="0"/>
            <a:cs typeface="Arial" panose="020B0604020202020204" pitchFamily="34" charset="0"/>
          </a:endParaRPr>
        </a:p>
      </dgm:t>
    </dgm:pt>
    <dgm:pt modelId="{C1D7696D-8F88-4D11-92A9-88A400A0E9A1}" type="sibTrans" cxnId="{F4D32229-9AB9-497B-8F13-19DC379AAF66}">
      <dgm:prSet/>
      <dgm:spPr/>
      <dgm:t>
        <a:bodyPr/>
        <a:lstStyle/>
        <a:p>
          <a:endParaRPr lang="en-IN">
            <a:latin typeface="Arial" panose="020B0604020202020204" pitchFamily="34" charset="0"/>
            <a:cs typeface="Arial" panose="020B0604020202020204" pitchFamily="34" charset="0"/>
          </a:endParaRPr>
        </a:p>
      </dgm:t>
    </dgm:pt>
    <dgm:pt modelId="{4D2121FD-7ECB-47AF-82EB-E45105A498ED}">
      <dgm:prSet phldrT="[Text]"/>
      <dgm:spPr/>
      <dgm:t>
        <a:bodyPr/>
        <a:lstStyle/>
        <a:p>
          <a:r>
            <a:rPr lang="en-IN">
              <a:latin typeface="Arial" panose="020B0604020202020204" pitchFamily="34" charset="0"/>
              <a:cs typeface="Arial" panose="020B0604020202020204" pitchFamily="34" charset="0"/>
            </a:rPr>
            <a:t>KPIs: </a:t>
          </a:r>
        </a:p>
      </dgm:t>
    </dgm:pt>
    <dgm:pt modelId="{0EF65B76-160C-4DCE-B998-568DC6045C16}" type="parTrans" cxnId="{084DD06D-35A1-498E-A2C1-AECF92494BB7}">
      <dgm:prSet/>
      <dgm:spPr/>
      <dgm:t>
        <a:bodyPr/>
        <a:lstStyle/>
        <a:p>
          <a:endParaRPr lang="en-IN">
            <a:latin typeface="Arial" panose="020B0604020202020204" pitchFamily="34" charset="0"/>
            <a:cs typeface="Arial" panose="020B0604020202020204" pitchFamily="34" charset="0"/>
          </a:endParaRPr>
        </a:p>
      </dgm:t>
    </dgm:pt>
    <dgm:pt modelId="{18B623BA-442B-4915-83DF-335CBD65C7A6}" type="sibTrans" cxnId="{084DD06D-35A1-498E-A2C1-AECF92494BB7}">
      <dgm:prSet/>
      <dgm:spPr/>
      <dgm:t>
        <a:bodyPr/>
        <a:lstStyle/>
        <a:p>
          <a:endParaRPr lang="en-IN">
            <a:latin typeface="Arial" panose="020B0604020202020204" pitchFamily="34" charset="0"/>
            <a:cs typeface="Arial" panose="020B0604020202020204" pitchFamily="34" charset="0"/>
          </a:endParaRPr>
        </a:p>
      </dgm:t>
    </dgm:pt>
    <dgm:pt modelId="{FADE3A17-DBAE-4AA5-B0B8-83A4FC9855B8}">
      <dgm:prSet phldrT="[Text]"/>
      <dgm:spPr/>
      <dgm:t>
        <a:bodyPr/>
        <a:lstStyle/>
        <a:p>
          <a:r>
            <a:rPr lang="en-IN">
              <a:latin typeface="Arial" panose="020B0604020202020204" pitchFamily="34" charset="0"/>
              <a:cs typeface="Arial" panose="020B0604020202020204" pitchFamily="34" charset="0"/>
            </a:rPr>
            <a:t>Customer satisfaction score</a:t>
          </a:r>
        </a:p>
      </dgm:t>
    </dgm:pt>
    <dgm:pt modelId="{F9C9178B-94CA-4F9E-9094-6DD70E02FB1F}" type="parTrans" cxnId="{16A1B2A4-27C7-45E6-B2C8-808404280095}">
      <dgm:prSet/>
      <dgm:spPr/>
      <dgm:t>
        <a:bodyPr/>
        <a:lstStyle/>
        <a:p>
          <a:endParaRPr lang="en-IN">
            <a:latin typeface="Arial" panose="020B0604020202020204" pitchFamily="34" charset="0"/>
            <a:cs typeface="Arial" panose="020B0604020202020204" pitchFamily="34" charset="0"/>
          </a:endParaRPr>
        </a:p>
      </dgm:t>
    </dgm:pt>
    <dgm:pt modelId="{810E24CB-ED24-4509-8651-78DAFCA45698}" type="sibTrans" cxnId="{16A1B2A4-27C7-45E6-B2C8-808404280095}">
      <dgm:prSet/>
      <dgm:spPr/>
      <dgm:t>
        <a:bodyPr/>
        <a:lstStyle/>
        <a:p>
          <a:endParaRPr lang="en-IN">
            <a:latin typeface="Arial" panose="020B0604020202020204" pitchFamily="34" charset="0"/>
            <a:cs typeface="Arial" panose="020B0604020202020204" pitchFamily="34" charset="0"/>
          </a:endParaRPr>
        </a:p>
      </dgm:t>
    </dgm:pt>
    <dgm:pt modelId="{D7E171DC-3C74-4222-B968-6047E20775D1}">
      <dgm:prSet phldrT="[Text]"/>
      <dgm:spPr/>
      <dgm:t>
        <a:bodyPr/>
        <a:lstStyle/>
        <a:p>
          <a:r>
            <a:rPr lang="en-IN">
              <a:latin typeface="Arial" panose="020B0604020202020204" pitchFamily="34" charset="0"/>
              <a:cs typeface="Arial" panose="020B0604020202020204" pitchFamily="34" charset="0"/>
            </a:rPr>
            <a:t>Brand perception</a:t>
          </a:r>
        </a:p>
      </dgm:t>
    </dgm:pt>
    <dgm:pt modelId="{3356C82B-55A4-4BE2-AE10-A70FAEA047D0}" type="parTrans" cxnId="{B38681C5-8B84-4CF7-9F52-6804DAB5BFEE}">
      <dgm:prSet/>
      <dgm:spPr/>
      <dgm:t>
        <a:bodyPr/>
        <a:lstStyle/>
        <a:p>
          <a:endParaRPr lang="en-IN">
            <a:latin typeface="Arial" panose="020B0604020202020204" pitchFamily="34" charset="0"/>
            <a:cs typeface="Arial" panose="020B0604020202020204" pitchFamily="34" charset="0"/>
          </a:endParaRPr>
        </a:p>
      </dgm:t>
    </dgm:pt>
    <dgm:pt modelId="{9B1E0433-2887-46B9-BDC6-107F2AA3C4D5}" type="sibTrans" cxnId="{B38681C5-8B84-4CF7-9F52-6804DAB5BFEE}">
      <dgm:prSet/>
      <dgm:spPr/>
      <dgm:t>
        <a:bodyPr/>
        <a:lstStyle/>
        <a:p>
          <a:endParaRPr lang="en-IN">
            <a:latin typeface="Arial" panose="020B0604020202020204" pitchFamily="34" charset="0"/>
            <a:cs typeface="Arial" panose="020B0604020202020204" pitchFamily="34" charset="0"/>
          </a:endParaRPr>
        </a:p>
      </dgm:t>
    </dgm:pt>
    <dgm:pt modelId="{15F04C69-5613-4EFB-AFD6-5D44094446EF}">
      <dgm:prSet phldrT="[Text]"/>
      <dgm:spPr/>
      <dgm:t>
        <a:bodyPr/>
        <a:lstStyle/>
        <a:p>
          <a:r>
            <a:rPr lang="en-IN">
              <a:latin typeface="Arial" panose="020B0604020202020204" pitchFamily="34" charset="0"/>
              <a:cs typeface="Arial" panose="020B0604020202020204" pitchFamily="34" charset="0"/>
            </a:rPr>
            <a:t>Online sales growth</a:t>
          </a:r>
        </a:p>
      </dgm:t>
    </dgm:pt>
    <dgm:pt modelId="{E41FDB6F-9993-41F0-9690-8199129EF3DD}" type="parTrans" cxnId="{AA096D37-2C65-4872-9782-831D117E6D12}">
      <dgm:prSet/>
      <dgm:spPr/>
      <dgm:t>
        <a:bodyPr/>
        <a:lstStyle/>
        <a:p>
          <a:endParaRPr lang="en-IN">
            <a:latin typeface="Arial" panose="020B0604020202020204" pitchFamily="34" charset="0"/>
            <a:cs typeface="Arial" panose="020B0604020202020204" pitchFamily="34" charset="0"/>
          </a:endParaRPr>
        </a:p>
      </dgm:t>
    </dgm:pt>
    <dgm:pt modelId="{CD299C9D-F6E0-4B79-88F6-691F48124375}" type="sibTrans" cxnId="{AA096D37-2C65-4872-9782-831D117E6D12}">
      <dgm:prSet/>
      <dgm:spPr/>
      <dgm:t>
        <a:bodyPr/>
        <a:lstStyle/>
        <a:p>
          <a:endParaRPr lang="en-IN">
            <a:latin typeface="Arial" panose="020B0604020202020204" pitchFamily="34" charset="0"/>
            <a:cs typeface="Arial" panose="020B0604020202020204" pitchFamily="34" charset="0"/>
          </a:endParaRPr>
        </a:p>
      </dgm:t>
    </dgm:pt>
    <dgm:pt modelId="{E7D146BE-BFEA-472B-90CE-9D1CE9BF709C}">
      <dgm:prSet phldrT="[Text]"/>
      <dgm:spPr/>
      <dgm:t>
        <a:bodyPr/>
        <a:lstStyle/>
        <a:p>
          <a:r>
            <a:rPr lang="en-IN">
              <a:latin typeface="Arial" panose="020B0604020202020204" pitchFamily="34" charset="0"/>
              <a:cs typeface="Arial" panose="020B0604020202020204" pitchFamily="34" charset="0"/>
            </a:rPr>
            <a:t>KPIs:</a:t>
          </a:r>
        </a:p>
      </dgm:t>
    </dgm:pt>
    <dgm:pt modelId="{0F9E5661-888C-4A18-9250-4C5F9EFD60BB}" type="parTrans" cxnId="{4B6C1674-8B1F-4279-92D4-1620FF1C47F9}">
      <dgm:prSet/>
      <dgm:spPr/>
      <dgm:t>
        <a:bodyPr/>
        <a:lstStyle/>
        <a:p>
          <a:endParaRPr lang="en-IN">
            <a:latin typeface="Arial" panose="020B0604020202020204" pitchFamily="34" charset="0"/>
            <a:cs typeface="Arial" panose="020B0604020202020204" pitchFamily="34" charset="0"/>
          </a:endParaRPr>
        </a:p>
      </dgm:t>
    </dgm:pt>
    <dgm:pt modelId="{546C939A-3A53-4D16-938B-52A03E7334CF}" type="sibTrans" cxnId="{4B6C1674-8B1F-4279-92D4-1620FF1C47F9}">
      <dgm:prSet/>
      <dgm:spPr/>
      <dgm:t>
        <a:bodyPr/>
        <a:lstStyle/>
        <a:p>
          <a:endParaRPr lang="en-IN">
            <a:latin typeface="Arial" panose="020B0604020202020204" pitchFamily="34" charset="0"/>
            <a:cs typeface="Arial" panose="020B0604020202020204" pitchFamily="34" charset="0"/>
          </a:endParaRPr>
        </a:p>
      </dgm:t>
    </dgm:pt>
    <dgm:pt modelId="{96AB2F1F-B236-4954-B588-DDE3A7B24B19}">
      <dgm:prSet phldrT="[Text]"/>
      <dgm:spPr/>
      <dgm:t>
        <a:bodyPr/>
        <a:lstStyle/>
        <a:p>
          <a:r>
            <a:rPr lang="en-IN">
              <a:latin typeface="Arial" panose="020B0604020202020204" pitchFamily="34" charset="0"/>
              <a:cs typeface="Arial" panose="020B0604020202020204" pitchFamily="34" charset="0"/>
            </a:rPr>
            <a:t>Employee training rate</a:t>
          </a:r>
        </a:p>
      </dgm:t>
    </dgm:pt>
    <dgm:pt modelId="{30902193-B2B2-4A31-8ADF-F11E8134DD9B}" type="parTrans" cxnId="{3579FE2D-3341-40A3-9371-06C313AE50D5}">
      <dgm:prSet/>
      <dgm:spPr/>
      <dgm:t>
        <a:bodyPr/>
        <a:lstStyle/>
        <a:p>
          <a:endParaRPr lang="en-IN">
            <a:latin typeface="Arial" panose="020B0604020202020204" pitchFamily="34" charset="0"/>
            <a:cs typeface="Arial" panose="020B0604020202020204" pitchFamily="34" charset="0"/>
          </a:endParaRPr>
        </a:p>
      </dgm:t>
    </dgm:pt>
    <dgm:pt modelId="{16208111-991E-4B4B-B8F9-0FBFAB602009}" type="sibTrans" cxnId="{3579FE2D-3341-40A3-9371-06C313AE50D5}">
      <dgm:prSet/>
      <dgm:spPr/>
      <dgm:t>
        <a:bodyPr/>
        <a:lstStyle/>
        <a:p>
          <a:endParaRPr lang="en-IN">
            <a:latin typeface="Arial" panose="020B0604020202020204" pitchFamily="34" charset="0"/>
            <a:cs typeface="Arial" panose="020B0604020202020204" pitchFamily="34" charset="0"/>
          </a:endParaRPr>
        </a:p>
      </dgm:t>
    </dgm:pt>
    <dgm:pt modelId="{AB7E5145-C07F-48E7-AB22-28CFD99375AF}">
      <dgm:prSet phldrT="[Text]"/>
      <dgm:spPr/>
      <dgm:t>
        <a:bodyPr/>
        <a:lstStyle/>
        <a:p>
          <a:r>
            <a:rPr lang="en-IN">
              <a:latin typeface="Arial" panose="020B0604020202020204" pitchFamily="34" charset="0"/>
              <a:cs typeface="Arial" panose="020B0604020202020204" pitchFamily="34" charset="0"/>
            </a:rPr>
            <a:t>Staff engagement</a:t>
          </a:r>
        </a:p>
      </dgm:t>
    </dgm:pt>
    <dgm:pt modelId="{4343402C-6708-4C66-A74D-9BD93E68520F}" type="parTrans" cxnId="{91C9A212-0C6E-483C-B73B-56B10F35BCB1}">
      <dgm:prSet/>
      <dgm:spPr/>
      <dgm:t>
        <a:bodyPr/>
        <a:lstStyle/>
        <a:p>
          <a:endParaRPr lang="en-IN">
            <a:latin typeface="Arial" panose="020B0604020202020204" pitchFamily="34" charset="0"/>
            <a:cs typeface="Arial" panose="020B0604020202020204" pitchFamily="34" charset="0"/>
          </a:endParaRPr>
        </a:p>
      </dgm:t>
    </dgm:pt>
    <dgm:pt modelId="{B6588C7F-2DDC-4DCC-89A8-BA973747AABD}" type="sibTrans" cxnId="{91C9A212-0C6E-483C-B73B-56B10F35BCB1}">
      <dgm:prSet/>
      <dgm:spPr/>
      <dgm:t>
        <a:bodyPr/>
        <a:lstStyle/>
        <a:p>
          <a:endParaRPr lang="en-IN">
            <a:latin typeface="Arial" panose="020B0604020202020204" pitchFamily="34" charset="0"/>
            <a:cs typeface="Arial" panose="020B0604020202020204" pitchFamily="34" charset="0"/>
          </a:endParaRPr>
        </a:p>
      </dgm:t>
    </dgm:pt>
    <dgm:pt modelId="{CD168820-B13A-42D6-B5F3-AA57D52A3AD3}">
      <dgm:prSet phldrT="[Text]"/>
      <dgm:spPr/>
      <dgm:t>
        <a:bodyPr/>
        <a:lstStyle/>
        <a:p>
          <a:r>
            <a:rPr lang="en-IN">
              <a:latin typeface="Arial" panose="020B0604020202020204" pitchFamily="34" charset="0"/>
              <a:cs typeface="Arial" panose="020B0604020202020204" pitchFamily="34" charset="0"/>
            </a:rPr>
            <a:t>Digital innovation</a:t>
          </a:r>
        </a:p>
      </dgm:t>
    </dgm:pt>
    <dgm:pt modelId="{691CA5AB-E8B5-44B1-912E-BBBB7AD59BFC}" type="parTrans" cxnId="{398E7AC5-40D7-4C86-9DBB-A75E3E2F9BB0}">
      <dgm:prSet/>
      <dgm:spPr/>
      <dgm:t>
        <a:bodyPr/>
        <a:lstStyle/>
        <a:p>
          <a:endParaRPr lang="en-IN">
            <a:latin typeface="Arial" panose="020B0604020202020204" pitchFamily="34" charset="0"/>
            <a:cs typeface="Arial" panose="020B0604020202020204" pitchFamily="34" charset="0"/>
          </a:endParaRPr>
        </a:p>
      </dgm:t>
    </dgm:pt>
    <dgm:pt modelId="{93DEA400-D41B-4DA6-9CC1-356877DC8729}" type="sibTrans" cxnId="{398E7AC5-40D7-4C86-9DBB-A75E3E2F9BB0}">
      <dgm:prSet/>
      <dgm:spPr/>
      <dgm:t>
        <a:bodyPr/>
        <a:lstStyle/>
        <a:p>
          <a:endParaRPr lang="en-IN">
            <a:latin typeface="Arial" panose="020B0604020202020204" pitchFamily="34" charset="0"/>
            <a:cs typeface="Arial" panose="020B0604020202020204" pitchFamily="34" charset="0"/>
          </a:endParaRPr>
        </a:p>
      </dgm:t>
    </dgm:pt>
    <dgm:pt modelId="{A88C065B-A69A-48A6-8A67-041AD62D97B5}">
      <dgm:prSet phldrT="[Text]"/>
      <dgm:spPr/>
      <dgm:t>
        <a:bodyPr/>
        <a:lstStyle/>
        <a:p>
          <a:r>
            <a:rPr lang="en-IN">
              <a:latin typeface="Arial" panose="020B0604020202020204" pitchFamily="34" charset="0"/>
              <a:cs typeface="Arial" panose="020B0604020202020204" pitchFamily="34" charset="0"/>
            </a:rPr>
            <a:t>KPIs:</a:t>
          </a:r>
        </a:p>
      </dgm:t>
    </dgm:pt>
    <dgm:pt modelId="{7EBE0E42-B5CC-4DCF-9094-158A36F81696}" type="parTrans" cxnId="{73BB1F20-DA77-4BE2-8D58-E6E1FD23A54B}">
      <dgm:prSet/>
      <dgm:spPr/>
      <dgm:t>
        <a:bodyPr/>
        <a:lstStyle/>
        <a:p>
          <a:endParaRPr lang="en-IN">
            <a:latin typeface="Arial" panose="020B0604020202020204" pitchFamily="34" charset="0"/>
            <a:cs typeface="Arial" panose="020B0604020202020204" pitchFamily="34" charset="0"/>
          </a:endParaRPr>
        </a:p>
      </dgm:t>
    </dgm:pt>
    <dgm:pt modelId="{B338E1EB-2E83-4FCB-AFA5-D12437BE6CEC}" type="sibTrans" cxnId="{73BB1F20-DA77-4BE2-8D58-E6E1FD23A54B}">
      <dgm:prSet/>
      <dgm:spPr/>
      <dgm:t>
        <a:bodyPr/>
        <a:lstStyle/>
        <a:p>
          <a:endParaRPr lang="en-IN">
            <a:latin typeface="Arial" panose="020B0604020202020204" pitchFamily="34" charset="0"/>
            <a:cs typeface="Arial" panose="020B0604020202020204" pitchFamily="34" charset="0"/>
          </a:endParaRPr>
        </a:p>
      </dgm:t>
    </dgm:pt>
    <dgm:pt modelId="{81132297-10CD-4375-B8E8-D16EFC4082AC}">
      <dgm:prSet phldrT="[Text]"/>
      <dgm:spPr/>
      <dgm:t>
        <a:bodyPr/>
        <a:lstStyle/>
        <a:p>
          <a:r>
            <a:rPr lang="en-IN">
              <a:latin typeface="Arial" panose="020B0604020202020204" pitchFamily="34" charset="0"/>
              <a:cs typeface="Arial" panose="020B0604020202020204" pitchFamily="34" charset="0"/>
            </a:rPr>
            <a:t>Inventory turnover </a:t>
          </a:r>
        </a:p>
      </dgm:t>
    </dgm:pt>
    <dgm:pt modelId="{FC03580E-A915-4A79-BE25-FAED9947EE51}" type="parTrans" cxnId="{24136B64-86AF-4FA6-97CE-BEC9DA97936D}">
      <dgm:prSet/>
      <dgm:spPr/>
      <dgm:t>
        <a:bodyPr/>
        <a:lstStyle/>
        <a:p>
          <a:endParaRPr lang="en-IN">
            <a:latin typeface="Arial" panose="020B0604020202020204" pitchFamily="34" charset="0"/>
            <a:cs typeface="Arial" panose="020B0604020202020204" pitchFamily="34" charset="0"/>
          </a:endParaRPr>
        </a:p>
      </dgm:t>
    </dgm:pt>
    <dgm:pt modelId="{1707D6B8-4CB8-4B85-9C7C-B83AC04A8F5E}" type="sibTrans" cxnId="{24136B64-86AF-4FA6-97CE-BEC9DA97936D}">
      <dgm:prSet/>
      <dgm:spPr/>
      <dgm:t>
        <a:bodyPr/>
        <a:lstStyle/>
        <a:p>
          <a:endParaRPr lang="en-IN">
            <a:latin typeface="Arial" panose="020B0604020202020204" pitchFamily="34" charset="0"/>
            <a:cs typeface="Arial" panose="020B0604020202020204" pitchFamily="34" charset="0"/>
          </a:endParaRPr>
        </a:p>
      </dgm:t>
    </dgm:pt>
    <dgm:pt modelId="{D830FBFD-A2D4-4202-A464-527C23285E42}">
      <dgm:prSet phldrT="[Text]"/>
      <dgm:spPr/>
      <dgm:t>
        <a:bodyPr/>
        <a:lstStyle/>
        <a:p>
          <a:r>
            <a:rPr lang="en-IN">
              <a:latin typeface="Arial" panose="020B0604020202020204" pitchFamily="34" charset="0"/>
              <a:cs typeface="Arial" panose="020B0604020202020204" pitchFamily="34" charset="0"/>
            </a:rPr>
            <a:t>Supply chain efficiency</a:t>
          </a:r>
        </a:p>
      </dgm:t>
    </dgm:pt>
    <dgm:pt modelId="{2E7376EE-5267-4615-B0D2-3F02BA912A62}" type="parTrans" cxnId="{3FFA0EE6-7D3B-4321-9DEA-6E3D32EF7CE9}">
      <dgm:prSet/>
      <dgm:spPr/>
      <dgm:t>
        <a:bodyPr/>
        <a:lstStyle/>
        <a:p>
          <a:endParaRPr lang="en-IN">
            <a:latin typeface="Arial" panose="020B0604020202020204" pitchFamily="34" charset="0"/>
            <a:cs typeface="Arial" panose="020B0604020202020204" pitchFamily="34" charset="0"/>
          </a:endParaRPr>
        </a:p>
      </dgm:t>
    </dgm:pt>
    <dgm:pt modelId="{8F140ACB-6DB2-484B-B6CE-F8C7694370BB}" type="sibTrans" cxnId="{3FFA0EE6-7D3B-4321-9DEA-6E3D32EF7CE9}">
      <dgm:prSet/>
      <dgm:spPr/>
      <dgm:t>
        <a:bodyPr/>
        <a:lstStyle/>
        <a:p>
          <a:endParaRPr lang="en-IN">
            <a:latin typeface="Arial" panose="020B0604020202020204" pitchFamily="34" charset="0"/>
            <a:cs typeface="Arial" panose="020B0604020202020204" pitchFamily="34" charset="0"/>
          </a:endParaRPr>
        </a:p>
      </dgm:t>
    </dgm:pt>
    <dgm:pt modelId="{C7C85CD9-80C6-4617-B048-48669461341A}">
      <dgm:prSet phldrT="[Text]"/>
      <dgm:spPr/>
      <dgm:t>
        <a:bodyPr/>
        <a:lstStyle/>
        <a:p>
          <a:r>
            <a:rPr lang="en-IN">
              <a:latin typeface="Arial" panose="020B0604020202020204" pitchFamily="34" charset="0"/>
              <a:cs typeface="Arial" panose="020B0604020202020204" pitchFamily="34" charset="0"/>
            </a:rPr>
            <a:t>Operational cost control</a:t>
          </a:r>
        </a:p>
      </dgm:t>
    </dgm:pt>
    <dgm:pt modelId="{216C0FDF-98E7-46B6-AFBB-D7DB439B4719}" type="parTrans" cxnId="{E0E336E3-A39C-4C57-82E3-2E1D817ECA46}">
      <dgm:prSet/>
      <dgm:spPr/>
      <dgm:t>
        <a:bodyPr/>
        <a:lstStyle/>
        <a:p>
          <a:endParaRPr lang="en-IN">
            <a:latin typeface="Arial" panose="020B0604020202020204" pitchFamily="34" charset="0"/>
            <a:cs typeface="Arial" panose="020B0604020202020204" pitchFamily="34" charset="0"/>
          </a:endParaRPr>
        </a:p>
      </dgm:t>
    </dgm:pt>
    <dgm:pt modelId="{FE9C1832-AD12-4611-8E2F-4063425C7A51}" type="sibTrans" cxnId="{E0E336E3-A39C-4C57-82E3-2E1D817ECA46}">
      <dgm:prSet/>
      <dgm:spPr/>
      <dgm:t>
        <a:bodyPr/>
        <a:lstStyle/>
        <a:p>
          <a:endParaRPr lang="en-IN">
            <a:latin typeface="Arial" panose="020B0604020202020204" pitchFamily="34" charset="0"/>
            <a:cs typeface="Arial" panose="020B0604020202020204" pitchFamily="34" charset="0"/>
          </a:endParaRPr>
        </a:p>
      </dgm:t>
    </dgm:pt>
    <dgm:pt modelId="{83955947-2AE9-4AA5-96FC-67349E15B943}" type="pres">
      <dgm:prSet presAssocID="{A98012A9-74A1-49FA-B420-3B90E3AA7EEE}" presName="cycleMatrixDiagram" presStyleCnt="0">
        <dgm:presLayoutVars>
          <dgm:chMax val="1"/>
          <dgm:dir/>
          <dgm:animLvl val="lvl"/>
          <dgm:resizeHandles val="exact"/>
        </dgm:presLayoutVars>
      </dgm:prSet>
      <dgm:spPr/>
    </dgm:pt>
    <dgm:pt modelId="{C3AC972C-61F0-4B04-BE17-B366EB62F913}" type="pres">
      <dgm:prSet presAssocID="{A98012A9-74A1-49FA-B420-3B90E3AA7EEE}" presName="children" presStyleCnt="0"/>
      <dgm:spPr/>
    </dgm:pt>
    <dgm:pt modelId="{020C3DEC-5ADA-4789-8BA5-E5BADAC4DC26}" type="pres">
      <dgm:prSet presAssocID="{A98012A9-74A1-49FA-B420-3B90E3AA7EEE}" presName="child1group" presStyleCnt="0"/>
      <dgm:spPr/>
    </dgm:pt>
    <dgm:pt modelId="{5658E0B8-B8A4-4A70-BC2A-AD8DFFBD9CB4}" type="pres">
      <dgm:prSet presAssocID="{A98012A9-74A1-49FA-B420-3B90E3AA7EEE}" presName="child1" presStyleLbl="bgAcc1" presStyleIdx="0" presStyleCnt="4"/>
      <dgm:spPr/>
    </dgm:pt>
    <dgm:pt modelId="{C8FA2CDE-92FE-4D9C-81A9-4D763A660CAC}" type="pres">
      <dgm:prSet presAssocID="{A98012A9-74A1-49FA-B420-3B90E3AA7EEE}" presName="child1Text" presStyleLbl="bgAcc1" presStyleIdx="0" presStyleCnt="4">
        <dgm:presLayoutVars>
          <dgm:bulletEnabled val="1"/>
        </dgm:presLayoutVars>
      </dgm:prSet>
      <dgm:spPr/>
    </dgm:pt>
    <dgm:pt modelId="{61B52C12-5B93-4872-86D8-670027E1D961}" type="pres">
      <dgm:prSet presAssocID="{A98012A9-74A1-49FA-B420-3B90E3AA7EEE}" presName="child2group" presStyleCnt="0"/>
      <dgm:spPr/>
    </dgm:pt>
    <dgm:pt modelId="{2AB88005-566D-401A-93A4-BF5A0A604C71}" type="pres">
      <dgm:prSet presAssocID="{A98012A9-74A1-49FA-B420-3B90E3AA7EEE}" presName="child2" presStyleLbl="bgAcc1" presStyleIdx="1" presStyleCnt="4"/>
      <dgm:spPr/>
    </dgm:pt>
    <dgm:pt modelId="{BA7FFD1C-8939-46F9-B75B-32AC37C559DF}" type="pres">
      <dgm:prSet presAssocID="{A98012A9-74A1-49FA-B420-3B90E3AA7EEE}" presName="child2Text" presStyleLbl="bgAcc1" presStyleIdx="1" presStyleCnt="4">
        <dgm:presLayoutVars>
          <dgm:bulletEnabled val="1"/>
        </dgm:presLayoutVars>
      </dgm:prSet>
      <dgm:spPr/>
    </dgm:pt>
    <dgm:pt modelId="{820D6F82-00DB-460B-95E1-355A5FEAFB04}" type="pres">
      <dgm:prSet presAssocID="{A98012A9-74A1-49FA-B420-3B90E3AA7EEE}" presName="child3group" presStyleCnt="0"/>
      <dgm:spPr/>
    </dgm:pt>
    <dgm:pt modelId="{1E4A1684-57AC-4DFD-BE19-6EAFBB6B0A29}" type="pres">
      <dgm:prSet presAssocID="{A98012A9-74A1-49FA-B420-3B90E3AA7EEE}" presName="child3" presStyleLbl="bgAcc1" presStyleIdx="2" presStyleCnt="4"/>
      <dgm:spPr/>
    </dgm:pt>
    <dgm:pt modelId="{8A4E71B1-26D2-4DC0-8558-E75A1B1A4038}" type="pres">
      <dgm:prSet presAssocID="{A98012A9-74A1-49FA-B420-3B90E3AA7EEE}" presName="child3Text" presStyleLbl="bgAcc1" presStyleIdx="2" presStyleCnt="4">
        <dgm:presLayoutVars>
          <dgm:bulletEnabled val="1"/>
        </dgm:presLayoutVars>
      </dgm:prSet>
      <dgm:spPr/>
    </dgm:pt>
    <dgm:pt modelId="{85152174-F062-48B6-901F-AFA905AF7595}" type="pres">
      <dgm:prSet presAssocID="{A98012A9-74A1-49FA-B420-3B90E3AA7EEE}" presName="child4group" presStyleCnt="0"/>
      <dgm:spPr/>
    </dgm:pt>
    <dgm:pt modelId="{BC822F57-6F55-4F69-8B20-2310D165A31D}" type="pres">
      <dgm:prSet presAssocID="{A98012A9-74A1-49FA-B420-3B90E3AA7EEE}" presName="child4" presStyleLbl="bgAcc1" presStyleIdx="3" presStyleCnt="4"/>
      <dgm:spPr/>
    </dgm:pt>
    <dgm:pt modelId="{19C51B62-2094-4DAB-9FE9-4883F8969124}" type="pres">
      <dgm:prSet presAssocID="{A98012A9-74A1-49FA-B420-3B90E3AA7EEE}" presName="child4Text" presStyleLbl="bgAcc1" presStyleIdx="3" presStyleCnt="4">
        <dgm:presLayoutVars>
          <dgm:bulletEnabled val="1"/>
        </dgm:presLayoutVars>
      </dgm:prSet>
      <dgm:spPr/>
    </dgm:pt>
    <dgm:pt modelId="{8B8EDD86-0601-4070-96A3-1AB936D3F5DD}" type="pres">
      <dgm:prSet presAssocID="{A98012A9-74A1-49FA-B420-3B90E3AA7EEE}" presName="childPlaceholder" presStyleCnt="0"/>
      <dgm:spPr/>
    </dgm:pt>
    <dgm:pt modelId="{4BB1BE99-C2E8-40E5-B625-303C4B71A37A}" type="pres">
      <dgm:prSet presAssocID="{A98012A9-74A1-49FA-B420-3B90E3AA7EEE}" presName="circle" presStyleCnt="0"/>
      <dgm:spPr/>
    </dgm:pt>
    <dgm:pt modelId="{F8AE9854-4E4F-440A-B21A-194FE543CCD8}" type="pres">
      <dgm:prSet presAssocID="{A98012A9-74A1-49FA-B420-3B90E3AA7EEE}" presName="quadrant1" presStyleLbl="node1" presStyleIdx="0" presStyleCnt="4">
        <dgm:presLayoutVars>
          <dgm:chMax val="1"/>
          <dgm:bulletEnabled val="1"/>
        </dgm:presLayoutVars>
      </dgm:prSet>
      <dgm:spPr/>
    </dgm:pt>
    <dgm:pt modelId="{880EAC24-1E2F-402A-8BAE-BFBC6B2898E1}" type="pres">
      <dgm:prSet presAssocID="{A98012A9-74A1-49FA-B420-3B90E3AA7EEE}" presName="quadrant2" presStyleLbl="node1" presStyleIdx="1" presStyleCnt="4">
        <dgm:presLayoutVars>
          <dgm:chMax val="1"/>
          <dgm:bulletEnabled val="1"/>
        </dgm:presLayoutVars>
      </dgm:prSet>
      <dgm:spPr/>
    </dgm:pt>
    <dgm:pt modelId="{321FBC9F-41FE-4527-8892-A2D1E3C08A41}" type="pres">
      <dgm:prSet presAssocID="{A98012A9-74A1-49FA-B420-3B90E3AA7EEE}" presName="quadrant3" presStyleLbl="node1" presStyleIdx="2" presStyleCnt="4">
        <dgm:presLayoutVars>
          <dgm:chMax val="1"/>
          <dgm:bulletEnabled val="1"/>
        </dgm:presLayoutVars>
      </dgm:prSet>
      <dgm:spPr/>
    </dgm:pt>
    <dgm:pt modelId="{4BEC22B9-3F69-4B1C-81EB-F38A7FD3E1FA}" type="pres">
      <dgm:prSet presAssocID="{A98012A9-74A1-49FA-B420-3B90E3AA7EEE}" presName="quadrant4" presStyleLbl="node1" presStyleIdx="3" presStyleCnt="4">
        <dgm:presLayoutVars>
          <dgm:chMax val="1"/>
          <dgm:bulletEnabled val="1"/>
        </dgm:presLayoutVars>
      </dgm:prSet>
      <dgm:spPr/>
    </dgm:pt>
    <dgm:pt modelId="{D286C657-E5CB-4B41-9DE0-25C34708A4AE}" type="pres">
      <dgm:prSet presAssocID="{A98012A9-74A1-49FA-B420-3B90E3AA7EEE}" presName="quadrantPlaceholder" presStyleCnt="0"/>
      <dgm:spPr/>
    </dgm:pt>
    <dgm:pt modelId="{CAFE857E-7196-4BE4-982D-13A29275E4C4}" type="pres">
      <dgm:prSet presAssocID="{A98012A9-74A1-49FA-B420-3B90E3AA7EEE}" presName="center1" presStyleLbl="fgShp" presStyleIdx="0" presStyleCnt="2"/>
      <dgm:spPr/>
    </dgm:pt>
    <dgm:pt modelId="{836E689E-B6B8-43FD-A758-A95A2D345697}" type="pres">
      <dgm:prSet presAssocID="{A98012A9-74A1-49FA-B420-3B90E3AA7EEE}" presName="center2" presStyleLbl="fgShp" presStyleIdx="1" presStyleCnt="2"/>
      <dgm:spPr/>
    </dgm:pt>
  </dgm:ptLst>
  <dgm:cxnLst>
    <dgm:cxn modelId="{135ACF03-407E-4BA8-AA7A-C5D516FE06E8}" type="presOf" srcId="{A25491C3-A9DF-4FC2-8AA4-6AA7AD5D1819}" destId="{5658E0B8-B8A4-4A70-BC2A-AD8DFFBD9CB4}" srcOrd="0" destOrd="3" presId="urn:microsoft.com/office/officeart/2005/8/layout/cycle4"/>
    <dgm:cxn modelId="{70237106-DCCF-4EA6-9D3F-1B0D0CE30952}" type="presOf" srcId="{D6B6A415-9B84-424C-B8FF-571A19EEE96C}" destId="{BC822F57-6F55-4F69-8B20-2310D165A31D}" srcOrd="0" destOrd="0" presId="urn:microsoft.com/office/officeart/2005/8/layout/cycle4"/>
    <dgm:cxn modelId="{BF0B0407-3336-4F72-90DF-BF3565147836}" type="presOf" srcId="{CD168820-B13A-42D6-B5F3-AA57D52A3AD3}" destId="{8A4E71B1-26D2-4DC0-8558-E75A1B1A4038}" srcOrd="1" destOrd="4" presId="urn:microsoft.com/office/officeart/2005/8/layout/cycle4"/>
    <dgm:cxn modelId="{76EDE008-A0C2-4ABA-934D-FC0031A48563}" type="presOf" srcId="{15F04C69-5613-4EFB-AFD6-5D44094446EF}" destId="{BA7FFD1C-8939-46F9-B75B-32AC37C559DF}" srcOrd="1" destOrd="4" presId="urn:microsoft.com/office/officeart/2005/8/layout/cycle4"/>
    <dgm:cxn modelId="{D8791D09-3000-417F-AAAE-244A466B2C2B}" type="presOf" srcId="{EF2ECEFD-0602-49A3-BD48-0452D84092BB}" destId="{2AB88005-566D-401A-93A4-BF5A0A604C71}" srcOrd="0" destOrd="0" presId="urn:microsoft.com/office/officeart/2005/8/layout/cycle4"/>
    <dgm:cxn modelId="{7BF6120C-3154-4764-AA18-1D943D187BD9}" type="presOf" srcId="{D7E171DC-3C74-4222-B968-6047E20775D1}" destId="{BA7FFD1C-8939-46F9-B75B-32AC37C559DF}" srcOrd="1" destOrd="3" presId="urn:microsoft.com/office/officeart/2005/8/layout/cycle4"/>
    <dgm:cxn modelId="{4B15410F-74A1-48F1-AC46-F5AE9EC1E8C2}" type="presOf" srcId="{EF2ECEFD-0602-49A3-BD48-0452D84092BB}" destId="{BA7FFD1C-8939-46F9-B75B-32AC37C559DF}" srcOrd="1" destOrd="0" presId="urn:microsoft.com/office/officeart/2005/8/layout/cycle4"/>
    <dgm:cxn modelId="{DE226111-A5E9-4532-9AD5-EB4EB3CE77E4}" srcId="{A98012A9-74A1-49FA-B420-3B90E3AA7EEE}" destId="{2BB9F079-ED4A-4963-AC0A-9429FCCF0C49}" srcOrd="0" destOrd="0" parTransId="{20D8AC31-07A6-45BB-9F5F-DB3FD36F292B}" sibTransId="{6323C61F-4B87-489E-921F-479EE17E2B06}"/>
    <dgm:cxn modelId="{91C9A212-0C6E-483C-B73B-56B10F35BCB1}" srcId="{E7D146BE-BFEA-472B-90CE-9D1CE9BF709C}" destId="{AB7E5145-C07F-48E7-AB22-28CFD99375AF}" srcOrd="1" destOrd="0" parTransId="{4343402C-6708-4C66-A74D-9BD93E68520F}" sibTransId="{B6588C7F-2DDC-4DCC-89A8-BA973747AABD}"/>
    <dgm:cxn modelId="{FDEF0214-54D1-412F-AE4C-C2E3CB305D7A}" type="presOf" srcId="{20694AAC-FA45-48D1-841D-4A0272394BB0}" destId="{C8FA2CDE-92FE-4D9C-81A9-4D763A660CAC}" srcOrd="1" destOrd="0" presId="urn:microsoft.com/office/officeart/2005/8/layout/cycle4"/>
    <dgm:cxn modelId="{3B1F8A17-FD5B-4F16-8AFB-B28C2AF585A6}" type="presOf" srcId="{C7C85CD9-80C6-4617-B048-48669461341A}" destId="{19C51B62-2094-4DAB-9FE9-4883F8969124}" srcOrd="1" destOrd="4" presId="urn:microsoft.com/office/officeart/2005/8/layout/cycle4"/>
    <dgm:cxn modelId="{A76E7C1F-9D37-4730-80B6-CF173090BD76}" srcId="{A98012A9-74A1-49FA-B420-3B90E3AA7EEE}" destId="{ADB86176-FF0C-456D-A930-598CC27BB56A}" srcOrd="2" destOrd="0" parTransId="{ECC8CE72-9986-456F-B746-0DB4AA89E5C9}" sibTransId="{54C0441B-8C14-45BA-9D76-1CF4C91A6592}"/>
    <dgm:cxn modelId="{73BB1F20-DA77-4BE2-8D58-E6E1FD23A54B}" srcId="{9160D06B-836E-472F-96CB-36A1173CA57D}" destId="{A88C065B-A69A-48A6-8A67-041AD62D97B5}" srcOrd="1" destOrd="0" parTransId="{7EBE0E42-B5CC-4DCF-9094-158A36F81696}" sibTransId="{B338E1EB-2E83-4FCB-AFA5-D12437BE6CEC}"/>
    <dgm:cxn modelId="{0FEE8C21-E283-49D1-8617-6E1E87566687}" type="presOf" srcId="{A88C065B-A69A-48A6-8A67-041AD62D97B5}" destId="{BC822F57-6F55-4F69-8B20-2310D165A31D}" srcOrd="0" destOrd="1" presId="urn:microsoft.com/office/officeart/2005/8/layout/cycle4"/>
    <dgm:cxn modelId="{775BB722-DE01-4A19-A107-C83D8D2A308D}" type="presOf" srcId="{A25491C3-A9DF-4FC2-8AA4-6AA7AD5D1819}" destId="{C8FA2CDE-92FE-4D9C-81A9-4D763A660CAC}" srcOrd="1" destOrd="3" presId="urn:microsoft.com/office/officeart/2005/8/layout/cycle4"/>
    <dgm:cxn modelId="{F4D32229-9AB9-497B-8F13-19DC379AAF66}" srcId="{2BB9F079-ED4A-4963-AC0A-9429FCCF0C49}" destId="{FCCD6F9E-0AC3-452F-91D8-C8D15A2A0E17}" srcOrd="1" destOrd="0" parTransId="{25D75C93-B252-4562-B5FC-C43C48662687}" sibTransId="{C1D7696D-8F88-4D11-92A9-88A400A0E9A1}"/>
    <dgm:cxn modelId="{D844462B-FAB8-47F8-9A13-8E618E4EAE47}" type="presOf" srcId="{E1C21249-D485-4BE1-A297-1D539637F893}" destId="{880EAC24-1E2F-402A-8BAE-BFBC6B2898E1}" srcOrd="0" destOrd="0" presId="urn:microsoft.com/office/officeart/2005/8/layout/cycle4"/>
    <dgm:cxn modelId="{3579FE2D-3341-40A3-9371-06C313AE50D5}" srcId="{E7D146BE-BFEA-472B-90CE-9D1CE9BF709C}" destId="{96AB2F1F-B236-4954-B588-DDE3A7B24B19}" srcOrd="0" destOrd="0" parTransId="{30902193-B2B2-4A31-8ADF-F11E8134DD9B}" sibTransId="{16208111-991E-4B4B-B8F9-0FBFAB602009}"/>
    <dgm:cxn modelId="{AEF42230-F597-4497-B323-7EC256F1A657}" type="presOf" srcId="{CD168820-B13A-42D6-B5F3-AA57D52A3AD3}" destId="{1E4A1684-57AC-4DFD-BE19-6EAFBB6B0A29}" srcOrd="0" destOrd="4" presId="urn:microsoft.com/office/officeart/2005/8/layout/cycle4"/>
    <dgm:cxn modelId="{AA096D37-2C65-4872-9782-831D117E6D12}" srcId="{4D2121FD-7ECB-47AF-82EB-E45105A498ED}" destId="{15F04C69-5613-4EFB-AFD6-5D44094446EF}" srcOrd="2" destOrd="0" parTransId="{E41FDB6F-9993-41F0-9690-8199129EF3DD}" sibTransId="{CD299C9D-F6E0-4B79-88F6-691F48124375}"/>
    <dgm:cxn modelId="{6676473A-9943-4751-B8FF-60C5E3CFFED4}" type="presOf" srcId="{A98012A9-74A1-49FA-B420-3B90E3AA7EEE}" destId="{83955947-2AE9-4AA5-96FC-67349E15B943}" srcOrd="0" destOrd="0" presId="urn:microsoft.com/office/officeart/2005/8/layout/cycle4"/>
    <dgm:cxn modelId="{24136B64-86AF-4FA6-97CE-BEC9DA97936D}" srcId="{A88C065B-A69A-48A6-8A67-041AD62D97B5}" destId="{81132297-10CD-4375-B8E8-D16EFC4082AC}" srcOrd="0" destOrd="0" parTransId="{FC03580E-A915-4A79-BE25-FAED9947EE51}" sibTransId="{1707D6B8-4CB8-4B85-9C7C-B83AC04A8F5E}"/>
    <dgm:cxn modelId="{285FBA46-BAE9-45D9-8079-3F0F6386DCC8}" srcId="{FCCD6F9E-0AC3-452F-91D8-C8D15A2A0E17}" destId="{2704BAE4-AD3F-420D-90EB-5D71703DF7DE}" srcOrd="0" destOrd="0" parTransId="{ED351950-691B-4946-B068-2EDB56B40711}" sibTransId="{E4042B3F-9E09-4B21-96DA-BA0481CE4996}"/>
    <dgm:cxn modelId="{57C5CD68-1AE6-44AD-B3B3-E059590BB44F}" type="presOf" srcId="{20694AAC-FA45-48D1-841D-4A0272394BB0}" destId="{5658E0B8-B8A4-4A70-BC2A-AD8DFFBD9CB4}" srcOrd="0" destOrd="0" presId="urn:microsoft.com/office/officeart/2005/8/layout/cycle4"/>
    <dgm:cxn modelId="{F1980D49-7FAB-441A-9D07-A6806FC0B165}" type="presOf" srcId="{6AFA3ABA-7376-4065-B186-612D5B7D2E55}" destId="{C8FA2CDE-92FE-4D9C-81A9-4D763A660CAC}" srcOrd="1" destOrd="4" presId="urn:microsoft.com/office/officeart/2005/8/layout/cycle4"/>
    <dgm:cxn modelId="{084DD06D-35A1-498E-A2C1-AECF92494BB7}" srcId="{E1C21249-D485-4BE1-A297-1D539637F893}" destId="{4D2121FD-7ECB-47AF-82EB-E45105A498ED}" srcOrd="1" destOrd="0" parTransId="{0EF65B76-160C-4DCE-B998-568DC6045C16}" sibTransId="{18B623BA-442B-4915-83DF-335CBD65C7A6}"/>
    <dgm:cxn modelId="{B98F3F70-5F50-4964-8B0A-8C6DC582E71A}" type="presOf" srcId="{81132297-10CD-4375-B8E8-D16EFC4082AC}" destId="{BC822F57-6F55-4F69-8B20-2310D165A31D}" srcOrd="0" destOrd="2" presId="urn:microsoft.com/office/officeart/2005/8/layout/cycle4"/>
    <dgm:cxn modelId="{1DDDBD73-7B8E-4DC4-B363-C0BC4BCA6EF2}" type="presOf" srcId="{A46ECC3F-6E69-42C9-B000-6DC3D1791A47}" destId="{1E4A1684-57AC-4DFD-BE19-6EAFBB6B0A29}" srcOrd="0" destOrd="0" presId="urn:microsoft.com/office/officeart/2005/8/layout/cycle4"/>
    <dgm:cxn modelId="{251F0254-CCA8-43D4-9B7B-E4E5A02B15D8}" type="presOf" srcId="{FADE3A17-DBAE-4AA5-B0B8-83A4FC9855B8}" destId="{BA7FFD1C-8939-46F9-B75B-32AC37C559DF}" srcOrd="1" destOrd="2" presId="urn:microsoft.com/office/officeart/2005/8/layout/cycle4"/>
    <dgm:cxn modelId="{4B6C1674-8B1F-4279-92D4-1620FF1C47F9}" srcId="{ADB86176-FF0C-456D-A930-598CC27BB56A}" destId="{E7D146BE-BFEA-472B-90CE-9D1CE9BF709C}" srcOrd="1" destOrd="0" parTransId="{0F9E5661-888C-4A18-9250-4C5F9EFD60BB}" sibTransId="{546C939A-3A53-4D16-938B-52A03E7334CF}"/>
    <dgm:cxn modelId="{1B585655-5878-47C6-BE36-646F22B364C9}" type="presOf" srcId="{A46ECC3F-6E69-42C9-B000-6DC3D1791A47}" destId="{8A4E71B1-26D2-4DC0-8558-E75A1B1A4038}" srcOrd="1" destOrd="0" presId="urn:microsoft.com/office/officeart/2005/8/layout/cycle4"/>
    <dgm:cxn modelId="{E7878A57-F17C-497A-9769-B44B0D0557D4}" srcId="{A98012A9-74A1-49FA-B420-3B90E3AA7EEE}" destId="{E1C21249-D485-4BE1-A297-1D539637F893}" srcOrd="1" destOrd="0" parTransId="{310133C1-7DA9-4E92-B104-17195F3CDA19}" sibTransId="{1A8B0B45-B45A-44A5-B856-BF3BFC7B1EBE}"/>
    <dgm:cxn modelId="{64F39086-3DD5-4911-9BFC-DDFB49F7680D}" srcId="{A98012A9-74A1-49FA-B420-3B90E3AA7EEE}" destId="{9160D06B-836E-472F-96CB-36A1173CA57D}" srcOrd="3" destOrd="0" parTransId="{026B54A4-E7EF-46FC-832D-6F2572A57AFB}" sibTransId="{EACF76BA-01AA-41C8-A852-47CCC12E4868}"/>
    <dgm:cxn modelId="{66B1D18E-5FC5-4944-B369-70341674DCB1}" srcId="{9160D06B-836E-472F-96CB-36A1173CA57D}" destId="{D6B6A415-9B84-424C-B8FF-571A19EEE96C}" srcOrd="0" destOrd="0" parTransId="{4DB8BF0A-342C-4C42-87B2-4A3CC5B451AF}" sibTransId="{B782BE69-5AF8-4F4D-89E6-6E132E8C648F}"/>
    <dgm:cxn modelId="{8B487793-DEB3-48BB-834D-409D7F4E6F17}" type="presOf" srcId="{9160D06B-836E-472F-96CB-36A1173CA57D}" destId="{4BEC22B9-3F69-4B1C-81EB-F38A7FD3E1FA}" srcOrd="0" destOrd="0" presId="urn:microsoft.com/office/officeart/2005/8/layout/cycle4"/>
    <dgm:cxn modelId="{19538B94-92F2-46B5-8DE5-EEB4D5946D62}" type="presOf" srcId="{4D2121FD-7ECB-47AF-82EB-E45105A498ED}" destId="{2AB88005-566D-401A-93A4-BF5A0A604C71}" srcOrd="0" destOrd="1" presId="urn:microsoft.com/office/officeart/2005/8/layout/cycle4"/>
    <dgm:cxn modelId="{B5B21795-83FB-403E-B5C2-D10EDC216C84}" type="presOf" srcId="{D830FBFD-A2D4-4202-A464-527C23285E42}" destId="{19C51B62-2094-4DAB-9FE9-4883F8969124}" srcOrd="1" destOrd="3" presId="urn:microsoft.com/office/officeart/2005/8/layout/cycle4"/>
    <dgm:cxn modelId="{1B38EA9D-2D48-47AF-A72F-BADFF73E3257}" srcId="{E1C21249-D485-4BE1-A297-1D539637F893}" destId="{EF2ECEFD-0602-49A3-BD48-0452D84092BB}" srcOrd="0" destOrd="0" parTransId="{2779BFAE-0594-46C0-9BC7-37C87CACC68E}" sibTransId="{85888F9D-E38F-4774-BC44-6CDC6AE5BD79}"/>
    <dgm:cxn modelId="{72D1F39E-DF56-4A61-8086-1053EC254997}" type="presOf" srcId="{2BB9F079-ED4A-4963-AC0A-9429FCCF0C49}" destId="{F8AE9854-4E4F-440A-B21A-194FE543CCD8}" srcOrd="0" destOrd="0" presId="urn:microsoft.com/office/officeart/2005/8/layout/cycle4"/>
    <dgm:cxn modelId="{014525A4-FB98-4E8B-B0B3-5E1314335CE3}" type="presOf" srcId="{A88C065B-A69A-48A6-8A67-041AD62D97B5}" destId="{19C51B62-2094-4DAB-9FE9-4883F8969124}" srcOrd="1" destOrd="1" presId="urn:microsoft.com/office/officeart/2005/8/layout/cycle4"/>
    <dgm:cxn modelId="{16A1B2A4-27C7-45E6-B2C8-808404280095}" srcId="{4D2121FD-7ECB-47AF-82EB-E45105A498ED}" destId="{FADE3A17-DBAE-4AA5-B0B8-83A4FC9855B8}" srcOrd="0" destOrd="0" parTransId="{F9C9178B-94CA-4F9E-9094-6DD70E02FB1F}" sibTransId="{810E24CB-ED24-4509-8651-78DAFCA45698}"/>
    <dgm:cxn modelId="{2A043DA6-0D6C-4406-A606-BC64D00BFD11}" type="presOf" srcId="{FCCD6F9E-0AC3-452F-91D8-C8D15A2A0E17}" destId="{C8FA2CDE-92FE-4D9C-81A9-4D763A660CAC}" srcOrd="1" destOrd="1" presId="urn:microsoft.com/office/officeart/2005/8/layout/cycle4"/>
    <dgm:cxn modelId="{5E34E8AE-AF15-4480-ADB9-446DC6A02CDA}" type="presOf" srcId="{ADB86176-FF0C-456D-A930-598CC27BB56A}" destId="{321FBC9F-41FE-4527-8892-A2D1E3C08A41}" srcOrd="0" destOrd="0" presId="urn:microsoft.com/office/officeart/2005/8/layout/cycle4"/>
    <dgm:cxn modelId="{496CB2B2-9545-4510-8004-B7BFFEA1432D}" type="presOf" srcId="{D830FBFD-A2D4-4202-A464-527C23285E42}" destId="{BC822F57-6F55-4F69-8B20-2310D165A31D}" srcOrd="0" destOrd="3" presId="urn:microsoft.com/office/officeart/2005/8/layout/cycle4"/>
    <dgm:cxn modelId="{15D072B4-A9D6-4CDF-9BC0-A1C0C162EE9F}" srcId="{FCCD6F9E-0AC3-452F-91D8-C8D15A2A0E17}" destId="{6AFA3ABA-7376-4065-B186-612D5B7D2E55}" srcOrd="2" destOrd="0" parTransId="{E09AADEF-1DC8-4E3A-9C42-F2131F4D7C08}" sibTransId="{0B5D780F-5D6D-4CBA-A0EE-F9E7C1B14AD8}"/>
    <dgm:cxn modelId="{22549FBC-54B5-48A2-A00F-1887A67EAB3D}" srcId="{2BB9F079-ED4A-4963-AC0A-9429FCCF0C49}" destId="{20694AAC-FA45-48D1-841D-4A0272394BB0}" srcOrd="0" destOrd="0" parTransId="{28F6AB86-BAE6-42AC-B066-6EA24A4E7967}" sibTransId="{080A1276-3BEE-4F1C-8FB1-CBF1ECF25858}"/>
    <dgm:cxn modelId="{92BAD4BE-54AF-42BE-8978-38DFEEAABE18}" type="presOf" srcId="{E7D146BE-BFEA-472B-90CE-9D1CE9BF709C}" destId="{1E4A1684-57AC-4DFD-BE19-6EAFBB6B0A29}" srcOrd="0" destOrd="1" presId="urn:microsoft.com/office/officeart/2005/8/layout/cycle4"/>
    <dgm:cxn modelId="{124243BF-3EBB-4604-8B4E-3363A194F43D}" type="presOf" srcId="{C7C85CD9-80C6-4617-B048-48669461341A}" destId="{BC822F57-6F55-4F69-8B20-2310D165A31D}" srcOrd="0" destOrd="4" presId="urn:microsoft.com/office/officeart/2005/8/layout/cycle4"/>
    <dgm:cxn modelId="{EB1232C0-7FBB-4A4F-926B-DB6BF46A74AB}" type="presOf" srcId="{81132297-10CD-4375-B8E8-D16EFC4082AC}" destId="{19C51B62-2094-4DAB-9FE9-4883F8969124}" srcOrd="1" destOrd="2" presId="urn:microsoft.com/office/officeart/2005/8/layout/cycle4"/>
    <dgm:cxn modelId="{398E7AC5-40D7-4C86-9DBB-A75E3E2F9BB0}" srcId="{E7D146BE-BFEA-472B-90CE-9D1CE9BF709C}" destId="{CD168820-B13A-42D6-B5F3-AA57D52A3AD3}" srcOrd="2" destOrd="0" parTransId="{691CA5AB-E8B5-44B1-912E-BBBB7AD59BFC}" sibTransId="{93DEA400-D41B-4DA6-9CC1-356877DC8729}"/>
    <dgm:cxn modelId="{B38681C5-8B84-4CF7-9F52-6804DAB5BFEE}" srcId="{4D2121FD-7ECB-47AF-82EB-E45105A498ED}" destId="{D7E171DC-3C74-4222-B968-6047E20775D1}" srcOrd="1" destOrd="0" parTransId="{3356C82B-55A4-4BE2-AE10-A70FAEA047D0}" sibTransId="{9B1E0433-2887-46B9-BDC6-107F2AA3C4D5}"/>
    <dgm:cxn modelId="{8EDBD4CC-D681-4EB6-9077-E2ABDF53C7E3}" type="presOf" srcId="{96AB2F1F-B236-4954-B588-DDE3A7B24B19}" destId="{1E4A1684-57AC-4DFD-BE19-6EAFBB6B0A29}" srcOrd="0" destOrd="2" presId="urn:microsoft.com/office/officeart/2005/8/layout/cycle4"/>
    <dgm:cxn modelId="{DAC10ACD-A2CC-4865-B7F6-010DDCCA0F96}" type="presOf" srcId="{15F04C69-5613-4EFB-AFD6-5D44094446EF}" destId="{2AB88005-566D-401A-93A4-BF5A0A604C71}" srcOrd="0" destOrd="4" presId="urn:microsoft.com/office/officeart/2005/8/layout/cycle4"/>
    <dgm:cxn modelId="{A1B60ECE-D8D1-4FBE-9FDD-91D3861623BD}" srcId="{FCCD6F9E-0AC3-452F-91D8-C8D15A2A0E17}" destId="{A25491C3-A9DF-4FC2-8AA4-6AA7AD5D1819}" srcOrd="1" destOrd="0" parTransId="{657044D2-9AC3-4A6A-9400-A4CCC36CBC33}" sibTransId="{9BD48815-37A7-47E9-A79A-9A14345A2EBA}"/>
    <dgm:cxn modelId="{FE1B30CF-7E9A-43FE-AA96-B817FC18F899}" type="presOf" srcId="{FADE3A17-DBAE-4AA5-B0B8-83A4FC9855B8}" destId="{2AB88005-566D-401A-93A4-BF5A0A604C71}" srcOrd="0" destOrd="2" presId="urn:microsoft.com/office/officeart/2005/8/layout/cycle4"/>
    <dgm:cxn modelId="{CFC49CD6-78DF-49B0-8C1B-7B74604587E1}" type="presOf" srcId="{96AB2F1F-B236-4954-B588-DDE3A7B24B19}" destId="{8A4E71B1-26D2-4DC0-8558-E75A1B1A4038}" srcOrd="1" destOrd="2" presId="urn:microsoft.com/office/officeart/2005/8/layout/cycle4"/>
    <dgm:cxn modelId="{29BAB7DD-71D8-4EA6-BD38-70E07380F386}" type="presOf" srcId="{2704BAE4-AD3F-420D-90EB-5D71703DF7DE}" destId="{5658E0B8-B8A4-4A70-BC2A-AD8DFFBD9CB4}" srcOrd="0" destOrd="2" presId="urn:microsoft.com/office/officeart/2005/8/layout/cycle4"/>
    <dgm:cxn modelId="{AC96D4DE-EF9E-489F-A251-CD7888C5B84C}" type="presOf" srcId="{FCCD6F9E-0AC3-452F-91D8-C8D15A2A0E17}" destId="{5658E0B8-B8A4-4A70-BC2A-AD8DFFBD9CB4}" srcOrd="0" destOrd="1" presId="urn:microsoft.com/office/officeart/2005/8/layout/cycle4"/>
    <dgm:cxn modelId="{E0E336E3-A39C-4C57-82E3-2E1D817ECA46}" srcId="{A88C065B-A69A-48A6-8A67-041AD62D97B5}" destId="{C7C85CD9-80C6-4617-B048-48669461341A}" srcOrd="2" destOrd="0" parTransId="{216C0FDF-98E7-46B6-AFBB-D7DB439B4719}" sibTransId="{FE9C1832-AD12-4611-8E2F-4063425C7A51}"/>
    <dgm:cxn modelId="{3FFA0EE6-7D3B-4321-9DEA-6E3D32EF7CE9}" srcId="{A88C065B-A69A-48A6-8A67-041AD62D97B5}" destId="{D830FBFD-A2D4-4202-A464-527C23285E42}" srcOrd="1" destOrd="0" parTransId="{2E7376EE-5267-4615-B0D2-3F02BA912A62}" sibTransId="{8F140ACB-6DB2-484B-B6CE-F8C7694370BB}"/>
    <dgm:cxn modelId="{9FA54CE8-0D6E-4160-B5BE-C2C484580F63}" type="presOf" srcId="{6AFA3ABA-7376-4065-B186-612D5B7D2E55}" destId="{5658E0B8-B8A4-4A70-BC2A-AD8DFFBD9CB4}" srcOrd="0" destOrd="4" presId="urn:microsoft.com/office/officeart/2005/8/layout/cycle4"/>
    <dgm:cxn modelId="{D3883FEC-E154-46CC-AB0A-199F8A7E5BA7}" srcId="{ADB86176-FF0C-456D-A930-598CC27BB56A}" destId="{A46ECC3F-6E69-42C9-B000-6DC3D1791A47}" srcOrd="0" destOrd="0" parTransId="{F98E91AF-EFD5-44C4-B89E-FD67FD334EE2}" sibTransId="{384C7371-63EE-4833-AA0C-57E48860C319}"/>
    <dgm:cxn modelId="{2ADCCEEC-CE6A-4E0F-A8A9-5256068844BF}" type="presOf" srcId="{AB7E5145-C07F-48E7-AB22-28CFD99375AF}" destId="{1E4A1684-57AC-4DFD-BE19-6EAFBB6B0A29}" srcOrd="0" destOrd="3" presId="urn:microsoft.com/office/officeart/2005/8/layout/cycle4"/>
    <dgm:cxn modelId="{4D8273ED-08C7-498F-88C6-865DB6C9EBA4}" type="presOf" srcId="{D7E171DC-3C74-4222-B968-6047E20775D1}" destId="{2AB88005-566D-401A-93A4-BF5A0A604C71}" srcOrd="0" destOrd="3" presId="urn:microsoft.com/office/officeart/2005/8/layout/cycle4"/>
    <dgm:cxn modelId="{CB8607F0-D8B2-4F8A-8C5D-C492E2B408FE}" type="presOf" srcId="{E7D146BE-BFEA-472B-90CE-9D1CE9BF709C}" destId="{8A4E71B1-26D2-4DC0-8558-E75A1B1A4038}" srcOrd="1" destOrd="1" presId="urn:microsoft.com/office/officeart/2005/8/layout/cycle4"/>
    <dgm:cxn modelId="{8AE95FF4-DA79-4809-90C7-B4F2C4F7BD88}" type="presOf" srcId="{4D2121FD-7ECB-47AF-82EB-E45105A498ED}" destId="{BA7FFD1C-8939-46F9-B75B-32AC37C559DF}" srcOrd="1" destOrd="1" presId="urn:microsoft.com/office/officeart/2005/8/layout/cycle4"/>
    <dgm:cxn modelId="{77B100F8-DD27-482D-8E56-407E1BB09D5B}" type="presOf" srcId="{AB7E5145-C07F-48E7-AB22-28CFD99375AF}" destId="{8A4E71B1-26D2-4DC0-8558-E75A1B1A4038}" srcOrd="1" destOrd="3" presId="urn:microsoft.com/office/officeart/2005/8/layout/cycle4"/>
    <dgm:cxn modelId="{A9AA37FC-D71D-49D1-BA14-CFDE03563B94}" type="presOf" srcId="{D6B6A415-9B84-424C-B8FF-571A19EEE96C}" destId="{19C51B62-2094-4DAB-9FE9-4883F8969124}" srcOrd="1" destOrd="0" presId="urn:microsoft.com/office/officeart/2005/8/layout/cycle4"/>
    <dgm:cxn modelId="{DAED98FC-E254-4052-AF23-F81C76636B51}" type="presOf" srcId="{2704BAE4-AD3F-420D-90EB-5D71703DF7DE}" destId="{C8FA2CDE-92FE-4D9C-81A9-4D763A660CAC}" srcOrd="1" destOrd="2" presId="urn:microsoft.com/office/officeart/2005/8/layout/cycle4"/>
    <dgm:cxn modelId="{DA064425-0809-412F-AD88-F7E64004EB05}" type="presParOf" srcId="{83955947-2AE9-4AA5-96FC-67349E15B943}" destId="{C3AC972C-61F0-4B04-BE17-B366EB62F913}" srcOrd="0" destOrd="0" presId="urn:microsoft.com/office/officeart/2005/8/layout/cycle4"/>
    <dgm:cxn modelId="{2D2270FF-2E6D-44CA-8A36-29241E4B0F90}" type="presParOf" srcId="{C3AC972C-61F0-4B04-BE17-B366EB62F913}" destId="{020C3DEC-5ADA-4789-8BA5-E5BADAC4DC26}" srcOrd="0" destOrd="0" presId="urn:microsoft.com/office/officeart/2005/8/layout/cycle4"/>
    <dgm:cxn modelId="{5E5F19AB-C044-450E-BE61-8BAE7828E15A}" type="presParOf" srcId="{020C3DEC-5ADA-4789-8BA5-E5BADAC4DC26}" destId="{5658E0B8-B8A4-4A70-BC2A-AD8DFFBD9CB4}" srcOrd="0" destOrd="0" presId="urn:microsoft.com/office/officeart/2005/8/layout/cycle4"/>
    <dgm:cxn modelId="{7B1943AA-92DF-4A5E-8788-1839C5997434}" type="presParOf" srcId="{020C3DEC-5ADA-4789-8BA5-E5BADAC4DC26}" destId="{C8FA2CDE-92FE-4D9C-81A9-4D763A660CAC}" srcOrd="1" destOrd="0" presId="urn:microsoft.com/office/officeart/2005/8/layout/cycle4"/>
    <dgm:cxn modelId="{719AE6A1-1A10-4147-9086-E2A59FEC381B}" type="presParOf" srcId="{C3AC972C-61F0-4B04-BE17-B366EB62F913}" destId="{61B52C12-5B93-4872-86D8-670027E1D961}" srcOrd="1" destOrd="0" presId="urn:microsoft.com/office/officeart/2005/8/layout/cycle4"/>
    <dgm:cxn modelId="{981B5C19-C503-4F9D-B08F-D6E60395BBA1}" type="presParOf" srcId="{61B52C12-5B93-4872-86D8-670027E1D961}" destId="{2AB88005-566D-401A-93A4-BF5A0A604C71}" srcOrd="0" destOrd="0" presId="urn:microsoft.com/office/officeart/2005/8/layout/cycle4"/>
    <dgm:cxn modelId="{CF864613-3FBB-4258-A1CB-F2F29315C3C3}" type="presParOf" srcId="{61B52C12-5B93-4872-86D8-670027E1D961}" destId="{BA7FFD1C-8939-46F9-B75B-32AC37C559DF}" srcOrd="1" destOrd="0" presId="urn:microsoft.com/office/officeart/2005/8/layout/cycle4"/>
    <dgm:cxn modelId="{400419C9-AB00-41A5-AAD5-4196B90E965F}" type="presParOf" srcId="{C3AC972C-61F0-4B04-BE17-B366EB62F913}" destId="{820D6F82-00DB-460B-95E1-355A5FEAFB04}" srcOrd="2" destOrd="0" presId="urn:microsoft.com/office/officeart/2005/8/layout/cycle4"/>
    <dgm:cxn modelId="{17A6CF23-A70F-40E1-9C2D-C1803881E2F6}" type="presParOf" srcId="{820D6F82-00DB-460B-95E1-355A5FEAFB04}" destId="{1E4A1684-57AC-4DFD-BE19-6EAFBB6B0A29}" srcOrd="0" destOrd="0" presId="urn:microsoft.com/office/officeart/2005/8/layout/cycle4"/>
    <dgm:cxn modelId="{A61EC958-6EC1-4239-B305-D6090894C2E3}" type="presParOf" srcId="{820D6F82-00DB-460B-95E1-355A5FEAFB04}" destId="{8A4E71B1-26D2-4DC0-8558-E75A1B1A4038}" srcOrd="1" destOrd="0" presId="urn:microsoft.com/office/officeart/2005/8/layout/cycle4"/>
    <dgm:cxn modelId="{0E7FE1DC-4668-4459-B13E-3E370A46BC94}" type="presParOf" srcId="{C3AC972C-61F0-4B04-BE17-B366EB62F913}" destId="{85152174-F062-48B6-901F-AFA905AF7595}" srcOrd="3" destOrd="0" presId="urn:microsoft.com/office/officeart/2005/8/layout/cycle4"/>
    <dgm:cxn modelId="{9AE07B0A-055E-4B55-B5F7-015DC43A17A2}" type="presParOf" srcId="{85152174-F062-48B6-901F-AFA905AF7595}" destId="{BC822F57-6F55-4F69-8B20-2310D165A31D}" srcOrd="0" destOrd="0" presId="urn:microsoft.com/office/officeart/2005/8/layout/cycle4"/>
    <dgm:cxn modelId="{DB6B7503-5416-48CD-9588-FC83C8687B19}" type="presParOf" srcId="{85152174-F062-48B6-901F-AFA905AF7595}" destId="{19C51B62-2094-4DAB-9FE9-4883F8969124}" srcOrd="1" destOrd="0" presId="urn:microsoft.com/office/officeart/2005/8/layout/cycle4"/>
    <dgm:cxn modelId="{E76EDA4D-3CEB-49BB-9F64-56B68B8B2D79}" type="presParOf" srcId="{C3AC972C-61F0-4B04-BE17-B366EB62F913}" destId="{8B8EDD86-0601-4070-96A3-1AB936D3F5DD}" srcOrd="4" destOrd="0" presId="urn:microsoft.com/office/officeart/2005/8/layout/cycle4"/>
    <dgm:cxn modelId="{215DA0DD-B070-487E-8D0E-7DE6CE6EDFAA}" type="presParOf" srcId="{83955947-2AE9-4AA5-96FC-67349E15B943}" destId="{4BB1BE99-C2E8-40E5-B625-303C4B71A37A}" srcOrd="1" destOrd="0" presId="urn:microsoft.com/office/officeart/2005/8/layout/cycle4"/>
    <dgm:cxn modelId="{6FCA657C-43E6-484A-999D-A9CE4762185F}" type="presParOf" srcId="{4BB1BE99-C2E8-40E5-B625-303C4B71A37A}" destId="{F8AE9854-4E4F-440A-B21A-194FE543CCD8}" srcOrd="0" destOrd="0" presId="urn:microsoft.com/office/officeart/2005/8/layout/cycle4"/>
    <dgm:cxn modelId="{60BF8108-FFD8-4E2D-A87D-BE464E24540D}" type="presParOf" srcId="{4BB1BE99-C2E8-40E5-B625-303C4B71A37A}" destId="{880EAC24-1E2F-402A-8BAE-BFBC6B2898E1}" srcOrd="1" destOrd="0" presId="urn:microsoft.com/office/officeart/2005/8/layout/cycle4"/>
    <dgm:cxn modelId="{86B4ABAA-45C3-4A5B-BCA1-542969D5A5F1}" type="presParOf" srcId="{4BB1BE99-C2E8-40E5-B625-303C4B71A37A}" destId="{321FBC9F-41FE-4527-8892-A2D1E3C08A41}" srcOrd="2" destOrd="0" presId="urn:microsoft.com/office/officeart/2005/8/layout/cycle4"/>
    <dgm:cxn modelId="{D9567FCA-56E0-4CDA-A4CB-7550C7937270}" type="presParOf" srcId="{4BB1BE99-C2E8-40E5-B625-303C4B71A37A}" destId="{4BEC22B9-3F69-4B1C-81EB-F38A7FD3E1FA}" srcOrd="3" destOrd="0" presId="urn:microsoft.com/office/officeart/2005/8/layout/cycle4"/>
    <dgm:cxn modelId="{A1A29853-4D78-45D5-897E-2A950D8FDFB3}" type="presParOf" srcId="{4BB1BE99-C2E8-40E5-B625-303C4B71A37A}" destId="{D286C657-E5CB-4B41-9DE0-25C34708A4AE}" srcOrd="4" destOrd="0" presId="urn:microsoft.com/office/officeart/2005/8/layout/cycle4"/>
    <dgm:cxn modelId="{B2D24DF7-DE6C-4609-B6CB-5D54FB2815A9}" type="presParOf" srcId="{83955947-2AE9-4AA5-96FC-67349E15B943}" destId="{CAFE857E-7196-4BE4-982D-13A29275E4C4}" srcOrd="2" destOrd="0" presId="urn:microsoft.com/office/officeart/2005/8/layout/cycle4"/>
    <dgm:cxn modelId="{576804F5-323E-4820-A9E3-418427C0A90A}" type="presParOf" srcId="{83955947-2AE9-4AA5-96FC-67349E15B943}" destId="{836E689E-B6B8-43FD-A758-A95A2D345697}" srcOrd="3" destOrd="0" presId="urn:microsoft.com/office/officeart/2005/8/layout/cycle4"/>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D3BB169-4B9E-4560-90ED-750F12AF5688}" type="doc">
      <dgm:prSet loTypeId="urn:microsoft.com/office/officeart/2005/8/layout/radial3" loCatId="cycle" qsTypeId="urn:microsoft.com/office/officeart/2005/8/quickstyle/simple5" qsCatId="simple" csTypeId="urn:microsoft.com/office/officeart/2005/8/colors/colorful3" csCatId="colorful" phldr="1"/>
      <dgm:spPr/>
      <dgm:t>
        <a:bodyPr/>
        <a:lstStyle/>
        <a:p>
          <a:endParaRPr lang="en-IN"/>
        </a:p>
      </dgm:t>
    </dgm:pt>
    <dgm:pt modelId="{D4001CCB-5FD6-4266-96E4-B7F5DC3483CB}">
      <dgm:prSet phldrT="[Text]"/>
      <dgm:spPr/>
      <dgm:t>
        <a:bodyPr/>
        <a:lstStyle/>
        <a:p>
          <a:r>
            <a:rPr lang="en-IN">
              <a:latin typeface="Times New Roman" panose="02020603050405020304" pitchFamily="18" charset="0"/>
              <a:cs typeface="Times New Roman" panose="02020603050405020304" pitchFamily="18" charset="0"/>
            </a:rPr>
            <a:t>Gibbs Reflective Model</a:t>
          </a:r>
        </a:p>
      </dgm:t>
    </dgm:pt>
    <dgm:pt modelId="{268ECA30-C14B-4C1D-9B0E-A21CC4A7F5A9}" type="parTrans" cxnId="{B7E3DB75-2CE3-4055-83F6-98B34ACBA7BE}">
      <dgm:prSet/>
      <dgm:spPr/>
      <dgm:t>
        <a:bodyPr/>
        <a:lstStyle/>
        <a:p>
          <a:endParaRPr lang="en-IN"/>
        </a:p>
      </dgm:t>
    </dgm:pt>
    <dgm:pt modelId="{1B490A61-6E03-4045-A395-B3F8B151E353}" type="sibTrans" cxnId="{B7E3DB75-2CE3-4055-83F6-98B34ACBA7BE}">
      <dgm:prSet/>
      <dgm:spPr/>
      <dgm:t>
        <a:bodyPr/>
        <a:lstStyle/>
        <a:p>
          <a:endParaRPr lang="en-IN"/>
        </a:p>
      </dgm:t>
    </dgm:pt>
    <dgm:pt modelId="{642A3D3F-CC6A-454D-A47E-1EA18DAC0AB3}">
      <dgm:prSet phldrT="[Text]"/>
      <dgm:spPr/>
      <dgm:t>
        <a:bodyPr/>
        <a:lstStyle/>
        <a:p>
          <a:r>
            <a:rPr lang="en-IN">
              <a:latin typeface="Times New Roman" panose="02020603050405020304" pitchFamily="18" charset="0"/>
              <a:cs typeface="Times New Roman" panose="02020603050405020304" pitchFamily="18" charset="0"/>
            </a:rPr>
            <a:t>Description</a:t>
          </a:r>
        </a:p>
      </dgm:t>
    </dgm:pt>
    <dgm:pt modelId="{AECD42D4-FB03-4656-9E7A-61D901127FE7}" type="parTrans" cxnId="{DF415F12-B10F-4037-8908-251E564DDD05}">
      <dgm:prSet/>
      <dgm:spPr/>
      <dgm:t>
        <a:bodyPr/>
        <a:lstStyle/>
        <a:p>
          <a:endParaRPr lang="en-IN"/>
        </a:p>
      </dgm:t>
    </dgm:pt>
    <dgm:pt modelId="{5771A8D4-BD50-46F2-B5FF-C81990687DD8}" type="sibTrans" cxnId="{DF415F12-B10F-4037-8908-251E564DDD05}">
      <dgm:prSet/>
      <dgm:spPr/>
      <dgm:t>
        <a:bodyPr/>
        <a:lstStyle/>
        <a:p>
          <a:endParaRPr lang="en-IN"/>
        </a:p>
      </dgm:t>
    </dgm:pt>
    <dgm:pt modelId="{6174913E-0743-45CB-BA1E-A36B299E77F5}">
      <dgm:prSet phldrT="[Text]"/>
      <dgm:spPr/>
      <dgm:t>
        <a:bodyPr/>
        <a:lstStyle/>
        <a:p>
          <a:r>
            <a:rPr lang="en-IN">
              <a:latin typeface="Times New Roman" panose="02020603050405020304" pitchFamily="18" charset="0"/>
              <a:cs typeface="Times New Roman" panose="02020603050405020304" pitchFamily="18" charset="0"/>
            </a:rPr>
            <a:t>Feeling</a:t>
          </a:r>
        </a:p>
      </dgm:t>
    </dgm:pt>
    <dgm:pt modelId="{5448E444-7A31-475D-8E67-907088EDAF95}" type="parTrans" cxnId="{0ECFAFFA-F64D-4101-BE11-1CE73F1804BC}">
      <dgm:prSet/>
      <dgm:spPr/>
      <dgm:t>
        <a:bodyPr/>
        <a:lstStyle/>
        <a:p>
          <a:endParaRPr lang="en-IN"/>
        </a:p>
      </dgm:t>
    </dgm:pt>
    <dgm:pt modelId="{6223BEEC-3FA4-4487-9EE2-B0569D2B427D}" type="sibTrans" cxnId="{0ECFAFFA-F64D-4101-BE11-1CE73F1804BC}">
      <dgm:prSet/>
      <dgm:spPr/>
      <dgm:t>
        <a:bodyPr/>
        <a:lstStyle/>
        <a:p>
          <a:endParaRPr lang="en-IN"/>
        </a:p>
      </dgm:t>
    </dgm:pt>
    <dgm:pt modelId="{3D233152-3EBD-4030-978F-C1B07FAF31B5}">
      <dgm:prSet phldrT="[Text]"/>
      <dgm:spPr/>
      <dgm:t>
        <a:bodyPr/>
        <a:lstStyle/>
        <a:p>
          <a:r>
            <a:rPr lang="en-IN">
              <a:latin typeface="Times New Roman" panose="02020603050405020304" pitchFamily="18" charset="0"/>
              <a:cs typeface="Times New Roman" panose="02020603050405020304" pitchFamily="18" charset="0"/>
            </a:rPr>
            <a:t>Evaluation</a:t>
          </a:r>
        </a:p>
      </dgm:t>
    </dgm:pt>
    <dgm:pt modelId="{43622743-07EE-4A09-BADD-B2D132B7B807}" type="parTrans" cxnId="{354AF999-C0E7-44E6-9466-51454906EC85}">
      <dgm:prSet/>
      <dgm:spPr/>
      <dgm:t>
        <a:bodyPr/>
        <a:lstStyle/>
        <a:p>
          <a:endParaRPr lang="en-IN"/>
        </a:p>
      </dgm:t>
    </dgm:pt>
    <dgm:pt modelId="{ABB9D880-8B02-423B-9426-39D644EBA174}" type="sibTrans" cxnId="{354AF999-C0E7-44E6-9466-51454906EC85}">
      <dgm:prSet/>
      <dgm:spPr/>
      <dgm:t>
        <a:bodyPr/>
        <a:lstStyle/>
        <a:p>
          <a:endParaRPr lang="en-IN"/>
        </a:p>
      </dgm:t>
    </dgm:pt>
    <dgm:pt modelId="{E0CE4F71-C9F2-4645-89F8-F1192049525A}">
      <dgm:prSet phldrT="[Text]"/>
      <dgm:spPr/>
      <dgm:t>
        <a:bodyPr/>
        <a:lstStyle/>
        <a:p>
          <a:r>
            <a:rPr lang="en-IN">
              <a:latin typeface="Times New Roman" panose="02020603050405020304" pitchFamily="18" charset="0"/>
              <a:cs typeface="Times New Roman" panose="02020603050405020304" pitchFamily="18" charset="0"/>
            </a:rPr>
            <a:t>Analysis</a:t>
          </a:r>
        </a:p>
      </dgm:t>
    </dgm:pt>
    <dgm:pt modelId="{6D3CB870-A753-4954-A7D4-0AF5D7FC43B2}" type="parTrans" cxnId="{CB232064-3BA6-40B7-9ECD-D6249D5CC7A5}">
      <dgm:prSet/>
      <dgm:spPr/>
      <dgm:t>
        <a:bodyPr/>
        <a:lstStyle/>
        <a:p>
          <a:endParaRPr lang="en-IN"/>
        </a:p>
      </dgm:t>
    </dgm:pt>
    <dgm:pt modelId="{F38F1282-70C1-43E9-B385-E73676D95172}" type="sibTrans" cxnId="{CB232064-3BA6-40B7-9ECD-D6249D5CC7A5}">
      <dgm:prSet/>
      <dgm:spPr/>
      <dgm:t>
        <a:bodyPr/>
        <a:lstStyle/>
        <a:p>
          <a:endParaRPr lang="en-IN"/>
        </a:p>
      </dgm:t>
    </dgm:pt>
    <dgm:pt modelId="{DCC78E3E-236B-404E-B88E-FE6804B06BC6}">
      <dgm:prSet phldrT="[Text]"/>
      <dgm:spPr/>
      <dgm:t>
        <a:bodyPr/>
        <a:lstStyle/>
        <a:p>
          <a:r>
            <a:rPr lang="en-IN">
              <a:latin typeface="Times New Roman" panose="02020603050405020304" pitchFamily="18" charset="0"/>
              <a:cs typeface="Times New Roman" panose="02020603050405020304" pitchFamily="18" charset="0"/>
            </a:rPr>
            <a:t>Conclusion</a:t>
          </a:r>
        </a:p>
      </dgm:t>
    </dgm:pt>
    <dgm:pt modelId="{D372DFE3-9B51-4B64-840E-FF3AB20EA5DC}" type="parTrans" cxnId="{EE2F1FA5-F570-482F-9448-EB28AD05537F}">
      <dgm:prSet/>
      <dgm:spPr/>
      <dgm:t>
        <a:bodyPr/>
        <a:lstStyle/>
        <a:p>
          <a:endParaRPr lang="en-IN"/>
        </a:p>
      </dgm:t>
    </dgm:pt>
    <dgm:pt modelId="{93A34639-7CA2-4719-B51B-A06A3D52ED22}" type="sibTrans" cxnId="{EE2F1FA5-F570-482F-9448-EB28AD05537F}">
      <dgm:prSet/>
      <dgm:spPr/>
      <dgm:t>
        <a:bodyPr/>
        <a:lstStyle/>
        <a:p>
          <a:endParaRPr lang="en-IN"/>
        </a:p>
      </dgm:t>
    </dgm:pt>
    <dgm:pt modelId="{0F639797-F3ED-4524-AFEA-C60CD63C9C3D}">
      <dgm:prSet phldrT="[Text]"/>
      <dgm:spPr/>
      <dgm:t>
        <a:bodyPr/>
        <a:lstStyle/>
        <a:p>
          <a:r>
            <a:rPr lang="en-IN">
              <a:latin typeface="Times New Roman" panose="02020603050405020304" pitchFamily="18" charset="0"/>
              <a:cs typeface="Times New Roman" panose="02020603050405020304" pitchFamily="18" charset="0"/>
            </a:rPr>
            <a:t>Action Plan</a:t>
          </a:r>
        </a:p>
      </dgm:t>
    </dgm:pt>
    <dgm:pt modelId="{6460015A-4026-4AAB-934C-BC60BB98E482}" type="parTrans" cxnId="{26C34D94-1D02-46D1-9752-CE0BEFF3331D}">
      <dgm:prSet/>
      <dgm:spPr/>
      <dgm:t>
        <a:bodyPr/>
        <a:lstStyle/>
        <a:p>
          <a:endParaRPr lang="en-IN"/>
        </a:p>
      </dgm:t>
    </dgm:pt>
    <dgm:pt modelId="{C68062BF-A0FD-4DD2-BA0D-152DF49FF943}" type="sibTrans" cxnId="{26C34D94-1D02-46D1-9752-CE0BEFF3331D}">
      <dgm:prSet/>
      <dgm:spPr/>
      <dgm:t>
        <a:bodyPr/>
        <a:lstStyle/>
        <a:p>
          <a:endParaRPr lang="en-IN"/>
        </a:p>
      </dgm:t>
    </dgm:pt>
    <dgm:pt modelId="{B3C8B702-5CD6-4204-9CCB-545CAAA30F60}" type="pres">
      <dgm:prSet presAssocID="{0D3BB169-4B9E-4560-90ED-750F12AF5688}" presName="composite" presStyleCnt="0">
        <dgm:presLayoutVars>
          <dgm:chMax val="1"/>
          <dgm:dir/>
          <dgm:resizeHandles val="exact"/>
        </dgm:presLayoutVars>
      </dgm:prSet>
      <dgm:spPr/>
    </dgm:pt>
    <dgm:pt modelId="{2ECD8215-B5A4-47DF-8EC8-5E5DE1E9D7E8}" type="pres">
      <dgm:prSet presAssocID="{0D3BB169-4B9E-4560-90ED-750F12AF5688}" presName="radial" presStyleCnt="0">
        <dgm:presLayoutVars>
          <dgm:animLvl val="ctr"/>
        </dgm:presLayoutVars>
      </dgm:prSet>
      <dgm:spPr/>
    </dgm:pt>
    <dgm:pt modelId="{16EDC3AF-E6C8-4AF5-9062-ABC848159927}" type="pres">
      <dgm:prSet presAssocID="{D4001CCB-5FD6-4266-96E4-B7F5DC3483CB}" presName="centerShape" presStyleLbl="vennNode1" presStyleIdx="0" presStyleCnt="7"/>
      <dgm:spPr/>
    </dgm:pt>
    <dgm:pt modelId="{D952E665-994D-4D0D-9646-7D9206EC693C}" type="pres">
      <dgm:prSet presAssocID="{642A3D3F-CC6A-454D-A47E-1EA18DAC0AB3}" presName="node" presStyleLbl="vennNode1" presStyleIdx="1" presStyleCnt="7">
        <dgm:presLayoutVars>
          <dgm:bulletEnabled val="1"/>
        </dgm:presLayoutVars>
      </dgm:prSet>
      <dgm:spPr/>
    </dgm:pt>
    <dgm:pt modelId="{A31468A6-C505-495A-ABB6-F9E54F4D97C8}" type="pres">
      <dgm:prSet presAssocID="{6174913E-0743-45CB-BA1E-A36B299E77F5}" presName="node" presStyleLbl="vennNode1" presStyleIdx="2" presStyleCnt="7">
        <dgm:presLayoutVars>
          <dgm:bulletEnabled val="1"/>
        </dgm:presLayoutVars>
      </dgm:prSet>
      <dgm:spPr/>
    </dgm:pt>
    <dgm:pt modelId="{4AD62004-DA03-4238-977B-80276059A649}" type="pres">
      <dgm:prSet presAssocID="{3D233152-3EBD-4030-978F-C1B07FAF31B5}" presName="node" presStyleLbl="vennNode1" presStyleIdx="3" presStyleCnt="7">
        <dgm:presLayoutVars>
          <dgm:bulletEnabled val="1"/>
        </dgm:presLayoutVars>
      </dgm:prSet>
      <dgm:spPr/>
    </dgm:pt>
    <dgm:pt modelId="{B1E15640-48C1-42E3-9809-D75988672D40}" type="pres">
      <dgm:prSet presAssocID="{E0CE4F71-C9F2-4645-89F8-F1192049525A}" presName="node" presStyleLbl="vennNode1" presStyleIdx="4" presStyleCnt="7">
        <dgm:presLayoutVars>
          <dgm:bulletEnabled val="1"/>
        </dgm:presLayoutVars>
      </dgm:prSet>
      <dgm:spPr/>
    </dgm:pt>
    <dgm:pt modelId="{8576829A-BB0E-4D00-8C50-A189F6CCC9D7}" type="pres">
      <dgm:prSet presAssocID="{DCC78E3E-236B-404E-B88E-FE6804B06BC6}" presName="node" presStyleLbl="vennNode1" presStyleIdx="5" presStyleCnt="7">
        <dgm:presLayoutVars>
          <dgm:bulletEnabled val="1"/>
        </dgm:presLayoutVars>
      </dgm:prSet>
      <dgm:spPr/>
    </dgm:pt>
    <dgm:pt modelId="{EFC104D1-87EF-4D9D-9CFB-033B8D5EDC06}" type="pres">
      <dgm:prSet presAssocID="{0F639797-F3ED-4524-AFEA-C60CD63C9C3D}" presName="node" presStyleLbl="vennNode1" presStyleIdx="6" presStyleCnt="7">
        <dgm:presLayoutVars>
          <dgm:bulletEnabled val="1"/>
        </dgm:presLayoutVars>
      </dgm:prSet>
      <dgm:spPr/>
    </dgm:pt>
  </dgm:ptLst>
  <dgm:cxnLst>
    <dgm:cxn modelId="{905D1D0C-46D0-45DD-BC29-F9758A42A7AE}" type="presOf" srcId="{0D3BB169-4B9E-4560-90ED-750F12AF5688}" destId="{B3C8B702-5CD6-4204-9CCB-545CAAA30F60}" srcOrd="0" destOrd="0" presId="urn:microsoft.com/office/officeart/2005/8/layout/radial3"/>
    <dgm:cxn modelId="{E77AF711-5B19-439E-83A0-2AE1876BFDB7}" type="presOf" srcId="{3D233152-3EBD-4030-978F-C1B07FAF31B5}" destId="{4AD62004-DA03-4238-977B-80276059A649}" srcOrd="0" destOrd="0" presId="urn:microsoft.com/office/officeart/2005/8/layout/radial3"/>
    <dgm:cxn modelId="{DF415F12-B10F-4037-8908-251E564DDD05}" srcId="{D4001CCB-5FD6-4266-96E4-B7F5DC3483CB}" destId="{642A3D3F-CC6A-454D-A47E-1EA18DAC0AB3}" srcOrd="0" destOrd="0" parTransId="{AECD42D4-FB03-4656-9E7A-61D901127FE7}" sibTransId="{5771A8D4-BD50-46F2-B5FF-C81990687DD8}"/>
    <dgm:cxn modelId="{CB232064-3BA6-40B7-9ECD-D6249D5CC7A5}" srcId="{D4001CCB-5FD6-4266-96E4-B7F5DC3483CB}" destId="{E0CE4F71-C9F2-4645-89F8-F1192049525A}" srcOrd="3" destOrd="0" parTransId="{6D3CB870-A753-4954-A7D4-0AF5D7FC43B2}" sibTransId="{F38F1282-70C1-43E9-B385-E73676D95172}"/>
    <dgm:cxn modelId="{C727A973-E3DC-4EE8-847B-FAB8832A9D1F}" type="presOf" srcId="{DCC78E3E-236B-404E-B88E-FE6804B06BC6}" destId="{8576829A-BB0E-4D00-8C50-A189F6CCC9D7}" srcOrd="0" destOrd="0" presId="urn:microsoft.com/office/officeart/2005/8/layout/radial3"/>
    <dgm:cxn modelId="{B7E3DB75-2CE3-4055-83F6-98B34ACBA7BE}" srcId="{0D3BB169-4B9E-4560-90ED-750F12AF5688}" destId="{D4001CCB-5FD6-4266-96E4-B7F5DC3483CB}" srcOrd="0" destOrd="0" parTransId="{268ECA30-C14B-4C1D-9B0E-A21CC4A7F5A9}" sibTransId="{1B490A61-6E03-4045-A395-B3F8B151E353}"/>
    <dgm:cxn modelId="{0B5E1181-E01C-4233-9726-6C99C0A033AF}" type="presOf" srcId="{642A3D3F-CC6A-454D-A47E-1EA18DAC0AB3}" destId="{D952E665-994D-4D0D-9646-7D9206EC693C}" srcOrd="0" destOrd="0" presId="urn:microsoft.com/office/officeart/2005/8/layout/radial3"/>
    <dgm:cxn modelId="{0A44C882-7FE1-47B9-BF4D-7F535CA2B9CA}" type="presOf" srcId="{6174913E-0743-45CB-BA1E-A36B299E77F5}" destId="{A31468A6-C505-495A-ABB6-F9E54F4D97C8}" srcOrd="0" destOrd="0" presId="urn:microsoft.com/office/officeart/2005/8/layout/radial3"/>
    <dgm:cxn modelId="{26C34D94-1D02-46D1-9752-CE0BEFF3331D}" srcId="{D4001CCB-5FD6-4266-96E4-B7F5DC3483CB}" destId="{0F639797-F3ED-4524-AFEA-C60CD63C9C3D}" srcOrd="5" destOrd="0" parTransId="{6460015A-4026-4AAB-934C-BC60BB98E482}" sibTransId="{C68062BF-A0FD-4DD2-BA0D-152DF49FF943}"/>
    <dgm:cxn modelId="{354AF999-C0E7-44E6-9466-51454906EC85}" srcId="{D4001CCB-5FD6-4266-96E4-B7F5DC3483CB}" destId="{3D233152-3EBD-4030-978F-C1B07FAF31B5}" srcOrd="2" destOrd="0" parTransId="{43622743-07EE-4A09-BADD-B2D132B7B807}" sibTransId="{ABB9D880-8B02-423B-9426-39D644EBA174}"/>
    <dgm:cxn modelId="{EE2F1FA5-F570-482F-9448-EB28AD05537F}" srcId="{D4001CCB-5FD6-4266-96E4-B7F5DC3483CB}" destId="{DCC78E3E-236B-404E-B88E-FE6804B06BC6}" srcOrd="4" destOrd="0" parTransId="{D372DFE3-9B51-4B64-840E-FF3AB20EA5DC}" sibTransId="{93A34639-7CA2-4719-B51B-A06A3D52ED22}"/>
    <dgm:cxn modelId="{A0846AAA-B58B-4FB3-AA5A-472D11C910D0}" type="presOf" srcId="{0F639797-F3ED-4524-AFEA-C60CD63C9C3D}" destId="{EFC104D1-87EF-4D9D-9CFB-033B8D5EDC06}" srcOrd="0" destOrd="0" presId="urn:microsoft.com/office/officeart/2005/8/layout/radial3"/>
    <dgm:cxn modelId="{B13131CF-8444-4C0D-A1C2-6C46ACF40C31}" type="presOf" srcId="{D4001CCB-5FD6-4266-96E4-B7F5DC3483CB}" destId="{16EDC3AF-E6C8-4AF5-9062-ABC848159927}" srcOrd="0" destOrd="0" presId="urn:microsoft.com/office/officeart/2005/8/layout/radial3"/>
    <dgm:cxn modelId="{C920DFCF-F9B6-421A-A7A4-81189D7E11BC}" type="presOf" srcId="{E0CE4F71-C9F2-4645-89F8-F1192049525A}" destId="{B1E15640-48C1-42E3-9809-D75988672D40}" srcOrd="0" destOrd="0" presId="urn:microsoft.com/office/officeart/2005/8/layout/radial3"/>
    <dgm:cxn modelId="{0ECFAFFA-F64D-4101-BE11-1CE73F1804BC}" srcId="{D4001CCB-5FD6-4266-96E4-B7F5DC3483CB}" destId="{6174913E-0743-45CB-BA1E-A36B299E77F5}" srcOrd="1" destOrd="0" parTransId="{5448E444-7A31-475D-8E67-907088EDAF95}" sibTransId="{6223BEEC-3FA4-4487-9EE2-B0569D2B427D}"/>
    <dgm:cxn modelId="{BB71623A-606F-46E5-A763-83F3882BF09A}" type="presParOf" srcId="{B3C8B702-5CD6-4204-9CCB-545CAAA30F60}" destId="{2ECD8215-B5A4-47DF-8EC8-5E5DE1E9D7E8}" srcOrd="0" destOrd="0" presId="urn:microsoft.com/office/officeart/2005/8/layout/radial3"/>
    <dgm:cxn modelId="{3686FF24-626D-4103-B97D-A6A85302AC13}" type="presParOf" srcId="{2ECD8215-B5A4-47DF-8EC8-5E5DE1E9D7E8}" destId="{16EDC3AF-E6C8-4AF5-9062-ABC848159927}" srcOrd="0" destOrd="0" presId="urn:microsoft.com/office/officeart/2005/8/layout/radial3"/>
    <dgm:cxn modelId="{7CA7E7B3-B3B3-429E-A0CD-7140E1448FBF}" type="presParOf" srcId="{2ECD8215-B5A4-47DF-8EC8-5E5DE1E9D7E8}" destId="{D952E665-994D-4D0D-9646-7D9206EC693C}" srcOrd="1" destOrd="0" presId="urn:microsoft.com/office/officeart/2005/8/layout/radial3"/>
    <dgm:cxn modelId="{0CDC4FD9-1438-496A-8B82-0516782C1B22}" type="presParOf" srcId="{2ECD8215-B5A4-47DF-8EC8-5E5DE1E9D7E8}" destId="{A31468A6-C505-495A-ABB6-F9E54F4D97C8}" srcOrd="2" destOrd="0" presId="urn:microsoft.com/office/officeart/2005/8/layout/radial3"/>
    <dgm:cxn modelId="{E4DA03FE-97CA-4123-9791-6BB6E22355A7}" type="presParOf" srcId="{2ECD8215-B5A4-47DF-8EC8-5E5DE1E9D7E8}" destId="{4AD62004-DA03-4238-977B-80276059A649}" srcOrd="3" destOrd="0" presId="urn:microsoft.com/office/officeart/2005/8/layout/radial3"/>
    <dgm:cxn modelId="{4F6D20C1-E10E-4CB0-8797-57D50DEB462D}" type="presParOf" srcId="{2ECD8215-B5A4-47DF-8EC8-5E5DE1E9D7E8}" destId="{B1E15640-48C1-42E3-9809-D75988672D40}" srcOrd="4" destOrd="0" presId="urn:microsoft.com/office/officeart/2005/8/layout/radial3"/>
    <dgm:cxn modelId="{156391A9-FDAB-40DA-8386-C3DB0224CECD}" type="presParOf" srcId="{2ECD8215-B5A4-47DF-8EC8-5E5DE1E9D7E8}" destId="{8576829A-BB0E-4D00-8C50-A189F6CCC9D7}" srcOrd="5" destOrd="0" presId="urn:microsoft.com/office/officeart/2005/8/layout/radial3"/>
    <dgm:cxn modelId="{56958644-4888-4DEE-8B44-9FB583550A7B}" type="presParOf" srcId="{2ECD8215-B5A4-47DF-8EC8-5E5DE1E9D7E8}" destId="{EFC104D1-87EF-4D9D-9CFB-033B8D5EDC06}" srcOrd="6" destOrd="0" presId="urn:microsoft.com/office/officeart/2005/8/layout/radial3"/>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0E7208-9428-4B3B-B619-4280DC8198F3}">
      <dsp:nvSpPr>
        <dsp:cNvPr id="0" name=""/>
        <dsp:cNvSpPr/>
      </dsp:nvSpPr>
      <dsp:spPr>
        <a:xfrm>
          <a:off x="2086903" y="1032449"/>
          <a:ext cx="1312287" cy="1135181"/>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PESTLE </a:t>
          </a:r>
        </a:p>
      </dsp:txBody>
      <dsp:txXfrm>
        <a:off x="2304367" y="1220564"/>
        <a:ext cx="877359" cy="758951"/>
      </dsp:txXfrm>
    </dsp:sp>
    <dsp:sp modelId="{21B03714-C409-41E7-A254-58DFA0C98FBA}">
      <dsp:nvSpPr>
        <dsp:cNvPr id="0" name=""/>
        <dsp:cNvSpPr/>
      </dsp:nvSpPr>
      <dsp:spPr>
        <a:xfrm>
          <a:off x="2908647" y="489341"/>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4CD7A62F-A781-462A-B8D5-676BA173332C}">
      <dsp:nvSpPr>
        <dsp:cNvPr id="0" name=""/>
        <dsp:cNvSpPr/>
      </dsp:nvSpPr>
      <dsp:spPr>
        <a:xfrm>
          <a:off x="2207784" y="0"/>
          <a:ext cx="1075410" cy="930356"/>
        </a:xfrm>
        <a:prstGeom prst="hexagon">
          <a:avLst>
            <a:gd name="adj" fmla="val 28570"/>
            <a:gd name="vf" fmla="val 11547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Political</a:t>
          </a:r>
        </a:p>
      </dsp:txBody>
      <dsp:txXfrm>
        <a:off x="2386002" y="154180"/>
        <a:ext cx="718974" cy="621996"/>
      </dsp:txXfrm>
    </dsp:sp>
    <dsp:sp modelId="{75E45C81-EC9C-4779-B32E-CF086DF43611}">
      <dsp:nvSpPr>
        <dsp:cNvPr id="0" name=""/>
        <dsp:cNvSpPr/>
      </dsp:nvSpPr>
      <dsp:spPr>
        <a:xfrm>
          <a:off x="3486493" y="1286880"/>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86608D31-F9C9-4547-9CBE-810D9B9BB810}">
      <dsp:nvSpPr>
        <dsp:cNvPr id="0" name=""/>
        <dsp:cNvSpPr/>
      </dsp:nvSpPr>
      <dsp:spPr>
        <a:xfrm>
          <a:off x="3194060" y="572231"/>
          <a:ext cx="1075410" cy="930356"/>
        </a:xfrm>
        <a:prstGeom prst="hexagon">
          <a:avLst>
            <a:gd name="adj" fmla="val 28570"/>
            <a:gd name="vf" fmla="val 115470"/>
          </a:avLst>
        </a:prstGeom>
        <a:gradFill rotWithShape="0">
          <a:gsLst>
            <a:gs pos="0">
              <a:schemeClr val="accent5">
                <a:hueOff val="-1351709"/>
                <a:satOff val="-3484"/>
                <a:lumOff val="-2353"/>
                <a:alphaOff val="0"/>
                <a:satMod val="103000"/>
                <a:lumMod val="102000"/>
                <a:tint val="94000"/>
              </a:schemeClr>
            </a:gs>
            <a:gs pos="50000">
              <a:schemeClr val="accent5">
                <a:hueOff val="-1351709"/>
                <a:satOff val="-3484"/>
                <a:lumOff val="-2353"/>
                <a:alphaOff val="0"/>
                <a:satMod val="110000"/>
                <a:lumMod val="100000"/>
                <a:shade val="100000"/>
              </a:schemeClr>
            </a:gs>
            <a:gs pos="100000">
              <a:schemeClr val="accent5">
                <a:hueOff val="-1351709"/>
                <a:satOff val="-3484"/>
                <a:lumOff val="-2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Economic</a:t>
          </a:r>
        </a:p>
      </dsp:txBody>
      <dsp:txXfrm>
        <a:off x="3372278" y="726411"/>
        <a:ext cx="718974" cy="621996"/>
      </dsp:txXfrm>
    </dsp:sp>
    <dsp:sp modelId="{3AC020A9-A44B-47B5-9578-68E4713C18D5}">
      <dsp:nvSpPr>
        <dsp:cNvPr id="0" name=""/>
        <dsp:cNvSpPr/>
      </dsp:nvSpPr>
      <dsp:spPr>
        <a:xfrm>
          <a:off x="3085084" y="2187153"/>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DC72742C-E35B-494D-9725-12747F0BD5CC}">
      <dsp:nvSpPr>
        <dsp:cNvPr id="0" name=""/>
        <dsp:cNvSpPr/>
      </dsp:nvSpPr>
      <dsp:spPr>
        <a:xfrm>
          <a:off x="3194060" y="1697172"/>
          <a:ext cx="1075410" cy="930356"/>
        </a:xfrm>
        <a:prstGeom prst="hexagon">
          <a:avLst>
            <a:gd name="adj" fmla="val 28570"/>
            <a:gd name="vf" fmla="val 115470"/>
          </a:avLst>
        </a:prstGeom>
        <a:gradFill rotWithShape="0">
          <a:gsLst>
            <a:gs pos="0">
              <a:schemeClr val="accent5">
                <a:hueOff val="-2703417"/>
                <a:satOff val="-6968"/>
                <a:lumOff val="-4706"/>
                <a:alphaOff val="0"/>
                <a:satMod val="103000"/>
                <a:lumMod val="102000"/>
                <a:tint val="94000"/>
              </a:schemeClr>
            </a:gs>
            <a:gs pos="50000">
              <a:schemeClr val="accent5">
                <a:hueOff val="-2703417"/>
                <a:satOff val="-6968"/>
                <a:lumOff val="-4706"/>
                <a:alphaOff val="0"/>
                <a:satMod val="110000"/>
                <a:lumMod val="100000"/>
                <a:shade val="100000"/>
              </a:schemeClr>
            </a:gs>
            <a:gs pos="100000">
              <a:schemeClr val="accent5">
                <a:hueOff val="-2703417"/>
                <a:satOff val="-6968"/>
                <a:lumOff val="-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Social </a:t>
          </a:r>
        </a:p>
      </dsp:txBody>
      <dsp:txXfrm>
        <a:off x="3372278" y="1851352"/>
        <a:ext cx="718974" cy="621996"/>
      </dsp:txXfrm>
    </dsp:sp>
    <dsp:sp modelId="{61BA6562-861C-4B30-A642-6D94930C81CE}">
      <dsp:nvSpPr>
        <dsp:cNvPr id="0" name=""/>
        <dsp:cNvSpPr/>
      </dsp:nvSpPr>
      <dsp:spPr>
        <a:xfrm>
          <a:off x="2089345" y="2280605"/>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EB9AF90F-D0D5-4F68-91FD-C6FDB4AE3C52}">
      <dsp:nvSpPr>
        <dsp:cNvPr id="0" name=""/>
        <dsp:cNvSpPr/>
      </dsp:nvSpPr>
      <dsp:spPr>
        <a:xfrm>
          <a:off x="2207784" y="2270043"/>
          <a:ext cx="1075410" cy="930356"/>
        </a:xfrm>
        <a:prstGeom prst="hexagon">
          <a:avLst>
            <a:gd name="adj" fmla="val 28570"/>
            <a:gd name="vf" fmla="val 115470"/>
          </a:avLst>
        </a:prstGeom>
        <a:gradFill rotWithShape="0">
          <a:gsLst>
            <a:gs pos="0">
              <a:schemeClr val="accent5">
                <a:hueOff val="-4055126"/>
                <a:satOff val="-10451"/>
                <a:lumOff val="-7059"/>
                <a:alphaOff val="0"/>
                <a:satMod val="103000"/>
                <a:lumMod val="102000"/>
                <a:tint val="94000"/>
              </a:schemeClr>
            </a:gs>
            <a:gs pos="50000">
              <a:schemeClr val="accent5">
                <a:hueOff val="-4055126"/>
                <a:satOff val="-10451"/>
                <a:lumOff val="-7059"/>
                <a:alphaOff val="0"/>
                <a:satMod val="110000"/>
                <a:lumMod val="100000"/>
                <a:shade val="100000"/>
              </a:schemeClr>
            </a:gs>
            <a:gs pos="100000">
              <a:schemeClr val="accent5">
                <a:hueOff val="-4055126"/>
                <a:satOff val="-10451"/>
                <a:lumOff val="-705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Technological </a:t>
          </a:r>
        </a:p>
      </dsp:txBody>
      <dsp:txXfrm>
        <a:off x="2386002" y="2424223"/>
        <a:ext cx="718974" cy="621996"/>
      </dsp:txXfrm>
    </dsp:sp>
    <dsp:sp modelId="{9AE92A2C-BC03-404F-A166-6F0CF8D4E504}">
      <dsp:nvSpPr>
        <dsp:cNvPr id="0" name=""/>
        <dsp:cNvSpPr/>
      </dsp:nvSpPr>
      <dsp:spPr>
        <a:xfrm>
          <a:off x="1502036" y="1483385"/>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D8A4F354-7BB8-4B60-833A-EC3C6246CC55}">
      <dsp:nvSpPr>
        <dsp:cNvPr id="0" name=""/>
        <dsp:cNvSpPr/>
      </dsp:nvSpPr>
      <dsp:spPr>
        <a:xfrm>
          <a:off x="1216929" y="1697812"/>
          <a:ext cx="1075410" cy="930356"/>
        </a:xfrm>
        <a:prstGeom prst="hexagon">
          <a:avLst>
            <a:gd name="adj" fmla="val 28570"/>
            <a:gd name="vf" fmla="val 115470"/>
          </a:avLst>
        </a:prstGeom>
        <a:gradFill rotWithShape="0">
          <a:gsLst>
            <a:gs pos="0">
              <a:schemeClr val="accent5">
                <a:hueOff val="-5406834"/>
                <a:satOff val="-13935"/>
                <a:lumOff val="-9412"/>
                <a:alphaOff val="0"/>
                <a:satMod val="103000"/>
                <a:lumMod val="102000"/>
                <a:tint val="94000"/>
              </a:schemeClr>
            </a:gs>
            <a:gs pos="50000">
              <a:schemeClr val="accent5">
                <a:hueOff val="-5406834"/>
                <a:satOff val="-13935"/>
                <a:lumOff val="-9412"/>
                <a:alphaOff val="0"/>
                <a:satMod val="110000"/>
                <a:lumMod val="100000"/>
                <a:shade val="100000"/>
              </a:schemeClr>
            </a:gs>
            <a:gs pos="100000">
              <a:schemeClr val="accent5">
                <a:hueOff val="-5406834"/>
                <a:satOff val="-13935"/>
                <a:lumOff val="-941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Legal </a:t>
          </a:r>
        </a:p>
      </dsp:txBody>
      <dsp:txXfrm>
        <a:off x="1395147" y="1851992"/>
        <a:ext cx="718974" cy="621996"/>
      </dsp:txXfrm>
    </dsp:sp>
    <dsp:sp modelId="{1A04BC1C-88ED-41D0-A536-5C1CFF1E79E8}">
      <dsp:nvSpPr>
        <dsp:cNvPr id="0" name=""/>
        <dsp:cNvSpPr/>
      </dsp:nvSpPr>
      <dsp:spPr>
        <a:xfrm>
          <a:off x="1216929" y="570951"/>
          <a:ext cx="1075410" cy="930356"/>
        </a:xfrm>
        <a:prstGeom prst="hexagon">
          <a:avLst>
            <a:gd name="adj" fmla="val 28570"/>
            <a:gd name="vf" fmla="val 11547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Environmental </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2EFD7E-2530-453B-B633-292E0E8FC58C}">
      <dsp:nvSpPr>
        <dsp:cNvPr id="0" name=""/>
        <dsp:cNvSpPr/>
      </dsp:nvSpPr>
      <dsp:spPr>
        <a:xfrm>
          <a:off x="1697284" y="0"/>
          <a:ext cx="1218020" cy="1218206"/>
        </a:xfrm>
        <a:prstGeom prst="circularArrow">
          <a:avLst>
            <a:gd name="adj1" fmla="val 10980"/>
            <a:gd name="adj2" fmla="val 1142322"/>
            <a:gd name="adj3" fmla="val 4500000"/>
            <a:gd name="adj4" fmla="val 10800000"/>
            <a:gd name="adj5" fmla="val 125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A24E56-2C89-48C6-84C7-B6F76E5212B7}">
      <dsp:nvSpPr>
        <dsp:cNvPr id="0" name=""/>
        <dsp:cNvSpPr/>
      </dsp:nvSpPr>
      <dsp:spPr>
        <a:xfrm>
          <a:off x="1966507" y="439809"/>
          <a:ext cx="676830" cy="3383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Planet </a:t>
          </a:r>
        </a:p>
      </dsp:txBody>
      <dsp:txXfrm>
        <a:off x="1966507" y="439809"/>
        <a:ext cx="676830" cy="338334"/>
      </dsp:txXfrm>
    </dsp:sp>
    <dsp:sp modelId="{DA9C1A97-DC2F-4CB0-BA5E-86E6D5161E51}">
      <dsp:nvSpPr>
        <dsp:cNvPr id="0" name=""/>
        <dsp:cNvSpPr/>
      </dsp:nvSpPr>
      <dsp:spPr>
        <a:xfrm>
          <a:off x="1358983" y="699949"/>
          <a:ext cx="1218020" cy="1218206"/>
        </a:xfrm>
        <a:prstGeom prst="leftCircularArrow">
          <a:avLst>
            <a:gd name="adj1" fmla="val 10980"/>
            <a:gd name="adj2" fmla="val 1142322"/>
            <a:gd name="adj3" fmla="val 6300000"/>
            <a:gd name="adj4" fmla="val 18900000"/>
            <a:gd name="adj5" fmla="val 1250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3A9584-E32B-4473-9239-072863A3BA7F}">
      <dsp:nvSpPr>
        <dsp:cNvPr id="0" name=""/>
        <dsp:cNvSpPr/>
      </dsp:nvSpPr>
      <dsp:spPr>
        <a:xfrm>
          <a:off x="1629578" y="1143808"/>
          <a:ext cx="676830" cy="3383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People</a:t>
          </a:r>
        </a:p>
      </dsp:txBody>
      <dsp:txXfrm>
        <a:off x="1629578" y="1143808"/>
        <a:ext cx="676830" cy="338334"/>
      </dsp:txXfrm>
    </dsp:sp>
    <dsp:sp modelId="{3B6CA13F-5F65-480B-A534-2300B7434BDD}">
      <dsp:nvSpPr>
        <dsp:cNvPr id="0" name=""/>
        <dsp:cNvSpPr/>
      </dsp:nvSpPr>
      <dsp:spPr>
        <a:xfrm>
          <a:off x="1783975" y="1483660"/>
          <a:ext cx="1046468" cy="1046888"/>
        </a:xfrm>
        <a:prstGeom prst="blockArc">
          <a:avLst>
            <a:gd name="adj1" fmla="val 13500000"/>
            <a:gd name="adj2" fmla="val 10800000"/>
            <a:gd name="adj3" fmla="val 1274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2FEE82-8414-406B-97C3-916C9C485A7A}">
      <dsp:nvSpPr>
        <dsp:cNvPr id="0" name=""/>
        <dsp:cNvSpPr/>
      </dsp:nvSpPr>
      <dsp:spPr>
        <a:xfrm>
          <a:off x="1968108" y="1848819"/>
          <a:ext cx="676830" cy="3383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Profit</a:t>
          </a:r>
        </a:p>
      </dsp:txBody>
      <dsp:txXfrm>
        <a:off x="1968108" y="1848819"/>
        <a:ext cx="676830" cy="33833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4A1684-57AC-4DFD-BE19-6EAFBB6B0A29}">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Develop employee skills and invest in technology</a:t>
          </a:r>
        </a:p>
        <a:p>
          <a:pPr marL="57150" lvl="1"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KPIs:</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Employee training rate</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Staff engagement</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Digital innovation</a:t>
          </a:r>
        </a:p>
      </dsp:txBody>
      <dsp:txXfrm>
        <a:off x="3739258" y="2454800"/>
        <a:ext cx="1061704" cy="723102"/>
      </dsp:txXfrm>
    </dsp:sp>
    <dsp:sp modelId="{BC822F57-6F55-4F69-8B20-2310D165A31D}">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Optimise supply chain and enhance product availability</a:t>
          </a:r>
        </a:p>
        <a:p>
          <a:pPr marL="57150" lvl="1"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KPIs:</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Inventory turnover </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Supply chain efficiency</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Operational cost control</a:t>
          </a:r>
        </a:p>
      </dsp:txBody>
      <dsp:txXfrm>
        <a:off x="685436" y="2454800"/>
        <a:ext cx="1061704" cy="723102"/>
      </dsp:txXfrm>
    </dsp:sp>
    <dsp:sp modelId="{2AB88005-566D-401A-93A4-BF5A0A604C71}">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Enhance customer satisfaction and brand loyalty</a:t>
          </a:r>
        </a:p>
        <a:p>
          <a:pPr marL="57150" lvl="1"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KPIs: </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Customer satisfaction score</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Brand perception</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Online sales growth</a:t>
          </a:r>
        </a:p>
      </dsp:txBody>
      <dsp:txXfrm>
        <a:off x="3739258" y="22497"/>
        <a:ext cx="1061704" cy="723102"/>
      </dsp:txXfrm>
    </dsp:sp>
    <dsp:sp modelId="{5658E0B8-B8A4-4A70-BC2A-AD8DFFBD9CB4}">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Increase profitability &amp; cost efficiency </a:t>
          </a:r>
        </a:p>
        <a:p>
          <a:pPr marL="57150" lvl="1"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KPIs: </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Revenue growth</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Operating margin</a:t>
          </a:r>
        </a:p>
        <a:p>
          <a:pPr marL="114300" lvl="2" indent="-57150" algn="l" defTabSz="222250">
            <a:lnSpc>
              <a:spcPct val="90000"/>
            </a:lnSpc>
            <a:spcBef>
              <a:spcPct val="0"/>
            </a:spcBef>
            <a:spcAft>
              <a:spcPct val="15000"/>
            </a:spcAft>
            <a:buChar char="•"/>
          </a:pPr>
          <a:r>
            <a:rPr lang="en-IN" sz="500" kern="1200">
              <a:latin typeface="Arial" panose="020B0604020202020204" pitchFamily="34" charset="0"/>
              <a:cs typeface="Arial" panose="020B0604020202020204" pitchFamily="34" charset="0"/>
            </a:rPr>
            <a:t>Cost reduction initiative </a:t>
          </a:r>
        </a:p>
      </dsp:txBody>
      <dsp:txXfrm>
        <a:off x="685436" y="22497"/>
        <a:ext cx="1061704" cy="723102"/>
      </dsp:txXfrm>
    </dsp:sp>
    <dsp:sp modelId="{F8AE9854-4E4F-440A-B21A-194FE543CCD8}">
      <dsp:nvSpPr>
        <dsp:cNvPr id="0" name=""/>
        <dsp:cNvSpPr/>
      </dsp:nvSpPr>
      <dsp:spPr>
        <a:xfrm>
          <a:off x="1325422" y="182422"/>
          <a:ext cx="1385773" cy="1385773"/>
        </a:xfrm>
        <a:prstGeom prst="pieWedge">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b="1" kern="1200">
              <a:latin typeface="Arial" panose="020B0604020202020204" pitchFamily="34" charset="0"/>
              <a:cs typeface="Arial" panose="020B0604020202020204" pitchFamily="34" charset="0"/>
            </a:rPr>
            <a:t>Financial Perspective </a:t>
          </a:r>
        </a:p>
      </dsp:txBody>
      <dsp:txXfrm>
        <a:off x="1731306" y="588306"/>
        <a:ext cx="979889" cy="979889"/>
      </dsp:txXfrm>
    </dsp:sp>
    <dsp:sp modelId="{880EAC24-1E2F-402A-8BAE-BFBC6B2898E1}">
      <dsp:nvSpPr>
        <dsp:cNvPr id="0" name=""/>
        <dsp:cNvSpPr/>
      </dsp:nvSpPr>
      <dsp:spPr>
        <a:xfrm rot="5400000">
          <a:off x="2775204" y="182422"/>
          <a:ext cx="1385773" cy="1385773"/>
        </a:xfrm>
        <a:prstGeom prst="pieWedge">
          <a:avLst/>
        </a:prstGeom>
        <a:solidFill>
          <a:schemeClr val="accent5">
            <a:hueOff val="-2252848"/>
            <a:satOff val="-5806"/>
            <a:lumOff val="-392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b="1" kern="1200">
              <a:latin typeface="Arial" panose="020B0604020202020204" pitchFamily="34" charset="0"/>
              <a:cs typeface="Arial" panose="020B0604020202020204" pitchFamily="34" charset="0"/>
            </a:rPr>
            <a:t>Customer Perspective </a:t>
          </a:r>
        </a:p>
      </dsp:txBody>
      <dsp:txXfrm rot="-5400000">
        <a:off x="2775204" y="588306"/>
        <a:ext cx="979889" cy="979889"/>
      </dsp:txXfrm>
    </dsp:sp>
    <dsp:sp modelId="{321FBC9F-41FE-4527-8892-A2D1E3C08A41}">
      <dsp:nvSpPr>
        <dsp:cNvPr id="0" name=""/>
        <dsp:cNvSpPr/>
      </dsp:nvSpPr>
      <dsp:spPr>
        <a:xfrm rot="10800000">
          <a:off x="2775204" y="1632204"/>
          <a:ext cx="1385773" cy="1385773"/>
        </a:xfrm>
        <a:prstGeom prst="pieWedge">
          <a:avLst/>
        </a:prstGeom>
        <a:solidFill>
          <a:schemeClr val="accent5">
            <a:hueOff val="-4505695"/>
            <a:satOff val="-11613"/>
            <a:lumOff val="-7843"/>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b="1" kern="1200">
              <a:latin typeface="Arial" panose="020B0604020202020204" pitchFamily="34" charset="0"/>
              <a:cs typeface="Arial" panose="020B0604020202020204" pitchFamily="34" charset="0"/>
            </a:rPr>
            <a:t>Learning &amp; Growth Perspective</a:t>
          </a:r>
        </a:p>
      </dsp:txBody>
      <dsp:txXfrm rot="10800000">
        <a:off x="2775204" y="1632204"/>
        <a:ext cx="979889" cy="979889"/>
      </dsp:txXfrm>
    </dsp:sp>
    <dsp:sp modelId="{4BEC22B9-3F69-4B1C-81EB-F38A7FD3E1FA}">
      <dsp:nvSpPr>
        <dsp:cNvPr id="0" name=""/>
        <dsp:cNvSpPr/>
      </dsp:nvSpPr>
      <dsp:spPr>
        <a:xfrm rot="16200000">
          <a:off x="1325422" y="1632204"/>
          <a:ext cx="1385773" cy="1385773"/>
        </a:xfrm>
        <a:prstGeom prst="pieWedge">
          <a:avLst/>
        </a:prstGeom>
        <a:solidFill>
          <a:schemeClr val="accent5">
            <a:hueOff val="-6758543"/>
            <a:satOff val="-17419"/>
            <a:lumOff val="-1176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b="1" kern="1200">
              <a:latin typeface="Arial" panose="020B0604020202020204" pitchFamily="34" charset="0"/>
              <a:cs typeface="Arial" panose="020B0604020202020204" pitchFamily="34" charset="0"/>
            </a:rPr>
            <a:t>Internal Process Perspective</a:t>
          </a:r>
        </a:p>
      </dsp:txBody>
      <dsp:txXfrm rot="5400000">
        <a:off x="1731306" y="1632204"/>
        <a:ext cx="979889" cy="979889"/>
      </dsp:txXfrm>
    </dsp:sp>
    <dsp:sp modelId="{CAFE857E-7196-4BE4-982D-13A29275E4C4}">
      <dsp:nvSpPr>
        <dsp:cNvPr id="0" name=""/>
        <dsp:cNvSpPr/>
      </dsp:nvSpPr>
      <dsp:spPr>
        <a:xfrm>
          <a:off x="2503970" y="1312164"/>
          <a:ext cx="478459" cy="416052"/>
        </a:xfrm>
        <a:prstGeom prst="circularArrow">
          <a:avLst/>
        </a:prstGeom>
        <a:solidFill>
          <a:schemeClr val="accent5">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 modelId="{836E689E-B6B8-43FD-A758-A95A2D345697}">
      <dsp:nvSpPr>
        <dsp:cNvPr id="0" name=""/>
        <dsp:cNvSpPr/>
      </dsp:nvSpPr>
      <dsp:spPr>
        <a:xfrm rot="10800000">
          <a:off x="2503970" y="1472184"/>
          <a:ext cx="478459" cy="416052"/>
        </a:xfrm>
        <a:prstGeom prst="circularArrow">
          <a:avLst/>
        </a:prstGeom>
        <a:solidFill>
          <a:schemeClr val="accent5">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EDC3AF-E6C8-4AF5-9062-ABC848159927}">
      <dsp:nvSpPr>
        <dsp:cNvPr id="0" name=""/>
        <dsp:cNvSpPr/>
      </dsp:nvSpPr>
      <dsp:spPr>
        <a:xfrm>
          <a:off x="1815316" y="683746"/>
          <a:ext cx="1703367" cy="1703367"/>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IN" sz="2200" kern="1200">
              <a:latin typeface="Times New Roman" panose="02020603050405020304" pitchFamily="18" charset="0"/>
              <a:cs typeface="Times New Roman" panose="02020603050405020304" pitchFamily="18" charset="0"/>
            </a:rPr>
            <a:t>Gibbs Reflective Model</a:t>
          </a:r>
        </a:p>
      </dsp:txBody>
      <dsp:txXfrm>
        <a:off x="2064768" y="933198"/>
        <a:ext cx="1204463" cy="1204463"/>
      </dsp:txXfrm>
    </dsp:sp>
    <dsp:sp modelId="{D952E665-994D-4D0D-9646-7D9206EC693C}">
      <dsp:nvSpPr>
        <dsp:cNvPr id="0" name=""/>
        <dsp:cNvSpPr/>
      </dsp:nvSpPr>
      <dsp:spPr>
        <a:xfrm>
          <a:off x="2241158" y="304"/>
          <a:ext cx="851683" cy="851683"/>
        </a:xfrm>
        <a:prstGeom prst="ellipse">
          <a:avLst/>
        </a:prstGeom>
        <a:gradFill rotWithShape="0">
          <a:gsLst>
            <a:gs pos="0">
              <a:schemeClr val="accent3">
                <a:alpha val="50000"/>
                <a:hueOff val="451767"/>
                <a:satOff val="16667"/>
                <a:lumOff val="-2451"/>
                <a:alphaOff val="0"/>
                <a:satMod val="103000"/>
                <a:lumMod val="102000"/>
                <a:tint val="94000"/>
              </a:schemeClr>
            </a:gs>
            <a:gs pos="50000">
              <a:schemeClr val="accent3">
                <a:alpha val="50000"/>
                <a:hueOff val="451767"/>
                <a:satOff val="16667"/>
                <a:lumOff val="-2451"/>
                <a:alphaOff val="0"/>
                <a:satMod val="110000"/>
                <a:lumMod val="100000"/>
                <a:shade val="100000"/>
              </a:schemeClr>
            </a:gs>
            <a:gs pos="100000">
              <a:schemeClr val="accent3">
                <a:alpha val="50000"/>
                <a:hueOff val="451767"/>
                <a:satOff val="16667"/>
                <a:lumOff val="-245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Description</a:t>
          </a:r>
        </a:p>
      </dsp:txBody>
      <dsp:txXfrm>
        <a:off x="2365884" y="125030"/>
        <a:ext cx="602231" cy="602231"/>
      </dsp:txXfrm>
    </dsp:sp>
    <dsp:sp modelId="{A31468A6-C505-495A-ABB6-F9E54F4D97C8}">
      <dsp:nvSpPr>
        <dsp:cNvPr id="0" name=""/>
        <dsp:cNvSpPr/>
      </dsp:nvSpPr>
      <dsp:spPr>
        <a:xfrm>
          <a:off x="3201826" y="554946"/>
          <a:ext cx="851683" cy="851683"/>
        </a:xfrm>
        <a:prstGeom prst="ellipse">
          <a:avLst/>
        </a:prstGeom>
        <a:gradFill rotWithShape="0">
          <a:gsLst>
            <a:gs pos="0">
              <a:schemeClr val="accent3">
                <a:alpha val="50000"/>
                <a:hueOff val="903533"/>
                <a:satOff val="33333"/>
                <a:lumOff val="-4902"/>
                <a:alphaOff val="0"/>
                <a:satMod val="103000"/>
                <a:lumMod val="102000"/>
                <a:tint val="94000"/>
              </a:schemeClr>
            </a:gs>
            <a:gs pos="50000">
              <a:schemeClr val="accent3">
                <a:alpha val="50000"/>
                <a:hueOff val="903533"/>
                <a:satOff val="33333"/>
                <a:lumOff val="-4902"/>
                <a:alphaOff val="0"/>
                <a:satMod val="110000"/>
                <a:lumMod val="100000"/>
                <a:shade val="100000"/>
              </a:schemeClr>
            </a:gs>
            <a:gs pos="100000">
              <a:schemeClr val="accent3">
                <a:alpha val="50000"/>
                <a:hueOff val="903533"/>
                <a:satOff val="33333"/>
                <a:lumOff val="-49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Feeling</a:t>
          </a:r>
        </a:p>
      </dsp:txBody>
      <dsp:txXfrm>
        <a:off x="3326552" y="679672"/>
        <a:ext cx="602231" cy="602231"/>
      </dsp:txXfrm>
    </dsp:sp>
    <dsp:sp modelId="{4AD62004-DA03-4238-977B-80276059A649}">
      <dsp:nvSpPr>
        <dsp:cNvPr id="0" name=""/>
        <dsp:cNvSpPr/>
      </dsp:nvSpPr>
      <dsp:spPr>
        <a:xfrm>
          <a:off x="3201826" y="1664230"/>
          <a:ext cx="851683" cy="851683"/>
        </a:xfrm>
        <a:prstGeom prst="ellipse">
          <a:avLst/>
        </a:prstGeom>
        <a:gradFill rotWithShape="0">
          <a:gsLst>
            <a:gs pos="0">
              <a:schemeClr val="accent3">
                <a:alpha val="50000"/>
                <a:hueOff val="1355300"/>
                <a:satOff val="50000"/>
                <a:lumOff val="-7353"/>
                <a:alphaOff val="0"/>
                <a:satMod val="103000"/>
                <a:lumMod val="102000"/>
                <a:tint val="94000"/>
              </a:schemeClr>
            </a:gs>
            <a:gs pos="50000">
              <a:schemeClr val="accent3">
                <a:alpha val="50000"/>
                <a:hueOff val="1355300"/>
                <a:satOff val="50000"/>
                <a:lumOff val="-7353"/>
                <a:alphaOff val="0"/>
                <a:satMod val="110000"/>
                <a:lumMod val="100000"/>
                <a:shade val="100000"/>
              </a:schemeClr>
            </a:gs>
            <a:gs pos="100000">
              <a:schemeClr val="accent3">
                <a:alpha val="50000"/>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Evaluation</a:t>
          </a:r>
        </a:p>
      </dsp:txBody>
      <dsp:txXfrm>
        <a:off x="3326552" y="1788956"/>
        <a:ext cx="602231" cy="602231"/>
      </dsp:txXfrm>
    </dsp:sp>
    <dsp:sp modelId="{B1E15640-48C1-42E3-9809-D75988672D40}">
      <dsp:nvSpPr>
        <dsp:cNvPr id="0" name=""/>
        <dsp:cNvSpPr/>
      </dsp:nvSpPr>
      <dsp:spPr>
        <a:xfrm>
          <a:off x="2241158" y="2218872"/>
          <a:ext cx="851683" cy="851683"/>
        </a:xfrm>
        <a:prstGeom prst="ellipse">
          <a:avLst/>
        </a:prstGeom>
        <a:gradFill rotWithShape="0">
          <a:gsLst>
            <a:gs pos="0">
              <a:schemeClr val="accent3">
                <a:alpha val="50000"/>
                <a:hueOff val="1807066"/>
                <a:satOff val="66667"/>
                <a:lumOff val="-9804"/>
                <a:alphaOff val="0"/>
                <a:satMod val="103000"/>
                <a:lumMod val="102000"/>
                <a:tint val="94000"/>
              </a:schemeClr>
            </a:gs>
            <a:gs pos="50000">
              <a:schemeClr val="accent3">
                <a:alpha val="50000"/>
                <a:hueOff val="1807066"/>
                <a:satOff val="66667"/>
                <a:lumOff val="-9804"/>
                <a:alphaOff val="0"/>
                <a:satMod val="110000"/>
                <a:lumMod val="100000"/>
                <a:shade val="100000"/>
              </a:schemeClr>
            </a:gs>
            <a:gs pos="100000">
              <a:schemeClr val="accent3">
                <a:alpha val="50000"/>
                <a:hueOff val="1807066"/>
                <a:satOff val="66667"/>
                <a:lumOff val="-9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Analysis</a:t>
          </a:r>
        </a:p>
      </dsp:txBody>
      <dsp:txXfrm>
        <a:off x="2365884" y="2343598"/>
        <a:ext cx="602231" cy="602231"/>
      </dsp:txXfrm>
    </dsp:sp>
    <dsp:sp modelId="{8576829A-BB0E-4D00-8C50-A189F6CCC9D7}">
      <dsp:nvSpPr>
        <dsp:cNvPr id="0" name=""/>
        <dsp:cNvSpPr/>
      </dsp:nvSpPr>
      <dsp:spPr>
        <a:xfrm>
          <a:off x="1280489" y="1664230"/>
          <a:ext cx="851683" cy="851683"/>
        </a:xfrm>
        <a:prstGeom prst="ellipse">
          <a:avLst/>
        </a:prstGeom>
        <a:gradFill rotWithShape="0">
          <a:gsLst>
            <a:gs pos="0">
              <a:schemeClr val="accent3">
                <a:alpha val="50000"/>
                <a:hueOff val="2258833"/>
                <a:satOff val="83333"/>
                <a:lumOff val="-12255"/>
                <a:alphaOff val="0"/>
                <a:satMod val="103000"/>
                <a:lumMod val="102000"/>
                <a:tint val="94000"/>
              </a:schemeClr>
            </a:gs>
            <a:gs pos="50000">
              <a:schemeClr val="accent3">
                <a:alpha val="50000"/>
                <a:hueOff val="2258833"/>
                <a:satOff val="83333"/>
                <a:lumOff val="-12255"/>
                <a:alphaOff val="0"/>
                <a:satMod val="110000"/>
                <a:lumMod val="100000"/>
                <a:shade val="100000"/>
              </a:schemeClr>
            </a:gs>
            <a:gs pos="100000">
              <a:schemeClr val="accent3">
                <a:alpha val="50000"/>
                <a:hueOff val="2258833"/>
                <a:satOff val="83333"/>
                <a:lumOff val="-1225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Conclusion</a:t>
          </a:r>
        </a:p>
      </dsp:txBody>
      <dsp:txXfrm>
        <a:off x="1405215" y="1788956"/>
        <a:ext cx="602231" cy="602231"/>
      </dsp:txXfrm>
    </dsp:sp>
    <dsp:sp modelId="{EFC104D1-87EF-4D9D-9CFB-033B8D5EDC06}">
      <dsp:nvSpPr>
        <dsp:cNvPr id="0" name=""/>
        <dsp:cNvSpPr/>
      </dsp:nvSpPr>
      <dsp:spPr>
        <a:xfrm>
          <a:off x="1280489" y="554946"/>
          <a:ext cx="851683" cy="851683"/>
        </a:xfrm>
        <a:prstGeom prst="ellipse">
          <a:avLst/>
        </a:prstGeom>
        <a:gradFill rotWithShape="0">
          <a:gsLst>
            <a:gs pos="0">
              <a:schemeClr val="accent3">
                <a:alpha val="50000"/>
                <a:hueOff val="2710599"/>
                <a:satOff val="100000"/>
                <a:lumOff val="-14706"/>
                <a:alphaOff val="0"/>
                <a:satMod val="103000"/>
                <a:lumMod val="102000"/>
                <a:tint val="94000"/>
              </a:schemeClr>
            </a:gs>
            <a:gs pos="50000">
              <a:schemeClr val="accent3">
                <a:alpha val="50000"/>
                <a:hueOff val="2710599"/>
                <a:satOff val="100000"/>
                <a:lumOff val="-14706"/>
                <a:alphaOff val="0"/>
                <a:satMod val="110000"/>
                <a:lumMod val="100000"/>
                <a:shade val="100000"/>
              </a:schemeClr>
            </a:gs>
            <a:gs pos="100000">
              <a:schemeClr val="accent3">
                <a:alpha val="50000"/>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Action Plan</a:t>
          </a:r>
        </a:p>
      </dsp:txBody>
      <dsp:txXfrm>
        <a:off x="1405215" y="679672"/>
        <a:ext cx="602231" cy="602231"/>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4.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B1A70C-4771-4340-A7C2-E8DC11434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8054</Words>
  <Characters>45910</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suvagiya</dc:creator>
  <cp:keywords/>
  <dc:description/>
  <cp:lastModifiedBy>dhruv suvagiya</cp:lastModifiedBy>
  <cp:revision>2</cp:revision>
  <dcterms:created xsi:type="dcterms:W3CDTF">2026-05-01T00:02:00Z</dcterms:created>
  <dcterms:modified xsi:type="dcterms:W3CDTF">2026-05-01T00:02:00Z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014b15aa-d33a-447e-9e73-d3a3d09a0f45</vt:lpwstr>
  </property>
</Properties>
</file>