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12DAB" w:rsidRDefault="00312DAB" w:rsidP="00312DAB">
      <w:pPr>
        <w:spacing w:before="100" w:beforeAutospacing="1" w:after="100" w:afterAutospacing="1" w:line="480" w:lineRule="auto"/>
        <w:jc w:val="center"/>
        <w:outlineLvl w:val="0"/>
      </w:pPr>
    </w:p>
    <w:p w:rsidR="00312DAB" w:rsidRDefault="00312DAB" w:rsidP="00312DAB">
      <w:pPr>
        <w:spacing w:before="100" w:beforeAutospacing="1" w:after="100" w:afterAutospacing="1" w:line="480" w:lineRule="auto"/>
        <w:jc w:val="center"/>
        <w:outlineLvl w:val="0"/>
      </w:pPr>
    </w:p>
    <w:p w:rsidR="00312DAB" w:rsidRPr="00312DAB" w:rsidRDefault="00312DAB" w:rsidP="00312DAB">
      <w:pPr>
        <w:spacing w:before="100" w:beforeAutospacing="1" w:after="100" w:afterAutospacing="1" w:line="480" w:lineRule="auto"/>
        <w:jc w:val="center"/>
        <w:outlineLvl w:val="0"/>
        <w:rPr>
          <w:b/>
          <w:bCs/>
        </w:rPr>
      </w:pPr>
      <w:r w:rsidRPr="00312DAB">
        <w:rPr>
          <w:rFonts w:ascii="Times New Roman" w:eastAsia="Times New Roman" w:hAnsi="Times New Roman" w:cs="Times New Roman"/>
          <w:b/>
          <w:bCs/>
          <w:sz w:val="24"/>
          <w:szCs w:val="24"/>
        </w:rPr>
        <w:t xml:space="preserve">Social Isolation and Mental Wellbeing </w:t>
      </w:r>
      <w:r w:rsidRPr="00312DAB">
        <w:rPr>
          <w:rFonts w:ascii="Times New Roman" w:eastAsia="Times New Roman" w:hAnsi="Times New Roman" w:cs="Times New Roman"/>
          <w:b/>
          <w:bCs/>
          <w:sz w:val="24"/>
          <w:szCs w:val="24"/>
        </w:rPr>
        <w:t>among</w:t>
      </w:r>
      <w:r w:rsidRPr="00312DAB">
        <w:rPr>
          <w:rFonts w:ascii="Times New Roman" w:eastAsia="Times New Roman" w:hAnsi="Times New Roman" w:cs="Times New Roman"/>
          <w:b/>
          <w:bCs/>
          <w:sz w:val="24"/>
          <w:szCs w:val="24"/>
        </w:rPr>
        <w:t xml:space="preserve"> Older Adults in the UK: A Critical Review of the Evidence and Implications for Health and Social Care Practice</w:t>
      </w:r>
    </w:p>
    <w:p w:rsidR="00312DAB" w:rsidRDefault="00312DAB" w:rsidP="00312DAB">
      <w:pPr>
        <w:spacing w:before="100" w:beforeAutospacing="1" w:after="100" w:afterAutospacing="1" w:line="480" w:lineRule="auto"/>
        <w:jc w:val="center"/>
        <w:outlineLvl w:val="0"/>
      </w:pPr>
    </w:p>
    <w:p w:rsidR="00312DAB" w:rsidRDefault="00312DAB" w:rsidP="00312DAB">
      <w:pPr>
        <w:spacing w:before="100" w:beforeAutospacing="1" w:after="100" w:afterAutospacing="1" w:line="480" w:lineRule="auto"/>
        <w:jc w:val="center"/>
        <w:outlineLvl w:val="0"/>
      </w:pPr>
      <w:bookmarkStart w:id="0" w:name="_GoBack"/>
      <w:bookmarkEnd w:id="0"/>
      <w:r>
        <w:t>Course: BSc (Hons) Health and Social Care</w:t>
      </w:r>
    </w:p>
    <w:p w:rsidR="00312DAB" w:rsidRDefault="00312DAB" w:rsidP="00312DAB">
      <w:pPr>
        <w:spacing w:before="100" w:beforeAutospacing="1" w:after="100" w:afterAutospacing="1" w:line="480" w:lineRule="auto"/>
        <w:jc w:val="center"/>
        <w:outlineLvl w:val="0"/>
      </w:pPr>
      <w:r>
        <w:t>Module: Independent Project (BMHP6020_BIRM)</w:t>
      </w:r>
    </w:p>
    <w:p w:rsidR="00312DAB" w:rsidRDefault="00312DAB" w:rsidP="00312DAB">
      <w:pPr>
        <w:spacing w:before="100" w:beforeAutospacing="1" w:after="100" w:afterAutospacing="1" w:line="480" w:lineRule="auto"/>
        <w:jc w:val="center"/>
        <w:outlineLvl w:val="0"/>
      </w:pPr>
      <w:r>
        <w:t>Component 1: Element 1 - Project Proposal</w:t>
      </w:r>
    </w:p>
    <w:p w:rsidR="00312DAB" w:rsidRDefault="00312DAB" w:rsidP="00312DAB">
      <w:pPr>
        <w:spacing w:before="100" w:beforeAutospacing="1" w:after="100" w:afterAutospacing="1" w:line="480" w:lineRule="auto"/>
        <w:jc w:val="center"/>
        <w:outlineLvl w:val="0"/>
      </w:pPr>
      <w:r>
        <w:t>Student ID</w:t>
      </w:r>
    </w:p>
    <w:p w:rsidR="00312DAB" w:rsidRDefault="00312DAB" w:rsidP="00312DAB">
      <w:pPr>
        <w:spacing w:before="100" w:beforeAutospacing="1" w:after="100" w:afterAutospacing="1" w:line="480" w:lineRule="auto"/>
        <w:jc w:val="center"/>
        <w:outlineLvl w:val="0"/>
        <w:rPr>
          <w:rFonts w:ascii="Times New Roman" w:eastAsia="Times New Roman" w:hAnsi="Times New Roman" w:cs="Times New Roman"/>
          <w:b/>
          <w:bCs/>
          <w:kern w:val="36"/>
          <w:sz w:val="24"/>
          <w:szCs w:val="24"/>
        </w:rPr>
      </w:pPr>
      <w:r>
        <w:t>Student Name</w:t>
      </w:r>
    </w:p>
    <w:p w:rsidR="00312DAB" w:rsidRDefault="00312DAB">
      <w:pPr>
        <w:rPr>
          <w:rFonts w:ascii="Times New Roman" w:eastAsia="Times New Roman" w:hAnsi="Times New Roman" w:cs="Times New Roman"/>
          <w:b/>
          <w:bCs/>
          <w:kern w:val="36"/>
          <w:sz w:val="24"/>
          <w:szCs w:val="24"/>
        </w:rPr>
      </w:pPr>
      <w:r>
        <w:rPr>
          <w:rFonts w:ascii="Times New Roman" w:eastAsia="Times New Roman" w:hAnsi="Times New Roman" w:cs="Times New Roman"/>
          <w:b/>
          <w:bCs/>
          <w:kern w:val="36"/>
          <w:sz w:val="24"/>
          <w:szCs w:val="24"/>
        </w:rPr>
        <w:br w:type="page"/>
      </w:r>
    </w:p>
    <w:p w:rsidR="00312DAB" w:rsidRPr="00312DAB" w:rsidRDefault="00312DAB" w:rsidP="00312DAB">
      <w:pPr>
        <w:pStyle w:val="Heading1"/>
        <w:jc w:val="center"/>
        <w:rPr>
          <w:color w:val="auto"/>
        </w:rPr>
      </w:pPr>
      <w:r w:rsidRPr="00312DAB">
        <w:rPr>
          <w:color w:val="auto"/>
        </w:rPr>
        <w:lastRenderedPageBreak/>
        <w:t>Project Proposal</w:t>
      </w:r>
    </w:p>
    <w:p w:rsidR="00312DAB" w:rsidRPr="00312DAB" w:rsidRDefault="00312DAB" w:rsidP="00312DAB">
      <w:pPr>
        <w:pStyle w:val="Heading2"/>
        <w:rPr>
          <w:color w:val="auto"/>
        </w:rPr>
      </w:pPr>
      <w:r w:rsidRPr="00312DAB">
        <w:rPr>
          <w:color w:val="auto"/>
        </w:rPr>
        <w:t>Project Title</w:t>
      </w:r>
    </w:p>
    <w:p w:rsidR="00312DAB" w:rsidRPr="00312DAB" w:rsidRDefault="00312DAB" w:rsidP="00312DAB">
      <w:pPr>
        <w:spacing w:before="100" w:beforeAutospacing="1" w:after="100" w:afterAutospacing="1" w:line="480" w:lineRule="auto"/>
        <w:rPr>
          <w:rFonts w:ascii="Times New Roman" w:eastAsia="Times New Roman" w:hAnsi="Times New Roman" w:cs="Times New Roman"/>
          <w:sz w:val="24"/>
          <w:szCs w:val="24"/>
        </w:rPr>
      </w:pPr>
      <w:r w:rsidRPr="00312DAB">
        <w:rPr>
          <w:rFonts w:ascii="Times New Roman" w:eastAsia="Times New Roman" w:hAnsi="Times New Roman" w:cs="Times New Roman"/>
          <w:sz w:val="24"/>
          <w:szCs w:val="24"/>
        </w:rPr>
        <w:t xml:space="preserve">Social Isolation and Mental Wellbeing </w:t>
      </w:r>
      <w:r w:rsidRPr="00312DAB">
        <w:rPr>
          <w:rFonts w:ascii="Times New Roman" w:eastAsia="Times New Roman" w:hAnsi="Times New Roman" w:cs="Times New Roman"/>
          <w:sz w:val="24"/>
          <w:szCs w:val="24"/>
        </w:rPr>
        <w:t>among</w:t>
      </w:r>
      <w:r w:rsidRPr="00312DAB">
        <w:rPr>
          <w:rFonts w:ascii="Times New Roman" w:eastAsia="Times New Roman" w:hAnsi="Times New Roman" w:cs="Times New Roman"/>
          <w:sz w:val="24"/>
          <w:szCs w:val="24"/>
        </w:rPr>
        <w:t xml:space="preserve"> Older Adults in the UK: A Critical Review of the Evidence and Implications for Health and Social Care Practice</w:t>
      </w:r>
    </w:p>
    <w:p w:rsidR="00312DAB" w:rsidRPr="00312DAB" w:rsidRDefault="00312DAB" w:rsidP="00312DAB">
      <w:pPr>
        <w:pStyle w:val="Heading2"/>
        <w:numPr>
          <w:ilvl w:val="0"/>
          <w:numId w:val="4"/>
        </w:numPr>
        <w:rPr>
          <w:color w:val="auto"/>
        </w:rPr>
      </w:pPr>
      <w:r w:rsidRPr="00312DAB">
        <w:rPr>
          <w:color w:val="auto"/>
        </w:rPr>
        <w:t>Aim</w:t>
      </w:r>
    </w:p>
    <w:p w:rsidR="00312DAB" w:rsidRPr="00312DAB" w:rsidRDefault="00312DAB" w:rsidP="00312DAB">
      <w:pPr>
        <w:spacing w:before="100" w:beforeAutospacing="1" w:after="100" w:afterAutospacing="1" w:line="480" w:lineRule="auto"/>
        <w:rPr>
          <w:rFonts w:ascii="Times New Roman" w:eastAsia="Times New Roman" w:hAnsi="Times New Roman" w:cs="Times New Roman"/>
          <w:sz w:val="24"/>
          <w:szCs w:val="24"/>
        </w:rPr>
      </w:pPr>
      <w:r w:rsidRPr="00312DAB">
        <w:rPr>
          <w:rFonts w:ascii="Times New Roman" w:eastAsia="Times New Roman" w:hAnsi="Times New Roman" w:cs="Times New Roman"/>
          <w:sz w:val="24"/>
          <w:szCs w:val="24"/>
        </w:rPr>
        <w:t>To critically examine the relationship between social isolation and mental wellbeing among older adults in the UK, exploring contributing factors, consequences and existing approaches to addressing social isolation, in order to identify evidence-informed implications and recommendations for health and social care practice.</w:t>
      </w:r>
    </w:p>
    <w:p w:rsidR="00312DAB" w:rsidRPr="00312DAB" w:rsidRDefault="00312DAB" w:rsidP="00312DAB">
      <w:pPr>
        <w:pStyle w:val="Heading2"/>
        <w:numPr>
          <w:ilvl w:val="0"/>
          <w:numId w:val="4"/>
        </w:numPr>
        <w:rPr>
          <w:color w:val="auto"/>
        </w:rPr>
      </w:pPr>
      <w:r w:rsidRPr="00312DAB">
        <w:rPr>
          <w:color w:val="auto"/>
        </w:rPr>
        <w:t>Objectives</w:t>
      </w:r>
    </w:p>
    <w:p w:rsidR="00312DAB" w:rsidRPr="00312DAB" w:rsidRDefault="00312DAB" w:rsidP="00312DAB">
      <w:pPr>
        <w:numPr>
          <w:ilvl w:val="0"/>
          <w:numId w:val="5"/>
        </w:numPr>
        <w:spacing w:before="100" w:beforeAutospacing="1" w:after="100" w:afterAutospacing="1" w:line="480" w:lineRule="auto"/>
        <w:rPr>
          <w:rFonts w:ascii="Times New Roman" w:eastAsia="Times New Roman" w:hAnsi="Times New Roman" w:cs="Times New Roman"/>
          <w:sz w:val="24"/>
          <w:szCs w:val="24"/>
        </w:rPr>
      </w:pPr>
      <w:r w:rsidRPr="00312DAB">
        <w:rPr>
          <w:rFonts w:ascii="Times New Roman" w:eastAsia="Times New Roman" w:hAnsi="Times New Roman" w:cs="Times New Roman"/>
          <w:sz w:val="24"/>
          <w:szCs w:val="24"/>
        </w:rPr>
        <w:t>To define and examine social isolation and mental wellbeing among older adults, including factors that may contribute to social isolation within the UK context.</w:t>
      </w:r>
    </w:p>
    <w:p w:rsidR="00312DAB" w:rsidRPr="00312DAB" w:rsidRDefault="00312DAB" w:rsidP="00312DAB">
      <w:pPr>
        <w:numPr>
          <w:ilvl w:val="0"/>
          <w:numId w:val="5"/>
        </w:numPr>
        <w:spacing w:before="100" w:beforeAutospacing="1" w:after="100" w:afterAutospacing="1" w:line="480" w:lineRule="auto"/>
        <w:rPr>
          <w:rFonts w:ascii="Times New Roman" w:eastAsia="Times New Roman" w:hAnsi="Times New Roman" w:cs="Times New Roman"/>
          <w:sz w:val="24"/>
          <w:szCs w:val="24"/>
        </w:rPr>
      </w:pPr>
      <w:r w:rsidRPr="00312DAB">
        <w:rPr>
          <w:rFonts w:ascii="Times New Roman" w:eastAsia="Times New Roman" w:hAnsi="Times New Roman" w:cs="Times New Roman"/>
          <w:sz w:val="24"/>
          <w:szCs w:val="24"/>
        </w:rPr>
        <w:t xml:space="preserve">To critically </w:t>
      </w:r>
      <w:r w:rsidRPr="00312DAB">
        <w:rPr>
          <w:rFonts w:ascii="Times New Roman" w:eastAsia="Times New Roman" w:hAnsi="Times New Roman" w:cs="Times New Roman"/>
          <w:sz w:val="24"/>
          <w:szCs w:val="24"/>
        </w:rPr>
        <w:t>analyze</w:t>
      </w:r>
      <w:r w:rsidRPr="00312DAB">
        <w:rPr>
          <w:rFonts w:ascii="Times New Roman" w:eastAsia="Times New Roman" w:hAnsi="Times New Roman" w:cs="Times New Roman"/>
          <w:sz w:val="24"/>
          <w:szCs w:val="24"/>
        </w:rPr>
        <w:t xml:space="preserve"> evidence concerning the relationship between social isolation and mental wellbeing, identifying patterns, consequences and areas of agreement or uncertainty within the literature.</w:t>
      </w:r>
    </w:p>
    <w:p w:rsidR="00312DAB" w:rsidRPr="00312DAB" w:rsidRDefault="00312DAB" w:rsidP="00312DAB">
      <w:pPr>
        <w:numPr>
          <w:ilvl w:val="0"/>
          <w:numId w:val="5"/>
        </w:numPr>
        <w:spacing w:before="100" w:beforeAutospacing="1" w:after="100" w:afterAutospacing="1" w:line="480" w:lineRule="auto"/>
        <w:rPr>
          <w:rFonts w:ascii="Times New Roman" w:eastAsia="Times New Roman" w:hAnsi="Times New Roman" w:cs="Times New Roman"/>
          <w:sz w:val="24"/>
          <w:szCs w:val="24"/>
        </w:rPr>
      </w:pPr>
      <w:r w:rsidRPr="00312DAB">
        <w:rPr>
          <w:rFonts w:ascii="Times New Roman" w:eastAsia="Times New Roman" w:hAnsi="Times New Roman" w:cs="Times New Roman"/>
          <w:sz w:val="24"/>
          <w:szCs w:val="24"/>
        </w:rPr>
        <w:t>To critically evaluate existing health and social care approaches and interventions designed to reduce social isolation and support the mental wellbeing of older adults.</w:t>
      </w:r>
    </w:p>
    <w:p w:rsidR="00312DAB" w:rsidRPr="00312DAB" w:rsidRDefault="00312DAB" w:rsidP="00312DAB">
      <w:pPr>
        <w:numPr>
          <w:ilvl w:val="0"/>
          <w:numId w:val="5"/>
        </w:numPr>
        <w:spacing w:before="100" w:beforeAutospacing="1" w:after="100" w:afterAutospacing="1" w:line="480" w:lineRule="auto"/>
        <w:rPr>
          <w:rFonts w:ascii="Times New Roman" w:eastAsia="Times New Roman" w:hAnsi="Times New Roman" w:cs="Times New Roman"/>
          <w:sz w:val="24"/>
          <w:szCs w:val="24"/>
        </w:rPr>
      </w:pPr>
      <w:r w:rsidRPr="00312DAB">
        <w:rPr>
          <w:rFonts w:ascii="Times New Roman" w:eastAsia="Times New Roman" w:hAnsi="Times New Roman" w:cs="Times New Roman"/>
          <w:sz w:val="24"/>
          <w:szCs w:val="24"/>
        </w:rPr>
        <w:t>To develop evidence-informed recommendations for health and social care practice that could contribute to reducing social isolation and promoting mental wellbeing among older adults.</w:t>
      </w:r>
    </w:p>
    <w:p w:rsidR="00312DAB" w:rsidRPr="00312DAB" w:rsidRDefault="00312DAB" w:rsidP="00312DAB">
      <w:pPr>
        <w:pStyle w:val="Heading2"/>
        <w:numPr>
          <w:ilvl w:val="0"/>
          <w:numId w:val="4"/>
        </w:numPr>
        <w:rPr>
          <w:color w:val="auto"/>
        </w:rPr>
      </w:pPr>
      <w:r w:rsidRPr="00312DAB">
        <w:rPr>
          <w:color w:val="auto"/>
        </w:rPr>
        <w:lastRenderedPageBreak/>
        <w:t>Background/Rationale</w:t>
      </w:r>
    </w:p>
    <w:p w:rsidR="00312DAB" w:rsidRPr="00312DAB" w:rsidRDefault="00312DAB" w:rsidP="00312DAB">
      <w:pPr>
        <w:spacing w:before="100" w:beforeAutospacing="1" w:after="100" w:afterAutospacing="1" w:line="480" w:lineRule="auto"/>
        <w:ind w:firstLine="720"/>
        <w:rPr>
          <w:rFonts w:ascii="Times New Roman" w:eastAsia="Times New Roman" w:hAnsi="Times New Roman" w:cs="Times New Roman"/>
          <w:sz w:val="24"/>
          <w:szCs w:val="24"/>
        </w:rPr>
      </w:pPr>
      <w:r w:rsidRPr="00312DAB">
        <w:rPr>
          <w:rFonts w:ascii="Times New Roman" w:eastAsia="Times New Roman" w:hAnsi="Times New Roman" w:cs="Times New Roman"/>
          <w:sz w:val="24"/>
          <w:szCs w:val="24"/>
        </w:rPr>
        <w:t xml:space="preserve">Social isolation is an important health and social care concern among older adults because reduced social connections may adversely affect mental wellbeing and quality of life. UK evidence identifies older age, bereavement, retirement, reduced mobility and limited social participation as circumstances associated with increased vulnerability to isolation. However, social isolation and loneliness are distinct concepts; therefore, treating them interchangeably may obscure differences in how experiences and outcomes are understood. Recent evidence indicates an association between social isolation and depression in older adults, while UK policy increasingly </w:t>
      </w:r>
      <w:r w:rsidRPr="00312DAB">
        <w:rPr>
          <w:rFonts w:ascii="Times New Roman" w:eastAsia="Times New Roman" w:hAnsi="Times New Roman" w:cs="Times New Roman"/>
          <w:sz w:val="24"/>
          <w:szCs w:val="24"/>
        </w:rPr>
        <w:t>recognizes</w:t>
      </w:r>
      <w:r w:rsidRPr="00312DAB">
        <w:rPr>
          <w:rFonts w:ascii="Times New Roman" w:eastAsia="Times New Roman" w:hAnsi="Times New Roman" w:cs="Times New Roman"/>
          <w:sz w:val="24"/>
          <w:szCs w:val="24"/>
        </w:rPr>
        <w:t xml:space="preserve"> social connection as relevant to prevention, healthy ageing and community-based support. Nevertheless, intervention evidence varies in design, outcomes and effectiveness, creating a need for critical synthesis rather than descriptive review. This project will therefore examine the evidence and its implications for person-</w:t>
      </w:r>
      <w:r w:rsidRPr="00312DAB">
        <w:rPr>
          <w:rFonts w:ascii="Times New Roman" w:eastAsia="Times New Roman" w:hAnsi="Times New Roman" w:cs="Times New Roman"/>
          <w:sz w:val="24"/>
          <w:szCs w:val="24"/>
        </w:rPr>
        <w:t>centered</w:t>
      </w:r>
      <w:r w:rsidRPr="00312DAB">
        <w:rPr>
          <w:rFonts w:ascii="Times New Roman" w:eastAsia="Times New Roman" w:hAnsi="Times New Roman" w:cs="Times New Roman"/>
          <w:sz w:val="24"/>
          <w:szCs w:val="24"/>
        </w:rPr>
        <w:t xml:space="preserve"> health and social care practice.</w:t>
      </w:r>
    </w:p>
    <w:p w:rsidR="00312DAB" w:rsidRPr="00312DAB" w:rsidRDefault="00312DAB" w:rsidP="00312DAB">
      <w:pPr>
        <w:pStyle w:val="Heading2"/>
        <w:numPr>
          <w:ilvl w:val="0"/>
          <w:numId w:val="4"/>
        </w:numPr>
        <w:rPr>
          <w:color w:val="auto"/>
        </w:rPr>
      </w:pPr>
      <w:r w:rsidRPr="00312DAB">
        <w:rPr>
          <w:color w:val="auto"/>
        </w:rPr>
        <w:t>Methods</w:t>
      </w:r>
    </w:p>
    <w:p w:rsidR="00312DAB" w:rsidRPr="00312DAB" w:rsidRDefault="00312DAB" w:rsidP="00312DAB">
      <w:pPr>
        <w:spacing w:before="100" w:beforeAutospacing="1" w:after="100" w:afterAutospacing="1" w:line="480" w:lineRule="auto"/>
        <w:ind w:firstLine="720"/>
        <w:rPr>
          <w:rFonts w:ascii="Times New Roman" w:eastAsia="Times New Roman" w:hAnsi="Times New Roman" w:cs="Times New Roman"/>
          <w:sz w:val="24"/>
          <w:szCs w:val="24"/>
        </w:rPr>
      </w:pPr>
      <w:r w:rsidRPr="00312DAB">
        <w:rPr>
          <w:rFonts w:ascii="Times New Roman" w:eastAsia="Times New Roman" w:hAnsi="Times New Roman" w:cs="Times New Roman"/>
          <w:sz w:val="24"/>
          <w:szCs w:val="24"/>
        </w:rPr>
        <w:t xml:space="preserve">A secondary research approach will be undertaken using peer-reviewed journal articles, systematic reviews, UK government publications, NHS evidence and relevant professional or voluntary-sector reports. Sources will be selected according to relevance, credibility, methodological quality, recency and applicability to older adults and the UK context. Findings will be critically compared and </w:t>
      </w:r>
      <w:r w:rsidRPr="00312DAB">
        <w:rPr>
          <w:rFonts w:ascii="Times New Roman" w:eastAsia="Times New Roman" w:hAnsi="Times New Roman" w:cs="Times New Roman"/>
          <w:sz w:val="24"/>
          <w:szCs w:val="24"/>
        </w:rPr>
        <w:t>synthesized</w:t>
      </w:r>
      <w:r w:rsidRPr="00312DAB">
        <w:rPr>
          <w:rFonts w:ascii="Times New Roman" w:eastAsia="Times New Roman" w:hAnsi="Times New Roman" w:cs="Times New Roman"/>
          <w:sz w:val="24"/>
          <w:szCs w:val="24"/>
        </w:rPr>
        <w:t xml:space="preserve"> thematically, focusing on contributing factors, mental wellbeing outcomes and intervention effectiveness. Ethical practice will include accurate referencing, avoidance of plagiarism, transparent interpretation of evidence and acknowledgement of limitations.</w:t>
      </w:r>
    </w:p>
    <w:p w:rsidR="00312DAB" w:rsidRPr="00312DAB" w:rsidRDefault="00312DAB" w:rsidP="00312DAB">
      <w:pPr>
        <w:pStyle w:val="Heading2"/>
        <w:numPr>
          <w:ilvl w:val="0"/>
          <w:numId w:val="4"/>
        </w:numPr>
        <w:rPr>
          <w:color w:val="auto"/>
        </w:rPr>
      </w:pPr>
      <w:r w:rsidRPr="00312DAB">
        <w:rPr>
          <w:color w:val="auto"/>
        </w:rPr>
        <w:lastRenderedPageBreak/>
        <w:t>Resources</w:t>
      </w:r>
    </w:p>
    <w:p w:rsidR="00312DAB" w:rsidRPr="00312DAB" w:rsidRDefault="00312DAB" w:rsidP="00312DAB">
      <w:pPr>
        <w:numPr>
          <w:ilvl w:val="0"/>
          <w:numId w:val="9"/>
        </w:numPr>
        <w:spacing w:before="100" w:beforeAutospacing="1" w:after="100" w:afterAutospacing="1" w:line="480" w:lineRule="auto"/>
        <w:rPr>
          <w:rFonts w:ascii="Times New Roman" w:eastAsia="Times New Roman" w:hAnsi="Times New Roman" w:cs="Times New Roman"/>
          <w:sz w:val="24"/>
          <w:szCs w:val="24"/>
        </w:rPr>
      </w:pPr>
      <w:r w:rsidRPr="00312DAB">
        <w:rPr>
          <w:rFonts w:ascii="Times New Roman" w:eastAsia="Times New Roman" w:hAnsi="Times New Roman" w:cs="Times New Roman"/>
          <w:sz w:val="24"/>
          <w:szCs w:val="24"/>
        </w:rPr>
        <w:t>CINAHL, MEDLINE, PubMed, ScienceDirect and Google Scholar</w:t>
      </w:r>
    </w:p>
    <w:p w:rsidR="00312DAB" w:rsidRPr="00312DAB" w:rsidRDefault="00312DAB" w:rsidP="00312DAB">
      <w:pPr>
        <w:numPr>
          <w:ilvl w:val="0"/>
          <w:numId w:val="9"/>
        </w:numPr>
        <w:spacing w:before="100" w:beforeAutospacing="1" w:after="100" w:afterAutospacing="1" w:line="480" w:lineRule="auto"/>
        <w:rPr>
          <w:rFonts w:ascii="Times New Roman" w:eastAsia="Times New Roman" w:hAnsi="Times New Roman" w:cs="Times New Roman"/>
          <w:sz w:val="24"/>
          <w:szCs w:val="24"/>
        </w:rPr>
      </w:pPr>
      <w:r w:rsidRPr="00312DAB">
        <w:rPr>
          <w:rFonts w:ascii="Times New Roman" w:eastAsia="Times New Roman" w:hAnsi="Times New Roman" w:cs="Times New Roman"/>
          <w:sz w:val="24"/>
          <w:szCs w:val="24"/>
        </w:rPr>
        <w:t>UK Government, NHS and professional evidence</w:t>
      </w:r>
    </w:p>
    <w:p w:rsidR="00312DAB" w:rsidRPr="00312DAB" w:rsidRDefault="00312DAB" w:rsidP="00312DAB">
      <w:pPr>
        <w:numPr>
          <w:ilvl w:val="0"/>
          <w:numId w:val="9"/>
        </w:numPr>
        <w:spacing w:before="100" w:beforeAutospacing="1" w:after="100" w:afterAutospacing="1" w:line="480" w:lineRule="auto"/>
        <w:rPr>
          <w:rFonts w:ascii="Times New Roman" w:eastAsia="Times New Roman" w:hAnsi="Times New Roman" w:cs="Times New Roman"/>
          <w:sz w:val="24"/>
          <w:szCs w:val="24"/>
        </w:rPr>
      </w:pPr>
      <w:r w:rsidRPr="00312DAB">
        <w:rPr>
          <w:rFonts w:ascii="Times New Roman" w:eastAsia="Times New Roman" w:hAnsi="Times New Roman" w:cs="Times New Roman"/>
          <w:sz w:val="24"/>
          <w:szCs w:val="24"/>
        </w:rPr>
        <w:t>Microsoft Word and reference-management software</w:t>
      </w:r>
    </w:p>
    <w:p w:rsidR="00312DAB" w:rsidRPr="00312DAB" w:rsidRDefault="00312DAB" w:rsidP="00312DAB">
      <w:pPr>
        <w:pStyle w:val="Heading2"/>
        <w:numPr>
          <w:ilvl w:val="0"/>
          <w:numId w:val="4"/>
        </w:numPr>
        <w:rPr>
          <w:color w:val="auto"/>
        </w:rPr>
      </w:pPr>
      <w:r w:rsidRPr="00312DAB">
        <w:rPr>
          <w:color w:val="auto"/>
        </w:rPr>
        <w:t>Timescale</w:t>
      </w:r>
    </w:p>
    <w:p w:rsidR="00312DAB" w:rsidRPr="00312DAB" w:rsidRDefault="00312DAB" w:rsidP="00312DAB">
      <w:pPr>
        <w:spacing w:before="100" w:beforeAutospacing="1" w:after="100" w:afterAutospacing="1" w:line="480" w:lineRule="auto"/>
        <w:rPr>
          <w:rFonts w:ascii="Times New Roman" w:eastAsia="Times New Roman" w:hAnsi="Times New Roman" w:cs="Times New Roman"/>
          <w:sz w:val="24"/>
          <w:szCs w:val="24"/>
        </w:rPr>
      </w:pPr>
      <w:r w:rsidRPr="00312DAB">
        <w:rPr>
          <w:rFonts w:ascii="Times New Roman" w:eastAsia="Times New Roman" w:hAnsi="Times New Roman" w:cs="Times New Roman"/>
          <w:sz w:val="24"/>
          <w:szCs w:val="24"/>
        </w:rPr>
        <w:t>Weeks 1–2: literature searching and selection. Weeks 3–4: critical analysis and synthesis. Weeks 5–6: drafting, recommendations, editing, referencing and final submission.</w:t>
      </w:r>
    </w:p>
    <w:p w:rsidR="00312DAB" w:rsidRPr="00312DAB" w:rsidRDefault="00312DAB" w:rsidP="00312DAB">
      <w:pPr>
        <w:pStyle w:val="Heading2"/>
        <w:numPr>
          <w:ilvl w:val="0"/>
          <w:numId w:val="4"/>
        </w:numPr>
        <w:rPr>
          <w:color w:val="auto"/>
        </w:rPr>
      </w:pPr>
      <w:r w:rsidRPr="00312DAB">
        <w:rPr>
          <w:color w:val="auto"/>
        </w:rPr>
        <w:t>Self-Reflection as Researcher</w:t>
      </w:r>
    </w:p>
    <w:p w:rsidR="00312DAB" w:rsidRPr="00312DAB" w:rsidRDefault="00312DAB" w:rsidP="00312DAB">
      <w:pPr>
        <w:spacing w:before="100" w:beforeAutospacing="1" w:after="100" w:afterAutospacing="1" w:line="480" w:lineRule="auto"/>
        <w:ind w:firstLine="720"/>
        <w:rPr>
          <w:rFonts w:ascii="Times New Roman" w:eastAsia="Times New Roman" w:hAnsi="Times New Roman" w:cs="Times New Roman"/>
          <w:sz w:val="24"/>
          <w:szCs w:val="24"/>
        </w:rPr>
      </w:pPr>
      <w:r w:rsidRPr="00312DAB">
        <w:rPr>
          <w:rFonts w:ascii="Times New Roman" w:eastAsia="Times New Roman" w:hAnsi="Times New Roman" w:cs="Times New Roman"/>
          <w:sz w:val="24"/>
          <w:szCs w:val="24"/>
        </w:rPr>
        <w:t xml:space="preserve">My strengths include independent learning, academic research and an interest in older people's wellbeing. A key challenge will be critically </w:t>
      </w:r>
      <w:r w:rsidRPr="00312DAB">
        <w:rPr>
          <w:rFonts w:ascii="Times New Roman" w:eastAsia="Times New Roman" w:hAnsi="Times New Roman" w:cs="Times New Roman"/>
          <w:sz w:val="24"/>
          <w:szCs w:val="24"/>
        </w:rPr>
        <w:t>synthesizing</w:t>
      </w:r>
      <w:r w:rsidRPr="00312DAB">
        <w:rPr>
          <w:rFonts w:ascii="Times New Roman" w:eastAsia="Times New Roman" w:hAnsi="Times New Roman" w:cs="Times New Roman"/>
          <w:sz w:val="24"/>
          <w:szCs w:val="24"/>
        </w:rPr>
        <w:t xml:space="preserve"> diverse evidence and distinguishing social isolation from loneliness. I will develop critical appraisal and literature-search skills through structured searching, academic guidance and reflective review.</w:t>
      </w:r>
    </w:p>
    <w:p w:rsidR="005E35DE" w:rsidRPr="00312DAB" w:rsidRDefault="00312DAB" w:rsidP="00312DAB">
      <w:pPr>
        <w:spacing w:line="480" w:lineRule="auto"/>
        <w:rPr>
          <w:rFonts w:ascii="Times New Roman" w:hAnsi="Times New Roman" w:cs="Times New Roman"/>
          <w:sz w:val="24"/>
          <w:szCs w:val="24"/>
        </w:rPr>
      </w:pPr>
    </w:p>
    <w:sectPr w:rsidR="005E35DE" w:rsidRPr="00312DA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aunPenh">
    <w:panose1 w:val="01010101010101010101"/>
    <w:charset w:val="00"/>
    <w:family w:val="auto"/>
    <w:pitch w:val="variable"/>
    <w:sig w:usb0="80000003" w:usb1="00000000" w:usb2="00010000" w:usb3="00000000" w:csb0="00000001" w:csb1="00000000"/>
  </w:font>
  <w:font w:name="Cambria">
    <w:panose1 w:val="02040503050406030204"/>
    <w:charset w:val="00"/>
    <w:family w:val="roman"/>
    <w:pitch w:val="variable"/>
    <w:sig w:usb0="E00006FF" w:usb1="420024FF" w:usb2="02000000" w:usb3="00000000" w:csb0="0000019F" w:csb1="00000000"/>
  </w:font>
  <w:font w:name="MoolBoran">
    <w:panose1 w:val="020B0100010101010101"/>
    <w:charset w:val="00"/>
    <w:family w:val="swiss"/>
    <w:pitch w:val="variable"/>
    <w:sig w:usb0="80000003" w:usb1="00000000" w:usb2="0001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1D0AA3"/>
    <w:multiLevelType w:val="hybridMultilevel"/>
    <w:tmpl w:val="2D0EDC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7556844"/>
    <w:multiLevelType w:val="multilevel"/>
    <w:tmpl w:val="936CFA68"/>
    <w:lvl w:ilvl="0">
      <w:start w:val="1"/>
      <w:numFmt w:val="lowerRoman"/>
      <w:lvlText w:val="%1."/>
      <w:lvlJc w:val="righ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C3747A8"/>
    <w:multiLevelType w:val="multilevel"/>
    <w:tmpl w:val="2D0EDC9A"/>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
    <w:nsid w:val="10C86F92"/>
    <w:multiLevelType w:val="multilevel"/>
    <w:tmpl w:val="2794A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EFC6358"/>
    <w:multiLevelType w:val="multilevel"/>
    <w:tmpl w:val="2D0EDC9A"/>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5">
    <w:nsid w:val="226C302F"/>
    <w:multiLevelType w:val="multilevel"/>
    <w:tmpl w:val="6DC6B51C"/>
    <w:lvl w:ilvl="0">
      <w:start w:val="1"/>
      <w:numFmt w:val="low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FEF2D65"/>
    <w:multiLevelType w:val="multilevel"/>
    <w:tmpl w:val="936CFA68"/>
    <w:lvl w:ilvl="0">
      <w:start w:val="1"/>
      <w:numFmt w:val="lowerRoman"/>
      <w:lvlText w:val="%1."/>
      <w:lvlJc w:val="righ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93C6EFE"/>
    <w:multiLevelType w:val="multilevel"/>
    <w:tmpl w:val="2D0EDC9A"/>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8">
    <w:nsid w:val="6B3D6481"/>
    <w:multiLevelType w:val="multilevel"/>
    <w:tmpl w:val="EC6A26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7EA14796"/>
    <w:multiLevelType w:val="hybridMultilevel"/>
    <w:tmpl w:val="0B7632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3"/>
  </w:num>
  <w:num w:numId="3">
    <w:abstractNumId w:val="9"/>
  </w:num>
  <w:num w:numId="4">
    <w:abstractNumId w:val="0"/>
  </w:num>
  <w:num w:numId="5">
    <w:abstractNumId w:val="5"/>
  </w:num>
  <w:num w:numId="6">
    <w:abstractNumId w:val="7"/>
  </w:num>
  <w:num w:numId="7">
    <w:abstractNumId w:val="2"/>
  </w:num>
  <w:num w:numId="8">
    <w:abstractNumId w:val="4"/>
  </w:num>
  <w:num w:numId="9">
    <w:abstractNumId w:val="1"/>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2DAB"/>
    <w:rsid w:val="00312DAB"/>
    <w:rsid w:val="00406862"/>
    <w:rsid w:val="007A1736"/>
  </w:rsids>
  <m:mathPr>
    <m:mathFont m:val="Cambria Math"/>
    <m:brkBin m:val="before"/>
    <m:brkBinSub m:val="--"/>
    <m:smallFrac m:val="0"/>
    <m:dispDef/>
    <m:lMargin m:val="0"/>
    <m:rMargin m:val="0"/>
    <m:defJc m:val="centerGroup"/>
    <m:wrapIndent m:val="1440"/>
    <m:intLim m:val="subSup"/>
    <m:naryLim m:val="undOvr"/>
  </m:mathPr>
  <w:themeFontLang w:val="en-US" w:eastAsia="zh-CN" w:bidi="km-K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36"/>
        <w:lang w:val="en-US" w:eastAsia="zh-CN" w:bidi="km-KH"/>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12DAB"/>
    <w:pPr>
      <w:keepNext/>
      <w:keepLines/>
      <w:spacing w:before="480" w:after="0"/>
      <w:outlineLvl w:val="0"/>
    </w:pPr>
    <w:rPr>
      <w:rFonts w:asciiTheme="majorHAnsi" w:eastAsiaTheme="majorEastAsia" w:hAnsiTheme="majorHAnsi" w:cstheme="majorBidi"/>
      <w:b/>
      <w:bCs/>
      <w:color w:val="365F91" w:themeColor="accent1" w:themeShade="BF"/>
      <w:sz w:val="28"/>
      <w:szCs w:val="45"/>
    </w:rPr>
  </w:style>
  <w:style w:type="paragraph" w:styleId="Heading2">
    <w:name w:val="heading 2"/>
    <w:basedOn w:val="Normal"/>
    <w:next w:val="Normal"/>
    <w:link w:val="Heading2Char"/>
    <w:uiPriority w:val="9"/>
    <w:unhideWhenUsed/>
    <w:qFormat/>
    <w:rsid w:val="00312DAB"/>
    <w:pPr>
      <w:keepNext/>
      <w:keepLines/>
      <w:spacing w:before="200" w:after="0"/>
      <w:outlineLvl w:val="1"/>
    </w:pPr>
    <w:rPr>
      <w:rFonts w:asciiTheme="majorHAnsi" w:eastAsiaTheme="majorEastAsia" w:hAnsiTheme="majorHAnsi" w:cstheme="majorBidi"/>
      <w:b/>
      <w:bCs/>
      <w:color w:val="4F81BD" w:themeColor="accent1"/>
      <w:sz w:val="26"/>
      <w:szCs w:val="4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DAB"/>
    <w:rPr>
      <w:rFonts w:asciiTheme="majorHAnsi" w:eastAsiaTheme="majorEastAsia" w:hAnsiTheme="majorHAnsi" w:cstheme="majorBidi"/>
      <w:b/>
      <w:bCs/>
      <w:color w:val="365F91" w:themeColor="accent1" w:themeShade="BF"/>
      <w:sz w:val="28"/>
      <w:szCs w:val="45"/>
    </w:rPr>
  </w:style>
  <w:style w:type="character" w:customStyle="1" w:styleId="Heading2Char">
    <w:name w:val="Heading 2 Char"/>
    <w:basedOn w:val="DefaultParagraphFont"/>
    <w:link w:val="Heading2"/>
    <w:uiPriority w:val="9"/>
    <w:rsid w:val="00312DAB"/>
    <w:rPr>
      <w:rFonts w:asciiTheme="majorHAnsi" w:eastAsiaTheme="majorEastAsia" w:hAnsiTheme="majorHAnsi" w:cstheme="majorBidi"/>
      <w:b/>
      <w:bCs/>
      <w:color w:val="4F81BD" w:themeColor="accent1"/>
      <w:sz w:val="26"/>
      <w:szCs w:val="4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36"/>
        <w:lang w:val="en-US" w:eastAsia="zh-CN" w:bidi="km-KH"/>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12DAB"/>
    <w:pPr>
      <w:keepNext/>
      <w:keepLines/>
      <w:spacing w:before="480" w:after="0"/>
      <w:outlineLvl w:val="0"/>
    </w:pPr>
    <w:rPr>
      <w:rFonts w:asciiTheme="majorHAnsi" w:eastAsiaTheme="majorEastAsia" w:hAnsiTheme="majorHAnsi" w:cstheme="majorBidi"/>
      <w:b/>
      <w:bCs/>
      <w:color w:val="365F91" w:themeColor="accent1" w:themeShade="BF"/>
      <w:sz w:val="28"/>
      <w:szCs w:val="45"/>
    </w:rPr>
  </w:style>
  <w:style w:type="paragraph" w:styleId="Heading2">
    <w:name w:val="heading 2"/>
    <w:basedOn w:val="Normal"/>
    <w:next w:val="Normal"/>
    <w:link w:val="Heading2Char"/>
    <w:uiPriority w:val="9"/>
    <w:unhideWhenUsed/>
    <w:qFormat/>
    <w:rsid w:val="00312DAB"/>
    <w:pPr>
      <w:keepNext/>
      <w:keepLines/>
      <w:spacing w:before="200" w:after="0"/>
      <w:outlineLvl w:val="1"/>
    </w:pPr>
    <w:rPr>
      <w:rFonts w:asciiTheme="majorHAnsi" w:eastAsiaTheme="majorEastAsia" w:hAnsiTheme="majorHAnsi" w:cstheme="majorBidi"/>
      <w:b/>
      <w:bCs/>
      <w:color w:val="4F81BD" w:themeColor="accent1"/>
      <w:sz w:val="26"/>
      <w:szCs w:val="4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DAB"/>
    <w:rPr>
      <w:rFonts w:asciiTheme="majorHAnsi" w:eastAsiaTheme="majorEastAsia" w:hAnsiTheme="majorHAnsi" w:cstheme="majorBidi"/>
      <w:b/>
      <w:bCs/>
      <w:color w:val="365F91" w:themeColor="accent1" w:themeShade="BF"/>
      <w:sz w:val="28"/>
      <w:szCs w:val="45"/>
    </w:rPr>
  </w:style>
  <w:style w:type="character" w:customStyle="1" w:styleId="Heading2Char">
    <w:name w:val="Heading 2 Char"/>
    <w:basedOn w:val="DefaultParagraphFont"/>
    <w:link w:val="Heading2"/>
    <w:uiPriority w:val="9"/>
    <w:rsid w:val="00312DAB"/>
    <w:rPr>
      <w:rFonts w:asciiTheme="majorHAnsi" w:eastAsiaTheme="majorEastAsia" w:hAnsiTheme="majorHAnsi" w:cstheme="majorBidi"/>
      <w:b/>
      <w:bCs/>
      <w:color w:val="4F81BD" w:themeColor="accent1"/>
      <w:sz w:val="26"/>
      <w:szCs w:val="4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30711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336E18-F44F-44BD-95A4-EC00DE79C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Pages>
  <Words>599</Words>
  <Characters>3416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Koech Hustler</dc:creator>
  <cp:lastModifiedBy>Koech Hustler</cp:lastModifiedBy>
  <cp:revision>1</cp:revision>
  <dcterms:created xsi:type="dcterms:W3CDTF">2026-10-07T09:48:00Z</dcterms:created>
  <dcterms:modified xsi:type="dcterms:W3CDTF">2026-10-07T09:57:00Z</dcterms:modified>
</cp:coreProperties>
</file>