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D3B" w:rsidRPr="00C07F34" w:rsidRDefault="00CD4D3B" w:rsidP="00CD4D3B">
      <w:pPr>
        <w:ind w:leftChars="1125" w:left="2700"/>
        <w:rPr>
          <w:rFonts w:eastAsia="DFKai-SB" w:hint="eastAsia"/>
          <w:sz w:val="40"/>
          <w:szCs w:val="40"/>
        </w:rPr>
      </w:pPr>
      <w:r>
        <w:rPr>
          <w:rFonts w:eastAsia="DFKai-SB" w:hint="eastAsia"/>
          <w:sz w:val="40"/>
          <w:szCs w:val="40"/>
        </w:rPr>
        <w:t>第</w:t>
      </w:r>
      <w:r w:rsidR="001F4B3B">
        <w:rPr>
          <w:rFonts w:eastAsia="DFKai-SB" w:hint="eastAsia"/>
          <w:sz w:val="40"/>
          <w:szCs w:val="40"/>
          <w:lang w:eastAsia="zh-CN"/>
        </w:rPr>
        <w:t>七</w:t>
      </w:r>
      <w:bookmarkStart w:id="0" w:name="_GoBack"/>
      <w:bookmarkEnd w:id="0"/>
      <w:r>
        <w:rPr>
          <w:rFonts w:eastAsia="DFKai-SB" w:hint="eastAsia"/>
          <w:sz w:val="40"/>
          <w:szCs w:val="40"/>
        </w:rPr>
        <w:t>課</w:t>
      </w:r>
      <w:r w:rsidRPr="00C07F34">
        <w:rPr>
          <w:rFonts w:eastAsia="DFKai-SB" w:hint="eastAsia"/>
          <w:sz w:val="40"/>
          <w:szCs w:val="40"/>
        </w:rPr>
        <w:t xml:space="preserve">　</w:t>
      </w:r>
      <w:r>
        <w:rPr>
          <w:rFonts w:eastAsia="DFKai-SB" w:hint="eastAsia"/>
          <w:sz w:val="40"/>
          <w:szCs w:val="40"/>
        </w:rPr>
        <w:t>陳情表</w:t>
      </w:r>
      <w:r w:rsidRPr="00C07F34">
        <w:rPr>
          <w:rFonts w:eastAsia="DFKai-SB" w:hint="eastAsia"/>
          <w:sz w:val="40"/>
          <w:szCs w:val="40"/>
        </w:rPr>
        <w:t xml:space="preserve">         </w:t>
      </w:r>
      <w:r>
        <w:rPr>
          <w:rFonts w:eastAsia="DFKai-SB" w:hint="eastAsia"/>
          <w:sz w:val="40"/>
          <w:szCs w:val="40"/>
        </w:rPr>
        <w:t xml:space="preserve"> </w:t>
      </w:r>
      <w:r>
        <w:rPr>
          <w:rFonts w:eastAsia="DFKai-SB" w:hint="eastAsia"/>
          <w:sz w:val="28"/>
          <w:szCs w:val="28"/>
        </w:rPr>
        <w:t>李</w:t>
      </w:r>
      <w:r w:rsidRPr="00C07F34">
        <w:rPr>
          <w:rFonts w:eastAsia="DFKai-SB" w:hint="eastAsia"/>
          <w:sz w:val="28"/>
          <w:szCs w:val="28"/>
        </w:rPr>
        <w:t xml:space="preserve">　</w:t>
      </w:r>
      <w:r>
        <w:rPr>
          <w:rFonts w:eastAsia="DFKai-SB" w:hint="eastAsia"/>
          <w:sz w:val="28"/>
          <w:szCs w:val="28"/>
        </w:rPr>
        <w:t>密</w:t>
      </w:r>
    </w:p>
    <w:p w:rsidR="00CD4D3B" w:rsidRPr="003A1ED3" w:rsidRDefault="00CD4D3B" w:rsidP="00CD4D3B">
      <w:pPr>
        <w:spacing w:line="520" w:lineRule="exact"/>
        <w:rPr>
          <w:rFonts w:ascii="文鼎粗隸" w:eastAsia="文鼎粗隸"/>
          <w:sz w:val="32"/>
          <w:szCs w:val="32"/>
        </w:rPr>
      </w:pPr>
      <w:r w:rsidRPr="003A1ED3">
        <w:rPr>
          <w:rFonts w:ascii="文鼎粗隸" w:eastAsia="文鼎粗隸" w:hint="eastAsia"/>
          <w:sz w:val="32"/>
          <w:szCs w:val="32"/>
        </w:rPr>
        <w:t>一、作者二三事</w:t>
      </w:r>
    </w:p>
    <w:p w:rsidR="00CD4D3B" w:rsidRPr="00421B63" w:rsidRDefault="00CD4D3B" w:rsidP="00CD4D3B">
      <w:pPr>
        <w:ind w:left="480" w:hangingChars="200" w:hanging="480"/>
        <w:rPr>
          <w:rFonts w:ascii="PMingLiU" w:hAnsi="PMingLiU" w:hint="eastAsia"/>
        </w:rPr>
      </w:pPr>
      <w:r w:rsidRPr="00421B63">
        <w:rPr>
          <w:rFonts w:ascii="PMingLiU" w:hAnsi="PMingLiU" w:hint="eastAsia"/>
        </w:rPr>
        <w:t>（一）李密在蜀漢任官時，曾奉使吳國，吳大帝孫權問他：「蜀國有多少馬匹？」李密回答：「官用的馬匹多有餘裕，民間使用亦不虞匱乏。」隨後，吳王與群臣論及兄弟在家中地位的問題，吳王表示寧願當弟弟，李密卻希望當兄長。吳王問他緣故，李密回答：「當兄長供養父母的時間較長。」吳王及群臣大為讚賞。</w:t>
      </w:r>
    </w:p>
    <w:p w:rsidR="00CD4D3B" w:rsidRPr="006B6879" w:rsidRDefault="00CD4D3B" w:rsidP="00CD4D3B">
      <w:pPr>
        <w:pStyle w:val="1"/>
        <w:ind w:left="248" w:hangingChars="100" w:hanging="248"/>
        <w:rPr>
          <w:rFonts w:ascii="PMingLiU" w:eastAsia="PMingLiU" w:hAnsi="PMingLiU" w:hint="eastAsia"/>
        </w:rPr>
      </w:pPr>
      <w:r w:rsidRPr="00421B63">
        <w:rPr>
          <w:rFonts w:ascii="PMingLiU" w:eastAsia="PMingLiU" w:hAnsi="PMingLiU" w:hint="eastAsia"/>
          <w:szCs w:val="24"/>
        </w:rPr>
        <w:t>（二）李密在祖母去世，守喪期滿後，奉詔到洛陽，接受太子洗馬的官職，有一次司空張華問他：「你覺得安樂公（蜀漢後主劉禪）如何？」李密回答：「安樂公可以和齊桓公相提並論。」張華聽了大感不解，於是追問原因，李密說：「齊桓公任用管仲而成就了霸業，任用豎刁而導致死後未能安葬，任由屍體腐爛。安樂公任用諸葛亮而能與魏國相抗衡，任用黃皓而導致國家滅亡。由此可知，他們成敗的關鍵是一樣的。」</w:t>
      </w:r>
    </w:p>
    <w:p w:rsidR="00CD4D3B" w:rsidRPr="00A47FB9" w:rsidRDefault="00CD4D3B" w:rsidP="00CD4D3B">
      <w:pPr>
        <w:spacing w:line="520" w:lineRule="exact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二、國學常識</w:t>
      </w:r>
    </w:p>
    <w:p w:rsidR="00CD4D3B" w:rsidRPr="00A86F93" w:rsidRDefault="00CD4D3B" w:rsidP="00CD4D3B">
      <w:pPr>
        <w:rPr>
          <w:rFonts w:hint="eastAsia"/>
          <w:b/>
        </w:rPr>
      </w:pPr>
      <w:r>
        <w:rPr>
          <w:rFonts w:hint="eastAsia"/>
          <w:b/>
        </w:rPr>
        <w:t>(</w:t>
      </w:r>
      <w:r w:rsidRPr="00A86F93">
        <w:rPr>
          <w:rFonts w:hint="eastAsia"/>
          <w:b/>
        </w:rPr>
        <w:t>一</w:t>
      </w:r>
      <w:r>
        <w:rPr>
          <w:rFonts w:hint="eastAsia"/>
          <w:b/>
        </w:rPr>
        <w:t>)</w:t>
      </w:r>
      <w:r w:rsidRPr="00A86F93">
        <w:rPr>
          <w:rFonts w:hint="eastAsia"/>
          <w:b/>
        </w:rPr>
        <w:t>文選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934"/>
        <w:gridCol w:w="8920"/>
      </w:tblGrid>
      <w:tr w:rsidR="00CD4D3B" w:rsidRPr="008D42E9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編者</w:t>
            </w:r>
          </w:p>
        </w:tc>
        <w:tc>
          <w:tcPr>
            <w:tcW w:w="8920" w:type="dxa"/>
            <w:shd w:val="clear" w:color="auto" w:fill="auto"/>
          </w:tcPr>
          <w:p w:rsidR="00CD4D3B" w:rsidRPr="008D42E9" w:rsidRDefault="00CD4D3B" w:rsidP="007C0B7B">
            <w:pPr>
              <w:rPr>
                <w:rFonts w:hint="eastAsia"/>
              </w:rPr>
            </w:pPr>
            <w:r w:rsidRPr="008D42E9">
              <w:rPr>
                <w:rFonts w:hint="eastAsia"/>
              </w:rPr>
              <w:t>南朝梁昭明太子蕭統編。</w:t>
            </w:r>
          </w:p>
        </w:tc>
      </w:tr>
      <w:tr w:rsidR="00CD4D3B" w:rsidRPr="008D42E9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</w:pPr>
            <w:r w:rsidRPr="008D42E9">
              <w:rPr>
                <w:rFonts w:hint="eastAsia"/>
              </w:rPr>
              <w:t>篇卷</w:t>
            </w:r>
          </w:p>
        </w:tc>
        <w:tc>
          <w:tcPr>
            <w:tcW w:w="8920" w:type="dxa"/>
            <w:shd w:val="clear" w:color="auto" w:fill="auto"/>
          </w:tcPr>
          <w:p w:rsidR="00CD4D3B" w:rsidRPr="008D42E9" w:rsidRDefault="00CD4D3B" w:rsidP="007C0B7B">
            <w:pPr>
              <w:rPr>
                <w:rFonts w:hint="eastAsia"/>
              </w:rPr>
            </w:pPr>
            <w:r w:rsidRPr="008D42E9">
              <w:rPr>
                <w:rFonts w:hint="eastAsia"/>
              </w:rPr>
              <w:t>分三十八類，三十卷（今所見為六十卷，殆為李善所析</w:t>
            </w:r>
            <w:r>
              <w:rPr>
                <w:rFonts w:hint="eastAsia"/>
              </w:rPr>
              <w:t>）。</w:t>
            </w:r>
          </w:p>
        </w:tc>
      </w:tr>
      <w:tr w:rsidR="00CD4D3B" w:rsidRPr="008D42E9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異稱</w:t>
            </w:r>
          </w:p>
        </w:tc>
        <w:tc>
          <w:tcPr>
            <w:tcW w:w="8920" w:type="dxa"/>
            <w:shd w:val="clear" w:color="auto" w:fill="auto"/>
          </w:tcPr>
          <w:p w:rsidR="00CD4D3B" w:rsidRPr="008D42E9" w:rsidRDefault="00CD4D3B" w:rsidP="007C0B7B">
            <w:pPr>
              <w:rPr>
                <w:rFonts w:hint="eastAsia"/>
              </w:rPr>
            </w:pPr>
            <w:r w:rsidRPr="008D42E9">
              <w:rPr>
                <w:rFonts w:hint="eastAsia"/>
              </w:rPr>
              <w:t>又名昭明文選。</w:t>
            </w:r>
          </w:p>
        </w:tc>
      </w:tr>
      <w:tr w:rsidR="00CD4D3B" w:rsidRPr="008D42E9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內容</w:t>
            </w:r>
          </w:p>
        </w:tc>
        <w:tc>
          <w:tcPr>
            <w:tcW w:w="8920" w:type="dxa"/>
            <w:shd w:val="clear" w:color="auto" w:fill="auto"/>
          </w:tcPr>
          <w:p w:rsidR="00CD4D3B" w:rsidRPr="008D42E9" w:rsidRDefault="00CD4D3B" w:rsidP="007C0B7B">
            <w:pPr>
              <w:rPr>
                <w:rFonts w:hint="eastAsia"/>
              </w:rPr>
            </w:pPr>
            <w:r w:rsidRPr="008D42E9">
              <w:rPr>
                <w:rFonts w:hint="eastAsia"/>
              </w:rPr>
              <w:t>選錄先秦至齊梁的各體詩文。</w:t>
            </w:r>
          </w:p>
        </w:tc>
      </w:tr>
      <w:tr w:rsidR="00CD4D3B" w:rsidRPr="008D42E9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選文標準</w:t>
            </w:r>
          </w:p>
        </w:tc>
        <w:tc>
          <w:tcPr>
            <w:tcW w:w="8920" w:type="dxa"/>
            <w:shd w:val="clear" w:color="auto" w:fill="auto"/>
          </w:tcPr>
          <w:p w:rsidR="00CD4D3B" w:rsidRPr="008D42E9" w:rsidRDefault="00CD4D3B" w:rsidP="007C0B7B">
            <w:pPr>
              <w:rPr>
                <w:rFonts w:hint="eastAsia"/>
              </w:rPr>
            </w:pPr>
            <w:r w:rsidRPr="008D42E9">
              <w:rPr>
                <w:rFonts w:hint="eastAsia"/>
              </w:rPr>
              <w:t>選文以「事出於沉思，義歸乎翰藻」的文學作品為主，故不選經、子之文，史部也只選論贊。</w:t>
            </w:r>
          </w:p>
        </w:tc>
      </w:tr>
      <w:tr w:rsidR="00CD4D3B" w:rsidRPr="008D42E9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地位</w:t>
            </w:r>
          </w:p>
        </w:tc>
        <w:tc>
          <w:tcPr>
            <w:tcW w:w="8920" w:type="dxa"/>
            <w:shd w:val="clear" w:color="auto" w:fill="auto"/>
          </w:tcPr>
          <w:p w:rsidR="00CD4D3B" w:rsidRPr="008D42E9" w:rsidRDefault="00CD4D3B" w:rsidP="007C0B7B">
            <w:pPr>
              <w:rPr>
                <w:rFonts w:hint="eastAsia"/>
              </w:rPr>
            </w:pPr>
            <w:r w:rsidRPr="008D42E9">
              <w:rPr>
                <w:rFonts w:hint="eastAsia"/>
              </w:rPr>
              <w:t>為中國現存最早的詩文總集。</w:t>
            </w:r>
          </w:p>
        </w:tc>
      </w:tr>
      <w:tr w:rsidR="00CD4D3B" w:rsidTr="007C0B7B">
        <w:tc>
          <w:tcPr>
            <w:tcW w:w="934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注釋</w:t>
            </w:r>
          </w:p>
        </w:tc>
        <w:tc>
          <w:tcPr>
            <w:tcW w:w="8920" w:type="dxa"/>
            <w:shd w:val="clear" w:color="auto" w:fill="auto"/>
          </w:tcPr>
          <w:p w:rsidR="00CD4D3B" w:rsidRPr="00B07377" w:rsidRDefault="00CD4D3B" w:rsidP="007C0B7B">
            <w:r w:rsidRPr="00B07377">
              <w:t>1.</w:t>
            </w:r>
            <w:r w:rsidRPr="00B07377">
              <w:t>唐高宗顯慶中李善作注。</w:t>
            </w:r>
          </w:p>
          <w:p w:rsidR="00CD4D3B" w:rsidRDefault="00CD4D3B" w:rsidP="007C0B7B">
            <w:pPr>
              <w:ind w:left="180" w:hangingChars="75" w:hanging="180"/>
              <w:rPr>
                <w:rFonts w:hint="eastAsia"/>
              </w:rPr>
            </w:pPr>
            <w:r w:rsidRPr="00B07377">
              <w:t>2.</w:t>
            </w:r>
            <w:r w:rsidRPr="00B07377">
              <w:t>唐玄宗開元六年，呂延祚復集呂延濟、劉良、張銑、呂向、李周翰五人共為之注，稱五臣注。</w:t>
            </w:r>
          </w:p>
        </w:tc>
      </w:tr>
    </w:tbl>
    <w:p w:rsidR="00CD4D3B" w:rsidRDefault="00CD4D3B" w:rsidP="00CD4D3B">
      <w:pPr>
        <w:rPr>
          <w:rFonts w:hint="eastAsia"/>
          <w:b/>
        </w:rPr>
      </w:pPr>
    </w:p>
    <w:p w:rsidR="00CD4D3B" w:rsidRPr="00A86F93" w:rsidRDefault="00CD4D3B" w:rsidP="00CD4D3B">
      <w:pPr>
        <w:rPr>
          <w:rFonts w:hint="eastAsia"/>
          <w:b/>
        </w:rPr>
      </w:pPr>
      <w:r>
        <w:rPr>
          <w:rFonts w:hint="eastAsia"/>
          <w:b/>
        </w:rPr>
        <w:t>(</w:t>
      </w:r>
      <w:r w:rsidRPr="00A86F93">
        <w:rPr>
          <w:rFonts w:hint="eastAsia"/>
          <w:b/>
        </w:rPr>
        <w:t>二</w:t>
      </w:r>
      <w:r>
        <w:rPr>
          <w:rFonts w:hint="eastAsia"/>
          <w:b/>
        </w:rPr>
        <w:t>)</w:t>
      </w:r>
      <w:r w:rsidRPr="00A86F93">
        <w:rPr>
          <w:rFonts w:hint="eastAsia"/>
          <w:b/>
        </w:rPr>
        <w:t>中國古代抒情文三大傑作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828"/>
        <w:gridCol w:w="3008"/>
        <w:gridCol w:w="3009"/>
        <w:gridCol w:w="3009"/>
      </w:tblGrid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篇名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出師表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陳情表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祭十二郎文</w:t>
            </w:r>
          </w:p>
        </w:tc>
      </w:tr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文體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奏表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奏表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祭文</w:t>
            </w:r>
          </w:p>
        </w:tc>
      </w:tr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出處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昭明文選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昭明文選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韓昌黎集</w:t>
            </w:r>
          </w:p>
        </w:tc>
      </w:tr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作者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諸葛亮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李密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韓愈</w:t>
            </w:r>
          </w:p>
        </w:tc>
      </w:tr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時代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三國蜀漢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三國末晉初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唐</w:t>
            </w:r>
          </w:p>
        </w:tc>
      </w:tr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內容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勸勉後主尊賢納諫，親賢臣，遠小人，以復興漢室，表明出師圖報之忠忱。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歷敘祖母對己之大恩，及己應報養祖母之大義，傾訴不能應命之苦衷。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寫與姪十二郎情同兄弟，始相依，繼相離，瑣瑣敘出，而以教嫁子女作結，安死者之心。</w:t>
            </w:r>
          </w:p>
        </w:tc>
      </w:tr>
      <w:tr w:rsidR="00CD4D3B" w:rsidRPr="008D42E9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特色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忠摯深切之情，語語從肺腑中流出。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至性至情，自然流露。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句句插敘自己，作一疑一信之波瀾，情哀語質，悱惻至極。</w:t>
            </w:r>
          </w:p>
        </w:tc>
      </w:tr>
      <w:tr w:rsidR="00CD4D3B" w:rsidTr="007C0B7B">
        <w:tc>
          <w:tcPr>
            <w:tcW w:w="82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center"/>
              <w:rPr>
                <w:rFonts w:hint="eastAsia"/>
              </w:rPr>
            </w:pPr>
            <w:r w:rsidRPr="008D42E9">
              <w:rPr>
                <w:rFonts w:hint="eastAsia"/>
              </w:rPr>
              <w:t>品評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讀出師表不墮淚者不忠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Pr="008D42E9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讀陳情表不墮淚者不孝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D4D3B" w:rsidRDefault="00CD4D3B" w:rsidP="007C0B7B">
            <w:pPr>
              <w:jc w:val="both"/>
              <w:rPr>
                <w:rFonts w:hint="eastAsia"/>
              </w:rPr>
            </w:pPr>
            <w:r w:rsidRPr="008D42E9">
              <w:rPr>
                <w:rFonts w:hint="eastAsia"/>
              </w:rPr>
              <w:t>讀祭十二郎文不墮淚者不慈</w:t>
            </w:r>
          </w:p>
        </w:tc>
      </w:tr>
    </w:tbl>
    <w:p w:rsidR="00CD4D3B" w:rsidRDefault="00CD4D3B" w:rsidP="00CD4D3B">
      <w:pPr>
        <w:spacing w:line="520" w:lineRule="exact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三</w:t>
      </w:r>
      <w:r w:rsidRPr="00C07F34">
        <w:rPr>
          <w:rFonts w:ascii="文鼎粗隸" w:eastAsia="文鼎粗隸" w:hint="eastAsia"/>
          <w:sz w:val="32"/>
          <w:szCs w:val="32"/>
        </w:rPr>
        <w:t>、</w:t>
      </w:r>
      <w:r>
        <w:rPr>
          <w:rFonts w:ascii="文鼎粗隸" w:eastAsia="文鼎粗隸" w:hint="eastAsia"/>
          <w:sz w:val="32"/>
          <w:szCs w:val="32"/>
        </w:rPr>
        <w:t>課文深究</w:t>
      </w:r>
    </w:p>
    <w:p w:rsidR="00CD4D3B" w:rsidRDefault="00CD4D3B" w:rsidP="00CD4D3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本文是李密寫給晉武帝的奏章，請求恩准侍奉祖母，暫不出仕。李密曾仕蜀漢，蜀漢亡後，晉武帝多次徵召均不從命。為此朝廷曾嚴加指責，「詔書切峻」、「郡縣逼迫」、「州司臨門」，但此篇</w:t>
      </w:r>
      <w:r>
        <w:rPr>
          <w:rFonts w:hint="eastAsia"/>
        </w:rPr>
        <w:lastRenderedPageBreak/>
        <w:t>陳情表一呈上，竟使武帝准其所請，其因何在？主要是「動之以情，說之以理」。</w:t>
      </w:r>
    </w:p>
    <w:p w:rsidR="00CD4D3B" w:rsidRDefault="00CD4D3B" w:rsidP="00CD4D3B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動之以情：先寫自小孤弱，幸得祖母劉氏撫養。以「少多疾病，九歲不行。零丁孤苦，至於成立」，點出祖母劬勞撫育之大恩。再寫劉氏「夙嬰疾病，常在床蓐」、「日薄西山，氣息奄奄，人命危淺，朝不慮夕」，足證需要李密服侍照應之迫切。自然歸結出「臣無祖母，無以至今日；祖母無臣，無以終餘年」，句句發自肺腑，誠摯懇切，使皇帝亦為之動容。</w:t>
      </w:r>
    </w:p>
    <w:p w:rsidR="00CD4D3B" w:rsidRDefault="00CD4D3B" w:rsidP="00CD4D3B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說之以理：以悲惻感人之遭遇為基礎，第二段接敘朝廷屢次徵召催逼、自己辭不赴命、進退兩難的處境，皇帝就不至於誤解他傲慢抗命。第三段提出「聖朝以孝治天下」、「凡在故老，猶蒙矜育」，再轉入「況臣孤苦，特為尤甚」。自陳「本圖宦達，不矜名節」，消除武帝對其「不事二主」的疑慮，而以「亡國賤俘」的卑微，受如此恩寵，當然「豈敢盤桓，有所希冀」，表達對皇帝「知遇之恩」的感謝，然後才用劉氏病篤，說明不能奉詔之因。最後提出忠孝兩全、公私兼顧的辦法。層次分明，情深理透，終能打動天威。</w:t>
      </w:r>
    </w:p>
    <w:p w:rsidR="00CD4D3B" w:rsidRPr="00615770" w:rsidRDefault="00CD4D3B" w:rsidP="00CD4D3B">
      <w:pPr>
        <w:jc w:val="both"/>
        <w:rPr>
          <w:rFonts w:ascii="DFKai-SB" w:eastAsia="DFKai-SB" w:hAnsi="DFKai-SB" w:hint="eastAsia"/>
          <w:b/>
          <w:bCs/>
          <w:i/>
          <w:u w:val="single"/>
        </w:rPr>
      </w:pPr>
      <w:r>
        <w:rPr>
          <w:rFonts w:hint="eastAsia"/>
        </w:rPr>
        <w:t xml:space="preserve">　　句法駢散相間，語言簡潔精闢，是本文另一特點。用四字句多達六十餘處，間用長短句，參差錯落，極有韻致。節奏緊迫的遣詞造句，表達辭不赴命的急切之情。其間穿插三、五、七、八言等句，或間以散行單句，又使行文紆徐委婉，起伏迴盪，讀來扣人心弦，故為章表文章之傑作。</w:t>
      </w:r>
    </w:p>
    <w:p w:rsidR="00CD4D3B" w:rsidRPr="00C07F34" w:rsidRDefault="00CD4D3B" w:rsidP="00CD4D3B">
      <w:pPr>
        <w:spacing w:line="600" w:lineRule="exact"/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四</w:t>
      </w:r>
      <w:r w:rsidRPr="00C07F34">
        <w:rPr>
          <w:rFonts w:ascii="文鼎粗隸" w:eastAsia="文鼎粗隸" w:hint="eastAsia"/>
          <w:sz w:val="32"/>
          <w:szCs w:val="32"/>
        </w:rPr>
        <w:t>、</w:t>
      </w:r>
      <w:r>
        <w:rPr>
          <w:rFonts w:ascii="文鼎粗隸" w:eastAsia="文鼎粗隸" w:hint="eastAsia"/>
          <w:sz w:val="32"/>
          <w:szCs w:val="32"/>
        </w:rPr>
        <w:t>形音</w:t>
      </w:r>
      <w:r w:rsidRPr="00C07F34">
        <w:rPr>
          <w:rFonts w:ascii="文鼎粗隸" w:eastAsia="文鼎粗隸" w:hint="eastAsia"/>
          <w:sz w:val="32"/>
          <w:szCs w:val="32"/>
        </w:rPr>
        <w:t>義比較</w:t>
      </w:r>
    </w:p>
    <w:p w:rsidR="00CD4D3B" w:rsidRDefault="00CD4D3B" w:rsidP="00CD4D3B">
      <w:pPr>
        <w:tabs>
          <w:tab w:val="right" w:pos="9600"/>
        </w:tabs>
      </w:pPr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2258"/>
        <w:gridCol w:w="6981"/>
      </w:tblGrid>
      <w:tr w:rsidR="00CD4D3B" w:rsidTr="007C0B7B">
        <w:tc>
          <w:tcPr>
            <w:tcW w:w="959" w:type="dxa"/>
            <w:vMerge w:val="restart"/>
            <w:shd w:val="clear" w:color="auto" w:fill="auto"/>
            <w:vAlign w:val="center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  <w:r>
              <w:rPr>
                <w:rFonts w:hint="eastAsia"/>
              </w:rPr>
              <w:t>行</w:t>
            </w: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經歷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行年四歲。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走路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九歲不行。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德行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將軍向寵性行淑均。（諸葛亮出師表）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具備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自行束脩以上。（論語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述而）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行伍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必能使行陣和睦。（諸葛亮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出師表）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行事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可以直道而行。（司馬光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訓儉示康）</w:t>
            </w:r>
          </w:p>
        </w:tc>
      </w:tr>
      <w:tr w:rsidR="00CD4D3B" w:rsidTr="007C0B7B">
        <w:tc>
          <w:tcPr>
            <w:tcW w:w="959" w:type="dxa"/>
            <w:vMerge w:val="restart"/>
            <w:shd w:val="clear" w:color="auto" w:fill="auto"/>
            <w:vAlign w:val="center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  <w:r>
              <w:rPr>
                <w:rFonts w:hint="eastAsia"/>
              </w:rPr>
              <w:t>息</w:t>
            </w: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兒子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晚有兒息。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呼吸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氣息奄奄。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斷絕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請息交以絕游。（陶淵明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歸去來辭）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生長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是其日夜之所息。（孟子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告子上）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休息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樹成蔭而眾鳥息焉。（荀子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勸學）</w:t>
            </w:r>
          </w:p>
        </w:tc>
      </w:tr>
      <w:tr w:rsidR="00CD4D3B" w:rsidTr="007C0B7B">
        <w:tc>
          <w:tcPr>
            <w:tcW w:w="959" w:type="dxa"/>
            <w:vMerge w:val="restart"/>
            <w:shd w:val="clear" w:color="auto" w:fill="auto"/>
            <w:vAlign w:val="center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  <w:r>
              <w:rPr>
                <w:rFonts w:hint="eastAsia"/>
              </w:rPr>
              <w:t>矜</w:t>
            </w: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ㄐㄧㄣ，憐憫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猶蒙矜育。願陛下矜愍愚誠。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ㄐㄧㄣ，愛惜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不矜名節。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ㄐㄧㄣ，莊重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君子矜而不爭。（論語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衛靈公）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ㄍㄨㄢ，同「鰥」，老而無妻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矜、寡、孤、獨、廢、疾者皆有所養。（禮記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禮運）</w:t>
            </w:r>
          </w:p>
        </w:tc>
      </w:tr>
      <w:tr w:rsidR="00CD4D3B" w:rsidTr="007C0B7B">
        <w:tc>
          <w:tcPr>
            <w:tcW w:w="959" w:type="dxa"/>
            <w:vMerge w:val="restart"/>
            <w:shd w:val="clear" w:color="auto" w:fill="auto"/>
            <w:vAlign w:val="center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  <w:r>
              <w:rPr>
                <w:rFonts w:hint="eastAsia"/>
              </w:rPr>
              <w:t>薄</w:t>
            </w: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微薄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門衰祚薄。物薄而情厚。（司馬光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訓儉示康）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迫近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但以劉日薄西山。薄暮冥冥。（范仲淹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岳陽樓記）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輕視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不宜妄自菲薄。（諸葛亮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出師表）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輕微的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躬自厚，而薄責於人。（論語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衛靈公）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刻薄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鄙夫寬，薄夫敦。（孟子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萬章下）</w:t>
            </w:r>
          </w:p>
        </w:tc>
      </w:tr>
      <w:tr w:rsidR="00CD4D3B" w:rsidTr="007C0B7B">
        <w:tc>
          <w:tcPr>
            <w:tcW w:w="959" w:type="dxa"/>
            <w:vMerge w:val="restart"/>
            <w:shd w:val="clear" w:color="auto" w:fill="auto"/>
            <w:vAlign w:val="center"/>
          </w:tcPr>
          <w:p w:rsidR="00CD4D3B" w:rsidRDefault="00CD4D3B" w:rsidP="007C0B7B">
            <w:pPr>
              <w:tabs>
                <w:tab w:val="right" w:pos="9600"/>
              </w:tabs>
              <w:jc w:val="center"/>
            </w:pPr>
            <w:r>
              <w:rPr>
                <w:rFonts w:hint="eastAsia"/>
              </w:rPr>
              <w:t>區區</w:t>
            </w: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rPr>
                <w:rFonts w:hint="eastAsia"/>
              </w:rPr>
            </w:pPr>
            <w:r>
              <w:rPr>
                <w:rFonts w:hint="eastAsia"/>
              </w:rPr>
              <w:t>自稱的謙詞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是以區區，不能廢遠。余區區處敗屋中。（歸有光項脊軒志）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rPr>
                <w:rFonts w:hint="eastAsia"/>
              </w:rPr>
            </w:pPr>
            <w:r>
              <w:rPr>
                <w:rFonts w:hint="eastAsia"/>
              </w:rPr>
              <w:t>愛戀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一心抱區區，懼君不識察。（古詩十九首）</w:t>
            </w:r>
          </w:p>
        </w:tc>
      </w:tr>
      <w:tr w:rsidR="00CD4D3B" w:rsidTr="007C0B7B">
        <w:tc>
          <w:tcPr>
            <w:tcW w:w="959" w:type="dxa"/>
            <w:vMerge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</w:p>
        </w:tc>
        <w:tc>
          <w:tcPr>
            <w:tcW w:w="2268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  <w:rPr>
                <w:rFonts w:hint="eastAsia"/>
              </w:rPr>
            </w:pPr>
            <w:r>
              <w:rPr>
                <w:rFonts w:hint="eastAsia"/>
              </w:rPr>
              <w:t>微小的</w:t>
            </w:r>
          </w:p>
        </w:tc>
        <w:tc>
          <w:tcPr>
            <w:tcW w:w="7033" w:type="dxa"/>
            <w:shd w:val="clear" w:color="auto" w:fill="auto"/>
          </w:tcPr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然秦。以「區區」之地，至萬乘之權。（賈誼過秦論）</w:t>
            </w:r>
          </w:p>
          <w:p w:rsidR="00CD4D3B" w:rsidRDefault="00CD4D3B" w:rsidP="007C0B7B">
            <w:pPr>
              <w:tabs>
                <w:tab w:val="right" w:pos="9600"/>
              </w:tabs>
            </w:pPr>
            <w:r>
              <w:rPr>
                <w:rFonts w:hint="eastAsia"/>
              </w:rPr>
              <w:t>今君有區區之薛。（戰國策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馮諼客孟嘗君）</w:t>
            </w:r>
          </w:p>
          <w:p w:rsidR="00CD4D3B" w:rsidRDefault="00CD4D3B" w:rsidP="007C0B7B">
            <w:pPr>
              <w:tabs>
                <w:tab w:val="right" w:pos="9600"/>
              </w:tabs>
              <w:rPr>
                <w:rFonts w:hint="eastAsia"/>
              </w:rPr>
            </w:pPr>
            <w:r>
              <w:rPr>
                <w:rFonts w:hint="eastAsia"/>
              </w:rPr>
              <w:t>是以區區之祿山一出而乘之。（蘇軾</w:t>
            </w:r>
            <w:r w:rsidRPr="001000E2">
              <w:rPr>
                <w:rFonts w:ascii="MS Mincho" w:eastAsia="MS Mincho" w:hAnsi="MS Mincho" w:cs="MS Mincho" w:hint="eastAsia"/>
              </w:rPr>
              <w:t> </w:t>
            </w:r>
            <w:r>
              <w:rPr>
                <w:rFonts w:hint="eastAsia"/>
              </w:rPr>
              <w:t>教戰守策）</w:t>
            </w:r>
          </w:p>
        </w:tc>
      </w:tr>
    </w:tbl>
    <w:p w:rsidR="00CD4D3B" w:rsidRDefault="00CD4D3B" w:rsidP="00CD4D3B">
      <w:pPr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lastRenderedPageBreak/>
        <w:t>六</w:t>
      </w:r>
      <w:r w:rsidRPr="00C07F34">
        <w:rPr>
          <w:rFonts w:ascii="文鼎粗隸" w:eastAsia="文鼎粗隸" w:hint="eastAsia"/>
          <w:sz w:val="32"/>
          <w:szCs w:val="32"/>
        </w:rPr>
        <w:t>、字形辨析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2115"/>
        <w:gridCol w:w="6982"/>
      </w:tblGrid>
      <w:tr w:rsidR="00CD4D3B" w:rsidRPr="001000E2" w:rsidTr="007C0B7B">
        <w:tc>
          <w:tcPr>
            <w:tcW w:w="1101" w:type="dxa"/>
            <w:shd w:val="clear" w:color="auto" w:fill="auto"/>
            <w:vAlign w:val="center"/>
          </w:tcPr>
          <w:p w:rsidR="00CD4D3B" w:rsidRPr="001000E2" w:rsidRDefault="00CD4D3B" w:rsidP="007C0B7B">
            <w:pPr>
              <w:jc w:val="center"/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逋</w:t>
            </w:r>
          </w:p>
        </w:tc>
        <w:tc>
          <w:tcPr>
            <w:tcW w:w="2126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ㄅㄨ，逃避</w:t>
            </w:r>
          </w:p>
        </w:tc>
        <w:tc>
          <w:tcPr>
            <w:tcW w:w="7033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責臣逋慢</w:t>
            </w:r>
          </w:p>
        </w:tc>
      </w:tr>
      <w:tr w:rsidR="00CD4D3B" w:rsidRPr="001000E2" w:rsidTr="007C0B7B">
        <w:tc>
          <w:tcPr>
            <w:tcW w:w="1101" w:type="dxa"/>
            <w:shd w:val="clear" w:color="auto" w:fill="auto"/>
            <w:vAlign w:val="center"/>
          </w:tcPr>
          <w:p w:rsidR="00CD4D3B" w:rsidRPr="001000E2" w:rsidRDefault="00CD4D3B" w:rsidP="007C0B7B">
            <w:pPr>
              <w:jc w:val="center"/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晡</w:t>
            </w:r>
          </w:p>
        </w:tc>
        <w:tc>
          <w:tcPr>
            <w:tcW w:w="2126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ㄅㄨ，黃昏</w:t>
            </w:r>
          </w:p>
        </w:tc>
        <w:tc>
          <w:tcPr>
            <w:tcW w:w="7033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日晡時分</w:t>
            </w:r>
          </w:p>
        </w:tc>
      </w:tr>
      <w:tr w:rsidR="00CD4D3B" w:rsidRPr="001000E2" w:rsidTr="007C0B7B">
        <w:tc>
          <w:tcPr>
            <w:tcW w:w="1101" w:type="dxa"/>
            <w:shd w:val="clear" w:color="auto" w:fill="auto"/>
            <w:vAlign w:val="center"/>
          </w:tcPr>
          <w:p w:rsidR="00CD4D3B" w:rsidRPr="001000E2" w:rsidRDefault="00CD4D3B" w:rsidP="007C0B7B">
            <w:pPr>
              <w:jc w:val="center"/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餔</w:t>
            </w:r>
          </w:p>
        </w:tc>
        <w:tc>
          <w:tcPr>
            <w:tcW w:w="2126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ㄅㄨ，吃</w:t>
            </w:r>
          </w:p>
        </w:tc>
        <w:tc>
          <w:tcPr>
            <w:tcW w:w="7033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餔糟啜醨</w:t>
            </w:r>
          </w:p>
        </w:tc>
      </w:tr>
      <w:tr w:rsidR="00CD4D3B" w:rsidRPr="001000E2" w:rsidTr="007C0B7B">
        <w:tc>
          <w:tcPr>
            <w:tcW w:w="1101" w:type="dxa"/>
            <w:shd w:val="clear" w:color="auto" w:fill="auto"/>
            <w:vAlign w:val="center"/>
          </w:tcPr>
          <w:p w:rsidR="00CD4D3B" w:rsidRPr="001000E2" w:rsidRDefault="00CD4D3B" w:rsidP="007C0B7B">
            <w:pPr>
              <w:jc w:val="center"/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浦</w:t>
            </w:r>
          </w:p>
        </w:tc>
        <w:tc>
          <w:tcPr>
            <w:tcW w:w="2126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ㄆㄨˇ ，水邊</w:t>
            </w:r>
          </w:p>
        </w:tc>
        <w:tc>
          <w:tcPr>
            <w:tcW w:w="7033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湓浦之地</w:t>
            </w:r>
          </w:p>
        </w:tc>
      </w:tr>
      <w:tr w:rsidR="00CD4D3B" w:rsidRPr="001000E2" w:rsidTr="007C0B7B">
        <w:tc>
          <w:tcPr>
            <w:tcW w:w="1101" w:type="dxa"/>
            <w:shd w:val="clear" w:color="auto" w:fill="auto"/>
            <w:vAlign w:val="center"/>
          </w:tcPr>
          <w:p w:rsidR="00CD4D3B" w:rsidRPr="001000E2" w:rsidRDefault="00CD4D3B" w:rsidP="007C0B7B">
            <w:pPr>
              <w:jc w:val="center"/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黼</w:t>
            </w:r>
          </w:p>
        </w:tc>
        <w:tc>
          <w:tcPr>
            <w:tcW w:w="2126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ㄈㄨˇ，禮服上的圖案</w:t>
            </w:r>
          </w:p>
        </w:tc>
        <w:tc>
          <w:tcPr>
            <w:tcW w:w="7033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黼黻之飾</w:t>
            </w:r>
          </w:p>
        </w:tc>
      </w:tr>
      <w:tr w:rsidR="00CD4D3B" w:rsidRPr="001000E2" w:rsidTr="007C0B7B">
        <w:tc>
          <w:tcPr>
            <w:tcW w:w="1101" w:type="dxa"/>
            <w:shd w:val="clear" w:color="auto" w:fill="auto"/>
            <w:vAlign w:val="center"/>
          </w:tcPr>
          <w:p w:rsidR="00CD4D3B" w:rsidRPr="001000E2" w:rsidRDefault="00CD4D3B" w:rsidP="007C0B7B">
            <w:pPr>
              <w:jc w:val="center"/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哺</w:t>
            </w:r>
          </w:p>
        </w:tc>
        <w:tc>
          <w:tcPr>
            <w:tcW w:w="2126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ㄅㄨˇ ，餵食</w:t>
            </w:r>
          </w:p>
        </w:tc>
        <w:tc>
          <w:tcPr>
            <w:tcW w:w="7033" w:type="dxa"/>
            <w:shd w:val="clear" w:color="auto" w:fill="auto"/>
          </w:tcPr>
          <w:p w:rsidR="00CD4D3B" w:rsidRPr="001000E2" w:rsidRDefault="00CD4D3B" w:rsidP="007C0B7B">
            <w:pPr>
              <w:rPr>
                <w:rFonts w:ascii="PMingLiU" w:hAnsi="PMingLiU" w:hint="eastAsia"/>
              </w:rPr>
            </w:pPr>
            <w:r w:rsidRPr="001000E2">
              <w:rPr>
                <w:rFonts w:ascii="PMingLiU" w:hAnsi="PMingLiU" w:hint="eastAsia"/>
              </w:rPr>
              <w:t>反哺之情</w:t>
            </w:r>
          </w:p>
        </w:tc>
      </w:tr>
    </w:tbl>
    <w:p w:rsidR="00CD4D3B" w:rsidRPr="00E060E4" w:rsidRDefault="00CD4D3B" w:rsidP="00CD4D3B">
      <w:pPr>
        <w:numPr>
          <w:ilvl w:val="0"/>
          <w:numId w:val="12"/>
        </w:numPr>
        <w:rPr>
          <w:rFonts w:ascii="文鼎粗隸" w:eastAsia="文鼎粗隸" w:hint="eastAsia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修辭舉隅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668"/>
        <w:gridCol w:w="7290"/>
      </w:tblGrid>
      <w:tr w:rsidR="00CD4D3B" w:rsidRPr="00C52BD9" w:rsidTr="007C0B7B">
        <w:tc>
          <w:tcPr>
            <w:tcW w:w="1242" w:type="dxa"/>
            <w:vMerge w:val="restart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 w:rsidRPr="00C52BD9">
              <w:rPr>
                <w:rFonts w:hint="eastAsia"/>
                <w:b/>
              </w:rPr>
              <w:t>譬喻</w:t>
            </w:r>
          </w:p>
        </w:tc>
        <w:tc>
          <w:tcPr>
            <w:tcW w:w="1677" w:type="dxa"/>
            <w:vMerge w:val="restart"/>
            <w:shd w:val="clear" w:color="auto" w:fill="auto"/>
            <w:vAlign w:val="center"/>
          </w:tcPr>
          <w:p w:rsidR="00CD4D3B" w:rsidRPr="00C50CD7" w:rsidRDefault="00CD4D3B" w:rsidP="007C0B7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借喻</w:t>
            </w:r>
          </w:p>
        </w:tc>
        <w:tc>
          <w:tcPr>
            <w:tcW w:w="7341" w:type="dxa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州司臨門，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急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於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星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火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7341" w:type="dxa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臣之進退，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實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為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狼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狽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7341" w:type="dxa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但以劉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日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薄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西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山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，氣息奄奄。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1677" w:type="dxa"/>
            <w:vMerge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7341" w:type="dxa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烏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鳥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私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情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，願乞終養！</w:t>
            </w:r>
          </w:p>
        </w:tc>
      </w:tr>
      <w:tr w:rsidR="00CD4D3B" w:rsidRPr="00C52BD9" w:rsidTr="007C0B7B">
        <w:tc>
          <w:tcPr>
            <w:tcW w:w="1242" w:type="dxa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 w:rsidRPr="00C52BD9">
              <w:rPr>
                <w:rFonts w:hint="eastAsia"/>
                <w:b/>
              </w:rPr>
              <w:t>互文</w:t>
            </w:r>
          </w:p>
        </w:tc>
        <w:tc>
          <w:tcPr>
            <w:tcW w:w="9018" w:type="dxa"/>
            <w:gridSpan w:val="2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郡縣逼迫，催臣上道；州司臨門，急於星火。（「郡縣」和「州司」，互文見義，彼此補足）</w:t>
            </w:r>
          </w:p>
        </w:tc>
      </w:tr>
      <w:tr w:rsidR="00CD4D3B" w:rsidRPr="00C52BD9" w:rsidTr="007C0B7B">
        <w:tc>
          <w:tcPr>
            <w:tcW w:w="1242" w:type="dxa"/>
            <w:vMerge w:val="restart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 w:rsidRPr="00C52BD9">
              <w:rPr>
                <w:rFonts w:hint="eastAsia"/>
                <w:b/>
              </w:rPr>
              <w:t>婉曲</w:t>
            </w:r>
          </w:p>
        </w:tc>
        <w:tc>
          <w:tcPr>
            <w:tcW w:w="9018" w:type="dxa"/>
            <w:gridSpan w:val="2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生孩六月，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慈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父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見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背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。（婉轉表達「父親過世」）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9018" w:type="dxa"/>
            <w:gridSpan w:val="2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行年四歲，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舅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奪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母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志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。（婉轉表達「母親改嫁」）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9018" w:type="dxa"/>
            <w:gridSpan w:val="2"/>
            <w:shd w:val="clear" w:color="auto" w:fill="auto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本圖宦達，不矜名節。（婉轉表達「並無忠臣不事二君的用意」）</w:t>
            </w:r>
          </w:p>
        </w:tc>
      </w:tr>
      <w:tr w:rsidR="00CD4D3B" w:rsidRPr="00C52BD9" w:rsidTr="007C0B7B">
        <w:tc>
          <w:tcPr>
            <w:tcW w:w="1242" w:type="dxa"/>
            <w:vMerge w:val="restart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 w:rsidRPr="00C52BD9">
              <w:rPr>
                <w:rFonts w:hint="eastAsia"/>
                <w:b/>
              </w:rPr>
              <w:t>借代</w:t>
            </w:r>
          </w:p>
        </w:tc>
        <w:tc>
          <w:tcPr>
            <w:tcW w:w="9018" w:type="dxa"/>
            <w:gridSpan w:val="2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猥以微賤，當侍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東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宮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。（借代「太子」）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  <w:vAlign w:val="center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9018" w:type="dxa"/>
            <w:gridSpan w:val="2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生當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隕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首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。（借代「犧牲生命」）</w:t>
            </w:r>
          </w:p>
        </w:tc>
      </w:tr>
      <w:tr w:rsidR="00CD4D3B" w:rsidRPr="00C52BD9" w:rsidTr="007C0B7B">
        <w:tc>
          <w:tcPr>
            <w:tcW w:w="1242" w:type="dxa"/>
            <w:vMerge/>
            <w:shd w:val="clear" w:color="auto" w:fill="auto"/>
            <w:vAlign w:val="center"/>
          </w:tcPr>
          <w:p w:rsidR="00CD4D3B" w:rsidRPr="00C52BD9" w:rsidRDefault="00CD4D3B" w:rsidP="007C0B7B">
            <w:pPr>
              <w:rPr>
                <w:rFonts w:hint="eastAsia"/>
                <w:b/>
              </w:rPr>
            </w:pPr>
          </w:p>
        </w:tc>
        <w:tc>
          <w:tcPr>
            <w:tcW w:w="9018" w:type="dxa"/>
            <w:gridSpan w:val="2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死當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結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草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。（借代「冥報」）</w:t>
            </w:r>
          </w:p>
        </w:tc>
      </w:tr>
      <w:tr w:rsidR="00CD4D3B" w:rsidRPr="00C52BD9" w:rsidTr="007C0B7B">
        <w:tc>
          <w:tcPr>
            <w:tcW w:w="1242" w:type="dxa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 w:rsidRPr="00C52BD9">
              <w:rPr>
                <w:rFonts w:hint="eastAsia"/>
                <w:b/>
              </w:rPr>
              <w:t>轉化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</w:rPr>
              <w:t>形象化</w:t>
            </w:r>
          </w:p>
        </w:tc>
        <w:tc>
          <w:tcPr>
            <w:tcW w:w="7341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逮奉聖朝，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沐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浴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清化。</w:t>
            </w:r>
          </w:p>
        </w:tc>
      </w:tr>
      <w:tr w:rsidR="00CD4D3B" w:rsidRPr="00C52BD9" w:rsidTr="007C0B7B">
        <w:tc>
          <w:tcPr>
            <w:tcW w:w="1242" w:type="dxa"/>
            <w:shd w:val="clear" w:color="auto" w:fill="auto"/>
            <w:vAlign w:val="center"/>
          </w:tcPr>
          <w:p w:rsidR="00CD4D3B" w:rsidRPr="00C52BD9" w:rsidRDefault="00CD4D3B" w:rsidP="007C0B7B">
            <w:pPr>
              <w:jc w:val="center"/>
              <w:rPr>
                <w:rFonts w:hint="eastAsia"/>
                <w:b/>
              </w:rPr>
            </w:pPr>
            <w:r w:rsidRPr="00C52BD9">
              <w:rPr>
                <w:rFonts w:hint="eastAsia"/>
                <w:b/>
              </w:rPr>
              <w:t>回文</w:t>
            </w:r>
          </w:p>
        </w:tc>
        <w:tc>
          <w:tcPr>
            <w:tcW w:w="9018" w:type="dxa"/>
            <w:gridSpan w:val="2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臣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無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祖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母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，無以至今日；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\o(</w:instrText>
            </w:r>
            <w:r>
              <w:rPr>
                <w:rFonts w:hint="eastAsia"/>
              </w:rPr>
              <w:instrText>祖</w:instrText>
            </w:r>
            <w:r>
              <w:rPr>
                <w:rFonts w:hint="eastAsia"/>
              </w:rP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母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無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fldChar w:fldCharType="begin"/>
            </w:r>
            <w:r>
              <w:instrText xml:space="preserve"> EQ \o(</w:instrText>
            </w:r>
            <w:r>
              <w:rPr>
                <w:rFonts w:hint="eastAsia"/>
              </w:rPr>
              <w:instrText>臣</w:instrText>
            </w:r>
            <w:r>
              <w:instrText>,</w:instrText>
            </w:r>
            <w:r w:rsidRPr="00C52BD9">
              <w:rPr>
                <w:rFonts w:hint="eastAsia"/>
                <w:position w:val="16"/>
              </w:rPr>
              <w:instrText>‧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</w:rPr>
              <w:t>，無以終餘年。</w:t>
            </w:r>
          </w:p>
        </w:tc>
      </w:tr>
    </w:tbl>
    <w:p w:rsidR="00CD4D3B" w:rsidRDefault="00CD4D3B" w:rsidP="00CD4D3B">
      <w:pPr>
        <w:numPr>
          <w:ilvl w:val="0"/>
          <w:numId w:val="12"/>
        </w:numPr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成語集錦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8395"/>
      </w:tblGrid>
      <w:tr w:rsidR="00CD4D3B" w:rsidTr="007C0B7B">
        <w:tc>
          <w:tcPr>
            <w:tcW w:w="1809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急於星火</w:t>
            </w:r>
          </w:p>
        </w:tc>
        <w:tc>
          <w:tcPr>
            <w:tcW w:w="8451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像流星那樣急速，形容情勢非常急迫。</w:t>
            </w:r>
          </w:p>
        </w:tc>
      </w:tr>
      <w:tr w:rsidR="00CD4D3B" w:rsidTr="007C0B7B">
        <w:tc>
          <w:tcPr>
            <w:tcW w:w="1809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進退狼狽</w:t>
            </w:r>
          </w:p>
        </w:tc>
        <w:tc>
          <w:tcPr>
            <w:tcW w:w="8451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猶言進退兩難。</w:t>
            </w:r>
          </w:p>
        </w:tc>
      </w:tr>
      <w:tr w:rsidR="00CD4D3B" w:rsidTr="007C0B7B">
        <w:tc>
          <w:tcPr>
            <w:tcW w:w="1809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日薄西山</w:t>
            </w:r>
          </w:p>
        </w:tc>
        <w:tc>
          <w:tcPr>
            <w:tcW w:w="8451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落日迫近西山，喻殘生將盡。</w:t>
            </w:r>
          </w:p>
        </w:tc>
      </w:tr>
      <w:tr w:rsidR="00CD4D3B" w:rsidTr="007C0B7B">
        <w:tc>
          <w:tcPr>
            <w:tcW w:w="1809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朝不慮夕</w:t>
            </w:r>
          </w:p>
        </w:tc>
        <w:tc>
          <w:tcPr>
            <w:tcW w:w="8451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早上不能想到晚上的安危。形容情況危急。</w:t>
            </w:r>
          </w:p>
        </w:tc>
      </w:tr>
      <w:tr w:rsidR="00CD4D3B" w:rsidTr="007C0B7B">
        <w:tc>
          <w:tcPr>
            <w:tcW w:w="1809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烏鳥私情</w:t>
            </w:r>
          </w:p>
        </w:tc>
        <w:tc>
          <w:tcPr>
            <w:tcW w:w="8451" w:type="dxa"/>
            <w:shd w:val="clear" w:color="auto" w:fill="auto"/>
          </w:tcPr>
          <w:p w:rsidR="00CD4D3B" w:rsidRDefault="00CD4D3B" w:rsidP="007C0B7B">
            <w:pPr>
              <w:rPr>
                <w:rFonts w:hint="eastAsia"/>
              </w:rPr>
            </w:pPr>
            <w:r>
              <w:rPr>
                <w:rFonts w:hint="eastAsia"/>
              </w:rPr>
              <w:t>言孝養之情，出於天性自然。</w:t>
            </w:r>
          </w:p>
        </w:tc>
      </w:tr>
    </w:tbl>
    <w:p w:rsidR="00CD4D3B" w:rsidRDefault="00CD4D3B" w:rsidP="00CD4D3B">
      <w:pPr>
        <w:numPr>
          <w:ilvl w:val="0"/>
          <w:numId w:val="12"/>
        </w:numPr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延伸學習</w:t>
      </w:r>
    </w:p>
    <w:p w:rsidR="00CD4D3B" w:rsidRPr="00A8579C" w:rsidRDefault="00CD4D3B" w:rsidP="00CD4D3B">
      <w:pPr>
        <w:rPr>
          <w:rFonts w:hint="eastAsia"/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</w:rPr>
        <w:t>一</w:t>
      </w:r>
      <w:r>
        <w:rPr>
          <w:rFonts w:hint="eastAsia"/>
          <w:b/>
        </w:rPr>
        <w:t>)</w:t>
      </w:r>
      <w:r w:rsidRPr="00A8579C">
        <w:rPr>
          <w:rFonts w:hint="eastAsia"/>
          <w:b/>
        </w:rPr>
        <w:t>喪服的等級──五服</w:t>
      </w:r>
      <w:r>
        <w:rPr>
          <w:rFonts w:hint="eastAsia"/>
          <w:b/>
        </w:rPr>
        <w:t>：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傳統禮俗要求人們為死亡的親屬穿喪服，並根據喪服的質料（麻布的粗、細、生、熟）和穿喪服的時間長短，分成五服（五個等級），來體現血緣關係的尊與卑、親與疏的差異。其規定如下：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斬衰──最重喪服，用最粗的生麻布製成，衣邊不縫，任其斬斷處外露。兒子與未嫁女為</w:t>
      </w:r>
      <w:r>
        <w:rPr>
          <w:rFonts w:hint="eastAsia"/>
        </w:rPr>
        <w:lastRenderedPageBreak/>
        <w:t>父母，承孫（本人及父親皆係嫡長而父先死，於祖父母喪亡時，稱承孫）為祖父母，妻為夫，皆服斬衰；三年。衰，音ㄘㄨㄟ。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齊衰──次重喪服，用粗生麻布製成，衣服有縫邊。為祖父母、兄弟，皆服齊衰；一年。齊，音ㄗ。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大功──稍輕喪服，用熟麻布製成，比「衰」稍細。為伯叔父母、堂兄弟、未嫁堂姐妹，皆服大功；九個月。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小功──次輕喪服，用較細熟麻布製成。為從祖父母、堂伯叔父母、未嫁祖姑、堂姑、已嫁堂姐妹、外祖父母、母舅、母姨，皆服小功；五個月。</w:t>
      </w:r>
    </w:p>
    <w:p w:rsidR="00CD4D3B" w:rsidRDefault="00CD4D3B" w:rsidP="00CD4D3B">
      <w:pPr>
        <w:rPr>
          <w:rFonts w:ascii="文鼎粗隸" w:eastAsia="文鼎粗隸"/>
        </w:rPr>
      </w:pPr>
      <w:r>
        <w:rPr>
          <w:rFonts w:hint="eastAsia"/>
        </w:rPr>
        <w:t xml:space="preserve">    5.</w:t>
      </w:r>
      <w:r>
        <w:rPr>
          <w:rFonts w:hint="eastAsia"/>
        </w:rPr>
        <w:t>緦麻──最輕喪服，用最細熟麻布做成。為從曾祖父母、族伯叔父母、族兄弟姐妹、表兄弟、岳父母，皆服緦麻；三個月。</w:t>
      </w:r>
    </w:p>
    <w:p w:rsidR="00CD4D3B" w:rsidRDefault="00CD4D3B" w:rsidP="00CD4D3B">
      <w:pPr>
        <w:rPr>
          <w:rFonts w:hint="eastAsia"/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</w:rPr>
        <w:t>二</w:t>
      </w:r>
      <w:r>
        <w:rPr>
          <w:rFonts w:hint="eastAsia"/>
          <w:b/>
        </w:rPr>
        <w:t>)</w:t>
      </w:r>
      <w:r w:rsidRPr="00B50C08">
        <w:rPr>
          <w:rFonts w:hint="eastAsia"/>
          <w:b/>
        </w:rPr>
        <w:t>科舉之前的取士制度－－察舉</w:t>
      </w:r>
      <w:r>
        <w:rPr>
          <w:rFonts w:hint="eastAsia"/>
          <w:b/>
        </w:rPr>
        <w:t>：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漢代為了選拔統治人才，有察舉的制度。漢高祖下過求賢詔，漢文帝也曾下詔察舉賢良方正直言極諫之士，漢武帝又詔令天下察舉孝廉和茂才。茂才就是秀才（優秀的人才），據說後因避東漢光武帝諱，才改稱茂才的。漢昭帝以後，舉士包括多方面的人才。東漢沿襲舊制。一般說來，西漢以舉賢良為盛，東漢以舉孝廉為盛。但是東漢桓帝、靈帝以後，「舉秀才，不知書；察孝廉，父別居」。可見當時的察舉已經很泛濫了。</w:t>
      </w:r>
    </w:p>
    <w:p w:rsidR="00CD4D3B" w:rsidRDefault="00CD4D3B" w:rsidP="00CD4D3B">
      <w:pPr>
        <w:ind w:firstLineChars="200" w:firstLine="480"/>
        <w:rPr>
          <w:rFonts w:hint="eastAsia"/>
        </w:rPr>
      </w:pPr>
      <w:r>
        <w:rPr>
          <w:rFonts w:hint="eastAsia"/>
        </w:rPr>
        <w:t>漢代被薦舉的吏民經過皇帝「策問」後按等第高下授官。有所謂「對策」和「射策」。「對策」是將政事或經義方面的問題寫在簡策上發給應舉者作答；「射策」則類似抽籤考試，由應舉者用矢投射簡策，並解釋射中的簡策上的疑難問題。後來「策問」的形式定型化了，所以後世把它看成為一種文體。</w:t>
      </w:r>
    </w:p>
    <w:p w:rsidR="00CD4D3B" w:rsidRDefault="00CD4D3B" w:rsidP="00CD4D3B">
      <w:pPr>
        <w:rPr>
          <w:rFonts w:ascii="文鼎粗隸" w:eastAsia="文鼎粗隸"/>
        </w:rPr>
      </w:pPr>
      <w:r>
        <w:rPr>
          <w:rFonts w:hint="eastAsia"/>
        </w:rPr>
        <w:t>魏晉以後，地方察舉孝廉、秀才的制度基本未廢。所以李密〈陳情表〉說：「前太守臣逵，察臣孝廉；後刺史臣榮，舉臣秀才。」魏晉南北朝有所謂九品官人法，各州郡都設中正官負責品評當地人物的高低，分為上上、上中直到下下九品。這種制度本來是為了品評人才的優劣，以便選人授官，但是後來由於擔任中正的都是「著姓士族」，人物品評全被豪門貴族所操縱，「上品無寒門，下品無世族」，九品實際上成了門第高低的標誌了。</w:t>
      </w:r>
    </w:p>
    <w:p w:rsidR="00CD4D3B" w:rsidRDefault="00CD4D3B" w:rsidP="00CD4D3B">
      <w:pPr>
        <w:rPr>
          <w:b/>
        </w:rPr>
      </w:pPr>
    </w:p>
    <w:p w:rsidR="00CD4D3B" w:rsidRDefault="00CD4D3B" w:rsidP="00CD4D3B">
      <w:pPr>
        <w:rPr>
          <w:b/>
        </w:rPr>
      </w:pPr>
    </w:p>
    <w:p w:rsidR="00CD4D3B" w:rsidRDefault="00CD4D3B" w:rsidP="00CD4D3B">
      <w:pPr>
        <w:rPr>
          <w:b/>
        </w:rPr>
      </w:pPr>
    </w:p>
    <w:p w:rsidR="00CD4D3B" w:rsidRDefault="00CD4D3B" w:rsidP="00CD4D3B">
      <w:pPr>
        <w:rPr>
          <w:rFonts w:eastAsia="DFKai-SB" w:hint="eastAsia"/>
          <w:b/>
          <w:bCs/>
          <w:sz w:val="28"/>
          <w:shd w:val="pct15" w:color="auto" w:fill="FFFFFF"/>
        </w:rPr>
      </w:pPr>
      <w:bookmarkStart w:id="1" w:name="OLE_LINK1"/>
      <w:bookmarkStart w:id="2" w:name="OLE_LINK2"/>
      <w:r>
        <w:rPr>
          <w:rFonts w:hint="eastAsia"/>
          <w:b/>
        </w:rPr>
        <w:t>(</w:t>
      </w:r>
      <w:r>
        <w:rPr>
          <w:rFonts w:hint="eastAsia"/>
          <w:b/>
        </w:rPr>
        <w:t>三</w:t>
      </w:r>
      <w:r>
        <w:rPr>
          <w:rFonts w:hint="eastAsia"/>
          <w:b/>
        </w:rPr>
        <w:t>)</w:t>
      </w:r>
      <w:r>
        <w:rPr>
          <w:rFonts w:hint="eastAsia"/>
          <w:b/>
        </w:rPr>
        <w:t>廉恥</w:t>
      </w:r>
      <w:r>
        <w:rPr>
          <w:rFonts w:hint="eastAsia"/>
          <w:b/>
        </w:rPr>
        <w:t xml:space="preserve">  </w:t>
      </w:r>
      <w:r>
        <w:rPr>
          <w:rFonts w:hint="eastAsia"/>
          <w:b/>
        </w:rPr>
        <w:t>顧炎武</w:t>
      </w:r>
    </w:p>
    <w:p w:rsidR="00CD4D3B" w:rsidRPr="00520970" w:rsidRDefault="00CD4D3B" w:rsidP="00CD4D3B">
      <w:pPr>
        <w:rPr>
          <w:rFonts w:eastAsia="DFKai-SB" w:hint="eastAsia"/>
        </w:rPr>
      </w:pPr>
      <w:r w:rsidRPr="00DD3767">
        <w:rPr>
          <w:rFonts w:eastAsia="DFKai-SB" w:hint="eastAsia"/>
          <w:shd w:val="pct15" w:color="auto" w:fill="FFFFFF"/>
        </w:rPr>
        <w:t>一</w:t>
      </w:r>
      <w:r w:rsidRPr="00520970">
        <w:rPr>
          <w:rFonts w:eastAsia="DFKai-SB" w:hint="eastAsia"/>
        </w:rPr>
        <w:t xml:space="preserve">　五代史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馮道傳論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曰：「『禮、義、廉、恥，國之四維，四維不張，國乃滅亡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。』善乎管生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4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之能言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5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也！禮、義，治人之大法；廉、恥，立人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6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之大節。蓋不廉則無所不取，不恥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7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則無所不為。人而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8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如此，則禍敗亂亡，亦無所不至；況為大臣而無所不取，無所不為，則天下其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9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有不亂，國家其有不亡者乎？」</w:t>
      </w:r>
    </w:p>
    <w:p w:rsidR="00CD4D3B" w:rsidRPr="00520970" w:rsidRDefault="00CD4D3B" w:rsidP="00CD4D3B">
      <w:pPr>
        <w:rPr>
          <w:rFonts w:eastAsia="DFKai-SB" w:hint="eastAsia"/>
        </w:rPr>
      </w:pPr>
      <w:r w:rsidRPr="00DD3767">
        <w:rPr>
          <w:rFonts w:eastAsia="DFKai-SB" w:hint="eastAsia"/>
          <w:shd w:val="pct15" w:color="auto" w:fill="FFFFFF"/>
        </w:rPr>
        <w:t>二</w:t>
      </w:r>
      <w:r w:rsidRPr="00520970">
        <w:rPr>
          <w:rFonts w:eastAsia="DFKai-SB" w:hint="eastAsia"/>
        </w:rPr>
        <w:t xml:space="preserve">　然而四者之中，恥尤為要。故夫子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10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之論士曰：「行己有恥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11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。」孟子曰：「人不可以無恥。無恥之恥，無恥矣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12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！」又曰：「恥之於人大矣！為機變之巧者，無所用恥焉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13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！」所以然者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14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，人之</w:t>
      </w:r>
      <w:r w:rsidRPr="00520970">
        <w:rPr>
          <w:rFonts w:eastAsia="DFKai-SB" w:hint="eastAsia"/>
        </w:rPr>
        <w:lastRenderedPageBreak/>
        <w:t>不廉而至於悖禮犯義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15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，其原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16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皆生於無恥也。故士大夫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17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之無恥，是謂國恥。</w:t>
      </w:r>
    </w:p>
    <w:p w:rsidR="00CD4D3B" w:rsidRPr="00520970" w:rsidRDefault="00CD4D3B" w:rsidP="00CD4D3B">
      <w:pPr>
        <w:rPr>
          <w:rFonts w:eastAsia="DFKai-SB" w:hint="eastAsia"/>
        </w:rPr>
      </w:pPr>
      <w:r w:rsidRPr="00DD3767">
        <w:rPr>
          <w:rFonts w:eastAsia="DFKai-SB" w:hint="eastAsia"/>
          <w:shd w:val="pct15" w:color="auto" w:fill="FFFFFF"/>
        </w:rPr>
        <w:t>三</w:t>
      </w:r>
      <w:r w:rsidRPr="00520970">
        <w:rPr>
          <w:rFonts w:eastAsia="DFKai-SB" w:hint="eastAsia"/>
        </w:rPr>
        <w:t xml:space="preserve">　吾觀三代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18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以下，世衰道微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19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，棄禮義，捐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20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廉恥，非一朝一夕之故。然而松柏後凋於歲寒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21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，雞鳴不已於風雨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22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/>
        </w:rPr>
        <w:t xml:space="preserve"> </w:t>
      </w:r>
      <w:r w:rsidRPr="00520970">
        <w:rPr>
          <w:rFonts w:eastAsia="DFKai-SB" w:hint="eastAsia"/>
        </w:rPr>
        <w:t>，彼眾昏之日，固未嘗無獨醒之人也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23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。</w:t>
      </w:r>
    </w:p>
    <w:p w:rsidR="00CD4D3B" w:rsidRPr="00520970" w:rsidRDefault="00CD4D3B" w:rsidP="00CD4D3B">
      <w:pPr>
        <w:rPr>
          <w:rFonts w:eastAsia="DFKai-SB" w:hint="eastAsia"/>
        </w:rPr>
      </w:pPr>
      <w:r w:rsidRPr="00DD3767">
        <w:rPr>
          <w:rFonts w:eastAsia="DFKai-SB" w:hint="eastAsia"/>
          <w:shd w:val="pct15" w:color="auto" w:fill="FFFFFF"/>
        </w:rPr>
        <w:t>四</w:t>
      </w:r>
      <w:r w:rsidRPr="00520970">
        <w:rPr>
          <w:rFonts w:eastAsia="DFKai-SB" w:hint="eastAsia"/>
        </w:rPr>
        <w:t xml:space="preserve">　頃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24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讀顏氏家訓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25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，有云：「齊朝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26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一士夫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27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，嘗謂吾曰：『我有一兒，年已十七，頗曉書疏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28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。教其鮮卑語及彈琵琶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29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，稍欲通解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30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，以此伏事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31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公卿，無不寵愛。』吾時俯而不答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32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。異哉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33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！此人之教子也！若由此業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34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，自致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35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卿相，亦不願汝曹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36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為之！」嗟乎！之推不得已而仕於亂世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37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，猶為此言，尚有小宛詩人之意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38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，彼閹然媚於世</w:t>
      </w:r>
      <w:r w:rsidRPr="00520970">
        <w:rPr>
          <w:rFonts w:eastAsia="DFKai-SB"/>
        </w:rPr>
        <w:fldChar w:fldCharType="begin"/>
      </w:r>
      <w:r w:rsidRPr="00520970">
        <w:rPr>
          <w:rFonts w:eastAsia="DFKai-SB"/>
        </w:rPr>
        <w:instrText xml:space="preserve"> </w:instrText>
      </w:r>
      <w:r w:rsidRPr="00520970">
        <w:rPr>
          <w:rFonts w:eastAsia="DFKai-SB" w:hint="eastAsia"/>
        </w:rPr>
        <w:instrText>eq \o\ac(</w:instrText>
      </w:r>
      <w:r w:rsidRPr="00520970">
        <w:rPr>
          <w:rFonts w:eastAsia="DFKai-SB" w:hint="eastAsia"/>
        </w:rPr>
        <w:instrText>○</w:instrText>
      </w:r>
      <w:r w:rsidRPr="00520970">
        <w:rPr>
          <w:rFonts w:eastAsia="DFKai-SB" w:hint="eastAsia"/>
        </w:rPr>
        <w:instrText>,</w:instrText>
      </w:r>
      <w:r w:rsidRPr="00520970">
        <w:rPr>
          <w:rFonts w:eastAsia="DFKai-SB" w:hint="eastAsia"/>
          <w:position w:val="3"/>
          <w:sz w:val="15"/>
        </w:rPr>
        <w:instrText>39</w:instrText>
      </w:r>
      <w:r w:rsidRPr="00520970">
        <w:rPr>
          <w:rFonts w:eastAsia="DFKai-SB" w:hint="eastAsia"/>
        </w:rPr>
        <w:instrText>)</w:instrText>
      </w:r>
      <w:r w:rsidRPr="00520970">
        <w:rPr>
          <w:rFonts w:eastAsia="DFKai-SB"/>
        </w:rPr>
        <w:fldChar w:fldCharType="end"/>
      </w:r>
      <w:r w:rsidRPr="00520970">
        <w:rPr>
          <w:rFonts w:eastAsia="DFKai-SB" w:hint="eastAsia"/>
        </w:rPr>
        <w:t>者，能無愧哉？</w:t>
      </w:r>
    </w:p>
    <w:p w:rsidR="00CD4D3B" w:rsidRDefault="00CD4D3B" w:rsidP="00CD4D3B">
      <w:r>
        <w:rPr>
          <w:rFonts w:eastAsia="DFKai-SB" w:hint="eastAsia"/>
          <w:b/>
          <w:bCs/>
          <w:sz w:val="28"/>
          <w:shd w:val="pct15" w:color="auto" w:fill="FFFFFF"/>
        </w:rPr>
        <w:t>注釋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五代史　五代史有二：一為宋太祖時薛居正等奉敕撰，一為宋仁宗時歐陽脩所撰。後人為便於區別，稱前者為舊五代史，後者為新五代史。二書皆記後梁、後唐、後晉、後漢、後周五代及同時十國之史事。顧炎武所引為新五代史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馮道傳論　此為新五代史</w:t>
      </w:r>
      <w:r w:rsidRPr="00335872">
        <w:t xml:space="preserve"> </w:t>
      </w:r>
      <w:r w:rsidRPr="00335872">
        <w:rPr>
          <w:rFonts w:hint="eastAsia"/>
        </w:rPr>
        <w:t>馮道傳篇首修史者的評論。馮道，字可道，五代</w:t>
      </w:r>
      <w:r w:rsidRPr="00335872">
        <w:t xml:space="preserve"> </w:t>
      </w:r>
      <w:r w:rsidRPr="00335872">
        <w:rPr>
          <w:rFonts w:hint="eastAsia"/>
        </w:rPr>
        <w:t>景城（今河北</w:t>
      </w:r>
      <w:r w:rsidRPr="00335872">
        <w:t xml:space="preserve"> </w:t>
      </w:r>
      <w:r w:rsidRPr="00335872">
        <w:rPr>
          <w:rFonts w:hint="eastAsia"/>
        </w:rPr>
        <w:t>交河）人。歷事後唐至後周四代十君，長居宰相等要職，自號長樂老。新、舊五代史皆有傳，唯自新五代史出，後人接受歐陽脩觀點，鄙其無志節。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禮義廉恥四句　此係概括管子</w:t>
      </w:r>
      <w:r w:rsidRPr="00335872">
        <w:t xml:space="preserve"> </w:t>
      </w:r>
      <w:r w:rsidRPr="00335872">
        <w:rPr>
          <w:rFonts w:hint="eastAsia"/>
        </w:rPr>
        <w:t>牧民「四維不張，國乃滅亡」及「國有四維：一曰禮，二曰義，三曰廉，四曰恥」等語而成。維，繫車篷的繩索，此處引申作綱紀。張，張設，此處有施行、發揚之意。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4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管生　此指管仲，春秋</w:t>
      </w:r>
      <w:r w:rsidRPr="00335872">
        <w:t xml:space="preserve"> </w:t>
      </w:r>
      <w:r w:rsidRPr="00335872">
        <w:rPr>
          <w:rFonts w:hint="eastAsia"/>
        </w:rPr>
        <w:t>齊人，輔佐齊桓公，尊王攘夷，稱霸天下。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5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能言　善於立論說理。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6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立人　為人、做人。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7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不恥　不知恥，沒有羞恥心。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8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而　若、如果。下「況為大臣」句之「而」字同義。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9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其　通「豈」，難道。下句的「其」同義。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10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夫子　此處指孔子。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11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行己有恥　自己立身行事有羞恥心。語見論語</w:t>
      </w:r>
      <w:r w:rsidRPr="00335872">
        <w:t xml:space="preserve"> </w:t>
      </w:r>
      <w:r w:rsidRPr="00335872">
        <w:rPr>
          <w:rFonts w:hint="eastAsia"/>
        </w:rPr>
        <w:t>子路。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12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人不可以無恥三句　人不可以沒有羞恥之心，一個人如果能將「無恥」視為「可恥」，便能遠離恥辱。語見孟子</w:t>
      </w:r>
      <w:r w:rsidRPr="00335872">
        <w:t xml:space="preserve"> </w:t>
      </w:r>
      <w:r w:rsidRPr="00335872">
        <w:rPr>
          <w:rFonts w:hint="eastAsia"/>
        </w:rPr>
        <w:t>盡心上。無恥，沒有羞恥心。無恥之恥，為「恥無恥」的倒裝句，意謂以「無恥」為可恥。末句的「無恥」，意謂沒有恥辱、遠離恥辱。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13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恥之於人大矣三句　羞恥心對人而言太重要了！那些巧用機心變詐的人，羞恥心對他是用不上的。語見孟子</w:t>
      </w:r>
      <w:r w:rsidRPr="00335872">
        <w:t xml:space="preserve"> </w:t>
      </w:r>
      <w:r w:rsidRPr="00335872">
        <w:rPr>
          <w:rFonts w:hint="eastAsia"/>
        </w:rPr>
        <w:t>盡心上。大，重要。機變，機心變詐。無所用恥，用不著羞恥之心，此譏其不知羞恥。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14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所以然者　所以會如此的緣故。然，如此。者，語氣性助詞，用以表示上下文間的因果關係。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15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悖禮犯義　違背禮法，侵害道義。悖，音</w:t>
      </w:r>
      <w:r>
        <w:rPr>
          <w:rFonts w:hint="eastAsia"/>
        </w:rPr>
        <w:t>ㄅㄟˋ</w:t>
      </w:r>
      <w:r w:rsidRPr="00335872">
        <w:rPr>
          <w:rFonts w:hint="eastAsia"/>
        </w:rPr>
        <w:t>，違逆。犯，侵害。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16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原　根源。</w:t>
      </w:r>
    </w:p>
    <w:p w:rsidR="00CD4D3B" w:rsidRPr="00335872" w:rsidRDefault="00CD4D3B" w:rsidP="00CD4D3B">
      <w:pPr>
        <w:ind w:left="240" w:hangingChars="100" w:hanging="240"/>
      </w:pPr>
      <w:r w:rsidRPr="00C9539E">
        <w:lastRenderedPageBreak/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17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士大夫　古時指官吏或較有聲望、地位的知識分子。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18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三代　指夏、商、周三代。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19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世衰道微　世風衰敗，道德式微。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20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捐　棄。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21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松柏後凋於歲寒　即使在歲末冬寒的時節，松柏也不凋謝。語見論語</w:t>
      </w:r>
      <w:r w:rsidRPr="00335872">
        <w:t xml:space="preserve"> </w:t>
      </w:r>
      <w:r w:rsidRPr="00335872">
        <w:rPr>
          <w:rFonts w:hint="eastAsia"/>
        </w:rPr>
        <w:t>子罕：</w:t>
      </w:r>
      <w:r>
        <w:rPr>
          <w:rFonts w:hint="eastAsia"/>
        </w:rPr>
        <w:t>「</w:t>
      </w:r>
      <w:r w:rsidRPr="00335872">
        <w:rPr>
          <w:rFonts w:hint="eastAsia"/>
        </w:rPr>
        <w:t>歲寒，然後知松柏之後凋也。</w:t>
      </w:r>
      <w:r>
        <w:rPr>
          <w:rFonts w:hint="eastAsia"/>
        </w:rPr>
        <w:t>」</w:t>
      </w:r>
      <w:r w:rsidRPr="00335872">
        <w:rPr>
          <w:rFonts w:hint="eastAsia"/>
        </w:rPr>
        <w:t>比喻在世衰道微時，才看得出君子持正不苟，禁得起考驗。後凋，不凋。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22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雞鳴不已於風雨　即使是風狂雨驟的黎明，報曉的雞鳴也絕不會因而停止。語見詩經</w:t>
      </w:r>
      <w:r w:rsidRPr="00335872">
        <w:t xml:space="preserve"> </w:t>
      </w:r>
      <w:r w:rsidRPr="00335872">
        <w:rPr>
          <w:rFonts w:hint="eastAsia"/>
        </w:rPr>
        <w:t>鄭風</w:t>
      </w:r>
      <w:r w:rsidRPr="00335872">
        <w:t xml:space="preserve"> </w:t>
      </w:r>
      <w:r w:rsidRPr="00335872">
        <w:rPr>
          <w:rFonts w:hint="eastAsia"/>
        </w:rPr>
        <w:t>風雨：</w:t>
      </w:r>
      <w:r>
        <w:rPr>
          <w:rFonts w:hint="eastAsia"/>
        </w:rPr>
        <w:t>「</w:t>
      </w:r>
      <w:r w:rsidRPr="00335872">
        <w:t xml:space="preserve"> </w:t>
      </w:r>
      <w:r w:rsidRPr="00335872">
        <w:rPr>
          <w:rFonts w:hint="eastAsia"/>
        </w:rPr>
        <w:t>風雨如晦，雞鳴不已。</w:t>
      </w:r>
      <w:r>
        <w:rPr>
          <w:rFonts w:hint="eastAsia"/>
        </w:rPr>
        <w:t>」</w:t>
      </w:r>
      <w:r w:rsidRPr="00335872">
        <w:rPr>
          <w:rFonts w:hint="eastAsia"/>
        </w:rPr>
        <w:t>比喻君子雖處亂世，仍堅毅貞定不改其節操。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23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彼眾昏之日固未嘗無獨醒之人也　在那眾人都昏睡的時代，確實也未嘗沒有獨自清醒的人。顧炎武此處乃化用楚辭</w:t>
      </w:r>
      <w:r w:rsidRPr="00335872">
        <w:t xml:space="preserve"> </w:t>
      </w:r>
      <w:r w:rsidRPr="00335872">
        <w:rPr>
          <w:rFonts w:hint="eastAsia"/>
        </w:rPr>
        <w:t>漁父</w:t>
      </w:r>
      <w:r>
        <w:rPr>
          <w:rFonts w:hint="eastAsia"/>
        </w:rPr>
        <w:t>「</w:t>
      </w:r>
      <w:r w:rsidRPr="00335872">
        <w:rPr>
          <w:rFonts w:hint="eastAsia"/>
        </w:rPr>
        <w:t>舉世皆濁我獨清，眾人皆醉我獨醒</w:t>
      </w:r>
      <w:r>
        <w:rPr>
          <w:rFonts w:hint="eastAsia"/>
        </w:rPr>
        <w:t>」</w:t>
      </w:r>
      <w:r w:rsidRPr="00335872">
        <w:rPr>
          <w:rFonts w:hint="eastAsia"/>
        </w:rPr>
        <w:t>句意。固，的確、確實。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24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頃　最近。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25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顏氏家訓　北朝</w:t>
      </w:r>
      <w:r w:rsidRPr="00335872">
        <w:t xml:space="preserve"> </w:t>
      </w:r>
      <w:r w:rsidRPr="00335872">
        <w:rPr>
          <w:rFonts w:hint="eastAsia"/>
        </w:rPr>
        <w:t>顏之推撰，全書共二十篇，內文敘述立身治家之方、辨正時風世俗之謬，以教訓子弟，故名顏氏家訓。以下所引為教子篇內容。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26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齊朝　指北朝之北齊。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27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士夫　即士大夫，此為有官職的人。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28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書疏　書牘奏章。疏，臣子上呈君主的一種公文書。因分條陳述意見，故稱疏。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29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教其鮮卑語及彈琵琶　北朝</w:t>
      </w:r>
      <w:r w:rsidRPr="00335872">
        <w:t xml:space="preserve"> </w:t>
      </w:r>
      <w:r w:rsidRPr="00335872">
        <w:rPr>
          <w:rFonts w:hint="eastAsia"/>
        </w:rPr>
        <w:t>鮮卑</w:t>
      </w:r>
      <w:r w:rsidRPr="00335872">
        <w:t xml:space="preserve"> </w:t>
      </w:r>
      <w:r w:rsidRPr="00335872">
        <w:rPr>
          <w:rFonts w:hint="eastAsia"/>
        </w:rPr>
        <w:t>拓跋氏建立北魏政權後，當時各國貴族皆以鮮卑語為通用語。此處教兒習鮮卑（胡）語、彈琵琶（胡樂器），蓋欲藉此迎合統治者之所好。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30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稍欲通解　漸漸熟練了解。稍，漸。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31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伏事　服事。伏，通</w:t>
      </w:r>
      <w:r>
        <w:rPr>
          <w:rFonts w:hint="eastAsia"/>
        </w:rPr>
        <w:t>「</w:t>
      </w:r>
      <w:r w:rsidRPr="00335872">
        <w:rPr>
          <w:rFonts w:hint="eastAsia"/>
        </w:rPr>
        <w:t>服</w:t>
      </w:r>
      <w:r>
        <w:rPr>
          <w:rFonts w:hint="eastAsia"/>
        </w:rPr>
        <w:t>」</w:t>
      </w:r>
      <w:r w:rsidRPr="00335872">
        <w:rPr>
          <w:rFonts w:hint="eastAsia"/>
        </w:rPr>
        <w:t>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32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俯而不答　低著頭，沒有回應。表示不苟同之意。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33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異哉　真奇怪啊！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34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若由此業　如果藉由這樣的技藝、能力。業，總括一切知識、技能，在此指學鮮卑語及彈琵琶。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35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自致　從而獲得。自，從而。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36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汝曹　你們。曹，儕、輩。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37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之推不得已而仕於亂世　顏之推本南朝</w:t>
      </w:r>
      <w:r w:rsidRPr="00335872">
        <w:t xml:space="preserve"> </w:t>
      </w:r>
      <w:r w:rsidRPr="00335872">
        <w:rPr>
          <w:rFonts w:hint="eastAsia"/>
        </w:rPr>
        <w:t>梁人，因遭亂而奔北齊，在北齊做官，期望有朝一日能遣送返梁，其情實非得已。</w:t>
      </w:r>
    </w:p>
    <w:p w:rsidR="00CD4D3B" w:rsidRPr="00335872" w:rsidRDefault="00CD4D3B" w:rsidP="00CD4D3B">
      <w:pPr>
        <w:ind w:left="240" w:hangingChars="100" w:hanging="240"/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38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尚有小宛詩人之意　小宛，詩經</w:t>
      </w:r>
      <w:r w:rsidRPr="00335872">
        <w:t xml:space="preserve"> </w:t>
      </w:r>
      <w:r w:rsidRPr="00335872">
        <w:rPr>
          <w:rFonts w:hint="eastAsia"/>
        </w:rPr>
        <w:t>小雅</w:t>
      </w:r>
      <w:r w:rsidRPr="00335872">
        <w:t xml:space="preserve"> </w:t>
      </w:r>
      <w:r>
        <w:rPr>
          <w:rFonts w:hint="eastAsia"/>
        </w:rPr>
        <w:t>節南山之什篇名，寫賢人君子遭亂畏</w:t>
      </w:r>
      <w:r w:rsidRPr="00335872">
        <w:rPr>
          <w:rFonts w:hint="eastAsia"/>
        </w:rPr>
        <w:t>禍，戒慎自勉。顏之推不得已仕於亂世，但尚能知恥，戒惕子孫勿效法諂媚統治者的無恥行為，其心情、其作風，近於小宛詩人。</w:t>
      </w:r>
    </w:p>
    <w:p w:rsidR="00CD4D3B" w:rsidRDefault="00CD4D3B" w:rsidP="00CD4D3B">
      <w:pPr>
        <w:jc w:val="both"/>
        <w:rPr>
          <w:rFonts w:eastAsia="DFKai-SB"/>
          <w:b/>
          <w:bCs/>
          <w:sz w:val="28"/>
        </w:rPr>
      </w:pPr>
      <w:r w:rsidRPr="00C9539E">
        <w:fldChar w:fldCharType="begin"/>
      </w:r>
      <w:r w:rsidRPr="00C9539E">
        <w:instrText xml:space="preserve"> </w:instrText>
      </w:r>
      <w:r w:rsidRPr="00C9539E">
        <w:rPr>
          <w:rFonts w:hint="eastAsia"/>
        </w:rPr>
        <w:instrText>eq \o\ac(</w:instrText>
      </w:r>
      <w:r w:rsidRPr="00C9539E">
        <w:rPr>
          <w:rFonts w:hint="eastAsia"/>
        </w:rPr>
        <w:instrText>○</w:instrText>
      </w:r>
      <w:r w:rsidRPr="00C9539E">
        <w:rPr>
          <w:rFonts w:hint="eastAsia"/>
        </w:rPr>
        <w:instrText>,</w:instrText>
      </w:r>
      <w:r w:rsidRPr="00C9539E">
        <w:rPr>
          <w:rFonts w:hint="eastAsia"/>
          <w:position w:val="3"/>
          <w:sz w:val="15"/>
        </w:rPr>
        <w:instrText>39</w:instrText>
      </w:r>
      <w:r w:rsidRPr="00C9539E">
        <w:rPr>
          <w:rFonts w:hint="eastAsia"/>
        </w:rPr>
        <w:instrText>)</w:instrText>
      </w:r>
      <w:r w:rsidRPr="00C9539E">
        <w:fldChar w:fldCharType="end"/>
      </w:r>
      <w:r w:rsidRPr="00335872">
        <w:rPr>
          <w:rFonts w:hint="eastAsia"/>
        </w:rPr>
        <w:t>閹然媚於世　曲意順從，取悅世俗。語見孟子</w:t>
      </w:r>
      <w:r w:rsidRPr="00335872">
        <w:t xml:space="preserve"> </w:t>
      </w:r>
      <w:r w:rsidRPr="00335872">
        <w:rPr>
          <w:rFonts w:hint="eastAsia"/>
        </w:rPr>
        <w:t>盡心下。閹然，掩藏自己的本心，曲意順從於他人的樣子。</w:t>
      </w:r>
    </w:p>
    <w:p w:rsidR="00CD4D3B" w:rsidRPr="001B20A9" w:rsidRDefault="00CD4D3B" w:rsidP="00CD4D3B">
      <w:pPr>
        <w:jc w:val="both"/>
        <w:rPr>
          <w:rFonts w:eastAsia="DFKai-SB" w:hint="eastAsia"/>
          <w:b/>
          <w:bCs/>
          <w:sz w:val="28"/>
        </w:rPr>
      </w:pPr>
      <w:r w:rsidRPr="001B20A9">
        <w:rPr>
          <w:rFonts w:eastAsia="DFKai-SB" w:hint="eastAsia"/>
          <w:b/>
          <w:bCs/>
          <w:sz w:val="28"/>
        </w:rPr>
        <w:t>【課文語譯】</w:t>
      </w:r>
    </w:p>
    <w:p w:rsidR="00CD4D3B" w:rsidRDefault="00CD4D3B" w:rsidP="00CD4D3B">
      <w:pPr>
        <w:rPr>
          <w:rFonts w:hint="eastAsia"/>
        </w:rPr>
      </w:pPr>
      <w:r w:rsidRPr="005A4937">
        <w:rPr>
          <w:rFonts w:hint="eastAsia"/>
          <w:shd w:val="pct15" w:color="auto" w:fill="FFFFFF"/>
        </w:rPr>
        <w:t>一</w:t>
      </w:r>
      <w:r w:rsidRPr="0039375F">
        <w:rPr>
          <w:rFonts w:hint="eastAsia"/>
        </w:rPr>
        <w:t xml:space="preserve">　五代史馮道傳的論贊說：</w:t>
      </w:r>
      <w:r>
        <w:rPr>
          <w:rFonts w:hint="eastAsia"/>
        </w:rPr>
        <w:t>「『</w:t>
      </w:r>
      <w:r w:rsidRPr="0039375F">
        <w:rPr>
          <w:rFonts w:hint="eastAsia"/>
        </w:rPr>
        <w:t>禮、義、廉、恥，是維繫國家的四個綱紀，這四個綱紀如果不得伸張，國家就會滅亡。</w:t>
      </w:r>
      <w:r>
        <w:rPr>
          <w:rFonts w:hint="eastAsia"/>
        </w:rPr>
        <w:t>』</w:t>
      </w:r>
      <w:r w:rsidRPr="0039375F">
        <w:rPr>
          <w:rFonts w:hint="eastAsia"/>
        </w:rPr>
        <w:t>管仲真是善於立論說理啊！禮、義，是治理百姓的重要法則；廉、恥，是教化人民立身的重要節操。因為不廉潔就沒有什麼東西不想貪取，不知恥就沒有什麼壞事做不出來。一般人若是這樣，那麼災禍、失敗、變亂、滅亡，也就沒有什麼情況不會發生；何況身為大臣，若是無論什麼東西都要貪取，什麼壞事都做得出來，那麼天下哪有不混亂，國家哪有不滅亡的呢？</w:t>
      </w:r>
      <w:r>
        <w:rPr>
          <w:rFonts w:hint="eastAsia"/>
        </w:rPr>
        <w:t>」</w:t>
      </w:r>
    </w:p>
    <w:p w:rsidR="00CD4D3B" w:rsidRDefault="00CD4D3B" w:rsidP="00CD4D3B">
      <w:pPr>
        <w:rPr>
          <w:rFonts w:hint="eastAsia"/>
        </w:rPr>
      </w:pPr>
      <w:r w:rsidRPr="005A4937">
        <w:rPr>
          <w:rFonts w:hint="eastAsia"/>
          <w:shd w:val="pct15" w:color="auto" w:fill="FFFFFF"/>
        </w:rPr>
        <w:t>二</w:t>
      </w:r>
      <w:r w:rsidRPr="0039375F">
        <w:rPr>
          <w:rFonts w:hint="eastAsia"/>
        </w:rPr>
        <w:t xml:space="preserve">　然而在這四個綱紀之中，</w:t>
      </w:r>
      <w:r>
        <w:rPr>
          <w:rFonts w:hint="eastAsia"/>
        </w:rPr>
        <w:t>「</w:t>
      </w:r>
      <w:r w:rsidRPr="0039375F">
        <w:rPr>
          <w:rFonts w:hint="eastAsia"/>
        </w:rPr>
        <w:t>恥</w:t>
      </w:r>
      <w:r>
        <w:rPr>
          <w:rFonts w:hint="eastAsia"/>
        </w:rPr>
        <w:t>」</w:t>
      </w:r>
      <w:r w:rsidRPr="0039375F">
        <w:rPr>
          <w:rFonts w:hint="eastAsia"/>
        </w:rPr>
        <w:t>更加重要。所以孔子論</w:t>
      </w:r>
      <w:r>
        <w:rPr>
          <w:rFonts w:hint="eastAsia"/>
        </w:rPr>
        <w:t>「</w:t>
      </w:r>
      <w:r w:rsidRPr="0039375F">
        <w:rPr>
          <w:rFonts w:hint="eastAsia"/>
        </w:rPr>
        <w:t>士</w:t>
      </w:r>
      <w:r>
        <w:rPr>
          <w:rFonts w:hint="eastAsia"/>
        </w:rPr>
        <w:t>」</w:t>
      </w:r>
      <w:r w:rsidRPr="0039375F">
        <w:rPr>
          <w:rFonts w:hint="eastAsia"/>
        </w:rPr>
        <w:t>說：</w:t>
      </w:r>
      <w:r>
        <w:rPr>
          <w:rFonts w:hint="eastAsia"/>
        </w:rPr>
        <w:t>「</w:t>
      </w:r>
      <w:r w:rsidRPr="0039375F">
        <w:rPr>
          <w:rFonts w:hint="eastAsia"/>
        </w:rPr>
        <w:t>立身行事要有羞恥的觀</w:t>
      </w:r>
      <w:r w:rsidRPr="0039375F">
        <w:rPr>
          <w:rFonts w:hint="eastAsia"/>
        </w:rPr>
        <w:lastRenderedPageBreak/>
        <w:t>念。</w:t>
      </w:r>
      <w:r>
        <w:rPr>
          <w:rFonts w:hint="eastAsia"/>
        </w:rPr>
        <w:t>」</w:t>
      </w:r>
      <w:r w:rsidRPr="0039375F">
        <w:rPr>
          <w:rFonts w:hint="eastAsia"/>
        </w:rPr>
        <w:t>孟子說：</w:t>
      </w:r>
      <w:r>
        <w:rPr>
          <w:rFonts w:hint="eastAsia"/>
        </w:rPr>
        <w:t>「</w:t>
      </w:r>
      <w:r w:rsidRPr="0039375F">
        <w:rPr>
          <w:rFonts w:hint="eastAsia"/>
        </w:rPr>
        <w:t>人不可以沒有羞恥之心。</w:t>
      </w:r>
      <w:bookmarkStart w:id="3" w:name="OLE_LINK3"/>
      <w:bookmarkStart w:id="4" w:name="OLE_LINK4"/>
      <w:r w:rsidRPr="0039375F">
        <w:rPr>
          <w:rFonts w:hint="eastAsia"/>
        </w:rPr>
        <w:t>一個人如果能將</w:t>
      </w:r>
      <w:r>
        <w:rPr>
          <w:rFonts w:hint="eastAsia"/>
        </w:rPr>
        <w:t>『</w:t>
      </w:r>
      <w:r w:rsidRPr="0039375F">
        <w:rPr>
          <w:rFonts w:hint="eastAsia"/>
        </w:rPr>
        <w:t>無恥</w:t>
      </w:r>
      <w:r>
        <w:rPr>
          <w:rFonts w:hint="eastAsia"/>
        </w:rPr>
        <w:t>』</w:t>
      </w:r>
      <w:r w:rsidRPr="0039375F">
        <w:rPr>
          <w:rFonts w:hint="eastAsia"/>
        </w:rPr>
        <w:t>視為</w:t>
      </w:r>
      <w:r>
        <w:rPr>
          <w:rFonts w:hint="eastAsia"/>
        </w:rPr>
        <w:t>『</w:t>
      </w:r>
      <w:r w:rsidRPr="0039375F">
        <w:rPr>
          <w:rFonts w:hint="eastAsia"/>
        </w:rPr>
        <w:t>可恥</w:t>
      </w:r>
      <w:r>
        <w:rPr>
          <w:rFonts w:hint="eastAsia"/>
        </w:rPr>
        <w:t>』</w:t>
      </w:r>
      <w:r w:rsidRPr="0039375F">
        <w:rPr>
          <w:rFonts w:hint="eastAsia"/>
        </w:rPr>
        <w:t>，便能遠離恥辱。</w:t>
      </w:r>
      <w:bookmarkEnd w:id="3"/>
      <w:bookmarkEnd w:id="4"/>
      <w:r>
        <w:rPr>
          <w:rFonts w:hint="eastAsia"/>
        </w:rPr>
        <w:t>」</w:t>
      </w:r>
      <w:r w:rsidRPr="0039375F">
        <w:rPr>
          <w:rFonts w:hint="eastAsia"/>
        </w:rPr>
        <w:t>又說：</w:t>
      </w:r>
      <w:r>
        <w:rPr>
          <w:rFonts w:hint="eastAsia"/>
        </w:rPr>
        <w:t>「</w:t>
      </w:r>
      <w:r w:rsidRPr="0039375F">
        <w:rPr>
          <w:rFonts w:hint="eastAsia"/>
        </w:rPr>
        <w:t>羞恥心對人而言太重要了！那些巧用機心變詐的人，羞恥心對他是用不上的！</w:t>
      </w:r>
      <w:r>
        <w:rPr>
          <w:rFonts w:hint="eastAsia"/>
        </w:rPr>
        <w:t>」</w:t>
      </w:r>
      <w:r w:rsidRPr="0039375F">
        <w:rPr>
          <w:rFonts w:hint="eastAsia"/>
        </w:rPr>
        <w:t>所以會如此的緣故，是一個人會不清廉而違背禮法，侵害道義，其根源都是由於沒有羞恥心。所以士大夫的沒有羞恥心，可以說是國家的恥辱。</w:t>
      </w:r>
    </w:p>
    <w:p w:rsidR="00CD4D3B" w:rsidRDefault="00CD4D3B" w:rsidP="00CD4D3B">
      <w:pPr>
        <w:rPr>
          <w:rFonts w:hint="eastAsia"/>
        </w:rPr>
      </w:pPr>
      <w:r w:rsidRPr="005A4937">
        <w:rPr>
          <w:rFonts w:hint="eastAsia"/>
          <w:shd w:val="pct15" w:color="auto" w:fill="FFFFFF"/>
        </w:rPr>
        <w:t>三</w:t>
      </w:r>
      <w:r w:rsidRPr="0039375F">
        <w:rPr>
          <w:rFonts w:hint="eastAsia"/>
        </w:rPr>
        <w:t xml:space="preserve">　我觀察夏、商、周三代以後，世風衰敗，道德式微，拋棄禮義，不顧廉恥，並不是短時間可以造成的。但是，即使在歲末冬寒的時節，松柏也不凋謝，即使是風狂雨驟的黎明，報曉的雞鳴也絕不會因而停止，在那眾人都昏睡的時代，確實也未嘗沒有獨自清醒的人</w:t>
      </w:r>
      <w:r>
        <w:rPr>
          <w:rFonts w:hint="eastAsia"/>
        </w:rPr>
        <w:t>（</w:t>
      </w:r>
      <w:r w:rsidRPr="0039375F">
        <w:rPr>
          <w:rFonts w:hint="eastAsia"/>
        </w:rPr>
        <w:t>一定會有獨自清醒的人</w:t>
      </w:r>
      <w:r>
        <w:rPr>
          <w:rFonts w:hint="eastAsia"/>
        </w:rPr>
        <w:t>）</w:t>
      </w:r>
      <w:r w:rsidRPr="0039375F">
        <w:rPr>
          <w:rFonts w:hint="eastAsia"/>
        </w:rPr>
        <w:t>。</w:t>
      </w:r>
    </w:p>
    <w:p w:rsidR="00CD4D3B" w:rsidRDefault="00CD4D3B" w:rsidP="00CD4D3B">
      <w:r w:rsidRPr="005A4937">
        <w:rPr>
          <w:rFonts w:hint="eastAsia"/>
          <w:shd w:val="pct15" w:color="auto" w:fill="FFFFFF"/>
        </w:rPr>
        <w:t>四</w:t>
      </w:r>
      <w:r w:rsidRPr="0039375F">
        <w:rPr>
          <w:rFonts w:hint="eastAsia"/>
        </w:rPr>
        <w:t xml:space="preserve">　我最近讀顏氏家訓，其中有段話說：</w:t>
      </w:r>
      <w:r>
        <w:rPr>
          <w:rFonts w:hint="eastAsia"/>
        </w:rPr>
        <w:t>「</w:t>
      </w:r>
      <w:r w:rsidRPr="0039375F">
        <w:rPr>
          <w:rFonts w:hint="eastAsia"/>
        </w:rPr>
        <w:t>北齊有一個士大夫，曾對我說：</w:t>
      </w:r>
      <w:r>
        <w:rPr>
          <w:rFonts w:hint="eastAsia"/>
        </w:rPr>
        <w:t>『</w:t>
      </w:r>
      <w:r w:rsidRPr="0039375F">
        <w:rPr>
          <w:rFonts w:hint="eastAsia"/>
        </w:rPr>
        <w:t>我有一個兒子，已經十七歲，稍微懂得寫書牘奏章。教他學鮮卑話和彈琵琶，漸漸熟練了解，用這套本領去服事公卿貴人，沒有不被寵愛的。</w:t>
      </w:r>
      <w:r>
        <w:rPr>
          <w:rFonts w:hint="eastAsia"/>
        </w:rPr>
        <w:t>』</w:t>
      </w:r>
      <w:r w:rsidRPr="0039375F">
        <w:rPr>
          <w:rFonts w:hint="eastAsia"/>
        </w:rPr>
        <w:t>我當時低著頭，沒有回應。這個人教兒子的心態真奇怪啊！如果藉由這些技藝、能力，從而獲得公卿宰相的高位，我也不願意你們這樣做！</w:t>
      </w:r>
      <w:r>
        <w:rPr>
          <w:rFonts w:hint="eastAsia"/>
        </w:rPr>
        <w:t>」</w:t>
      </w:r>
      <w:r w:rsidRPr="0039375F">
        <w:rPr>
          <w:rFonts w:hint="eastAsia"/>
        </w:rPr>
        <w:t>唉！顏之推不得已才在北齊做官，還說出這種話，尚有詩經小宛作者在亂世深自警惕，不同流合汙的意思，而</w:t>
      </w:r>
      <w:r>
        <w:rPr>
          <w:rFonts w:hint="eastAsia"/>
        </w:rPr>
        <w:t>（</w:t>
      </w:r>
      <w:r w:rsidRPr="0039375F">
        <w:rPr>
          <w:rFonts w:hint="eastAsia"/>
        </w:rPr>
        <w:t>反觀</w:t>
      </w:r>
      <w:r>
        <w:rPr>
          <w:rFonts w:hint="eastAsia"/>
        </w:rPr>
        <w:t>）</w:t>
      </w:r>
      <w:r w:rsidRPr="0039375F">
        <w:rPr>
          <w:rFonts w:hint="eastAsia"/>
        </w:rPr>
        <w:t>那些掩藏自己的本心，曲意順從，取悅世俗的人，能不覺得慚愧嗎？</w:t>
      </w:r>
    </w:p>
    <w:p w:rsidR="00CD4D3B" w:rsidRPr="001B20A9" w:rsidRDefault="00CD4D3B" w:rsidP="00CD4D3B">
      <w:pPr>
        <w:jc w:val="both"/>
        <w:rPr>
          <w:rFonts w:eastAsia="DFKai-SB" w:hint="eastAsia"/>
          <w:b/>
          <w:bCs/>
          <w:sz w:val="28"/>
        </w:rPr>
      </w:pPr>
      <w:r w:rsidRPr="001B20A9">
        <w:rPr>
          <w:rFonts w:eastAsia="DFKai-SB" w:hint="eastAsia"/>
          <w:b/>
          <w:bCs/>
          <w:sz w:val="28"/>
        </w:rPr>
        <w:t>【簡析】</w:t>
      </w:r>
    </w:p>
    <w:p w:rsidR="00CD4D3B" w:rsidRDefault="00CD4D3B" w:rsidP="00CD4D3B">
      <w:pPr>
        <w:rPr>
          <w:rFonts w:hint="eastAsia"/>
        </w:rPr>
      </w:pPr>
      <w:r w:rsidRPr="0039375F">
        <w:rPr>
          <w:rFonts w:hint="eastAsia"/>
        </w:rPr>
        <w:t xml:space="preserve">　　本文分四段：第一段藉歐陽脩新五代史馮道傳論的言論，說明廉恥的重要</w:t>
      </w:r>
      <w:r>
        <w:rPr>
          <w:rFonts w:hint="eastAsia"/>
        </w:rPr>
        <w:t>──</w:t>
      </w:r>
      <w:r w:rsidRPr="0039375F">
        <w:rPr>
          <w:rFonts w:hint="eastAsia"/>
        </w:rPr>
        <w:t>「不廉則無所不取，不恥則無所不為」，人倘若如此，則一己的禍患、國家的敗亡必然接踵而至。這裡雖只是借古人的話，但發端即有義正辭嚴之調，使人為之肅然。第二段以孔、孟之言力陳「恥」尤為重要，文中明顯強調士大夫必須知恥、有恥，一句「士大夫之無恥，是謂國恥」，鏗鏘有金石聲，足以發千古之聾聵。第三段承此振聾發聵之言，勉勵君子應該像嚴寒中不凋萎的松柏，像風雨中不停止啼鳴的公雞，做一個眾昏中獨醒的人。末段再以顏之推為例，諷刺媚世求名位者，並寄託作者無盡的感慨。</w:t>
      </w:r>
    </w:p>
    <w:p w:rsidR="00CD4D3B" w:rsidRDefault="00CD4D3B" w:rsidP="00CD4D3B">
      <w:pPr>
        <w:rPr>
          <w:rFonts w:hint="eastAsia"/>
        </w:rPr>
      </w:pPr>
      <w:r w:rsidRPr="0039375F">
        <w:rPr>
          <w:rFonts w:hint="eastAsia"/>
        </w:rPr>
        <w:t xml:space="preserve">　　值得一提的是，本文是作者的讀書筆記。一般而言，讀書筆記隨讀隨記，並不講求章法謀篇，本文幾乎全用「引文」，似乎正好反映了這種「筆記」性質。這種文字通常欠缺結構、層次，但本文讀來仍覺暢達無滯礙；加上雖大量引文，不僅未見冗贅，反而增強了論述的力道，旨意的闡釋也更形嚴正淋漓，這就顯示了作者的文字功力。</w:t>
      </w:r>
    </w:p>
    <w:p w:rsidR="00CD4D3B" w:rsidRDefault="00CD4D3B" w:rsidP="00CD4D3B">
      <w:pPr>
        <w:rPr>
          <w:rFonts w:ascii="文鼎粗隸" w:eastAsia="文鼎粗隸" w:hAnsi="PMingLiU" w:hint="eastAsia"/>
          <w:bCs/>
          <w:sz w:val="32"/>
          <w:szCs w:val="32"/>
        </w:rPr>
      </w:pPr>
      <w:r w:rsidRPr="0039375F">
        <w:rPr>
          <w:rFonts w:hint="eastAsia"/>
        </w:rPr>
        <w:t xml:space="preserve">　　全文從慷慨立論到殷殷期勉，有說理、有感懷，係作者學術、人格的具體展現，不是一般為文造理、為文造情者所能比擬的。</w:t>
      </w:r>
    </w:p>
    <w:bookmarkEnd w:id="1"/>
    <w:bookmarkEnd w:id="2"/>
    <w:p w:rsidR="00CD4D3B" w:rsidRDefault="00CD4D3B" w:rsidP="00CD4D3B">
      <w:pPr>
        <w:rPr>
          <w:rFonts w:ascii="文鼎粗隸" w:eastAsia="文鼎粗隸" w:hAnsi="PMingLiU"/>
          <w:bCs/>
          <w:sz w:val="32"/>
          <w:szCs w:val="32"/>
        </w:rPr>
      </w:pPr>
    </w:p>
    <w:p w:rsidR="00CD4D3B" w:rsidRDefault="00CD4D3B" w:rsidP="00CD4D3B">
      <w:pPr>
        <w:rPr>
          <w:rFonts w:ascii="文鼎粗隸" w:eastAsia="文鼎粗隸" w:hAnsi="PMingLiU"/>
          <w:bCs/>
          <w:sz w:val="32"/>
          <w:szCs w:val="32"/>
        </w:rPr>
      </w:pPr>
    </w:p>
    <w:p w:rsidR="00CD4D3B" w:rsidRDefault="00CD4D3B" w:rsidP="00CD4D3B">
      <w:pPr>
        <w:rPr>
          <w:rFonts w:ascii="文鼎粗隸" w:eastAsia="文鼎粗隸" w:hAnsi="PMingLiU"/>
          <w:bCs/>
          <w:sz w:val="32"/>
          <w:szCs w:val="32"/>
        </w:rPr>
      </w:pPr>
    </w:p>
    <w:p w:rsidR="00CD4D3B" w:rsidRDefault="00CD4D3B" w:rsidP="00CD4D3B">
      <w:pPr>
        <w:rPr>
          <w:rFonts w:ascii="文鼎粗隸" w:eastAsia="文鼎粗隸" w:hAnsi="PMingLiU"/>
          <w:bCs/>
          <w:sz w:val="32"/>
          <w:szCs w:val="32"/>
        </w:rPr>
      </w:pPr>
    </w:p>
    <w:p w:rsidR="00CD4D3B" w:rsidRDefault="00CD4D3B" w:rsidP="00CD4D3B">
      <w:pPr>
        <w:rPr>
          <w:rFonts w:ascii="文鼎粗隸" w:eastAsia="文鼎粗隸" w:hAnsi="PMingLiU"/>
          <w:bCs/>
          <w:sz w:val="32"/>
          <w:szCs w:val="32"/>
        </w:rPr>
      </w:pPr>
    </w:p>
    <w:p w:rsidR="00CD4D3B" w:rsidRDefault="00CD4D3B" w:rsidP="00CD4D3B">
      <w:pPr>
        <w:rPr>
          <w:rFonts w:ascii="文鼎粗隸" w:eastAsia="文鼎粗隸" w:hAnsi="PMingLiU"/>
          <w:bCs/>
          <w:sz w:val="32"/>
          <w:szCs w:val="32"/>
        </w:rPr>
      </w:pPr>
    </w:p>
    <w:p w:rsidR="00CD4D3B" w:rsidRPr="00C07F34" w:rsidRDefault="00CD4D3B" w:rsidP="00CD4D3B">
      <w:pPr>
        <w:rPr>
          <w:rFonts w:ascii="文鼎粗隸" w:eastAsia="文鼎粗隸" w:hAnsi="PMingLiU" w:hint="eastAsia"/>
          <w:bCs/>
          <w:sz w:val="32"/>
          <w:szCs w:val="32"/>
        </w:rPr>
      </w:pPr>
      <w:r>
        <w:rPr>
          <w:rFonts w:ascii="文鼎粗隸" w:eastAsia="文鼎粗隸" w:hAnsi="PMingLiU" w:hint="eastAsia"/>
          <w:bCs/>
          <w:sz w:val="32"/>
          <w:szCs w:val="32"/>
        </w:rPr>
        <w:lastRenderedPageBreak/>
        <w:t>十</w:t>
      </w:r>
      <w:r w:rsidRPr="00C07F34">
        <w:rPr>
          <w:rFonts w:ascii="文鼎粗隸" w:eastAsia="文鼎粗隸" w:hAnsi="PMingLiU" w:hint="eastAsia"/>
          <w:bCs/>
          <w:sz w:val="32"/>
          <w:szCs w:val="32"/>
        </w:rPr>
        <w:t>、</w:t>
      </w:r>
      <w:r>
        <w:rPr>
          <w:rFonts w:ascii="文鼎粗隸" w:eastAsia="文鼎粗隸" w:hAnsi="PMingLiU" w:hint="eastAsia"/>
          <w:bCs/>
          <w:sz w:val="32"/>
          <w:szCs w:val="32"/>
        </w:rPr>
        <w:t>結構表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94"/>
        <w:gridCol w:w="1234"/>
        <w:gridCol w:w="1320"/>
        <w:gridCol w:w="1200"/>
        <w:gridCol w:w="2040"/>
        <w:gridCol w:w="2559"/>
      </w:tblGrid>
      <w:tr w:rsidR="00CD4D3B" w:rsidTr="007C0B7B">
        <w:tc>
          <w:tcPr>
            <w:tcW w:w="1394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</w:pPr>
          </w:p>
          <w:p w:rsidR="00CD4D3B" w:rsidRDefault="00CD4D3B" w:rsidP="007C0B7B">
            <w:pPr>
              <w:ind w:leftChars="200" w:left="480"/>
            </w:pPr>
            <w:r>
              <w:rPr>
                <w:rFonts w:hint="eastAsia"/>
              </w:rPr>
              <w:t>陳</w:t>
            </w:r>
          </w:p>
          <w:p w:rsidR="00CD4D3B" w:rsidRDefault="00CD4D3B" w:rsidP="007C0B7B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情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表</w:t>
            </w:r>
          </w:p>
        </w:tc>
        <w:tc>
          <w:tcPr>
            <w:tcW w:w="1234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願乞終養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再盡臣節</w:t>
            </w:r>
          </w:p>
        </w:tc>
        <w:tc>
          <w:tcPr>
            <w:tcW w:w="132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母孫二人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更相為命</w:t>
            </w:r>
          </w:p>
        </w:tc>
        <w:tc>
          <w:tcPr>
            <w:tcW w:w="120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昔</w:t>
            </w: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艱苦成長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密</w:t>
            </w:r>
            <w:r>
              <w:rPr>
                <w:rFonts w:hint="eastAsia"/>
              </w:rPr>
              <w:t>)</w:t>
            </w:r>
          </w:p>
        </w:tc>
        <w:tc>
          <w:tcPr>
            <w:tcW w:w="2559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母慈孫孝</w:t>
            </w: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00" w:type="dxa"/>
            <w:vMerge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躬親撫養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劉</w:t>
            </w:r>
            <w:r>
              <w:rPr>
                <w:rFonts w:hint="eastAsia"/>
              </w:rPr>
              <w:t>)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今</w:t>
            </w: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嬰病臥牀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劉</w:t>
            </w:r>
            <w:r>
              <w:rPr>
                <w:rFonts w:hint="eastAsia"/>
              </w:rPr>
              <w:t>)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00" w:type="dxa"/>
            <w:vMerge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親侍湯藥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密</w:t>
            </w:r>
            <w:r>
              <w:rPr>
                <w:rFonts w:hint="eastAsia"/>
              </w:rPr>
              <w:t>)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臣之進退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實為狼狽</w:t>
            </w:r>
          </w:p>
        </w:tc>
        <w:tc>
          <w:tcPr>
            <w:tcW w:w="120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進</w:t>
            </w: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州郡察舉</w:t>
            </w:r>
          </w:p>
        </w:tc>
        <w:tc>
          <w:tcPr>
            <w:tcW w:w="2559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奉詔奔馳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劉病日篤</w:t>
            </w: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00" w:type="dxa"/>
            <w:vMerge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朝廷徵召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退</w:t>
            </w: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辭不赴命</w:t>
            </w:r>
          </w:p>
        </w:tc>
        <w:tc>
          <w:tcPr>
            <w:tcW w:w="2559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茍順私情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告訴不許</w:t>
            </w: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0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2040" w:type="dxa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辭不就職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烏鳥私情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願乞終養</w:t>
            </w:r>
          </w:p>
        </w:tc>
        <w:tc>
          <w:tcPr>
            <w:tcW w:w="3240" w:type="dxa"/>
            <w:gridSpan w:val="2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朝廷以孝治天下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況臣孤苦尤甚</w:t>
            </w:r>
          </w:p>
        </w:tc>
        <w:tc>
          <w:tcPr>
            <w:tcW w:w="2559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公私兩全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忠孝兼顧</w:t>
            </w: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3240" w:type="dxa"/>
            <w:gridSpan w:val="2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本圖宦達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不敢盤桓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3240" w:type="dxa"/>
            <w:gridSpan w:val="2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盡節日長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報養日短</w:t>
            </w:r>
          </w:p>
        </w:tc>
        <w:tc>
          <w:tcPr>
            <w:tcW w:w="2559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生當隕首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死當結草</w:t>
            </w:r>
          </w:p>
        </w:tc>
        <w:tc>
          <w:tcPr>
            <w:tcW w:w="5799" w:type="dxa"/>
            <w:gridSpan w:val="3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臣之辛苦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人神共知</w:t>
            </w: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5799" w:type="dxa"/>
            <w:gridSpan w:val="3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矜愍愚誠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保劉餘年</w:t>
            </w:r>
          </w:p>
        </w:tc>
      </w:tr>
      <w:tr w:rsidR="00CD4D3B" w:rsidTr="007C0B7B">
        <w:tc>
          <w:tcPr>
            <w:tcW w:w="139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234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1320" w:type="dxa"/>
            <w:vMerge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</w:p>
        </w:tc>
        <w:tc>
          <w:tcPr>
            <w:tcW w:w="5799" w:type="dxa"/>
            <w:gridSpan w:val="3"/>
          </w:tcPr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生當隕首</w:t>
            </w:r>
          </w:p>
          <w:p w:rsidR="00CD4D3B" w:rsidRDefault="00CD4D3B" w:rsidP="007C0B7B">
            <w:pPr>
              <w:ind w:leftChars="200" w:left="480"/>
              <w:rPr>
                <w:rFonts w:hint="eastAsia"/>
              </w:rPr>
            </w:pPr>
            <w:r>
              <w:rPr>
                <w:rFonts w:hint="eastAsia"/>
              </w:rPr>
              <w:t>死當結草</w:t>
            </w:r>
          </w:p>
        </w:tc>
      </w:tr>
    </w:tbl>
    <w:p w:rsidR="00CD4D3B" w:rsidRPr="00B13721" w:rsidRDefault="00CD4D3B" w:rsidP="00CD4D3B">
      <w:pPr>
        <w:rPr>
          <w:rFonts w:ascii="文鼎粗隸" w:eastAsia="文鼎粗隸" w:hint="eastAsia"/>
        </w:rPr>
      </w:pPr>
    </w:p>
    <w:p w:rsidR="00CD4D3B" w:rsidRDefault="00CD4D3B"/>
    <w:sectPr w:rsidR="00CD4D3B" w:rsidSect="00980C22">
      <w:footerReference w:type="even" r:id="rId5"/>
      <w:footerReference w:type="default" r:id="rId6"/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文鼎黑體...">
    <w:altName w:val="新細明體"/>
    <w:panose1 w:val="020B0604020202020204"/>
    <w:charset w:val="88"/>
    <w:family w:val="roman"/>
    <w:notTrueType/>
    <w:pitch w:val="default"/>
    <w:sig w:usb0="00000001" w:usb1="08080000" w:usb2="00000010" w:usb3="00000000" w:csb0="00100000" w:csb1="00000000"/>
  </w:font>
  <w:font w:name="HLA01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文鼎標準楷體2.">
    <w:altName w:val="新細明體"/>
    <w:panose1 w:val="020B0604020202020204"/>
    <w:charset w:val="88"/>
    <w:family w:val="roman"/>
    <w:notTrueType/>
    <w:pitch w:val="default"/>
    <w:sig w:usb0="00000001" w:usb1="08080000" w:usb2="00000010" w:usb3="00000000" w:csb0="001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細明體">
    <w:altName w:val="微軟正黑體"/>
    <w:panose1 w:val="020B0604020202020204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20B0604020202020204"/>
    <w:charset w:val="00"/>
    <w:family w:val="roman"/>
    <w:notTrueType/>
    <w:pitch w:val="default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文鼎隸書B">
    <w:panose1 w:val="020B0604020202020204"/>
    <w:charset w:val="88"/>
    <w:family w:val="script"/>
    <w:notTrueType/>
    <w:pitch w:val="variable"/>
    <w:sig w:usb0="800002E3" w:usb1="38CF7C7A" w:usb2="00000016" w:usb3="00000000" w:csb0="00100001" w:csb1="00000000"/>
  </w:font>
  <w:font w:name="文鼎粗隸">
    <w:altName w:val="Arial Unicode MS"/>
    <w:panose1 w:val="020B0604020202020204"/>
    <w:charset w:val="88"/>
    <w:family w:val="modern"/>
    <w:pitch w:val="fixed"/>
    <w:sig w:usb0="00000000" w:usb1="288800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9E6" w:rsidRDefault="001F4B3B" w:rsidP="00C373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69E6" w:rsidRDefault="001F4B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9E6" w:rsidRDefault="001F4B3B" w:rsidP="00C37310">
    <w:pPr>
      <w:pStyle w:val="Footer"/>
      <w:framePr w:wrap="around" w:vAnchor="text" w:hAnchor="margin" w:xAlign="center" w:y="1"/>
      <w:rPr>
        <w:rStyle w:val="PageNumber"/>
      </w:rPr>
    </w:pPr>
    <w:r w:rsidRPr="00261AB6">
      <w:rPr>
        <w:rStyle w:val="PageNumber"/>
        <w:rFonts w:ascii="DFKai-SB" w:eastAsia="DFKai-SB" w:hAnsi="DFKai-SB" w:hint="eastAsia"/>
      </w:rPr>
      <w:t>第十七課典論論文</w:t>
    </w:r>
    <w:r>
      <w:rPr>
        <w:rStyle w:val="PageNumber"/>
        <w:rFonts w:hint="eastAsia"/>
      </w:rPr>
      <w:t>P.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3969E6" w:rsidRDefault="001F4B3B" w:rsidP="002C1F4A">
    <w:pPr>
      <w:pStyle w:val="Footer"/>
      <w:jc w:val="righ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64030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917D13"/>
    <w:multiLevelType w:val="hybridMultilevel"/>
    <w:tmpl w:val="1486DFA4"/>
    <w:lvl w:ilvl="0" w:tplc="A560BC0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91E77"/>
    <w:multiLevelType w:val="hybridMultilevel"/>
    <w:tmpl w:val="F9803D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8D3BA4"/>
    <w:multiLevelType w:val="hybridMultilevel"/>
    <w:tmpl w:val="A244749A"/>
    <w:lvl w:ilvl="0" w:tplc="8DE4E50C">
      <w:start w:val="7"/>
      <w:numFmt w:val="taiwaneseCountingThousand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1E7177"/>
    <w:multiLevelType w:val="hybridMultilevel"/>
    <w:tmpl w:val="1E04F938"/>
    <w:lvl w:ilvl="0" w:tplc="F6A0034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2928A2"/>
    <w:multiLevelType w:val="hybridMultilevel"/>
    <w:tmpl w:val="30520EDC"/>
    <w:lvl w:ilvl="0" w:tplc="B492C80C">
      <w:start w:val="1"/>
      <w:numFmt w:val="taiwaneseCountingThousand"/>
      <w:lvlText w:val="(%1)"/>
      <w:lvlJc w:val="left"/>
      <w:pPr>
        <w:ind w:left="403" w:hanging="40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041480"/>
    <w:multiLevelType w:val="hybridMultilevel"/>
    <w:tmpl w:val="31A611AA"/>
    <w:lvl w:ilvl="0" w:tplc="241492E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862116"/>
    <w:multiLevelType w:val="hybridMultilevel"/>
    <w:tmpl w:val="F62449A6"/>
    <w:lvl w:ilvl="0" w:tplc="241492E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347D13"/>
    <w:multiLevelType w:val="singleLevel"/>
    <w:tmpl w:val="2EBC2AFC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abstractNum w:abstractNumId="9" w15:restartNumberingAfterBreak="0">
    <w:nsid w:val="59BF47F7"/>
    <w:multiLevelType w:val="hybridMultilevel"/>
    <w:tmpl w:val="103C2EFC"/>
    <w:lvl w:ilvl="0" w:tplc="D93EB518">
      <w:start w:val="1"/>
      <w:numFmt w:val="taiwaneseCountingThousand"/>
      <w:lvlText w:val="%1．"/>
      <w:lvlJc w:val="left"/>
      <w:pPr>
        <w:tabs>
          <w:tab w:val="num" w:pos="480"/>
        </w:tabs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B2B3840"/>
    <w:multiLevelType w:val="hybridMultilevel"/>
    <w:tmpl w:val="F04E7162"/>
    <w:lvl w:ilvl="0" w:tplc="341225D0">
      <w:start w:val="7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AED45CE"/>
    <w:multiLevelType w:val="hybridMultilevel"/>
    <w:tmpl w:val="BE60EFDC"/>
    <w:lvl w:ilvl="0" w:tplc="4012807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0A65C6E"/>
    <w:multiLevelType w:val="hybridMultilevel"/>
    <w:tmpl w:val="F3F253BE"/>
    <w:lvl w:ilvl="0" w:tplc="E464874C">
      <w:start w:val="1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109293F"/>
    <w:multiLevelType w:val="hybridMultilevel"/>
    <w:tmpl w:val="44F6E6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3"/>
  </w:num>
  <w:num w:numId="5">
    <w:abstractNumId w:val="1"/>
  </w:num>
  <w:num w:numId="6">
    <w:abstractNumId w:val="7"/>
  </w:num>
  <w:num w:numId="7">
    <w:abstractNumId w:val="6"/>
  </w:num>
  <w:num w:numId="8">
    <w:abstractNumId w:val="4"/>
  </w:num>
  <w:num w:numId="9">
    <w:abstractNumId w:val="11"/>
  </w:num>
  <w:num w:numId="10">
    <w:abstractNumId w:val="12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3B"/>
    <w:rsid w:val="001F4B3B"/>
    <w:rsid w:val="00CD4D3B"/>
    <w:rsid w:val="00E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20A5"/>
  <w15:chartTrackingRefBased/>
  <w15:docId w15:val="{DA51C5F4-393B-0B4C-A725-C6AC30DC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4D3B"/>
    <w:pPr>
      <w:widowControl w:val="0"/>
    </w:pPr>
    <w:rPr>
      <w:rFonts w:ascii="Times New Roman" w:eastAsia="PMingLiU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Salutation">
    <w:name w:val="Salutation"/>
    <w:basedOn w:val="Normal"/>
    <w:next w:val="Normal"/>
    <w:link w:val="SalutationChar"/>
    <w:rsid w:val="00CD4D3B"/>
    <w:rPr>
      <w:szCs w:val="20"/>
    </w:rPr>
  </w:style>
  <w:style w:type="character" w:customStyle="1" w:styleId="SalutationChar">
    <w:name w:val="Salutation Char"/>
    <w:basedOn w:val="DefaultParagraphFont"/>
    <w:link w:val="Salutation"/>
    <w:rsid w:val="00CD4D3B"/>
    <w:rPr>
      <w:rFonts w:ascii="Times New Roman" w:eastAsia="PMingLiU" w:hAnsi="Times New Roman" w:cs="Times New Roman"/>
      <w:kern w:val="2"/>
      <w:szCs w:val="20"/>
      <w:lang w:val="en-US" w:eastAsia="zh-TW"/>
    </w:rPr>
  </w:style>
  <w:style w:type="paragraph" w:styleId="NormalWeb">
    <w:name w:val="Normal (Web)"/>
    <w:basedOn w:val="Normal"/>
    <w:rsid w:val="00CD4D3B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TableGrid">
    <w:name w:val="Table Grid"/>
    <w:basedOn w:val="TableNormal"/>
    <w:rsid w:val="00CD4D3B"/>
    <w:pPr>
      <w:widowControl w:val="0"/>
    </w:pPr>
    <w:rPr>
      <w:rFonts w:ascii="Times New Roman" w:eastAsia="PMingLiU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rsid w:val="00CD4D3B"/>
    <w:pPr>
      <w:autoSpaceDE w:val="0"/>
      <w:autoSpaceDN w:val="0"/>
      <w:adjustRightInd w:val="0"/>
      <w:spacing w:line="185" w:lineRule="atLeast"/>
    </w:pPr>
    <w:rPr>
      <w:rFonts w:ascii="文鼎黑體..." w:eastAsia="文鼎黑體..."/>
      <w:kern w:val="0"/>
    </w:rPr>
  </w:style>
  <w:style w:type="character" w:customStyle="1" w:styleId="A1">
    <w:name w:val="A1"/>
    <w:rsid w:val="00CD4D3B"/>
    <w:rPr>
      <w:rFonts w:cs="文鼎黑體..."/>
      <w:color w:val="000000"/>
      <w:sz w:val="25"/>
      <w:szCs w:val="25"/>
    </w:rPr>
  </w:style>
  <w:style w:type="paragraph" w:customStyle="1" w:styleId="Pa1">
    <w:name w:val="Pa1"/>
    <w:basedOn w:val="Normal"/>
    <w:next w:val="Normal"/>
    <w:rsid w:val="00CD4D3B"/>
    <w:pPr>
      <w:autoSpaceDE w:val="0"/>
      <w:autoSpaceDN w:val="0"/>
      <w:adjustRightInd w:val="0"/>
      <w:spacing w:line="185" w:lineRule="atLeast"/>
    </w:pPr>
    <w:rPr>
      <w:rFonts w:ascii="文鼎黑體..." w:eastAsia="文鼎黑體..."/>
      <w:kern w:val="0"/>
    </w:rPr>
  </w:style>
  <w:style w:type="character" w:customStyle="1" w:styleId="A0">
    <w:name w:val="A0"/>
    <w:rsid w:val="00CD4D3B"/>
    <w:rPr>
      <w:rFonts w:ascii="HLA01" w:hAnsi="HLA01" w:cs="HLA01"/>
      <w:color w:val="000000"/>
      <w:sz w:val="22"/>
      <w:szCs w:val="22"/>
    </w:rPr>
  </w:style>
  <w:style w:type="character" w:customStyle="1" w:styleId="A2">
    <w:name w:val="A2"/>
    <w:rsid w:val="00CD4D3B"/>
    <w:rPr>
      <w:rFonts w:ascii="文鼎標準楷體2." w:eastAsia="文鼎標準楷體2." w:cs="文鼎標準楷體2."/>
      <w:color w:val="000000"/>
      <w:sz w:val="22"/>
      <w:szCs w:val="22"/>
      <w:u w:val="single"/>
    </w:rPr>
  </w:style>
  <w:style w:type="paragraph" w:customStyle="1" w:styleId="Pa27">
    <w:name w:val="Pa27"/>
    <w:basedOn w:val="Normal"/>
    <w:next w:val="Normal"/>
    <w:rsid w:val="00CD4D3B"/>
    <w:pPr>
      <w:autoSpaceDE w:val="0"/>
      <w:autoSpaceDN w:val="0"/>
      <w:adjustRightInd w:val="0"/>
      <w:spacing w:line="185" w:lineRule="atLeast"/>
    </w:pPr>
    <w:rPr>
      <w:rFonts w:ascii="文鼎黑體..." w:eastAsia="文鼎黑體..."/>
      <w:kern w:val="0"/>
    </w:rPr>
  </w:style>
  <w:style w:type="paragraph" w:styleId="Footer">
    <w:name w:val="footer"/>
    <w:basedOn w:val="Normal"/>
    <w:link w:val="FooterChar"/>
    <w:rsid w:val="00CD4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CD4D3B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character" w:styleId="PageNumber">
    <w:name w:val="page number"/>
    <w:basedOn w:val="DefaultParagraphFont"/>
    <w:rsid w:val="00CD4D3B"/>
  </w:style>
  <w:style w:type="paragraph" w:styleId="PlainText">
    <w:name w:val="Plain Text"/>
    <w:basedOn w:val="Normal"/>
    <w:link w:val="PlainTextChar"/>
    <w:rsid w:val="00CD4D3B"/>
    <w:rPr>
      <w:rFonts w:ascii="MingLiU" w:eastAsia="MingLiU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CD4D3B"/>
    <w:rPr>
      <w:rFonts w:ascii="MingLiU" w:eastAsia="MingLiU" w:hAnsi="Courier New" w:cs="Courier New"/>
      <w:kern w:val="2"/>
      <w:lang w:val="en-US" w:eastAsia="zh-TW"/>
    </w:rPr>
  </w:style>
  <w:style w:type="paragraph" w:styleId="Header">
    <w:name w:val="header"/>
    <w:basedOn w:val="Normal"/>
    <w:link w:val="HeaderChar"/>
    <w:uiPriority w:val="99"/>
    <w:rsid w:val="00CD4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D4D3B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character" w:customStyle="1" w:styleId="key">
    <w:name w:val="key"/>
    <w:basedOn w:val="DefaultParagraphFont"/>
    <w:rsid w:val="00CD4D3B"/>
  </w:style>
  <w:style w:type="character" w:styleId="CommentReference">
    <w:name w:val="annotation reference"/>
    <w:rsid w:val="00CD4D3B"/>
    <w:rPr>
      <w:sz w:val="18"/>
      <w:szCs w:val="18"/>
    </w:rPr>
  </w:style>
  <w:style w:type="paragraph" w:styleId="CommentText">
    <w:name w:val="annotation text"/>
    <w:basedOn w:val="Normal"/>
    <w:link w:val="CommentTextChar"/>
    <w:rsid w:val="00CD4D3B"/>
  </w:style>
  <w:style w:type="character" w:customStyle="1" w:styleId="CommentTextChar">
    <w:name w:val="Comment Text Char"/>
    <w:basedOn w:val="DefaultParagraphFont"/>
    <w:link w:val="CommentText"/>
    <w:rsid w:val="00CD4D3B"/>
    <w:rPr>
      <w:rFonts w:ascii="Times New Roman" w:eastAsia="PMingLiU" w:hAnsi="Times New Roman" w:cs="Times New Roman"/>
      <w:kern w:val="2"/>
      <w:lang w:val="en-US" w:eastAsia="zh-TW"/>
    </w:rPr>
  </w:style>
  <w:style w:type="paragraph" w:styleId="CommentSubject">
    <w:name w:val="annotation subject"/>
    <w:basedOn w:val="CommentText"/>
    <w:next w:val="CommentText"/>
    <w:link w:val="CommentSubjectChar"/>
    <w:rsid w:val="00CD4D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D4D3B"/>
    <w:rPr>
      <w:rFonts w:ascii="Times New Roman" w:eastAsia="PMingLiU" w:hAnsi="Times New Roman" w:cs="Times New Roman"/>
      <w:b/>
      <w:bCs/>
      <w:kern w:val="2"/>
      <w:lang w:val="en-US" w:eastAsia="zh-TW"/>
    </w:rPr>
  </w:style>
  <w:style w:type="paragraph" w:styleId="BalloonText">
    <w:name w:val="Balloon Text"/>
    <w:basedOn w:val="Normal"/>
    <w:link w:val="BalloonTextChar"/>
    <w:rsid w:val="00CD4D3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D4D3B"/>
    <w:rPr>
      <w:rFonts w:ascii="Cambria" w:eastAsia="PMingLiU" w:hAnsi="Cambria" w:cs="Times New Roman"/>
      <w:kern w:val="2"/>
      <w:sz w:val="18"/>
      <w:szCs w:val="18"/>
      <w:lang w:val="en-US" w:eastAsia="zh-TW"/>
    </w:rPr>
  </w:style>
  <w:style w:type="character" w:customStyle="1" w:styleId="a">
    <w:name w:val="下線"/>
    <w:rsid w:val="00CD4D3B"/>
    <w:rPr>
      <w:u w:val="single"/>
    </w:rPr>
  </w:style>
  <w:style w:type="paragraph" w:customStyle="1" w:styleId="1">
    <w:name w:val="1."/>
    <w:basedOn w:val="Normal"/>
    <w:rsid w:val="00CD4D3B"/>
    <w:pPr>
      <w:tabs>
        <w:tab w:val="left" w:pos="1077"/>
      </w:tabs>
      <w:snapToGrid w:val="0"/>
      <w:spacing w:line="388" w:lineRule="exact"/>
      <w:ind w:left="1044" w:hanging="420"/>
      <w:jc w:val="both"/>
    </w:pPr>
    <w:rPr>
      <w:rFonts w:eastAsia="華康細明體"/>
      <w:snapToGrid w:val="0"/>
      <w:spacing w:val="8"/>
      <w:szCs w:val="20"/>
    </w:rPr>
  </w:style>
  <w:style w:type="character" w:customStyle="1" w:styleId="key4">
    <w:name w:val="key4"/>
    <w:rsid w:val="00CD4D3B"/>
    <w:rPr>
      <w:rFonts w:ascii="зũ" w:hAnsi="зũ" w:hint="default"/>
      <w:b/>
      <w:bCs/>
      <w:color w:val="FF0000"/>
    </w:rPr>
  </w:style>
  <w:style w:type="paragraph" w:customStyle="1" w:styleId="a3">
    <w:name w:val="課文"/>
    <w:basedOn w:val="Normal"/>
    <w:rsid w:val="00CD4D3B"/>
    <w:pPr>
      <w:kinsoku w:val="0"/>
      <w:overflowPunct w:val="0"/>
      <w:autoSpaceDE w:val="0"/>
      <w:autoSpaceDN w:val="0"/>
      <w:spacing w:line="630" w:lineRule="exact"/>
      <w:ind w:leftChars="200" w:left="480" w:firstLineChars="200" w:firstLine="660"/>
    </w:pPr>
    <w:rPr>
      <w:rFonts w:eastAsia="DFKai-SB"/>
      <w:sz w:val="33"/>
    </w:rPr>
  </w:style>
  <w:style w:type="paragraph" w:customStyle="1" w:styleId="a4">
    <w:name w:val="圖標"/>
    <w:rsid w:val="00CD4D3B"/>
    <w:pPr>
      <w:jc w:val="center"/>
    </w:pPr>
    <w:rPr>
      <w:rFonts w:ascii="PMingLiU" w:eastAsia="PMingLiU" w:hAnsi="PMingLiU" w:cs="Times New Roman"/>
      <w:kern w:val="2"/>
      <w:sz w:val="20"/>
      <w:lang w:val="en-US" w:eastAsia="zh-TW"/>
    </w:rPr>
  </w:style>
  <w:style w:type="paragraph" w:customStyle="1" w:styleId="a5">
    <w:name w:val="小標"/>
    <w:basedOn w:val="Normal"/>
    <w:rsid w:val="00CD4D3B"/>
    <w:pPr>
      <w:tabs>
        <w:tab w:val="right" w:pos="10080"/>
      </w:tabs>
      <w:kinsoku w:val="0"/>
      <w:overflowPunct w:val="0"/>
      <w:autoSpaceDE w:val="0"/>
      <w:autoSpaceDN w:val="0"/>
      <w:snapToGrid w:val="0"/>
    </w:pPr>
    <w:rPr>
      <w:rFonts w:eastAsia="文鼎隸書B"/>
      <w:sz w:val="32"/>
    </w:rPr>
  </w:style>
  <w:style w:type="table" w:styleId="TableTheme">
    <w:name w:val="Table Theme"/>
    <w:basedOn w:val="TableNormal"/>
    <w:rsid w:val="00CD4D3B"/>
    <w:pPr>
      <w:widowControl w:val="0"/>
    </w:pPr>
    <w:rPr>
      <w:rFonts w:ascii="Times New Roman" w:eastAsia="PMingLiU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1338</Words>
  <Characters>7633</Characters>
  <Application>Microsoft Office Word</Application>
  <DocSecurity>0</DocSecurity>
  <Lines>63</Lines>
  <Paragraphs>17</Paragraphs>
  <ScaleCrop>false</ScaleCrop>
  <Company/>
  <LinksUpToDate>false</LinksUpToDate>
  <CharactersWithSpaces>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2</cp:revision>
  <dcterms:created xsi:type="dcterms:W3CDTF">2020-10-15T14:15:00Z</dcterms:created>
  <dcterms:modified xsi:type="dcterms:W3CDTF">2020-10-15T14:19:00Z</dcterms:modified>
</cp:coreProperties>
</file>