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37DB" w:rsidRDefault="008661D1">
      <w:pPr>
        <w:rPr>
          <w:rFonts w:ascii="Times New Roman" w:hAnsi="Times New Roman" w:cs="Times New Roman"/>
          <w:b/>
        </w:rPr>
      </w:pPr>
      <w:r w:rsidRPr="00314326">
        <w:rPr>
          <w:rFonts w:ascii="Times New Roman" w:hAnsi="Times New Roman" w:cs="Times New Roman"/>
          <w:b/>
        </w:rPr>
        <w:t>ECGE4001-Portfolio of Study Skills</w:t>
      </w:r>
    </w:p>
    <w:p w:rsidR="003C7E16" w:rsidRDefault="003C7E16">
      <w:pPr>
        <w:rPr>
          <w:rFonts w:ascii="Times New Roman" w:hAnsi="Times New Roman" w:cs="Times New Roman"/>
          <w:b/>
        </w:rPr>
      </w:pPr>
      <w:r>
        <w:rPr>
          <w:rFonts w:ascii="Times New Roman" w:hAnsi="Times New Roman" w:cs="Times New Roman"/>
          <w:b/>
        </w:rPr>
        <w:t>Emma Rees 1805305</w:t>
      </w:r>
    </w:p>
    <w:p w:rsidR="008661D1" w:rsidRDefault="008661D1" w:rsidP="00314326">
      <w:pPr>
        <w:tabs>
          <w:tab w:val="left" w:pos="945"/>
        </w:tabs>
        <w:rPr>
          <w:rFonts w:ascii="Times New Roman" w:hAnsi="Times New Roman" w:cs="Times New Roman"/>
        </w:rPr>
      </w:pPr>
      <w:r w:rsidRPr="00314326">
        <w:rPr>
          <w:rFonts w:ascii="Times New Roman" w:hAnsi="Times New Roman" w:cs="Times New Roman"/>
          <w:b/>
        </w:rPr>
        <w:t>Part 1</w:t>
      </w:r>
      <w:r w:rsidR="00314326" w:rsidRPr="00314326">
        <w:rPr>
          <w:rFonts w:ascii="Times New Roman" w:hAnsi="Times New Roman" w:cs="Times New Roman"/>
          <w:b/>
        </w:rPr>
        <w:tab/>
      </w:r>
    </w:p>
    <w:p w:rsidR="006454EB" w:rsidRDefault="008661D1">
      <w:pPr>
        <w:rPr>
          <w:rFonts w:ascii="Times New Roman" w:hAnsi="Times New Roman" w:cs="Times New Roman"/>
        </w:rPr>
      </w:pPr>
      <w:r>
        <w:rPr>
          <w:rFonts w:ascii="Times New Roman" w:hAnsi="Times New Roman" w:cs="Times New Roman"/>
        </w:rPr>
        <w:t>In Iceland and other Scandinavian Countries, it is</w:t>
      </w:r>
      <w:r w:rsidR="003C1E94">
        <w:rPr>
          <w:rFonts w:ascii="Times New Roman" w:hAnsi="Times New Roman" w:cs="Times New Roman"/>
        </w:rPr>
        <w:t xml:space="preserve"> </w:t>
      </w:r>
      <w:r w:rsidR="006454EB">
        <w:rPr>
          <w:rFonts w:ascii="Times New Roman" w:hAnsi="Times New Roman" w:cs="Times New Roman"/>
        </w:rPr>
        <w:t>considered important that</w:t>
      </w:r>
      <w:r>
        <w:rPr>
          <w:rFonts w:ascii="Times New Roman" w:hAnsi="Times New Roman" w:cs="Times New Roman"/>
        </w:rPr>
        <w:t xml:space="preserve"> </w:t>
      </w:r>
      <w:r w:rsidR="006454EB">
        <w:rPr>
          <w:rFonts w:ascii="Times New Roman" w:hAnsi="Times New Roman" w:cs="Times New Roman"/>
        </w:rPr>
        <w:t>children play</w:t>
      </w:r>
      <w:r w:rsidR="00EB4744">
        <w:rPr>
          <w:rFonts w:ascii="Times New Roman" w:hAnsi="Times New Roman" w:cs="Times New Roman"/>
        </w:rPr>
        <w:t xml:space="preserve"> outdoors. Research </w:t>
      </w:r>
      <w:r w:rsidR="006454EB">
        <w:rPr>
          <w:rFonts w:ascii="Times New Roman" w:hAnsi="Times New Roman" w:cs="Times New Roman"/>
        </w:rPr>
        <w:t>findings presented in</w:t>
      </w:r>
      <w:r w:rsidR="00EB4744">
        <w:rPr>
          <w:rFonts w:ascii="Times New Roman" w:hAnsi="Times New Roman" w:cs="Times New Roman"/>
        </w:rPr>
        <w:t xml:space="preserve"> government papers claim </w:t>
      </w:r>
      <w:r w:rsidR="006454EB">
        <w:rPr>
          <w:rFonts w:ascii="Times New Roman" w:hAnsi="Times New Roman" w:cs="Times New Roman"/>
        </w:rPr>
        <w:t xml:space="preserve">that </w:t>
      </w:r>
      <w:r w:rsidR="00EB4744">
        <w:rPr>
          <w:rFonts w:ascii="Times New Roman" w:hAnsi="Times New Roman" w:cs="Times New Roman"/>
        </w:rPr>
        <w:t>playing outdoors is beneficial for children.</w:t>
      </w:r>
      <w:r w:rsidR="00995599">
        <w:rPr>
          <w:rFonts w:ascii="Times New Roman" w:hAnsi="Times New Roman" w:cs="Times New Roman"/>
        </w:rPr>
        <w:t xml:space="preserve"> In the curriculum guidelines</w:t>
      </w:r>
      <w:r w:rsidR="00FC4ABA">
        <w:rPr>
          <w:rFonts w:ascii="Times New Roman" w:hAnsi="Times New Roman" w:cs="Times New Roman"/>
        </w:rPr>
        <w:t>, significant</w:t>
      </w:r>
      <w:r w:rsidR="00995599">
        <w:rPr>
          <w:rFonts w:ascii="Times New Roman" w:hAnsi="Times New Roman" w:cs="Times New Roman"/>
        </w:rPr>
        <w:t xml:space="preserve"> emphasis on playing</w:t>
      </w:r>
      <w:r w:rsidR="00FC4ABA">
        <w:rPr>
          <w:rFonts w:ascii="Times New Roman" w:hAnsi="Times New Roman" w:cs="Times New Roman"/>
        </w:rPr>
        <w:t xml:space="preserve"> outside </w:t>
      </w:r>
      <w:r w:rsidR="006454EB">
        <w:rPr>
          <w:rFonts w:ascii="Times New Roman" w:hAnsi="Times New Roman" w:cs="Times New Roman"/>
        </w:rPr>
        <w:t xml:space="preserve">which </w:t>
      </w:r>
      <w:r w:rsidR="00FC4ABA">
        <w:rPr>
          <w:rFonts w:ascii="Times New Roman" w:hAnsi="Times New Roman" w:cs="Times New Roman"/>
        </w:rPr>
        <w:t xml:space="preserve">encourages children to consider </w:t>
      </w:r>
      <w:r w:rsidR="001A15B7">
        <w:rPr>
          <w:rFonts w:ascii="Times New Roman" w:hAnsi="Times New Roman" w:cs="Times New Roman"/>
        </w:rPr>
        <w:t>the natural world as a positive learning environment.</w:t>
      </w:r>
      <w:r w:rsidR="00FB2733">
        <w:rPr>
          <w:rFonts w:ascii="Times New Roman" w:hAnsi="Times New Roman" w:cs="Times New Roman"/>
        </w:rPr>
        <w:t xml:space="preserve"> </w:t>
      </w:r>
      <w:r w:rsidR="003C1E94">
        <w:rPr>
          <w:rFonts w:ascii="Times New Roman" w:hAnsi="Times New Roman" w:cs="Times New Roman"/>
        </w:rPr>
        <w:t xml:space="preserve"> According to </w:t>
      </w:r>
      <w:r w:rsidR="00FB2733">
        <w:rPr>
          <w:rFonts w:ascii="Times New Roman" w:hAnsi="Times New Roman" w:cs="Times New Roman"/>
        </w:rPr>
        <w:t xml:space="preserve">Noradahl and Johannesson </w:t>
      </w:r>
      <w:r w:rsidR="003C1E94">
        <w:rPr>
          <w:rFonts w:ascii="Times New Roman" w:hAnsi="Times New Roman" w:cs="Times New Roman"/>
        </w:rPr>
        <w:t xml:space="preserve">(2013) </w:t>
      </w:r>
      <w:r w:rsidR="006454EB">
        <w:rPr>
          <w:rFonts w:ascii="Times New Roman" w:hAnsi="Times New Roman" w:cs="Times New Roman"/>
        </w:rPr>
        <w:t>the outside world is</w:t>
      </w:r>
      <w:r w:rsidR="001A15B7">
        <w:rPr>
          <w:rFonts w:ascii="Times New Roman" w:hAnsi="Times New Roman" w:cs="Times New Roman"/>
        </w:rPr>
        <w:t xml:space="preserve"> a</w:t>
      </w:r>
      <w:r w:rsidR="00A80F4D">
        <w:rPr>
          <w:rFonts w:ascii="Times New Roman" w:hAnsi="Times New Roman" w:cs="Times New Roman"/>
        </w:rPr>
        <w:t>n environment to explore</w:t>
      </w:r>
      <w:r w:rsidR="006454EB">
        <w:rPr>
          <w:rFonts w:ascii="Times New Roman" w:hAnsi="Times New Roman" w:cs="Times New Roman"/>
        </w:rPr>
        <w:t xml:space="preserve"> activities such as</w:t>
      </w:r>
      <w:r w:rsidR="001A15B7">
        <w:rPr>
          <w:rFonts w:ascii="Times New Roman" w:hAnsi="Times New Roman" w:cs="Times New Roman"/>
        </w:rPr>
        <w:t xml:space="preserve"> exercising and a healthy lifestyle. </w:t>
      </w:r>
    </w:p>
    <w:p w:rsidR="008661D1" w:rsidRDefault="006454EB">
      <w:pPr>
        <w:rPr>
          <w:rFonts w:ascii="Times New Roman" w:hAnsi="Times New Roman" w:cs="Times New Roman"/>
        </w:rPr>
      </w:pPr>
      <w:r>
        <w:rPr>
          <w:rFonts w:ascii="Times New Roman" w:hAnsi="Times New Roman" w:cs="Times New Roman"/>
        </w:rPr>
        <w:t xml:space="preserve">In Iceland, an emphasis has been placed on ‘playing outdoors’ for a long time and children aged between one and six play outside every day in school whilst children aged six to sixteen socialise outside with friends during recreation breaks. Little is known about what teachers do to </w:t>
      </w:r>
      <w:r w:rsidR="00314326">
        <w:rPr>
          <w:rFonts w:ascii="Times New Roman" w:hAnsi="Times New Roman" w:cs="Times New Roman"/>
        </w:rPr>
        <w:t>develop children’s learning and l</w:t>
      </w:r>
      <w:r w:rsidR="00D941EF">
        <w:rPr>
          <w:rFonts w:ascii="Times New Roman" w:hAnsi="Times New Roman" w:cs="Times New Roman"/>
        </w:rPr>
        <w:t>earning outcomes will vary greatly</w:t>
      </w:r>
      <w:r w:rsidR="00940805">
        <w:rPr>
          <w:rFonts w:ascii="Times New Roman" w:hAnsi="Times New Roman" w:cs="Times New Roman"/>
        </w:rPr>
        <w:t>,</w:t>
      </w:r>
      <w:r w:rsidR="00D941EF">
        <w:rPr>
          <w:rFonts w:ascii="Times New Roman" w:hAnsi="Times New Roman" w:cs="Times New Roman"/>
        </w:rPr>
        <w:t xml:space="preserve"> because of contrasting teaching styles and schools. </w:t>
      </w:r>
      <w:r w:rsidR="00314326">
        <w:rPr>
          <w:rFonts w:ascii="Times New Roman" w:hAnsi="Times New Roman" w:cs="Times New Roman"/>
        </w:rPr>
        <w:t xml:space="preserve">There are indications that teachers in Iceland are making more use of outside space and in </w:t>
      </w:r>
      <w:r w:rsidR="004333A8">
        <w:rPr>
          <w:rFonts w:ascii="Times New Roman" w:hAnsi="Times New Roman" w:cs="Times New Roman"/>
        </w:rPr>
        <w:t xml:space="preserve">the capital </w:t>
      </w:r>
      <w:r w:rsidR="00314326">
        <w:rPr>
          <w:rFonts w:ascii="Times New Roman" w:hAnsi="Times New Roman" w:cs="Times New Roman"/>
        </w:rPr>
        <w:t>Reykjavik</w:t>
      </w:r>
      <w:r w:rsidR="004333A8">
        <w:rPr>
          <w:rFonts w:ascii="Times New Roman" w:hAnsi="Times New Roman" w:cs="Times New Roman"/>
        </w:rPr>
        <w:t xml:space="preserve">, 70% of schools </w:t>
      </w:r>
      <w:r w:rsidR="00314326">
        <w:rPr>
          <w:rFonts w:ascii="Times New Roman" w:hAnsi="Times New Roman" w:cs="Times New Roman"/>
        </w:rPr>
        <w:t xml:space="preserve">state that they regularly use outside spaces for teaching. </w:t>
      </w:r>
      <w:r w:rsidR="00805A9B">
        <w:rPr>
          <w:rFonts w:ascii="Times New Roman" w:hAnsi="Times New Roman" w:cs="Times New Roman"/>
        </w:rPr>
        <w:t xml:space="preserve">  </w:t>
      </w:r>
      <w:r w:rsidR="004333A8">
        <w:rPr>
          <w:rFonts w:ascii="Times New Roman" w:hAnsi="Times New Roman" w:cs="Times New Roman"/>
        </w:rPr>
        <w:t xml:space="preserve"> </w:t>
      </w:r>
      <w:r w:rsidR="00B7700A">
        <w:rPr>
          <w:rFonts w:ascii="Times New Roman" w:hAnsi="Times New Roman" w:cs="Times New Roman"/>
        </w:rPr>
        <w:t xml:space="preserve"> </w:t>
      </w:r>
      <w:r w:rsidR="00A80F4D">
        <w:rPr>
          <w:rFonts w:ascii="Times New Roman" w:hAnsi="Times New Roman" w:cs="Times New Roman"/>
        </w:rPr>
        <w:t xml:space="preserve"> </w:t>
      </w:r>
      <w:r w:rsidR="003C1E94">
        <w:rPr>
          <w:rFonts w:ascii="Times New Roman" w:hAnsi="Times New Roman" w:cs="Times New Roman"/>
        </w:rPr>
        <w:t xml:space="preserve">             </w:t>
      </w:r>
      <w:r w:rsidR="00EB4744">
        <w:rPr>
          <w:rFonts w:ascii="Times New Roman" w:hAnsi="Times New Roman" w:cs="Times New Roman"/>
        </w:rPr>
        <w:t xml:space="preserve"> </w:t>
      </w:r>
    </w:p>
    <w:p w:rsidR="008661D1" w:rsidRPr="004B7492" w:rsidRDefault="004B7492">
      <w:pPr>
        <w:rPr>
          <w:rFonts w:ascii="Times New Roman" w:hAnsi="Times New Roman" w:cs="Times New Roman"/>
          <w:b/>
        </w:rPr>
      </w:pPr>
      <w:r w:rsidRPr="004B7492">
        <w:rPr>
          <w:rFonts w:ascii="Times New Roman" w:hAnsi="Times New Roman" w:cs="Times New Roman"/>
          <w:b/>
        </w:rPr>
        <w:t>Bibliography</w:t>
      </w:r>
      <w:r w:rsidR="001B2893" w:rsidRPr="004B7492">
        <w:rPr>
          <w:rFonts w:ascii="Times New Roman" w:hAnsi="Times New Roman" w:cs="Times New Roman"/>
          <w:b/>
        </w:rPr>
        <w:t>:</w:t>
      </w:r>
    </w:p>
    <w:p w:rsidR="001B2893" w:rsidRDefault="001B2893">
      <w:pPr>
        <w:rPr>
          <w:rFonts w:ascii="Times New Roman" w:hAnsi="Times New Roman" w:cs="Times New Roman"/>
        </w:rPr>
      </w:pPr>
      <w:proofErr w:type="spellStart"/>
      <w:r>
        <w:rPr>
          <w:rFonts w:ascii="Times New Roman" w:hAnsi="Times New Roman" w:cs="Times New Roman"/>
        </w:rPr>
        <w:t>Noradahl</w:t>
      </w:r>
      <w:proofErr w:type="spellEnd"/>
      <w:r>
        <w:rPr>
          <w:rFonts w:ascii="Times New Roman" w:hAnsi="Times New Roman" w:cs="Times New Roman"/>
        </w:rPr>
        <w:t>, K. Johannesson, I. (2014) ‘Icelandic teachers’ vi</w:t>
      </w:r>
      <w:r w:rsidR="00483C7D">
        <w:rPr>
          <w:rFonts w:ascii="Times New Roman" w:hAnsi="Times New Roman" w:cs="Times New Roman"/>
        </w:rPr>
        <w:t xml:space="preserve">ews of using the outdoors’ Education 3-13: </w:t>
      </w:r>
      <w:r w:rsidR="00483C7D">
        <w:rPr>
          <w:rFonts w:ascii="Times New Roman" w:hAnsi="Times New Roman" w:cs="Times New Roman"/>
          <w:i/>
        </w:rPr>
        <w:t>International Journal of Primary,</w:t>
      </w:r>
      <w:r w:rsidR="007B2F28">
        <w:rPr>
          <w:rFonts w:ascii="Times New Roman" w:hAnsi="Times New Roman" w:cs="Times New Roman"/>
          <w:i/>
        </w:rPr>
        <w:t xml:space="preserve"> </w:t>
      </w:r>
      <w:r w:rsidR="00483C7D">
        <w:rPr>
          <w:rFonts w:ascii="Times New Roman" w:hAnsi="Times New Roman" w:cs="Times New Roman"/>
          <w:i/>
        </w:rPr>
        <w:t xml:space="preserve">Elementary and Early Years Education. </w:t>
      </w:r>
      <w:proofErr w:type="gramStart"/>
      <w:r w:rsidR="00483C7D">
        <w:rPr>
          <w:rFonts w:ascii="Times New Roman" w:hAnsi="Times New Roman" w:cs="Times New Roman"/>
        </w:rPr>
        <w:t>Vol 44, No 4.</w:t>
      </w:r>
      <w:proofErr w:type="gramEnd"/>
      <w:r w:rsidR="007B2F28">
        <w:rPr>
          <w:rFonts w:ascii="Times New Roman" w:hAnsi="Times New Roman" w:cs="Times New Roman"/>
        </w:rPr>
        <w:t xml:space="preserve"> </w:t>
      </w:r>
    </w:p>
    <w:p w:rsidR="004B7492" w:rsidRPr="005C395A" w:rsidRDefault="004B7492" w:rsidP="004B7492">
      <w:pPr>
        <w:rPr>
          <w:rFonts w:ascii="Times New Roman" w:hAnsi="Times New Roman" w:cs="Times New Roman"/>
          <w:b/>
        </w:rPr>
      </w:pPr>
      <w:r w:rsidRPr="005C395A">
        <w:rPr>
          <w:rFonts w:ascii="Times New Roman" w:hAnsi="Times New Roman" w:cs="Times New Roman"/>
          <w:b/>
        </w:rPr>
        <w:t>ECGE4001 – Part 2a</w:t>
      </w:r>
    </w:p>
    <w:p w:rsidR="004B7492" w:rsidRDefault="004B7492" w:rsidP="004B7492">
      <w:pPr>
        <w:rPr>
          <w:rFonts w:ascii="Times New Roman" w:hAnsi="Times New Roman" w:cs="Times New Roman"/>
        </w:rPr>
      </w:pPr>
      <w:r>
        <w:rPr>
          <w:rFonts w:ascii="Times New Roman" w:hAnsi="Times New Roman" w:cs="Times New Roman"/>
        </w:rPr>
        <w:t>This essay will provide exploration of Forest Schools.  A definition by the Forest School network claims that:</w:t>
      </w:r>
    </w:p>
    <w:p w:rsidR="004B7492" w:rsidRDefault="004B7492" w:rsidP="004B7492">
      <w:pPr>
        <w:ind w:left="165"/>
        <w:rPr>
          <w:rFonts w:ascii="Times New Roman" w:hAnsi="Times New Roman" w:cs="Times New Roman"/>
        </w:rPr>
      </w:pPr>
      <w:r>
        <w:rPr>
          <w:rFonts w:ascii="Times New Roman" w:hAnsi="Times New Roman" w:cs="Times New Roman"/>
        </w:rPr>
        <w:t>“</w:t>
      </w:r>
      <w:proofErr w:type="gramStart"/>
      <w:r>
        <w:rPr>
          <w:rFonts w:ascii="Times New Roman" w:hAnsi="Times New Roman" w:cs="Times New Roman"/>
        </w:rPr>
        <w:t>it</w:t>
      </w:r>
      <w:proofErr w:type="gramEnd"/>
      <w:r>
        <w:rPr>
          <w:rFonts w:ascii="Times New Roman" w:hAnsi="Times New Roman" w:cs="Times New Roman"/>
        </w:rPr>
        <w:t xml:space="preserve"> is an inspirational process that offers children, young people and adults, regular opportunities to achieve, and develop confidence, and self-esteem through hands on learning experiences in a woodland environment.” </w:t>
      </w:r>
      <w:proofErr w:type="gramStart"/>
      <w:r>
        <w:rPr>
          <w:rFonts w:ascii="Times New Roman" w:hAnsi="Times New Roman" w:cs="Times New Roman"/>
        </w:rPr>
        <w:t>(Murray and O’Brien 2006).</w:t>
      </w:r>
      <w:proofErr w:type="gramEnd"/>
    </w:p>
    <w:p w:rsidR="004B7492" w:rsidRDefault="004B7492" w:rsidP="004B7492">
      <w:pPr>
        <w:rPr>
          <w:rFonts w:ascii="Times New Roman" w:hAnsi="Times New Roman" w:cs="Times New Roman"/>
        </w:rPr>
      </w:pPr>
      <w:r>
        <w:rPr>
          <w:rFonts w:ascii="Times New Roman" w:hAnsi="Times New Roman" w:cs="Times New Roman"/>
        </w:rPr>
        <w:t xml:space="preserve">There are public concerns that school children today do not have the same access to woodland and green places that their parents due to fears over their safety and O’Brien and Murray (2006) identify that children have many indoor activities available to them. Research by Thompson and Bell (2004) demonstrates that a failure to access the physical and emotional benefits of outdoor spaces during childhood will continue during adulthood. </w:t>
      </w:r>
    </w:p>
    <w:p w:rsidR="004B7492" w:rsidRDefault="004B7492" w:rsidP="004B7492">
      <w:pPr>
        <w:rPr>
          <w:rFonts w:ascii="Times New Roman" w:hAnsi="Times New Roman" w:cs="Times New Roman"/>
        </w:rPr>
      </w:pPr>
      <w:r>
        <w:rPr>
          <w:rFonts w:ascii="Times New Roman" w:hAnsi="Times New Roman" w:cs="Times New Roman"/>
        </w:rPr>
        <w:t>It is recognised that learning in an outdoor environment is very different from classroom based learning and the Welsh Government is encouraging teachers to include forest school especially during the foundation phase.</w:t>
      </w:r>
    </w:p>
    <w:p w:rsidR="004B7492" w:rsidRPr="005C395A" w:rsidRDefault="004B7492" w:rsidP="004B7492">
      <w:pPr>
        <w:rPr>
          <w:rFonts w:ascii="Times New Roman" w:hAnsi="Times New Roman" w:cs="Times New Roman"/>
          <w:b/>
        </w:rPr>
      </w:pPr>
      <w:r w:rsidRPr="005C395A">
        <w:rPr>
          <w:rFonts w:ascii="Times New Roman" w:hAnsi="Times New Roman" w:cs="Times New Roman"/>
          <w:b/>
        </w:rPr>
        <w:t>Bibliography:</w:t>
      </w:r>
    </w:p>
    <w:p w:rsidR="004B7492" w:rsidRDefault="004B7492" w:rsidP="004B7492">
      <w:pPr>
        <w:pStyle w:val="ListParagraph"/>
        <w:numPr>
          <w:ilvl w:val="0"/>
          <w:numId w:val="1"/>
        </w:numPr>
        <w:rPr>
          <w:rFonts w:ascii="Times New Roman" w:hAnsi="Times New Roman" w:cs="Times New Roman"/>
        </w:rPr>
      </w:pPr>
      <w:r w:rsidRPr="003675D1">
        <w:rPr>
          <w:rFonts w:ascii="Times New Roman" w:hAnsi="Times New Roman" w:cs="Times New Roman"/>
        </w:rPr>
        <w:t xml:space="preserve">Welsh Assembly Government </w:t>
      </w:r>
      <w:r>
        <w:rPr>
          <w:rFonts w:ascii="Times New Roman" w:hAnsi="Times New Roman" w:cs="Times New Roman"/>
        </w:rPr>
        <w:t xml:space="preserve">(2009) </w:t>
      </w:r>
      <w:r>
        <w:rPr>
          <w:rFonts w:ascii="Times New Roman" w:hAnsi="Times New Roman" w:cs="Times New Roman"/>
          <w:i/>
        </w:rPr>
        <w:t>Outdoor Learning Handbook</w:t>
      </w:r>
      <w:r w:rsidRPr="003675D1">
        <w:rPr>
          <w:rFonts w:ascii="Times New Roman" w:hAnsi="Times New Roman" w:cs="Times New Roman"/>
        </w:rPr>
        <w:t>.</w:t>
      </w:r>
      <w:r>
        <w:rPr>
          <w:rFonts w:ascii="Times New Roman" w:hAnsi="Times New Roman" w:cs="Times New Roman"/>
        </w:rPr>
        <w:t xml:space="preserve"> Cardiff; Ward Thompson, C., Aspinall</w:t>
      </w:r>
      <w:proofErr w:type="gramStart"/>
      <w:r>
        <w:rPr>
          <w:rFonts w:ascii="Times New Roman" w:hAnsi="Times New Roman" w:cs="Times New Roman"/>
        </w:rPr>
        <w:t>,P</w:t>
      </w:r>
      <w:proofErr w:type="gramEnd"/>
      <w:r>
        <w:rPr>
          <w:rFonts w:ascii="Times New Roman" w:hAnsi="Times New Roman" w:cs="Times New Roman"/>
        </w:rPr>
        <w:t>.,Bell, S., Findlay, C., Wherrett, J. Travlou, P.</w:t>
      </w:r>
    </w:p>
    <w:p w:rsidR="004B7492" w:rsidRDefault="004B7492" w:rsidP="004B7492">
      <w:pPr>
        <w:pStyle w:val="ListParagraph"/>
        <w:numPr>
          <w:ilvl w:val="0"/>
          <w:numId w:val="1"/>
        </w:numPr>
        <w:rPr>
          <w:rFonts w:ascii="Times New Roman" w:hAnsi="Times New Roman" w:cs="Times New Roman"/>
        </w:rPr>
      </w:pPr>
      <w:r>
        <w:rPr>
          <w:rFonts w:ascii="Times New Roman" w:hAnsi="Times New Roman" w:cs="Times New Roman"/>
        </w:rPr>
        <w:t xml:space="preserve">Open space and social </w:t>
      </w:r>
      <w:r>
        <w:rPr>
          <w:rFonts w:ascii="Times New Roman" w:hAnsi="Times New Roman" w:cs="Times New Roman"/>
        </w:rPr>
        <w:t>inclusion:</w:t>
      </w:r>
      <w:r>
        <w:rPr>
          <w:rFonts w:ascii="Times New Roman" w:hAnsi="Times New Roman" w:cs="Times New Roman"/>
        </w:rPr>
        <w:t xml:space="preserve"> </w:t>
      </w:r>
      <w:r>
        <w:rPr>
          <w:rFonts w:ascii="Times New Roman" w:hAnsi="Times New Roman" w:cs="Times New Roman"/>
          <w:i/>
        </w:rPr>
        <w:t>Local woodland use in Central Scotland.</w:t>
      </w:r>
      <w:r>
        <w:rPr>
          <w:rFonts w:ascii="Times New Roman" w:hAnsi="Times New Roman" w:cs="Times New Roman"/>
        </w:rPr>
        <w:t xml:space="preserve"> </w:t>
      </w:r>
      <w:r w:rsidRPr="004B7492">
        <w:rPr>
          <w:rFonts w:ascii="Times New Roman" w:hAnsi="Times New Roman" w:cs="Times New Roman"/>
          <w:i/>
        </w:rPr>
        <w:t>Report to the</w:t>
      </w:r>
      <w:r>
        <w:rPr>
          <w:rFonts w:ascii="Times New Roman" w:hAnsi="Times New Roman" w:cs="Times New Roman"/>
        </w:rPr>
        <w:t xml:space="preserve"> </w:t>
      </w:r>
      <w:r w:rsidRPr="004B7492">
        <w:rPr>
          <w:rFonts w:ascii="Times New Roman" w:hAnsi="Times New Roman" w:cs="Times New Roman"/>
          <w:i/>
        </w:rPr>
        <w:t>Forestry Commission</w:t>
      </w:r>
      <w:r>
        <w:rPr>
          <w:rFonts w:ascii="Times New Roman" w:hAnsi="Times New Roman" w:cs="Times New Roman"/>
        </w:rPr>
        <w:t>, (2004). Edinburgh</w:t>
      </w:r>
    </w:p>
    <w:p w:rsidR="004B7492" w:rsidRPr="003675D1" w:rsidRDefault="004B7492" w:rsidP="004B7492">
      <w:pPr>
        <w:pStyle w:val="ListParagraph"/>
        <w:numPr>
          <w:ilvl w:val="0"/>
          <w:numId w:val="1"/>
        </w:numPr>
        <w:rPr>
          <w:rFonts w:ascii="Times New Roman" w:hAnsi="Times New Roman" w:cs="Times New Roman"/>
        </w:rPr>
      </w:pPr>
      <w:r>
        <w:rPr>
          <w:rFonts w:ascii="Times New Roman" w:hAnsi="Times New Roman" w:cs="Times New Roman"/>
        </w:rPr>
        <w:t xml:space="preserve">O’Brien,E.,Murray, R. (2006) </w:t>
      </w:r>
      <w:r w:rsidRPr="004B7492">
        <w:rPr>
          <w:rFonts w:ascii="Times New Roman" w:hAnsi="Times New Roman" w:cs="Times New Roman"/>
          <w:i/>
        </w:rPr>
        <w:t>‘A marvellous opportunity for children to learn</w:t>
      </w:r>
      <w:r>
        <w:rPr>
          <w:rFonts w:ascii="Times New Roman" w:hAnsi="Times New Roman" w:cs="Times New Roman"/>
        </w:rPr>
        <w:t xml:space="preserve">: </w:t>
      </w:r>
      <w:r>
        <w:rPr>
          <w:rFonts w:ascii="Times New Roman" w:hAnsi="Times New Roman" w:cs="Times New Roman"/>
          <w:i/>
        </w:rPr>
        <w:t>a participatory evaluation of Forest School in England and Wales:</w:t>
      </w:r>
      <w:r>
        <w:rPr>
          <w:rFonts w:ascii="Times New Roman" w:hAnsi="Times New Roman" w:cs="Times New Roman"/>
          <w:i/>
        </w:rPr>
        <w:t xml:space="preserve"> </w:t>
      </w:r>
      <w:r>
        <w:rPr>
          <w:rFonts w:ascii="Times New Roman" w:hAnsi="Times New Roman" w:cs="Times New Roman"/>
        </w:rPr>
        <w:t>Farnham</w:t>
      </w:r>
    </w:p>
    <w:p w:rsidR="004B7492" w:rsidRPr="004D79D8" w:rsidRDefault="004D79D8" w:rsidP="004B7492">
      <w:pPr>
        <w:rPr>
          <w:rFonts w:ascii="Times New Roman" w:hAnsi="Times New Roman" w:cs="Times New Roman"/>
          <w:b/>
        </w:rPr>
      </w:pPr>
      <w:r>
        <w:rPr>
          <w:rFonts w:ascii="Times New Roman" w:hAnsi="Times New Roman" w:cs="Times New Roman"/>
          <w:b/>
        </w:rPr>
        <w:lastRenderedPageBreak/>
        <w:t xml:space="preserve">Assignment </w:t>
      </w:r>
      <w:r w:rsidR="004B7492" w:rsidRPr="004D79D8">
        <w:rPr>
          <w:rFonts w:ascii="Times New Roman" w:hAnsi="Times New Roman" w:cs="Times New Roman"/>
          <w:b/>
        </w:rPr>
        <w:t>Part 2b</w:t>
      </w:r>
    </w:p>
    <w:p w:rsidR="004B7492" w:rsidRPr="004B7492" w:rsidRDefault="004B7492" w:rsidP="004B7492">
      <w:pPr>
        <w:jc w:val="both"/>
        <w:rPr>
          <w:rFonts w:ascii="Times New Roman" w:hAnsi="Times New Roman" w:cs="Times New Roman"/>
        </w:rPr>
      </w:pPr>
      <w:r w:rsidRPr="004B7492">
        <w:rPr>
          <w:rFonts w:ascii="Times New Roman" w:hAnsi="Times New Roman" w:cs="Times New Roman"/>
        </w:rPr>
        <w:t>If you fail to acknowledge the source of your information in academic writing, you could be accused of plagiarism. Students should avoid this because they could be accused of copying someone else’s work and not crediting the original author.</w:t>
      </w:r>
    </w:p>
    <w:p w:rsidR="004B7492" w:rsidRPr="004B7492" w:rsidRDefault="004B7492" w:rsidP="004B7492">
      <w:pPr>
        <w:jc w:val="both"/>
        <w:rPr>
          <w:rFonts w:ascii="Times New Roman" w:hAnsi="Times New Roman" w:cs="Times New Roman"/>
        </w:rPr>
      </w:pPr>
      <w:r w:rsidRPr="004B7492">
        <w:rPr>
          <w:rFonts w:ascii="Times New Roman" w:hAnsi="Times New Roman" w:cs="Times New Roman"/>
        </w:rPr>
        <w:t xml:space="preserve">You only have to reference when you use a direct quotation is a false statement. </w:t>
      </w:r>
      <w:proofErr w:type="gramStart"/>
      <w:r w:rsidRPr="004B7492">
        <w:rPr>
          <w:rFonts w:ascii="Times New Roman" w:hAnsi="Times New Roman" w:cs="Times New Roman"/>
        </w:rPr>
        <w:t>Referencing page numbers when referring to a specific area or part of the text.</w:t>
      </w:r>
      <w:proofErr w:type="gramEnd"/>
      <w:r w:rsidRPr="004B7492">
        <w:rPr>
          <w:rFonts w:ascii="Times New Roman" w:hAnsi="Times New Roman" w:cs="Times New Roman"/>
        </w:rPr>
        <w:t xml:space="preserve"> In-text citations are used when referring to a source of information within the assignment to show where it has </w:t>
      </w:r>
      <w:proofErr w:type="gramStart"/>
      <w:r w:rsidRPr="004B7492">
        <w:rPr>
          <w:rFonts w:ascii="Times New Roman" w:hAnsi="Times New Roman" w:cs="Times New Roman"/>
        </w:rPr>
        <w:t>originated</w:t>
      </w:r>
      <w:proofErr w:type="gramEnd"/>
      <w:r w:rsidRPr="004B7492">
        <w:rPr>
          <w:rFonts w:ascii="Times New Roman" w:hAnsi="Times New Roman" w:cs="Times New Roman"/>
        </w:rPr>
        <w:t xml:space="preserve"> from.</w:t>
      </w:r>
    </w:p>
    <w:p w:rsidR="004B7492" w:rsidRPr="004B7492" w:rsidRDefault="004B7492" w:rsidP="004B7492">
      <w:pPr>
        <w:jc w:val="both"/>
        <w:rPr>
          <w:rFonts w:ascii="Times New Roman" w:hAnsi="Times New Roman" w:cs="Times New Roman"/>
        </w:rPr>
      </w:pPr>
      <w:r w:rsidRPr="004B7492">
        <w:rPr>
          <w:rFonts w:ascii="Times New Roman" w:hAnsi="Times New Roman" w:cs="Times New Roman"/>
        </w:rPr>
        <w:t>Wikipedia is a good place to search for information for your academic assignments. This is a false statement, because it is not a reliable source, therefore the accuracy of the information available is not always true or valid. The information given could be an assumption and not evidence based.</w:t>
      </w:r>
    </w:p>
    <w:p w:rsidR="004B7492" w:rsidRPr="004B7492" w:rsidRDefault="004B7492" w:rsidP="004B7492">
      <w:pPr>
        <w:jc w:val="both"/>
        <w:rPr>
          <w:rFonts w:ascii="Times New Roman" w:hAnsi="Times New Roman" w:cs="Times New Roman"/>
        </w:rPr>
      </w:pPr>
      <w:r w:rsidRPr="004B7492">
        <w:rPr>
          <w:rFonts w:ascii="Times New Roman" w:hAnsi="Times New Roman" w:cs="Times New Roman"/>
        </w:rPr>
        <w:t xml:space="preserve">A set of instructions which could be included in a referencing guide which explains how to present a very long quotation;      </w:t>
      </w:r>
    </w:p>
    <w:p w:rsidR="004B7492" w:rsidRPr="004B7492" w:rsidRDefault="004B7492" w:rsidP="004B7492">
      <w:pPr>
        <w:spacing w:after="0"/>
        <w:rPr>
          <w:rFonts w:ascii="Times New Roman" w:hAnsi="Times New Roman" w:cs="Times New Roman"/>
        </w:rPr>
      </w:pPr>
      <w:r w:rsidRPr="004B7492">
        <w:rPr>
          <w:rFonts w:ascii="Times New Roman" w:hAnsi="Times New Roman" w:cs="Times New Roman"/>
        </w:rPr>
        <w:t>Firstly enter as a separate paragraph</w:t>
      </w:r>
    </w:p>
    <w:p w:rsidR="004B7492" w:rsidRPr="004B7492" w:rsidRDefault="004B7492" w:rsidP="004B7492">
      <w:pPr>
        <w:pStyle w:val="ListParagraph"/>
        <w:spacing w:after="0"/>
        <w:rPr>
          <w:rFonts w:ascii="Times New Roman" w:hAnsi="Times New Roman" w:cs="Times New Roman"/>
        </w:rPr>
      </w:pPr>
      <w:r w:rsidRPr="004B7492">
        <w:rPr>
          <w:rFonts w:ascii="Times New Roman" w:hAnsi="Times New Roman" w:cs="Times New Roman"/>
        </w:rPr>
        <w:t>Indent the paragraph</w:t>
      </w:r>
    </w:p>
    <w:p w:rsidR="004B7492" w:rsidRPr="004B7492" w:rsidRDefault="004B7492" w:rsidP="004B7492">
      <w:pPr>
        <w:pStyle w:val="ListParagraph"/>
        <w:spacing w:after="0"/>
        <w:rPr>
          <w:rFonts w:ascii="Times New Roman" w:hAnsi="Times New Roman" w:cs="Times New Roman"/>
        </w:rPr>
      </w:pPr>
      <w:r w:rsidRPr="004B7492">
        <w:rPr>
          <w:rFonts w:ascii="Times New Roman" w:hAnsi="Times New Roman" w:cs="Times New Roman"/>
        </w:rPr>
        <w:t>Quotation marks are not needed</w:t>
      </w:r>
    </w:p>
    <w:p w:rsidR="004B7492" w:rsidRPr="004B7492" w:rsidRDefault="004B7492" w:rsidP="004D79D8">
      <w:pPr>
        <w:pStyle w:val="ListParagraph"/>
        <w:spacing w:after="0"/>
        <w:rPr>
          <w:rFonts w:ascii="Times New Roman" w:hAnsi="Times New Roman" w:cs="Times New Roman"/>
        </w:rPr>
      </w:pPr>
      <w:r w:rsidRPr="004B7492">
        <w:rPr>
          <w:rFonts w:ascii="Times New Roman" w:hAnsi="Times New Roman" w:cs="Times New Roman"/>
        </w:rPr>
        <w:t>Follow with the in-text citation</w:t>
      </w:r>
    </w:p>
    <w:p w:rsidR="004D79D8" w:rsidRDefault="004D79D8" w:rsidP="004D79D8">
      <w:pPr>
        <w:jc w:val="both"/>
        <w:rPr>
          <w:rFonts w:ascii="Times New Roman" w:hAnsi="Times New Roman" w:cs="Times New Roman"/>
        </w:rPr>
      </w:pPr>
    </w:p>
    <w:p w:rsidR="004B7492" w:rsidRPr="004D79D8" w:rsidRDefault="004B7492" w:rsidP="004D79D8">
      <w:pPr>
        <w:jc w:val="both"/>
        <w:rPr>
          <w:rFonts w:ascii="Times New Roman" w:hAnsi="Times New Roman" w:cs="Times New Roman"/>
        </w:rPr>
      </w:pPr>
      <w:r w:rsidRPr="004D79D8">
        <w:rPr>
          <w:rFonts w:ascii="Times New Roman" w:hAnsi="Times New Roman" w:cs="Times New Roman"/>
        </w:rPr>
        <w:t>To begin conducting research for an academic assignment, sources to consider would be:</w:t>
      </w:r>
    </w:p>
    <w:p w:rsidR="004B7492" w:rsidRPr="004D79D8" w:rsidRDefault="004B7492" w:rsidP="004D79D8">
      <w:pPr>
        <w:spacing w:after="0"/>
        <w:ind w:firstLine="360"/>
        <w:jc w:val="both"/>
        <w:rPr>
          <w:rFonts w:ascii="Times New Roman" w:hAnsi="Times New Roman" w:cs="Times New Roman"/>
        </w:rPr>
      </w:pPr>
      <w:r w:rsidRPr="004D79D8">
        <w:rPr>
          <w:rFonts w:ascii="Times New Roman" w:hAnsi="Times New Roman" w:cs="Times New Roman"/>
        </w:rPr>
        <w:t>Libraries online and university campus;</w:t>
      </w:r>
    </w:p>
    <w:p w:rsidR="004B7492" w:rsidRPr="004D79D8" w:rsidRDefault="004B7492" w:rsidP="004D79D8">
      <w:pPr>
        <w:spacing w:after="0"/>
        <w:ind w:firstLine="360"/>
        <w:jc w:val="both"/>
        <w:rPr>
          <w:rFonts w:ascii="Times New Roman" w:hAnsi="Times New Roman" w:cs="Times New Roman"/>
        </w:rPr>
      </w:pPr>
      <w:r w:rsidRPr="004D79D8">
        <w:rPr>
          <w:rFonts w:ascii="Times New Roman" w:hAnsi="Times New Roman" w:cs="Times New Roman"/>
        </w:rPr>
        <w:t>Academic books,</w:t>
      </w:r>
    </w:p>
    <w:p w:rsidR="004B7492" w:rsidRPr="004D79D8" w:rsidRDefault="004B7492" w:rsidP="004D79D8">
      <w:pPr>
        <w:spacing w:after="0"/>
        <w:ind w:firstLine="360"/>
        <w:jc w:val="both"/>
        <w:rPr>
          <w:rFonts w:ascii="Times New Roman" w:hAnsi="Times New Roman" w:cs="Times New Roman"/>
        </w:rPr>
      </w:pPr>
      <w:r w:rsidRPr="004D79D8">
        <w:rPr>
          <w:rFonts w:ascii="Times New Roman" w:hAnsi="Times New Roman" w:cs="Times New Roman"/>
        </w:rPr>
        <w:t>Journals,</w:t>
      </w:r>
    </w:p>
    <w:p w:rsidR="004B7492" w:rsidRPr="004D79D8" w:rsidRDefault="004B7492" w:rsidP="004D79D8">
      <w:pPr>
        <w:spacing w:after="0"/>
        <w:ind w:firstLine="360"/>
        <w:jc w:val="both"/>
        <w:rPr>
          <w:rFonts w:ascii="Times New Roman" w:hAnsi="Times New Roman" w:cs="Times New Roman"/>
        </w:rPr>
      </w:pPr>
      <w:r w:rsidRPr="004D79D8">
        <w:rPr>
          <w:rFonts w:ascii="Times New Roman" w:hAnsi="Times New Roman" w:cs="Times New Roman"/>
        </w:rPr>
        <w:t>Articles,</w:t>
      </w:r>
    </w:p>
    <w:p w:rsidR="004B7492" w:rsidRPr="004D79D8" w:rsidRDefault="004B7492" w:rsidP="004D79D8">
      <w:pPr>
        <w:spacing w:after="0"/>
        <w:ind w:firstLine="360"/>
        <w:jc w:val="both"/>
        <w:rPr>
          <w:rFonts w:ascii="Times New Roman" w:hAnsi="Times New Roman" w:cs="Times New Roman"/>
        </w:rPr>
      </w:pPr>
      <w:proofErr w:type="gramStart"/>
      <w:r w:rsidRPr="004D79D8">
        <w:rPr>
          <w:rFonts w:ascii="Times New Roman" w:hAnsi="Times New Roman" w:cs="Times New Roman"/>
        </w:rPr>
        <w:t>Databases.</w:t>
      </w:r>
      <w:proofErr w:type="gramEnd"/>
    </w:p>
    <w:p w:rsidR="004D79D8" w:rsidRPr="004D79D8" w:rsidRDefault="004D79D8" w:rsidP="004D79D8">
      <w:pPr>
        <w:rPr>
          <w:rFonts w:ascii="Times New Roman" w:hAnsi="Times New Roman" w:cs="Times New Roman"/>
          <w:b/>
        </w:rPr>
      </w:pPr>
    </w:p>
    <w:p w:rsidR="004B7492" w:rsidRPr="004D79D8" w:rsidRDefault="004B7492" w:rsidP="004D79D8">
      <w:pPr>
        <w:rPr>
          <w:rFonts w:ascii="Times New Roman" w:hAnsi="Times New Roman" w:cs="Times New Roman"/>
          <w:b/>
        </w:rPr>
      </w:pPr>
      <w:r w:rsidRPr="004D79D8">
        <w:rPr>
          <w:rFonts w:ascii="Times New Roman" w:hAnsi="Times New Roman" w:cs="Times New Roman"/>
          <w:b/>
        </w:rPr>
        <w:t>Bibliography:</w:t>
      </w:r>
    </w:p>
    <w:p w:rsidR="004B7492" w:rsidRPr="004D79D8" w:rsidRDefault="004B7492" w:rsidP="004B7492">
      <w:pPr>
        <w:pStyle w:val="ListParagraph"/>
        <w:numPr>
          <w:ilvl w:val="0"/>
          <w:numId w:val="1"/>
        </w:numPr>
        <w:rPr>
          <w:rFonts w:ascii="Times New Roman" w:hAnsi="Times New Roman" w:cs="Times New Roman"/>
          <w:i/>
        </w:rPr>
      </w:pPr>
      <w:r w:rsidRPr="004B7492">
        <w:rPr>
          <w:rFonts w:ascii="Times New Roman" w:hAnsi="Times New Roman" w:cs="Times New Roman"/>
        </w:rPr>
        <w:t xml:space="preserve">Downes, E. and Evans, A. (2018) </w:t>
      </w:r>
      <w:r w:rsidRPr="004B7492">
        <w:rPr>
          <w:rFonts w:ascii="Times New Roman" w:hAnsi="Times New Roman" w:cs="Times New Roman"/>
          <w:i/>
        </w:rPr>
        <w:t>Referencing Handbook</w:t>
      </w:r>
      <w:r w:rsidRPr="004B7492">
        <w:rPr>
          <w:rFonts w:ascii="Times New Roman" w:hAnsi="Times New Roman" w:cs="Times New Roman"/>
        </w:rPr>
        <w:t>. Harvard.</w:t>
      </w: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i/>
        </w:rPr>
      </w:pPr>
    </w:p>
    <w:p w:rsidR="004D79D8" w:rsidRPr="004D79D8" w:rsidRDefault="004D79D8" w:rsidP="004D79D8">
      <w:pPr>
        <w:rPr>
          <w:rFonts w:ascii="Times New Roman" w:hAnsi="Times New Roman" w:cs="Times New Roman"/>
          <w:i/>
        </w:rPr>
      </w:pPr>
    </w:p>
    <w:p w:rsidR="004D79D8" w:rsidRDefault="004D79D8" w:rsidP="004D79D8">
      <w:pPr>
        <w:rPr>
          <w:rFonts w:ascii="Times New Roman" w:hAnsi="Times New Roman" w:cs="Times New Roman"/>
          <w:b/>
          <w:sz w:val="24"/>
          <w:szCs w:val="24"/>
        </w:rPr>
      </w:pPr>
      <w:r>
        <w:rPr>
          <w:rFonts w:ascii="Times New Roman" w:hAnsi="Times New Roman" w:cs="Times New Roman"/>
          <w:b/>
          <w:sz w:val="24"/>
          <w:szCs w:val="24"/>
        </w:rPr>
        <w:lastRenderedPageBreak/>
        <w:t xml:space="preserve">Assignment </w:t>
      </w:r>
      <w:bookmarkStart w:id="0" w:name="_GoBack"/>
      <w:bookmarkEnd w:id="0"/>
      <w:r w:rsidRPr="0055714F">
        <w:rPr>
          <w:rFonts w:ascii="Times New Roman" w:hAnsi="Times New Roman" w:cs="Times New Roman"/>
          <w:b/>
          <w:sz w:val="24"/>
          <w:szCs w:val="24"/>
        </w:rPr>
        <w:t>Part 3</w:t>
      </w:r>
      <w:r>
        <w:rPr>
          <w:rFonts w:ascii="Times New Roman" w:hAnsi="Times New Roman" w:cs="Times New Roman"/>
          <w:b/>
          <w:sz w:val="24"/>
          <w:szCs w:val="24"/>
        </w:rPr>
        <w:t xml:space="preserve"> </w:t>
      </w:r>
    </w:p>
    <w:p w:rsidR="004D79D8" w:rsidRPr="0055714F" w:rsidRDefault="004D79D8" w:rsidP="004D79D8">
      <w:pPr>
        <w:rPr>
          <w:rFonts w:ascii="Times New Roman" w:hAnsi="Times New Roman" w:cs="Times New Roman"/>
          <w:b/>
          <w:sz w:val="24"/>
          <w:szCs w:val="24"/>
        </w:rPr>
      </w:pPr>
      <w:proofErr w:type="gramStart"/>
      <w:r w:rsidRPr="0055714F">
        <w:rPr>
          <w:rFonts w:ascii="Times New Roman" w:hAnsi="Times New Roman" w:cs="Times New Roman"/>
          <w:b/>
          <w:sz w:val="24"/>
          <w:szCs w:val="24"/>
        </w:rPr>
        <w:t>A Critical Response to ‘Teaching Assistants Experiences of Inclusive Education.”</w:t>
      </w:r>
      <w:proofErr w:type="gramEnd"/>
      <w:r w:rsidRPr="0055714F">
        <w:rPr>
          <w:rFonts w:ascii="Times New Roman" w:hAnsi="Times New Roman" w:cs="Times New Roman"/>
          <w:b/>
          <w:sz w:val="24"/>
          <w:szCs w:val="24"/>
        </w:rPr>
        <w:t xml:space="preserve"> (Mackenzie 2011)</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 xml:space="preserve">In her article </w:t>
      </w:r>
      <w:r w:rsidRPr="0055714F">
        <w:rPr>
          <w:rFonts w:ascii="Times New Roman" w:hAnsi="Times New Roman" w:cs="Times New Roman"/>
          <w:i/>
          <w:sz w:val="24"/>
          <w:szCs w:val="24"/>
        </w:rPr>
        <w:t xml:space="preserve">‘Teaching Assistants Experiences of Inclusive Education’ </w:t>
      </w:r>
      <w:r w:rsidRPr="0055714F">
        <w:rPr>
          <w:rFonts w:ascii="Times New Roman" w:hAnsi="Times New Roman" w:cs="Times New Roman"/>
          <w:sz w:val="24"/>
          <w:szCs w:val="24"/>
        </w:rPr>
        <w:t xml:space="preserve">Suzanne Mackenzie examines the role of teaching assistants working with children with special educational needs (SEN). Using qualitative data obtained from research interviews and the life history of Teaching Assistants (TA’s), Mackenzie examines how their backgrounds and experiences impact on their role and “how their experiences within inclusive classrooms demonstrate ambiguity, tension and contradictions.” </w:t>
      </w:r>
      <w:proofErr w:type="gramStart"/>
      <w:r w:rsidRPr="0055714F">
        <w:rPr>
          <w:rFonts w:ascii="Times New Roman" w:hAnsi="Times New Roman" w:cs="Times New Roman"/>
          <w:sz w:val="24"/>
          <w:szCs w:val="24"/>
        </w:rPr>
        <w:t>(Mackenzie, p65).</w:t>
      </w:r>
      <w:proofErr w:type="gramEnd"/>
      <w:r w:rsidRPr="0055714F">
        <w:rPr>
          <w:rFonts w:ascii="Times New Roman" w:hAnsi="Times New Roman" w:cs="Times New Roman"/>
          <w:sz w:val="24"/>
          <w:szCs w:val="24"/>
        </w:rPr>
        <w:t xml:space="preserve"> </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The objective of the article cited by Mackenzie is to give TA’s a voice and to relay their experiences, impact on the role with the suggestion made that the TA’s role is often unclear and relationships between teachers and TAs are often tense. Although the number of TA’s and the role they undertake have grown, there continue to be concerns about the role of TA’s with perceived low status, lack of training and poor pay. As a result, TA’s face conflicting tensions and ambiguities in the classroom and further research is required to explore this issue.</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 xml:space="preserve">The article is written in a structured academic style that follows the IMRAD model recommended by Hartley (2004) who states that “research articles typically have a standard structure to facilitate communication, which is known as IMRAD (Introduction, method, results and discussion). The arguments presented in the article use direct quotations from primary sources including qualitative interviews with TA’s with extensive referencing of existing research using the Harvard referencing system. </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The title of the article uses a “compound construction” (Hartley, 2004. P.26) providing a descriptive and engaging ‘hook’ that is designed “to capture and stimulate the readers interest” and the accompanying abstract provide a clear outline of the content of the article that it is engaging, easy to read and is relevant to the target audience of TA’s. “Good scientific writing is characterised by objectivity” and the article is written using objective language that “presents a balanced discussion of a range of views” (Hartley, 2004. P. 5)</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The basis of the article is primary research undertaken by Mackenzie with a research sample of 13 TA’s from a single Local Education Authority (LEA) in London. It is questionable whether such a small sample size from a single LEA is representative of the wider views of TA’s from other parts of the country and the individual research findings presented in the article are based on the interview transcript of a single research participant. Further potential for bias arises from the fact that the sample is drawn from amongst student volunteers at the author’s university, however the lived experiences of TAs provide an informative insight into the issues and challenges that they face.</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 xml:space="preserve">A significant finding of the research interviews was the tensions and conflicts that can arise between TAs and teachers and conflict arising from a “lack of communication and collaboration with one participant ‘Jane’ stating “what I don’t like is working with teachers.” </w:t>
      </w:r>
      <w:r w:rsidRPr="0055714F">
        <w:rPr>
          <w:rFonts w:ascii="Times New Roman" w:hAnsi="Times New Roman" w:cs="Times New Roman"/>
          <w:sz w:val="24"/>
          <w:szCs w:val="24"/>
        </w:rPr>
        <w:lastRenderedPageBreak/>
        <w:t xml:space="preserve">The interview undertaken with Jill identified that teachers are “sometimes negative and uncooperative about including children with SEN” (Mackenzie, p69) whilst Angela “found her role isolating … and so found it hard to build relationships with staff.” </w:t>
      </w:r>
      <w:proofErr w:type="gramStart"/>
      <w:r w:rsidRPr="0055714F">
        <w:rPr>
          <w:rFonts w:ascii="Times New Roman" w:hAnsi="Times New Roman" w:cs="Times New Roman"/>
          <w:sz w:val="24"/>
          <w:szCs w:val="24"/>
        </w:rPr>
        <w:t>(Mackenzie, p.69).</w:t>
      </w:r>
      <w:proofErr w:type="gramEnd"/>
      <w:r w:rsidRPr="0055714F">
        <w:rPr>
          <w:rFonts w:ascii="Times New Roman" w:hAnsi="Times New Roman" w:cs="Times New Roman"/>
          <w:sz w:val="24"/>
          <w:szCs w:val="24"/>
        </w:rPr>
        <w:t xml:space="preserve"> </w:t>
      </w:r>
    </w:p>
    <w:p w:rsidR="004D79D8" w:rsidRPr="00520136" w:rsidRDefault="004D79D8" w:rsidP="004D79D8">
      <w:pPr>
        <w:ind w:left="360"/>
        <w:rPr>
          <w:rFonts w:ascii="Times New Roman" w:hAnsi="Times New Roman" w:cs="Times New Roman"/>
          <w:sz w:val="24"/>
          <w:szCs w:val="24"/>
        </w:rPr>
      </w:pPr>
      <w:r w:rsidRPr="00520136">
        <w:rPr>
          <w:rFonts w:ascii="Times New Roman" w:hAnsi="Times New Roman" w:cs="Times New Roman"/>
          <w:sz w:val="24"/>
          <w:szCs w:val="24"/>
        </w:rPr>
        <w:t>The importance of an effective working relationship between teachers and TAs is reinforced by wider research and “Teaching assistants and teachers need to be aware of their different roles” (</w:t>
      </w:r>
      <w:proofErr w:type="spellStart"/>
      <w:r w:rsidRPr="00520136">
        <w:rPr>
          <w:rFonts w:ascii="Times New Roman" w:hAnsi="Times New Roman" w:cs="Times New Roman"/>
          <w:sz w:val="24"/>
          <w:szCs w:val="24"/>
        </w:rPr>
        <w:t>komen</w:t>
      </w:r>
      <w:proofErr w:type="spellEnd"/>
      <w:r w:rsidRPr="00520136">
        <w:rPr>
          <w:rFonts w:ascii="Times New Roman" w:hAnsi="Times New Roman" w:cs="Times New Roman"/>
          <w:sz w:val="24"/>
          <w:szCs w:val="24"/>
        </w:rPr>
        <w:t xml:space="preserve">, p211). </w:t>
      </w:r>
      <w:proofErr w:type="spellStart"/>
      <w:r w:rsidRPr="00520136">
        <w:rPr>
          <w:rFonts w:ascii="Times New Roman" w:hAnsi="Times New Roman" w:cs="Times New Roman"/>
          <w:sz w:val="24"/>
          <w:szCs w:val="24"/>
        </w:rPr>
        <w:t>Nind</w:t>
      </w:r>
      <w:proofErr w:type="spellEnd"/>
      <w:r w:rsidRPr="00520136">
        <w:rPr>
          <w:rFonts w:ascii="Times New Roman" w:hAnsi="Times New Roman" w:cs="Times New Roman"/>
          <w:sz w:val="24"/>
          <w:szCs w:val="24"/>
        </w:rPr>
        <w:t xml:space="preserve"> (p228) for example identifies that whilst “there have been all sorts of animosities over LSA’s coming into class” the research interviews in that study found that “LSA’s were pleased that they now had the time and opportunity to discuss strategies and lesson plans with the teacher” (</w:t>
      </w:r>
      <w:proofErr w:type="spellStart"/>
      <w:r w:rsidRPr="00520136">
        <w:rPr>
          <w:rFonts w:ascii="Times New Roman" w:hAnsi="Times New Roman" w:cs="Times New Roman"/>
          <w:sz w:val="24"/>
          <w:szCs w:val="24"/>
        </w:rPr>
        <w:t>Nind</w:t>
      </w:r>
      <w:proofErr w:type="spellEnd"/>
      <w:r w:rsidRPr="00520136">
        <w:rPr>
          <w:rFonts w:ascii="Times New Roman" w:hAnsi="Times New Roman" w:cs="Times New Roman"/>
          <w:sz w:val="24"/>
          <w:szCs w:val="24"/>
        </w:rPr>
        <w:t xml:space="preserve">, p229). Whilst Mackenzie’s research does not identify the same positive findings she does acknowledge that research by </w:t>
      </w:r>
      <w:proofErr w:type="spellStart"/>
      <w:r w:rsidRPr="00520136">
        <w:rPr>
          <w:rFonts w:ascii="Times New Roman" w:hAnsi="Times New Roman" w:cs="Times New Roman"/>
          <w:sz w:val="24"/>
          <w:szCs w:val="24"/>
        </w:rPr>
        <w:t>Devecchi</w:t>
      </w:r>
      <w:proofErr w:type="spellEnd"/>
      <w:r w:rsidRPr="00520136">
        <w:rPr>
          <w:rFonts w:ascii="Times New Roman" w:hAnsi="Times New Roman" w:cs="Times New Roman"/>
          <w:sz w:val="24"/>
          <w:szCs w:val="24"/>
        </w:rPr>
        <w:t xml:space="preserve"> and Rouse (2010) “highlighted examples of positive collaboration between teachers and </w:t>
      </w:r>
      <w:proofErr w:type="spellStart"/>
      <w:proofErr w:type="gramStart"/>
      <w:r w:rsidRPr="00520136">
        <w:rPr>
          <w:rFonts w:ascii="Times New Roman" w:hAnsi="Times New Roman" w:cs="Times New Roman"/>
          <w:sz w:val="24"/>
          <w:szCs w:val="24"/>
        </w:rPr>
        <w:t>TAs.</w:t>
      </w:r>
      <w:proofErr w:type="spellEnd"/>
      <w:proofErr w:type="gramEnd"/>
      <w:r w:rsidRPr="00520136">
        <w:rPr>
          <w:rFonts w:ascii="Times New Roman" w:hAnsi="Times New Roman" w:cs="Times New Roman"/>
          <w:sz w:val="24"/>
          <w:szCs w:val="24"/>
        </w:rPr>
        <w:t xml:space="preserve">” </w:t>
      </w:r>
      <w:proofErr w:type="gramStart"/>
      <w:r w:rsidRPr="00520136">
        <w:rPr>
          <w:rFonts w:ascii="Times New Roman" w:hAnsi="Times New Roman" w:cs="Times New Roman"/>
          <w:sz w:val="24"/>
          <w:szCs w:val="24"/>
        </w:rPr>
        <w:t>(Mackenzie, p. 70).</w:t>
      </w:r>
      <w:proofErr w:type="gramEnd"/>
      <w:r w:rsidRPr="00520136">
        <w:rPr>
          <w:rFonts w:ascii="Times New Roman" w:hAnsi="Times New Roman" w:cs="Times New Roman"/>
          <w:sz w:val="24"/>
          <w:szCs w:val="24"/>
        </w:rPr>
        <w:t xml:space="preserve"> </w:t>
      </w:r>
    </w:p>
    <w:p w:rsidR="004D79D8" w:rsidRPr="0055714F"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 xml:space="preserve">The Department for Education and Skills (DfES) consultation paper </w:t>
      </w:r>
      <w:r w:rsidRPr="0055714F">
        <w:rPr>
          <w:rFonts w:ascii="Times New Roman" w:hAnsi="Times New Roman" w:cs="Times New Roman"/>
          <w:i/>
          <w:sz w:val="24"/>
          <w:szCs w:val="24"/>
        </w:rPr>
        <w:t xml:space="preserve">‘Developing the role of School Support Staff’ </w:t>
      </w:r>
      <w:r w:rsidRPr="0055714F">
        <w:rPr>
          <w:rFonts w:ascii="Times New Roman" w:hAnsi="Times New Roman" w:cs="Times New Roman"/>
          <w:sz w:val="24"/>
          <w:szCs w:val="24"/>
        </w:rPr>
        <w:t xml:space="preserve">(DfES 2002) was introduced as heralding “a revolution in both the nature and extent of the contribution made by support staff in our schools” and Mackenzie identifies that “the role of the TA has been given significant attention in the last two decades, partly due to the increased focus on their effectiveness within an inclusive education system.” </w:t>
      </w:r>
      <w:proofErr w:type="gramStart"/>
      <w:r w:rsidRPr="0055714F">
        <w:rPr>
          <w:rFonts w:ascii="Times New Roman" w:hAnsi="Times New Roman" w:cs="Times New Roman"/>
          <w:sz w:val="24"/>
          <w:szCs w:val="24"/>
        </w:rPr>
        <w:t>(Mackenzie, p64).</w:t>
      </w:r>
      <w:proofErr w:type="gramEnd"/>
      <w:r w:rsidRPr="0055714F">
        <w:rPr>
          <w:rFonts w:ascii="Times New Roman" w:hAnsi="Times New Roman" w:cs="Times New Roman"/>
          <w:sz w:val="24"/>
          <w:szCs w:val="24"/>
        </w:rPr>
        <w:t xml:space="preserve"> The success of the TA role is brought into question by the research findings and for example the interview undertaken with ‘Jill’ identifies that “unrealistic expectations of SEN pupils and a focus on the national curriculum results in the needs of the child not being met and their potential remaining unfulfilled.” </w:t>
      </w:r>
      <w:proofErr w:type="gramStart"/>
      <w:r w:rsidRPr="0055714F">
        <w:rPr>
          <w:rFonts w:ascii="Times New Roman" w:hAnsi="Times New Roman" w:cs="Times New Roman"/>
          <w:sz w:val="24"/>
          <w:szCs w:val="24"/>
        </w:rPr>
        <w:t>(Mackenzie, p66).</w:t>
      </w:r>
      <w:proofErr w:type="gramEnd"/>
      <w:r w:rsidRPr="0055714F">
        <w:rPr>
          <w:rFonts w:ascii="Times New Roman" w:hAnsi="Times New Roman" w:cs="Times New Roman"/>
          <w:sz w:val="24"/>
          <w:szCs w:val="24"/>
        </w:rPr>
        <w:t xml:space="preserve"> </w:t>
      </w:r>
    </w:p>
    <w:p w:rsidR="004D79D8" w:rsidRPr="00A26B01" w:rsidRDefault="004D79D8" w:rsidP="004D79D8">
      <w:pPr>
        <w:rPr>
          <w:rFonts w:ascii="Times New Roman" w:hAnsi="Times New Roman" w:cs="Times New Roman"/>
          <w:sz w:val="24"/>
          <w:szCs w:val="24"/>
        </w:rPr>
      </w:pPr>
      <w:r w:rsidRPr="0055714F">
        <w:rPr>
          <w:rFonts w:ascii="Times New Roman" w:hAnsi="Times New Roman" w:cs="Times New Roman"/>
          <w:sz w:val="24"/>
          <w:szCs w:val="24"/>
        </w:rPr>
        <w:t xml:space="preserve">A significant finding of the research is the ‘caring discourse’ identified from the background life experiences of the TA’s, many of whom had personal experience of family members with special educational needs. Whilst Mackenzie identifies that each of the five research participants referenced in the article were motivated to become TA’s because of their </w:t>
      </w:r>
      <w:r w:rsidRPr="00A26B01">
        <w:rPr>
          <w:rFonts w:ascii="Times New Roman" w:hAnsi="Times New Roman" w:cs="Times New Roman"/>
          <w:sz w:val="24"/>
          <w:szCs w:val="24"/>
        </w:rPr>
        <w:t xml:space="preserve">personal exposure to SEN, she does not explore how these experiences may have influenced the research findings. </w:t>
      </w:r>
    </w:p>
    <w:p w:rsidR="004D79D8" w:rsidRPr="00A26B01" w:rsidRDefault="004D79D8" w:rsidP="004D79D8">
      <w:pPr>
        <w:rPr>
          <w:rFonts w:ascii="Times New Roman" w:hAnsi="Times New Roman" w:cs="Times New Roman"/>
          <w:sz w:val="24"/>
          <w:szCs w:val="24"/>
        </w:rPr>
      </w:pPr>
      <w:r w:rsidRPr="00A26B01">
        <w:rPr>
          <w:rFonts w:ascii="Times New Roman" w:hAnsi="Times New Roman" w:cs="Times New Roman"/>
          <w:sz w:val="24"/>
          <w:szCs w:val="24"/>
        </w:rPr>
        <w:t xml:space="preserve">In conclusion it can be seen from this article that despite some areas of improvement such as clarification regarding roles and responsibilities, the personal experiences of TA’s in the research sample are full of contradictions and tensions. The relationship between teachers and TA’s can be challenging and both parties would benefit from further training to support children with SEN. In 2010 Ofsted identified that “Where additional adult support was provided in the classroom for individuals this was sometimes a barrier to including them successfully and enabling them to participate.” </w:t>
      </w:r>
      <w:proofErr w:type="gramStart"/>
      <w:r w:rsidRPr="00A26B01">
        <w:rPr>
          <w:rFonts w:ascii="Times New Roman" w:hAnsi="Times New Roman" w:cs="Times New Roman"/>
          <w:sz w:val="24"/>
          <w:szCs w:val="24"/>
        </w:rPr>
        <w:t>(</w:t>
      </w:r>
      <w:proofErr w:type="spellStart"/>
      <w:r w:rsidRPr="00A26B01">
        <w:rPr>
          <w:rFonts w:ascii="Times New Roman" w:hAnsi="Times New Roman" w:cs="Times New Roman"/>
          <w:sz w:val="24"/>
          <w:szCs w:val="24"/>
        </w:rPr>
        <w:t>Cheminais</w:t>
      </w:r>
      <w:proofErr w:type="spellEnd"/>
      <w:r w:rsidRPr="00A26B01">
        <w:rPr>
          <w:rFonts w:ascii="Times New Roman" w:hAnsi="Times New Roman" w:cs="Times New Roman"/>
          <w:sz w:val="24"/>
          <w:szCs w:val="24"/>
        </w:rPr>
        <w:t>, p123).</w:t>
      </w:r>
      <w:proofErr w:type="gramEnd"/>
      <w:r w:rsidRPr="00A26B01">
        <w:rPr>
          <w:rFonts w:ascii="Times New Roman" w:hAnsi="Times New Roman" w:cs="Times New Roman"/>
          <w:sz w:val="24"/>
          <w:szCs w:val="24"/>
        </w:rPr>
        <w:t xml:space="preserve"> Mackenzie’s study does not find examples of positive collaboration and the indifference of staff and isolation experienced by TA’s in the role need to be addressed. As a result, TA’s face conflicting tensions</w:t>
      </w:r>
      <w:r>
        <w:rPr>
          <w:rFonts w:ascii="Times New Roman" w:hAnsi="Times New Roman" w:cs="Times New Roman"/>
          <w:sz w:val="24"/>
          <w:szCs w:val="24"/>
        </w:rPr>
        <w:t xml:space="preserve"> and ambiguities in the classroo</w:t>
      </w:r>
      <w:r w:rsidRPr="00A26B01">
        <w:rPr>
          <w:rFonts w:ascii="Times New Roman" w:hAnsi="Times New Roman" w:cs="Times New Roman"/>
          <w:sz w:val="24"/>
          <w:szCs w:val="24"/>
        </w:rPr>
        <w:t xml:space="preserve">m and further research is required to explore this issue. </w:t>
      </w:r>
    </w:p>
    <w:p w:rsidR="004D79D8" w:rsidRPr="00A26B01" w:rsidRDefault="004D79D8" w:rsidP="004D79D8">
      <w:pPr>
        <w:rPr>
          <w:rFonts w:ascii="Times New Roman" w:hAnsi="Times New Roman" w:cs="Times New Roman"/>
          <w:b/>
          <w:sz w:val="24"/>
          <w:szCs w:val="24"/>
        </w:rPr>
      </w:pPr>
      <w:r w:rsidRPr="00A26B01">
        <w:rPr>
          <w:rFonts w:ascii="Times New Roman" w:hAnsi="Times New Roman" w:cs="Times New Roman"/>
          <w:b/>
          <w:sz w:val="24"/>
          <w:szCs w:val="24"/>
        </w:rPr>
        <w:t>Bibliography:</w:t>
      </w:r>
    </w:p>
    <w:p w:rsidR="004D79D8" w:rsidRDefault="004D79D8" w:rsidP="004D79D8">
      <w:pPr>
        <w:rPr>
          <w:rFonts w:ascii="Arial" w:hAnsi="Arial" w:cs="Arial"/>
          <w:sz w:val="24"/>
          <w:szCs w:val="24"/>
        </w:rPr>
      </w:pPr>
    </w:p>
    <w:p w:rsidR="004D79D8" w:rsidRPr="00DC0066" w:rsidRDefault="004D79D8" w:rsidP="004D79D8">
      <w:pPr>
        <w:pStyle w:val="ListParagraph"/>
        <w:numPr>
          <w:ilvl w:val="0"/>
          <w:numId w:val="2"/>
        </w:numPr>
        <w:spacing w:after="160" w:line="259" w:lineRule="auto"/>
        <w:rPr>
          <w:rFonts w:ascii="Arial" w:hAnsi="Arial" w:cs="Arial"/>
          <w:sz w:val="24"/>
          <w:szCs w:val="24"/>
        </w:rPr>
      </w:pPr>
      <w:proofErr w:type="spellStart"/>
      <w:r>
        <w:rPr>
          <w:rFonts w:ascii="Times New Roman" w:hAnsi="Times New Roman" w:cs="Times New Roman"/>
          <w:sz w:val="24"/>
          <w:szCs w:val="24"/>
        </w:rPr>
        <w:lastRenderedPageBreak/>
        <w:t>Cheminais</w:t>
      </w:r>
      <w:proofErr w:type="spellEnd"/>
      <w:r>
        <w:rPr>
          <w:rFonts w:ascii="Times New Roman" w:hAnsi="Times New Roman" w:cs="Times New Roman"/>
          <w:sz w:val="24"/>
          <w:szCs w:val="24"/>
        </w:rPr>
        <w:t xml:space="preserve">, R. </w:t>
      </w:r>
      <w:proofErr w:type="gramStart"/>
      <w:r>
        <w:rPr>
          <w:rFonts w:ascii="Times New Roman" w:hAnsi="Times New Roman" w:cs="Times New Roman"/>
          <w:sz w:val="24"/>
          <w:szCs w:val="24"/>
        </w:rPr>
        <w:t>( 2015</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Special Educational Needs for Qualified and Trainee Teachers. </w:t>
      </w:r>
      <w:r>
        <w:rPr>
          <w:rFonts w:ascii="Times New Roman" w:hAnsi="Times New Roman" w:cs="Times New Roman"/>
          <w:sz w:val="24"/>
          <w:szCs w:val="24"/>
        </w:rPr>
        <w:t>Routledge</w:t>
      </w:r>
    </w:p>
    <w:p w:rsidR="004D79D8" w:rsidRPr="00B22B12" w:rsidRDefault="004D79D8" w:rsidP="004D79D8">
      <w:pPr>
        <w:pStyle w:val="ListParagraph"/>
        <w:numPr>
          <w:ilvl w:val="0"/>
          <w:numId w:val="2"/>
        </w:numPr>
        <w:spacing w:after="160" w:line="259" w:lineRule="auto"/>
        <w:rPr>
          <w:rFonts w:ascii="Arial" w:hAnsi="Arial" w:cs="Arial"/>
          <w:sz w:val="24"/>
          <w:szCs w:val="24"/>
        </w:rPr>
      </w:pPr>
      <w:r>
        <w:rPr>
          <w:rFonts w:ascii="Times New Roman" w:hAnsi="Times New Roman" w:cs="Times New Roman"/>
          <w:sz w:val="24"/>
          <w:szCs w:val="24"/>
        </w:rPr>
        <w:t xml:space="preserve">Frederickson, N. and Cline, T. (2015) </w:t>
      </w:r>
      <w:r>
        <w:rPr>
          <w:rFonts w:ascii="Times New Roman" w:hAnsi="Times New Roman" w:cs="Times New Roman"/>
          <w:i/>
          <w:sz w:val="24"/>
          <w:szCs w:val="24"/>
        </w:rPr>
        <w:t xml:space="preserve">Special Educational </w:t>
      </w:r>
      <w:proofErr w:type="gramStart"/>
      <w:r>
        <w:rPr>
          <w:rFonts w:ascii="Times New Roman" w:hAnsi="Times New Roman" w:cs="Times New Roman"/>
          <w:i/>
          <w:sz w:val="24"/>
          <w:szCs w:val="24"/>
        </w:rPr>
        <w:t>Needs,</w:t>
      </w:r>
      <w:proofErr w:type="gramEnd"/>
      <w:r>
        <w:rPr>
          <w:rFonts w:ascii="Times New Roman" w:hAnsi="Times New Roman" w:cs="Times New Roman"/>
          <w:i/>
          <w:sz w:val="24"/>
          <w:szCs w:val="24"/>
        </w:rPr>
        <w:t xml:space="preserve"> Inclusion and </w:t>
      </w:r>
      <w:proofErr w:type="spellStart"/>
      <w:r>
        <w:rPr>
          <w:rFonts w:ascii="Times New Roman" w:hAnsi="Times New Roman" w:cs="Times New Roman"/>
          <w:i/>
          <w:sz w:val="24"/>
          <w:szCs w:val="24"/>
        </w:rPr>
        <w:t>Diversity.</w:t>
      </w:r>
      <w:r>
        <w:rPr>
          <w:rFonts w:ascii="Times New Roman" w:hAnsi="Times New Roman" w:cs="Times New Roman"/>
          <w:sz w:val="24"/>
          <w:szCs w:val="24"/>
        </w:rPr>
        <w:t>Croydon.McGraw</w:t>
      </w:r>
      <w:proofErr w:type="spellEnd"/>
      <w:r>
        <w:rPr>
          <w:rFonts w:ascii="Times New Roman" w:hAnsi="Times New Roman" w:cs="Times New Roman"/>
          <w:sz w:val="24"/>
          <w:szCs w:val="24"/>
        </w:rPr>
        <w:t>-Hill Education.</w:t>
      </w:r>
    </w:p>
    <w:p w:rsidR="004D79D8" w:rsidRPr="00DC2145" w:rsidRDefault="004D79D8" w:rsidP="004D79D8">
      <w:pPr>
        <w:pStyle w:val="ListParagraph"/>
        <w:numPr>
          <w:ilvl w:val="0"/>
          <w:numId w:val="2"/>
        </w:numPr>
        <w:spacing w:after="160" w:line="259" w:lineRule="auto"/>
        <w:rPr>
          <w:rFonts w:ascii="Arial" w:hAnsi="Arial" w:cs="Arial"/>
          <w:sz w:val="24"/>
          <w:szCs w:val="24"/>
        </w:rPr>
      </w:pPr>
      <w:proofErr w:type="spellStart"/>
      <w:r>
        <w:rPr>
          <w:rFonts w:ascii="Times New Roman" w:hAnsi="Times New Roman" w:cs="Times New Roman"/>
          <w:sz w:val="24"/>
          <w:szCs w:val="24"/>
        </w:rPr>
        <w:t>Kamen</w:t>
      </w:r>
      <w:proofErr w:type="spellEnd"/>
      <w:r>
        <w:rPr>
          <w:rFonts w:ascii="Times New Roman" w:hAnsi="Times New Roman" w:cs="Times New Roman"/>
          <w:sz w:val="24"/>
          <w:szCs w:val="24"/>
        </w:rPr>
        <w:t xml:space="preserve">, T. </w:t>
      </w:r>
      <w:proofErr w:type="gramStart"/>
      <w:r>
        <w:rPr>
          <w:rFonts w:ascii="Times New Roman" w:hAnsi="Times New Roman" w:cs="Times New Roman"/>
          <w:sz w:val="24"/>
          <w:szCs w:val="24"/>
        </w:rPr>
        <w:t>( 2003</w:t>
      </w:r>
      <w:proofErr w:type="gramEnd"/>
      <w:r>
        <w:rPr>
          <w:rFonts w:ascii="Times New Roman" w:hAnsi="Times New Roman" w:cs="Times New Roman"/>
          <w:sz w:val="24"/>
          <w:szCs w:val="24"/>
        </w:rPr>
        <w:t xml:space="preserve">) </w:t>
      </w:r>
      <w:r>
        <w:rPr>
          <w:rFonts w:ascii="Times New Roman" w:hAnsi="Times New Roman" w:cs="Times New Roman"/>
          <w:i/>
          <w:sz w:val="24"/>
          <w:szCs w:val="24"/>
        </w:rPr>
        <w:t>Teaching Assistant’s Handbook.</w:t>
      </w:r>
      <w:r>
        <w:rPr>
          <w:rFonts w:ascii="Times New Roman" w:hAnsi="Times New Roman" w:cs="Times New Roman"/>
          <w:sz w:val="24"/>
          <w:szCs w:val="24"/>
        </w:rPr>
        <w:t xml:space="preserve"> London. Hodder and Stoughton.</w:t>
      </w:r>
    </w:p>
    <w:p w:rsidR="004D79D8" w:rsidRPr="00DC0066" w:rsidRDefault="004D79D8" w:rsidP="004D79D8">
      <w:pPr>
        <w:pStyle w:val="ListParagraph"/>
        <w:numPr>
          <w:ilvl w:val="0"/>
          <w:numId w:val="2"/>
        </w:numPr>
        <w:spacing w:after="160" w:line="259" w:lineRule="auto"/>
        <w:rPr>
          <w:rFonts w:ascii="Arial" w:hAnsi="Arial" w:cs="Arial"/>
          <w:sz w:val="24"/>
          <w:szCs w:val="24"/>
        </w:rPr>
      </w:pPr>
      <w:proofErr w:type="spellStart"/>
      <w:r>
        <w:rPr>
          <w:rFonts w:ascii="Times New Roman" w:hAnsi="Times New Roman" w:cs="Times New Roman"/>
          <w:sz w:val="24"/>
          <w:szCs w:val="24"/>
        </w:rPr>
        <w:t>Nind</w:t>
      </w:r>
      <w:proofErr w:type="spellEnd"/>
      <w:r>
        <w:rPr>
          <w:rFonts w:ascii="Times New Roman" w:hAnsi="Times New Roman" w:cs="Times New Roman"/>
          <w:sz w:val="24"/>
          <w:szCs w:val="24"/>
        </w:rPr>
        <w:t xml:space="preserve"> et al. (2003) </w:t>
      </w:r>
      <w:r>
        <w:rPr>
          <w:rFonts w:ascii="Times New Roman" w:hAnsi="Times New Roman" w:cs="Times New Roman"/>
          <w:i/>
          <w:sz w:val="24"/>
          <w:szCs w:val="24"/>
        </w:rPr>
        <w:t>Inclusive Education: Diverse Perspectives.</w:t>
      </w:r>
      <w:r>
        <w:rPr>
          <w:rFonts w:ascii="Times New Roman" w:hAnsi="Times New Roman" w:cs="Times New Roman"/>
          <w:sz w:val="24"/>
          <w:szCs w:val="24"/>
        </w:rPr>
        <w:t xml:space="preserve"> Kent. David Fulton.</w:t>
      </w:r>
    </w:p>
    <w:p w:rsidR="004D79D8" w:rsidRPr="00F6588A" w:rsidRDefault="004D79D8" w:rsidP="004D79D8">
      <w:pPr>
        <w:pStyle w:val="ListParagraph"/>
        <w:numPr>
          <w:ilvl w:val="0"/>
          <w:numId w:val="2"/>
        </w:numPr>
        <w:spacing w:after="160" w:line="259" w:lineRule="auto"/>
        <w:rPr>
          <w:rFonts w:ascii="Arial" w:hAnsi="Arial" w:cs="Arial"/>
          <w:sz w:val="24"/>
          <w:szCs w:val="24"/>
        </w:rPr>
      </w:pPr>
      <w:r>
        <w:rPr>
          <w:rFonts w:ascii="Times New Roman" w:hAnsi="Times New Roman" w:cs="Times New Roman"/>
          <w:sz w:val="24"/>
          <w:szCs w:val="24"/>
        </w:rPr>
        <w:t xml:space="preserve">Payne, E. and Whittaker, L. (2006) </w:t>
      </w:r>
      <w:r>
        <w:rPr>
          <w:rFonts w:ascii="Times New Roman" w:hAnsi="Times New Roman" w:cs="Times New Roman"/>
          <w:i/>
          <w:sz w:val="24"/>
          <w:szCs w:val="24"/>
        </w:rPr>
        <w:t>Developing Essential Study Skills.</w:t>
      </w:r>
      <w:r>
        <w:rPr>
          <w:rFonts w:ascii="Times New Roman" w:hAnsi="Times New Roman" w:cs="Times New Roman"/>
          <w:sz w:val="24"/>
          <w:szCs w:val="24"/>
        </w:rPr>
        <w:t xml:space="preserve"> Essex. Prentice Hall.</w:t>
      </w:r>
    </w:p>
    <w:p w:rsidR="004D79D8" w:rsidRPr="00B22B12" w:rsidRDefault="004D79D8" w:rsidP="004D79D8">
      <w:pPr>
        <w:pStyle w:val="ListParagraph"/>
        <w:numPr>
          <w:ilvl w:val="0"/>
          <w:numId w:val="2"/>
        </w:numPr>
        <w:spacing w:after="160" w:line="259" w:lineRule="auto"/>
        <w:rPr>
          <w:rFonts w:ascii="Arial" w:hAnsi="Arial" w:cs="Arial"/>
          <w:sz w:val="24"/>
          <w:szCs w:val="24"/>
        </w:rPr>
      </w:pPr>
      <w:r>
        <w:rPr>
          <w:rFonts w:ascii="Times New Roman" w:hAnsi="Times New Roman" w:cs="Times New Roman"/>
          <w:sz w:val="24"/>
          <w:szCs w:val="24"/>
        </w:rPr>
        <w:t xml:space="preserve">Mackenzie, S. (2011) ‘Teaching Assistants’ Experiences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Inclusive Education.</w:t>
      </w:r>
      <w:r>
        <w:rPr>
          <w:rFonts w:ascii="Times New Roman" w:hAnsi="Times New Roman" w:cs="Times New Roman"/>
          <w:i/>
          <w:sz w:val="24"/>
          <w:szCs w:val="24"/>
        </w:rPr>
        <w:t xml:space="preserve"> British Journal of Learning Support. </w:t>
      </w:r>
      <w:r>
        <w:rPr>
          <w:rFonts w:ascii="Times New Roman" w:hAnsi="Times New Roman" w:cs="Times New Roman"/>
          <w:sz w:val="24"/>
          <w:szCs w:val="24"/>
        </w:rPr>
        <w:t xml:space="preserve">P.64 – 71. </w:t>
      </w:r>
    </w:p>
    <w:p w:rsidR="004D79D8" w:rsidRPr="00B22B12" w:rsidRDefault="004D79D8" w:rsidP="004D79D8">
      <w:pPr>
        <w:pStyle w:val="ListParagraph"/>
        <w:numPr>
          <w:ilvl w:val="0"/>
          <w:numId w:val="2"/>
        </w:numPr>
        <w:spacing w:after="160" w:line="259" w:lineRule="auto"/>
        <w:rPr>
          <w:rFonts w:ascii="Arial" w:hAnsi="Arial" w:cs="Arial"/>
          <w:sz w:val="24"/>
          <w:szCs w:val="24"/>
        </w:rPr>
      </w:pPr>
      <w:proofErr w:type="spellStart"/>
      <w:r>
        <w:rPr>
          <w:rFonts w:ascii="Times New Roman" w:hAnsi="Times New Roman" w:cs="Times New Roman"/>
          <w:sz w:val="24"/>
          <w:szCs w:val="24"/>
        </w:rPr>
        <w:t>Mittler</w:t>
      </w:r>
      <w:proofErr w:type="spellEnd"/>
      <w:r>
        <w:rPr>
          <w:rFonts w:ascii="Times New Roman" w:hAnsi="Times New Roman" w:cs="Times New Roman"/>
          <w:sz w:val="24"/>
          <w:szCs w:val="24"/>
        </w:rPr>
        <w:t xml:space="preserve">, P. (2005) </w:t>
      </w:r>
      <w:r>
        <w:rPr>
          <w:rFonts w:ascii="Times New Roman" w:hAnsi="Times New Roman" w:cs="Times New Roman"/>
          <w:i/>
          <w:sz w:val="24"/>
          <w:szCs w:val="24"/>
        </w:rPr>
        <w:t xml:space="preserve">Working </w:t>
      </w:r>
      <w:proofErr w:type="gramStart"/>
      <w:r>
        <w:rPr>
          <w:rFonts w:ascii="Times New Roman" w:hAnsi="Times New Roman" w:cs="Times New Roman"/>
          <w:i/>
          <w:sz w:val="24"/>
          <w:szCs w:val="24"/>
        </w:rPr>
        <w:t>Towards</w:t>
      </w:r>
      <w:proofErr w:type="gramEnd"/>
      <w:r>
        <w:rPr>
          <w:rFonts w:ascii="Times New Roman" w:hAnsi="Times New Roman" w:cs="Times New Roman"/>
          <w:i/>
          <w:sz w:val="24"/>
          <w:szCs w:val="24"/>
        </w:rPr>
        <w:t xml:space="preserve"> Inclusive Education. </w:t>
      </w:r>
      <w:r>
        <w:rPr>
          <w:rFonts w:ascii="Times New Roman" w:hAnsi="Times New Roman" w:cs="Times New Roman"/>
          <w:sz w:val="24"/>
          <w:szCs w:val="24"/>
        </w:rPr>
        <w:t>Routledge. David Fulton.</w:t>
      </w:r>
    </w:p>
    <w:p w:rsidR="004B7492" w:rsidRPr="00483C7D" w:rsidRDefault="004B7492">
      <w:pPr>
        <w:rPr>
          <w:rFonts w:ascii="Times New Roman" w:hAnsi="Times New Roman" w:cs="Times New Roman"/>
        </w:rPr>
      </w:pPr>
    </w:p>
    <w:sectPr w:rsidR="004B7492" w:rsidRPr="00483C7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2C0B" w:rsidRDefault="008A2C0B" w:rsidP="004D79D8">
      <w:pPr>
        <w:spacing w:after="0" w:line="240" w:lineRule="auto"/>
      </w:pPr>
      <w:r>
        <w:separator/>
      </w:r>
    </w:p>
  </w:endnote>
  <w:endnote w:type="continuationSeparator" w:id="0">
    <w:p w:rsidR="008A2C0B" w:rsidRDefault="008A2C0B" w:rsidP="004D7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8803373"/>
      <w:docPartObj>
        <w:docPartGallery w:val="Page Numbers (Bottom of Page)"/>
        <w:docPartUnique/>
      </w:docPartObj>
    </w:sdtPr>
    <w:sdtEndPr>
      <w:rPr>
        <w:noProof/>
      </w:rPr>
    </w:sdtEndPr>
    <w:sdtContent>
      <w:p w:rsidR="00AF08C5" w:rsidRDefault="00AF08C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AF08C5" w:rsidRDefault="00AF08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2C0B" w:rsidRDefault="008A2C0B" w:rsidP="004D79D8">
      <w:pPr>
        <w:spacing w:after="0" w:line="240" w:lineRule="auto"/>
      </w:pPr>
      <w:r>
        <w:separator/>
      </w:r>
    </w:p>
  </w:footnote>
  <w:footnote w:type="continuationSeparator" w:id="0">
    <w:p w:rsidR="008A2C0B" w:rsidRDefault="008A2C0B" w:rsidP="004D79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79D8" w:rsidRDefault="004D79D8">
    <w:pPr>
      <w:pStyle w:val="Header"/>
    </w:pPr>
    <w:r>
      <w:t>Emma Rees 1805305</w:t>
    </w:r>
    <w:r>
      <w:tab/>
      <w:t>ECGE 4001 – Portfolio of Study Skills</w:t>
    </w:r>
  </w:p>
  <w:p w:rsidR="004D79D8" w:rsidRDefault="004D79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C4771"/>
    <w:multiLevelType w:val="hybridMultilevel"/>
    <w:tmpl w:val="72521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B29E3"/>
    <w:multiLevelType w:val="hybridMultilevel"/>
    <w:tmpl w:val="5236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1D1"/>
    <w:rsid w:val="000B4922"/>
    <w:rsid w:val="001A15B7"/>
    <w:rsid w:val="001B2893"/>
    <w:rsid w:val="002765C1"/>
    <w:rsid w:val="00314326"/>
    <w:rsid w:val="003937DB"/>
    <w:rsid w:val="003C1E94"/>
    <w:rsid w:val="003C7E16"/>
    <w:rsid w:val="004333A8"/>
    <w:rsid w:val="00483C7D"/>
    <w:rsid w:val="004B7492"/>
    <w:rsid w:val="004D79D8"/>
    <w:rsid w:val="00603374"/>
    <w:rsid w:val="006454EB"/>
    <w:rsid w:val="00713EDF"/>
    <w:rsid w:val="007459D5"/>
    <w:rsid w:val="007B2F28"/>
    <w:rsid w:val="00805A9B"/>
    <w:rsid w:val="008661D1"/>
    <w:rsid w:val="00885154"/>
    <w:rsid w:val="008A2C0B"/>
    <w:rsid w:val="0091448E"/>
    <w:rsid w:val="00940805"/>
    <w:rsid w:val="00995599"/>
    <w:rsid w:val="00A80F4D"/>
    <w:rsid w:val="00AF08C5"/>
    <w:rsid w:val="00B7700A"/>
    <w:rsid w:val="00D941EF"/>
    <w:rsid w:val="00E313CF"/>
    <w:rsid w:val="00EB4744"/>
    <w:rsid w:val="00FB2733"/>
    <w:rsid w:val="00FC4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492"/>
    <w:pPr>
      <w:ind w:left="720"/>
      <w:contextualSpacing/>
    </w:pPr>
  </w:style>
  <w:style w:type="paragraph" w:styleId="Title">
    <w:name w:val="Title"/>
    <w:basedOn w:val="Normal"/>
    <w:next w:val="Normal"/>
    <w:link w:val="TitleChar"/>
    <w:uiPriority w:val="10"/>
    <w:qFormat/>
    <w:rsid w:val="004B749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7492"/>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4D7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9D8"/>
  </w:style>
  <w:style w:type="paragraph" w:styleId="Footer">
    <w:name w:val="footer"/>
    <w:basedOn w:val="Normal"/>
    <w:link w:val="FooterChar"/>
    <w:uiPriority w:val="99"/>
    <w:unhideWhenUsed/>
    <w:rsid w:val="004D7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9D8"/>
  </w:style>
  <w:style w:type="paragraph" w:styleId="BalloonText">
    <w:name w:val="Balloon Text"/>
    <w:basedOn w:val="Normal"/>
    <w:link w:val="BalloonTextChar"/>
    <w:uiPriority w:val="99"/>
    <w:semiHidden/>
    <w:unhideWhenUsed/>
    <w:rsid w:val="004D79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79D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492"/>
    <w:pPr>
      <w:ind w:left="720"/>
      <w:contextualSpacing/>
    </w:pPr>
  </w:style>
  <w:style w:type="paragraph" w:styleId="Title">
    <w:name w:val="Title"/>
    <w:basedOn w:val="Normal"/>
    <w:next w:val="Normal"/>
    <w:link w:val="TitleChar"/>
    <w:uiPriority w:val="10"/>
    <w:qFormat/>
    <w:rsid w:val="004B749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7492"/>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4D7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9D8"/>
  </w:style>
  <w:style w:type="paragraph" w:styleId="Footer">
    <w:name w:val="footer"/>
    <w:basedOn w:val="Normal"/>
    <w:link w:val="FooterChar"/>
    <w:uiPriority w:val="99"/>
    <w:unhideWhenUsed/>
    <w:rsid w:val="004D7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9D8"/>
  </w:style>
  <w:style w:type="paragraph" w:styleId="BalloonText">
    <w:name w:val="Balloon Text"/>
    <w:basedOn w:val="Normal"/>
    <w:link w:val="BalloonTextChar"/>
    <w:uiPriority w:val="99"/>
    <w:semiHidden/>
    <w:unhideWhenUsed/>
    <w:rsid w:val="004D79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79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646A"/>
    <w:rsid w:val="0030646A"/>
    <w:rsid w:val="009D5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150602B381456A8EB0978FC8BFF4B4">
    <w:name w:val="08150602B381456A8EB0978FC8BFF4B4"/>
    <w:rsid w:val="0030646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150602B381456A8EB0978FC8BFF4B4">
    <w:name w:val="08150602B381456A8EB0978FC8BFF4B4"/>
    <w:rsid w:val="003064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CC2681-5A71-4D3F-A826-3583B34A1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1687</Words>
  <Characters>9620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7</dc:creator>
  <cp:lastModifiedBy>Windows 7</cp:lastModifiedBy>
  <cp:revision>2</cp:revision>
  <dcterms:created xsi:type="dcterms:W3CDTF">2018-10-29T21:14:00Z</dcterms:created>
  <dcterms:modified xsi:type="dcterms:W3CDTF">2018-10-29T21:14:00Z</dcterms:modified>
</cp:coreProperties>
</file>