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9D98B" w14:textId="77777777" w:rsidR="00C14321" w:rsidRPr="00D750CC" w:rsidRDefault="00C14321" w:rsidP="002D5D8D">
      <w:pPr>
        <w:spacing w:before="100" w:beforeAutospacing="1" w:after="100" w:afterAutospacing="1" w:line="360" w:lineRule="auto"/>
        <w:ind w:right="26"/>
        <w:rPr>
          <w:rFonts w:ascii="Arial" w:hAnsi="Arial" w:cs="Arial"/>
          <w:b/>
          <w:sz w:val="24"/>
          <w:szCs w:val="24"/>
        </w:rPr>
      </w:pPr>
    </w:p>
    <w:p w14:paraId="6FEB7313" w14:textId="77777777" w:rsidR="00C14321" w:rsidRPr="00D750CC" w:rsidRDefault="00C14321" w:rsidP="002D5D8D">
      <w:pPr>
        <w:spacing w:before="100" w:beforeAutospacing="1" w:after="100" w:afterAutospacing="1" w:line="360" w:lineRule="auto"/>
        <w:ind w:right="26"/>
        <w:rPr>
          <w:rFonts w:ascii="Arial" w:hAnsi="Arial" w:cs="Arial"/>
          <w:b/>
          <w:sz w:val="24"/>
          <w:szCs w:val="24"/>
        </w:rPr>
      </w:pPr>
    </w:p>
    <w:p w14:paraId="36AA87FB" w14:textId="77777777" w:rsidR="00C14321" w:rsidRPr="00D750CC" w:rsidRDefault="00C14321" w:rsidP="002D5D8D">
      <w:pPr>
        <w:spacing w:before="100" w:beforeAutospacing="1" w:after="100" w:afterAutospacing="1" w:line="360" w:lineRule="auto"/>
        <w:ind w:right="26"/>
        <w:rPr>
          <w:rFonts w:ascii="Arial" w:hAnsi="Arial" w:cs="Arial"/>
          <w:b/>
          <w:sz w:val="24"/>
          <w:szCs w:val="24"/>
        </w:rPr>
      </w:pPr>
    </w:p>
    <w:p w14:paraId="472F6733" w14:textId="77777777" w:rsidR="00C14321" w:rsidRPr="00D750CC" w:rsidRDefault="00C14321" w:rsidP="002D5D8D">
      <w:pPr>
        <w:spacing w:before="100" w:beforeAutospacing="1" w:after="100" w:afterAutospacing="1" w:line="360" w:lineRule="auto"/>
        <w:ind w:right="26"/>
        <w:rPr>
          <w:rFonts w:ascii="Arial" w:hAnsi="Arial" w:cs="Arial"/>
          <w:b/>
          <w:sz w:val="24"/>
          <w:szCs w:val="24"/>
        </w:rPr>
      </w:pPr>
    </w:p>
    <w:p w14:paraId="0096E028" w14:textId="77777777" w:rsidR="00C14321" w:rsidRPr="00D750CC" w:rsidRDefault="00C14321" w:rsidP="002D5D8D">
      <w:pPr>
        <w:spacing w:before="100" w:beforeAutospacing="1" w:after="100" w:afterAutospacing="1" w:line="360" w:lineRule="auto"/>
        <w:ind w:right="26"/>
        <w:rPr>
          <w:rFonts w:ascii="Arial" w:hAnsi="Arial" w:cs="Arial"/>
          <w:b/>
          <w:sz w:val="24"/>
          <w:szCs w:val="24"/>
        </w:rPr>
      </w:pPr>
    </w:p>
    <w:p w14:paraId="3721FCBA" w14:textId="77777777" w:rsidR="00C14321" w:rsidRPr="00D750CC" w:rsidRDefault="00C14321" w:rsidP="002D5D8D">
      <w:pPr>
        <w:spacing w:before="100" w:beforeAutospacing="1" w:after="100" w:afterAutospacing="1" w:line="360" w:lineRule="auto"/>
        <w:ind w:right="26"/>
        <w:rPr>
          <w:rFonts w:ascii="Arial" w:hAnsi="Arial" w:cs="Arial"/>
          <w:b/>
          <w:sz w:val="24"/>
          <w:szCs w:val="24"/>
        </w:rPr>
      </w:pPr>
    </w:p>
    <w:p w14:paraId="2DE94D21" w14:textId="77777777" w:rsidR="00D452BD" w:rsidRPr="00D750CC" w:rsidRDefault="00D452BD" w:rsidP="002D5D8D">
      <w:pPr>
        <w:spacing w:before="100" w:beforeAutospacing="1" w:after="100" w:afterAutospacing="1" w:line="360" w:lineRule="auto"/>
        <w:ind w:right="26"/>
        <w:jc w:val="center"/>
        <w:rPr>
          <w:rFonts w:ascii="Arial" w:hAnsi="Arial" w:cs="Arial"/>
          <w:b/>
          <w:sz w:val="24"/>
          <w:szCs w:val="24"/>
          <w:u w:val="single"/>
        </w:rPr>
      </w:pPr>
      <w:r w:rsidRPr="00D750CC">
        <w:rPr>
          <w:rFonts w:ascii="Arial" w:hAnsi="Arial" w:cs="Arial"/>
          <w:b/>
          <w:sz w:val="24"/>
          <w:szCs w:val="24"/>
          <w:u w:val="single"/>
        </w:rPr>
        <w:t>Introducing the Modern Work</w:t>
      </w:r>
      <w:r w:rsidR="00D65720" w:rsidRPr="00D750CC">
        <w:rPr>
          <w:rFonts w:ascii="Arial" w:hAnsi="Arial" w:cs="Arial"/>
          <w:b/>
          <w:sz w:val="24"/>
          <w:szCs w:val="24"/>
          <w:u w:val="single"/>
        </w:rPr>
        <w:t>place</w:t>
      </w:r>
      <w:r w:rsidRPr="00D750CC">
        <w:rPr>
          <w:rFonts w:ascii="Arial" w:hAnsi="Arial" w:cs="Arial"/>
          <w:b/>
          <w:sz w:val="24"/>
          <w:szCs w:val="24"/>
          <w:u w:val="single"/>
        </w:rPr>
        <w:t>: Case Study of Primark</w:t>
      </w:r>
    </w:p>
    <w:p w14:paraId="6A40BCF5" w14:textId="77777777" w:rsidR="00D452BD" w:rsidRPr="00D750CC" w:rsidRDefault="00D452BD" w:rsidP="00D4783F">
      <w:pPr>
        <w:spacing w:before="100" w:beforeAutospacing="1" w:after="100" w:afterAutospacing="1" w:line="360" w:lineRule="auto"/>
        <w:ind w:right="26"/>
        <w:jc w:val="center"/>
        <w:rPr>
          <w:rFonts w:ascii="Arial" w:hAnsi="Arial" w:cs="Arial"/>
          <w:b/>
          <w:sz w:val="24"/>
          <w:szCs w:val="24"/>
        </w:rPr>
      </w:pPr>
    </w:p>
    <w:p w14:paraId="509DF844" w14:textId="29331AA8" w:rsidR="00D452BD" w:rsidRPr="00D750CC" w:rsidRDefault="00D4783F" w:rsidP="00D4783F">
      <w:pPr>
        <w:spacing w:before="100" w:beforeAutospacing="1" w:after="100" w:afterAutospacing="1" w:line="360" w:lineRule="auto"/>
        <w:ind w:right="26"/>
        <w:jc w:val="center"/>
        <w:rPr>
          <w:rFonts w:ascii="Arial" w:hAnsi="Arial" w:cs="Arial"/>
          <w:bCs/>
          <w:i/>
          <w:iCs/>
          <w:sz w:val="24"/>
          <w:szCs w:val="24"/>
        </w:rPr>
      </w:pPr>
      <w:r w:rsidRPr="00D750CC">
        <w:rPr>
          <w:rFonts w:ascii="Arial" w:hAnsi="Arial" w:cs="Arial"/>
          <w:bCs/>
          <w:i/>
          <w:iCs/>
          <w:sz w:val="24"/>
          <w:szCs w:val="24"/>
        </w:rPr>
        <w:t>(</w:t>
      </w:r>
      <w:r w:rsidR="005B562D">
        <w:rPr>
          <w:rFonts w:ascii="Arial" w:hAnsi="Arial" w:cs="Arial"/>
          <w:bCs/>
          <w:i/>
          <w:iCs/>
          <w:sz w:val="24"/>
          <w:szCs w:val="24"/>
        </w:rPr>
        <w:t>2,1</w:t>
      </w:r>
      <w:r w:rsidR="00D534B9">
        <w:rPr>
          <w:rFonts w:ascii="Arial" w:hAnsi="Arial" w:cs="Arial"/>
          <w:bCs/>
          <w:i/>
          <w:iCs/>
          <w:sz w:val="24"/>
          <w:szCs w:val="24"/>
        </w:rPr>
        <w:t>02</w:t>
      </w:r>
      <w:r w:rsidRPr="00D750CC">
        <w:rPr>
          <w:rFonts w:ascii="Arial" w:hAnsi="Arial" w:cs="Arial"/>
          <w:bCs/>
          <w:i/>
          <w:iCs/>
          <w:sz w:val="24"/>
          <w:szCs w:val="24"/>
        </w:rPr>
        <w:t xml:space="preserve"> words)</w:t>
      </w:r>
    </w:p>
    <w:p w14:paraId="574A2CCE" w14:textId="77777777" w:rsidR="00D452BD" w:rsidRPr="00D750CC" w:rsidRDefault="00D452BD" w:rsidP="002D5D8D">
      <w:pPr>
        <w:spacing w:before="100" w:beforeAutospacing="1" w:after="100" w:afterAutospacing="1" w:line="360" w:lineRule="auto"/>
        <w:ind w:right="26"/>
        <w:rPr>
          <w:rFonts w:ascii="Arial" w:hAnsi="Arial" w:cs="Arial"/>
          <w:sz w:val="24"/>
          <w:szCs w:val="24"/>
        </w:rPr>
      </w:pPr>
    </w:p>
    <w:p w14:paraId="53A5CE73" w14:textId="77777777" w:rsidR="00D452BD" w:rsidRPr="00D750CC" w:rsidRDefault="00D452BD" w:rsidP="002D5D8D">
      <w:pPr>
        <w:spacing w:before="100" w:beforeAutospacing="1" w:after="100" w:afterAutospacing="1" w:line="360" w:lineRule="auto"/>
        <w:ind w:right="26"/>
        <w:rPr>
          <w:rFonts w:ascii="Arial" w:hAnsi="Arial" w:cs="Arial"/>
          <w:sz w:val="24"/>
          <w:szCs w:val="24"/>
        </w:rPr>
      </w:pPr>
    </w:p>
    <w:p w14:paraId="1AEDF609" w14:textId="77777777" w:rsidR="00D452BD" w:rsidRPr="00D750CC" w:rsidRDefault="00D452BD" w:rsidP="002D5D8D">
      <w:pPr>
        <w:spacing w:before="100" w:beforeAutospacing="1" w:after="100" w:afterAutospacing="1" w:line="360" w:lineRule="auto"/>
        <w:ind w:right="26"/>
        <w:rPr>
          <w:rFonts w:ascii="Arial" w:hAnsi="Arial" w:cs="Arial"/>
          <w:sz w:val="24"/>
          <w:szCs w:val="24"/>
        </w:rPr>
      </w:pPr>
    </w:p>
    <w:p w14:paraId="36046C18" w14:textId="77777777" w:rsidR="00D452BD" w:rsidRPr="00D750CC" w:rsidRDefault="00D452BD" w:rsidP="002D5D8D">
      <w:pPr>
        <w:spacing w:before="100" w:beforeAutospacing="1" w:after="100" w:afterAutospacing="1" w:line="360" w:lineRule="auto"/>
        <w:ind w:right="26"/>
        <w:rPr>
          <w:rFonts w:ascii="Arial" w:hAnsi="Arial" w:cs="Arial"/>
          <w:b/>
          <w:sz w:val="24"/>
          <w:szCs w:val="24"/>
        </w:rPr>
      </w:pPr>
    </w:p>
    <w:p w14:paraId="62B3B0BB" w14:textId="77777777" w:rsidR="00D452BD" w:rsidRPr="00D750CC" w:rsidRDefault="00D452BD" w:rsidP="002D5D8D">
      <w:pPr>
        <w:spacing w:before="100" w:beforeAutospacing="1" w:after="100" w:afterAutospacing="1" w:line="360" w:lineRule="auto"/>
        <w:ind w:right="26"/>
        <w:rPr>
          <w:rFonts w:ascii="Arial" w:hAnsi="Arial" w:cs="Arial"/>
          <w:b/>
          <w:sz w:val="24"/>
          <w:szCs w:val="24"/>
        </w:rPr>
      </w:pPr>
    </w:p>
    <w:p w14:paraId="228FD1DF" w14:textId="77777777" w:rsidR="00D452BD" w:rsidRPr="00D750CC" w:rsidRDefault="00D452BD" w:rsidP="002D5D8D">
      <w:pPr>
        <w:spacing w:before="100" w:beforeAutospacing="1" w:after="100" w:afterAutospacing="1" w:line="360" w:lineRule="auto"/>
        <w:rPr>
          <w:rFonts w:ascii="Arial" w:hAnsi="Arial" w:cs="Arial"/>
          <w:b/>
          <w:sz w:val="24"/>
          <w:szCs w:val="24"/>
        </w:rPr>
      </w:pPr>
      <w:r w:rsidRPr="00D750CC">
        <w:rPr>
          <w:rFonts w:ascii="Arial" w:hAnsi="Arial" w:cs="Arial"/>
          <w:b/>
          <w:sz w:val="24"/>
          <w:szCs w:val="24"/>
        </w:rPr>
        <w:br w:type="page"/>
      </w:r>
    </w:p>
    <w:p w14:paraId="02732CFC" w14:textId="77777777" w:rsidR="000D7138" w:rsidRPr="00D750CC" w:rsidRDefault="000D7138" w:rsidP="000D7138">
      <w:pPr>
        <w:spacing w:before="100" w:beforeAutospacing="1" w:after="100" w:afterAutospacing="1" w:line="360" w:lineRule="auto"/>
        <w:ind w:right="26"/>
        <w:rPr>
          <w:rFonts w:ascii="Arial" w:hAnsi="Arial" w:cs="Arial"/>
          <w:b/>
          <w:sz w:val="24"/>
          <w:szCs w:val="24"/>
        </w:rPr>
      </w:pPr>
      <w:r w:rsidRPr="00D750CC">
        <w:rPr>
          <w:rFonts w:ascii="Arial" w:hAnsi="Arial" w:cs="Arial"/>
          <w:b/>
          <w:sz w:val="24"/>
          <w:szCs w:val="24"/>
        </w:rPr>
        <w:lastRenderedPageBreak/>
        <w:t>Table of Contents</w:t>
      </w:r>
    </w:p>
    <w:sdt>
      <w:sdtPr>
        <w:rPr>
          <w:rFonts w:asciiTheme="minorHAnsi" w:eastAsiaTheme="minorEastAsia" w:hAnsiTheme="minorHAnsi" w:cstheme="minorBidi"/>
          <w:b w:val="0"/>
          <w:bCs w:val="0"/>
          <w:color w:val="auto"/>
          <w:sz w:val="24"/>
          <w:szCs w:val="24"/>
          <w:lang w:val="en-GB" w:eastAsia="en-GB"/>
        </w:rPr>
        <w:id w:val="4638643"/>
        <w:docPartObj>
          <w:docPartGallery w:val="Table of Contents"/>
          <w:docPartUnique/>
        </w:docPartObj>
      </w:sdtPr>
      <w:sdtEndPr>
        <w:rPr>
          <w:rFonts w:ascii="Arial" w:hAnsi="Arial" w:cs="Arial"/>
        </w:rPr>
      </w:sdtEndPr>
      <w:sdtContent>
        <w:p w14:paraId="17917247" w14:textId="77777777" w:rsidR="00564014" w:rsidRPr="00D750CC" w:rsidRDefault="00564014" w:rsidP="005F551C">
          <w:pPr>
            <w:pStyle w:val="TOCHeading"/>
            <w:rPr>
              <w:sz w:val="24"/>
              <w:szCs w:val="24"/>
            </w:rPr>
          </w:pPr>
        </w:p>
        <w:p w14:paraId="1A0617A4" w14:textId="7FD82394" w:rsidR="00217CE2" w:rsidRDefault="00351DA8">
          <w:pPr>
            <w:pStyle w:val="TOC1"/>
            <w:tabs>
              <w:tab w:val="right" w:leader="dot" w:pos="9016"/>
            </w:tabs>
            <w:rPr>
              <w:noProof/>
            </w:rPr>
          </w:pPr>
          <w:r w:rsidRPr="008B38FA">
            <w:rPr>
              <w:rFonts w:ascii="Arial" w:hAnsi="Arial" w:cs="Arial"/>
              <w:sz w:val="24"/>
              <w:szCs w:val="24"/>
            </w:rPr>
            <w:fldChar w:fldCharType="begin"/>
          </w:r>
          <w:r w:rsidR="00564014" w:rsidRPr="008B38FA">
            <w:rPr>
              <w:rFonts w:ascii="Arial" w:hAnsi="Arial" w:cs="Arial"/>
              <w:sz w:val="24"/>
              <w:szCs w:val="24"/>
            </w:rPr>
            <w:instrText xml:space="preserve"> TOC \o "1-3" \h \z \u </w:instrText>
          </w:r>
          <w:r w:rsidRPr="008B38FA">
            <w:rPr>
              <w:rFonts w:ascii="Arial" w:hAnsi="Arial" w:cs="Arial"/>
              <w:sz w:val="24"/>
              <w:szCs w:val="24"/>
            </w:rPr>
            <w:fldChar w:fldCharType="separate"/>
          </w:r>
          <w:hyperlink w:anchor="_Toc80703640" w:history="1">
            <w:r w:rsidR="00217CE2" w:rsidRPr="00D72860">
              <w:rPr>
                <w:rStyle w:val="Hyperlink"/>
                <w:noProof/>
              </w:rPr>
              <w:t>Executive Summary</w:t>
            </w:r>
            <w:r w:rsidR="00217CE2">
              <w:rPr>
                <w:noProof/>
                <w:webHidden/>
              </w:rPr>
              <w:tab/>
            </w:r>
            <w:r w:rsidR="00217CE2">
              <w:rPr>
                <w:noProof/>
                <w:webHidden/>
              </w:rPr>
              <w:fldChar w:fldCharType="begin"/>
            </w:r>
            <w:r w:rsidR="00217CE2">
              <w:rPr>
                <w:noProof/>
                <w:webHidden/>
              </w:rPr>
              <w:instrText xml:space="preserve"> PAGEREF _Toc80703640 \h </w:instrText>
            </w:r>
            <w:r w:rsidR="00217CE2">
              <w:rPr>
                <w:noProof/>
                <w:webHidden/>
              </w:rPr>
            </w:r>
            <w:r w:rsidR="00217CE2">
              <w:rPr>
                <w:noProof/>
                <w:webHidden/>
              </w:rPr>
              <w:fldChar w:fldCharType="separate"/>
            </w:r>
            <w:r w:rsidR="00217CE2">
              <w:rPr>
                <w:noProof/>
                <w:webHidden/>
              </w:rPr>
              <w:t>3</w:t>
            </w:r>
            <w:r w:rsidR="00217CE2">
              <w:rPr>
                <w:noProof/>
                <w:webHidden/>
              </w:rPr>
              <w:fldChar w:fldCharType="end"/>
            </w:r>
          </w:hyperlink>
        </w:p>
        <w:p w14:paraId="76C5AE6A" w14:textId="3DFE3D9B" w:rsidR="00217CE2" w:rsidRDefault="00217CE2">
          <w:pPr>
            <w:pStyle w:val="TOC1"/>
            <w:tabs>
              <w:tab w:val="right" w:leader="dot" w:pos="9016"/>
            </w:tabs>
            <w:rPr>
              <w:noProof/>
            </w:rPr>
          </w:pPr>
          <w:hyperlink w:anchor="_Toc80703641" w:history="1">
            <w:r w:rsidRPr="00D72860">
              <w:rPr>
                <w:rStyle w:val="Hyperlink"/>
                <w:noProof/>
              </w:rPr>
              <w:t>Introduction</w:t>
            </w:r>
            <w:r>
              <w:rPr>
                <w:noProof/>
                <w:webHidden/>
              </w:rPr>
              <w:tab/>
            </w:r>
            <w:r>
              <w:rPr>
                <w:noProof/>
                <w:webHidden/>
              </w:rPr>
              <w:fldChar w:fldCharType="begin"/>
            </w:r>
            <w:r>
              <w:rPr>
                <w:noProof/>
                <w:webHidden/>
              </w:rPr>
              <w:instrText xml:space="preserve"> PAGEREF _Toc80703641 \h </w:instrText>
            </w:r>
            <w:r>
              <w:rPr>
                <w:noProof/>
                <w:webHidden/>
              </w:rPr>
            </w:r>
            <w:r>
              <w:rPr>
                <w:noProof/>
                <w:webHidden/>
              </w:rPr>
              <w:fldChar w:fldCharType="separate"/>
            </w:r>
            <w:r>
              <w:rPr>
                <w:noProof/>
                <w:webHidden/>
              </w:rPr>
              <w:t>4</w:t>
            </w:r>
            <w:r>
              <w:rPr>
                <w:noProof/>
                <w:webHidden/>
              </w:rPr>
              <w:fldChar w:fldCharType="end"/>
            </w:r>
          </w:hyperlink>
        </w:p>
        <w:p w14:paraId="18C10F6C" w14:textId="31D2EEC0" w:rsidR="00217CE2" w:rsidRDefault="00217CE2">
          <w:pPr>
            <w:pStyle w:val="TOC1"/>
            <w:tabs>
              <w:tab w:val="right" w:leader="dot" w:pos="9016"/>
            </w:tabs>
            <w:rPr>
              <w:noProof/>
            </w:rPr>
          </w:pPr>
          <w:hyperlink w:anchor="_Toc80703642" w:history="1">
            <w:r w:rsidRPr="00D72860">
              <w:rPr>
                <w:rStyle w:val="Hyperlink"/>
                <w:noProof/>
              </w:rPr>
              <w:t>Organisational Structure, Culture and Performance</w:t>
            </w:r>
            <w:r>
              <w:rPr>
                <w:noProof/>
                <w:webHidden/>
              </w:rPr>
              <w:tab/>
            </w:r>
            <w:r>
              <w:rPr>
                <w:noProof/>
                <w:webHidden/>
              </w:rPr>
              <w:fldChar w:fldCharType="begin"/>
            </w:r>
            <w:r>
              <w:rPr>
                <w:noProof/>
                <w:webHidden/>
              </w:rPr>
              <w:instrText xml:space="preserve"> PAGEREF _Toc80703642 \h </w:instrText>
            </w:r>
            <w:r>
              <w:rPr>
                <w:noProof/>
                <w:webHidden/>
              </w:rPr>
            </w:r>
            <w:r>
              <w:rPr>
                <w:noProof/>
                <w:webHidden/>
              </w:rPr>
              <w:fldChar w:fldCharType="separate"/>
            </w:r>
            <w:r>
              <w:rPr>
                <w:noProof/>
                <w:webHidden/>
              </w:rPr>
              <w:t>4</w:t>
            </w:r>
            <w:r>
              <w:rPr>
                <w:noProof/>
                <w:webHidden/>
              </w:rPr>
              <w:fldChar w:fldCharType="end"/>
            </w:r>
          </w:hyperlink>
        </w:p>
        <w:p w14:paraId="41795FE7" w14:textId="0E0D179D" w:rsidR="00217CE2" w:rsidRDefault="00217CE2">
          <w:pPr>
            <w:pStyle w:val="TOC1"/>
            <w:tabs>
              <w:tab w:val="right" w:leader="dot" w:pos="9016"/>
            </w:tabs>
            <w:rPr>
              <w:noProof/>
            </w:rPr>
          </w:pPr>
          <w:hyperlink w:anchor="_Toc80703643" w:history="1">
            <w:r w:rsidRPr="00D72860">
              <w:rPr>
                <w:rStyle w:val="Hyperlink"/>
                <w:noProof/>
              </w:rPr>
              <w:t>Factors influencing Individual Behaviour in the Workplace</w:t>
            </w:r>
            <w:r>
              <w:rPr>
                <w:noProof/>
                <w:webHidden/>
              </w:rPr>
              <w:tab/>
            </w:r>
            <w:r>
              <w:rPr>
                <w:noProof/>
                <w:webHidden/>
              </w:rPr>
              <w:fldChar w:fldCharType="begin"/>
            </w:r>
            <w:r>
              <w:rPr>
                <w:noProof/>
                <w:webHidden/>
              </w:rPr>
              <w:instrText xml:space="preserve"> PAGEREF _Toc80703643 \h </w:instrText>
            </w:r>
            <w:r>
              <w:rPr>
                <w:noProof/>
                <w:webHidden/>
              </w:rPr>
            </w:r>
            <w:r>
              <w:rPr>
                <w:noProof/>
                <w:webHidden/>
              </w:rPr>
              <w:fldChar w:fldCharType="separate"/>
            </w:r>
            <w:r>
              <w:rPr>
                <w:noProof/>
                <w:webHidden/>
              </w:rPr>
              <w:t>8</w:t>
            </w:r>
            <w:r>
              <w:rPr>
                <w:noProof/>
                <w:webHidden/>
              </w:rPr>
              <w:fldChar w:fldCharType="end"/>
            </w:r>
          </w:hyperlink>
        </w:p>
        <w:p w14:paraId="6860E733" w14:textId="32EB36FB" w:rsidR="00217CE2" w:rsidRDefault="00217CE2">
          <w:pPr>
            <w:pStyle w:val="TOC1"/>
            <w:tabs>
              <w:tab w:val="right" w:leader="dot" w:pos="9016"/>
            </w:tabs>
            <w:rPr>
              <w:noProof/>
            </w:rPr>
          </w:pPr>
          <w:hyperlink w:anchor="_Toc80703644" w:history="1">
            <w:r w:rsidRPr="00D72860">
              <w:rPr>
                <w:rStyle w:val="Hyperlink"/>
                <w:noProof/>
              </w:rPr>
              <w:t>Conclusion</w:t>
            </w:r>
            <w:r>
              <w:rPr>
                <w:noProof/>
                <w:webHidden/>
              </w:rPr>
              <w:tab/>
            </w:r>
            <w:r>
              <w:rPr>
                <w:noProof/>
                <w:webHidden/>
              </w:rPr>
              <w:fldChar w:fldCharType="begin"/>
            </w:r>
            <w:r>
              <w:rPr>
                <w:noProof/>
                <w:webHidden/>
              </w:rPr>
              <w:instrText xml:space="preserve"> PAGEREF _Toc80703644 \h </w:instrText>
            </w:r>
            <w:r>
              <w:rPr>
                <w:noProof/>
                <w:webHidden/>
              </w:rPr>
            </w:r>
            <w:r>
              <w:rPr>
                <w:noProof/>
                <w:webHidden/>
              </w:rPr>
              <w:fldChar w:fldCharType="separate"/>
            </w:r>
            <w:r>
              <w:rPr>
                <w:noProof/>
                <w:webHidden/>
              </w:rPr>
              <w:t>9</w:t>
            </w:r>
            <w:r>
              <w:rPr>
                <w:noProof/>
                <w:webHidden/>
              </w:rPr>
              <w:fldChar w:fldCharType="end"/>
            </w:r>
          </w:hyperlink>
        </w:p>
        <w:p w14:paraId="689277E6" w14:textId="613FEAE6" w:rsidR="00217CE2" w:rsidRDefault="00217CE2">
          <w:pPr>
            <w:pStyle w:val="TOC1"/>
            <w:tabs>
              <w:tab w:val="right" w:leader="dot" w:pos="9016"/>
            </w:tabs>
            <w:rPr>
              <w:noProof/>
            </w:rPr>
          </w:pPr>
          <w:hyperlink w:anchor="_Toc80703645" w:history="1">
            <w:r w:rsidRPr="00D72860">
              <w:rPr>
                <w:rStyle w:val="Hyperlink"/>
                <w:noProof/>
              </w:rPr>
              <w:t>References</w:t>
            </w:r>
            <w:r>
              <w:rPr>
                <w:noProof/>
                <w:webHidden/>
              </w:rPr>
              <w:tab/>
            </w:r>
            <w:r>
              <w:rPr>
                <w:noProof/>
                <w:webHidden/>
              </w:rPr>
              <w:fldChar w:fldCharType="begin"/>
            </w:r>
            <w:r>
              <w:rPr>
                <w:noProof/>
                <w:webHidden/>
              </w:rPr>
              <w:instrText xml:space="preserve"> PAGEREF _Toc80703645 \h </w:instrText>
            </w:r>
            <w:r>
              <w:rPr>
                <w:noProof/>
                <w:webHidden/>
              </w:rPr>
            </w:r>
            <w:r>
              <w:rPr>
                <w:noProof/>
                <w:webHidden/>
              </w:rPr>
              <w:fldChar w:fldCharType="separate"/>
            </w:r>
            <w:r>
              <w:rPr>
                <w:noProof/>
                <w:webHidden/>
              </w:rPr>
              <w:t>11</w:t>
            </w:r>
            <w:r>
              <w:rPr>
                <w:noProof/>
                <w:webHidden/>
              </w:rPr>
              <w:fldChar w:fldCharType="end"/>
            </w:r>
          </w:hyperlink>
        </w:p>
        <w:p w14:paraId="560EB3BB" w14:textId="257C1640" w:rsidR="00217CE2" w:rsidRDefault="00217CE2">
          <w:pPr>
            <w:pStyle w:val="TOC1"/>
            <w:tabs>
              <w:tab w:val="right" w:leader="dot" w:pos="9016"/>
            </w:tabs>
            <w:rPr>
              <w:noProof/>
            </w:rPr>
          </w:pPr>
          <w:hyperlink w:anchor="_Toc80703646" w:history="1">
            <w:r w:rsidRPr="00D72860">
              <w:rPr>
                <w:rStyle w:val="Hyperlink"/>
                <w:noProof/>
              </w:rPr>
              <w:t>Appendix 1: Primark’s Global Network</w:t>
            </w:r>
            <w:r>
              <w:rPr>
                <w:noProof/>
                <w:webHidden/>
              </w:rPr>
              <w:tab/>
            </w:r>
            <w:r>
              <w:rPr>
                <w:noProof/>
                <w:webHidden/>
              </w:rPr>
              <w:fldChar w:fldCharType="begin"/>
            </w:r>
            <w:r>
              <w:rPr>
                <w:noProof/>
                <w:webHidden/>
              </w:rPr>
              <w:instrText xml:space="preserve"> PAGEREF _Toc80703646 \h </w:instrText>
            </w:r>
            <w:r>
              <w:rPr>
                <w:noProof/>
                <w:webHidden/>
              </w:rPr>
            </w:r>
            <w:r>
              <w:rPr>
                <w:noProof/>
                <w:webHidden/>
              </w:rPr>
              <w:fldChar w:fldCharType="separate"/>
            </w:r>
            <w:r>
              <w:rPr>
                <w:noProof/>
                <w:webHidden/>
              </w:rPr>
              <w:t>13</w:t>
            </w:r>
            <w:r>
              <w:rPr>
                <w:noProof/>
                <w:webHidden/>
              </w:rPr>
              <w:fldChar w:fldCharType="end"/>
            </w:r>
          </w:hyperlink>
        </w:p>
        <w:p w14:paraId="0D11EC78" w14:textId="36D48EA3" w:rsidR="00217CE2" w:rsidRDefault="00217CE2">
          <w:pPr>
            <w:pStyle w:val="TOC1"/>
            <w:tabs>
              <w:tab w:val="right" w:leader="dot" w:pos="9016"/>
            </w:tabs>
            <w:rPr>
              <w:noProof/>
            </w:rPr>
          </w:pPr>
          <w:hyperlink w:anchor="_Toc80703647" w:history="1">
            <w:r w:rsidRPr="00D72860">
              <w:rPr>
                <w:rStyle w:val="Hyperlink"/>
                <w:noProof/>
              </w:rPr>
              <w:t>Appendix 2: Designing Organisational Structure</w:t>
            </w:r>
            <w:r>
              <w:rPr>
                <w:noProof/>
                <w:webHidden/>
              </w:rPr>
              <w:tab/>
            </w:r>
            <w:r>
              <w:rPr>
                <w:noProof/>
                <w:webHidden/>
              </w:rPr>
              <w:fldChar w:fldCharType="begin"/>
            </w:r>
            <w:r>
              <w:rPr>
                <w:noProof/>
                <w:webHidden/>
              </w:rPr>
              <w:instrText xml:space="preserve"> PAGEREF _Toc80703647 \h </w:instrText>
            </w:r>
            <w:r>
              <w:rPr>
                <w:noProof/>
                <w:webHidden/>
              </w:rPr>
            </w:r>
            <w:r>
              <w:rPr>
                <w:noProof/>
                <w:webHidden/>
              </w:rPr>
              <w:fldChar w:fldCharType="separate"/>
            </w:r>
            <w:r>
              <w:rPr>
                <w:noProof/>
                <w:webHidden/>
              </w:rPr>
              <w:t>14</w:t>
            </w:r>
            <w:r>
              <w:rPr>
                <w:noProof/>
                <w:webHidden/>
              </w:rPr>
              <w:fldChar w:fldCharType="end"/>
            </w:r>
          </w:hyperlink>
        </w:p>
        <w:p w14:paraId="03A981C7" w14:textId="6CE5A7DB" w:rsidR="00217CE2" w:rsidRDefault="00217CE2">
          <w:pPr>
            <w:pStyle w:val="TOC1"/>
            <w:tabs>
              <w:tab w:val="right" w:leader="dot" w:pos="9016"/>
            </w:tabs>
            <w:rPr>
              <w:noProof/>
            </w:rPr>
          </w:pPr>
          <w:hyperlink w:anchor="_Toc80703648" w:history="1">
            <w:r w:rsidRPr="00D72860">
              <w:rPr>
                <w:rStyle w:val="Hyperlink"/>
                <w:noProof/>
              </w:rPr>
              <w:t>Appendix 3: Ideal Types of Organisational Culture</w:t>
            </w:r>
            <w:r>
              <w:rPr>
                <w:noProof/>
                <w:webHidden/>
              </w:rPr>
              <w:tab/>
            </w:r>
            <w:r>
              <w:rPr>
                <w:noProof/>
                <w:webHidden/>
              </w:rPr>
              <w:fldChar w:fldCharType="begin"/>
            </w:r>
            <w:r>
              <w:rPr>
                <w:noProof/>
                <w:webHidden/>
              </w:rPr>
              <w:instrText xml:space="preserve"> PAGEREF _Toc80703648 \h </w:instrText>
            </w:r>
            <w:r>
              <w:rPr>
                <w:noProof/>
                <w:webHidden/>
              </w:rPr>
            </w:r>
            <w:r>
              <w:rPr>
                <w:noProof/>
                <w:webHidden/>
              </w:rPr>
              <w:fldChar w:fldCharType="separate"/>
            </w:r>
            <w:r>
              <w:rPr>
                <w:noProof/>
                <w:webHidden/>
              </w:rPr>
              <w:t>15</w:t>
            </w:r>
            <w:r>
              <w:rPr>
                <w:noProof/>
                <w:webHidden/>
              </w:rPr>
              <w:fldChar w:fldCharType="end"/>
            </w:r>
          </w:hyperlink>
        </w:p>
        <w:p w14:paraId="18E45C07" w14:textId="6E0B4F9A" w:rsidR="00217CE2" w:rsidRDefault="00217CE2">
          <w:pPr>
            <w:pStyle w:val="TOC1"/>
            <w:tabs>
              <w:tab w:val="right" w:leader="dot" w:pos="9016"/>
            </w:tabs>
            <w:rPr>
              <w:noProof/>
            </w:rPr>
          </w:pPr>
          <w:hyperlink w:anchor="_Toc80703649" w:history="1">
            <w:r w:rsidRPr="00D72860">
              <w:rPr>
                <w:rStyle w:val="Hyperlink"/>
                <w:noProof/>
              </w:rPr>
              <w:t>Appendix 4: The Managerial Grid</w:t>
            </w:r>
            <w:r>
              <w:rPr>
                <w:noProof/>
                <w:webHidden/>
              </w:rPr>
              <w:tab/>
            </w:r>
            <w:r>
              <w:rPr>
                <w:noProof/>
                <w:webHidden/>
              </w:rPr>
              <w:fldChar w:fldCharType="begin"/>
            </w:r>
            <w:r>
              <w:rPr>
                <w:noProof/>
                <w:webHidden/>
              </w:rPr>
              <w:instrText xml:space="preserve"> PAGEREF _Toc80703649 \h </w:instrText>
            </w:r>
            <w:r>
              <w:rPr>
                <w:noProof/>
                <w:webHidden/>
              </w:rPr>
            </w:r>
            <w:r>
              <w:rPr>
                <w:noProof/>
                <w:webHidden/>
              </w:rPr>
              <w:fldChar w:fldCharType="separate"/>
            </w:r>
            <w:r>
              <w:rPr>
                <w:noProof/>
                <w:webHidden/>
              </w:rPr>
              <w:t>16</w:t>
            </w:r>
            <w:r>
              <w:rPr>
                <w:noProof/>
                <w:webHidden/>
              </w:rPr>
              <w:fldChar w:fldCharType="end"/>
            </w:r>
          </w:hyperlink>
        </w:p>
        <w:p w14:paraId="0862F1F3" w14:textId="0BAB3CE2" w:rsidR="00564014" w:rsidRPr="008B38FA" w:rsidRDefault="00351DA8">
          <w:pPr>
            <w:rPr>
              <w:rFonts w:ascii="Arial" w:hAnsi="Arial" w:cs="Arial"/>
              <w:sz w:val="24"/>
              <w:szCs w:val="24"/>
            </w:rPr>
          </w:pPr>
          <w:r w:rsidRPr="008B38FA">
            <w:rPr>
              <w:rFonts w:ascii="Arial" w:hAnsi="Arial" w:cs="Arial"/>
              <w:sz w:val="24"/>
              <w:szCs w:val="24"/>
            </w:rPr>
            <w:fldChar w:fldCharType="end"/>
          </w:r>
        </w:p>
      </w:sdtContent>
    </w:sdt>
    <w:p w14:paraId="56E8A0A3" w14:textId="77777777" w:rsidR="000D7138" w:rsidRPr="00D750CC" w:rsidRDefault="000D7138" w:rsidP="00564014">
      <w:pPr>
        <w:spacing w:before="100" w:beforeAutospacing="1" w:after="100" w:afterAutospacing="1" w:line="360" w:lineRule="auto"/>
        <w:ind w:right="26"/>
        <w:rPr>
          <w:rFonts w:ascii="Arial" w:hAnsi="Arial" w:cs="Arial"/>
          <w:sz w:val="24"/>
          <w:szCs w:val="24"/>
        </w:rPr>
      </w:pPr>
    </w:p>
    <w:p w14:paraId="3567713F" w14:textId="77777777" w:rsidR="000D7138" w:rsidRPr="00D750CC" w:rsidRDefault="000D7138" w:rsidP="002D5D8D">
      <w:pPr>
        <w:spacing w:before="100" w:beforeAutospacing="1" w:after="100" w:afterAutospacing="1" w:line="360" w:lineRule="auto"/>
        <w:ind w:right="26"/>
        <w:rPr>
          <w:rFonts w:ascii="Arial" w:hAnsi="Arial" w:cs="Arial"/>
          <w:sz w:val="24"/>
          <w:szCs w:val="24"/>
        </w:rPr>
      </w:pPr>
    </w:p>
    <w:p w14:paraId="5C70442B" w14:textId="77777777" w:rsidR="000D7138" w:rsidRPr="00D750CC" w:rsidRDefault="000D7138" w:rsidP="002D5D8D">
      <w:pPr>
        <w:spacing w:before="100" w:beforeAutospacing="1" w:after="100" w:afterAutospacing="1" w:line="360" w:lineRule="auto"/>
        <w:ind w:right="26"/>
        <w:rPr>
          <w:rFonts w:ascii="Arial" w:hAnsi="Arial" w:cs="Arial"/>
          <w:sz w:val="24"/>
          <w:szCs w:val="24"/>
        </w:rPr>
      </w:pPr>
    </w:p>
    <w:p w14:paraId="59F40DFF" w14:textId="77777777" w:rsidR="000D7138" w:rsidRPr="00D750CC" w:rsidRDefault="000D7138">
      <w:pPr>
        <w:rPr>
          <w:rFonts w:ascii="Arial" w:hAnsi="Arial" w:cs="Arial"/>
          <w:sz w:val="24"/>
          <w:szCs w:val="24"/>
        </w:rPr>
      </w:pPr>
      <w:r w:rsidRPr="00D750CC">
        <w:rPr>
          <w:rFonts w:ascii="Arial" w:hAnsi="Arial" w:cs="Arial"/>
          <w:sz w:val="24"/>
          <w:szCs w:val="24"/>
        </w:rPr>
        <w:br w:type="page"/>
      </w:r>
    </w:p>
    <w:p w14:paraId="02C9CA74" w14:textId="77777777" w:rsidR="00D452BD" w:rsidRPr="00D750CC" w:rsidRDefault="00D452BD" w:rsidP="005F551C">
      <w:pPr>
        <w:pStyle w:val="Heading1"/>
      </w:pPr>
      <w:bookmarkStart w:id="0" w:name="_Toc80703640"/>
      <w:r w:rsidRPr="00D750CC">
        <w:lastRenderedPageBreak/>
        <w:t>Executive Summary</w:t>
      </w:r>
      <w:bookmarkEnd w:id="0"/>
    </w:p>
    <w:p w14:paraId="227E4876" w14:textId="77777777" w:rsidR="00D4783F" w:rsidRPr="00D750CC" w:rsidRDefault="0095612C" w:rsidP="00764D90">
      <w:pPr>
        <w:spacing w:before="100" w:beforeAutospacing="1" w:after="100" w:afterAutospacing="1" w:line="360" w:lineRule="auto"/>
        <w:ind w:right="26"/>
        <w:jc w:val="both"/>
        <w:rPr>
          <w:rFonts w:ascii="Arial" w:hAnsi="Arial" w:cs="Arial"/>
          <w:i/>
          <w:iCs/>
          <w:sz w:val="24"/>
          <w:szCs w:val="24"/>
        </w:rPr>
      </w:pPr>
      <w:r w:rsidRPr="00D750CC">
        <w:rPr>
          <w:rFonts w:ascii="Arial" w:hAnsi="Arial" w:cs="Arial"/>
          <w:i/>
          <w:iCs/>
          <w:sz w:val="24"/>
          <w:szCs w:val="24"/>
        </w:rPr>
        <w:t xml:space="preserve">In </w:t>
      </w:r>
      <w:r w:rsidR="00D15A48" w:rsidRPr="00D750CC">
        <w:rPr>
          <w:rFonts w:ascii="Arial" w:hAnsi="Arial" w:cs="Arial"/>
          <w:i/>
          <w:iCs/>
          <w:sz w:val="24"/>
          <w:szCs w:val="24"/>
        </w:rPr>
        <w:t>a</w:t>
      </w:r>
      <w:r w:rsidRPr="00D750CC">
        <w:rPr>
          <w:rFonts w:ascii="Arial" w:hAnsi="Arial" w:cs="Arial"/>
          <w:i/>
          <w:iCs/>
          <w:sz w:val="24"/>
          <w:szCs w:val="24"/>
        </w:rPr>
        <w:t xml:space="preserve"> rapidly changing business environment, it has become necessary to </w:t>
      </w:r>
      <w:r w:rsidR="000823D0" w:rsidRPr="00D750CC">
        <w:rPr>
          <w:rFonts w:ascii="Arial" w:hAnsi="Arial" w:cs="Arial"/>
          <w:i/>
          <w:iCs/>
          <w:sz w:val="24"/>
          <w:szCs w:val="24"/>
        </w:rPr>
        <w:t>understand</w:t>
      </w:r>
      <w:r w:rsidRPr="00D750CC">
        <w:rPr>
          <w:rFonts w:ascii="Arial" w:hAnsi="Arial" w:cs="Arial"/>
          <w:i/>
          <w:iCs/>
          <w:sz w:val="24"/>
          <w:szCs w:val="24"/>
        </w:rPr>
        <w:t xml:space="preserve"> how management and leadership</w:t>
      </w:r>
      <w:r w:rsidR="00D65720" w:rsidRPr="00D750CC">
        <w:rPr>
          <w:rFonts w:ascii="Arial" w:hAnsi="Arial" w:cs="Arial"/>
          <w:i/>
          <w:iCs/>
          <w:sz w:val="24"/>
          <w:szCs w:val="24"/>
        </w:rPr>
        <w:t xml:space="preserve"> can</w:t>
      </w:r>
      <w:r w:rsidRPr="00D750CC">
        <w:rPr>
          <w:rFonts w:ascii="Arial" w:hAnsi="Arial" w:cs="Arial"/>
          <w:i/>
          <w:iCs/>
          <w:sz w:val="24"/>
          <w:szCs w:val="24"/>
        </w:rPr>
        <w:t xml:space="preserve"> be synchronised such that individual employees can be inspired to become more productive and diligent. However, from a behavioural perspective, it is </w:t>
      </w:r>
      <w:r w:rsidR="00354483" w:rsidRPr="00D750CC">
        <w:rPr>
          <w:rFonts w:ascii="Arial" w:hAnsi="Arial" w:cs="Arial"/>
          <w:i/>
          <w:iCs/>
          <w:sz w:val="24"/>
          <w:szCs w:val="24"/>
        </w:rPr>
        <w:t xml:space="preserve">necessary to understand the factors that play direct or indirect role in determining an employee’s individual preferences. </w:t>
      </w:r>
      <w:r w:rsidR="00A534DB" w:rsidRPr="00D750CC">
        <w:rPr>
          <w:rFonts w:ascii="Arial" w:hAnsi="Arial" w:cs="Arial"/>
          <w:i/>
          <w:iCs/>
          <w:sz w:val="24"/>
          <w:szCs w:val="24"/>
        </w:rPr>
        <w:t>Th</w:t>
      </w:r>
      <w:r w:rsidRPr="00D750CC">
        <w:rPr>
          <w:rFonts w:ascii="Arial" w:hAnsi="Arial" w:cs="Arial"/>
          <w:i/>
          <w:iCs/>
          <w:sz w:val="24"/>
          <w:szCs w:val="24"/>
        </w:rPr>
        <w:t>e present</w:t>
      </w:r>
      <w:r w:rsidR="00A534DB" w:rsidRPr="00D750CC">
        <w:rPr>
          <w:rFonts w:ascii="Arial" w:hAnsi="Arial" w:cs="Arial"/>
          <w:i/>
          <w:iCs/>
          <w:sz w:val="24"/>
          <w:szCs w:val="24"/>
        </w:rPr>
        <w:t xml:space="preserve"> report has been developed along two trajectories. Firstly, it explores how organisational structure and culture can influence organisational performances. Secondly, it scrutinises how different factors influence individual behaviour at </w:t>
      </w:r>
      <w:r w:rsidR="00D65720" w:rsidRPr="00D750CC">
        <w:rPr>
          <w:rFonts w:ascii="Arial" w:hAnsi="Arial" w:cs="Arial"/>
          <w:i/>
          <w:iCs/>
          <w:sz w:val="24"/>
          <w:szCs w:val="24"/>
        </w:rPr>
        <w:t xml:space="preserve">the </w:t>
      </w:r>
      <w:r w:rsidR="00A534DB" w:rsidRPr="00D750CC">
        <w:rPr>
          <w:rFonts w:ascii="Arial" w:hAnsi="Arial" w:cs="Arial"/>
          <w:i/>
          <w:iCs/>
          <w:sz w:val="24"/>
          <w:szCs w:val="24"/>
        </w:rPr>
        <w:t xml:space="preserve">workplace. The </w:t>
      </w:r>
      <w:r w:rsidR="00D4783F" w:rsidRPr="00D750CC">
        <w:rPr>
          <w:rFonts w:ascii="Arial" w:hAnsi="Arial" w:cs="Arial"/>
          <w:i/>
          <w:iCs/>
          <w:sz w:val="24"/>
          <w:szCs w:val="24"/>
        </w:rPr>
        <w:t>report focuses on</w:t>
      </w:r>
      <w:r w:rsidR="00A534DB" w:rsidRPr="00D750CC">
        <w:rPr>
          <w:rFonts w:ascii="Arial" w:hAnsi="Arial" w:cs="Arial"/>
          <w:i/>
          <w:iCs/>
          <w:sz w:val="24"/>
          <w:szCs w:val="24"/>
        </w:rPr>
        <w:t xml:space="preserve"> Primark, an Ireland-based fashion retailer. </w:t>
      </w:r>
    </w:p>
    <w:p w14:paraId="12687D50" w14:textId="4E54A1DA" w:rsidR="00764D90" w:rsidRPr="00D750CC" w:rsidRDefault="00764D90" w:rsidP="00764D90">
      <w:pPr>
        <w:spacing w:before="100" w:beforeAutospacing="1" w:after="100" w:afterAutospacing="1" w:line="360" w:lineRule="auto"/>
        <w:ind w:right="26"/>
        <w:jc w:val="both"/>
        <w:rPr>
          <w:rFonts w:ascii="Arial" w:hAnsi="Arial" w:cs="Arial"/>
          <w:i/>
          <w:iCs/>
          <w:sz w:val="24"/>
          <w:szCs w:val="24"/>
        </w:rPr>
      </w:pPr>
      <w:r w:rsidRPr="00217CE2">
        <w:rPr>
          <w:rFonts w:ascii="Arial" w:hAnsi="Arial" w:cs="Arial"/>
          <w:i/>
          <w:iCs/>
          <w:sz w:val="24"/>
          <w:szCs w:val="24"/>
        </w:rPr>
        <w:t>T</w:t>
      </w:r>
      <w:r w:rsidR="00A534DB" w:rsidRPr="00217CE2">
        <w:rPr>
          <w:rFonts w:ascii="Arial" w:hAnsi="Arial" w:cs="Arial"/>
          <w:i/>
          <w:iCs/>
          <w:sz w:val="24"/>
          <w:szCs w:val="24"/>
        </w:rPr>
        <w:t>he first part of the report</w:t>
      </w:r>
      <w:r w:rsidRPr="00217CE2">
        <w:rPr>
          <w:rFonts w:ascii="Arial" w:hAnsi="Arial" w:cs="Arial"/>
          <w:i/>
          <w:iCs/>
          <w:sz w:val="24"/>
          <w:szCs w:val="24"/>
        </w:rPr>
        <w:t xml:space="preserve"> covers the</w:t>
      </w:r>
      <w:r w:rsidR="00A534DB" w:rsidRPr="00217CE2">
        <w:rPr>
          <w:rFonts w:ascii="Arial" w:hAnsi="Arial" w:cs="Arial"/>
          <w:i/>
          <w:iCs/>
          <w:sz w:val="24"/>
          <w:szCs w:val="24"/>
        </w:rPr>
        <w:t xml:space="preserve"> introduction and background</w:t>
      </w:r>
      <w:r w:rsidR="00D952E8" w:rsidRPr="00217CE2">
        <w:rPr>
          <w:rFonts w:ascii="Arial" w:hAnsi="Arial" w:cs="Arial"/>
          <w:i/>
          <w:iCs/>
          <w:sz w:val="24"/>
          <w:szCs w:val="24"/>
        </w:rPr>
        <w:t xml:space="preserve"> to the</w:t>
      </w:r>
      <w:r w:rsidR="00A534DB" w:rsidRPr="00217CE2">
        <w:rPr>
          <w:rFonts w:ascii="Arial" w:hAnsi="Arial" w:cs="Arial"/>
          <w:i/>
          <w:iCs/>
          <w:sz w:val="24"/>
          <w:szCs w:val="24"/>
        </w:rPr>
        <w:t xml:space="preserve"> research. In the second part, </w:t>
      </w:r>
      <w:r w:rsidR="00D952E8" w:rsidRPr="00217CE2">
        <w:rPr>
          <w:rFonts w:ascii="Arial" w:hAnsi="Arial" w:cs="Arial"/>
          <w:i/>
          <w:iCs/>
          <w:sz w:val="24"/>
          <w:szCs w:val="24"/>
        </w:rPr>
        <w:t>the impact of</w:t>
      </w:r>
      <w:r w:rsidR="00A534DB" w:rsidRPr="00217CE2">
        <w:rPr>
          <w:rFonts w:ascii="Arial" w:hAnsi="Arial" w:cs="Arial"/>
          <w:i/>
          <w:iCs/>
          <w:sz w:val="24"/>
          <w:szCs w:val="24"/>
        </w:rPr>
        <w:t xml:space="preserve"> organisational structure and culture </w:t>
      </w:r>
      <w:r w:rsidR="00D952E8" w:rsidRPr="00217CE2">
        <w:rPr>
          <w:rFonts w:ascii="Arial" w:hAnsi="Arial" w:cs="Arial"/>
          <w:i/>
          <w:iCs/>
          <w:sz w:val="24"/>
          <w:szCs w:val="24"/>
        </w:rPr>
        <w:t>on</w:t>
      </w:r>
      <w:r w:rsidR="00A534DB" w:rsidRPr="00217CE2">
        <w:rPr>
          <w:rFonts w:ascii="Arial" w:hAnsi="Arial" w:cs="Arial"/>
          <w:i/>
          <w:iCs/>
          <w:sz w:val="24"/>
          <w:szCs w:val="24"/>
        </w:rPr>
        <w:t xml:space="preserve"> organisational performance </w:t>
      </w:r>
      <w:r w:rsidR="00D952E8" w:rsidRPr="00217CE2">
        <w:rPr>
          <w:rFonts w:ascii="Arial" w:hAnsi="Arial" w:cs="Arial"/>
          <w:i/>
          <w:iCs/>
          <w:sz w:val="24"/>
          <w:szCs w:val="24"/>
        </w:rPr>
        <w:t>has</w:t>
      </w:r>
      <w:r w:rsidR="00A534DB" w:rsidRPr="00217CE2">
        <w:rPr>
          <w:rFonts w:ascii="Arial" w:hAnsi="Arial" w:cs="Arial"/>
          <w:i/>
          <w:iCs/>
          <w:sz w:val="24"/>
          <w:szCs w:val="24"/>
        </w:rPr>
        <w:t xml:space="preserve"> been briefly discussed. Relevant analysis regarding</w:t>
      </w:r>
      <w:r w:rsidR="006F0B67" w:rsidRPr="00217CE2">
        <w:rPr>
          <w:rFonts w:ascii="Arial" w:hAnsi="Arial" w:cs="Arial"/>
          <w:i/>
          <w:iCs/>
          <w:sz w:val="24"/>
          <w:szCs w:val="24"/>
        </w:rPr>
        <w:t xml:space="preserve"> </w:t>
      </w:r>
      <w:r w:rsidRPr="00217CE2">
        <w:rPr>
          <w:rFonts w:ascii="Arial" w:hAnsi="Arial" w:cs="Arial"/>
          <w:i/>
          <w:iCs/>
          <w:sz w:val="24"/>
          <w:szCs w:val="24"/>
        </w:rPr>
        <w:t>the</w:t>
      </w:r>
      <w:r w:rsidR="00D65720" w:rsidRPr="00217CE2">
        <w:rPr>
          <w:rFonts w:ascii="Arial" w:hAnsi="Arial" w:cs="Arial"/>
          <w:i/>
          <w:iCs/>
          <w:sz w:val="24"/>
          <w:szCs w:val="24"/>
        </w:rPr>
        <w:t xml:space="preserve"> specifically chosen organisation,</w:t>
      </w:r>
      <w:r w:rsidR="00A534DB" w:rsidRPr="00217CE2">
        <w:rPr>
          <w:rFonts w:ascii="Arial" w:hAnsi="Arial" w:cs="Arial"/>
          <w:i/>
          <w:iCs/>
          <w:sz w:val="24"/>
          <w:szCs w:val="24"/>
        </w:rPr>
        <w:t xml:space="preserve"> Primark</w:t>
      </w:r>
      <w:r w:rsidR="00D65720" w:rsidRPr="00217CE2">
        <w:rPr>
          <w:rFonts w:ascii="Arial" w:hAnsi="Arial" w:cs="Arial"/>
          <w:i/>
          <w:iCs/>
          <w:sz w:val="24"/>
          <w:szCs w:val="24"/>
        </w:rPr>
        <w:t>,</w:t>
      </w:r>
      <w:r w:rsidR="00A534DB" w:rsidRPr="00217CE2">
        <w:rPr>
          <w:rFonts w:ascii="Arial" w:hAnsi="Arial" w:cs="Arial"/>
          <w:i/>
          <w:iCs/>
          <w:sz w:val="24"/>
          <w:szCs w:val="24"/>
        </w:rPr>
        <w:t xml:space="preserve"> is also done. In the third part, </w:t>
      </w:r>
      <w:r w:rsidR="00524A94" w:rsidRPr="00217CE2">
        <w:rPr>
          <w:rFonts w:ascii="Arial" w:hAnsi="Arial" w:cs="Arial"/>
          <w:i/>
          <w:iCs/>
          <w:sz w:val="24"/>
          <w:szCs w:val="24"/>
        </w:rPr>
        <w:t xml:space="preserve">the different factors that might influence individual behaviour at </w:t>
      </w:r>
      <w:r w:rsidR="00D65720" w:rsidRPr="00217CE2">
        <w:rPr>
          <w:rFonts w:ascii="Arial" w:hAnsi="Arial" w:cs="Arial"/>
          <w:i/>
          <w:iCs/>
          <w:sz w:val="24"/>
          <w:szCs w:val="24"/>
        </w:rPr>
        <w:t xml:space="preserve">the </w:t>
      </w:r>
      <w:r w:rsidR="00D952E8" w:rsidRPr="00217CE2">
        <w:rPr>
          <w:rFonts w:ascii="Arial" w:hAnsi="Arial" w:cs="Arial"/>
          <w:i/>
          <w:iCs/>
          <w:sz w:val="24"/>
          <w:szCs w:val="24"/>
        </w:rPr>
        <w:t xml:space="preserve">workplace, including motivation and leadership, are explained and the </w:t>
      </w:r>
      <w:r w:rsidR="00D65720" w:rsidRPr="00217CE2">
        <w:rPr>
          <w:rFonts w:ascii="Arial" w:hAnsi="Arial" w:cs="Arial"/>
          <w:i/>
          <w:iCs/>
          <w:sz w:val="24"/>
          <w:szCs w:val="24"/>
        </w:rPr>
        <w:t>s</w:t>
      </w:r>
      <w:r w:rsidR="00524A94" w:rsidRPr="00217CE2">
        <w:rPr>
          <w:rFonts w:ascii="Arial" w:hAnsi="Arial" w:cs="Arial"/>
          <w:i/>
          <w:iCs/>
          <w:sz w:val="24"/>
          <w:szCs w:val="24"/>
        </w:rPr>
        <w:t>ituation of Primark is also discussed in this regard.</w:t>
      </w:r>
      <w:r w:rsidR="00524A94" w:rsidRPr="00D750CC">
        <w:rPr>
          <w:rFonts w:ascii="Arial" w:hAnsi="Arial" w:cs="Arial"/>
          <w:i/>
          <w:iCs/>
          <w:sz w:val="24"/>
          <w:szCs w:val="24"/>
        </w:rPr>
        <w:t xml:space="preserve"> </w:t>
      </w:r>
    </w:p>
    <w:p w14:paraId="4D9C303E" w14:textId="77777777" w:rsidR="00D452BD" w:rsidRPr="00D750CC" w:rsidRDefault="00D452BD" w:rsidP="000D7138">
      <w:pPr>
        <w:spacing w:before="100" w:beforeAutospacing="1" w:after="100" w:afterAutospacing="1" w:line="360" w:lineRule="auto"/>
        <w:ind w:right="26"/>
        <w:jc w:val="both"/>
        <w:rPr>
          <w:rFonts w:ascii="Arial" w:hAnsi="Arial" w:cs="Arial"/>
          <w:i/>
          <w:iCs/>
          <w:sz w:val="24"/>
          <w:szCs w:val="24"/>
        </w:rPr>
      </w:pPr>
    </w:p>
    <w:p w14:paraId="7BF3A49E" w14:textId="77777777" w:rsidR="00A534DB" w:rsidRPr="00D750CC" w:rsidRDefault="00A534DB" w:rsidP="002D5D8D">
      <w:pPr>
        <w:spacing w:before="100" w:beforeAutospacing="1" w:after="100" w:afterAutospacing="1" w:line="360" w:lineRule="auto"/>
        <w:ind w:right="26"/>
        <w:rPr>
          <w:rFonts w:ascii="Arial" w:hAnsi="Arial" w:cs="Arial"/>
          <w:b/>
          <w:sz w:val="24"/>
          <w:szCs w:val="24"/>
        </w:rPr>
      </w:pPr>
    </w:p>
    <w:p w14:paraId="4CFF4965" w14:textId="483C7027" w:rsidR="000823D0" w:rsidRDefault="000823D0" w:rsidP="002D5D8D">
      <w:pPr>
        <w:spacing w:line="360" w:lineRule="auto"/>
        <w:rPr>
          <w:rFonts w:ascii="Arial" w:hAnsi="Arial" w:cs="Arial"/>
          <w:b/>
          <w:sz w:val="24"/>
          <w:szCs w:val="24"/>
        </w:rPr>
      </w:pPr>
    </w:p>
    <w:p w14:paraId="51A756EB" w14:textId="1BBE4B8B" w:rsidR="00217CE2" w:rsidRDefault="00217CE2" w:rsidP="002D5D8D">
      <w:pPr>
        <w:spacing w:line="360" w:lineRule="auto"/>
        <w:rPr>
          <w:rFonts w:ascii="Arial" w:hAnsi="Arial" w:cs="Arial"/>
          <w:b/>
          <w:sz w:val="24"/>
          <w:szCs w:val="24"/>
        </w:rPr>
      </w:pPr>
    </w:p>
    <w:p w14:paraId="6E64C2A0" w14:textId="2A8B57A2" w:rsidR="00217CE2" w:rsidRDefault="00217CE2" w:rsidP="002D5D8D">
      <w:pPr>
        <w:spacing w:line="360" w:lineRule="auto"/>
        <w:rPr>
          <w:rFonts w:ascii="Arial" w:hAnsi="Arial" w:cs="Arial"/>
          <w:b/>
          <w:sz w:val="24"/>
          <w:szCs w:val="24"/>
        </w:rPr>
      </w:pPr>
    </w:p>
    <w:p w14:paraId="3EAD9DB8" w14:textId="77777777" w:rsidR="00217CE2" w:rsidRPr="00D750CC" w:rsidRDefault="00217CE2" w:rsidP="002D5D8D">
      <w:pPr>
        <w:spacing w:line="360" w:lineRule="auto"/>
        <w:rPr>
          <w:rFonts w:ascii="Arial" w:hAnsi="Arial" w:cs="Arial"/>
          <w:b/>
          <w:sz w:val="24"/>
          <w:szCs w:val="24"/>
        </w:rPr>
      </w:pPr>
    </w:p>
    <w:p w14:paraId="78AF753D" w14:textId="77777777" w:rsidR="000823D0" w:rsidRPr="00D750CC" w:rsidRDefault="000823D0" w:rsidP="002D5D8D">
      <w:pPr>
        <w:spacing w:line="360" w:lineRule="auto"/>
        <w:rPr>
          <w:rFonts w:ascii="Arial" w:hAnsi="Arial" w:cs="Arial"/>
          <w:b/>
          <w:sz w:val="24"/>
          <w:szCs w:val="24"/>
        </w:rPr>
      </w:pPr>
    </w:p>
    <w:p w14:paraId="7E31A549" w14:textId="77777777" w:rsidR="000823D0" w:rsidRPr="00D750CC" w:rsidRDefault="000823D0" w:rsidP="002D5D8D">
      <w:pPr>
        <w:spacing w:line="360" w:lineRule="auto"/>
        <w:rPr>
          <w:rFonts w:ascii="Arial" w:hAnsi="Arial" w:cs="Arial"/>
          <w:b/>
          <w:sz w:val="24"/>
          <w:szCs w:val="24"/>
        </w:rPr>
      </w:pPr>
    </w:p>
    <w:p w14:paraId="519ED2BC" w14:textId="77777777" w:rsidR="000823D0" w:rsidRPr="00D750CC" w:rsidRDefault="000823D0" w:rsidP="002D5D8D">
      <w:pPr>
        <w:spacing w:line="360" w:lineRule="auto"/>
        <w:rPr>
          <w:rFonts w:ascii="Arial" w:hAnsi="Arial" w:cs="Arial"/>
          <w:b/>
          <w:sz w:val="24"/>
          <w:szCs w:val="24"/>
        </w:rPr>
      </w:pPr>
    </w:p>
    <w:p w14:paraId="550761D1" w14:textId="77777777" w:rsidR="000823D0" w:rsidRPr="00D750CC" w:rsidRDefault="000823D0" w:rsidP="002D5D8D">
      <w:pPr>
        <w:spacing w:line="360" w:lineRule="auto"/>
        <w:rPr>
          <w:rFonts w:ascii="Arial" w:hAnsi="Arial" w:cs="Arial"/>
          <w:b/>
          <w:sz w:val="24"/>
          <w:szCs w:val="24"/>
        </w:rPr>
      </w:pPr>
    </w:p>
    <w:p w14:paraId="20C2ED8E" w14:textId="36C4797C" w:rsidR="007E58D5" w:rsidRPr="00D750CC" w:rsidRDefault="007E58D5" w:rsidP="005F551C">
      <w:pPr>
        <w:pStyle w:val="Heading1"/>
      </w:pPr>
      <w:bookmarkStart w:id="1" w:name="_Toc80703641"/>
      <w:r w:rsidRPr="00D750CC">
        <w:lastRenderedPageBreak/>
        <w:t>Introduction</w:t>
      </w:r>
      <w:bookmarkEnd w:id="1"/>
      <w:r w:rsidRPr="00D750CC">
        <w:t xml:space="preserve"> </w:t>
      </w:r>
    </w:p>
    <w:p w14:paraId="579F7117" w14:textId="77A79328" w:rsidR="005F551C" w:rsidRPr="00D750CC" w:rsidRDefault="009B692C" w:rsidP="00C328D8">
      <w:pPr>
        <w:spacing w:after="100" w:afterAutospacing="1" w:line="360" w:lineRule="auto"/>
        <w:ind w:right="26"/>
        <w:jc w:val="both"/>
        <w:rPr>
          <w:rFonts w:ascii="Arial" w:hAnsi="Arial" w:cs="Arial"/>
          <w:sz w:val="24"/>
          <w:szCs w:val="24"/>
        </w:rPr>
      </w:pPr>
      <w:r w:rsidRPr="00D750CC">
        <w:rPr>
          <w:rFonts w:ascii="Arial" w:hAnsi="Arial" w:cs="Arial"/>
          <w:sz w:val="24"/>
          <w:szCs w:val="24"/>
        </w:rPr>
        <w:t xml:space="preserve">In today’s rapidly changing workplace environments, it is impossible for an organisation to progress if it does not focus on its management principles and leadership style. </w:t>
      </w:r>
      <w:r w:rsidR="00F91C89" w:rsidRPr="00D750CC">
        <w:rPr>
          <w:rFonts w:ascii="Arial" w:hAnsi="Arial" w:cs="Arial"/>
          <w:sz w:val="24"/>
          <w:szCs w:val="24"/>
        </w:rPr>
        <w:t xml:space="preserve">This report </w:t>
      </w:r>
      <w:r w:rsidR="00D15A48" w:rsidRPr="00D750CC">
        <w:rPr>
          <w:rFonts w:ascii="Arial" w:hAnsi="Arial" w:cs="Arial"/>
          <w:sz w:val="24"/>
          <w:szCs w:val="24"/>
        </w:rPr>
        <w:t>aims to review</w:t>
      </w:r>
      <w:r w:rsidR="00F91C89" w:rsidRPr="00D750CC">
        <w:rPr>
          <w:rFonts w:ascii="Arial" w:hAnsi="Arial" w:cs="Arial"/>
          <w:sz w:val="24"/>
          <w:szCs w:val="24"/>
        </w:rPr>
        <w:t xml:space="preserve"> modern workplace standards in the light of effective management and leadership with reference to the case study of Primark</w:t>
      </w:r>
      <w:r w:rsidR="00DE7AF1" w:rsidRPr="00D750CC">
        <w:rPr>
          <w:rFonts w:ascii="Arial" w:hAnsi="Arial" w:cs="Arial"/>
          <w:sz w:val="24"/>
          <w:szCs w:val="24"/>
        </w:rPr>
        <w:t xml:space="preserve">, which is a fashion retail chain headquartered in Dublin (where it is called </w:t>
      </w:r>
      <w:proofErr w:type="spellStart"/>
      <w:r w:rsidR="00DE7AF1" w:rsidRPr="00D750CC">
        <w:rPr>
          <w:rFonts w:ascii="Arial" w:hAnsi="Arial" w:cs="Arial"/>
          <w:sz w:val="24"/>
          <w:szCs w:val="24"/>
        </w:rPr>
        <w:t>Penneys</w:t>
      </w:r>
      <w:proofErr w:type="spellEnd"/>
      <w:r w:rsidR="00DE7AF1" w:rsidRPr="00D750CC">
        <w:rPr>
          <w:rFonts w:ascii="Arial" w:hAnsi="Arial" w:cs="Arial"/>
          <w:sz w:val="24"/>
          <w:szCs w:val="24"/>
        </w:rPr>
        <w:t>)</w:t>
      </w:r>
      <w:r w:rsidRPr="00D750CC">
        <w:rPr>
          <w:rFonts w:ascii="Arial" w:hAnsi="Arial" w:cs="Arial"/>
          <w:sz w:val="24"/>
          <w:szCs w:val="24"/>
        </w:rPr>
        <w:t xml:space="preserve"> (Primark, 2021a). It </w:t>
      </w:r>
      <w:r w:rsidR="00DE7AF1" w:rsidRPr="00D750CC">
        <w:rPr>
          <w:rFonts w:ascii="Arial" w:hAnsi="Arial" w:cs="Arial"/>
          <w:sz w:val="24"/>
          <w:szCs w:val="24"/>
        </w:rPr>
        <w:t>is also a subsidiary of AFB which is a British food processing and retailing firm (Primark, 2021a</w:t>
      </w:r>
      <w:r w:rsidRPr="00D750CC">
        <w:rPr>
          <w:rFonts w:ascii="Arial" w:hAnsi="Arial" w:cs="Arial"/>
          <w:sz w:val="24"/>
          <w:szCs w:val="24"/>
        </w:rPr>
        <w:t>; 2021b</w:t>
      </w:r>
      <w:r w:rsidR="00DE7AF1" w:rsidRPr="00D750CC">
        <w:rPr>
          <w:rFonts w:ascii="Arial" w:hAnsi="Arial" w:cs="Arial"/>
          <w:sz w:val="24"/>
          <w:szCs w:val="24"/>
        </w:rPr>
        <w:t>). Primark’s main operations are in Europe and the United States and the company offers a miscellaneous range of products like menswear, womenswear, accessories, clothing for children, and a lot more. Its main unique selling proposition (USP) is that it sells these products at relatively inexpensive rates (Primark, 2021a</w:t>
      </w:r>
      <w:r w:rsidRPr="00D750CC">
        <w:rPr>
          <w:rFonts w:ascii="Arial" w:hAnsi="Arial" w:cs="Arial"/>
          <w:sz w:val="24"/>
          <w:szCs w:val="24"/>
        </w:rPr>
        <w:t>;</w:t>
      </w:r>
      <w:r w:rsidR="00DE7AF1" w:rsidRPr="00D750CC">
        <w:rPr>
          <w:rFonts w:ascii="Arial" w:hAnsi="Arial" w:cs="Arial"/>
          <w:sz w:val="24"/>
          <w:szCs w:val="24"/>
        </w:rPr>
        <w:t xml:space="preserve"> 2021</w:t>
      </w:r>
      <w:r w:rsidRPr="00D750CC">
        <w:rPr>
          <w:rFonts w:ascii="Arial" w:hAnsi="Arial" w:cs="Arial"/>
          <w:sz w:val="24"/>
          <w:szCs w:val="24"/>
        </w:rPr>
        <w:t>c</w:t>
      </w:r>
      <w:r w:rsidR="00DE7AF1" w:rsidRPr="00D750CC">
        <w:rPr>
          <w:rFonts w:ascii="Arial" w:hAnsi="Arial" w:cs="Arial"/>
          <w:sz w:val="24"/>
          <w:szCs w:val="24"/>
        </w:rPr>
        <w:t>).</w:t>
      </w:r>
      <w:r w:rsidR="00C328D8" w:rsidRPr="00D750CC">
        <w:rPr>
          <w:rFonts w:ascii="Arial" w:hAnsi="Arial" w:cs="Arial"/>
          <w:sz w:val="24"/>
          <w:szCs w:val="24"/>
        </w:rPr>
        <w:t xml:space="preserve"> </w:t>
      </w:r>
      <w:r w:rsidR="005F551C" w:rsidRPr="00D750CC">
        <w:rPr>
          <w:rFonts w:ascii="Arial" w:hAnsi="Arial" w:cs="Arial"/>
          <w:sz w:val="24"/>
          <w:szCs w:val="24"/>
        </w:rPr>
        <w:t>The vastness of Primark’s operations is shown in Appendix 1.</w:t>
      </w:r>
    </w:p>
    <w:p w14:paraId="0D0A8768" w14:textId="63749D52" w:rsidR="007E5CCF" w:rsidRPr="00D750CC" w:rsidRDefault="00C328D8" w:rsidP="00C328D8">
      <w:pPr>
        <w:spacing w:after="100" w:afterAutospacing="1" w:line="360" w:lineRule="auto"/>
        <w:ind w:right="26"/>
        <w:jc w:val="both"/>
        <w:rPr>
          <w:rFonts w:ascii="Arial" w:hAnsi="Arial" w:cs="Arial"/>
          <w:sz w:val="24"/>
          <w:szCs w:val="24"/>
        </w:rPr>
      </w:pPr>
      <w:r w:rsidRPr="00D750CC">
        <w:rPr>
          <w:rFonts w:ascii="Arial" w:hAnsi="Arial" w:cs="Arial"/>
          <w:sz w:val="24"/>
          <w:szCs w:val="24"/>
        </w:rPr>
        <w:t xml:space="preserve">The rest of the </w:t>
      </w:r>
      <w:r w:rsidR="00831DBA">
        <w:rPr>
          <w:rFonts w:ascii="Arial" w:hAnsi="Arial" w:cs="Arial"/>
          <w:sz w:val="24"/>
          <w:szCs w:val="24"/>
        </w:rPr>
        <w:t>report</w:t>
      </w:r>
      <w:r w:rsidRPr="00D750CC">
        <w:rPr>
          <w:rFonts w:ascii="Arial" w:hAnsi="Arial" w:cs="Arial"/>
          <w:sz w:val="24"/>
          <w:szCs w:val="24"/>
        </w:rPr>
        <w:t xml:space="preserve"> is divided into two main sections that </w:t>
      </w:r>
      <w:r w:rsidR="007E5CCF" w:rsidRPr="00D750CC">
        <w:rPr>
          <w:rFonts w:ascii="Arial" w:hAnsi="Arial" w:cs="Arial"/>
          <w:sz w:val="24"/>
          <w:szCs w:val="24"/>
        </w:rPr>
        <w:t>address the following questions:</w:t>
      </w:r>
    </w:p>
    <w:p w14:paraId="67F9500F" w14:textId="6CE41F4C" w:rsidR="00DC72FA" w:rsidRPr="00D750CC" w:rsidRDefault="00DC72FA" w:rsidP="00C328D8">
      <w:pPr>
        <w:pStyle w:val="ListParagraph"/>
        <w:numPr>
          <w:ilvl w:val="0"/>
          <w:numId w:val="5"/>
        </w:numPr>
        <w:tabs>
          <w:tab w:val="left" w:pos="720"/>
        </w:tabs>
        <w:spacing w:before="100" w:beforeAutospacing="1" w:after="100" w:afterAutospacing="1" w:line="360" w:lineRule="auto"/>
        <w:jc w:val="both"/>
        <w:rPr>
          <w:rFonts w:ascii="Arial" w:hAnsi="Arial" w:cs="Arial"/>
          <w:iCs/>
          <w:sz w:val="24"/>
          <w:szCs w:val="24"/>
        </w:rPr>
      </w:pPr>
      <w:r w:rsidRPr="00D750CC">
        <w:rPr>
          <w:rFonts w:ascii="Arial" w:hAnsi="Arial" w:cs="Arial"/>
          <w:iCs/>
          <w:sz w:val="24"/>
          <w:szCs w:val="24"/>
        </w:rPr>
        <w:t xml:space="preserve">How </w:t>
      </w:r>
      <w:r w:rsidR="00D65720" w:rsidRPr="00D750CC">
        <w:rPr>
          <w:rFonts w:ascii="Arial" w:hAnsi="Arial" w:cs="Arial"/>
          <w:iCs/>
          <w:sz w:val="24"/>
          <w:szCs w:val="24"/>
        </w:rPr>
        <w:t xml:space="preserve">can </w:t>
      </w:r>
      <w:r w:rsidRPr="00D750CC">
        <w:rPr>
          <w:rFonts w:ascii="Arial" w:hAnsi="Arial" w:cs="Arial"/>
          <w:iCs/>
          <w:sz w:val="24"/>
          <w:szCs w:val="24"/>
        </w:rPr>
        <w:t xml:space="preserve">organisational </w:t>
      </w:r>
      <w:r w:rsidR="007E5CCF" w:rsidRPr="00D750CC">
        <w:rPr>
          <w:rFonts w:ascii="Arial" w:hAnsi="Arial" w:cs="Arial"/>
          <w:iCs/>
          <w:sz w:val="24"/>
          <w:szCs w:val="24"/>
        </w:rPr>
        <w:t>s</w:t>
      </w:r>
      <w:r w:rsidRPr="00D750CC">
        <w:rPr>
          <w:rFonts w:ascii="Arial" w:hAnsi="Arial" w:cs="Arial"/>
          <w:iCs/>
          <w:sz w:val="24"/>
          <w:szCs w:val="24"/>
        </w:rPr>
        <w:t>tructure and culture</w:t>
      </w:r>
      <w:r w:rsidR="006F0B67" w:rsidRPr="00D750CC">
        <w:rPr>
          <w:rFonts w:ascii="Arial" w:hAnsi="Arial" w:cs="Arial"/>
          <w:iCs/>
          <w:sz w:val="24"/>
          <w:szCs w:val="24"/>
        </w:rPr>
        <w:t xml:space="preserve"> </w:t>
      </w:r>
      <w:r w:rsidRPr="00D750CC">
        <w:rPr>
          <w:rFonts w:ascii="Arial" w:hAnsi="Arial" w:cs="Arial"/>
          <w:iCs/>
          <w:sz w:val="24"/>
          <w:szCs w:val="24"/>
        </w:rPr>
        <w:t>influence organisational performance?</w:t>
      </w:r>
    </w:p>
    <w:p w14:paraId="63B24960" w14:textId="23F41016" w:rsidR="001F4E07" w:rsidRPr="00D750CC" w:rsidRDefault="00DC72FA" w:rsidP="00037E48">
      <w:pPr>
        <w:pStyle w:val="ListParagraph"/>
        <w:numPr>
          <w:ilvl w:val="0"/>
          <w:numId w:val="5"/>
        </w:numPr>
        <w:tabs>
          <w:tab w:val="left" w:pos="720"/>
        </w:tabs>
        <w:spacing w:before="100" w:beforeAutospacing="1" w:after="100" w:afterAutospacing="1" w:line="360" w:lineRule="auto"/>
        <w:jc w:val="both"/>
        <w:rPr>
          <w:rFonts w:ascii="Arial" w:hAnsi="Arial" w:cs="Arial"/>
          <w:iCs/>
          <w:sz w:val="24"/>
          <w:szCs w:val="24"/>
        </w:rPr>
      </w:pPr>
      <w:r w:rsidRPr="00D750CC">
        <w:rPr>
          <w:rFonts w:ascii="Arial" w:hAnsi="Arial" w:cs="Arial"/>
          <w:iCs/>
          <w:sz w:val="24"/>
          <w:szCs w:val="24"/>
        </w:rPr>
        <w:t xml:space="preserve">Based on </w:t>
      </w:r>
      <w:r w:rsidR="000823D0" w:rsidRPr="00D750CC">
        <w:rPr>
          <w:rFonts w:ascii="Arial" w:hAnsi="Arial" w:cs="Arial"/>
          <w:iCs/>
          <w:sz w:val="24"/>
          <w:szCs w:val="24"/>
        </w:rPr>
        <w:t xml:space="preserve">the </w:t>
      </w:r>
      <w:r w:rsidRPr="00D750CC">
        <w:rPr>
          <w:rFonts w:ascii="Arial" w:hAnsi="Arial" w:cs="Arial"/>
          <w:iCs/>
          <w:sz w:val="24"/>
          <w:szCs w:val="24"/>
        </w:rPr>
        <w:t xml:space="preserve">behavioural approach, </w:t>
      </w:r>
      <w:r w:rsidR="00037E48" w:rsidRPr="00D750CC">
        <w:rPr>
          <w:rFonts w:ascii="Arial" w:hAnsi="Arial" w:cs="Arial"/>
          <w:iCs/>
          <w:sz w:val="24"/>
          <w:szCs w:val="24"/>
        </w:rPr>
        <w:t>what are the most important</w:t>
      </w:r>
      <w:r w:rsidRPr="00D750CC">
        <w:rPr>
          <w:rFonts w:ascii="Arial" w:hAnsi="Arial" w:cs="Arial"/>
          <w:iCs/>
          <w:sz w:val="24"/>
          <w:szCs w:val="24"/>
        </w:rPr>
        <w:t xml:space="preserve"> factors </w:t>
      </w:r>
      <w:r w:rsidR="00037E48" w:rsidRPr="00D750CC">
        <w:rPr>
          <w:rFonts w:ascii="Arial" w:hAnsi="Arial" w:cs="Arial"/>
          <w:iCs/>
          <w:sz w:val="24"/>
          <w:szCs w:val="24"/>
        </w:rPr>
        <w:t xml:space="preserve">that </w:t>
      </w:r>
      <w:r w:rsidRPr="00D750CC">
        <w:rPr>
          <w:rFonts w:ascii="Arial" w:hAnsi="Arial" w:cs="Arial"/>
          <w:iCs/>
          <w:sz w:val="24"/>
          <w:szCs w:val="24"/>
        </w:rPr>
        <w:t xml:space="preserve">influence individual behaviour at </w:t>
      </w:r>
      <w:r w:rsidR="00CC75CC">
        <w:rPr>
          <w:rFonts w:ascii="Arial" w:hAnsi="Arial" w:cs="Arial"/>
          <w:iCs/>
          <w:sz w:val="24"/>
          <w:szCs w:val="24"/>
        </w:rPr>
        <w:t xml:space="preserve">the </w:t>
      </w:r>
      <w:r w:rsidRPr="00D750CC">
        <w:rPr>
          <w:rFonts w:ascii="Arial" w:hAnsi="Arial" w:cs="Arial"/>
          <w:iCs/>
          <w:sz w:val="24"/>
          <w:szCs w:val="24"/>
        </w:rPr>
        <w:t>workplace?</w:t>
      </w:r>
    </w:p>
    <w:p w14:paraId="3DA5D363" w14:textId="77777777" w:rsidR="00C328D8" w:rsidRPr="00D750CC" w:rsidRDefault="00C328D8" w:rsidP="00037E48">
      <w:pPr>
        <w:tabs>
          <w:tab w:val="left" w:pos="720"/>
        </w:tabs>
        <w:spacing w:after="100" w:afterAutospacing="1" w:line="240" w:lineRule="auto"/>
        <w:jc w:val="both"/>
        <w:rPr>
          <w:rFonts w:ascii="Arial" w:hAnsi="Arial" w:cs="Arial"/>
          <w:iCs/>
          <w:sz w:val="24"/>
          <w:szCs w:val="24"/>
        </w:rPr>
      </w:pPr>
    </w:p>
    <w:p w14:paraId="13A344D2" w14:textId="07F95E0E" w:rsidR="007E58D5" w:rsidRPr="00D750CC" w:rsidRDefault="00AC2491" w:rsidP="005F551C">
      <w:pPr>
        <w:pStyle w:val="Heading1"/>
      </w:pPr>
      <w:bookmarkStart w:id="2" w:name="_Toc80703642"/>
      <w:r w:rsidRPr="00D750CC">
        <w:t xml:space="preserve">Organisational </w:t>
      </w:r>
      <w:r w:rsidR="00037E48" w:rsidRPr="00D750CC">
        <w:t>S</w:t>
      </w:r>
      <w:r w:rsidRPr="00D750CC">
        <w:t>tructure</w:t>
      </w:r>
      <w:r w:rsidR="00037E48" w:rsidRPr="00D750CC">
        <w:t>,</w:t>
      </w:r>
      <w:r w:rsidRPr="00D750CC">
        <w:t xml:space="preserve"> </w:t>
      </w:r>
      <w:r w:rsidR="00037E48" w:rsidRPr="00D750CC">
        <w:t>C</w:t>
      </w:r>
      <w:r w:rsidR="005D0EE2" w:rsidRPr="00D750CC">
        <w:t>ulture</w:t>
      </w:r>
      <w:r w:rsidR="00037E48" w:rsidRPr="00D750CC">
        <w:t xml:space="preserve"> and Performance</w:t>
      </w:r>
      <w:bookmarkEnd w:id="2"/>
    </w:p>
    <w:p w14:paraId="4EE710A8" w14:textId="5906C442" w:rsidR="00037E48" w:rsidRPr="00D750CC" w:rsidRDefault="00037E48" w:rsidP="000D7138">
      <w:pPr>
        <w:spacing w:before="100" w:beforeAutospacing="1" w:after="100" w:afterAutospacing="1" w:line="360" w:lineRule="auto"/>
        <w:jc w:val="both"/>
        <w:rPr>
          <w:rFonts w:ascii="Arial" w:hAnsi="Arial" w:cs="Arial"/>
          <w:sz w:val="24"/>
          <w:szCs w:val="24"/>
        </w:rPr>
      </w:pPr>
      <w:r w:rsidRPr="00D750CC">
        <w:rPr>
          <w:rFonts w:ascii="Arial" w:hAnsi="Arial" w:cs="Arial"/>
          <w:sz w:val="24"/>
          <w:szCs w:val="24"/>
        </w:rPr>
        <w:t xml:space="preserve">To coherently analyse the relationship among organisational structure and culture on one hand and organisational performance on the other, it is necessary to first define these concepts before </w:t>
      </w:r>
      <w:r w:rsidR="00CC75CC">
        <w:rPr>
          <w:rFonts w:ascii="Arial" w:hAnsi="Arial" w:cs="Arial"/>
          <w:sz w:val="24"/>
          <w:szCs w:val="24"/>
        </w:rPr>
        <w:t>discussing</w:t>
      </w:r>
      <w:r w:rsidRPr="00D750CC">
        <w:rPr>
          <w:rFonts w:ascii="Arial" w:hAnsi="Arial" w:cs="Arial"/>
          <w:sz w:val="24"/>
          <w:szCs w:val="24"/>
        </w:rPr>
        <w:t xml:space="preserve"> how they relate to each other and how they work within the Primark context. </w:t>
      </w:r>
    </w:p>
    <w:p w14:paraId="3328E2C5" w14:textId="0F69E359" w:rsidR="007A4322" w:rsidRPr="00D750CC" w:rsidRDefault="008A7089" w:rsidP="007A4322">
      <w:pPr>
        <w:spacing w:before="100" w:beforeAutospacing="1" w:after="100" w:afterAutospacing="1" w:line="360" w:lineRule="auto"/>
        <w:jc w:val="both"/>
        <w:rPr>
          <w:rFonts w:ascii="Arial" w:hAnsi="Arial" w:cs="Arial"/>
          <w:sz w:val="24"/>
          <w:szCs w:val="24"/>
        </w:rPr>
      </w:pPr>
      <w:r>
        <w:rPr>
          <w:rFonts w:ascii="Arial" w:hAnsi="Arial" w:cs="Arial"/>
          <w:sz w:val="24"/>
          <w:szCs w:val="24"/>
        </w:rPr>
        <w:t>First, o</w:t>
      </w:r>
      <w:r w:rsidR="00037E48" w:rsidRPr="00D750CC">
        <w:rPr>
          <w:rFonts w:ascii="Arial" w:hAnsi="Arial" w:cs="Arial"/>
          <w:sz w:val="24"/>
          <w:szCs w:val="24"/>
        </w:rPr>
        <w:t>rganisational structure refers to</w:t>
      </w:r>
      <w:r w:rsidR="00B3742D" w:rsidRPr="00D750CC">
        <w:rPr>
          <w:rFonts w:ascii="Arial" w:hAnsi="Arial" w:cs="Arial"/>
          <w:sz w:val="24"/>
          <w:szCs w:val="24"/>
        </w:rPr>
        <w:t xml:space="preserve"> the pattern of relationships within the workplace and how people are arranged relative to each other in the organisation (Craig and Campbell, 2012). The organisational structure is important because it gives the framework for workplace control and order that affects how the organisation’s activities are planned, organised, directed, and monitored (Craig and </w:t>
      </w:r>
      <w:r w:rsidR="00B3742D" w:rsidRPr="00D750CC">
        <w:rPr>
          <w:rFonts w:ascii="Arial" w:hAnsi="Arial" w:cs="Arial"/>
          <w:sz w:val="24"/>
          <w:szCs w:val="24"/>
        </w:rPr>
        <w:lastRenderedPageBreak/>
        <w:t>Campbell, 2012</w:t>
      </w:r>
      <w:r>
        <w:rPr>
          <w:rFonts w:ascii="Arial" w:hAnsi="Arial" w:cs="Arial"/>
          <w:sz w:val="24"/>
          <w:szCs w:val="24"/>
        </w:rPr>
        <w:t xml:space="preserve">). </w:t>
      </w:r>
      <w:r w:rsidR="007A4322" w:rsidRPr="00D750CC">
        <w:rPr>
          <w:rFonts w:ascii="Arial" w:hAnsi="Arial" w:cs="Arial"/>
          <w:sz w:val="24"/>
          <w:szCs w:val="24"/>
        </w:rPr>
        <w:t>All aspects of organisational behaviour are influenced by the organisation</w:t>
      </w:r>
      <w:r w:rsidR="007A4322">
        <w:rPr>
          <w:rFonts w:ascii="Arial" w:hAnsi="Arial" w:cs="Arial"/>
          <w:sz w:val="24"/>
          <w:szCs w:val="24"/>
        </w:rPr>
        <w:t xml:space="preserve">al structure </w:t>
      </w:r>
      <w:r w:rsidR="00CC75CC">
        <w:rPr>
          <w:rFonts w:ascii="Arial" w:hAnsi="Arial" w:cs="Arial"/>
          <w:sz w:val="24"/>
          <w:szCs w:val="24"/>
        </w:rPr>
        <w:t>(</w:t>
      </w:r>
      <w:r>
        <w:rPr>
          <w:rFonts w:ascii="Arial" w:hAnsi="Arial" w:cs="Arial"/>
          <w:sz w:val="24"/>
          <w:szCs w:val="24"/>
        </w:rPr>
        <w:t>Appendix 2</w:t>
      </w:r>
      <w:r w:rsidR="00CC75CC">
        <w:rPr>
          <w:rFonts w:ascii="Arial" w:hAnsi="Arial" w:cs="Arial"/>
          <w:sz w:val="24"/>
          <w:szCs w:val="24"/>
        </w:rPr>
        <w:t>)</w:t>
      </w:r>
      <w:r>
        <w:rPr>
          <w:rFonts w:ascii="Arial" w:hAnsi="Arial" w:cs="Arial"/>
          <w:sz w:val="24"/>
          <w:szCs w:val="24"/>
        </w:rPr>
        <w:t xml:space="preserve">, which shows the link between structure and other organisational decisions (Mullins, 2010). </w:t>
      </w:r>
      <w:r w:rsidR="007A4322">
        <w:rPr>
          <w:rFonts w:ascii="Arial" w:hAnsi="Arial" w:cs="Arial"/>
          <w:sz w:val="24"/>
          <w:szCs w:val="24"/>
        </w:rPr>
        <w:t>In basic terms, Primark operates bureaucratic structure</w:t>
      </w:r>
      <w:r w:rsidR="003F7167">
        <w:rPr>
          <w:rFonts w:ascii="Arial" w:hAnsi="Arial" w:cs="Arial"/>
          <w:sz w:val="24"/>
          <w:szCs w:val="24"/>
        </w:rPr>
        <w:t xml:space="preserve"> (</w:t>
      </w:r>
      <w:r w:rsidR="003F7167" w:rsidRPr="001C2EDB">
        <w:rPr>
          <w:rFonts w:ascii="Arial" w:eastAsia="Times New Roman" w:hAnsi="Arial" w:cs="Arial"/>
          <w:bCs/>
          <w:kern w:val="1"/>
          <w:sz w:val="24"/>
          <w:szCs w:val="24"/>
        </w:rPr>
        <w:t>Buc</w:t>
      </w:r>
      <w:r w:rsidR="003F7167">
        <w:rPr>
          <w:rFonts w:ascii="Arial" w:eastAsia="Times New Roman" w:hAnsi="Arial" w:cs="Arial"/>
          <w:bCs/>
          <w:kern w:val="1"/>
          <w:sz w:val="24"/>
          <w:szCs w:val="24"/>
        </w:rPr>
        <w:t>hanan and Huczynski, 2019)</w:t>
      </w:r>
      <w:r w:rsidR="007A4322">
        <w:rPr>
          <w:rFonts w:ascii="Arial" w:hAnsi="Arial" w:cs="Arial"/>
          <w:sz w:val="24"/>
          <w:szCs w:val="24"/>
        </w:rPr>
        <w:t>, which refers to “</w:t>
      </w:r>
      <w:r w:rsidR="007A4322" w:rsidRPr="007A4322">
        <w:rPr>
          <w:rFonts w:ascii="Arial" w:hAnsi="Arial" w:cs="Arial"/>
          <w:sz w:val="24"/>
          <w:szCs w:val="24"/>
        </w:rPr>
        <w:t>clearly delineated levels of management authority as a means of co-ordination and control</w:t>
      </w:r>
      <w:r w:rsidR="007A4322">
        <w:rPr>
          <w:rFonts w:ascii="Arial" w:hAnsi="Arial" w:cs="Arial"/>
          <w:sz w:val="24"/>
          <w:szCs w:val="24"/>
        </w:rPr>
        <w:t xml:space="preserve">” (Mullins, 2010, p. 404). Within this, </w:t>
      </w:r>
      <w:r>
        <w:rPr>
          <w:rFonts w:ascii="Arial" w:hAnsi="Arial" w:cs="Arial"/>
          <w:sz w:val="24"/>
          <w:szCs w:val="24"/>
        </w:rPr>
        <w:t>P</w:t>
      </w:r>
      <w:r w:rsidRPr="00D750CC">
        <w:rPr>
          <w:rFonts w:ascii="Arial" w:hAnsi="Arial" w:cs="Arial"/>
          <w:sz w:val="24"/>
          <w:szCs w:val="24"/>
        </w:rPr>
        <w:t xml:space="preserve">rimark </w:t>
      </w:r>
      <w:r>
        <w:rPr>
          <w:rFonts w:ascii="Arial" w:hAnsi="Arial" w:cs="Arial"/>
          <w:sz w:val="24"/>
          <w:szCs w:val="24"/>
        </w:rPr>
        <w:t>uses</w:t>
      </w:r>
      <w:r w:rsidRPr="00D750CC">
        <w:rPr>
          <w:rFonts w:ascii="Arial" w:hAnsi="Arial" w:cs="Arial"/>
          <w:sz w:val="24"/>
          <w:szCs w:val="24"/>
        </w:rPr>
        <w:t xml:space="preserve"> a matrix structure</w:t>
      </w:r>
      <w:r w:rsidR="007A4322">
        <w:rPr>
          <w:rFonts w:ascii="Arial" w:hAnsi="Arial" w:cs="Arial"/>
          <w:sz w:val="24"/>
          <w:szCs w:val="24"/>
        </w:rPr>
        <w:t xml:space="preserve"> that has two flows of </w:t>
      </w:r>
      <w:r w:rsidR="007A4322" w:rsidRPr="007A4322">
        <w:rPr>
          <w:rFonts w:ascii="Arial" w:hAnsi="Arial" w:cs="Arial"/>
          <w:sz w:val="24"/>
          <w:szCs w:val="24"/>
        </w:rPr>
        <w:t>authority and responsibility</w:t>
      </w:r>
      <w:r w:rsidR="007A4322">
        <w:rPr>
          <w:rFonts w:ascii="Arial" w:hAnsi="Arial" w:cs="Arial"/>
          <w:sz w:val="24"/>
          <w:szCs w:val="24"/>
        </w:rPr>
        <w:t xml:space="preserve">, with both functional departments and geographical divisions to manage its business across the world (Primark, 2021a). </w:t>
      </w:r>
      <w:r w:rsidR="000C1814">
        <w:rPr>
          <w:rFonts w:ascii="Arial" w:hAnsi="Arial" w:cs="Arial"/>
          <w:sz w:val="24"/>
          <w:szCs w:val="24"/>
        </w:rPr>
        <w:t>This is necessary because of the global span of the company but it is complex and having two flows means that there can be co-ordination problems and role conflict if someone has two different managers they have to report to (Mullins, 2010).</w:t>
      </w:r>
    </w:p>
    <w:p w14:paraId="5B8625DC" w14:textId="00098B04" w:rsidR="007D2EE1" w:rsidRDefault="007A4322" w:rsidP="000D7138">
      <w:pPr>
        <w:spacing w:before="100" w:beforeAutospacing="1" w:after="100" w:afterAutospacing="1" w:line="360" w:lineRule="auto"/>
        <w:jc w:val="both"/>
        <w:rPr>
          <w:rFonts w:ascii="Arial" w:hAnsi="Arial" w:cs="Arial"/>
          <w:sz w:val="24"/>
          <w:szCs w:val="24"/>
        </w:rPr>
      </w:pPr>
      <w:r>
        <w:rPr>
          <w:rFonts w:ascii="Arial" w:hAnsi="Arial" w:cs="Arial"/>
          <w:sz w:val="24"/>
          <w:szCs w:val="24"/>
        </w:rPr>
        <w:t>Further, s</w:t>
      </w:r>
      <w:r w:rsidR="002D3F2A" w:rsidRPr="00D750CC">
        <w:rPr>
          <w:rFonts w:ascii="Arial" w:hAnsi="Arial" w:cs="Arial"/>
          <w:sz w:val="24"/>
          <w:szCs w:val="24"/>
        </w:rPr>
        <w:t>pan of control</w:t>
      </w:r>
      <w:r w:rsidR="00C123B4" w:rsidRPr="00D750CC">
        <w:rPr>
          <w:rFonts w:ascii="Arial" w:hAnsi="Arial" w:cs="Arial"/>
          <w:sz w:val="24"/>
          <w:szCs w:val="24"/>
        </w:rPr>
        <w:t xml:space="preserve"> is an important issue to address in terms of the organisation’s structure and refers to the number of subordinates that report to a single manager (Craig and Campbell, 2012).</w:t>
      </w:r>
      <w:r w:rsidR="007D2EE1">
        <w:rPr>
          <w:rFonts w:ascii="Arial" w:hAnsi="Arial" w:cs="Arial"/>
          <w:sz w:val="24"/>
          <w:szCs w:val="24"/>
        </w:rPr>
        <w:t xml:space="preserve"> Another important issue is the level of c</w:t>
      </w:r>
      <w:r w:rsidR="002D3F2A" w:rsidRPr="00D750CC">
        <w:rPr>
          <w:rFonts w:ascii="Arial" w:hAnsi="Arial" w:cs="Arial"/>
          <w:sz w:val="24"/>
          <w:szCs w:val="24"/>
        </w:rPr>
        <w:t xml:space="preserve">entralisation </w:t>
      </w:r>
      <w:r w:rsidR="007D2EE1">
        <w:rPr>
          <w:rFonts w:ascii="Arial" w:hAnsi="Arial" w:cs="Arial"/>
          <w:sz w:val="24"/>
          <w:szCs w:val="24"/>
        </w:rPr>
        <w:t>or d</w:t>
      </w:r>
      <w:r w:rsidR="002D3F2A" w:rsidRPr="00D750CC">
        <w:rPr>
          <w:rFonts w:ascii="Arial" w:hAnsi="Arial" w:cs="Arial"/>
          <w:sz w:val="24"/>
          <w:szCs w:val="24"/>
        </w:rPr>
        <w:t>ecentralisation</w:t>
      </w:r>
      <w:r w:rsidR="007D2EE1">
        <w:rPr>
          <w:rFonts w:ascii="Arial" w:hAnsi="Arial" w:cs="Arial"/>
          <w:sz w:val="24"/>
          <w:szCs w:val="24"/>
        </w:rPr>
        <w:t xml:space="preserve"> of the company, which refers to </w:t>
      </w:r>
      <w:r w:rsidR="008A7089">
        <w:rPr>
          <w:rFonts w:ascii="Arial" w:hAnsi="Arial" w:cs="Arial"/>
          <w:sz w:val="24"/>
          <w:szCs w:val="24"/>
        </w:rPr>
        <w:t>the level of “</w:t>
      </w:r>
      <w:r w:rsidR="008A7089" w:rsidRPr="008A7089">
        <w:rPr>
          <w:rFonts w:ascii="Arial" w:hAnsi="Arial" w:cs="Arial"/>
          <w:sz w:val="24"/>
          <w:szCs w:val="24"/>
        </w:rPr>
        <w:t>specific delegation or empowerment to</w:t>
      </w:r>
      <w:r w:rsidR="008A7089">
        <w:rPr>
          <w:rFonts w:ascii="Arial" w:hAnsi="Arial" w:cs="Arial"/>
          <w:sz w:val="24"/>
          <w:szCs w:val="24"/>
        </w:rPr>
        <w:t xml:space="preserve"> </w:t>
      </w:r>
      <w:r w:rsidR="008A7089" w:rsidRPr="008A7089">
        <w:rPr>
          <w:rFonts w:ascii="Arial" w:hAnsi="Arial" w:cs="Arial"/>
          <w:sz w:val="24"/>
          <w:szCs w:val="24"/>
        </w:rPr>
        <w:t>sub-units or groups within the organisation such that they enjoy a measure of autonomy or</w:t>
      </w:r>
      <w:r w:rsidR="008A7089">
        <w:rPr>
          <w:rFonts w:ascii="Arial" w:hAnsi="Arial" w:cs="Arial"/>
          <w:sz w:val="24"/>
          <w:szCs w:val="24"/>
        </w:rPr>
        <w:t xml:space="preserve"> independence” (Mullins, 2010, p. 402). </w:t>
      </w:r>
      <w:r w:rsidR="0099179B" w:rsidRPr="00D750CC">
        <w:rPr>
          <w:rFonts w:ascii="Arial" w:hAnsi="Arial" w:cs="Arial"/>
          <w:sz w:val="24"/>
          <w:szCs w:val="24"/>
        </w:rPr>
        <w:t xml:space="preserve">Multinational companies like Primark are examples of decentralised company, with parts located </w:t>
      </w:r>
      <w:r w:rsidR="007D2EE1">
        <w:rPr>
          <w:rFonts w:ascii="Arial" w:hAnsi="Arial" w:cs="Arial"/>
          <w:sz w:val="24"/>
          <w:szCs w:val="24"/>
        </w:rPr>
        <w:t xml:space="preserve">in different areas of the world </w:t>
      </w:r>
      <w:r w:rsidR="007D2EE1" w:rsidRPr="00D750CC">
        <w:rPr>
          <w:rFonts w:ascii="Arial" w:hAnsi="Arial" w:cs="Arial"/>
          <w:sz w:val="24"/>
          <w:szCs w:val="24"/>
        </w:rPr>
        <w:t>(Craig and Campbell, 2012</w:t>
      </w:r>
      <w:r w:rsidR="007D2EE1">
        <w:rPr>
          <w:rFonts w:ascii="Arial" w:hAnsi="Arial" w:cs="Arial"/>
          <w:sz w:val="24"/>
          <w:szCs w:val="24"/>
        </w:rPr>
        <w:t>) and run by its in</w:t>
      </w:r>
      <w:r w:rsidR="007D2EE1" w:rsidRPr="00D750CC">
        <w:rPr>
          <w:rFonts w:ascii="Arial" w:hAnsi="Arial" w:cs="Arial"/>
          <w:sz w:val="24"/>
          <w:szCs w:val="24"/>
        </w:rPr>
        <w:t xml:space="preserve">ternational </w:t>
      </w:r>
      <w:r w:rsidR="007D2EE1">
        <w:rPr>
          <w:rFonts w:ascii="Arial" w:hAnsi="Arial" w:cs="Arial"/>
          <w:sz w:val="24"/>
          <w:szCs w:val="24"/>
        </w:rPr>
        <w:t xml:space="preserve">headquarters </w:t>
      </w:r>
      <w:r w:rsidR="007D2EE1" w:rsidRPr="00D750CC">
        <w:rPr>
          <w:rFonts w:ascii="Arial" w:hAnsi="Arial" w:cs="Arial"/>
          <w:sz w:val="24"/>
          <w:szCs w:val="24"/>
        </w:rPr>
        <w:t>in Dublin and Reading (Primark, 2021b)</w:t>
      </w:r>
      <w:r w:rsidR="007D2EE1">
        <w:rPr>
          <w:rFonts w:ascii="Arial" w:hAnsi="Arial" w:cs="Arial"/>
          <w:sz w:val="24"/>
          <w:szCs w:val="24"/>
        </w:rPr>
        <w:t xml:space="preserve">. </w:t>
      </w:r>
      <w:r w:rsidR="00565E52" w:rsidRPr="00D750CC">
        <w:rPr>
          <w:rFonts w:ascii="Arial" w:hAnsi="Arial" w:cs="Arial"/>
          <w:sz w:val="24"/>
          <w:szCs w:val="24"/>
        </w:rPr>
        <w:t xml:space="preserve">There are advantages of having a </w:t>
      </w:r>
      <w:r w:rsidR="00200BB4" w:rsidRPr="00D750CC">
        <w:rPr>
          <w:rFonts w:ascii="Arial" w:hAnsi="Arial" w:cs="Arial"/>
          <w:sz w:val="24"/>
          <w:szCs w:val="24"/>
        </w:rPr>
        <w:t>decentralised structure since it means the company can engage in a wider range of activities and can operate in more than one location, as is the case with Primark (Craig and Campbell, 2012</w:t>
      </w:r>
      <w:r w:rsidR="00446559">
        <w:rPr>
          <w:rFonts w:ascii="Arial" w:hAnsi="Arial" w:cs="Arial"/>
          <w:sz w:val="24"/>
          <w:szCs w:val="24"/>
        </w:rPr>
        <w:t>; Mullins, 2010</w:t>
      </w:r>
      <w:r w:rsidR="00200BB4" w:rsidRPr="00D750CC">
        <w:rPr>
          <w:rFonts w:ascii="Arial" w:hAnsi="Arial" w:cs="Arial"/>
          <w:sz w:val="24"/>
          <w:szCs w:val="24"/>
        </w:rPr>
        <w:t>).</w:t>
      </w:r>
      <w:r w:rsidR="009160CF" w:rsidRPr="00D750CC">
        <w:rPr>
          <w:rFonts w:ascii="Arial" w:hAnsi="Arial" w:cs="Arial"/>
          <w:sz w:val="24"/>
          <w:szCs w:val="24"/>
        </w:rPr>
        <w:t xml:space="preserve"> For example, the company has a varied production line with a lot of its manufacturing operations outsourced to and located in the low-income group countries like India and Bangladesh (Primark</w:t>
      </w:r>
      <w:r w:rsidR="007D2EE1">
        <w:rPr>
          <w:rFonts w:ascii="Arial" w:hAnsi="Arial" w:cs="Arial"/>
          <w:sz w:val="24"/>
          <w:szCs w:val="24"/>
        </w:rPr>
        <w:t>,</w:t>
      </w:r>
      <w:r w:rsidR="009160CF" w:rsidRPr="00D750CC">
        <w:rPr>
          <w:rFonts w:ascii="Arial" w:hAnsi="Arial" w:cs="Arial"/>
          <w:sz w:val="24"/>
          <w:szCs w:val="24"/>
        </w:rPr>
        <w:t xml:space="preserve"> 2021c). </w:t>
      </w:r>
      <w:r w:rsidR="00DE4A8C" w:rsidRPr="00D750CC">
        <w:rPr>
          <w:rFonts w:ascii="Arial" w:hAnsi="Arial" w:cs="Arial"/>
          <w:sz w:val="24"/>
          <w:szCs w:val="24"/>
        </w:rPr>
        <w:t xml:space="preserve">Another advantage of having a decentralised structure is that it allows for greater specialisation in various decentralised parts (Craig and Campbell, 2012). In line with this, </w:t>
      </w:r>
      <w:r w:rsidR="009160CF" w:rsidRPr="00D750CC">
        <w:rPr>
          <w:rFonts w:ascii="Arial" w:hAnsi="Arial" w:cs="Arial"/>
          <w:sz w:val="24"/>
          <w:szCs w:val="24"/>
        </w:rPr>
        <w:t>Primark’s decentralised structure also supports its ability to outsource most of its manufacturing operations</w:t>
      </w:r>
      <w:r w:rsidR="00DE4A8C" w:rsidRPr="00D750CC">
        <w:rPr>
          <w:rFonts w:ascii="Arial" w:hAnsi="Arial" w:cs="Arial"/>
          <w:sz w:val="24"/>
          <w:szCs w:val="24"/>
        </w:rPr>
        <w:t xml:space="preserve">, allowing it to benefit from the specialisation of its manufacturers </w:t>
      </w:r>
      <w:r w:rsidR="009160CF" w:rsidRPr="00D750CC">
        <w:rPr>
          <w:rFonts w:ascii="Arial" w:hAnsi="Arial" w:cs="Arial"/>
          <w:sz w:val="24"/>
          <w:szCs w:val="24"/>
        </w:rPr>
        <w:t>(Primark</w:t>
      </w:r>
      <w:r w:rsidR="007D2EE1">
        <w:rPr>
          <w:rFonts w:ascii="Arial" w:hAnsi="Arial" w:cs="Arial"/>
          <w:sz w:val="24"/>
          <w:szCs w:val="24"/>
        </w:rPr>
        <w:t>,</w:t>
      </w:r>
      <w:r w:rsidR="009160CF" w:rsidRPr="00D750CC">
        <w:rPr>
          <w:rFonts w:ascii="Arial" w:hAnsi="Arial" w:cs="Arial"/>
          <w:sz w:val="24"/>
          <w:szCs w:val="24"/>
        </w:rPr>
        <w:t xml:space="preserve"> 2021c).</w:t>
      </w:r>
      <w:r w:rsidR="005A59D3" w:rsidRPr="00D750CC">
        <w:rPr>
          <w:rFonts w:ascii="Arial" w:hAnsi="Arial" w:cs="Arial"/>
          <w:sz w:val="24"/>
          <w:szCs w:val="24"/>
        </w:rPr>
        <w:t xml:space="preserve"> </w:t>
      </w:r>
    </w:p>
    <w:p w14:paraId="3926B64C" w14:textId="50D7E975" w:rsidR="0099179B" w:rsidRPr="00D750CC" w:rsidRDefault="00BD2320" w:rsidP="000D7138">
      <w:pPr>
        <w:spacing w:before="100" w:beforeAutospacing="1" w:after="100" w:afterAutospacing="1" w:line="360" w:lineRule="auto"/>
        <w:jc w:val="both"/>
        <w:rPr>
          <w:rFonts w:ascii="Arial" w:hAnsi="Arial" w:cs="Arial"/>
          <w:sz w:val="24"/>
          <w:szCs w:val="24"/>
        </w:rPr>
      </w:pPr>
      <w:r w:rsidRPr="00D750CC">
        <w:rPr>
          <w:rFonts w:ascii="Arial" w:hAnsi="Arial" w:cs="Arial"/>
          <w:sz w:val="24"/>
          <w:szCs w:val="24"/>
        </w:rPr>
        <w:t xml:space="preserve">This type of structure may positively affect performance because it can reduce decision-making time and can help to develop and improve the skills of many </w:t>
      </w:r>
      <w:r w:rsidRPr="00D750CC">
        <w:rPr>
          <w:rFonts w:ascii="Arial" w:hAnsi="Arial" w:cs="Arial"/>
          <w:sz w:val="24"/>
          <w:szCs w:val="24"/>
        </w:rPr>
        <w:lastRenderedPageBreak/>
        <w:t>managers (which may also increase employee motivation) (Craig and Campbell, 2012</w:t>
      </w:r>
      <w:r w:rsidR="00446559">
        <w:rPr>
          <w:rFonts w:ascii="Arial" w:hAnsi="Arial" w:cs="Arial"/>
          <w:sz w:val="24"/>
          <w:szCs w:val="24"/>
        </w:rPr>
        <w:t>; Mullins, 2010</w:t>
      </w:r>
      <w:r w:rsidRPr="00D750CC">
        <w:rPr>
          <w:rFonts w:ascii="Arial" w:hAnsi="Arial" w:cs="Arial"/>
          <w:sz w:val="24"/>
          <w:szCs w:val="24"/>
        </w:rPr>
        <w:t>).</w:t>
      </w:r>
      <w:r w:rsidR="00FA71C9" w:rsidRPr="00D750CC">
        <w:rPr>
          <w:rFonts w:ascii="Arial" w:hAnsi="Arial" w:cs="Arial"/>
          <w:sz w:val="24"/>
          <w:szCs w:val="24"/>
        </w:rPr>
        <w:t xml:space="preserve"> </w:t>
      </w:r>
      <w:r w:rsidRPr="00D750CC">
        <w:rPr>
          <w:rFonts w:ascii="Arial" w:hAnsi="Arial" w:cs="Arial"/>
          <w:sz w:val="24"/>
          <w:szCs w:val="24"/>
        </w:rPr>
        <w:t xml:space="preserve">However, the disadvantages also have to be considered </w:t>
      </w:r>
      <w:r w:rsidR="00FA71C9" w:rsidRPr="00D750CC">
        <w:rPr>
          <w:rFonts w:ascii="Arial" w:hAnsi="Arial" w:cs="Arial"/>
          <w:sz w:val="24"/>
          <w:szCs w:val="24"/>
        </w:rPr>
        <w:t>because decentralisation might mean that synergies are not fully available, strategic business units might be competing with each other, and there might be inadequate support being provided from the centre of the business to the business units (Craig and Campbell, 2012).</w:t>
      </w:r>
      <w:r w:rsidR="00446559">
        <w:rPr>
          <w:rFonts w:ascii="Arial" w:hAnsi="Arial" w:cs="Arial"/>
          <w:sz w:val="24"/>
          <w:szCs w:val="24"/>
        </w:rPr>
        <w:t xml:space="preserve"> </w:t>
      </w:r>
      <w:r w:rsidR="00944385">
        <w:rPr>
          <w:rFonts w:ascii="Arial" w:hAnsi="Arial" w:cs="Arial"/>
          <w:sz w:val="24"/>
          <w:szCs w:val="24"/>
        </w:rPr>
        <w:t>On the other hand, Primark has headquarters that focus on specialising in</w:t>
      </w:r>
      <w:r w:rsidR="00944385" w:rsidRPr="00D750CC">
        <w:rPr>
          <w:rFonts w:ascii="Arial" w:hAnsi="Arial" w:cs="Arial"/>
          <w:sz w:val="24"/>
          <w:szCs w:val="24"/>
        </w:rPr>
        <w:t xml:space="preserve"> retailing and marketing</w:t>
      </w:r>
      <w:r w:rsidR="00944385">
        <w:rPr>
          <w:rFonts w:ascii="Arial" w:hAnsi="Arial" w:cs="Arial"/>
          <w:sz w:val="24"/>
          <w:szCs w:val="24"/>
        </w:rPr>
        <w:t xml:space="preserve">, with core central functions being </w:t>
      </w:r>
      <w:r w:rsidR="00944385" w:rsidRPr="00D750CC">
        <w:rPr>
          <w:rFonts w:ascii="Arial" w:hAnsi="Arial" w:cs="Arial"/>
          <w:sz w:val="24"/>
          <w:szCs w:val="24"/>
        </w:rPr>
        <w:t xml:space="preserve">buying </w:t>
      </w:r>
      <w:r w:rsidR="00CC75CC">
        <w:rPr>
          <w:rFonts w:ascii="Arial" w:hAnsi="Arial" w:cs="Arial"/>
          <w:sz w:val="24"/>
          <w:szCs w:val="24"/>
        </w:rPr>
        <w:t>and</w:t>
      </w:r>
      <w:r w:rsidR="00944385" w:rsidRPr="00D750CC">
        <w:rPr>
          <w:rFonts w:ascii="Arial" w:hAnsi="Arial" w:cs="Arial"/>
          <w:sz w:val="24"/>
          <w:szCs w:val="24"/>
        </w:rPr>
        <w:t xml:space="preserve"> merchandising</w:t>
      </w:r>
      <w:r w:rsidR="00944385">
        <w:rPr>
          <w:rFonts w:ascii="Arial" w:hAnsi="Arial" w:cs="Arial"/>
          <w:sz w:val="24"/>
          <w:szCs w:val="24"/>
        </w:rPr>
        <w:t xml:space="preserve">, </w:t>
      </w:r>
      <w:r w:rsidR="00944385" w:rsidRPr="00D750CC">
        <w:rPr>
          <w:rFonts w:ascii="Arial" w:hAnsi="Arial" w:cs="Arial"/>
          <w:sz w:val="24"/>
          <w:szCs w:val="24"/>
        </w:rPr>
        <w:t xml:space="preserve">store development </w:t>
      </w:r>
      <w:r w:rsidR="00CC75CC">
        <w:rPr>
          <w:rFonts w:ascii="Arial" w:hAnsi="Arial" w:cs="Arial"/>
          <w:sz w:val="24"/>
          <w:szCs w:val="24"/>
        </w:rPr>
        <w:t>and</w:t>
      </w:r>
      <w:r w:rsidR="00944385" w:rsidRPr="00D750CC">
        <w:rPr>
          <w:rFonts w:ascii="Arial" w:hAnsi="Arial" w:cs="Arial"/>
          <w:sz w:val="24"/>
          <w:szCs w:val="24"/>
        </w:rPr>
        <w:t xml:space="preserve"> facilities </w:t>
      </w:r>
      <w:r w:rsidR="00944385">
        <w:rPr>
          <w:rFonts w:ascii="Arial" w:hAnsi="Arial" w:cs="Arial"/>
          <w:sz w:val="24"/>
          <w:szCs w:val="24"/>
        </w:rPr>
        <w:t>m</w:t>
      </w:r>
      <w:r w:rsidR="00944385" w:rsidRPr="00D750CC">
        <w:rPr>
          <w:rFonts w:ascii="Arial" w:hAnsi="Arial" w:cs="Arial"/>
          <w:sz w:val="24"/>
          <w:szCs w:val="24"/>
        </w:rPr>
        <w:t>anagement</w:t>
      </w:r>
      <w:r w:rsidR="00944385">
        <w:rPr>
          <w:rFonts w:ascii="Arial" w:hAnsi="Arial" w:cs="Arial"/>
          <w:sz w:val="24"/>
          <w:szCs w:val="24"/>
        </w:rPr>
        <w:t xml:space="preserve">, finance, human resource management, and information and communications technology (Primark, 2021b). Having some centralised functions also allows Primark to gain some of the benefits of centralisation, particularly easily implementing common policy in these areas, ensuring strategy is consistent across the company, and help to counteract the potential for slower decentralisation (Mullins, 2010). </w:t>
      </w:r>
      <w:r w:rsidR="005A59D3" w:rsidRPr="00D750CC">
        <w:rPr>
          <w:rFonts w:ascii="Arial" w:hAnsi="Arial" w:cs="Arial"/>
          <w:sz w:val="24"/>
          <w:szCs w:val="24"/>
        </w:rPr>
        <w:t>In sum, Primark has a vast network of offices, retail outlets, warehouses, and manufac</w:t>
      </w:r>
      <w:r w:rsidR="00F524FC" w:rsidRPr="00D750CC">
        <w:rPr>
          <w:rFonts w:ascii="Arial" w:hAnsi="Arial" w:cs="Arial"/>
          <w:sz w:val="24"/>
          <w:szCs w:val="24"/>
        </w:rPr>
        <w:t>turing centres across the world</w:t>
      </w:r>
      <w:r w:rsidR="005A59D3" w:rsidRPr="00D750CC">
        <w:rPr>
          <w:rFonts w:ascii="Arial" w:hAnsi="Arial" w:cs="Arial"/>
          <w:sz w:val="24"/>
          <w:szCs w:val="24"/>
        </w:rPr>
        <w:t xml:space="preserve"> and must establish and maintain a multilevel administrative grip (Primark, 2021a; Primark 2021b).</w:t>
      </w:r>
    </w:p>
    <w:p w14:paraId="7465609B" w14:textId="09987685" w:rsidR="008A7089" w:rsidRPr="00D750CC" w:rsidRDefault="00446559" w:rsidP="008A7089">
      <w:pPr>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Next, organisational performance </w:t>
      </w:r>
      <w:r w:rsidR="00E83091">
        <w:rPr>
          <w:rFonts w:ascii="Arial" w:hAnsi="Arial" w:cs="Arial"/>
          <w:sz w:val="24"/>
          <w:szCs w:val="24"/>
        </w:rPr>
        <w:t xml:space="preserve">refers to the actual results from the company and how it measures against its goals and objectives (Mullins, 2010). There are many things that can affect the organisation’s performance and among them is the organisational structure. </w:t>
      </w:r>
      <w:r w:rsidR="008A7089" w:rsidRPr="00D750CC">
        <w:rPr>
          <w:rFonts w:ascii="Arial" w:hAnsi="Arial" w:cs="Arial"/>
          <w:sz w:val="24"/>
          <w:szCs w:val="24"/>
        </w:rPr>
        <w:t xml:space="preserve">As far as the model of organisational structure is concerned, it is a discernibly physical property of the organisation itself. If the structure of an organisation fits its purpose, expertise, vision, and mission, then it is less likely to become an impediment factor in the organisation’s performance optimisation. </w:t>
      </w:r>
      <w:proofErr w:type="spellStart"/>
      <w:r w:rsidR="008A7089" w:rsidRPr="00D750CC">
        <w:rPr>
          <w:rFonts w:ascii="Arial" w:hAnsi="Arial" w:cs="Arial"/>
          <w:sz w:val="24"/>
          <w:szCs w:val="24"/>
        </w:rPr>
        <w:t>Maduenyi</w:t>
      </w:r>
      <w:proofErr w:type="spellEnd"/>
      <w:r w:rsidR="008A7089" w:rsidRPr="00D750CC">
        <w:rPr>
          <w:rFonts w:ascii="Arial" w:hAnsi="Arial" w:cs="Arial"/>
          <w:sz w:val="24"/>
          <w:szCs w:val="24"/>
        </w:rPr>
        <w:t xml:space="preserve"> et al (2015, p. 356) state that that organisational structure has a proportional relationship with “specialisation of work process and labour productivity,” which suggests that organisational structure can affect the behaviour of the employees in an organisation.</w:t>
      </w:r>
      <w:r w:rsidR="001A55E4">
        <w:rPr>
          <w:rFonts w:ascii="Arial" w:hAnsi="Arial" w:cs="Arial"/>
          <w:sz w:val="24"/>
          <w:szCs w:val="24"/>
        </w:rPr>
        <w:t xml:space="preserve"> Research by </w:t>
      </w:r>
      <w:proofErr w:type="spellStart"/>
      <w:r w:rsidR="001A55E4" w:rsidRPr="001A55E4">
        <w:rPr>
          <w:rFonts w:ascii="Arial" w:hAnsi="Arial" w:cs="Arial"/>
          <w:sz w:val="24"/>
          <w:szCs w:val="24"/>
        </w:rPr>
        <w:t>Pleshko</w:t>
      </w:r>
      <w:proofErr w:type="spellEnd"/>
      <w:r w:rsidR="001A55E4">
        <w:rPr>
          <w:rFonts w:ascii="Arial" w:hAnsi="Arial" w:cs="Arial"/>
          <w:sz w:val="24"/>
          <w:szCs w:val="24"/>
        </w:rPr>
        <w:t xml:space="preserve"> (2007) also supports this because it shows that organisational structure is important in determining the company’s level of profitability.</w:t>
      </w:r>
    </w:p>
    <w:p w14:paraId="7537AAC7" w14:textId="1E5F8662" w:rsidR="00F8692A" w:rsidRPr="00D750CC" w:rsidRDefault="00DB02C6" w:rsidP="00F8692A">
      <w:pPr>
        <w:spacing w:before="100" w:beforeAutospacing="1" w:after="100" w:afterAutospacing="1" w:line="360" w:lineRule="auto"/>
        <w:ind w:right="26"/>
        <w:jc w:val="both"/>
        <w:rPr>
          <w:rFonts w:ascii="Arial" w:hAnsi="Arial" w:cs="Arial"/>
          <w:sz w:val="24"/>
          <w:szCs w:val="24"/>
        </w:rPr>
      </w:pPr>
      <w:r>
        <w:rPr>
          <w:rFonts w:ascii="Arial" w:hAnsi="Arial" w:cs="Arial"/>
          <w:sz w:val="24"/>
          <w:szCs w:val="24"/>
        </w:rPr>
        <w:t>Finally</w:t>
      </w:r>
      <w:r w:rsidR="008A7089">
        <w:rPr>
          <w:rFonts w:ascii="Arial" w:hAnsi="Arial" w:cs="Arial"/>
          <w:sz w:val="24"/>
          <w:szCs w:val="24"/>
        </w:rPr>
        <w:t>, or</w:t>
      </w:r>
      <w:r w:rsidR="008A7089" w:rsidRPr="00D750CC">
        <w:rPr>
          <w:rFonts w:ascii="Arial" w:hAnsi="Arial" w:cs="Arial"/>
          <w:sz w:val="24"/>
          <w:szCs w:val="24"/>
        </w:rPr>
        <w:t>ganisational</w:t>
      </w:r>
      <w:r w:rsidR="00037E48" w:rsidRPr="00D750CC">
        <w:rPr>
          <w:rFonts w:ascii="Arial" w:hAnsi="Arial" w:cs="Arial"/>
          <w:sz w:val="24"/>
          <w:szCs w:val="24"/>
        </w:rPr>
        <w:t xml:space="preserve"> culture has been defined as</w:t>
      </w:r>
      <w:r w:rsidR="009C422F">
        <w:rPr>
          <w:rFonts w:ascii="Arial" w:hAnsi="Arial" w:cs="Arial"/>
          <w:sz w:val="24"/>
          <w:szCs w:val="24"/>
        </w:rPr>
        <w:t xml:space="preserve"> the underlying understanding about how work is performance (Mullins, 2010). </w:t>
      </w:r>
      <w:r w:rsidR="00BA73D1" w:rsidRPr="00D750CC">
        <w:rPr>
          <w:rFonts w:ascii="Arial" w:hAnsi="Arial" w:cs="Arial"/>
          <w:sz w:val="24"/>
          <w:szCs w:val="24"/>
        </w:rPr>
        <w:t xml:space="preserve">In simple terms, organisational culture relates to how people act and think in the company they work in and refers to </w:t>
      </w:r>
      <w:r w:rsidR="00BA73D1" w:rsidRPr="00D750CC">
        <w:rPr>
          <w:rFonts w:ascii="Arial" w:hAnsi="Arial" w:cs="Arial"/>
          <w:sz w:val="24"/>
          <w:szCs w:val="24"/>
        </w:rPr>
        <w:lastRenderedPageBreak/>
        <w:t>‘how we do things around here’</w:t>
      </w:r>
      <w:r w:rsidR="003F7167">
        <w:rPr>
          <w:rFonts w:ascii="Arial" w:hAnsi="Arial" w:cs="Arial"/>
          <w:sz w:val="24"/>
          <w:szCs w:val="24"/>
        </w:rPr>
        <w:t xml:space="preserve"> (</w:t>
      </w:r>
      <w:r w:rsidR="003F7167" w:rsidRPr="001C2EDB">
        <w:rPr>
          <w:rFonts w:ascii="Arial" w:eastAsia="Times New Roman" w:hAnsi="Arial" w:cs="Arial"/>
          <w:bCs/>
          <w:kern w:val="1"/>
          <w:sz w:val="24"/>
          <w:szCs w:val="24"/>
        </w:rPr>
        <w:t xml:space="preserve">Armstrong </w:t>
      </w:r>
      <w:r w:rsidR="003F7167">
        <w:rPr>
          <w:rFonts w:ascii="Arial" w:eastAsia="Times New Roman" w:hAnsi="Arial" w:cs="Arial"/>
          <w:bCs/>
          <w:kern w:val="1"/>
          <w:sz w:val="24"/>
          <w:szCs w:val="24"/>
        </w:rPr>
        <w:t>and Taylor, 2017).</w:t>
      </w:r>
      <w:r w:rsidR="009C422F">
        <w:rPr>
          <w:rFonts w:ascii="Arial" w:hAnsi="Arial" w:cs="Arial"/>
          <w:sz w:val="24"/>
          <w:szCs w:val="24"/>
        </w:rPr>
        <w:t xml:space="preserve"> </w:t>
      </w:r>
      <w:r w:rsidR="00F8692A" w:rsidRPr="00D750CC">
        <w:rPr>
          <w:rFonts w:ascii="Arial" w:hAnsi="Arial" w:cs="Arial"/>
          <w:sz w:val="24"/>
          <w:szCs w:val="24"/>
        </w:rPr>
        <w:t>Primark has established a common culture of its own (Hendriksz, 2017). In total effect, this cultural ambience also optimises the performance of the organisation. Due to a strong and “cohesive organisational culture” (</w:t>
      </w:r>
      <w:proofErr w:type="spellStart"/>
      <w:r w:rsidR="00F8692A" w:rsidRPr="00D750CC">
        <w:rPr>
          <w:rFonts w:ascii="Arial" w:hAnsi="Arial" w:cs="Arial"/>
          <w:sz w:val="24"/>
          <w:szCs w:val="24"/>
        </w:rPr>
        <w:t>Farnes</w:t>
      </w:r>
      <w:proofErr w:type="spellEnd"/>
      <w:r w:rsidR="00F8692A" w:rsidRPr="00D750CC">
        <w:rPr>
          <w:rFonts w:ascii="Arial" w:hAnsi="Arial" w:cs="Arial"/>
          <w:sz w:val="24"/>
          <w:szCs w:val="24"/>
        </w:rPr>
        <w:t>, 2020, pp. 8, 11) at Primark, individual differences at work are rarely an obstacle.</w:t>
      </w:r>
    </w:p>
    <w:p w14:paraId="3F6DACF4" w14:textId="0BA92CAF" w:rsidR="00D750CC" w:rsidRPr="00D750CC" w:rsidRDefault="00D62B30" w:rsidP="005D5ECE">
      <w:pPr>
        <w:spacing w:before="100" w:beforeAutospacing="1" w:after="100" w:afterAutospacing="1" w:line="360" w:lineRule="auto"/>
        <w:jc w:val="both"/>
        <w:rPr>
          <w:rFonts w:ascii="Arial" w:hAnsi="Arial" w:cs="Arial"/>
          <w:sz w:val="24"/>
          <w:szCs w:val="24"/>
        </w:rPr>
      </w:pPr>
      <w:r w:rsidRPr="00D750CC">
        <w:rPr>
          <w:rFonts w:ascii="Arial" w:hAnsi="Arial" w:cs="Arial"/>
          <w:sz w:val="24"/>
          <w:szCs w:val="24"/>
        </w:rPr>
        <w:t xml:space="preserve">To better understand organisational culture at Primark, different </w:t>
      </w:r>
      <w:proofErr w:type="spellStart"/>
      <w:r w:rsidRPr="00D750CC">
        <w:rPr>
          <w:rFonts w:ascii="Arial" w:hAnsi="Arial" w:cs="Arial"/>
          <w:sz w:val="24"/>
          <w:szCs w:val="24"/>
        </w:rPr>
        <w:t>kinds</w:t>
      </w:r>
      <w:r w:rsidR="00CC75CC">
        <w:rPr>
          <w:rFonts w:ascii="Arial" w:hAnsi="Arial" w:cs="Arial"/>
          <w:sz w:val="24"/>
          <w:szCs w:val="24"/>
        </w:rPr>
        <w:t>types</w:t>
      </w:r>
      <w:proofErr w:type="spellEnd"/>
      <w:r w:rsidRPr="00D750CC">
        <w:rPr>
          <w:rFonts w:ascii="Arial" w:hAnsi="Arial" w:cs="Arial"/>
          <w:sz w:val="24"/>
          <w:szCs w:val="24"/>
        </w:rPr>
        <w:t xml:space="preserve"> of organisational cultures are examined. </w:t>
      </w:r>
      <w:r w:rsidR="005D5ECE" w:rsidRPr="00D750CC">
        <w:rPr>
          <w:rFonts w:ascii="Arial" w:hAnsi="Arial" w:cs="Arial"/>
          <w:sz w:val="24"/>
          <w:szCs w:val="24"/>
        </w:rPr>
        <w:t>Four types of organisational cultures have been identified by Cameron and Quinn (2006) in their Competing Values Framework shown in Appendix 2: clan, adhocracy, hierarchy, and market</w:t>
      </w:r>
      <w:r w:rsidR="009C422F">
        <w:rPr>
          <w:rFonts w:ascii="Arial" w:hAnsi="Arial" w:cs="Arial"/>
          <w:sz w:val="24"/>
          <w:szCs w:val="24"/>
        </w:rPr>
        <w:t xml:space="preserve">. </w:t>
      </w:r>
      <w:r w:rsidRPr="00D750CC">
        <w:rPr>
          <w:rFonts w:ascii="Arial" w:hAnsi="Arial" w:cs="Arial"/>
          <w:sz w:val="24"/>
          <w:szCs w:val="24"/>
        </w:rPr>
        <w:t>These organisational cultures differ based on the level of flexibility or stability and the amo</w:t>
      </w:r>
      <w:r w:rsidR="00535F8A" w:rsidRPr="00D750CC">
        <w:rPr>
          <w:rFonts w:ascii="Arial" w:hAnsi="Arial" w:cs="Arial"/>
          <w:sz w:val="24"/>
          <w:szCs w:val="24"/>
        </w:rPr>
        <w:t>unt</w:t>
      </w:r>
      <w:r w:rsidRPr="00D750CC">
        <w:rPr>
          <w:rFonts w:ascii="Arial" w:hAnsi="Arial" w:cs="Arial"/>
          <w:sz w:val="24"/>
          <w:szCs w:val="24"/>
        </w:rPr>
        <w:t xml:space="preserve"> of internal or external focus (Cameron and Quinn, 2006).</w:t>
      </w:r>
      <w:r w:rsidR="00535F8A" w:rsidRPr="00D750CC">
        <w:rPr>
          <w:rFonts w:ascii="Arial" w:hAnsi="Arial" w:cs="Arial"/>
          <w:sz w:val="24"/>
          <w:szCs w:val="24"/>
        </w:rPr>
        <w:t xml:space="preserve"> </w:t>
      </w:r>
      <w:r w:rsidR="00D750CC" w:rsidRPr="00D750CC">
        <w:rPr>
          <w:rFonts w:ascii="Arial" w:hAnsi="Arial" w:cs="Arial"/>
          <w:sz w:val="24"/>
          <w:szCs w:val="24"/>
        </w:rPr>
        <w:t>T</w:t>
      </w:r>
      <w:r w:rsidR="00535F8A" w:rsidRPr="00D750CC">
        <w:rPr>
          <w:rFonts w:ascii="Arial" w:hAnsi="Arial" w:cs="Arial"/>
          <w:sz w:val="24"/>
          <w:szCs w:val="24"/>
        </w:rPr>
        <w:t xml:space="preserve">he clan culture </w:t>
      </w:r>
      <w:r w:rsidR="00D750CC" w:rsidRPr="00D750CC">
        <w:rPr>
          <w:rFonts w:ascii="Arial" w:hAnsi="Arial" w:cs="Arial"/>
          <w:sz w:val="24"/>
          <w:szCs w:val="24"/>
        </w:rPr>
        <w:t xml:space="preserve">is one that is usually recommended because it has an internal focus based on </w:t>
      </w:r>
      <w:r w:rsidR="009C422F">
        <w:rPr>
          <w:rFonts w:ascii="Arial" w:hAnsi="Arial" w:cs="Arial"/>
          <w:sz w:val="24"/>
          <w:szCs w:val="24"/>
        </w:rPr>
        <w:t>flexibility</w:t>
      </w:r>
      <w:r w:rsidR="00D750CC" w:rsidRPr="00D750CC">
        <w:rPr>
          <w:rFonts w:ascii="Arial" w:hAnsi="Arial" w:cs="Arial"/>
          <w:sz w:val="24"/>
          <w:szCs w:val="24"/>
        </w:rPr>
        <w:t xml:space="preserve">, with the </w:t>
      </w:r>
      <w:r w:rsidR="009C422F" w:rsidRPr="00D750CC">
        <w:rPr>
          <w:rFonts w:ascii="Arial" w:hAnsi="Arial" w:cs="Arial"/>
          <w:sz w:val="24"/>
          <w:szCs w:val="24"/>
        </w:rPr>
        <w:t>emphasis</w:t>
      </w:r>
      <w:r w:rsidR="00D750CC" w:rsidRPr="00D750CC">
        <w:rPr>
          <w:rFonts w:ascii="Arial" w:hAnsi="Arial" w:cs="Arial"/>
          <w:sz w:val="24"/>
          <w:szCs w:val="24"/>
        </w:rPr>
        <w:t xml:space="preserve"> on morale, loyalty, commitment, and individual development (Cameron and Quinn, 2006). This is similar to what Craig and Campbell (2012, p. 495) call a person culture, which is “one which exists for the benefit of its members and this has a strong bearing on the ‘feel’ of the organisation.” </w:t>
      </w:r>
    </w:p>
    <w:p w14:paraId="207C6EF6" w14:textId="047B5D08" w:rsidR="00E74939" w:rsidRPr="00D750CC" w:rsidRDefault="009C422F" w:rsidP="00EB43AB">
      <w:pPr>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At Primark, it can be argued that they have a </w:t>
      </w:r>
      <w:r w:rsidRPr="009C422F">
        <w:rPr>
          <w:rFonts w:ascii="Arial" w:hAnsi="Arial" w:cs="Arial"/>
          <w:sz w:val="24"/>
          <w:szCs w:val="24"/>
        </w:rPr>
        <w:t>h</w:t>
      </w:r>
      <w:r w:rsidRPr="00D750CC">
        <w:rPr>
          <w:rFonts w:ascii="Arial" w:hAnsi="Arial" w:cs="Arial"/>
          <w:sz w:val="24"/>
          <w:szCs w:val="24"/>
        </w:rPr>
        <w:t>ierarchy culture</w:t>
      </w:r>
      <w:r>
        <w:rPr>
          <w:rFonts w:ascii="Arial" w:hAnsi="Arial" w:cs="Arial"/>
          <w:sz w:val="24"/>
          <w:szCs w:val="24"/>
        </w:rPr>
        <w:t xml:space="preserve">, which is one that has </w:t>
      </w:r>
      <w:r w:rsidR="00E74939" w:rsidRPr="00D750CC">
        <w:rPr>
          <w:rFonts w:ascii="Arial" w:hAnsi="Arial" w:cs="Arial"/>
          <w:sz w:val="24"/>
          <w:szCs w:val="24"/>
        </w:rPr>
        <w:t>formali</w:t>
      </w:r>
      <w:r w:rsidRPr="009C422F">
        <w:rPr>
          <w:rFonts w:ascii="Arial" w:hAnsi="Arial" w:cs="Arial"/>
          <w:sz w:val="24"/>
          <w:szCs w:val="24"/>
        </w:rPr>
        <w:t>s</w:t>
      </w:r>
      <w:r w:rsidR="00E74939" w:rsidRPr="00D750CC">
        <w:rPr>
          <w:rFonts w:ascii="Arial" w:hAnsi="Arial" w:cs="Arial"/>
          <w:sz w:val="24"/>
          <w:szCs w:val="24"/>
        </w:rPr>
        <w:t>ed structures</w:t>
      </w:r>
      <w:r w:rsidRPr="009C422F">
        <w:rPr>
          <w:rFonts w:ascii="Arial" w:hAnsi="Arial" w:cs="Arial"/>
          <w:sz w:val="24"/>
          <w:szCs w:val="24"/>
        </w:rPr>
        <w:t>,</w:t>
      </w:r>
      <w:r w:rsidR="00E74939" w:rsidRPr="00D750CC">
        <w:rPr>
          <w:rFonts w:ascii="Arial" w:hAnsi="Arial" w:cs="Arial"/>
          <w:sz w:val="24"/>
          <w:szCs w:val="24"/>
        </w:rPr>
        <w:t xml:space="preserve"> clear procedures</w:t>
      </w:r>
      <w:r w:rsidRPr="009C422F">
        <w:rPr>
          <w:rFonts w:ascii="Arial" w:hAnsi="Arial" w:cs="Arial"/>
          <w:sz w:val="24"/>
          <w:szCs w:val="24"/>
        </w:rPr>
        <w:t>,</w:t>
      </w:r>
      <w:r w:rsidR="00E74939" w:rsidRPr="00D750CC">
        <w:rPr>
          <w:rFonts w:ascii="Arial" w:hAnsi="Arial" w:cs="Arial"/>
          <w:sz w:val="24"/>
          <w:szCs w:val="24"/>
        </w:rPr>
        <w:t xml:space="preserve"> and well-defined processes </w:t>
      </w:r>
      <w:r w:rsidRPr="009C422F">
        <w:rPr>
          <w:rFonts w:ascii="Arial" w:hAnsi="Arial" w:cs="Arial"/>
          <w:sz w:val="24"/>
          <w:szCs w:val="24"/>
        </w:rPr>
        <w:t>about how the organisation is run</w:t>
      </w:r>
      <w:r>
        <w:rPr>
          <w:rFonts w:ascii="Arial" w:hAnsi="Arial" w:cs="Arial"/>
          <w:sz w:val="24"/>
          <w:szCs w:val="24"/>
        </w:rPr>
        <w:t xml:space="preserve"> </w:t>
      </w:r>
      <w:r w:rsidRPr="00D750CC">
        <w:rPr>
          <w:rFonts w:ascii="Arial" w:hAnsi="Arial" w:cs="Arial"/>
          <w:sz w:val="24"/>
          <w:szCs w:val="24"/>
        </w:rPr>
        <w:t>(</w:t>
      </w:r>
      <w:r w:rsidR="003F7167" w:rsidRPr="001C2EDB">
        <w:rPr>
          <w:rFonts w:ascii="Arial" w:eastAsia="Times New Roman" w:hAnsi="Arial" w:cs="Arial"/>
          <w:bCs/>
          <w:kern w:val="1"/>
          <w:sz w:val="24"/>
          <w:szCs w:val="24"/>
        </w:rPr>
        <w:t>Buc</w:t>
      </w:r>
      <w:r w:rsidR="003F7167">
        <w:rPr>
          <w:rFonts w:ascii="Arial" w:eastAsia="Times New Roman" w:hAnsi="Arial" w:cs="Arial"/>
          <w:bCs/>
          <w:kern w:val="1"/>
          <w:sz w:val="24"/>
          <w:szCs w:val="24"/>
        </w:rPr>
        <w:t xml:space="preserve">hanan and Huczynski, 2019; </w:t>
      </w:r>
      <w:r w:rsidRPr="00D750CC">
        <w:rPr>
          <w:rFonts w:ascii="Arial" w:hAnsi="Arial" w:cs="Arial"/>
          <w:sz w:val="24"/>
          <w:szCs w:val="24"/>
        </w:rPr>
        <w:t>Cameron and Quinn, 2006).</w:t>
      </w:r>
      <w:r>
        <w:rPr>
          <w:rFonts w:ascii="Arial" w:hAnsi="Arial" w:cs="Arial"/>
          <w:sz w:val="24"/>
          <w:szCs w:val="24"/>
        </w:rPr>
        <w:t xml:space="preserve"> </w:t>
      </w:r>
      <w:r w:rsidR="004D3F34">
        <w:rPr>
          <w:rFonts w:ascii="Arial" w:hAnsi="Arial" w:cs="Arial"/>
          <w:sz w:val="24"/>
          <w:szCs w:val="24"/>
        </w:rPr>
        <w:t xml:space="preserve">It can also be classified as a </w:t>
      </w:r>
      <w:r w:rsidR="00CF292D">
        <w:rPr>
          <w:rFonts w:ascii="Arial" w:hAnsi="Arial" w:cs="Arial"/>
          <w:sz w:val="24"/>
          <w:szCs w:val="24"/>
        </w:rPr>
        <w:t>role</w:t>
      </w:r>
      <w:r w:rsidR="004D3F34">
        <w:rPr>
          <w:rFonts w:ascii="Arial" w:hAnsi="Arial" w:cs="Arial"/>
          <w:sz w:val="24"/>
          <w:szCs w:val="24"/>
        </w:rPr>
        <w:t xml:space="preserve"> culture that </w:t>
      </w:r>
      <w:r w:rsidR="00CF292D">
        <w:rPr>
          <w:rFonts w:ascii="Arial" w:hAnsi="Arial" w:cs="Arial"/>
          <w:sz w:val="24"/>
          <w:szCs w:val="24"/>
        </w:rPr>
        <w:t>focuses on legitimacy and bureaucracy to</w:t>
      </w:r>
      <w:r w:rsidR="004D3F34">
        <w:rPr>
          <w:rFonts w:ascii="Arial" w:hAnsi="Arial" w:cs="Arial"/>
          <w:sz w:val="24"/>
          <w:szCs w:val="24"/>
        </w:rPr>
        <w:t xml:space="preserve"> achieve the organisation’s goals (</w:t>
      </w:r>
      <w:r w:rsidR="004D3F34" w:rsidRPr="001C2EDB">
        <w:rPr>
          <w:rFonts w:ascii="Arial" w:eastAsia="Times New Roman" w:hAnsi="Arial" w:cs="Arial"/>
          <w:bCs/>
          <w:kern w:val="1"/>
          <w:sz w:val="24"/>
          <w:szCs w:val="24"/>
        </w:rPr>
        <w:t xml:space="preserve">Armstrong </w:t>
      </w:r>
      <w:r w:rsidR="004D3F34">
        <w:rPr>
          <w:rFonts w:ascii="Arial" w:eastAsia="Times New Roman" w:hAnsi="Arial" w:cs="Arial"/>
          <w:bCs/>
          <w:kern w:val="1"/>
          <w:sz w:val="24"/>
          <w:szCs w:val="24"/>
        </w:rPr>
        <w:t xml:space="preserve">and Taylor, 2017). </w:t>
      </w:r>
      <w:r>
        <w:rPr>
          <w:rFonts w:ascii="Arial" w:hAnsi="Arial" w:cs="Arial"/>
          <w:sz w:val="24"/>
          <w:szCs w:val="24"/>
        </w:rPr>
        <w:t xml:space="preserve">Like the </w:t>
      </w:r>
      <w:r w:rsidRPr="00D750CC">
        <w:rPr>
          <w:rFonts w:ascii="Arial" w:hAnsi="Arial" w:cs="Arial"/>
          <w:sz w:val="24"/>
          <w:szCs w:val="24"/>
        </w:rPr>
        <w:t>clan culture</w:t>
      </w:r>
      <w:r>
        <w:rPr>
          <w:rFonts w:ascii="Arial" w:hAnsi="Arial" w:cs="Arial"/>
          <w:sz w:val="24"/>
          <w:szCs w:val="24"/>
        </w:rPr>
        <w:t xml:space="preserve">, the </w:t>
      </w:r>
      <w:r w:rsidRPr="009C422F">
        <w:rPr>
          <w:rFonts w:ascii="Arial" w:hAnsi="Arial" w:cs="Arial"/>
          <w:sz w:val="24"/>
          <w:szCs w:val="24"/>
        </w:rPr>
        <w:t>h</w:t>
      </w:r>
      <w:r w:rsidRPr="00D750CC">
        <w:rPr>
          <w:rFonts w:ascii="Arial" w:hAnsi="Arial" w:cs="Arial"/>
          <w:sz w:val="24"/>
          <w:szCs w:val="24"/>
        </w:rPr>
        <w:t>ierarchy culture</w:t>
      </w:r>
      <w:r>
        <w:rPr>
          <w:rFonts w:ascii="Arial" w:hAnsi="Arial" w:cs="Arial"/>
          <w:sz w:val="24"/>
          <w:szCs w:val="24"/>
        </w:rPr>
        <w:t xml:space="preserve"> has an internal focus and is </w:t>
      </w:r>
      <w:r w:rsidRPr="00D750CC">
        <w:rPr>
          <w:rFonts w:ascii="Arial" w:hAnsi="Arial" w:cs="Arial"/>
          <w:sz w:val="24"/>
          <w:szCs w:val="24"/>
        </w:rPr>
        <w:t>based on stability</w:t>
      </w:r>
      <w:r>
        <w:rPr>
          <w:rFonts w:ascii="Arial" w:hAnsi="Arial" w:cs="Arial"/>
          <w:sz w:val="24"/>
          <w:szCs w:val="24"/>
        </w:rPr>
        <w:t xml:space="preserve">, with an </w:t>
      </w:r>
      <w:r w:rsidRPr="00D750CC">
        <w:rPr>
          <w:rFonts w:ascii="Arial" w:hAnsi="Arial" w:cs="Arial"/>
          <w:sz w:val="24"/>
          <w:szCs w:val="24"/>
        </w:rPr>
        <w:t xml:space="preserve">underlying concern of the </w:t>
      </w:r>
      <w:r>
        <w:rPr>
          <w:rFonts w:ascii="Arial" w:hAnsi="Arial" w:cs="Arial"/>
          <w:sz w:val="24"/>
          <w:szCs w:val="24"/>
        </w:rPr>
        <w:t>company’s</w:t>
      </w:r>
      <w:r w:rsidRPr="00D750CC">
        <w:rPr>
          <w:rFonts w:ascii="Arial" w:hAnsi="Arial" w:cs="Arial"/>
          <w:sz w:val="24"/>
          <w:szCs w:val="24"/>
        </w:rPr>
        <w:t xml:space="preserve"> long-term efficiency based o</w:t>
      </w:r>
      <w:r>
        <w:rPr>
          <w:rFonts w:ascii="Arial" w:hAnsi="Arial" w:cs="Arial"/>
          <w:sz w:val="24"/>
          <w:szCs w:val="24"/>
        </w:rPr>
        <w:t xml:space="preserve">n stability and predictability </w:t>
      </w:r>
      <w:r w:rsidRPr="00D750CC">
        <w:rPr>
          <w:rFonts w:ascii="Arial" w:hAnsi="Arial" w:cs="Arial"/>
          <w:sz w:val="24"/>
          <w:szCs w:val="24"/>
        </w:rPr>
        <w:t>(Cameron and Quinn, 2006).</w:t>
      </w:r>
      <w:r>
        <w:rPr>
          <w:rFonts w:ascii="Arial" w:hAnsi="Arial" w:cs="Arial"/>
          <w:sz w:val="24"/>
          <w:szCs w:val="24"/>
        </w:rPr>
        <w:t xml:space="preserve"> For example, </w:t>
      </w:r>
      <w:proofErr w:type="spellStart"/>
      <w:r w:rsidRPr="009C422F">
        <w:rPr>
          <w:rFonts w:ascii="Arial" w:hAnsi="Arial" w:cs="Arial"/>
          <w:sz w:val="24"/>
          <w:szCs w:val="24"/>
        </w:rPr>
        <w:t>Kraaijenbrink</w:t>
      </w:r>
      <w:proofErr w:type="spellEnd"/>
      <w:r>
        <w:rPr>
          <w:rFonts w:ascii="Arial" w:hAnsi="Arial" w:cs="Arial"/>
          <w:sz w:val="24"/>
          <w:szCs w:val="24"/>
        </w:rPr>
        <w:t xml:space="preserve"> (2019) </w:t>
      </w:r>
      <w:r w:rsidR="00EB43AB">
        <w:rPr>
          <w:rFonts w:ascii="Arial" w:hAnsi="Arial" w:cs="Arial"/>
          <w:sz w:val="24"/>
          <w:szCs w:val="24"/>
        </w:rPr>
        <w:t>highlights</w:t>
      </w:r>
      <w:r>
        <w:rPr>
          <w:rFonts w:ascii="Arial" w:hAnsi="Arial" w:cs="Arial"/>
          <w:sz w:val="24"/>
          <w:szCs w:val="24"/>
        </w:rPr>
        <w:t xml:space="preserve"> the long-term excellent performance of Primark </w:t>
      </w:r>
      <w:r w:rsidR="00EB43AB">
        <w:rPr>
          <w:rFonts w:ascii="Arial" w:hAnsi="Arial" w:cs="Arial"/>
          <w:sz w:val="24"/>
          <w:szCs w:val="24"/>
        </w:rPr>
        <w:t xml:space="preserve">and its reliance on ensuring that its operations are very efficient. </w:t>
      </w:r>
      <w:r w:rsidRPr="00D750CC">
        <w:rPr>
          <w:rFonts w:ascii="Arial" w:hAnsi="Arial" w:cs="Arial"/>
          <w:sz w:val="24"/>
          <w:szCs w:val="24"/>
        </w:rPr>
        <w:t xml:space="preserve">However, because of the </w:t>
      </w:r>
      <w:r w:rsidR="00EB43AB" w:rsidRPr="009C422F">
        <w:rPr>
          <w:rFonts w:ascii="Arial" w:hAnsi="Arial" w:cs="Arial"/>
          <w:sz w:val="24"/>
          <w:szCs w:val="24"/>
        </w:rPr>
        <w:t>h</w:t>
      </w:r>
      <w:r w:rsidR="00EB43AB" w:rsidRPr="00D750CC">
        <w:rPr>
          <w:rFonts w:ascii="Arial" w:hAnsi="Arial" w:cs="Arial"/>
          <w:sz w:val="24"/>
          <w:szCs w:val="24"/>
        </w:rPr>
        <w:t>ierarchy culture</w:t>
      </w:r>
      <w:r w:rsidR="00EB43AB">
        <w:rPr>
          <w:rFonts w:ascii="Arial" w:hAnsi="Arial" w:cs="Arial"/>
          <w:sz w:val="24"/>
          <w:szCs w:val="24"/>
        </w:rPr>
        <w:t xml:space="preserve">’s </w:t>
      </w:r>
      <w:r w:rsidRPr="00D750CC">
        <w:rPr>
          <w:rFonts w:ascii="Arial" w:hAnsi="Arial" w:cs="Arial"/>
          <w:sz w:val="24"/>
          <w:szCs w:val="24"/>
        </w:rPr>
        <w:t xml:space="preserve">internal/stability focus, the emphasis is on tradition and </w:t>
      </w:r>
      <w:r w:rsidR="00217CE2" w:rsidRPr="00D750CC">
        <w:rPr>
          <w:rFonts w:ascii="Arial" w:hAnsi="Arial" w:cs="Arial"/>
          <w:sz w:val="24"/>
          <w:szCs w:val="24"/>
        </w:rPr>
        <w:t>consensus,</w:t>
      </w:r>
      <w:r w:rsidRPr="00D750CC">
        <w:rPr>
          <w:rFonts w:ascii="Arial" w:hAnsi="Arial" w:cs="Arial"/>
          <w:sz w:val="24"/>
          <w:szCs w:val="24"/>
        </w:rPr>
        <w:t xml:space="preserve"> </w:t>
      </w:r>
      <w:r w:rsidR="00EB43AB">
        <w:rPr>
          <w:rFonts w:ascii="Arial" w:hAnsi="Arial" w:cs="Arial"/>
          <w:sz w:val="24"/>
          <w:szCs w:val="24"/>
        </w:rPr>
        <w:t xml:space="preserve">and it is criticised for having </w:t>
      </w:r>
      <w:r w:rsidR="00EB43AB" w:rsidRPr="00D750CC">
        <w:rPr>
          <w:rFonts w:ascii="Arial" w:hAnsi="Arial" w:cs="Arial"/>
          <w:sz w:val="24"/>
          <w:szCs w:val="24"/>
        </w:rPr>
        <w:t>less external focus on the market and it is less likely to support creativity, innovativeness and adaptability</w:t>
      </w:r>
      <w:r w:rsidR="00EB43AB">
        <w:rPr>
          <w:rFonts w:ascii="Arial" w:hAnsi="Arial" w:cs="Arial"/>
          <w:sz w:val="24"/>
          <w:szCs w:val="24"/>
        </w:rPr>
        <w:t xml:space="preserve"> like the a</w:t>
      </w:r>
      <w:r w:rsidR="00EB43AB" w:rsidRPr="00D750CC">
        <w:rPr>
          <w:rFonts w:ascii="Arial" w:hAnsi="Arial" w:cs="Arial"/>
          <w:sz w:val="24"/>
          <w:szCs w:val="24"/>
        </w:rPr>
        <w:t>dhocracy culture</w:t>
      </w:r>
      <w:r w:rsidR="00EB43AB">
        <w:rPr>
          <w:rFonts w:ascii="Arial" w:hAnsi="Arial" w:cs="Arial"/>
          <w:sz w:val="24"/>
          <w:szCs w:val="24"/>
        </w:rPr>
        <w:t xml:space="preserve"> </w:t>
      </w:r>
      <w:r w:rsidR="00EB43AB" w:rsidRPr="00D750CC">
        <w:rPr>
          <w:rFonts w:ascii="Arial" w:hAnsi="Arial" w:cs="Arial"/>
          <w:sz w:val="24"/>
          <w:szCs w:val="24"/>
        </w:rPr>
        <w:t>(Cameron and Quinn, 2006).</w:t>
      </w:r>
      <w:r w:rsidR="00EB43AB">
        <w:rPr>
          <w:rFonts w:ascii="Arial" w:hAnsi="Arial" w:cs="Arial"/>
          <w:sz w:val="24"/>
          <w:szCs w:val="24"/>
        </w:rPr>
        <w:t xml:space="preserve"> In Primark’s case, however, it can be seen that the company is </w:t>
      </w:r>
      <w:r w:rsidR="00F8692A">
        <w:rPr>
          <w:rFonts w:ascii="Arial" w:hAnsi="Arial" w:cs="Arial"/>
          <w:sz w:val="24"/>
          <w:szCs w:val="24"/>
        </w:rPr>
        <w:t xml:space="preserve">very respondent to the external market and is very </w:t>
      </w:r>
      <w:r w:rsidR="00F8692A" w:rsidRPr="00D750CC">
        <w:rPr>
          <w:rFonts w:ascii="Arial" w:hAnsi="Arial" w:cs="Arial"/>
          <w:sz w:val="24"/>
          <w:szCs w:val="24"/>
        </w:rPr>
        <w:t>support creativ</w:t>
      </w:r>
      <w:r w:rsidR="00F8692A">
        <w:rPr>
          <w:rFonts w:ascii="Arial" w:hAnsi="Arial" w:cs="Arial"/>
          <w:sz w:val="24"/>
          <w:szCs w:val="24"/>
        </w:rPr>
        <w:t>e</w:t>
      </w:r>
      <w:r w:rsidR="00F8692A" w:rsidRPr="00D750CC">
        <w:rPr>
          <w:rFonts w:ascii="Arial" w:hAnsi="Arial" w:cs="Arial"/>
          <w:sz w:val="24"/>
          <w:szCs w:val="24"/>
        </w:rPr>
        <w:t xml:space="preserve">, innovative and </w:t>
      </w:r>
      <w:r w:rsidR="00F8692A" w:rsidRPr="00D750CC">
        <w:rPr>
          <w:rFonts w:ascii="Arial" w:hAnsi="Arial" w:cs="Arial"/>
          <w:sz w:val="24"/>
          <w:szCs w:val="24"/>
        </w:rPr>
        <w:lastRenderedPageBreak/>
        <w:t>adaptab</w:t>
      </w:r>
      <w:r w:rsidR="00F8692A">
        <w:rPr>
          <w:rFonts w:ascii="Arial" w:hAnsi="Arial" w:cs="Arial"/>
          <w:sz w:val="24"/>
          <w:szCs w:val="24"/>
        </w:rPr>
        <w:t>le and this is what allows it to offer customers cutting edge, low price fashions quickly (</w:t>
      </w:r>
      <w:proofErr w:type="spellStart"/>
      <w:r w:rsidR="00F8692A" w:rsidRPr="009C422F">
        <w:rPr>
          <w:rFonts w:ascii="Arial" w:hAnsi="Arial" w:cs="Arial"/>
          <w:sz w:val="24"/>
          <w:szCs w:val="24"/>
        </w:rPr>
        <w:t>Kraaijenbrink</w:t>
      </w:r>
      <w:proofErr w:type="spellEnd"/>
      <w:r w:rsidR="00F8692A">
        <w:rPr>
          <w:rFonts w:ascii="Arial" w:hAnsi="Arial" w:cs="Arial"/>
          <w:sz w:val="24"/>
          <w:szCs w:val="24"/>
        </w:rPr>
        <w:t>, 2019).</w:t>
      </w:r>
    </w:p>
    <w:p w14:paraId="36B6DFF2" w14:textId="49E8B6B7" w:rsidR="008A7089" w:rsidRDefault="005F551C" w:rsidP="000D7138">
      <w:pPr>
        <w:spacing w:before="100" w:beforeAutospacing="1" w:after="100" w:afterAutospacing="1" w:line="360" w:lineRule="auto"/>
        <w:jc w:val="both"/>
        <w:rPr>
          <w:rFonts w:ascii="Arial" w:hAnsi="Arial" w:cs="Arial"/>
          <w:sz w:val="24"/>
          <w:szCs w:val="24"/>
        </w:rPr>
      </w:pPr>
      <w:r w:rsidRPr="00D750CC">
        <w:rPr>
          <w:rFonts w:ascii="Arial" w:hAnsi="Arial" w:cs="Arial"/>
          <w:sz w:val="24"/>
          <w:szCs w:val="24"/>
        </w:rPr>
        <w:t xml:space="preserve">Research indicates that organisational </w:t>
      </w:r>
      <w:r w:rsidR="00F8692A">
        <w:rPr>
          <w:rFonts w:ascii="Arial" w:hAnsi="Arial" w:cs="Arial"/>
          <w:sz w:val="24"/>
          <w:szCs w:val="24"/>
        </w:rPr>
        <w:t>structure</w:t>
      </w:r>
      <w:r w:rsidR="00D64A54" w:rsidRPr="00D750CC">
        <w:rPr>
          <w:rFonts w:ascii="Arial" w:hAnsi="Arial" w:cs="Arial"/>
          <w:sz w:val="24"/>
          <w:szCs w:val="24"/>
        </w:rPr>
        <w:t xml:space="preserve"> and culture</w:t>
      </w:r>
      <w:r w:rsidRPr="00D750CC">
        <w:rPr>
          <w:rFonts w:ascii="Arial" w:hAnsi="Arial" w:cs="Arial"/>
          <w:sz w:val="24"/>
          <w:szCs w:val="24"/>
        </w:rPr>
        <w:t xml:space="preserve"> may not directly </w:t>
      </w:r>
      <w:r w:rsidR="00D64A54" w:rsidRPr="00D750CC">
        <w:rPr>
          <w:rFonts w:ascii="Arial" w:hAnsi="Arial" w:cs="Arial"/>
          <w:sz w:val="24"/>
          <w:szCs w:val="24"/>
        </w:rPr>
        <w:t xml:space="preserve">influence </w:t>
      </w:r>
      <w:r w:rsidRPr="00D750CC">
        <w:rPr>
          <w:rFonts w:ascii="Arial" w:hAnsi="Arial" w:cs="Arial"/>
          <w:sz w:val="24"/>
          <w:szCs w:val="24"/>
        </w:rPr>
        <w:t>an organisation’s performance but they</w:t>
      </w:r>
      <w:r w:rsidR="00D64A54" w:rsidRPr="00D750CC">
        <w:rPr>
          <w:rFonts w:ascii="Arial" w:hAnsi="Arial" w:cs="Arial"/>
          <w:sz w:val="24"/>
          <w:szCs w:val="24"/>
        </w:rPr>
        <w:t xml:space="preserve"> can, however, play a mediating role or can be viewed as </w:t>
      </w:r>
      <w:r w:rsidR="00CD4609" w:rsidRPr="00D750CC">
        <w:rPr>
          <w:rFonts w:ascii="Arial" w:hAnsi="Arial" w:cs="Arial"/>
          <w:sz w:val="24"/>
          <w:szCs w:val="24"/>
        </w:rPr>
        <w:t xml:space="preserve">a kind of catalyst in improving an organisation’s performance. </w:t>
      </w:r>
      <w:r w:rsidRPr="00D750CC">
        <w:rPr>
          <w:rFonts w:ascii="Arial" w:hAnsi="Arial" w:cs="Arial"/>
          <w:sz w:val="24"/>
          <w:szCs w:val="24"/>
        </w:rPr>
        <w:t xml:space="preserve">For example, </w:t>
      </w:r>
      <w:proofErr w:type="spellStart"/>
      <w:r w:rsidR="00CD4609" w:rsidRPr="00D750CC">
        <w:rPr>
          <w:rFonts w:ascii="Arial" w:hAnsi="Arial" w:cs="Arial"/>
          <w:sz w:val="24"/>
          <w:szCs w:val="24"/>
        </w:rPr>
        <w:t>Krasnicka</w:t>
      </w:r>
      <w:proofErr w:type="spellEnd"/>
      <w:r w:rsidR="00CD4609" w:rsidRPr="00D750CC">
        <w:rPr>
          <w:rFonts w:ascii="Arial" w:hAnsi="Arial" w:cs="Arial"/>
          <w:sz w:val="24"/>
          <w:szCs w:val="24"/>
        </w:rPr>
        <w:t xml:space="preserve"> et al (2018</w:t>
      </w:r>
      <w:r w:rsidR="00FD6FA0" w:rsidRPr="00D750CC">
        <w:rPr>
          <w:rFonts w:ascii="Arial" w:hAnsi="Arial" w:cs="Arial"/>
          <w:sz w:val="24"/>
          <w:szCs w:val="24"/>
        </w:rPr>
        <w:t>, p. 757</w:t>
      </w:r>
      <w:r w:rsidR="00CD4609" w:rsidRPr="00D750CC">
        <w:rPr>
          <w:rFonts w:ascii="Arial" w:hAnsi="Arial" w:cs="Arial"/>
          <w:sz w:val="24"/>
          <w:szCs w:val="24"/>
        </w:rPr>
        <w:t>)</w:t>
      </w:r>
      <w:r w:rsidR="00F56697" w:rsidRPr="00D750CC">
        <w:rPr>
          <w:rFonts w:ascii="Arial" w:hAnsi="Arial" w:cs="Arial"/>
          <w:sz w:val="24"/>
          <w:szCs w:val="24"/>
        </w:rPr>
        <w:t xml:space="preserve"> </w:t>
      </w:r>
      <w:r w:rsidRPr="00D750CC">
        <w:rPr>
          <w:rFonts w:ascii="Arial" w:hAnsi="Arial" w:cs="Arial"/>
          <w:sz w:val="24"/>
          <w:szCs w:val="24"/>
        </w:rPr>
        <w:t>examined factors affecting</w:t>
      </w:r>
      <w:r w:rsidR="00F56697" w:rsidRPr="00D750CC">
        <w:rPr>
          <w:rFonts w:ascii="Arial" w:hAnsi="Arial" w:cs="Arial"/>
          <w:sz w:val="24"/>
          <w:szCs w:val="24"/>
        </w:rPr>
        <w:t xml:space="preserve"> organisational performance </w:t>
      </w:r>
      <w:r w:rsidRPr="00D750CC">
        <w:rPr>
          <w:rFonts w:ascii="Arial" w:hAnsi="Arial" w:cs="Arial"/>
          <w:sz w:val="24"/>
          <w:szCs w:val="24"/>
        </w:rPr>
        <w:t>and reported that</w:t>
      </w:r>
      <w:r w:rsidR="00F56697" w:rsidRPr="00D750CC">
        <w:rPr>
          <w:rFonts w:ascii="Arial" w:hAnsi="Arial" w:cs="Arial"/>
          <w:sz w:val="24"/>
          <w:szCs w:val="24"/>
        </w:rPr>
        <w:t xml:space="preserve"> organisational culture has the potential to catalyse “</w:t>
      </w:r>
      <w:r w:rsidR="00CD4609" w:rsidRPr="00D750CC">
        <w:rPr>
          <w:rFonts w:ascii="Arial" w:hAnsi="Arial" w:cs="Arial"/>
          <w:sz w:val="24"/>
          <w:szCs w:val="24"/>
        </w:rPr>
        <w:t>the relationship between management innovation and enterprise performance</w:t>
      </w:r>
      <w:r w:rsidR="00F56697" w:rsidRPr="00D750CC">
        <w:rPr>
          <w:rFonts w:ascii="Arial" w:hAnsi="Arial" w:cs="Arial"/>
          <w:sz w:val="24"/>
          <w:szCs w:val="24"/>
        </w:rPr>
        <w:t>.”</w:t>
      </w:r>
      <w:r w:rsidR="00F8692A">
        <w:rPr>
          <w:rFonts w:ascii="Arial" w:hAnsi="Arial" w:cs="Arial"/>
          <w:sz w:val="24"/>
          <w:szCs w:val="24"/>
        </w:rPr>
        <w:t xml:space="preserve"> </w:t>
      </w:r>
      <w:r w:rsidR="008A7089">
        <w:rPr>
          <w:rFonts w:ascii="Arial" w:hAnsi="Arial" w:cs="Arial"/>
          <w:sz w:val="24"/>
          <w:szCs w:val="24"/>
        </w:rPr>
        <w:t xml:space="preserve">Similarly, </w:t>
      </w:r>
      <w:proofErr w:type="spellStart"/>
      <w:r w:rsidR="008A7089" w:rsidRPr="00BD4FB8">
        <w:rPr>
          <w:rFonts w:ascii="Arial" w:eastAsia="Times New Roman" w:hAnsi="Arial" w:cs="Arial"/>
          <w:bCs/>
          <w:kern w:val="1"/>
          <w:sz w:val="24"/>
          <w:szCs w:val="24"/>
        </w:rPr>
        <w:t>Kalamaki</w:t>
      </w:r>
      <w:proofErr w:type="spellEnd"/>
      <w:r w:rsidR="008A7089" w:rsidRPr="00BD4FB8">
        <w:rPr>
          <w:rFonts w:ascii="Arial" w:eastAsia="Times New Roman" w:hAnsi="Arial" w:cs="Arial"/>
          <w:bCs/>
          <w:kern w:val="1"/>
          <w:sz w:val="24"/>
          <w:szCs w:val="24"/>
        </w:rPr>
        <w:t>,</w:t>
      </w:r>
      <w:r w:rsidR="008A7089">
        <w:rPr>
          <w:rFonts w:ascii="Arial" w:eastAsia="Times New Roman" w:hAnsi="Arial" w:cs="Arial"/>
          <w:bCs/>
          <w:kern w:val="1"/>
          <w:sz w:val="24"/>
          <w:szCs w:val="24"/>
        </w:rPr>
        <w:t xml:space="preserve"> </w:t>
      </w:r>
      <w:proofErr w:type="spellStart"/>
      <w:r w:rsidR="008A7089">
        <w:rPr>
          <w:rFonts w:ascii="Arial" w:eastAsia="Times New Roman" w:hAnsi="Arial" w:cs="Arial"/>
          <w:bCs/>
          <w:kern w:val="1"/>
          <w:sz w:val="24"/>
          <w:szCs w:val="24"/>
        </w:rPr>
        <w:t>Mahmoudi</w:t>
      </w:r>
      <w:proofErr w:type="spellEnd"/>
      <w:r w:rsidR="008A7089" w:rsidRPr="00BD4FB8">
        <w:rPr>
          <w:rFonts w:ascii="Arial" w:eastAsia="Times New Roman" w:hAnsi="Arial" w:cs="Arial"/>
          <w:bCs/>
          <w:kern w:val="1"/>
          <w:sz w:val="24"/>
          <w:szCs w:val="24"/>
        </w:rPr>
        <w:t xml:space="preserve"> and Y</w:t>
      </w:r>
      <w:r w:rsidR="008A7089">
        <w:rPr>
          <w:rFonts w:ascii="Arial" w:eastAsia="Times New Roman" w:hAnsi="Arial" w:cs="Arial"/>
          <w:bCs/>
          <w:kern w:val="1"/>
          <w:sz w:val="24"/>
          <w:szCs w:val="24"/>
        </w:rPr>
        <w:t xml:space="preserve">azdani </w:t>
      </w:r>
      <w:proofErr w:type="spellStart"/>
      <w:r w:rsidR="008A7089">
        <w:rPr>
          <w:rFonts w:ascii="Arial" w:eastAsia="Times New Roman" w:hAnsi="Arial" w:cs="Arial"/>
          <w:bCs/>
          <w:kern w:val="1"/>
          <w:sz w:val="24"/>
          <w:szCs w:val="24"/>
        </w:rPr>
        <w:t>Charati</w:t>
      </w:r>
      <w:proofErr w:type="spellEnd"/>
      <w:r w:rsidR="008A7089">
        <w:rPr>
          <w:rFonts w:ascii="Arial" w:eastAsia="Times New Roman" w:hAnsi="Arial" w:cs="Arial"/>
          <w:bCs/>
          <w:kern w:val="1"/>
          <w:sz w:val="24"/>
          <w:szCs w:val="24"/>
        </w:rPr>
        <w:t xml:space="preserve"> (2020) found that organisational culture has a significant impact on organisational health</w:t>
      </w:r>
      <w:r w:rsidR="00F8692A">
        <w:rPr>
          <w:rFonts w:ascii="Arial" w:eastAsia="Times New Roman" w:hAnsi="Arial" w:cs="Arial"/>
          <w:bCs/>
          <w:kern w:val="1"/>
          <w:sz w:val="24"/>
          <w:szCs w:val="24"/>
        </w:rPr>
        <w:t>.</w:t>
      </w:r>
    </w:p>
    <w:p w14:paraId="417BDA2A" w14:textId="77777777" w:rsidR="005F551C" w:rsidRDefault="005F551C" w:rsidP="005F551C">
      <w:pPr>
        <w:spacing w:before="100" w:beforeAutospacing="1" w:after="100" w:afterAutospacing="1" w:line="240" w:lineRule="auto"/>
        <w:ind w:right="26"/>
        <w:jc w:val="both"/>
        <w:rPr>
          <w:rFonts w:ascii="Arial" w:hAnsi="Arial" w:cs="Arial"/>
          <w:sz w:val="24"/>
          <w:szCs w:val="24"/>
        </w:rPr>
      </w:pPr>
    </w:p>
    <w:p w14:paraId="7F01BD46" w14:textId="54BFE657" w:rsidR="00AC2491" w:rsidRPr="00D750CC" w:rsidRDefault="00AC2491" w:rsidP="005F551C">
      <w:pPr>
        <w:pStyle w:val="Heading1"/>
      </w:pPr>
      <w:bookmarkStart w:id="3" w:name="_Toc80703643"/>
      <w:r w:rsidRPr="00D750CC">
        <w:t xml:space="preserve">Factors </w:t>
      </w:r>
      <w:r w:rsidR="00FE466A" w:rsidRPr="00D750CC">
        <w:t xml:space="preserve">influencing </w:t>
      </w:r>
      <w:r w:rsidR="005F551C" w:rsidRPr="00D750CC">
        <w:t>I</w:t>
      </w:r>
      <w:r w:rsidR="00FE466A" w:rsidRPr="00D750CC">
        <w:t xml:space="preserve">ndividual </w:t>
      </w:r>
      <w:r w:rsidR="005F551C" w:rsidRPr="00D750CC">
        <w:t>B</w:t>
      </w:r>
      <w:r w:rsidR="00FE466A" w:rsidRPr="00D750CC">
        <w:t xml:space="preserve">ehaviour </w:t>
      </w:r>
      <w:r w:rsidR="005F551C" w:rsidRPr="00D750CC">
        <w:t>in the W</w:t>
      </w:r>
      <w:r w:rsidR="00FE466A" w:rsidRPr="00D750CC">
        <w:t>orkplace</w:t>
      </w:r>
      <w:bookmarkEnd w:id="3"/>
    </w:p>
    <w:p w14:paraId="50FAAEAE" w14:textId="77777777" w:rsidR="00312B1C" w:rsidRDefault="005F551C" w:rsidP="00B37F3C">
      <w:pPr>
        <w:tabs>
          <w:tab w:val="left" w:pos="720"/>
        </w:tabs>
        <w:spacing w:before="100" w:beforeAutospacing="1" w:after="100" w:afterAutospacing="1" w:line="360" w:lineRule="auto"/>
        <w:jc w:val="both"/>
        <w:rPr>
          <w:rFonts w:ascii="Arial" w:hAnsi="Arial" w:cs="Arial"/>
          <w:sz w:val="24"/>
          <w:szCs w:val="24"/>
        </w:rPr>
      </w:pPr>
      <w:r w:rsidRPr="00D750CC">
        <w:rPr>
          <w:rFonts w:ascii="Arial" w:hAnsi="Arial" w:cs="Arial"/>
          <w:sz w:val="24"/>
          <w:szCs w:val="24"/>
        </w:rPr>
        <w:t>In this section, a behavioural approach is used to identify some of the key factors that influence individual behaviour in the workplace.</w:t>
      </w:r>
      <w:r w:rsidR="00B37F3C">
        <w:rPr>
          <w:rFonts w:ascii="Arial" w:hAnsi="Arial" w:cs="Arial"/>
          <w:sz w:val="24"/>
          <w:szCs w:val="24"/>
        </w:rPr>
        <w:t xml:space="preserve"> According to Northouse (2016), the behavioural approach looks at the leader’s </w:t>
      </w:r>
      <w:r w:rsidR="00B37F3C" w:rsidRPr="00B37F3C">
        <w:rPr>
          <w:rFonts w:ascii="Arial" w:hAnsi="Arial" w:cs="Arial"/>
          <w:sz w:val="24"/>
          <w:szCs w:val="24"/>
        </w:rPr>
        <w:t>task behaviours and relationship</w:t>
      </w:r>
      <w:r w:rsidR="00B37F3C">
        <w:rPr>
          <w:rFonts w:ascii="Arial" w:hAnsi="Arial" w:cs="Arial"/>
          <w:sz w:val="24"/>
          <w:szCs w:val="24"/>
        </w:rPr>
        <w:t xml:space="preserve"> </w:t>
      </w:r>
      <w:r w:rsidR="00B37F3C" w:rsidRPr="00B37F3C">
        <w:rPr>
          <w:rFonts w:ascii="Arial" w:hAnsi="Arial" w:cs="Arial"/>
          <w:sz w:val="24"/>
          <w:szCs w:val="24"/>
        </w:rPr>
        <w:t>behaviours</w:t>
      </w:r>
      <w:r w:rsidR="00B37F3C">
        <w:rPr>
          <w:rFonts w:ascii="Arial" w:hAnsi="Arial" w:cs="Arial"/>
          <w:sz w:val="24"/>
          <w:szCs w:val="24"/>
        </w:rPr>
        <w:t xml:space="preserve"> to influence how followers behave within the organisation. First, task behaviours refer to how the leader facilitates the accomplishment of tasks and help organisational members to achieve the company objectives (Northouse, 2016). Second, relationship behaviours refer to how the organisation’s leaders help employees to feel comfortable with themselves, co-workers, and the work situation (Northouse, 2016). Together, the behavioural approach looks at how leaders can use these two types of behaviours to influence employees to achieve the organisation’s goals and objectives.</w:t>
      </w:r>
      <w:r w:rsidR="00312B1C">
        <w:rPr>
          <w:rFonts w:ascii="Arial" w:hAnsi="Arial" w:cs="Arial"/>
          <w:sz w:val="24"/>
          <w:szCs w:val="24"/>
        </w:rPr>
        <w:t xml:space="preserve"> </w:t>
      </w:r>
    </w:p>
    <w:p w14:paraId="754E0A6A" w14:textId="08EB0D20" w:rsidR="002E1E6F" w:rsidRPr="00D750CC" w:rsidRDefault="00312B1C" w:rsidP="00B37F3C">
      <w:pPr>
        <w:tabs>
          <w:tab w:val="left" w:pos="720"/>
        </w:tabs>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The managerial grid (Appendix 4) has been presented as one way to understand how task and relationship behaviours can be combined to develop different management approaches to </w:t>
      </w:r>
      <w:r w:rsidRPr="00D750CC">
        <w:rPr>
          <w:rFonts w:ascii="Arial" w:hAnsi="Arial" w:cs="Arial"/>
          <w:sz w:val="24"/>
          <w:szCs w:val="24"/>
        </w:rPr>
        <w:t>influence indivi</w:t>
      </w:r>
      <w:r>
        <w:rPr>
          <w:rFonts w:ascii="Arial" w:hAnsi="Arial" w:cs="Arial"/>
          <w:sz w:val="24"/>
          <w:szCs w:val="24"/>
        </w:rPr>
        <w:t>dual behaviour in the workplace (Northouse, 2016). Based on the discussion above, Primark uses authority-compliance management in which they are able to achieve efficiency in their operations by arranging work in a way that human elements are not emphasised and only interferes with the operations to a minimum (Northouse, 2016).</w:t>
      </w:r>
      <w:r w:rsidR="002E1E6F">
        <w:rPr>
          <w:rFonts w:ascii="Arial" w:hAnsi="Arial" w:cs="Arial"/>
          <w:sz w:val="24"/>
          <w:szCs w:val="24"/>
        </w:rPr>
        <w:t xml:space="preserve"> However, team management is the approach that has been recommended because organisational </w:t>
      </w:r>
      <w:r w:rsidR="002E1E6F">
        <w:rPr>
          <w:rFonts w:ascii="Arial" w:hAnsi="Arial" w:cs="Arial"/>
          <w:sz w:val="24"/>
          <w:szCs w:val="24"/>
        </w:rPr>
        <w:lastRenderedPageBreak/>
        <w:t>performance is supported by employee’s commitment and the role of the leader is to get people to participate and overall enjoy working with the company (Northouse, 2016).</w:t>
      </w:r>
      <w:r w:rsidR="008B38FA">
        <w:rPr>
          <w:rFonts w:ascii="Arial" w:hAnsi="Arial" w:cs="Arial"/>
          <w:sz w:val="24"/>
          <w:szCs w:val="24"/>
        </w:rPr>
        <w:t xml:space="preserve"> </w:t>
      </w:r>
      <w:r w:rsidR="002E1E6F">
        <w:rPr>
          <w:rFonts w:ascii="Arial" w:hAnsi="Arial" w:cs="Arial"/>
          <w:sz w:val="24"/>
          <w:szCs w:val="24"/>
        </w:rPr>
        <w:t xml:space="preserve">From this approach, some of the </w:t>
      </w:r>
      <w:r w:rsidR="002E1E6F" w:rsidRPr="00D750CC">
        <w:rPr>
          <w:rFonts w:ascii="Arial" w:hAnsi="Arial" w:cs="Arial"/>
          <w:sz w:val="24"/>
          <w:szCs w:val="24"/>
        </w:rPr>
        <w:t>key factors that influence individual behaviour in the workplace</w:t>
      </w:r>
      <w:r w:rsidR="002E1E6F">
        <w:rPr>
          <w:rFonts w:ascii="Arial" w:hAnsi="Arial" w:cs="Arial"/>
          <w:sz w:val="24"/>
          <w:szCs w:val="24"/>
        </w:rPr>
        <w:t xml:space="preserve"> are </w:t>
      </w:r>
      <w:r w:rsidR="00CE132F">
        <w:rPr>
          <w:rFonts w:ascii="Arial" w:hAnsi="Arial" w:cs="Arial"/>
          <w:sz w:val="24"/>
          <w:szCs w:val="24"/>
        </w:rPr>
        <w:t xml:space="preserve">motivation, commitment, and employee engagement </w:t>
      </w:r>
      <w:r w:rsidR="008B38FA">
        <w:rPr>
          <w:rFonts w:ascii="Arial" w:eastAsia="Times New Roman" w:hAnsi="Arial" w:cs="Arial"/>
          <w:bCs/>
          <w:kern w:val="1"/>
          <w:sz w:val="24"/>
          <w:szCs w:val="24"/>
        </w:rPr>
        <w:t xml:space="preserve">as well as work design, leadership, and job satisfaction </w:t>
      </w:r>
      <w:r w:rsidR="008B38FA">
        <w:rPr>
          <w:rFonts w:ascii="Arial" w:hAnsi="Arial" w:cs="Arial"/>
          <w:sz w:val="24"/>
          <w:szCs w:val="24"/>
        </w:rPr>
        <w:t>(</w:t>
      </w:r>
      <w:r w:rsidR="008B38FA" w:rsidRPr="001C2EDB">
        <w:rPr>
          <w:rFonts w:ascii="Arial" w:eastAsia="Times New Roman" w:hAnsi="Arial" w:cs="Arial"/>
          <w:bCs/>
          <w:kern w:val="1"/>
          <w:sz w:val="24"/>
          <w:szCs w:val="24"/>
        </w:rPr>
        <w:t xml:space="preserve">Armstrong </w:t>
      </w:r>
      <w:r w:rsidR="008B38FA">
        <w:rPr>
          <w:rFonts w:ascii="Arial" w:eastAsia="Times New Roman" w:hAnsi="Arial" w:cs="Arial"/>
          <w:bCs/>
          <w:kern w:val="1"/>
          <w:sz w:val="24"/>
          <w:szCs w:val="24"/>
        </w:rPr>
        <w:t xml:space="preserve">and Taylor, 2017; </w:t>
      </w:r>
      <w:r w:rsidR="008B38FA" w:rsidRPr="001C2EDB">
        <w:rPr>
          <w:rFonts w:ascii="Arial" w:eastAsia="Times New Roman" w:hAnsi="Arial" w:cs="Arial"/>
          <w:bCs/>
          <w:kern w:val="1"/>
          <w:sz w:val="24"/>
          <w:szCs w:val="24"/>
        </w:rPr>
        <w:t>Buc</w:t>
      </w:r>
      <w:r w:rsidR="008B38FA">
        <w:rPr>
          <w:rFonts w:ascii="Arial" w:eastAsia="Times New Roman" w:hAnsi="Arial" w:cs="Arial"/>
          <w:bCs/>
          <w:kern w:val="1"/>
          <w:sz w:val="24"/>
          <w:szCs w:val="24"/>
        </w:rPr>
        <w:t>hanan and Huczynski, 2019; Mullins, 2010).</w:t>
      </w:r>
      <w:r w:rsidR="007201C0">
        <w:rPr>
          <w:rFonts w:ascii="Arial" w:eastAsia="Times New Roman" w:hAnsi="Arial" w:cs="Arial"/>
          <w:bCs/>
          <w:kern w:val="1"/>
          <w:sz w:val="24"/>
          <w:szCs w:val="24"/>
        </w:rPr>
        <w:t xml:space="preserve"> For example, </w:t>
      </w:r>
      <w:r w:rsidR="007201C0" w:rsidRPr="007201C0">
        <w:rPr>
          <w:rFonts w:ascii="Arial" w:eastAsia="Times New Roman" w:hAnsi="Arial" w:cs="Arial"/>
          <w:bCs/>
          <w:kern w:val="1"/>
          <w:sz w:val="24"/>
          <w:szCs w:val="24"/>
        </w:rPr>
        <w:t>a manager should understand the importance of ethical leadership; without setting personal/organisational examples, neither an individual manager nor a management committee can expect to properly influence/control the behaviours of their employees thereby. Thus, from a behavioural approach, it can be identified that [1] psychosocial “collaborativeness” (</w:t>
      </w:r>
      <w:proofErr w:type="spellStart"/>
      <w:r w:rsidR="007201C0" w:rsidRPr="007201C0">
        <w:rPr>
          <w:rFonts w:ascii="Arial" w:eastAsia="Times New Roman" w:hAnsi="Arial" w:cs="Arial"/>
          <w:bCs/>
          <w:kern w:val="1"/>
          <w:sz w:val="24"/>
          <w:szCs w:val="24"/>
        </w:rPr>
        <w:t>Seo</w:t>
      </w:r>
      <w:proofErr w:type="spellEnd"/>
      <w:r w:rsidR="007201C0" w:rsidRPr="007201C0">
        <w:rPr>
          <w:rFonts w:ascii="Arial" w:eastAsia="Times New Roman" w:hAnsi="Arial" w:cs="Arial"/>
          <w:bCs/>
          <w:kern w:val="1"/>
          <w:sz w:val="24"/>
          <w:szCs w:val="24"/>
        </w:rPr>
        <w:t xml:space="preserve"> and </w:t>
      </w:r>
      <w:proofErr w:type="spellStart"/>
      <w:r w:rsidR="007201C0" w:rsidRPr="007201C0">
        <w:rPr>
          <w:rFonts w:ascii="Arial" w:eastAsia="Times New Roman" w:hAnsi="Arial" w:cs="Arial"/>
          <w:bCs/>
          <w:kern w:val="1"/>
          <w:sz w:val="24"/>
          <w:szCs w:val="24"/>
        </w:rPr>
        <w:t>Somaya</w:t>
      </w:r>
      <w:proofErr w:type="spellEnd"/>
      <w:r w:rsidR="007201C0" w:rsidRPr="007201C0">
        <w:rPr>
          <w:rFonts w:ascii="Arial" w:eastAsia="Times New Roman" w:hAnsi="Arial" w:cs="Arial"/>
          <w:bCs/>
          <w:kern w:val="1"/>
          <w:sz w:val="24"/>
          <w:szCs w:val="24"/>
        </w:rPr>
        <w:t>, 2021) and [2] organisational behaviour (or more precisely, the policy-level behaviour of the organisation where the individual employee works) are two major factors that influence individual behaviour at the workplace. At Primark, collaborativeness is ensured by putting emphasis on conducting ethical business across all the branches and the departments of the company. As far as organisational behaviour is concerned, even top-level managers emphasise on occupational safety and employee welfare (Savage, 2021).</w:t>
      </w:r>
      <w:r w:rsidR="007201C0">
        <w:rPr>
          <w:rFonts w:ascii="Arial" w:eastAsia="Times New Roman" w:hAnsi="Arial" w:cs="Arial"/>
          <w:bCs/>
          <w:kern w:val="1"/>
          <w:sz w:val="24"/>
          <w:szCs w:val="24"/>
        </w:rPr>
        <w:t xml:space="preserve"> T</w:t>
      </w:r>
      <w:r w:rsidR="007201C0" w:rsidRPr="007201C0">
        <w:rPr>
          <w:rFonts w:ascii="Arial" w:eastAsia="Times New Roman" w:hAnsi="Arial" w:cs="Arial"/>
          <w:bCs/>
          <w:kern w:val="1"/>
          <w:sz w:val="24"/>
          <w:szCs w:val="24"/>
        </w:rPr>
        <w:t>here are some other important factors like attention, perception, memory, and logical reasoning (subject to environmental and job issues), which also play a considerable role in deciding the course of behaviour of an employee with respect t</w:t>
      </w:r>
      <w:r w:rsidR="007201C0">
        <w:rPr>
          <w:rFonts w:ascii="Arial" w:eastAsia="Times New Roman" w:hAnsi="Arial" w:cs="Arial"/>
          <w:bCs/>
          <w:kern w:val="1"/>
          <w:sz w:val="24"/>
          <w:szCs w:val="24"/>
        </w:rPr>
        <w:t>o his/her employer organisation (Mullins, 2010).</w:t>
      </w:r>
    </w:p>
    <w:p w14:paraId="612D4DC9" w14:textId="77777777" w:rsidR="005F551C" w:rsidRPr="00D750CC" w:rsidRDefault="005F551C" w:rsidP="005F551C">
      <w:pPr>
        <w:spacing w:before="100" w:beforeAutospacing="1" w:after="100" w:afterAutospacing="1" w:line="240" w:lineRule="auto"/>
        <w:ind w:right="26"/>
        <w:jc w:val="both"/>
        <w:rPr>
          <w:rFonts w:ascii="Arial" w:hAnsi="Arial" w:cs="Arial"/>
          <w:sz w:val="24"/>
          <w:szCs w:val="24"/>
        </w:rPr>
      </w:pPr>
    </w:p>
    <w:p w14:paraId="547E9AA1" w14:textId="72C562A9" w:rsidR="007E5CCF" w:rsidRPr="00D750CC" w:rsidRDefault="007E5CCF" w:rsidP="005F551C">
      <w:pPr>
        <w:pStyle w:val="Heading1"/>
      </w:pPr>
      <w:bookmarkStart w:id="4" w:name="_Toc80703644"/>
      <w:r w:rsidRPr="00D750CC">
        <w:t>Conclusion</w:t>
      </w:r>
      <w:bookmarkEnd w:id="4"/>
    </w:p>
    <w:p w14:paraId="2CB60B09" w14:textId="14F7C51C" w:rsidR="007E5CCF" w:rsidRPr="00D750CC" w:rsidRDefault="005F551C" w:rsidP="005F551C">
      <w:pPr>
        <w:spacing w:before="100" w:beforeAutospacing="1" w:after="100" w:afterAutospacing="1" w:line="360" w:lineRule="auto"/>
        <w:ind w:right="26"/>
        <w:jc w:val="both"/>
        <w:rPr>
          <w:rFonts w:ascii="Arial" w:hAnsi="Arial" w:cs="Arial"/>
          <w:sz w:val="24"/>
          <w:szCs w:val="24"/>
        </w:rPr>
      </w:pPr>
      <w:r w:rsidRPr="00D750CC">
        <w:rPr>
          <w:rFonts w:ascii="Arial" w:hAnsi="Arial" w:cs="Arial"/>
          <w:sz w:val="24"/>
          <w:szCs w:val="24"/>
        </w:rPr>
        <w:t>This</w:t>
      </w:r>
      <w:r w:rsidR="003D2358" w:rsidRPr="00D750CC">
        <w:rPr>
          <w:rFonts w:ascii="Arial" w:hAnsi="Arial" w:cs="Arial"/>
          <w:sz w:val="24"/>
          <w:szCs w:val="24"/>
        </w:rPr>
        <w:t xml:space="preserve"> </w:t>
      </w:r>
      <w:r w:rsidR="008B38FA">
        <w:rPr>
          <w:rFonts w:ascii="Arial" w:hAnsi="Arial" w:cs="Arial"/>
          <w:sz w:val="24"/>
          <w:szCs w:val="24"/>
        </w:rPr>
        <w:t>report</w:t>
      </w:r>
      <w:r w:rsidR="003D2358" w:rsidRPr="00D750CC">
        <w:rPr>
          <w:rFonts w:ascii="Arial" w:hAnsi="Arial" w:cs="Arial"/>
          <w:sz w:val="24"/>
          <w:szCs w:val="24"/>
        </w:rPr>
        <w:t xml:space="preserve"> has </w:t>
      </w:r>
      <w:r w:rsidR="00714C4D">
        <w:rPr>
          <w:rFonts w:ascii="Arial" w:hAnsi="Arial" w:cs="Arial"/>
          <w:sz w:val="24"/>
          <w:szCs w:val="24"/>
        </w:rPr>
        <w:t xml:space="preserve">first </w:t>
      </w:r>
      <w:r w:rsidRPr="00D750CC">
        <w:rPr>
          <w:rFonts w:ascii="Arial" w:hAnsi="Arial" w:cs="Arial"/>
          <w:sz w:val="24"/>
          <w:szCs w:val="24"/>
        </w:rPr>
        <w:t>discussed how</w:t>
      </w:r>
      <w:r w:rsidR="003D2358" w:rsidRPr="00D750CC">
        <w:rPr>
          <w:rFonts w:ascii="Arial" w:hAnsi="Arial" w:cs="Arial"/>
          <w:sz w:val="24"/>
          <w:szCs w:val="24"/>
        </w:rPr>
        <w:t xml:space="preserve"> organisational</w:t>
      </w:r>
      <w:r w:rsidRPr="00D750CC">
        <w:rPr>
          <w:rFonts w:ascii="Arial" w:hAnsi="Arial" w:cs="Arial"/>
          <w:sz w:val="24"/>
          <w:szCs w:val="24"/>
        </w:rPr>
        <w:t xml:space="preserve"> structure and culture can</w:t>
      </w:r>
      <w:r w:rsidR="007E5CCF" w:rsidRPr="00D750CC">
        <w:rPr>
          <w:rFonts w:ascii="Arial" w:hAnsi="Arial" w:cs="Arial"/>
          <w:sz w:val="24"/>
          <w:szCs w:val="24"/>
        </w:rPr>
        <w:t xml:space="preserve"> have </w:t>
      </w:r>
      <w:r w:rsidR="003D2358" w:rsidRPr="00D750CC">
        <w:rPr>
          <w:rFonts w:ascii="Arial" w:hAnsi="Arial" w:cs="Arial"/>
          <w:sz w:val="24"/>
          <w:szCs w:val="24"/>
        </w:rPr>
        <w:t>a significant</w:t>
      </w:r>
      <w:r w:rsidR="007E5CCF" w:rsidRPr="00D750CC">
        <w:rPr>
          <w:rFonts w:ascii="Arial" w:hAnsi="Arial" w:cs="Arial"/>
          <w:sz w:val="24"/>
          <w:szCs w:val="24"/>
        </w:rPr>
        <w:t xml:space="preserve"> influence on the </w:t>
      </w:r>
      <w:r w:rsidR="003D2358" w:rsidRPr="00D750CC">
        <w:rPr>
          <w:rFonts w:ascii="Arial" w:hAnsi="Arial" w:cs="Arial"/>
          <w:sz w:val="24"/>
          <w:szCs w:val="24"/>
        </w:rPr>
        <w:t>organisation</w:t>
      </w:r>
      <w:r w:rsidRPr="00D750CC">
        <w:rPr>
          <w:rFonts w:ascii="Arial" w:hAnsi="Arial" w:cs="Arial"/>
          <w:sz w:val="24"/>
          <w:szCs w:val="24"/>
        </w:rPr>
        <w:t xml:space="preserve"> and its performance</w:t>
      </w:r>
      <w:r w:rsidR="007E5CCF" w:rsidRPr="00D750CC">
        <w:rPr>
          <w:rFonts w:ascii="Arial" w:hAnsi="Arial" w:cs="Arial"/>
          <w:sz w:val="24"/>
          <w:szCs w:val="24"/>
        </w:rPr>
        <w:t>. The</w:t>
      </w:r>
      <w:r w:rsidR="00714C4D">
        <w:rPr>
          <w:rFonts w:ascii="Arial" w:hAnsi="Arial" w:cs="Arial"/>
          <w:sz w:val="24"/>
          <w:szCs w:val="24"/>
        </w:rPr>
        <w:t xml:space="preserve"> results show that</w:t>
      </w:r>
      <w:r w:rsidR="007E5CCF" w:rsidRPr="00D750CC">
        <w:rPr>
          <w:rFonts w:ascii="Arial" w:hAnsi="Arial" w:cs="Arial"/>
          <w:sz w:val="24"/>
          <w:szCs w:val="24"/>
        </w:rPr>
        <w:t xml:space="preserve"> organisation</w:t>
      </w:r>
      <w:r w:rsidR="00714C4D">
        <w:rPr>
          <w:rFonts w:ascii="Arial" w:hAnsi="Arial" w:cs="Arial"/>
          <w:sz w:val="24"/>
          <w:szCs w:val="24"/>
        </w:rPr>
        <w:t>s</w:t>
      </w:r>
      <w:r w:rsidR="007E5CCF" w:rsidRPr="00D750CC">
        <w:rPr>
          <w:rFonts w:ascii="Arial" w:hAnsi="Arial" w:cs="Arial"/>
          <w:sz w:val="24"/>
          <w:szCs w:val="24"/>
        </w:rPr>
        <w:t xml:space="preserve"> should have an appropriate structure to ensure </w:t>
      </w:r>
      <w:r w:rsidR="00CC75CC">
        <w:rPr>
          <w:rFonts w:ascii="Arial" w:hAnsi="Arial" w:cs="Arial"/>
          <w:sz w:val="24"/>
          <w:szCs w:val="24"/>
        </w:rPr>
        <w:t>they</w:t>
      </w:r>
      <w:r w:rsidR="007E5CCF" w:rsidRPr="00D750CC">
        <w:rPr>
          <w:rFonts w:ascii="Arial" w:hAnsi="Arial" w:cs="Arial"/>
          <w:sz w:val="24"/>
          <w:szCs w:val="24"/>
        </w:rPr>
        <w:t xml:space="preserve"> can fulfil </w:t>
      </w:r>
      <w:r w:rsidR="00CC75CC">
        <w:rPr>
          <w:rFonts w:ascii="Arial" w:hAnsi="Arial" w:cs="Arial"/>
          <w:sz w:val="24"/>
          <w:szCs w:val="24"/>
        </w:rPr>
        <w:t>their</w:t>
      </w:r>
      <w:r w:rsidR="007E5CCF" w:rsidRPr="00D750CC">
        <w:rPr>
          <w:rFonts w:ascii="Arial" w:hAnsi="Arial" w:cs="Arial"/>
          <w:sz w:val="24"/>
          <w:szCs w:val="24"/>
        </w:rPr>
        <w:t xml:space="preserve"> functional and productivity needs. In the case of Primark, the company has set up a </w:t>
      </w:r>
      <w:r w:rsidR="003D2358" w:rsidRPr="00D750CC">
        <w:rPr>
          <w:rFonts w:ascii="Arial" w:hAnsi="Arial" w:cs="Arial"/>
          <w:sz w:val="24"/>
          <w:szCs w:val="24"/>
        </w:rPr>
        <w:t>vast</w:t>
      </w:r>
      <w:r w:rsidR="007E5CCF" w:rsidRPr="00D750CC">
        <w:rPr>
          <w:rFonts w:ascii="Arial" w:hAnsi="Arial" w:cs="Arial"/>
          <w:sz w:val="24"/>
          <w:szCs w:val="24"/>
        </w:rPr>
        <w:t xml:space="preserve"> international structure of its retail stores, warehouses, and manufacturing subsidiaries worldwide. </w:t>
      </w:r>
      <w:r w:rsidR="00714C4D">
        <w:rPr>
          <w:rFonts w:ascii="Arial" w:hAnsi="Arial" w:cs="Arial"/>
          <w:sz w:val="24"/>
          <w:szCs w:val="24"/>
        </w:rPr>
        <w:t>Additionally, the culture of the organisation will determine how well it functions but it also shows that the company can develop its own version of any ‘ideal’ culture to make it work for them. Finally, the</w:t>
      </w:r>
      <w:r w:rsidR="008B38FA">
        <w:rPr>
          <w:rFonts w:ascii="Arial" w:hAnsi="Arial" w:cs="Arial"/>
          <w:sz w:val="24"/>
          <w:szCs w:val="24"/>
        </w:rPr>
        <w:t xml:space="preserve"> report</w:t>
      </w:r>
      <w:r w:rsidR="00714C4D">
        <w:rPr>
          <w:rFonts w:ascii="Arial" w:hAnsi="Arial" w:cs="Arial"/>
          <w:sz w:val="24"/>
          <w:szCs w:val="24"/>
        </w:rPr>
        <w:t xml:space="preserve"> has discussed the </w:t>
      </w:r>
      <w:r w:rsidR="00714C4D" w:rsidRPr="00D750CC">
        <w:rPr>
          <w:rFonts w:ascii="Arial" w:hAnsi="Arial" w:cs="Arial"/>
          <w:sz w:val="24"/>
          <w:szCs w:val="24"/>
        </w:rPr>
        <w:lastRenderedPageBreak/>
        <w:t>behavioural approach</w:t>
      </w:r>
      <w:r w:rsidR="00714C4D">
        <w:rPr>
          <w:rFonts w:ascii="Arial" w:hAnsi="Arial" w:cs="Arial"/>
          <w:sz w:val="24"/>
          <w:szCs w:val="24"/>
        </w:rPr>
        <w:t xml:space="preserve"> and used it to </w:t>
      </w:r>
      <w:r w:rsidR="00714C4D" w:rsidRPr="00D750CC">
        <w:rPr>
          <w:rFonts w:ascii="Arial" w:hAnsi="Arial" w:cs="Arial"/>
          <w:sz w:val="24"/>
          <w:szCs w:val="24"/>
        </w:rPr>
        <w:t>identify some of the key factors that influence indivi</w:t>
      </w:r>
      <w:r w:rsidR="008B38FA">
        <w:rPr>
          <w:rFonts w:ascii="Arial" w:hAnsi="Arial" w:cs="Arial"/>
          <w:sz w:val="24"/>
          <w:szCs w:val="24"/>
        </w:rPr>
        <w:t>dual behaviour in the workplace, including leadership and work design.</w:t>
      </w:r>
    </w:p>
    <w:p w14:paraId="5ED213FC" w14:textId="77777777" w:rsidR="007F12EA" w:rsidRPr="00D750CC" w:rsidRDefault="007F12EA" w:rsidP="002D5D8D">
      <w:pPr>
        <w:spacing w:before="100" w:beforeAutospacing="1" w:after="100" w:afterAutospacing="1" w:line="360" w:lineRule="auto"/>
        <w:ind w:right="26"/>
        <w:rPr>
          <w:rFonts w:ascii="Arial" w:hAnsi="Arial" w:cs="Arial"/>
          <w:sz w:val="24"/>
          <w:szCs w:val="24"/>
        </w:rPr>
      </w:pPr>
    </w:p>
    <w:p w14:paraId="3C55A1D5" w14:textId="77777777" w:rsidR="007F12EA" w:rsidRPr="00D750CC" w:rsidRDefault="007F12EA" w:rsidP="002D5D8D">
      <w:pPr>
        <w:spacing w:before="100" w:beforeAutospacing="1" w:after="100" w:afterAutospacing="1" w:line="360" w:lineRule="auto"/>
        <w:rPr>
          <w:rFonts w:ascii="Arial" w:hAnsi="Arial" w:cs="Arial"/>
          <w:sz w:val="24"/>
          <w:szCs w:val="24"/>
        </w:rPr>
      </w:pPr>
      <w:r w:rsidRPr="00D750CC">
        <w:rPr>
          <w:rFonts w:ascii="Arial" w:hAnsi="Arial" w:cs="Arial"/>
          <w:sz w:val="24"/>
          <w:szCs w:val="24"/>
        </w:rPr>
        <w:br w:type="page"/>
      </w:r>
    </w:p>
    <w:p w14:paraId="56AC24A2" w14:textId="77777777" w:rsidR="007E5CCF" w:rsidRPr="00D750CC" w:rsidRDefault="007F12EA" w:rsidP="005F551C">
      <w:pPr>
        <w:pStyle w:val="Heading1"/>
      </w:pPr>
      <w:bookmarkStart w:id="5" w:name="_Toc80703645"/>
      <w:r w:rsidRPr="00D750CC">
        <w:lastRenderedPageBreak/>
        <w:t>References</w:t>
      </w:r>
      <w:bookmarkEnd w:id="5"/>
    </w:p>
    <w:p w14:paraId="55E56D65" w14:textId="3BC53C44" w:rsidR="001C2EDB" w:rsidRDefault="001C2EDB" w:rsidP="001C2EDB">
      <w:pPr>
        <w:suppressAutoHyphens/>
        <w:spacing w:after="120"/>
        <w:ind w:left="720" w:hanging="720"/>
        <w:jc w:val="both"/>
        <w:rPr>
          <w:rFonts w:ascii="Arial" w:eastAsia="Times New Roman" w:hAnsi="Arial" w:cs="Arial"/>
          <w:bCs/>
          <w:kern w:val="1"/>
          <w:sz w:val="24"/>
          <w:szCs w:val="24"/>
        </w:rPr>
      </w:pPr>
      <w:r w:rsidRPr="001C2EDB">
        <w:rPr>
          <w:rFonts w:ascii="Arial" w:eastAsia="Times New Roman" w:hAnsi="Arial" w:cs="Arial"/>
          <w:bCs/>
          <w:kern w:val="1"/>
          <w:sz w:val="24"/>
          <w:szCs w:val="24"/>
        </w:rPr>
        <w:t>Armstrong</w:t>
      </w:r>
      <w:r>
        <w:rPr>
          <w:rFonts w:ascii="Arial" w:eastAsia="Times New Roman" w:hAnsi="Arial" w:cs="Arial"/>
          <w:bCs/>
          <w:kern w:val="1"/>
          <w:sz w:val="24"/>
          <w:szCs w:val="24"/>
        </w:rPr>
        <w:t>, M.</w:t>
      </w:r>
      <w:r w:rsidRPr="001C2EDB">
        <w:rPr>
          <w:rFonts w:ascii="Arial" w:eastAsia="Times New Roman" w:hAnsi="Arial" w:cs="Arial"/>
          <w:bCs/>
          <w:kern w:val="1"/>
          <w:sz w:val="24"/>
          <w:szCs w:val="24"/>
        </w:rPr>
        <w:t xml:space="preserve"> </w:t>
      </w:r>
      <w:r>
        <w:rPr>
          <w:rFonts w:ascii="Arial" w:eastAsia="Times New Roman" w:hAnsi="Arial" w:cs="Arial"/>
          <w:bCs/>
          <w:kern w:val="1"/>
          <w:sz w:val="24"/>
          <w:szCs w:val="24"/>
        </w:rPr>
        <w:t xml:space="preserve">and Taylor, S. (2017). </w:t>
      </w:r>
      <w:r w:rsidRPr="001C2EDB">
        <w:rPr>
          <w:rFonts w:ascii="Arial" w:eastAsia="Times New Roman" w:hAnsi="Arial" w:cs="Arial"/>
          <w:bCs/>
          <w:kern w:val="1"/>
          <w:sz w:val="24"/>
          <w:szCs w:val="24"/>
        </w:rPr>
        <w:t>Armstrong’s Handbook of Human Resource Management</w:t>
      </w:r>
      <w:r>
        <w:rPr>
          <w:rFonts w:ascii="Arial" w:eastAsia="Times New Roman" w:hAnsi="Arial" w:cs="Arial"/>
          <w:bCs/>
          <w:kern w:val="1"/>
          <w:sz w:val="24"/>
          <w:szCs w:val="24"/>
        </w:rPr>
        <w:t xml:space="preserve"> </w:t>
      </w:r>
      <w:r w:rsidRPr="001C2EDB">
        <w:rPr>
          <w:rFonts w:ascii="Arial" w:eastAsia="Times New Roman" w:hAnsi="Arial" w:cs="Arial"/>
          <w:bCs/>
          <w:kern w:val="1"/>
          <w:sz w:val="24"/>
          <w:szCs w:val="24"/>
        </w:rPr>
        <w:t>Practice</w:t>
      </w:r>
      <w:r>
        <w:rPr>
          <w:rFonts w:ascii="Arial" w:eastAsia="Times New Roman" w:hAnsi="Arial" w:cs="Arial"/>
          <w:bCs/>
          <w:kern w:val="1"/>
          <w:sz w:val="24"/>
          <w:szCs w:val="24"/>
        </w:rPr>
        <w:t>. Kogan Page.</w:t>
      </w:r>
    </w:p>
    <w:p w14:paraId="6ED6D148" w14:textId="1B7A9D14" w:rsidR="001C2EDB" w:rsidRDefault="001C2EDB" w:rsidP="001C2EDB">
      <w:pPr>
        <w:suppressAutoHyphens/>
        <w:spacing w:after="120"/>
        <w:ind w:left="720" w:hanging="720"/>
        <w:jc w:val="both"/>
        <w:rPr>
          <w:rFonts w:ascii="Arial" w:eastAsia="Times New Roman" w:hAnsi="Arial" w:cs="Arial"/>
          <w:bCs/>
          <w:kern w:val="1"/>
          <w:sz w:val="24"/>
          <w:szCs w:val="24"/>
        </w:rPr>
      </w:pPr>
      <w:r w:rsidRPr="001C2EDB">
        <w:rPr>
          <w:rFonts w:ascii="Arial" w:eastAsia="Times New Roman" w:hAnsi="Arial" w:cs="Arial"/>
          <w:bCs/>
          <w:kern w:val="1"/>
          <w:sz w:val="24"/>
          <w:szCs w:val="24"/>
        </w:rPr>
        <w:t>Buc</w:t>
      </w:r>
      <w:r>
        <w:rPr>
          <w:rFonts w:ascii="Arial" w:eastAsia="Times New Roman" w:hAnsi="Arial" w:cs="Arial"/>
          <w:bCs/>
          <w:kern w:val="1"/>
          <w:sz w:val="24"/>
          <w:szCs w:val="24"/>
        </w:rPr>
        <w:t xml:space="preserve">hanan, D. and Huczynski, A. (2019). </w:t>
      </w:r>
      <w:r w:rsidRPr="001C2EDB">
        <w:rPr>
          <w:rFonts w:ascii="Arial" w:eastAsia="Times New Roman" w:hAnsi="Arial" w:cs="Arial"/>
          <w:bCs/>
          <w:i/>
          <w:kern w:val="1"/>
          <w:sz w:val="24"/>
          <w:szCs w:val="24"/>
        </w:rPr>
        <w:t>Organisational Behaviour</w:t>
      </w:r>
      <w:r>
        <w:rPr>
          <w:rFonts w:ascii="Arial" w:eastAsia="Times New Roman" w:hAnsi="Arial" w:cs="Arial"/>
          <w:bCs/>
          <w:kern w:val="1"/>
          <w:sz w:val="24"/>
          <w:szCs w:val="24"/>
        </w:rPr>
        <w:t xml:space="preserve">. </w:t>
      </w:r>
      <w:r w:rsidRPr="001C2EDB">
        <w:rPr>
          <w:rFonts w:ascii="Arial" w:eastAsia="Times New Roman" w:hAnsi="Arial" w:cs="Arial"/>
          <w:bCs/>
          <w:kern w:val="1"/>
          <w:sz w:val="24"/>
          <w:szCs w:val="24"/>
        </w:rPr>
        <w:t>Pearson Education.</w:t>
      </w:r>
    </w:p>
    <w:p w14:paraId="38A006CC" w14:textId="42279DF5" w:rsidR="007D2EE1" w:rsidRDefault="007D2EE1" w:rsidP="001C2EDB">
      <w:pPr>
        <w:suppressAutoHyphens/>
        <w:spacing w:after="120"/>
        <w:ind w:left="720" w:hanging="720"/>
        <w:jc w:val="both"/>
        <w:rPr>
          <w:rFonts w:ascii="Arial" w:eastAsia="Times New Roman" w:hAnsi="Arial" w:cs="Arial"/>
          <w:bCs/>
          <w:kern w:val="1"/>
          <w:sz w:val="24"/>
          <w:szCs w:val="24"/>
        </w:rPr>
      </w:pPr>
      <w:r w:rsidRPr="007D2EE1">
        <w:rPr>
          <w:rFonts w:ascii="Arial" w:eastAsia="Times New Roman" w:hAnsi="Arial" w:cs="Arial"/>
          <w:bCs/>
          <w:kern w:val="1"/>
          <w:sz w:val="24"/>
          <w:szCs w:val="24"/>
        </w:rPr>
        <w:t>Cameron, K. and Quinn, R. (2006).</w:t>
      </w:r>
      <w:r w:rsidR="00BD4FB8">
        <w:rPr>
          <w:rFonts w:ascii="Arial" w:eastAsia="Times New Roman" w:hAnsi="Arial" w:cs="Arial"/>
          <w:bCs/>
          <w:kern w:val="1"/>
          <w:sz w:val="24"/>
          <w:szCs w:val="24"/>
        </w:rPr>
        <w:t xml:space="preserve"> Diagnosing and Changing Organis</w:t>
      </w:r>
      <w:r w:rsidRPr="007D2EE1">
        <w:rPr>
          <w:rFonts w:ascii="Arial" w:eastAsia="Times New Roman" w:hAnsi="Arial" w:cs="Arial"/>
          <w:bCs/>
          <w:kern w:val="1"/>
          <w:sz w:val="24"/>
          <w:szCs w:val="24"/>
        </w:rPr>
        <w:t>ational Culture: Based on the Competing Values Framework. John Wiley &amp; Sons.</w:t>
      </w:r>
    </w:p>
    <w:p w14:paraId="407DC01C" w14:textId="6E31875D" w:rsidR="00B648FE" w:rsidRDefault="00B648FE" w:rsidP="00B648FE">
      <w:pPr>
        <w:suppressAutoHyphens/>
        <w:spacing w:after="120"/>
        <w:ind w:left="720" w:hanging="720"/>
        <w:jc w:val="both"/>
        <w:rPr>
          <w:rFonts w:ascii="Arial" w:eastAsia="Times New Roman" w:hAnsi="Arial" w:cs="Arial"/>
          <w:bCs/>
          <w:kern w:val="1"/>
          <w:sz w:val="24"/>
          <w:szCs w:val="24"/>
        </w:rPr>
      </w:pPr>
      <w:r w:rsidRPr="00D750CC">
        <w:rPr>
          <w:rFonts w:ascii="Arial" w:eastAsia="Times New Roman" w:hAnsi="Arial" w:cs="Arial"/>
          <w:bCs/>
          <w:kern w:val="1"/>
          <w:sz w:val="24"/>
          <w:szCs w:val="24"/>
        </w:rPr>
        <w:t xml:space="preserve">Craig, T., and Campbell, D. (2012). </w:t>
      </w:r>
      <w:r w:rsidRPr="00D750CC">
        <w:rPr>
          <w:rFonts w:ascii="Arial" w:eastAsia="Times New Roman" w:hAnsi="Arial" w:cs="Arial"/>
          <w:bCs/>
          <w:i/>
          <w:kern w:val="1"/>
          <w:sz w:val="24"/>
          <w:szCs w:val="24"/>
        </w:rPr>
        <w:t>Organisations and the Business Environment</w:t>
      </w:r>
      <w:r w:rsidRPr="00D750CC">
        <w:rPr>
          <w:rFonts w:ascii="Arial" w:eastAsia="Times New Roman" w:hAnsi="Arial" w:cs="Arial"/>
          <w:bCs/>
          <w:kern w:val="1"/>
          <w:sz w:val="24"/>
          <w:szCs w:val="24"/>
        </w:rPr>
        <w:t xml:space="preserve">. </w:t>
      </w:r>
      <w:r w:rsidR="005D5ECE" w:rsidRPr="00D750CC">
        <w:rPr>
          <w:rFonts w:ascii="Arial" w:eastAsia="Times New Roman" w:hAnsi="Arial" w:cs="Arial"/>
          <w:bCs/>
          <w:kern w:val="1"/>
          <w:sz w:val="24"/>
          <w:szCs w:val="24"/>
        </w:rPr>
        <w:t xml:space="preserve">London: </w:t>
      </w:r>
      <w:r w:rsidRPr="00D750CC">
        <w:rPr>
          <w:rFonts w:ascii="Arial" w:eastAsia="Times New Roman" w:hAnsi="Arial" w:cs="Arial"/>
          <w:bCs/>
          <w:kern w:val="1"/>
          <w:sz w:val="24"/>
          <w:szCs w:val="24"/>
        </w:rPr>
        <w:t xml:space="preserve">Routledge. </w:t>
      </w:r>
    </w:p>
    <w:p w14:paraId="4BCBB44A" w14:textId="7D54BD33" w:rsidR="00BD4FB8" w:rsidRDefault="00BD4FB8" w:rsidP="00B648FE">
      <w:pPr>
        <w:suppressAutoHyphens/>
        <w:spacing w:after="120"/>
        <w:ind w:left="720" w:hanging="720"/>
        <w:jc w:val="both"/>
        <w:rPr>
          <w:rFonts w:ascii="Arial" w:eastAsia="Times New Roman" w:hAnsi="Arial" w:cs="Arial"/>
          <w:bCs/>
          <w:kern w:val="1"/>
          <w:sz w:val="24"/>
          <w:szCs w:val="24"/>
        </w:rPr>
      </w:pPr>
      <w:r w:rsidRPr="00BD4FB8">
        <w:rPr>
          <w:rFonts w:ascii="Arial" w:eastAsia="Times New Roman" w:hAnsi="Arial" w:cs="Arial"/>
          <w:bCs/>
          <w:kern w:val="1"/>
          <w:sz w:val="24"/>
          <w:szCs w:val="24"/>
        </w:rPr>
        <w:t>Hendriksz, V. (2017), Case study on Primark sustainability, ethics, supply chain. Available: https://fashionunited.uk/primark-sustainability. Last accessed on 11th August</w:t>
      </w:r>
      <w:r>
        <w:rPr>
          <w:rFonts w:ascii="Arial" w:eastAsia="Times New Roman" w:hAnsi="Arial" w:cs="Arial"/>
          <w:bCs/>
          <w:kern w:val="1"/>
          <w:sz w:val="24"/>
          <w:szCs w:val="24"/>
        </w:rPr>
        <w:t xml:space="preserve"> 2021</w:t>
      </w:r>
    </w:p>
    <w:p w14:paraId="1ACB8C9F" w14:textId="36139F58" w:rsidR="00BD4FB8" w:rsidRDefault="00BD4FB8" w:rsidP="00B648FE">
      <w:pPr>
        <w:suppressAutoHyphens/>
        <w:spacing w:after="120"/>
        <w:ind w:left="720" w:hanging="720"/>
        <w:jc w:val="both"/>
        <w:rPr>
          <w:rFonts w:ascii="Arial" w:eastAsia="Times New Roman" w:hAnsi="Arial" w:cs="Arial"/>
          <w:bCs/>
          <w:kern w:val="1"/>
          <w:sz w:val="24"/>
          <w:szCs w:val="24"/>
        </w:rPr>
      </w:pPr>
      <w:proofErr w:type="spellStart"/>
      <w:r w:rsidRPr="00BD4FB8">
        <w:rPr>
          <w:rFonts w:ascii="Arial" w:eastAsia="Times New Roman" w:hAnsi="Arial" w:cs="Arial"/>
          <w:bCs/>
          <w:kern w:val="1"/>
          <w:sz w:val="24"/>
          <w:szCs w:val="24"/>
        </w:rPr>
        <w:t>Kalamaki</w:t>
      </w:r>
      <w:proofErr w:type="spellEnd"/>
      <w:r w:rsidRPr="00BD4FB8">
        <w:rPr>
          <w:rFonts w:ascii="Arial" w:eastAsia="Times New Roman" w:hAnsi="Arial" w:cs="Arial"/>
          <w:bCs/>
          <w:kern w:val="1"/>
          <w:sz w:val="24"/>
          <w:szCs w:val="24"/>
        </w:rPr>
        <w:t xml:space="preserve">, F., </w:t>
      </w:r>
      <w:proofErr w:type="spellStart"/>
      <w:r w:rsidRPr="00BD4FB8">
        <w:rPr>
          <w:rFonts w:ascii="Arial" w:eastAsia="Times New Roman" w:hAnsi="Arial" w:cs="Arial"/>
          <w:bCs/>
          <w:kern w:val="1"/>
          <w:sz w:val="24"/>
          <w:szCs w:val="24"/>
        </w:rPr>
        <w:t>Mahmoudi</w:t>
      </w:r>
      <w:proofErr w:type="spellEnd"/>
      <w:r w:rsidRPr="00BD4FB8">
        <w:rPr>
          <w:rFonts w:ascii="Arial" w:eastAsia="Times New Roman" w:hAnsi="Arial" w:cs="Arial"/>
          <w:bCs/>
          <w:kern w:val="1"/>
          <w:sz w:val="24"/>
          <w:szCs w:val="24"/>
        </w:rPr>
        <w:t xml:space="preserve">, G., and Yazdani </w:t>
      </w:r>
      <w:proofErr w:type="spellStart"/>
      <w:r w:rsidRPr="00BD4FB8">
        <w:rPr>
          <w:rFonts w:ascii="Arial" w:eastAsia="Times New Roman" w:hAnsi="Arial" w:cs="Arial"/>
          <w:bCs/>
          <w:kern w:val="1"/>
          <w:sz w:val="24"/>
          <w:szCs w:val="24"/>
        </w:rPr>
        <w:t>Charati</w:t>
      </w:r>
      <w:proofErr w:type="spellEnd"/>
      <w:r w:rsidRPr="00BD4FB8">
        <w:rPr>
          <w:rFonts w:ascii="Arial" w:eastAsia="Times New Roman" w:hAnsi="Arial" w:cs="Arial"/>
          <w:bCs/>
          <w:kern w:val="1"/>
          <w:sz w:val="24"/>
          <w:szCs w:val="24"/>
        </w:rPr>
        <w:t>, J. (2020), Relationship between organi</w:t>
      </w:r>
      <w:r>
        <w:rPr>
          <w:rFonts w:ascii="Arial" w:eastAsia="Times New Roman" w:hAnsi="Arial" w:cs="Arial"/>
          <w:bCs/>
          <w:kern w:val="1"/>
          <w:sz w:val="24"/>
          <w:szCs w:val="24"/>
        </w:rPr>
        <w:t>sational culture and organis</w:t>
      </w:r>
      <w:r w:rsidRPr="00BD4FB8">
        <w:rPr>
          <w:rFonts w:ascii="Arial" w:eastAsia="Times New Roman" w:hAnsi="Arial" w:cs="Arial"/>
          <w:bCs/>
          <w:kern w:val="1"/>
          <w:sz w:val="24"/>
          <w:szCs w:val="24"/>
        </w:rPr>
        <w:t xml:space="preserve">ational health in employees of district 1 Iran teaching hospitals. </w:t>
      </w:r>
      <w:r w:rsidRPr="00725B30">
        <w:rPr>
          <w:rFonts w:ascii="Arial" w:eastAsia="Times New Roman" w:hAnsi="Arial" w:cs="Arial"/>
          <w:bCs/>
          <w:i/>
          <w:kern w:val="1"/>
          <w:sz w:val="24"/>
          <w:szCs w:val="24"/>
        </w:rPr>
        <w:t>Archives of Hygiene Sciences</w:t>
      </w:r>
      <w:r w:rsidRPr="00BD4FB8">
        <w:rPr>
          <w:rFonts w:ascii="Arial" w:eastAsia="Times New Roman" w:hAnsi="Arial" w:cs="Arial"/>
          <w:bCs/>
          <w:kern w:val="1"/>
          <w:sz w:val="24"/>
          <w:szCs w:val="24"/>
        </w:rPr>
        <w:t>, 9(4)</w:t>
      </w:r>
      <w:r w:rsidR="00725B30">
        <w:rPr>
          <w:rFonts w:ascii="Arial" w:eastAsia="Times New Roman" w:hAnsi="Arial" w:cs="Arial"/>
          <w:bCs/>
          <w:kern w:val="1"/>
          <w:sz w:val="24"/>
          <w:szCs w:val="24"/>
        </w:rPr>
        <w:t xml:space="preserve">, </w:t>
      </w:r>
      <w:r w:rsidR="00725B30" w:rsidRPr="00725B30">
        <w:rPr>
          <w:rFonts w:ascii="Arial" w:eastAsia="Times New Roman" w:hAnsi="Arial" w:cs="Arial"/>
          <w:bCs/>
          <w:kern w:val="1"/>
          <w:sz w:val="24"/>
          <w:szCs w:val="24"/>
        </w:rPr>
        <w:t>256-264</w:t>
      </w:r>
      <w:r w:rsidR="00725B30">
        <w:rPr>
          <w:rFonts w:ascii="Arial" w:eastAsia="Times New Roman" w:hAnsi="Arial" w:cs="Arial"/>
          <w:bCs/>
          <w:kern w:val="1"/>
          <w:sz w:val="24"/>
          <w:szCs w:val="24"/>
        </w:rPr>
        <w:t>.</w:t>
      </w:r>
    </w:p>
    <w:p w14:paraId="7A9A3C01" w14:textId="63ECC1C0" w:rsidR="00AC03B2" w:rsidRDefault="00AC03B2" w:rsidP="00AC03B2">
      <w:pPr>
        <w:suppressAutoHyphens/>
        <w:spacing w:after="120"/>
        <w:ind w:left="720" w:hanging="720"/>
        <w:jc w:val="both"/>
        <w:rPr>
          <w:rFonts w:ascii="Arial" w:eastAsia="Times New Roman" w:hAnsi="Arial" w:cs="Arial"/>
          <w:bCs/>
          <w:kern w:val="1"/>
          <w:sz w:val="24"/>
          <w:szCs w:val="24"/>
        </w:rPr>
      </w:pPr>
      <w:proofErr w:type="spellStart"/>
      <w:r w:rsidRPr="00AC03B2">
        <w:rPr>
          <w:rFonts w:ascii="Arial" w:eastAsia="Times New Roman" w:hAnsi="Arial" w:cs="Arial"/>
          <w:bCs/>
          <w:kern w:val="1"/>
          <w:sz w:val="24"/>
          <w:szCs w:val="24"/>
        </w:rPr>
        <w:t>Kraaijenbrink</w:t>
      </w:r>
      <w:proofErr w:type="spellEnd"/>
      <w:r w:rsidRPr="00AC03B2">
        <w:rPr>
          <w:rFonts w:ascii="Arial" w:eastAsia="Times New Roman" w:hAnsi="Arial" w:cs="Arial"/>
          <w:bCs/>
          <w:kern w:val="1"/>
          <w:sz w:val="24"/>
          <w:szCs w:val="24"/>
        </w:rPr>
        <w:t xml:space="preserve">, </w:t>
      </w:r>
      <w:r>
        <w:rPr>
          <w:rFonts w:ascii="Arial" w:eastAsia="Times New Roman" w:hAnsi="Arial" w:cs="Arial"/>
          <w:bCs/>
          <w:kern w:val="1"/>
          <w:sz w:val="24"/>
          <w:szCs w:val="24"/>
        </w:rPr>
        <w:t>J. (</w:t>
      </w:r>
      <w:r w:rsidRPr="00AC03B2">
        <w:rPr>
          <w:rFonts w:ascii="Arial" w:eastAsia="Times New Roman" w:hAnsi="Arial" w:cs="Arial"/>
          <w:bCs/>
          <w:kern w:val="1"/>
          <w:sz w:val="24"/>
          <w:szCs w:val="24"/>
        </w:rPr>
        <w:t>2019).</w:t>
      </w:r>
      <w:r>
        <w:rPr>
          <w:rFonts w:ascii="Arial" w:eastAsia="Times New Roman" w:hAnsi="Arial" w:cs="Arial"/>
          <w:bCs/>
          <w:kern w:val="1"/>
          <w:sz w:val="24"/>
          <w:szCs w:val="24"/>
        </w:rPr>
        <w:t xml:space="preserve"> </w:t>
      </w:r>
      <w:r w:rsidRPr="00AC03B2">
        <w:rPr>
          <w:rFonts w:ascii="Arial" w:eastAsia="Times New Roman" w:hAnsi="Arial" w:cs="Arial"/>
          <w:bCs/>
          <w:kern w:val="1"/>
          <w:sz w:val="24"/>
          <w:szCs w:val="24"/>
        </w:rPr>
        <w:t>Why Is Primark so successful? The power of alignment</w:t>
      </w:r>
      <w:r>
        <w:rPr>
          <w:rFonts w:ascii="Arial" w:eastAsia="Times New Roman" w:hAnsi="Arial" w:cs="Arial"/>
          <w:bCs/>
          <w:kern w:val="1"/>
          <w:sz w:val="24"/>
          <w:szCs w:val="24"/>
        </w:rPr>
        <w:t xml:space="preserve">. </w:t>
      </w:r>
      <w:r w:rsidRPr="00AC03B2">
        <w:rPr>
          <w:rFonts w:ascii="Arial" w:eastAsia="Times New Roman" w:hAnsi="Arial" w:cs="Arial"/>
          <w:bCs/>
          <w:i/>
          <w:kern w:val="1"/>
          <w:sz w:val="24"/>
          <w:szCs w:val="24"/>
        </w:rPr>
        <w:t>Forbes</w:t>
      </w:r>
      <w:r>
        <w:rPr>
          <w:rFonts w:ascii="Arial" w:eastAsia="Times New Roman" w:hAnsi="Arial" w:cs="Arial"/>
          <w:bCs/>
          <w:kern w:val="1"/>
          <w:sz w:val="24"/>
          <w:szCs w:val="24"/>
        </w:rPr>
        <w:t xml:space="preserve">, 22 January. </w:t>
      </w:r>
      <w:r w:rsidRPr="00BD4FB8">
        <w:rPr>
          <w:rFonts w:ascii="Arial" w:eastAsia="Times New Roman" w:hAnsi="Arial" w:cs="Arial"/>
          <w:bCs/>
          <w:kern w:val="1"/>
          <w:sz w:val="24"/>
          <w:szCs w:val="24"/>
        </w:rPr>
        <w:t xml:space="preserve">Available: </w:t>
      </w:r>
      <w:r w:rsidRPr="00AC03B2">
        <w:rPr>
          <w:rFonts w:ascii="Arial" w:eastAsia="Times New Roman" w:hAnsi="Arial" w:cs="Arial"/>
          <w:bCs/>
          <w:kern w:val="1"/>
          <w:sz w:val="24"/>
          <w:szCs w:val="24"/>
        </w:rPr>
        <w:t>https://www.forbes.com/sites/jeroenkraaijenbrink/2019/01/22/why-is-primark-so-successful-the-power-of-alignment/?sh=2724d526769d</w:t>
      </w:r>
      <w:r>
        <w:rPr>
          <w:rFonts w:ascii="Arial" w:eastAsia="Times New Roman" w:hAnsi="Arial" w:cs="Arial"/>
          <w:bCs/>
          <w:kern w:val="1"/>
          <w:sz w:val="24"/>
          <w:szCs w:val="24"/>
        </w:rPr>
        <w:t>. Last accessed on 23rd</w:t>
      </w:r>
      <w:r w:rsidRPr="00BD4FB8">
        <w:rPr>
          <w:rFonts w:ascii="Arial" w:eastAsia="Times New Roman" w:hAnsi="Arial" w:cs="Arial"/>
          <w:bCs/>
          <w:kern w:val="1"/>
          <w:sz w:val="24"/>
          <w:szCs w:val="24"/>
        </w:rPr>
        <w:t xml:space="preserve"> August</w:t>
      </w:r>
      <w:r>
        <w:rPr>
          <w:rFonts w:ascii="Arial" w:eastAsia="Times New Roman" w:hAnsi="Arial" w:cs="Arial"/>
          <w:bCs/>
          <w:kern w:val="1"/>
          <w:sz w:val="24"/>
          <w:szCs w:val="24"/>
        </w:rPr>
        <w:t xml:space="preserve"> 2021</w:t>
      </w:r>
    </w:p>
    <w:p w14:paraId="10DC880A" w14:textId="54264685" w:rsidR="001A55E4" w:rsidRDefault="001A55E4" w:rsidP="00B648FE">
      <w:pPr>
        <w:suppressAutoHyphens/>
        <w:spacing w:after="120"/>
        <w:ind w:left="720" w:hanging="720"/>
        <w:jc w:val="both"/>
        <w:rPr>
          <w:rFonts w:ascii="Arial" w:eastAsia="Times New Roman" w:hAnsi="Arial" w:cs="Arial"/>
          <w:bCs/>
          <w:kern w:val="1"/>
          <w:sz w:val="24"/>
          <w:szCs w:val="24"/>
        </w:rPr>
      </w:pPr>
      <w:proofErr w:type="spellStart"/>
      <w:r w:rsidRPr="001A55E4">
        <w:rPr>
          <w:rFonts w:ascii="Arial" w:eastAsia="Times New Roman" w:hAnsi="Arial" w:cs="Arial"/>
          <w:bCs/>
          <w:kern w:val="1"/>
          <w:sz w:val="24"/>
          <w:szCs w:val="24"/>
        </w:rPr>
        <w:t>Maduenyi</w:t>
      </w:r>
      <w:proofErr w:type="spellEnd"/>
      <w:r w:rsidRPr="001A55E4">
        <w:rPr>
          <w:rFonts w:ascii="Arial" w:eastAsia="Times New Roman" w:hAnsi="Arial" w:cs="Arial"/>
          <w:bCs/>
          <w:kern w:val="1"/>
          <w:sz w:val="24"/>
          <w:szCs w:val="24"/>
        </w:rPr>
        <w:t xml:space="preserve">, S., </w:t>
      </w:r>
      <w:proofErr w:type="spellStart"/>
      <w:r w:rsidRPr="001A55E4">
        <w:rPr>
          <w:rFonts w:ascii="Arial" w:eastAsia="Times New Roman" w:hAnsi="Arial" w:cs="Arial"/>
          <w:bCs/>
          <w:kern w:val="1"/>
          <w:sz w:val="24"/>
          <w:szCs w:val="24"/>
        </w:rPr>
        <w:t>Oke</w:t>
      </w:r>
      <w:proofErr w:type="spellEnd"/>
      <w:r w:rsidRPr="001A55E4">
        <w:rPr>
          <w:rFonts w:ascii="Arial" w:eastAsia="Times New Roman" w:hAnsi="Arial" w:cs="Arial"/>
          <w:bCs/>
          <w:kern w:val="1"/>
          <w:sz w:val="24"/>
          <w:szCs w:val="24"/>
        </w:rPr>
        <w:t xml:space="preserve">, A. O., </w:t>
      </w:r>
      <w:proofErr w:type="spellStart"/>
      <w:r w:rsidRPr="001A55E4">
        <w:rPr>
          <w:rFonts w:ascii="Arial" w:eastAsia="Times New Roman" w:hAnsi="Arial" w:cs="Arial"/>
          <w:bCs/>
          <w:kern w:val="1"/>
          <w:sz w:val="24"/>
          <w:szCs w:val="24"/>
        </w:rPr>
        <w:t>Fadeyi</w:t>
      </w:r>
      <w:proofErr w:type="spellEnd"/>
      <w:r w:rsidRPr="001A55E4">
        <w:rPr>
          <w:rFonts w:ascii="Arial" w:eastAsia="Times New Roman" w:hAnsi="Arial" w:cs="Arial"/>
          <w:bCs/>
          <w:kern w:val="1"/>
          <w:sz w:val="24"/>
          <w:szCs w:val="24"/>
        </w:rPr>
        <w:t xml:space="preserve">, O. </w:t>
      </w:r>
      <w:proofErr w:type="spellStart"/>
      <w:r w:rsidRPr="001A55E4">
        <w:rPr>
          <w:rFonts w:ascii="Arial" w:eastAsia="Times New Roman" w:hAnsi="Arial" w:cs="Arial"/>
          <w:bCs/>
          <w:kern w:val="1"/>
          <w:sz w:val="24"/>
          <w:szCs w:val="24"/>
        </w:rPr>
        <w:t>andAjagbe</w:t>
      </w:r>
      <w:proofErr w:type="spellEnd"/>
      <w:r w:rsidRPr="001A55E4">
        <w:rPr>
          <w:rFonts w:ascii="Arial" w:eastAsia="Times New Roman" w:hAnsi="Arial" w:cs="Arial"/>
          <w:bCs/>
          <w:kern w:val="1"/>
          <w:sz w:val="24"/>
          <w:szCs w:val="24"/>
        </w:rPr>
        <w:t>, A. (2015), Impact of organisational structure on organisational performance, In: Proceedings of International Conference on African Development Issues, Ota: Covenant University</w:t>
      </w:r>
    </w:p>
    <w:p w14:paraId="114325DC" w14:textId="775BAF43" w:rsidR="00BD4FB8" w:rsidRDefault="00BD4FB8" w:rsidP="00B648FE">
      <w:pPr>
        <w:suppressAutoHyphens/>
        <w:spacing w:after="120"/>
        <w:ind w:left="720" w:hanging="720"/>
        <w:jc w:val="both"/>
        <w:rPr>
          <w:rFonts w:ascii="Arial" w:eastAsia="Times New Roman" w:hAnsi="Arial" w:cs="Arial"/>
          <w:bCs/>
          <w:kern w:val="1"/>
          <w:sz w:val="24"/>
          <w:szCs w:val="24"/>
        </w:rPr>
      </w:pPr>
      <w:r>
        <w:rPr>
          <w:rFonts w:ascii="Arial" w:eastAsia="Times New Roman" w:hAnsi="Arial" w:cs="Arial"/>
          <w:bCs/>
          <w:kern w:val="1"/>
          <w:sz w:val="24"/>
          <w:szCs w:val="24"/>
        </w:rPr>
        <w:t xml:space="preserve">Mullins, L. (2010). </w:t>
      </w:r>
      <w:r w:rsidRPr="00BD4FB8">
        <w:rPr>
          <w:rFonts w:ascii="Arial" w:eastAsia="Times New Roman" w:hAnsi="Arial" w:cs="Arial"/>
          <w:bCs/>
          <w:i/>
          <w:kern w:val="1"/>
          <w:sz w:val="24"/>
          <w:szCs w:val="24"/>
        </w:rPr>
        <w:t>Management and Organisational Behaviour</w:t>
      </w:r>
      <w:r>
        <w:rPr>
          <w:rFonts w:ascii="Arial" w:eastAsia="Times New Roman" w:hAnsi="Arial" w:cs="Arial"/>
          <w:bCs/>
          <w:kern w:val="1"/>
          <w:sz w:val="24"/>
          <w:szCs w:val="24"/>
        </w:rPr>
        <w:t>. Harlow, England: Pearson.</w:t>
      </w:r>
    </w:p>
    <w:p w14:paraId="561ACD15" w14:textId="52E9D5AA" w:rsidR="001C2EDB" w:rsidRDefault="001C2EDB" w:rsidP="00BD4FB8">
      <w:pPr>
        <w:suppressAutoHyphens/>
        <w:spacing w:after="120"/>
        <w:ind w:left="720" w:hanging="720"/>
        <w:jc w:val="both"/>
        <w:rPr>
          <w:rFonts w:ascii="Arial" w:hAnsi="Arial" w:cs="Arial"/>
          <w:sz w:val="24"/>
          <w:szCs w:val="24"/>
        </w:rPr>
      </w:pPr>
      <w:r>
        <w:rPr>
          <w:rFonts w:ascii="Arial" w:hAnsi="Arial" w:cs="Arial"/>
          <w:sz w:val="24"/>
          <w:szCs w:val="24"/>
        </w:rPr>
        <w:t>Northouse, P. (201</w:t>
      </w:r>
      <w:r w:rsidRPr="00D750CC">
        <w:rPr>
          <w:rFonts w:ascii="Arial" w:hAnsi="Arial" w:cs="Arial"/>
          <w:sz w:val="24"/>
          <w:szCs w:val="24"/>
        </w:rPr>
        <w:t>6</w:t>
      </w:r>
      <w:r>
        <w:rPr>
          <w:rFonts w:ascii="Arial" w:hAnsi="Arial" w:cs="Arial"/>
          <w:sz w:val="24"/>
          <w:szCs w:val="24"/>
        </w:rPr>
        <w:t xml:space="preserve">). </w:t>
      </w:r>
      <w:r w:rsidRPr="001C2EDB">
        <w:rPr>
          <w:rFonts w:ascii="Arial" w:hAnsi="Arial" w:cs="Arial"/>
          <w:i/>
          <w:sz w:val="24"/>
          <w:szCs w:val="24"/>
        </w:rPr>
        <w:t>Leadership: Theory and Practice</w:t>
      </w:r>
      <w:r>
        <w:rPr>
          <w:rFonts w:ascii="Arial" w:hAnsi="Arial" w:cs="Arial"/>
          <w:sz w:val="24"/>
          <w:szCs w:val="24"/>
        </w:rPr>
        <w:t>. London: Sage.</w:t>
      </w:r>
    </w:p>
    <w:p w14:paraId="1BAA6845" w14:textId="5D3A7612" w:rsidR="001A55E4" w:rsidRDefault="001A55E4" w:rsidP="00BD4FB8">
      <w:pPr>
        <w:suppressAutoHyphens/>
        <w:spacing w:after="120"/>
        <w:ind w:left="720" w:hanging="720"/>
        <w:jc w:val="both"/>
        <w:rPr>
          <w:rFonts w:ascii="Arial" w:eastAsia="Times New Roman" w:hAnsi="Arial" w:cs="Arial"/>
          <w:bCs/>
          <w:kern w:val="1"/>
          <w:sz w:val="24"/>
          <w:szCs w:val="24"/>
        </w:rPr>
      </w:pPr>
      <w:proofErr w:type="spellStart"/>
      <w:r w:rsidRPr="001A55E4">
        <w:rPr>
          <w:rFonts w:ascii="Arial" w:eastAsia="Times New Roman" w:hAnsi="Arial" w:cs="Arial"/>
          <w:bCs/>
          <w:kern w:val="1"/>
          <w:sz w:val="24"/>
          <w:szCs w:val="24"/>
        </w:rPr>
        <w:t>Pleshko</w:t>
      </w:r>
      <w:proofErr w:type="spellEnd"/>
      <w:r w:rsidRPr="001A55E4">
        <w:rPr>
          <w:rFonts w:ascii="Arial" w:eastAsia="Times New Roman" w:hAnsi="Arial" w:cs="Arial"/>
          <w:bCs/>
          <w:kern w:val="1"/>
          <w:sz w:val="24"/>
          <w:szCs w:val="24"/>
        </w:rPr>
        <w:t xml:space="preserve">, L. (2007). Strategic orientation, organisational structure, and the associated effects on performance. </w:t>
      </w:r>
      <w:r w:rsidRPr="001A55E4">
        <w:rPr>
          <w:rFonts w:ascii="Arial" w:eastAsia="Times New Roman" w:hAnsi="Arial" w:cs="Arial"/>
          <w:bCs/>
          <w:i/>
          <w:kern w:val="1"/>
          <w:sz w:val="24"/>
          <w:szCs w:val="24"/>
        </w:rPr>
        <w:t>Journal of Financial Services Marketing</w:t>
      </w:r>
      <w:r w:rsidRPr="001A55E4">
        <w:rPr>
          <w:rFonts w:ascii="Arial" w:eastAsia="Times New Roman" w:hAnsi="Arial" w:cs="Arial"/>
          <w:bCs/>
          <w:kern w:val="1"/>
          <w:sz w:val="24"/>
          <w:szCs w:val="24"/>
        </w:rPr>
        <w:t>, 12(1), 53-64.</w:t>
      </w:r>
    </w:p>
    <w:p w14:paraId="0C92F38B" w14:textId="736EE832" w:rsidR="00BD4FB8" w:rsidRPr="00BD4FB8" w:rsidRDefault="00BD4FB8" w:rsidP="00BD4FB8">
      <w:pPr>
        <w:suppressAutoHyphens/>
        <w:spacing w:after="120"/>
        <w:ind w:left="720" w:hanging="720"/>
        <w:jc w:val="both"/>
        <w:rPr>
          <w:rFonts w:ascii="Arial" w:eastAsia="Times New Roman" w:hAnsi="Arial" w:cs="Arial"/>
          <w:bCs/>
          <w:kern w:val="1"/>
          <w:sz w:val="24"/>
          <w:szCs w:val="24"/>
        </w:rPr>
      </w:pPr>
      <w:r w:rsidRPr="00BD4FB8">
        <w:rPr>
          <w:rFonts w:ascii="Arial" w:eastAsia="Times New Roman" w:hAnsi="Arial" w:cs="Arial"/>
          <w:bCs/>
          <w:kern w:val="1"/>
          <w:sz w:val="24"/>
          <w:szCs w:val="24"/>
        </w:rPr>
        <w:t>Primark (2021a), Primark Cares. Available: https://www.primark.com/en/primark-cares. Last accessed on 11th August 2021</w:t>
      </w:r>
    </w:p>
    <w:p w14:paraId="7C95E1DA" w14:textId="77777777" w:rsidR="00BD4FB8" w:rsidRPr="00BD4FB8" w:rsidRDefault="00BD4FB8" w:rsidP="00BD4FB8">
      <w:pPr>
        <w:suppressAutoHyphens/>
        <w:spacing w:after="120"/>
        <w:ind w:left="720" w:hanging="720"/>
        <w:jc w:val="both"/>
        <w:rPr>
          <w:rFonts w:ascii="Arial" w:eastAsia="Times New Roman" w:hAnsi="Arial" w:cs="Arial"/>
          <w:bCs/>
          <w:kern w:val="1"/>
          <w:sz w:val="24"/>
          <w:szCs w:val="24"/>
        </w:rPr>
      </w:pPr>
      <w:r w:rsidRPr="00BD4FB8">
        <w:rPr>
          <w:rFonts w:ascii="Arial" w:eastAsia="Times New Roman" w:hAnsi="Arial" w:cs="Arial"/>
          <w:bCs/>
          <w:kern w:val="1"/>
          <w:sz w:val="24"/>
          <w:szCs w:val="24"/>
        </w:rPr>
        <w:t>Primark (2021b), About Us. Available: https://www.primark.com/en/aboutus. Last accessed on 11th August 2021</w:t>
      </w:r>
    </w:p>
    <w:p w14:paraId="08CBEB6D" w14:textId="1D06578B" w:rsidR="00BD4FB8" w:rsidRPr="00D750CC" w:rsidRDefault="00BD4FB8" w:rsidP="00BD4FB8">
      <w:pPr>
        <w:suppressAutoHyphens/>
        <w:spacing w:after="120"/>
        <w:ind w:left="720" w:hanging="720"/>
        <w:jc w:val="both"/>
        <w:rPr>
          <w:rFonts w:ascii="Arial" w:eastAsia="Times New Roman" w:hAnsi="Arial" w:cs="Arial"/>
          <w:bCs/>
          <w:kern w:val="1"/>
          <w:sz w:val="24"/>
          <w:szCs w:val="24"/>
        </w:rPr>
      </w:pPr>
      <w:r w:rsidRPr="00BD4FB8">
        <w:rPr>
          <w:rFonts w:ascii="Arial" w:eastAsia="Times New Roman" w:hAnsi="Arial" w:cs="Arial"/>
          <w:bCs/>
          <w:kern w:val="1"/>
          <w:sz w:val="24"/>
          <w:szCs w:val="24"/>
        </w:rPr>
        <w:t>Primark (2021c), People and Production. Available: https://www.primark.com/en/primark-cares/people-and-production/a/0c2214ed-454f-4344-9b07-00f20678edab. Last accessed on 11th August 2021</w:t>
      </w:r>
    </w:p>
    <w:p w14:paraId="0A608DCA" w14:textId="78E39283" w:rsidR="007201C0" w:rsidRPr="007201C0" w:rsidRDefault="007201C0" w:rsidP="007201C0">
      <w:pPr>
        <w:suppressAutoHyphens/>
        <w:spacing w:after="120"/>
        <w:ind w:left="720" w:hanging="720"/>
        <w:jc w:val="both"/>
        <w:rPr>
          <w:rFonts w:ascii="Arial" w:eastAsia="Times New Roman" w:hAnsi="Arial" w:cs="Arial"/>
          <w:bCs/>
          <w:kern w:val="1"/>
          <w:sz w:val="24"/>
          <w:szCs w:val="24"/>
        </w:rPr>
      </w:pPr>
      <w:r w:rsidRPr="007201C0">
        <w:rPr>
          <w:rFonts w:ascii="Arial" w:eastAsia="Times New Roman" w:hAnsi="Arial" w:cs="Arial"/>
          <w:bCs/>
          <w:kern w:val="1"/>
          <w:sz w:val="24"/>
          <w:szCs w:val="24"/>
        </w:rPr>
        <w:t>Savage, S. (2021)</w:t>
      </w:r>
      <w:r>
        <w:rPr>
          <w:rFonts w:ascii="Arial" w:eastAsia="Times New Roman" w:hAnsi="Arial" w:cs="Arial"/>
          <w:bCs/>
          <w:kern w:val="1"/>
          <w:sz w:val="24"/>
          <w:szCs w:val="24"/>
        </w:rPr>
        <w:t>.</w:t>
      </w:r>
      <w:r w:rsidRPr="007201C0">
        <w:rPr>
          <w:rFonts w:ascii="Arial" w:eastAsia="Times New Roman" w:hAnsi="Arial" w:cs="Arial"/>
          <w:bCs/>
          <w:kern w:val="1"/>
          <w:sz w:val="24"/>
          <w:szCs w:val="24"/>
        </w:rPr>
        <w:t xml:space="preserve"> Eight years on from factory collapse garment workers are again at risk, unions warn. Available: https://www.telegraph.co.uk/global-</w:t>
      </w:r>
      <w:r w:rsidRPr="007201C0">
        <w:rPr>
          <w:rFonts w:ascii="Arial" w:eastAsia="Times New Roman" w:hAnsi="Arial" w:cs="Arial"/>
          <w:bCs/>
          <w:kern w:val="1"/>
          <w:sz w:val="24"/>
          <w:szCs w:val="24"/>
        </w:rPr>
        <w:lastRenderedPageBreak/>
        <w:t>health/climate-and-people/eight-years-factory-collapse-garment-workers-risk-unions-warn/. Last accessed on 15th August 2021</w:t>
      </w:r>
    </w:p>
    <w:p w14:paraId="333FC066" w14:textId="428296C7" w:rsidR="00B648FE" w:rsidRPr="007201C0" w:rsidRDefault="007201C0" w:rsidP="007201C0">
      <w:pPr>
        <w:suppressAutoHyphens/>
        <w:spacing w:after="120"/>
        <w:ind w:left="720" w:hanging="720"/>
        <w:jc w:val="both"/>
        <w:rPr>
          <w:rFonts w:ascii="Arial" w:eastAsia="Times New Roman" w:hAnsi="Arial" w:cs="Arial"/>
          <w:bCs/>
          <w:kern w:val="1"/>
          <w:sz w:val="24"/>
          <w:szCs w:val="24"/>
        </w:rPr>
      </w:pPr>
      <w:proofErr w:type="spellStart"/>
      <w:r>
        <w:rPr>
          <w:rFonts w:ascii="Arial" w:eastAsia="Times New Roman" w:hAnsi="Arial" w:cs="Arial"/>
          <w:bCs/>
          <w:kern w:val="1"/>
          <w:sz w:val="24"/>
          <w:szCs w:val="24"/>
        </w:rPr>
        <w:t>Seo</w:t>
      </w:r>
      <w:proofErr w:type="spellEnd"/>
      <w:r>
        <w:rPr>
          <w:rFonts w:ascii="Arial" w:eastAsia="Times New Roman" w:hAnsi="Arial" w:cs="Arial"/>
          <w:bCs/>
          <w:kern w:val="1"/>
          <w:sz w:val="24"/>
          <w:szCs w:val="24"/>
        </w:rPr>
        <w:t xml:space="preserve">, E. and </w:t>
      </w:r>
      <w:proofErr w:type="spellStart"/>
      <w:r>
        <w:rPr>
          <w:rFonts w:ascii="Arial" w:eastAsia="Times New Roman" w:hAnsi="Arial" w:cs="Arial"/>
          <w:bCs/>
          <w:kern w:val="1"/>
          <w:sz w:val="24"/>
          <w:szCs w:val="24"/>
        </w:rPr>
        <w:t>Somaya</w:t>
      </w:r>
      <w:proofErr w:type="spellEnd"/>
      <w:r>
        <w:rPr>
          <w:rFonts w:ascii="Arial" w:eastAsia="Times New Roman" w:hAnsi="Arial" w:cs="Arial"/>
          <w:bCs/>
          <w:kern w:val="1"/>
          <w:sz w:val="24"/>
          <w:szCs w:val="24"/>
        </w:rPr>
        <w:t>, D. (2021).</w:t>
      </w:r>
      <w:r w:rsidRPr="007201C0">
        <w:rPr>
          <w:rFonts w:ascii="Arial" w:eastAsia="Times New Roman" w:hAnsi="Arial" w:cs="Arial"/>
          <w:bCs/>
          <w:kern w:val="1"/>
          <w:sz w:val="24"/>
          <w:szCs w:val="24"/>
        </w:rPr>
        <w:t xml:space="preserve"> Living it up at the Hotel California: Employee mobility barriers and collaborativeness in firms’ innovation. In: Organization Science, Urbana: </w:t>
      </w:r>
      <w:proofErr w:type="spellStart"/>
      <w:r w:rsidRPr="007201C0">
        <w:rPr>
          <w:rFonts w:ascii="Arial" w:eastAsia="Times New Roman" w:hAnsi="Arial" w:cs="Arial"/>
          <w:bCs/>
          <w:kern w:val="1"/>
          <w:sz w:val="24"/>
          <w:szCs w:val="24"/>
        </w:rPr>
        <w:t>Gies</w:t>
      </w:r>
      <w:proofErr w:type="spellEnd"/>
      <w:r w:rsidRPr="007201C0">
        <w:rPr>
          <w:rFonts w:ascii="Arial" w:eastAsia="Times New Roman" w:hAnsi="Arial" w:cs="Arial"/>
          <w:bCs/>
          <w:kern w:val="1"/>
          <w:sz w:val="24"/>
          <w:szCs w:val="24"/>
        </w:rPr>
        <w:t xml:space="preserve"> College of Business, University of California</w:t>
      </w:r>
    </w:p>
    <w:p w14:paraId="04485B6E" w14:textId="77777777" w:rsidR="007201C0" w:rsidRDefault="007201C0">
      <w:pPr>
        <w:rPr>
          <w:rFonts w:ascii="Arial" w:eastAsia="Times New Roman" w:hAnsi="Arial" w:cs="Arial"/>
          <w:b/>
          <w:bCs/>
          <w:kern w:val="36"/>
          <w:sz w:val="24"/>
          <w:szCs w:val="24"/>
        </w:rPr>
      </w:pPr>
      <w:r>
        <w:br w:type="page"/>
      </w:r>
    </w:p>
    <w:p w14:paraId="4F975131" w14:textId="009F8F48" w:rsidR="005F551C" w:rsidRPr="00D750CC" w:rsidRDefault="005F551C" w:rsidP="001C2EDB">
      <w:pPr>
        <w:pStyle w:val="Heading1"/>
        <w:jc w:val="center"/>
      </w:pPr>
      <w:bookmarkStart w:id="6" w:name="_Toc80703646"/>
      <w:r w:rsidRPr="00D750CC">
        <w:lastRenderedPageBreak/>
        <w:t>Appendix 1: Primark’s Global Network</w:t>
      </w:r>
      <w:bookmarkEnd w:id="6"/>
    </w:p>
    <w:tbl>
      <w:tblPr>
        <w:tblStyle w:val="TableGrid"/>
        <w:tblW w:w="0" w:type="auto"/>
        <w:tblLook w:val="04A0" w:firstRow="1" w:lastRow="0" w:firstColumn="1" w:lastColumn="0" w:noHBand="0" w:noVBand="1"/>
      </w:tblPr>
      <w:tblGrid>
        <w:gridCol w:w="9242"/>
      </w:tblGrid>
      <w:tr w:rsidR="005F551C" w:rsidRPr="00D750CC" w14:paraId="2CFDB74C" w14:textId="77777777" w:rsidTr="00565E52">
        <w:tc>
          <w:tcPr>
            <w:tcW w:w="9242" w:type="dxa"/>
          </w:tcPr>
          <w:p w14:paraId="7AB92CEF" w14:textId="77777777" w:rsidR="005F551C" w:rsidRPr="00D750CC" w:rsidRDefault="005F551C" w:rsidP="00565E52">
            <w:pPr>
              <w:spacing w:before="100" w:beforeAutospacing="1" w:after="100" w:afterAutospacing="1" w:line="360" w:lineRule="auto"/>
              <w:ind w:right="26"/>
              <w:jc w:val="center"/>
              <w:rPr>
                <w:rFonts w:ascii="Arial" w:hAnsi="Arial" w:cs="Arial"/>
                <w:sz w:val="24"/>
                <w:szCs w:val="24"/>
              </w:rPr>
            </w:pPr>
            <w:r w:rsidRPr="00D750CC">
              <w:rPr>
                <w:rFonts w:ascii="Arial" w:hAnsi="Arial" w:cs="Arial"/>
                <w:noProof/>
                <w:sz w:val="24"/>
                <w:szCs w:val="24"/>
                <w:lang w:val="en-JM" w:eastAsia="en-JM"/>
              </w:rPr>
              <w:drawing>
                <wp:inline distT="0" distB="0" distL="0" distR="0" wp14:anchorId="467ED99B" wp14:editId="0B6EF4FE">
                  <wp:extent cx="1938168" cy="3016250"/>
                  <wp:effectExtent l="19050" t="0" r="4932"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lum contrast="30000"/>
                          </a:blip>
                          <a:srcRect/>
                          <a:stretch>
                            <a:fillRect/>
                          </a:stretch>
                        </pic:blipFill>
                        <pic:spPr bwMode="auto">
                          <a:xfrm>
                            <a:off x="0" y="0"/>
                            <a:ext cx="1938408" cy="3016624"/>
                          </a:xfrm>
                          <a:prstGeom prst="rect">
                            <a:avLst/>
                          </a:prstGeom>
                          <a:noFill/>
                          <a:ln w="9525">
                            <a:noFill/>
                            <a:miter lim="800000"/>
                            <a:headEnd/>
                            <a:tailEnd/>
                          </a:ln>
                        </pic:spPr>
                      </pic:pic>
                    </a:graphicData>
                  </a:graphic>
                </wp:inline>
              </w:drawing>
            </w:r>
          </w:p>
        </w:tc>
      </w:tr>
      <w:tr w:rsidR="005F551C" w:rsidRPr="00D750CC" w14:paraId="38F09DF3" w14:textId="77777777" w:rsidTr="00565E52">
        <w:tc>
          <w:tcPr>
            <w:tcW w:w="9242" w:type="dxa"/>
          </w:tcPr>
          <w:p w14:paraId="1C6DBCCC" w14:textId="1CB34560" w:rsidR="005F551C" w:rsidRPr="00D750CC" w:rsidRDefault="005F551C" w:rsidP="00565E52">
            <w:pPr>
              <w:spacing w:before="100" w:beforeAutospacing="1" w:after="100" w:afterAutospacing="1" w:line="360" w:lineRule="auto"/>
              <w:ind w:right="26"/>
              <w:jc w:val="both"/>
              <w:rPr>
                <w:rFonts w:ascii="Arial" w:hAnsi="Arial" w:cs="Arial"/>
                <w:sz w:val="24"/>
                <w:szCs w:val="24"/>
              </w:rPr>
            </w:pPr>
            <w:r w:rsidRPr="00D750CC">
              <w:rPr>
                <w:rFonts w:ascii="Arial" w:hAnsi="Arial" w:cs="Arial"/>
                <w:sz w:val="24"/>
                <w:szCs w:val="24"/>
              </w:rPr>
              <w:t>Primark has a vast corporate network across 37 countries (Hendriksz, 2017)</w:t>
            </w:r>
          </w:p>
        </w:tc>
      </w:tr>
    </w:tbl>
    <w:p w14:paraId="22F8158C" w14:textId="77777777" w:rsidR="005D5ECE" w:rsidRDefault="005D5ECE" w:rsidP="005D5ECE">
      <w:pPr>
        <w:spacing w:before="100" w:beforeAutospacing="1" w:after="100" w:afterAutospacing="1" w:line="360" w:lineRule="auto"/>
        <w:ind w:right="26"/>
        <w:rPr>
          <w:rFonts w:ascii="Arial" w:hAnsi="Arial" w:cs="Arial"/>
          <w:sz w:val="24"/>
          <w:szCs w:val="24"/>
        </w:rPr>
      </w:pPr>
    </w:p>
    <w:p w14:paraId="4A283629" w14:textId="77777777" w:rsidR="008A7089" w:rsidRDefault="008A7089">
      <w:pPr>
        <w:rPr>
          <w:rFonts w:ascii="Arial" w:eastAsia="Times New Roman" w:hAnsi="Arial" w:cs="Arial"/>
          <w:b/>
          <w:bCs/>
          <w:kern w:val="36"/>
          <w:sz w:val="24"/>
          <w:szCs w:val="24"/>
        </w:rPr>
      </w:pPr>
      <w:r>
        <w:br w:type="page"/>
      </w:r>
    </w:p>
    <w:p w14:paraId="6FD1E76C" w14:textId="6558F8FD" w:rsidR="008A7089" w:rsidRPr="00D750CC" w:rsidRDefault="008A7089" w:rsidP="008A7089">
      <w:pPr>
        <w:pStyle w:val="Heading1"/>
        <w:jc w:val="center"/>
      </w:pPr>
      <w:bookmarkStart w:id="7" w:name="_Toc80703647"/>
      <w:r w:rsidRPr="00D750CC">
        <w:lastRenderedPageBreak/>
        <w:t xml:space="preserve">Appendix 2: </w:t>
      </w:r>
      <w:r>
        <w:t>Designing</w:t>
      </w:r>
      <w:r w:rsidRPr="00D750CC">
        <w:t xml:space="preserve"> Organisational </w:t>
      </w:r>
      <w:r>
        <w:t>Structure</w:t>
      </w:r>
      <w:bookmarkEnd w:id="7"/>
    </w:p>
    <w:p w14:paraId="1C5B261D" w14:textId="77777777" w:rsidR="008A7089" w:rsidRPr="00D750CC" w:rsidRDefault="008A7089" w:rsidP="005D5ECE">
      <w:pPr>
        <w:spacing w:before="100" w:beforeAutospacing="1" w:after="100" w:afterAutospacing="1" w:line="360" w:lineRule="auto"/>
        <w:ind w:right="26"/>
        <w:rPr>
          <w:rFonts w:ascii="Arial" w:hAnsi="Arial" w:cs="Arial"/>
          <w:sz w:val="24"/>
          <w:szCs w:val="24"/>
        </w:rPr>
      </w:pPr>
    </w:p>
    <w:p w14:paraId="3E9B7A98" w14:textId="7A5DC566" w:rsidR="005D5ECE" w:rsidRPr="00D750CC" w:rsidRDefault="008A7089" w:rsidP="008A7089">
      <w:pPr>
        <w:spacing w:before="100" w:beforeAutospacing="1" w:after="100" w:afterAutospacing="1" w:line="360" w:lineRule="auto"/>
        <w:ind w:right="26"/>
        <w:jc w:val="center"/>
        <w:rPr>
          <w:rFonts w:ascii="Arial" w:eastAsia="Times New Roman" w:hAnsi="Arial" w:cs="Arial"/>
          <w:b/>
          <w:bCs/>
          <w:kern w:val="36"/>
          <w:sz w:val="24"/>
          <w:szCs w:val="24"/>
        </w:rPr>
      </w:pPr>
      <w:r w:rsidRPr="008A7089">
        <w:rPr>
          <w:rFonts w:ascii="Arial" w:eastAsia="Times New Roman" w:hAnsi="Arial" w:cs="Arial"/>
          <w:b/>
          <w:bCs/>
          <w:noProof/>
          <w:kern w:val="36"/>
          <w:sz w:val="24"/>
          <w:szCs w:val="24"/>
          <w:lang w:val="en-JM" w:eastAsia="en-JM"/>
        </w:rPr>
        <w:drawing>
          <wp:inline distT="0" distB="0" distL="0" distR="0" wp14:anchorId="7A6ACFC4" wp14:editId="6EB179D4">
            <wp:extent cx="3017782" cy="54487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017782" cy="5448772"/>
                    </a:xfrm>
                    <a:prstGeom prst="rect">
                      <a:avLst/>
                    </a:prstGeom>
                  </pic:spPr>
                </pic:pic>
              </a:graphicData>
            </a:graphic>
          </wp:inline>
        </w:drawing>
      </w:r>
    </w:p>
    <w:p w14:paraId="40BB4454" w14:textId="4C4626EA" w:rsidR="008A7089" w:rsidRPr="00D750CC" w:rsidRDefault="008A7089" w:rsidP="008A7089">
      <w:pPr>
        <w:spacing w:before="100" w:beforeAutospacing="1" w:after="100" w:afterAutospacing="1" w:line="360" w:lineRule="auto"/>
        <w:ind w:right="26"/>
        <w:rPr>
          <w:rFonts w:ascii="Arial" w:hAnsi="Arial" w:cs="Arial"/>
          <w:sz w:val="24"/>
          <w:szCs w:val="24"/>
        </w:rPr>
      </w:pPr>
      <w:r w:rsidRPr="00D750CC">
        <w:rPr>
          <w:rFonts w:ascii="Arial" w:hAnsi="Arial" w:cs="Arial"/>
          <w:sz w:val="24"/>
          <w:szCs w:val="24"/>
        </w:rPr>
        <w:t xml:space="preserve">Source: </w:t>
      </w:r>
      <w:r>
        <w:rPr>
          <w:rFonts w:ascii="Arial" w:hAnsi="Arial" w:cs="Arial"/>
          <w:sz w:val="24"/>
          <w:szCs w:val="24"/>
        </w:rPr>
        <w:t>Mullins (2010, p. 398</w:t>
      </w:r>
      <w:r w:rsidRPr="00D750CC">
        <w:rPr>
          <w:rFonts w:ascii="Arial" w:hAnsi="Arial" w:cs="Arial"/>
          <w:sz w:val="24"/>
          <w:szCs w:val="24"/>
        </w:rPr>
        <w:t>)</w:t>
      </w:r>
    </w:p>
    <w:p w14:paraId="4E9A9BE3" w14:textId="77777777" w:rsidR="008A7089" w:rsidRDefault="008A7089">
      <w:pPr>
        <w:rPr>
          <w:rFonts w:ascii="Arial" w:eastAsia="Times New Roman" w:hAnsi="Arial" w:cs="Arial"/>
          <w:b/>
          <w:bCs/>
          <w:kern w:val="36"/>
          <w:sz w:val="24"/>
          <w:szCs w:val="24"/>
        </w:rPr>
      </w:pPr>
      <w:r>
        <w:br w:type="page"/>
      </w:r>
    </w:p>
    <w:p w14:paraId="7653DE94" w14:textId="2154DED3" w:rsidR="005D5ECE" w:rsidRPr="00D750CC" w:rsidRDefault="005D5ECE" w:rsidP="008A7089">
      <w:pPr>
        <w:pStyle w:val="Heading1"/>
        <w:jc w:val="center"/>
      </w:pPr>
      <w:bookmarkStart w:id="8" w:name="_Toc80703648"/>
      <w:r w:rsidRPr="00D750CC">
        <w:lastRenderedPageBreak/>
        <w:t xml:space="preserve">Appendix </w:t>
      </w:r>
      <w:r w:rsidR="008A7089">
        <w:t>3</w:t>
      </w:r>
      <w:r w:rsidRPr="00D750CC">
        <w:t>:</w:t>
      </w:r>
      <w:r w:rsidR="00D62B30" w:rsidRPr="00D750CC">
        <w:t xml:space="preserve"> Ideal Types of Organis</w:t>
      </w:r>
      <w:r w:rsidRPr="00D750CC">
        <w:t>ational Culture</w:t>
      </w:r>
      <w:bookmarkEnd w:id="8"/>
    </w:p>
    <w:p w14:paraId="6DBAF022" w14:textId="77777777" w:rsidR="005D5ECE" w:rsidRPr="001C2EDB" w:rsidRDefault="005D5ECE" w:rsidP="001C2EDB">
      <w:pPr>
        <w:spacing w:before="100" w:beforeAutospacing="1" w:after="100" w:afterAutospacing="1" w:line="360" w:lineRule="auto"/>
        <w:ind w:right="26"/>
        <w:rPr>
          <w:rFonts w:ascii="Arial" w:hAnsi="Arial" w:cs="Arial"/>
          <w:sz w:val="24"/>
          <w:szCs w:val="24"/>
        </w:rPr>
      </w:pPr>
    </w:p>
    <w:p w14:paraId="195D303D" w14:textId="5071726C" w:rsidR="005D5ECE" w:rsidRPr="00D750CC" w:rsidRDefault="005D5ECE" w:rsidP="001C2EDB">
      <w:pPr>
        <w:spacing w:before="100" w:beforeAutospacing="1" w:after="100" w:afterAutospacing="1" w:line="360" w:lineRule="auto"/>
        <w:ind w:right="26"/>
        <w:rPr>
          <w:rFonts w:ascii="Arial" w:hAnsi="Arial" w:cs="Arial"/>
          <w:sz w:val="24"/>
          <w:szCs w:val="24"/>
        </w:rPr>
      </w:pPr>
      <w:r w:rsidRPr="001C2EDB">
        <w:rPr>
          <w:rFonts w:ascii="Arial" w:hAnsi="Arial" w:cs="Arial"/>
          <w:noProof/>
          <w:sz w:val="24"/>
          <w:szCs w:val="24"/>
          <w:lang w:val="en-JM" w:eastAsia="en-JM"/>
        </w:rPr>
        <w:drawing>
          <wp:inline distT="0" distB="0" distL="0" distR="0" wp14:anchorId="271055F3" wp14:editId="38BE1130">
            <wp:extent cx="4808757" cy="4279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7-12-29 at 04.52.48.png"/>
                    <pic:cNvPicPr/>
                  </pic:nvPicPr>
                  <pic:blipFill>
                    <a:blip r:embed="rId10">
                      <a:extLst>
                        <a:ext uri="{28A0092B-C50C-407E-A947-70E740481C1C}">
                          <a14:useLocalDpi xmlns:a14="http://schemas.microsoft.com/office/drawing/2010/main" val="0"/>
                        </a:ext>
                      </a:extLst>
                    </a:blip>
                    <a:stretch>
                      <a:fillRect/>
                    </a:stretch>
                  </pic:blipFill>
                  <pic:spPr>
                    <a:xfrm>
                      <a:off x="0" y="0"/>
                      <a:ext cx="4818443" cy="4288521"/>
                    </a:xfrm>
                    <a:prstGeom prst="rect">
                      <a:avLst/>
                    </a:prstGeom>
                  </pic:spPr>
                </pic:pic>
              </a:graphicData>
            </a:graphic>
          </wp:inline>
        </w:drawing>
      </w:r>
    </w:p>
    <w:p w14:paraId="495F9CE7" w14:textId="002BFFA1" w:rsidR="005D5ECE" w:rsidRDefault="005D5ECE" w:rsidP="001B0A82">
      <w:pPr>
        <w:spacing w:before="100" w:beforeAutospacing="1" w:after="100" w:afterAutospacing="1" w:line="360" w:lineRule="auto"/>
        <w:ind w:right="26"/>
        <w:rPr>
          <w:rFonts w:ascii="Arial" w:hAnsi="Arial" w:cs="Arial"/>
          <w:sz w:val="24"/>
          <w:szCs w:val="24"/>
        </w:rPr>
      </w:pPr>
      <w:r w:rsidRPr="00D750CC">
        <w:rPr>
          <w:rFonts w:ascii="Arial" w:hAnsi="Arial" w:cs="Arial"/>
          <w:sz w:val="24"/>
          <w:szCs w:val="24"/>
        </w:rPr>
        <w:t>Source: Cameron and Quinn (2006, p. 50)</w:t>
      </w:r>
    </w:p>
    <w:p w14:paraId="53BA40A9" w14:textId="77777777" w:rsidR="001C2EDB" w:rsidRDefault="001C2EDB" w:rsidP="001B0A82">
      <w:pPr>
        <w:spacing w:before="100" w:beforeAutospacing="1" w:after="100" w:afterAutospacing="1" w:line="360" w:lineRule="auto"/>
        <w:ind w:right="26"/>
        <w:rPr>
          <w:rFonts w:ascii="Arial" w:hAnsi="Arial" w:cs="Arial"/>
          <w:sz w:val="24"/>
          <w:szCs w:val="24"/>
        </w:rPr>
      </w:pPr>
    </w:p>
    <w:p w14:paraId="00437C07" w14:textId="77777777" w:rsidR="001C2EDB" w:rsidRDefault="001C2EDB">
      <w:pPr>
        <w:rPr>
          <w:rFonts w:ascii="Arial" w:eastAsia="Times New Roman" w:hAnsi="Arial" w:cs="Arial"/>
          <w:b/>
          <w:bCs/>
          <w:kern w:val="36"/>
          <w:sz w:val="24"/>
          <w:szCs w:val="24"/>
        </w:rPr>
      </w:pPr>
      <w:r>
        <w:br w:type="page"/>
      </w:r>
    </w:p>
    <w:p w14:paraId="36401DE0" w14:textId="28A3BEFE" w:rsidR="001C2EDB" w:rsidRPr="001C2EDB" w:rsidRDefault="001C2EDB" w:rsidP="001C2EDB">
      <w:pPr>
        <w:pStyle w:val="Heading1"/>
        <w:jc w:val="center"/>
      </w:pPr>
      <w:bookmarkStart w:id="9" w:name="_Toc80703649"/>
      <w:r w:rsidRPr="001C2EDB">
        <w:lastRenderedPageBreak/>
        <w:t xml:space="preserve">Appendix 4: The </w:t>
      </w:r>
      <w:r w:rsidR="00312B1C">
        <w:t xml:space="preserve">Managerial </w:t>
      </w:r>
      <w:r w:rsidRPr="001C2EDB">
        <w:t>Grid</w:t>
      </w:r>
      <w:bookmarkEnd w:id="9"/>
    </w:p>
    <w:p w14:paraId="58435778" w14:textId="2A7F7CE0" w:rsidR="001C2EDB" w:rsidRPr="001C2EDB" w:rsidRDefault="001C2EDB" w:rsidP="001C2EDB">
      <w:pPr>
        <w:spacing w:before="100" w:beforeAutospacing="1" w:after="100" w:afterAutospacing="1" w:line="360" w:lineRule="auto"/>
        <w:ind w:right="26"/>
        <w:jc w:val="center"/>
        <w:rPr>
          <w:rFonts w:ascii="Arial" w:hAnsi="Arial" w:cs="Arial"/>
          <w:sz w:val="24"/>
          <w:szCs w:val="24"/>
        </w:rPr>
      </w:pPr>
      <w:r w:rsidRPr="001C2EDB">
        <w:rPr>
          <w:rFonts w:ascii="Arial" w:hAnsi="Arial" w:cs="Arial"/>
          <w:noProof/>
          <w:sz w:val="24"/>
          <w:szCs w:val="24"/>
          <w:lang w:val="en-JM" w:eastAsia="en-JM"/>
        </w:rPr>
        <w:drawing>
          <wp:inline distT="0" distB="0" distL="0" distR="0" wp14:anchorId="77E66587" wp14:editId="5CD1E92C">
            <wp:extent cx="5319221" cy="48619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319221" cy="4861981"/>
                    </a:xfrm>
                    <a:prstGeom prst="rect">
                      <a:avLst/>
                    </a:prstGeom>
                  </pic:spPr>
                </pic:pic>
              </a:graphicData>
            </a:graphic>
          </wp:inline>
        </w:drawing>
      </w:r>
    </w:p>
    <w:p w14:paraId="77CC7EC1" w14:textId="7A5D4E4B" w:rsidR="001C2EDB" w:rsidRDefault="001C2EDB" w:rsidP="001C2EDB">
      <w:pPr>
        <w:spacing w:before="100" w:beforeAutospacing="1" w:after="100" w:afterAutospacing="1" w:line="360" w:lineRule="auto"/>
        <w:ind w:right="26"/>
        <w:rPr>
          <w:rFonts w:ascii="Arial" w:hAnsi="Arial" w:cs="Arial"/>
          <w:sz w:val="24"/>
          <w:szCs w:val="24"/>
        </w:rPr>
      </w:pPr>
      <w:r>
        <w:rPr>
          <w:rFonts w:ascii="Arial" w:hAnsi="Arial" w:cs="Arial"/>
          <w:sz w:val="24"/>
          <w:szCs w:val="24"/>
        </w:rPr>
        <w:tab/>
      </w:r>
      <w:r w:rsidRPr="00D750CC">
        <w:rPr>
          <w:rFonts w:ascii="Arial" w:hAnsi="Arial" w:cs="Arial"/>
          <w:sz w:val="24"/>
          <w:szCs w:val="24"/>
        </w:rPr>
        <w:t xml:space="preserve">Source: </w:t>
      </w:r>
      <w:r>
        <w:rPr>
          <w:rFonts w:ascii="Arial" w:hAnsi="Arial" w:cs="Arial"/>
          <w:sz w:val="24"/>
          <w:szCs w:val="24"/>
        </w:rPr>
        <w:t>Northouse (201</w:t>
      </w:r>
      <w:r w:rsidRPr="00D750CC">
        <w:rPr>
          <w:rFonts w:ascii="Arial" w:hAnsi="Arial" w:cs="Arial"/>
          <w:sz w:val="24"/>
          <w:szCs w:val="24"/>
        </w:rPr>
        <w:t xml:space="preserve">6, p. </w:t>
      </w:r>
      <w:r>
        <w:rPr>
          <w:rFonts w:ascii="Arial" w:hAnsi="Arial" w:cs="Arial"/>
          <w:sz w:val="24"/>
          <w:szCs w:val="24"/>
        </w:rPr>
        <w:t>76</w:t>
      </w:r>
      <w:r w:rsidRPr="00D750CC">
        <w:rPr>
          <w:rFonts w:ascii="Arial" w:hAnsi="Arial" w:cs="Arial"/>
          <w:sz w:val="24"/>
          <w:szCs w:val="24"/>
        </w:rPr>
        <w:t>)</w:t>
      </w:r>
    </w:p>
    <w:p w14:paraId="2B4F630B" w14:textId="032908CD" w:rsidR="001C2EDB" w:rsidRPr="00D750CC" w:rsidRDefault="001C2EDB" w:rsidP="001C2EDB">
      <w:pPr>
        <w:tabs>
          <w:tab w:val="left" w:pos="3900"/>
        </w:tabs>
        <w:spacing w:before="100" w:beforeAutospacing="1" w:after="100" w:afterAutospacing="1" w:line="360" w:lineRule="auto"/>
        <w:ind w:right="26"/>
        <w:rPr>
          <w:rFonts w:ascii="Arial" w:hAnsi="Arial" w:cs="Arial"/>
          <w:sz w:val="24"/>
          <w:szCs w:val="24"/>
        </w:rPr>
      </w:pPr>
    </w:p>
    <w:sectPr w:rsidR="001C2EDB" w:rsidRPr="00D750CC" w:rsidSect="00474A9B">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C0489" w14:textId="77777777" w:rsidR="00A85149" w:rsidRDefault="00A85149" w:rsidP="00D452BD">
      <w:pPr>
        <w:spacing w:after="0" w:line="240" w:lineRule="auto"/>
      </w:pPr>
      <w:r>
        <w:separator/>
      </w:r>
    </w:p>
  </w:endnote>
  <w:endnote w:type="continuationSeparator" w:id="0">
    <w:p w14:paraId="3E1AC407" w14:textId="77777777" w:rsidR="00A85149" w:rsidRDefault="00A85149" w:rsidP="00D45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12211"/>
      <w:docPartObj>
        <w:docPartGallery w:val="Page Numbers (Bottom of Page)"/>
        <w:docPartUnique/>
      </w:docPartObj>
    </w:sdtPr>
    <w:sdtEndPr/>
    <w:sdtContent>
      <w:p w14:paraId="6FD9B2C1" w14:textId="77777777" w:rsidR="00565E52" w:rsidRDefault="00565E52">
        <w:pPr>
          <w:pStyle w:val="Footer"/>
          <w:jc w:val="right"/>
        </w:pPr>
        <w:r>
          <w:fldChar w:fldCharType="begin"/>
        </w:r>
        <w:r>
          <w:instrText xml:space="preserve"> PAGE   \* MERGEFORMAT </w:instrText>
        </w:r>
        <w:r>
          <w:fldChar w:fldCharType="separate"/>
        </w:r>
        <w:r w:rsidR="00D952E8">
          <w:rPr>
            <w:noProof/>
          </w:rPr>
          <w:t>3</w:t>
        </w:r>
        <w:r>
          <w:rPr>
            <w:noProof/>
          </w:rPr>
          <w:fldChar w:fldCharType="end"/>
        </w:r>
      </w:p>
    </w:sdtContent>
  </w:sdt>
  <w:p w14:paraId="0DAB9558" w14:textId="77777777" w:rsidR="00565E52" w:rsidRDefault="00565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2BFF5" w14:textId="77777777" w:rsidR="00A85149" w:rsidRDefault="00A85149" w:rsidP="00D452BD">
      <w:pPr>
        <w:spacing w:after="0" w:line="240" w:lineRule="auto"/>
      </w:pPr>
      <w:r>
        <w:separator/>
      </w:r>
    </w:p>
  </w:footnote>
  <w:footnote w:type="continuationSeparator" w:id="0">
    <w:p w14:paraId="7C23C7F3" w14:textId="77777777" w:rsidR="00A85149" w:rsidRDefault="00A85149" w:rsidP="00D452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74B0DC5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19495CF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142F0BDB"/>
    <w:multiLevelType w:val="hybridMultilevel"/>
    <w:tmpl w:val="18A6E524"/>
    <w:lvl w:ilvl="0" w:tplc="2009000F">
      <w:start w:val="1"/>
      <w:numFmt w:val="decimal"/>
      <w:lvlText w:val="%1."/>
      <w:lvlJc w:val="left"/>
      <w:pPr>
        <w:ind w:left="720" w:hanging="360"/>
      </w:p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3" w15:restartNumberingAfterBreak="0">
    <w:nsid w:val="21A576C5"/>
    <w:multiLevelType w:val="hybridMultilevel"/>
    <w:tmpl w:val="6C28BA9A"/>
    <w:lvl w:ilvl="0" w:tplc="2CC03458">
      <w:start w:val="1"/>
      <w:numFmt w:val="decimal"/>
      <w:lvlText w:val="%1."/>
      <w:lvlJc w:val="left"/>
      <w:pPr>
        <w:ind w:left="732" w:hanging="372"/>
      </w:pPr>
      <w:rPr>
        <w:rFonts w:hint="default"/>
      </w:r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4" w15:restartNumberingAfterBreak="0">
    <w:nsid w:val="4D8B24A1"/>
    <w:multiLevelType w:val="hybridMultilevel"/>
    <w:tmpl w:val="D6DE9E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8F3D06"/>
    <w:multiLevelType w:val="hybridMultilevel"/>
    <w:tmpl w:val="8334FF64"/>
    <w:lvl w:ilvl="0" w:tplc="08090001">
      <w:start w:val="1"/>
      <w:numFmt w:val="bullet"/>
      <w:lvlText w:val=""/>
      <w:lvlJc w:val="left"/>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zY0MjI2M7KwMDc0tDBS0lEKTi0uzszPAymwqAUAfgOhKiwAAAA="/>
  </w:docVars>
  <w:rsids>
    <w:rsidRoot w:val="00094A2F"/>
    <w:rsid w:val="000178B9"/>
    <w:rsid w:val="00027778"/>
    <w:rsid w:val="00037E48"/>
    <w:rsid w:val="0004380A"/>
    <w:rsid w:val="00046285"/>
    <w:rsid w:val="0004734D"/>
    <w:rsid w:val="000544BA"/>
    <w:rsid w:val="00070BB7"/>
    <w:rsid w:val="000823D0"/>
    <w:rsid w:val="00094A2F"/>
    <w:rsid w:val="000A7613"/>
    <w:rsid w:val="000B4599"/>
    <w:rsid w:val="000C1814"/>
    <w:rsid w:val="000D7138"/>
    <w:rsid w:val="000E7E49"/>
    <w:rsid w:val="0012165B"/>
    <w:rsid w:val="001A55E4"/>
    <w:rsid w:val="001B0A82"/>
    <w:rsid w:val="001B4419"/>
    <w:rsid w:val="001C2EDB"/>
    <w:rsid w:val="001C7B40"/>
    <w:rsid w:val="001D4ABA"/>
    <w:rsid w:val="001E526D"/>
    <w:rsid w:val="001F4E07"/>
    <w:rsid w:val="00200BB4"/>
    <w:rsid w:val="002102A3"/>
    <w:rsid w:val="00213AD6"/>
    <w:rsid w:val="00217CE2"/>
    <w:rsid w:val="00237396"/>
    <w:rsid w:val="0024171A"/>
    <w:rsid w:val="00253B52"/>
    <w:rsid w:val="00254294"/>
    <w:rsid w:val="00255A06"/>
    <w:rsid w:val="002971AB"/>
    <w:rsid w:val="002A47EB"/>
    <w:rsid w:val="002D38F6"/>
    <w:rsid w:val="002D3F2A"/>
    <w:rsid w:val="002D5D8D"/>
    <w:rsid w:val="002E1982"/>
    <w:rsid w:val="002E1E6F"/>
    <w:rsid w:val="00302635"/>
    <w:rsid w:val="00312B1C"/>
    <w:rsid w:val="00341AC7"/>
    <w:rsid w:val="00351DA8"/>
    <w:rsid w:val="00354483"/>
    <w:rsid w:val="00397469"/>
    <w:rsid w:val="003C7B75"/>
    <w:rsid w:val="003D2358"/>
    <w:rsid w:val="003F22AF"/>
    <w:rsid w:val="003F7167"/>
    <w:rsid w:val="0041190B"/>
    <w:rsid w:val="00432FA5"/>
    <w:rsid w:val="00446559"/>
    <w:rsid w:val="00464429"/>
    <w:rsid w:val="0047235B"/>
    <w:rsid w:val="00474481"/>
    <w:rsid w:val="00474A9B"/>
    <w:rsid w:val="004B5A81"/>
    <w:rsid w:val="004C07AC"/>
    <w:rsid w:val="004C63FB"/>
    <w:rsid w:val="004D3F34"/>
    <w:rsid w:val="00524A94"/>
    <w:rsid w:val="00535F8A"/>
    <w:rsid w:val="00564014"/>
    <w:rsid w:val="00565E52"/>
    <w:rsid w:val="005710AE"/>
    <w:rsid w:val="005A59D3"/>
    <w:rsid w:val="005B562D"/>
    <w:rsid w:val="005C686A"/>
    <w:rsid w:val="005D0EE2"/>
    <w:rsid w:val="005D5ECE"/>
    <w:rsid w:val="005E7B48"/>
    <w:rsid w:val="005F551C"/>
    <w:rsid w:val="0060205D"/>
    <w:rsid w:val="00612E92"/>
    <w:rsid w:val="0063323E"/>
    <w:rsid w:val="006344F3"/>
    <w:rsid w:val="00640132"/>
    <w:rsid w:val="00652194"/>
    <w:rsid w:val="00697DE2"/>
    <w:rsid w:val="006A2B16"/>
    <w:rsid w:val="006F0B67"/>
    <w:rsid w:val="007002BE"/>
    <w:rsid w:val="00714C4D"/>
    <w:rsid w:val="007201C0"/>
    <w:rsid w:val="00725B30"/>
    <w:rsid w:val="00764D90"/>
    <w:rsid w:val="007A0379"/>
    <w:rsid w:val="007A3EE7"/>
    <w:rsid w:val="007A4322"/>
    <w:rsid w:val="007C3066"/>
    <w:rsid w:val="007D1378"/>
    <w:rsid w:val="007D2EE1"/>
    <w:rsid w:val="007E225E"/>
    <w:rsid w:val="007E58D5"/>
    <w:rsid w:val="007E5CCF"/>
    <w:rsid w:val="007F12EA"/>
    <w:rsid w:val="00831DBA"/>
    <w:rsid w:val="00836C51"/>
    <w:rsid w:val="008A1826"/>
    <w:rsid w:val="008A7089"/>
    <w:rsid w:val="008B38FA"/>
    <w:rsid w:val="008C2109"/>
    <w:rsid w:val="008E2958"/>
    <w:rsid w:val="009160CF"/>
    <w:rsid w:val="00943CA3"/>
    <w:rsid w:val="00944385"/>
    <w:rsid w:val="0095612C"/>
    <w:rsid w:val="00975C13"/>
    <w:rsid w:val="0099179B"/>
    <w:rsid w:val="009A0110"/>
    <w:rsid w:val="009B692C"/>
    <w:rsid w:val="009C422F"/>
    <w:rsid w:val="009D39F6"/>
    <w:rsid w:val="009F2711"/>
    <w:rsid w:val="00A147C7"/>
    <w:rsid w:val="00A534DB"/>
    <w:rsid w:val="00A56B56"/>
    <w:rsid w:val="00A85149"/>
    <w:rsid w:val="00A86D38"/>
    <w:rsid w:val="00AB7E2A"/>
    <w:rsid w:val="00AC03B2"/>
    <w:rsid w:val="00AC1FCD"/>
    <w:rsid w:val="00AC2491"/>
    <w:rsid w:val="00AF486B"/>
    <w:rsid w:val="00B3742D"/>
    <w:rsid w:val="00B37F3C"/>
    <w:rsid w:val="00B60CFC"/>
    <w:rsid w:val="00B648FE"/>
    <w:rsid w:val="00B663CD"/>
    <w:rsid w:val="00B829A5"/>
    <w:rsid w:val="00BA73D1"/>
    <w:rsid w:val="00BB2772"/>
    <w:rsid w:val="00BD2320"/>
    <w:rsid w:val="00BD4FB8"/>
    <w:rsid w:val="00BD53D5"/>
    <w:rsid w:val="00C00E3B"/>
    <w:rsid w:val="00C123B4"/>
    <w:rsid w:val="00C14321"/>
    <w:rsid w:val="00C328D8"/>
    <w:rsid w:val="00C667A5"/>
    <w:rsid w:val="00C854E7"/>
    <w:rsid w:val="00C8762B"/>
    <w:rsid w:val="00C928FD"/>
    <w:rsid w:val="00CC530A"/>
    <w:rsid w:val="00CC65CE"/>
    <w:rsid w:val="00CC75CC"/>
    <w:rsid w:val="00CD4609"/>
    <w:rsid w:val="00CE132F"/>
    <w:rsid w:val="00CE5967"/>
    <w:rsid w:val="00CF14A8"/>
    <w:rsid w:val="00CF14C8"/>
    <w:rsid w:val="00CF292D"/>
    <w:rsid w:val="00CF40F6"/>
    <w:rsid w:val="00CF4A50"/>
    <w:rsid w:val="00D10517"/>
    <w:rsid w:val="00D12F28"/>
    <w:rsid w:val="00D15A48"/>
    <w:rsid w:val="00D452BD"/>
    <w:rsid w:val="00D4783F"/>
    <w:rsid w:val="00D534B9"/>
    <w:rsid w:val="00D600EA"/>
    <w:rsid w:val="00D62B30"/>
    <w:rsid w:val="00D64A54"/>
    <w:rsid w:val="00D65720"/>
    <w:rsid w:val="00D74AF2"/>
    <w:rsid w:val="00D750CC"/>
    <w:rsid w:val="00D952E8"/>
    <w:rsid w:val="00DB02C6"/>
    <w:rsid w:val="00DC0EDC"/>
    <w:rsid w:val="00DC157D"/>
    <w:rsid w:val="00DC40CC"/>
    <w:rsid w:val="00DC659D"/>
    <w:rsid w:val="00DC72FA"/>
    <w:rsid w:val="00DE4A8C"/>
    <w:rsid w:val="00DE7AF1"/>
    <w:rsid w:val="00DF3A9E"/>
    <w:rsid w:val="00E318E1"/>
    <w:rsid w:val="00E40BE7"/>
    <w:rsid w:val="00E56003"/>
    <w:rsid w:val="00E74939"/>
    <w:rsid w:val="00E83091"/>
    <w:rsid w:val="00E841B2"/>
    <w:rsid w:val="00E876ED"/>
    <w:rsid w:val="00EB0C2C"/>
    <w:rsid w:val="00EB28BD"/>
    <w:rsid w:val="00EB43AB"/>
    <w:rsid w:val="00EB46A7"/>
    <w:rsid w:val="00EF74A5"/>
    <w:rsid w:val="00F1691A"/>
    <w:rsid w:val="00F5176F"/>
    <w:rsid w:val="00F524FC"/>
    <w:rsid w:val="00F56697"/>
    <w:rsid w:val="00F618BC"/>
    <w:rsid w:val="00F62E45"/>
    <w:rsid w:val="00F65C08"/>
    <w:rsid w:val="00F81A9D"/>
    <w:rsid w:val="00F8692A"/>
    <w:rsid w:val="00F91C89"/>
    <w:rsid w:val="00FA71C9"/>
    <w:rsid w:val="00FD6FA0"/>
    <w:rsid w:val="00FE3502"/>
    <w:rsid w:val="00FE466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F24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A9B"/>
  </w:style>
  <w:style w:type="paragraph" w:styleId="Heading1">
    <w:name w:val="heading 1"/>
    <w:basedOn w:val="Normal"/>
    <w:link w:val="Heading1Char"/>
    <w:uiPriority w:val="9"/>
    <w:qFormat/>
    <w:rsid w:val="005F551C"/>
    <w:pPr>
      <w:spacing w:before="100" w:beforeAutospacing="1" w:after="100" w:afterAutospacing="1" w:line="240" w:lineRule="auto"/>
      <w:outlineLvl w:val="0"/>
    </w:pPr>
    <w:rPr>
      <w:rFonts w:ascii="Arial" w:eastAsia="Times New Roman" w:hAnsi="Arial" w:cs="Arial"/>
      <w:b/>
      <w:bCs/>
      <w:kern w:val="36"/>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pa">
    <w:name w:val="ipa"/>
    <w:basedOn w:val="DefaultParagraphFont"/>
    <w:rsid w:val="00D10517"/>
  </w:style>
  <w:style w:type="character" w:styleId="Hyperlink">
    <w:name w:val="Hyperlink"/>
    <w:basedOn w:val="DefaultParagraphFont"/>
    <w:uiPriority w:val="99"/>
    <w:unhideWhenUsed/>
    <w:rsid w:val="00D10517"/>
    <w:rPr>
      <w:color w:val="0000FF"/>
      <w:u w:val="single"/>
    </w:rPr>
  </w:style>
  <w:style w:type="paragraph" w:styleId="Header">
    <w:name w:val="header"/>
    <w:basedOn w:val="Normal"/>
    <w:link w:val="HeaderChar"/>
    <w:uiPriority w:val="99"/>
    <w:unhideWhenUsed/>
    <w:rsid w:val="00D452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2BD"/>
  </w:style>
  <w:style w:type="paragraph" w:styleId="Footer">
    <w:name w:val="footer"/>
    <w:basedOn w:val="Normal"/>
    <w:link w:val="FooterChar"/>
    <w:uiPriority w:val="99"/>
    <w:unhideWhenUsed/>
    <w:rsid w:val="00D452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2BD"/>
  </w:style>
  <w:style w:type="table" w:styleId="TableGrid">
    <w:name w:val="Table Grid"/>
    <w:basedOn w:val="TableNormal"/>
    <w:uiPriority w:val="59"/>
    <w:rsid w:val="002D5D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2D5D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5D8D"/>
    <w:rPr>
      <w:rFonts w:ascii="Tahoma" w:hAnsi="Tahoma" w:cs="Tahoma"/>
      <w:sz w:val="16"/>
      <w:szCs w:val="16"/>
    </w:rPr>
  </w:style>
  <w:style w:type="character" w:customStyle="1" w:styleId="Heading1Char">
    <w:name w:val="Heading 1 Char"/>
    <w:basedOn w:val="DefaultParagraphFont"/>
    <w:link w:val="Heading1"/>
    <w:uiPriority w:val="9"/>
    <w:rsid w:val="005F551C"/>
    <w:rPr>
      <w:rFonts w:ascii="Arial" w:eastAsia="Times New Roman" w:hAnsi="Arial" w:cs="Arial"/>
      <w:b/>
      <w:bCs/>
      <w:kern w:val="36"/>
      <w:sz w:val="24"/>
      <w:szCs w:val="24"/>
    </w:rPr>
  </w:style>
  <w:style w:type="paragraph" w:styleId="TOCHeading">
    <w:name w:val="TOC Heading"/>
    <w:basedOn w:val="Heading1"/>
    <w:next w:val="Normal"/>
    <w:uiPriority w:val="39"/>
    <w:unhideWhenUsed/>
    <w:qFormat/>
    <w:rsid w:val="005640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1">
    <w:name w:val="toc 1"/>
    <w:basedOn w:val="Normal"/>
    <w:next w:val="Normal"/>
    <w:autoRedefine/>
    <w:uiPriority w:val="39"/>
    <w:unhideWhenUsed/>
    <w:rsid w:val="00564014"/>
    <w:pPr>
      <w:spacing w:after="100"/>
    </w:pPr>
  </w:style>
  <w:style w:type="character" w:styleId="CommentReference">
    <w:name w:val="annotation reference"/>
    <w:basedOn w:val="DefaultParagraphFont"/>
    <w:uiPriority w:val="99"/>
    <w:semiHidden/>
    <w:unhideWhenUsed/>
    <w:rsid w:val="00D65720"/>
    <w:rPr>
      <w:sz w:val="16"/>
      <w:szCs w:val="16"/>
    </w:rPr>
  </w:style>
  <w:style w:type="paragraph" w:styleId="CommentText">
    <w:name w:val="annotation text"/>
    <w:basedOn w:val="Normal"/>
    <w:link w:val="CommentTextChar"/>
    <w:uiPriority w:val="99"/>
    <w:semiHidden/>
    <w:unhideWhenUsed/>
    <w:rsid w:val="00D65720"/>
    <w:pPr>
      <w:spacing w:line="240" w:lineRule="auto"/>
    </w:pPr>
    <w:rPr>
      <w:sz w:val="20"/>
      <w:szCs w:val="20"/>
    </w:rPr>
  </w:style>
  <w:style w:type="character" w:customStyle="1" w:styleId="CommentTextChar">
    <w:name w:val="Comment Text Char"/>
    <w:basedOn w:val="DefaultParagraphFont"/>
    <w:link w:val="CommentText"/>
    <w:uiPriority w:val="99"/>
    <w:semiHidden/>
    <w:rsid w:val="00D65720"/>
    <w:rPr>
      <w:sz w:val="20"/>
      <w:szCs w:val="20"/>
    </w:rPr>
  </w:style>
  <w:style w:type="paragraph" w:styleId="CommentSubject">
    <w:name w:val="annotation subject"/>
    <w:basedOn w:val="CommentText"/>
    <w:next w:val="CommentText"/>
    <w:link w:val="CommentSubjectChar"/>
    <w:uiPriority w:val="99"/>
    <w:semiHidden/>
    <w:unhideWhenUsed/>
    <w:rsid w:val="00D65720"/>
    <w:rPr>
      <w:b/>
      <w:bCs/>
    </w:rPr>
  </w:style>
  <w:style w:type="character" w:customStyle="1" w:styleId="CommentSubjectChar">
    <w:name w:val="Comment Subject Char"/>
    <w:basedOn w:val="CommentTextChar"/>
    <w:link w:val="CommentSubject"/>
    <w:uiPriority w:val="99"/>
    <w:semiHidden/>
    <w:rsid w:val="00D65720"/>
    <w:rPr>
      <w:b/>
      <w:bCs/>
      <w:sz w:val="20"/>
      <w:szCs w:val="20"/>
    </w:rPr>
  </w:style>
  <w:style w:type="character" w:customStyle="1" w:styleId="UnresolvedMention1">
    <w:name w:val="Unresolved Mention1"/>
    <w:basedOn w:val="DefaultParagraphFont"/>
    <w:uiPriority w:val="99"/>
    <w:semiHidden/>
    <w:unhideWhenUsed/>
    <w:rsid w:val="0041190B"/>
    <w:rPr>
      <w:color w:val="605E5C"/>
      <w:shd w:val="clear" w:color="auto" w:fill="E1DFDD"/>
    </w:rPr>
  </w:style>
  <w:style w:type="paragraph" w:styleId="ListParagraph">
    <w:name w:val="List Paragraph"/>
    <w:basedOn w:val="Normal"/>
    <w:uiPriority w:val="34"/>
    <w:qFormat/>
    <w:rsid w:val="00C328D8"/>
    <w:pPr>
      <w:ind w:left="720"/>
      <w:contextualSpacing/>
    </w:pPr>
  </w:style>
  <w:style w:type="paragraph" w:styleId="BodyText">
    <w:name w:val="Body Text"/>
    <w:basedOn w:val="Normal"/>
    <w:link w:val="BodyTextChar"/>
    <w:rsid w:val="005D5ECE"/>
    <w:pPr>
      <w:spacing w:after="120" w:line="240" w:lineRule="auto"/>
    </w:pPr>
    <w:rPr>
      <w:rFonts w:ascii="Times New Roman" w:eastAsia="Times New Roman" w:hAnsi="Times New Roman" w:cs="Times New Roman"/>
      <w:sz w:val="24"/>
      <w:szCs w:val="24"/>
      <w:lang w:val="en-US" w:eastAsia="en-US"/>
    </w:rPr>
  </w:style>
  <w:style w:type="character" w:customStyle="1" w:styleId="BodyTextChar">
    <w:name w:val="Body Text Char"/>
    <w:basedOn w:val="DefaultParagraphFont"/>
    <w:link w:val="BodyText"/>
    <w:rsid w:val="005D5ECE"/>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11194">
      <w:bodyDiv w:val="1"/>
      <w:marLeft w:val="0"/>
      <w:marRight w:val="0"/>
      <w:marTop w:val="0"/>
      <w:marBottom w:val="0"/>
      <w:divBdr>
        <w:top w:val="none" w:sz="0" w:space="0" w:color="auto"/>
        <w:left w:val="none" w:sz="0" w:space="0" w:color="auto"/>
        <w:bottom w:val="none" w:sz="0" w:space="0" w:color="auto"/>
        <w:right w:val="none" w:sz="0" w:space="0" w:color="auto"/>
      </w:divBdr>
    </w:div>
    <w:div w:id="1874541148">
      <w:bodyDiv w:val="1"/>
      <w:marLeft w:val="0"/>
      <w:marRight w:val="0"/>
      <w:marTop w:val="0"/>
      <w:marBottom w:val="0"/>
      <w:divBdr>
        <w:top w:val="none" w:sz="0" w:space="0" w:color="auto"/>
        <w:left w:val="none" w:sz="0" w:space="0" w:color="auto"/>
        <w:bottom w:val="none" w:sz="0" w:space="0" w:color="auto"/>
        <w:right w:val="none" w:sz="0" w:space="0" w:color="auto"/>
      </w:divBdr>
      <w:divsChild>
        <w:div w:id="776950152">
          <w:marLeft w:val="0"/>
          <w:marRight w:val="0"/>
          <w:marTop w:val="0"/>
          <w:marBottom w:val="0"/>
          <w:divBdr>
            <w:top w:val="none" w:sz="0" w:space="0" w:color="auto"/>
            <w:left w:val="none" w:sz="0" w:space="0" w:color="auto"/>
            <w:bottom w:val="none" w:sz="0" w:space="0" w:color="auto"/>
            <w:right w:val="none" w:sz="0" w:space="0" w:color="auto"/>
          </w:divBdr>
        </w:div>
      </w:divsChild>
    </w:div>
    <w:div w:id="2001149789">
      <w:bodyDiv w:val="1"/>
      <w:marLeft w:val="0"/>
      <w:marRight w:val="0"/>
      <w:marTop w:val="0"/>
      <w:marBottom w:val="0"/>
      <w:divBdr>
        <w:top w:val="none" w:sz="0" w:space="0" w:color="auto"/>
        <w:left w:val="none" w:sz="0" w:space="0" w:color="auto"/>
        <w:bottom w:val="none" w:sz="0" w:space="0" w:color="auto"/>
        <w:right w:val="none" w:sz="0" w:space="0" w:color="auto"/>
      </w:divBdr>
      <w:divsChild>
        <w:div w:id="1969434085">
          <w:marLeft w:val="0"/>
          <w:marRight w:val="0"/>
          <w:marTop w:val="0"/>
          <w:marBottom w:val="0"/>
          <w:divBdr>
            <w:top w:val="none" w:sz="0" w:space="0" w:color="auto"/>
            <w:left w:val="none" w:sz="0" w:space="0" w:color="auto"/>
            <w:bottom w:val="none" w:sz="0" w:space="0" w:color="auto"/>
            <w:right w:val="none" w:sz="0" w:space="0" w:color="auto"/>
          </w:divBdr>
        </w:div>
        <w:div w:id="1018049152">
          <w:marLeft w:val="0"/>
          <w:marRight w:val="0"/>
          <w:marTop w:val="0"/>
          <w:marBottom w:val="0"/>
          <w:divBdr>
            <w:top w:val="none" w:sz="0" w:space="0" w:color="auto"/>
            <w:left w:val="none" w:sz="0" w:space="0" w:color="auto"/>
            <w:bottom w:val="none" w:sz="0" w:space="0" w:color="auto"/>
            <w:right w:val="none" w:sz="0" w:space="0" w:color="auto"/>
          </w:divBdr>
        </w:div>
        <w:div w:id="2076510146">
          <w:marLeft w:val="0"/>
          <w:marRight w:val="0"/>
          <w:marTop w:val="0"/>
          <w:marBottom w:val="0"/>
          <w:divBdr>
            <w:top w:val="none" w:sz="0" w:space="0" w:color="auto"/>
            <w:left w:val="none" w:sz="0" w:space="0" w:color="auto"/>
            <w:bottom w:val="none" w:sz="0" w:space="0" w:color="auto"/>
            <w:right w:val="none" w:sz="0" w:space="0" w:color="auto"/>
          </w:divBdr>
        </w:div>
        <w:div w:id="364671954">
          <w:marLeft w:val="0"/>
          <w:marRight w:val="0"/>
          <w:marTop w:val="0"/>
          <w:marBottom w:val="0"/>
          <w:divBdr>
            <w:top w:val="none" w:sz="0" w:space="0" w:color="auto"/>
            <w:left w:val="none" w:sz="0" w:space="0" w:color="auto"/>
            <w:bottom w:val="none" w:sz="0" w:space="0" w:color="auto"/>
            <w:right w:val="none" w:sz="0" w:space="0" w:color="auto"/>
          </w:divBdr>
        </w:div>
        <w:div w:id="1861159591">
          <w:marLeft w:val="0"/>
          <w:marRight w:val="0"/>
          <w:marTop w:val="0"/>
          <w:marBottom w:val="0"/>
          <w:divBdr>
            <w:top w:val="none" w:sz="0" w:space="0" w:color="auto"/>
            <w:left w:val="none" w:sz="0" w:space="0" w:color="auto"/>
            <w:bottom w:val="none" w:sz="0" w:space="0" w:color="auto"/>
            <w:right w:val="none" w:sz="0" w:space="0" w:color="auto"/>
          </w:divBdr>
        </w:div>
        <w:div w:id="1188371715">
          <w:marLeft w:val="0"/>
          <w:marRight w:val="0"/>
          <w:marTop w:val="0"/>
          <w:marBottom w:val="0"/>
          <w:divBdr>
            <w:top w:val="none" w:sz="0" w:space="0" w:color="auto"/>
            <w:left w:val="none" w:sz="0" w:space="0" w:color="auto"/>
            <w:bottom w:val="none" w:sz="0" w:space="0" w:color="auto"/>
            <w:right w:val="none" w:sz="0" w:space="0" w:color="auto"/>
          </w:divBdr>
        </w:div>
        <w:div w:id="335962749">
          <w:marLeft w:val="0"/>
          <w:marRight w:val="0"/>
          <w:marTop w:val="0"/>
          <w:marBottom w:val="0"/>
          <w:divBdr>
            <w:top w:val="none" w:sz="0" w:space="0" w:color="auto"/>
            <w:left w:val="none" w:sz="0" w:space="0" w:color="auto"/>
            <w:bottom w:val="none" w:sz="0" w:space="0" w:color="auto"/>
            <w:right w:val="none" w:sz="0" w:space="0" w:color="auto"/>
          </w:divBdr>
        </w:div>
        <w:div w:id="1977299527">
          <w:marLeft w:val="0"/>
          <w:marRight w:val="0"/>
          <w:marTop w:val="0"/>
          <w:marBottom w:val="0"/>
          <w:divBdr>
            <w:top w:val="none" w:sz="0" w:space="0" w:color="auto"/>
            <w:left w:val="none" w:sz="0" w:space="0" w:color="auto"/>
            <w:bottom w:val="none" w:sz="0" w:space="0" w:color="auto"/>
            <w:right w:val="none" w:sz="0" w:space="0" w:color="auto"/>
          </w:divBdr>
        </w:div>
        <w:div w:id="1870869193">
          <w:marLeft w:val="0"/>
          <w:marRight w:val="0"/>
          <w:marTop w:val="0"/>
          <w:marBottom w:val="0"/>
          <w:divBdr>
            <w:top w:val="none" w:sz="0" w:space="0" w:color="auto"/>
            <w:left w:val="none" w:sz="0" w:space="0" w:color="auto"/>
            <w:bottom w:val="none" w:sz="0" w:space="0" w:color="auto"/>
            <w:right w:val="none" w:sz="0" w:space="0" w:color="auto"/>
          </w:divBdr>
        </w:div>
        <w:div w:id="1522932382">
          <w:marLeft w:val="0"/>
          <w:marRight w:val="0"/>
          <w:marTop w:val="0"/>
          <w:marBottom w:val="0"/>
          <w:divBdr>
            <w:top w:val="none" w:sz="0" w:space="0" w:color="auto"/>
            <w:left w:val="none" w:sz="0" w:space="0" w:color="auto"/>
            <w:bottom w:val="none" w:sz="0" w:space="0" w:color="auto"/>
            <w:right w:val="none" w:sz="0" w:space="0" w:color="auto"/>
          </w:divBdr>
        </w:div>
        <w:div w:id="638463157">
          <w:marLeft w:val="0"/>
          <w:marRight w:val="0"/>
          <w:marTop w:val="0"/>
          <w:marBottom w:val="0"/>
          <w:divBdr>
            <w:top w:val="none" w:sz="0" w:space="0" w:color="auto"/>
            <w:left w:val="none" w:sz="0" w:space="0" w:color="auto"/>
            <w:bottom w:val="none" w:sz="0" w:space="0" w:color="auto"/>
            <w:right w:val="none" w:sz="0" w:space="0" w:color="auto"/>
          </w:divBdr>
        </w:div>
        <w:div w:id="513496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DF6FF-CA89-4945-844D-046E13D66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2930</Words>
  <Characters>16705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2021-08-24T12:22:00Z</dcterms:created>
  <dcterms:modified xsi:type="dcterms:W3CDTF">2021-08-24T12:22:00Z</dcterms:modified>
</cp:coreProperties>
</file>