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1320" w:rsidRDefault="00EA5509">
      <w:r>
        <w:rPr>
          <w:noProof/>
          <w:lang w:eastAsia="en-GB"/>
        </w:rPr>
        <mc:AlternateContent>
          <mc:Choice Requires="wps">
            <w:drawing>
              <wp:anchor distT="0" distB="0" distL="114300" distR="114300" simplePos="0" relativeHeight="251660288" behindDoc="0" locked="0" layoutInCell="1" allowOverlap="1" wp14:anchorId="2F034CE9" wp14:editId="2CAA5432">
                <wp:simplePos x="0" y="0"/>
                <wp:positionH relativeFrom="column">
                  <wp:posOffset>-478790</wp:posOffset>
                </wp:positionH>
                <wp:positionV relativeFrom="paragraph">
                  <wp:posOffset>5313680</wp:posOffset>
                </wp:positionV>
                <wp:extent cx="6688455" cy="63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688455" cy="635"/>
                        </a:xfrm>
                        <a:prstGeom prst="rect">
                          <a:avLst/>
                        </a:prstGeom>
                        <a:solidFill>
                          <a:prstClr val="white"/>
                        </a:solidFill>
                        <a:ln>
                          <a:noFill/>
                        </a:ln>
                      </wps:spPr>
                      <wps:txbx>
                        <w:txbxContent>
                          <w:p w:rsidR="00EA5509" w:rsidRPr="00E3648A" w:rsidRDefault="00EA5509" w:rsidP="00EA5509">
                            <w:pPr>
                              <w:pStyle w:val="Caption"/>
                              <w:rPr>
                                <w:noProof/>
                              </w:rPr>
                            </w:pPr>
                            <w:bookmarkStart w:id="0" w:name="_Toc171341089"/>
                            <w:r>
                              <w:t xml:space="preserve">Cover Image </w:t>
                            </w:r>
                            <w:fldSimple w:instr=" SEQ Cover_Image \* ARABIC ">
                              <w:r>
                                <w:rPr>
                                  <w:noProof/>
                                </w:rPr>
                                <w:t>1</w:t>
                              </w:r>
                            </w:fldSimple>
                            <w:r>
                              <w:t xml:space="preserve">: A GWS.26 Sea Wolf Missile launches from a Type 23 Frigate. </w:t>
                            </w:r>
                            <w:sdt>
                              <w:sdtPr>
                                <w:id w:val="-350959111"/>
                                <w:citation/>
                              </w:sdtPr>
                              <w:sdtEndPr/>
                              <w:sdtContent>
                                <w:r>
                                  <w:fldChar w:fldCharType="begin"/>
                                </w:r>
                                <w:r>
                                  <w:instrText xml:space="preserve"> CITATION Wea24 \l 2057 </w:instrText>
                                </w:r>
                                <w:r>
                                  <w:fldChar w:fldCharType="separate"/>
                                </w:r>
                                <w:r w:rsidR="00004E3D" w:rsidRPr="00004E3D">
                                  <w:rPr>
                                    <w:noProof/>
                                  </w:rPr>
                                  <w:t>[5]</w:t>
                                </w:r>
                                <w:r>
                                  <w:fldChar w:fldCharType="end"/>
                                </w:r>
                              </w:sdtContent>
                            </w:sdt>
                            <w:sdt>
                              <w:sdtPr>
                                <w:id w:val="-1211188245"/>
                                <w:citation/>
                              </w:sdtPr>
                              <w:sdtEndPr/>
                              <w:sdtContent>
                                <w:r w:rsidR="00F9742B">
                                  <w:fldChar w:fldCharType="begin"/>
                                </w:r>
                                <w:r w:rsidR="00F9742B">
                                  <w:instrText xml:space="preserve"> CITATION Roy \l 2057 </w:instrText>
                                </w:r>
                                <w:r w:rsidR="00F9742B">
                                  <w:fldChar w:fldCharType="separate"/>
                                </w:r>
                                <w:r w:rsidR="00004E3D">
                                  <w:rPr>
                                    <w:noProof/>
                                  </w:rPr>
                                  <w:t xml:space="preserve"> </w:t>
                                </w:r>
                                <w:r w:rsidR="00004E3D" w:rsidRPr="00004E3D">
                                  <w:rPr>
                                    <w:noProof/>
                                  </w:rPr>
                                  <w:t>[7]</w:t>
                                </w:r>
                                <w:r w:rsidR="00F9742B">
                                  <w:fldChar w:fldCharType="end"/>
                                </w:r>
                              </w:sdtContent>
                            </w:sdt>
                            <w:r w:rsidR="00F9742B">
                              <w:rPr>
                                <w:rFonts w:cstheme="minorHAnsi"/>
                              </w:rPr>
                              <w:t>©</w:t>
                            </w:r>
                            <w:r w:rsidR="00F9742B">
                              <w:t xml:space="preserve"> Crown Copyright Royal Navy</w:t>
                            </w:r>
                            <w:bookmarkEnd w:id="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F034CE9" id="_x0000_t202" coordsize="21600,21600" o:spt="202" path="m,l,21600r21600,l21600,xe">
                <v:stroke joinstyle="miter"/>
                <v:path gradientshapeok="t" o:connecttype="rect"/>
              </v:shapetype>
              <v:shape id="Text Box 1" o:spid="_x0000_s1026" type="#_x0000_t202" style="position:absolute;margin-left:-37.7pt;margin-top:418.4pt;width:526.6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" stroked="f">
                <v:textbox style="mso-fit-shape-to-text:t" inset="0,0,0,0">
                  <w:txbxContent>
                    <w:p w:rsidR="00EA5509" w:rsidRPr="00E3648A" w:rsidRDefault="00EA5509" w:rsidP="00EA5509">
                      <w:pPr>
                        <w:pStyle w:val="Caption"/>
                        <w:rPr>
                          <w:noProof/>
                        </w:rPr>
                      </w:pPr>
                      <w:bookmarkStart w:id="1" w:name="_Toc171341089"/>
                      <w:r>
                        <w:t xml:space="preserve">Cover Image </w:t>
                      </w:r>
                      <w:fldSimple w:instr=" SEQ Cover_Image \* ARABIC ">
                        <w:r>
                          <w:rPr>
                            <w:noProof/>
                          </w:rPr>
                          <w:t>1</w:t>
                        </w:r>
                      </w:fldSimple>
                      <w:r>
                        <w:t xml:space="preserve">: A GWS.26 Sea Wolf Missile launches from a Type 23 Frigate. </w:t>
                      </w:r>
                      <w:sdt>
                        <w:sdtPr>
                          <w:id w:val="-350959111"/>
                          <w:citation/>
                        </w:sdtPr>
                        <w:sdtEndPr/>
                        <w:sdtContent>
                          <w:r>
                            <w:fldChar w:fldCharType="begin"/>
                          </w:r>
                          <w:r>
                            <w:instrText xml:space="preserve"> CITATION Wea24 \l 2057 </w:instrText>
                          </w:r>
                          <w:r>
                            <w:fldChar w:fldCharType="separate"/>
                          </w:r>
                          <w:r w:rsidR="00004E3D" w:rsidRPr="00004E3D">
                            <w:rPr>
                              <w:noProof/>
                            </w:rPr>
                            <w:t>[5]</w:t>
                          </w:r>
                          <w:r>
                            <w:fldChar w:fldCharType="end"/>
                          </w:r>
                        </w:sdtContent>
                      </w:sdt>
                      <w:sdt>
                        <w:sdtPr>
                          <w:id w:val="-1211188245"/>
                          <w:citation/>
                        </w:sdtPr>
                        <w:sdtEndPr/>
                        <w:sdtContent>
                          <w:r w:rsidR="00F9742B">
                            <w:fldChar w:fldCharType="begin"/>
                          </w:r>
                          <w:r w:rsidR="00F9742B">
                            <w:instrText xml:space="preserve"> CITATION Roy \l 2057 </w:instrText>
                          </w:r>
                          <w:r w:rsidR="00F9742B">
                            <w:fldChar w:fldCharType="separate"/>
                          </w:r>
                          <w:r w:rsidR="00004E3D">
                            <w:rPr>
                              <w:noProof/>
                            </w:rPr>
                            <w:t xml:space="preserve"> </w:t>
                          </w:r>
                          <w:r w:rsidR="00004E3D" w:rsidRPr="00004E3D">
                            <w:rPr>
                              <w:noProof/>
                            </w:rPr>
                            <w:t>[7]</w:t>
                          </w:r>
                          <w:r w:rsidR="00F9742B">
                            <w:fldChar w:fldCharType="end"/>
                          </w:r>
                        </w:sdtContent>
                      </w:sdt>
                      <w:r w:rsidR="00F9742B">
                        <w:rPr>
                          <w:rFonts w:cstheme="minorHAnsi"/>
                        </w:rPr>
                        <w:t>©</w:t>
                      </w:r>
                      <w:r w:rsidR="00F9742B">
                        <w:t xml:space="preserve"> Crown Copyright Royal Navy</w:t>
                      </w:r>
                      <w:bookmarkEnd w:id="1"/>
                    </w:p>
                  </w:txbxContent>
                </v:textbox>
                <w10:wrap type="square"/>
              </v:shape>
            </w:pict>
          </mc:Fallback>
        </mc:AlternateContent>
      </w:r>
      <w:r>
        <w:rPr>
          <w:noProof/>
          <w:lang w:eastAsia="en-GB"/>
        </w:rPr>
        <w:drawing>
          <wp:anchor distT="0" distB="0" distL="114300" distR="114300" simplePos="0" relativeHeight="251658240" behindDoc="0" locked="0" layoutInCell="1" allowOverlap="1">
            <wp:simplePos x="0" y="0"/>
            <wp:positionH relativeFrom="column">
              <wp:align>center</wp:align>
            </wp:positionH>
            <wp:positionV relativeFrom="paragraph">
              <wp:posOffset>731520</wp:posOffset>
            </wp:positionV>
            <wp:extent cx="6688800" cy="4525200"/>
            <wp:effectExtent l="0" t="0" r="0" b="889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a Wolf Launch.jpg"/>
                    <pic:cNvPicPr/>
                  </pic:nvPicPr>
                  <pic:blipFill>
                    <a:blip r:embed="rId8">
                      <a:extLst>
                        <a:ext uri="{28A0092B-C50C-407E-A947-70E740481C1C}">
                          <a14:useLocalDpi xmlns:a14="http://schemas.microsoft.com/office/drawing/2010/main" val="0"/>
                        </a:ext>
                      </a:extLst>
                    </a:blip>
                    <a:stretch>
                      <a:fillRect/>
                    </a:stretch>
                  </pic:blipFill>
                  <pic:spPr>
                    <a:xfrm>
                      <a:off x="0" y="0"/>
                      <a:ext cx="6688800" cy="4525200"/>
                    </a:xfrm>
                    <a:prstGeom prst="rect">
                      <a:avLst/>
                    </a:prstGeom>
                  </pic:spPr>
                </pic:pic>
              </a:graphicData>
            </a:graphic>
            <wp14:sizeRelH relativeFrom="margin">
              <wp14:pctWidth>0</wp14:pctWidth>
            </wp14:sizeRelH>
            <wp14:sizeRelV relativeFrom="margin">
              <wp14:pctHeight>0</wp14:pctHeight>
            </wp14:sizeRelV>
          </wp:anchor>
        </w:drawing>
      </w:r>
    </w:p>
    <w:p w:rsidR="00EA5509" w:rsidRDefault="00EA5509"/>
    <w:p w:rsidR="00EA5509" w:rsidRDefault="00EA5509"/>
    <w:p w:rsidR="00EA5509" w:rsidRDefault="00EA5509" w:rsidP="00EA5509">
      <w:pPr>
        <w:pStyle w:val="Title"/>
        <w:jc w:val="center"/>
        <w:rPr>
          <w:sz w:val="40"/>
          <w:szCs w:val="40"/>
        </w:rPr>
      </w:pPr>
      <w:r>
        <w:rPr>
          <w:sz w:val="40"/>
          <w:szCs w:val="40"/>
        </w:rPr>
        <w:t>SEA WOLF GWS.25 AND GWS.26 PROPELLANT STABILITY</w:t>
      </w:r>
      <w:r>
        <w:rPr>
          <w:sz w:val="40"/>
          <w:szCs w:val="40"/>
        </w:rPr>
        <w:br/>
        <w:t>ALARP JUSTIFICATION</w:t>
      </w:r>
    </w:p>
    <w:p w:rsidR="00F9742B" w:rsidRDefault="00F9742B" w:rsidP="00F9742B"/>
    <w:p w:rsidR="00F9742B" w:rsidRDefault="00F9742B" w:rsidP="00F9742B"/>
    <w:p w:rsidR="00F9742B" w:rsidRDefault="00F9742B" w:rsidP="00F9742B">
      <w:pPr>
        <w:jc w:val="center"/>
        <w:rPr>
          <w:sz w:val="28"/>
          <w:szCs w:val="28"/>
        </w:rPr>
      </w:pPr>
      <w:r>
        <w:rPr>
          <w:sz w:val="28"/>
          <w:szCs w:val="28"/>
        </w:rPr>
        <w:t>Silas Blevins | OME Degree Apprenticeship (BEng) | ACDB5013</w:t>
      </w:r>
    </w:p>
    <w:p w:rsidR="00F9742B" w:rsidRDefault="00F9742B" w:rsidP="00F9742B">
      <w:pPr>
        <w:jc w:val="center"/>
        <w:rPr>
          <w:sz w:val="28"/>
          <w:szCs w:val="28"/>
        </w:rPr>
      </w:pPr>
    </w:p>
    <w:p w:rsidR="00F9742B" w:rsidRDefault="00F9742B" w:rsidP="00F9742B">
      <w:pPr>
        <w:jc w:val="center"/>
        <w:rPr>
          <w:sz w:val="28"/>
          <w:szCs w:val="28"/>
        </w:rPr>
      </w:pPr>
    </w:p>
    <w:p w:rsidR="00F9742B" w:rsidRDefault="00F9742B" w:rsidP="00F9742B">
      <w:pPr>
        <w:jc w:val="center"/>
        <w:rPr>
          <w:sz w:val="28"/>
          <w:szCs w:val="28"/>
        </w:rPr>
      </w:pPr>
    </w:p>
    <w:p w:rsidR="00F9742B" w:rsidRDefault="00F9742B" w:rsidP="00F9742B">
      <w:pPr>
        <w:jc w:val="center"/>
        <w:rPr>
          <w:sz w:val="28"/>
          <w:szCs w:val="28"/>
        </w:rPr>
      </w:pPr>
    </w:p>
    <w:p w:rsidR="00F9742B" w:rsidRDefault="00F9742B" w:rsidP="00F9742B">
      <w:pPr>
        <w:pStyle w:val="Heading1"/>
      </w:pPr>
      <w:bookmarkStart w:id="2" w:name="_Toc171425030"/>
      <w:r>
        <w:lastRenderedPageBreak/>
        <w:t>Abstract</w:t>
      </w:r>
      <w:bookmarkEnd w:id="2"/>
    </w:p>
    <w:p w:rsidR="00F9742B" w:rsidRDefault="00F9742B" w:rsidP="00F9742B">
      <w:r>
        <w:t>The Sea Wolf GWS.25 and GWS.26 are a family of Anti-Aircraft Missiles deployed with the Royal Navy from 1979 until 2020, and still in service in a number of nations around the world</w:t>
      </w:r>
      <w:sdt>
        <w:sdtPr>
          <w:id w:val="1797248064"/>
          <w:citation/>
        </w:sdtPr>
        <w:sdtEndPr/>
        <w:sdtContent>
          <w:r>
            <w:fldChar w:fldCharType="begin"/>
          </w:r>
          <w:r>
            <w:instrText xml:space="preserve"> CITATION Nav19 \l 2057 </w:instrText>
          </w:r>
          <w:r>
            <w:fldChar w:fldCharType="separate"/>
          </w:r>
          <w:r w:rsidR="00004E3D">
            <w:rPr>
              <w:noProof/>
            </w:rPr>
            <w:t xml:space="preserve"> </w:t>
          </w:r>
          <w:r w:rsidR="00004E3D" w:rsidRPr="00004E3D">
            <w:rPr>
              <w:noProof/>
            </w:rPr>
            <w:t>[1]</w:t>
          </w:r>
          <w:r>
            <w:fldChar w:fldCharType="end"/>
          </w:r>
        </w:sdtContent>
      </w:sdt>
      <w:r w:rsidR="003C406A">
        <w:t xml:space="preserve">. As with all energetic articles, there are a number of risks present throughout the life cycle from manufacture to firing or disposal. For this reason, a set of risk assessments </w:t>
      </w:r>
      <w:sdt>
        <w:sdtPr>
          <w:id w:val="-1015231127"/>
          <w:citation/>
        </w:sdtPr>
        <w:sdtEndPr/>
        <w:sdtContent>
          <w:r w:rsidR="003C406A">
            <w:fldChar w:fldCharType="begin"/>
          </w:r>
          <w:r w:rsidR="003C406A">
            <w:instrText xml:space="preserve"> CITATION Ble24 \l 2057 </w:instrText>
          </w:r>
          <w:r w:rsidR="003C406A">
            <w:fldChar w:fldCharType="separate"/>
          </w:r>
          <w:r w:rsidR="00004E3D" w:rsidRPr="00004E3D">
            <w:rPr>
              <w:noProof/>
            </w:rPr>
            <w:t>[2]</w:t>
          </w:r>
          <w:r w:rsidR="003C406A">
            <w:fldChar w:fldCharType="end"/>
          </w:r>
        </w:sdtContent>
      </w:sdt>
      <w:sdt>
        <w:sdtPr>
          <w:id w:val="-1514062739"/>
          <w:citation/>
        </w:sdtPr>
        <w:sdtEndPr/>
        <w:sdtContent>
          <w:r w:rsidR="003C406A">
            <w:fldChar w:fldCharType="begin"/>
          </w:r>
          <w:r w:rsidR="003C406A">
            <w:instrText xml:space="preserve"> CITATION Ble241 \l 2057 </w:instrText>
          </w:r>
          <w:r w:rsidR="003C406A">
            <w:fldChar w:fldCharType="separate"/>
          </w:r>
          <w:r w:rsidR="00004E3D">
            <w:rPr>
              <w:noProof/>
            </w:rPr>
            <w:t xml:space="preserve"> </w:t>
          </w:r>
          <w:r w:rsidR="00004E3D" w:rsidRPr="00004E3D">
            <w:rPr>
              <w:noProof/>
            </w:rPr>
            <w:t>[3]</w:t>
          </w:r>
          <w:r w:rsidR="003C406A">
            <w:fldChar w:fldCharType="end"/>
          </w:r>
        </w:sdtContent>
      </w:sdt>
      <w:r w:rsidR="003C406A">
        <w:t xml:space="preserve"> were conducted to identify the risks and hazards associated with the long-term storage of Sea Wolf missiles in ashore depots. Amongst the risks identified was the risk of unintended initiation of the missile’s propellant due to aging and decomposition of the energetic material resulting in increased sensitivity. This report discusses how conducting regular monitoring of the rocket motor and carrying out analysis and testing can reduce the risk of motor failure to a point that it can be considered As Low as Reasonably Practicable (ALARP)</w:t>
      </w:r>
    </w:p>
    <w:p w:rsidR="003C406A" w:rsidRDefault="003C406A" w:rsidP="00F9742B"/>
    <w:p w:rsidR="003C406A" w:rsidRDefault="003C406A" w:rsidP="00F9742B"/>
    <w:p w:rsidR="003C406A" w:rsidRDefault="003C406A" w:rsidP="00F9742B"/>
    <w:p w:rsidR="003C406A" w:rsidRDefault="003C406A" w:rsidP="00F9742B"/>
    <w:p w:rsidR="003C406A" w:rsidRDefault="003C406A" w:rsidP="00F9742B"/>
    <w:p w:rsidR="003C406A" w:rsidRDefault="003C406A" w:rsidP="00F9742B"/>
    <w:p w:rsidR="003C406A" w:rsidRDefault="003C406A" w:rsidP="00F9742B"/>
    <w:p w:rsidR="003C406A" w:rsidRDefault="003C406A" w:rsidP="00F9742B"/>
    <w:p w:rsidR="003C406A" w:rsidRDefault="003C406A" w:rsidP="00F9742B"/>
    <w:p w:rsidR="003C406A" w:rsidRDefault="003C406A" w:rsidP="00F9742B"/>
    <w:p w:rsidR="003C406A" w:rsidRDefault="003C406A" w:rsidP="00F9742B"/>
    <w:p w:rsidR="003C406A" w:rsidRDefault="003C406A" w:rsidP="00F9742B"/>
    <w:p w:rsidR="003C406A" w:rsidRDefault="003C406A" w:rsidP="00F9742B"/>
    <w:p w:rsidR="003C406A" w:rsidRDefault="003C406A" w:rsidP="00F9742B"/>
    <w:p w:rsidR="003C406A" w:rsidRDefault="003C406A" w:rsidP="00F9742B"/>
    <w:p w:rsidR="003C406A" w:rsidRDefault="003C406A" w:rsidP="00F9742B"/>
    <w:p w:rsidR="003C406A" w:rsidRDefault="003C406A" w:rsidP="00F9742B"/>
    <w:p w:rsidR="003C406A" w:rsidRDefault="003C406A" w:rsidP="00F9742B"/>
    <w:p w:rsidR="003C406A" w:rsidRDefault="003C406A" w:rsidP="00F9742B"/>
    <w:p w:rsidR="003C406A" w:rsidRDefault="003C406A" w:rsidP="00F9742B"/>
    <w:p w:rsidR="003C406A" w:rsidRDefault="003C406A" w:rsidP="00F9742B"/>
    <w:p w:rsidR="003C406A" w:rsidRDefault="003C406A" w:rsidP="00F9742B"/>
    <w:p w:rsidR="003C406A" w:rsidRDefault="003C406A" w:rsidP="00F9742B"/>
    <w:sdt>
      <w:sdtPr>
        <w:rPr>
          <w:rFonts w:asciiTheme="minorHAnsi" w:eastAsiaTheme="minorHAnsi" w:hAnsiTheme="minorHAnsi" w:cstheme="minorBidi"/>
          <w:color w:val="auto"/>
          <w:sz w:val="22"/>
          <w:szCs w:val="22"/>
          <w:lang w:val="en-GB"/>
        </w:rPr>
        <w:id w:val="658273746"/>
        <w:docPartObj>
          <w:docPartGallery w:val="Table of Contents"/>
          <w:docPartUnique/>
        </w:docPartObj>
      </w:sdtPr>
      <w:sdtEndPr>
        <w:rPr>
          <w:b/>
          <w:bCs/>
          <w:noProof/>
        </w:rPr>
      </w:sdtEndPr>
      <w:sdtContent>
        <w:p w:rsidR="003C406A" w:rsidRPr="003C406A" w:rsidRDefault="003C406A">
          <w:pPr>
            <w:pStyle w:val="TOCHeading"/>
            <w:rPr>
              <w:color w:val="000000" w:themeColor="text1"/>
            </w:rPr>
          </w:pPr>
          <w:r w:rsidRPr="003C406A">
            <w:rPr>
              <w:color w:val="000000" w:themeColor="text1"/>
            </w:rPr>
            <w:t>Table of Contents</w:t>
          </w:r>
        </w:p>
        <w:p w:rsidR="00704BB3" w:rsidRDefault="003C406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71425030" w:history="1">
            <w:r w:rsidR="00704BB3" w:rsidRPr="000350A2">
              <w:rPr>
                <w:rStyle w:val="Hyperlink"/>
                <w:noProof/>
              </w:rPr>
              <w:t>Abstract</w:t>
            </w:r>
            <w:r w:rsidR="00704BB3">
              <w:rPr>
                <w:noProof/>
                <w:webHidden/>
              </w:rPr>
              <w:tab/>
            </w:r>
            <w:r w:rsidR="00704BB3">
              <w:rPr>
                <w:noProof/>
                <w:webHidden/>
              </w:rPr>
              <w:fldChar w:fldCharType="begin"/>
            </w:r>
            <w:r w:rsidR="00704BB3">
              <w:rPr>
                <w:noProof/>
                <w:webHidden/>
              </w:rPr>
              <w:instrText xml:space="preserve"> PAGEREF _Toc171425030 \h </w:instrText>
            </w:r>
            <w:r w:rsidR="00704BB3">
              <w:rPr>
                <w:noProof/>
                <w:webHidden/>
              </w:rPr>
            </w:r>
            <w:r w:rsidR="00704BB3">
              <w:rPr>
                <w:noProof/>
                <w:webHidden/>
              </w:rPr>
              <w:fldChar w:fldCharType="separate"/>
            </w:r>
            <w:r w:rsidR="00704BB3">
              <w:rPr>
                <w:noProof/>
                <w:webHidden/>
              </w:rPr>
              <w:t>2</w:t>
            </w:r>
            <w:r w:rsidR="00704BB3">
              <w:rPr>
                <w:noProof/>
                <w:webHidden/>
              </w:rPr>
              <w:fldChar w:fldCharType="end"/>
            </w:r>
          </w:hyperlink>
        </w:p>
        <w:p w:rsidR="00704BB3" w:rsidRDefault="007D7B60">
          <w:pPr>
            <w:pStyle w:val="TOC1"/>
            <w:tabs>
              <w:tab w:val="right" w:leader="dot" w:pos="9016"/>
            </w:tabs>
            <w:rPr>
              <w:rFonts w:eastAsiaTheme="minorEastAsia"/>
              <w:noProof/>
              <w:lang w:eastAsia="en-GB"/>
            </w:rPr>
          </w:pPr>
          <w:hyperlink w:anchor="_Toc171425031" w:history="1">
            <w:r w:rsidR="00704BB3" w:rsidRPr="000350A2">
              <w:rPr>
                <w:rStyle w:val="Hyperlink"/>
                <w:noProof/>
              </w:rPr>
              <w:t>Table of Figures</w:t>
            </w:r>
            <w:r w:rsidR="00704BB3">
              <w:rPr>
                <w:noProof/>
                <w:webHidden/>
              </w:rPr>
              <w:tab/>
            </w:r>
            <w:r w:rsidR="00704BB3">
              <w:rPr>
                <w:noProof/>
                <w:webHidden/>
              </w:rPr>
              <w:fldChar w:fldCharType="begin"/>
            </w:r>
            <w:r w:rsidR="00704BB3">
              <w:rPr>
                <w:noProof/>
                <w:webHidden/>
              </w:rPr>
              <w:instrText xml:space="preserve"> PAGEREF _Toc171425031 \h </w:instrText>
            </w:r>
            <w:r w:rsidR="00704BB3">
              <w:rPr>
                <w:noProof/>
                <w:webHidden/>
              </w:rPr>
            </w:r>
            <w:r w:rsidR="00704BB3">
              <w:rPr>
                <w:noProof/>
                <w:webHidden/>
              </w:rPr>
              <w:fldChar w:fldCharType="separate"/>
            </w:r>
            <w:r w:rsidR="00704BB3">
              <w:rPr>
                <w:noProof/>
                <w:webHidden/>
              </w:rPr>
              <w:t>4</w:t>
            </w:r>
            <w:r w:rsidR="00704BB3">
              <w:rPr>
                <w:noProof/>
                <w:webHidden/>
              </w:rPr>
              <w:fldChar w:fldCharType="end"/>
            </w:r>
          </w:hyperlink>
        </w:p>
        <w:p w:rsidR="00704BB3" w:rsidRDefault="007D7B60">
          <w:pPr>
            <w:pStyle w:val="TOC1"/>
            <w:tabs>
              <w:tab w:val="right" w:leader="dot" w:pos="9016"/>
            </w:tabs>
            <w:rPr>
              <w:rFonts w:eastAsiaTheme="minorEastAsia"/>
              <w:noProof/>
              <w:lang w:eastAsia="en-GB"/>
            </w:rPr>
          </w:pPr>
          <w:hyperlink w:anchor="_Toc171425032" w:history="1">
            <w:r w:rsidR="00704BB3" w:rsidRPr="000350A2">
              <w:rPr>
                <w:rStyle w:val="Hyperlink"/>
                <w:noProof/>
              </w:rPr>
              <w:t>1 Introduction</w:t>
            </w:r>
            <w:r w:rsidR="00704BB3">
              <w:rPr>
                <w:noProof/>
                <w:webHidden/>
              </w:rPr>
              <w:tab/>
            </w:r>
            <w:r w:rsidR="00704BB3">
              <w:rPr>
                <w:noProof/>
                <w:webHidden/>
              </w:rPr>
              <w:fldChar w:fldCharType="begin"/>
            </w:r>
            <w:r w:rsidR="00704BB3">
              <w:rPr>
                <w:noProof/>
                <w:webHidden/>
              </w:rPr>
              <w:instrText xml:space="preserve"> PAGEREF _Toc171425032 \h </w:instrText>
            </w:r>
            <w:r w:rsidR="00704BB3">
              <w:rPr>
                <w:noProof/>
                <w:webHidden/>
              </w:rPr>
            </w:r>
            <w:r w:rsidR="00704BB3">
              <w:rPr>
                <w:noProof/>
                <w:webHidden/>
              </w:rPr>
              <w:fldChar w:fldCharType="separate"/>
            </w:r>
            <w:r w:rsidR="00704BB3">
              <w:rPr>
                <w:noProof/>
                <w:webHidden/>
              </w:rPr>
              <w:t>6</w:t>
            </w:r>
            <w:r w:rsidR="00704BB3">
              <w:rPr>
                <w:noProof/>
                <w:webHidden/>
              </w:rPr>
              <w:fldChar w:fldCharType="end"/>
            </w:r>
          </w:hyperlink>
        </w:p>
        <w:p w:rsidR="00704BB3" w:rsidRDefault="007D7B60">
          <w:pPr>
            <w:pStyle w:val="TOC2"/>
            <w:tabs>
              <w:tab w:val="left" w:pos="880"/>
              <w:tab w:val="right" w:leader="dot" w:pos="9016"/>
            </w:tabs>
            <w:rPr>
              <w:noProof/>
            </w:rPr>
          </w:pPr>
          <w:hyperlink w:anchor="_Toc171425033" w:history="1">
            <w:r w:rsidR="00704BB3" w:rsidRPr="000350A2">
              <w:rPr>
                <w:rStyle w:val="Hyperlink"/>
                <w:noProof/>
              </w:rPr>
              <w:t>1.1</w:t>
            </w:r>
            <w:r w:rsidR="00704BB3">
              <w:rPr>
                <w:noProof/>
              </w:rPr>
              <w:tab/>
            </w:r>
            <w:r w:rsidR="00704BB3" w:rsidRPr="000350A2">
              <w:rPr>
                <w:rStyle w:val="Hyperlink"/>
                <w:noProof/>
              </w:rPr>
              <w:t>Sea Wolf Missile Overview</w:t>
            </w:r>
            <w:r w:rsidR="00704BB3">
              <w:rPr>
                <w:noProof/>
                <w:webHidden/>
              </w:rPr>
              <w:tab/>
            </w:r>
            <w:r w:rsidR="00704BB3">
              <w:rPr>
                <w:noProof/>
                <w:webHidden/>
              </w:rPr>
              <w:fldChar w:fldCharType="begin"/>
            </w:r>
            <w:r w:rsidR="00704BB3">
              <w:rPr>
                <w:noProof/>
                <w:webHidden/>
              </w:rPr>
              <w:instrText xml:space="preserve"> PAGEREF _Toc171425033 \h </w:instrText>
            </w:r>
            <w:r w:rsidR="00704BB3">
              <w:rPr>
                <w:noProof/>
                <w:webHidden/>
              </w:rPr>
            </w:r>
            <w:r w:rsidR="00704BB3">
              <w:rPr>
                <w:noProof/>
                <w:webHidden/>
              </w:rPr>
              <w:fldChar w:fldCharType="separate"/>
            </w:r>
            <w:r w:rsidR="00704BB3">
              <w:rPr>
                <w:noProof/>
                <w:webHidden/>
              </w:rPr>
              <w:t>6</w:t>
            </w:r>
            <w:r w:rsidR="00704BB3">
              <w:rPr>
                <w:noProof/>
                <w:webHidden/>
              </w:rPr>
              <w:fldChar w:fldCharType="end"/>
            </w:r>
          </w:hyperlink>
        </w:p>
        <w:p w:rsidR="00704BB3" w:rsidRDefault="007D7B60">
          <w:pPr>
            <w:pStyle w:val="TOC2"/>
            <w:tabs>
              <w:tab w:val="left" w:pos="880"/>
              <w:tab w:val="right" w:leader="dot" w:pos="9016"/>
            </w:tabs>
            <w:rPr>
              <w:noProof/>
            </w:rPr>
          </w:pPr>
          <w:hyperlink w:anchor="_Toc171425034" w:history="1">
            <w:r w:rsidR="00704BB3" w:rsidRPr="000350A2">
              <w:rPr>
                <w:rStyle w:val="Hyperlink"/>
                <w:noProof/>
              </w:rPr>
              <w:t>1.2</w:t>
            </w:r>
            <w:r w:rsidR="00704BB3">
              <w:rPr>
                <w:noProof/>
              </w:rPr>
              <w:tab/>
            </w:r>
            <w:r w:rsidR="00704BB3" w:rsidRPr="000350A2">
              <w:rPr>
                <w:rStyle w:val="Hyperlink"/>
                <w:noProof/>
              </w:rPr>
              <w:t>Cast Double-Base Propellants</w:t>
            </w:r>
            <w:r w:rsidR="00704BB3">
              <w:rPr>
                <w:noProof/>
                <w:webHidden/>
              </w:rPr>
              <w:tab/>
            </w:r>
            <w:r w:rsidR="00704BB3">
              <w:rPr>
                <w:noProof/>
                <w:webHidden/>
              </w:rPr>
              <w:fldChar w:fldCharType="begin"/>
            </w:r>
            <w:r w:rsidR="00704BB3">
              <w:rPr>
                <w:noProof/>
                <w:webHidden/>
              </w:rPr>
              <w:instrText xml:space="preserve"> PAGEREF _Toc171425034 \h </w:instrText>
            </w:r>
            <w:r w:rsidR="00704BB3">
              <w:rPr>
                <w:noProof/>
                <w:webHidden/>
              </w:rPr>
            </w:r>
            <w:r w:rsidR="00704BB3">
              <w:rPr>
                <w:noProof/>
                <w:webHidden/>
              </w:rPr>
              <w:fldChar w:fldCharType="separate"/>
            </w:r>
            <w:r w:rsidR="00704BB3">
              <w:rPr>
                <w:noProof/>
                <w:webHidden/>
              </w:rPr>
              <w:t>7</w:t>
            </w:r>
            <w:r w:rsidR="00704BB3">
              <w:rPr>
                <w:noProof/>
                <w:webHidden/>
              </w:rPr>
              <w:fldChar w:fldCharType="end"/>
            </w:r>
          </w:hyperlink>
        </w:p>
        <w:p w:rsidR="00704BB3" w:rsidRDefault="007D7B60">
          <w:pPr>
            <w:pStyle w:val="TOC1"/>
            <w:tabs>
              <w:tab w:val="left" w:pos="440"/>
              <w:tab w:val="right" w:leader="dot" w:pos="9016"/>
            </w:tabs>
            <w:rPr>
              <w:rFonts w:eastAsiaTheme="minorEastAsia"/>
              <w:noProof/>
              <w:lang w:eastAsia="en-GB"/>
            </w:rPr>
          </w:pPr>
          <w:hyperlink w:anchor="_Toc171425035" w:history="1">
            <w:r w:rsidR="00704BB3" w:rsidRPr="000350A2">
              <w:rPr>
                <w:rStyle w:val="Hyperlink"/>
                <w:noProof/>
              </w:rPr>
              <w:t>2</w:t>
            </w:r>
            <w:r w:rsidR="00704BB3">
              <w:rPr>
                <w:rFonts w:eastAsiaTheme="minorEastAsia"/>
                <w:noProof/>
                <w:lang w:eastAsia="en-GB"/>
              </w:rPr>
              <w:tab/>
            </w:r>
            <w:r w:rsidR="00704BB3" w:rsidRPr="000350A2">
              <w:rPr>
                <w:rStyle w:val="Hyperlink"/>
                <w:noProof/>
              </w:rPr>
              <w:t>Risks and Hazards</w:t>
            </w:r>
            <w:r w:rsidR="00704BB3">
              <w:rPr>
                <w:noProof/>
                <w:webHidden/>
              </w:rPr>
              <w:tab/>
            </w:r>
            <w:r w:rsidR="00704BB3">
              <w:rPr>
                <w:noProof/>
                <w:webHidden/>
              </w:rPr>
              <w:fldChar w:fldCharType="begin"/>
            </w:r>
            <w:r w:rsidR="00704BB3">
              <w:rPr>
                <w:noProof/>
                <w:webHidden/>
              </w:rPr>
              <w:instrText xml:space="preserve"> PAGEREF _Toc171425035 \h </w:instrText>
            </w:r>
            <w:r w:rsidR="00704BB3">
              <w:rPr>
                <w:noProof/>
                <w:webHidden/>
              </w:rPr>
            </w:r>
            <w:r w:rsidR="00704BB3">
              <w:rPr>
                <w:noProof/>
                <w:webHidden/>
              </w:rPr>
              <w:fldChar w:fldCharType="separate"/>
            </w:r>
            <w:r w:rsidR="00704BB3">
              <w:rPr>
                <w:noProof/>
                <w:webHidden/>
              </w:rPr>
              <w:t>8</w:t>
            </w:r>
            <w:r w:rsidR="00704BB3">
              <w:rPr>
                <w:noProof/>
                <w:webHidden/>
              </w:rPr>
              <w:fldChar w:fldCharType="end"/>
            </w:r>
          </w:hyperlink>
        </w:p>
        <w:p w:rsidR="00704BB3" w:rsidRDefault="007D7B60">
          <w:pPr>
            <w:pStyle w:val="TOC1"/>
            <w:tabs>
              <w:tab w:val="left" w:pos="440"/>
              <w:tab w:val="right" w:leader="dot" w:pos="9016"/>
            </w:tabs>
            <w:rPr>
              <w:rFonts w:eastAsiaTheme="minorEastAsia"/>
              <w:noProof/>
              <w:lang w:eastAsia="en-GB"/>
            </w:rPr>
          </w:pPr>
          <w:hyperlink w:anchor="_Toc171425036" w:history="1">
            <w:r w:rsidR="00704BB3" w:rsidRPr="000350A2">
              <w:rPr>
                <w:rStyle w:val="Hyperlink"/>
                <w:noProof/>
              </w:rPr>
              <w:t>3</w:t>
            </w:r>
            <w:r w:rsidR="00704BB3">
              <w:rPr>
                <w:rFonts w:eastAsiaTheme="minorEastAsia"/>
                <w:noProof/>
                <w:lang w:eastAsia="en-GB"/>
              </w:rPr>
              <w:tab/>
            </w:r>
            <w:r w:rsidR="00704BB3" w:rsidRPr="000350A2">
              <w:rPr>
                <w:rStyle w:val="Hyperlink"/>
                <w:noProof/>
              </w:rPr>
              <w:t>Mitigations</w:t>
            </w:r>
            <w:r w:rsidR="00704BB3">
              <w:rPr>
                <w:noProof/>
                <w:webHidden/>
              </w:rPr>
              <w:tab/>
            </w:r>
            <w:r w:rsidR="00704BB3">
              <w:rPr>
                <w:noProof/>
                <w:webHidden/>
              </w:rPr>
              <w:fldChar w:fldCharType="begin"/>
            </w:r>
            <w:r w:rsidR="00704BB3">
              <w:rPr>
                <w:noProof/>
                <w:webHidden/>
              </w:rPr>
              <w:instrText xml:space="preserve"> PAGEREF _Toc171425036 \h </w:instrText>
            </w:r>
            <w:r w:rsidR="00704BB3">
              <w:rPr>
                <w:noProof/>
                <w:webHidden/>
              </w:rPr>
            </w:r>
            <w:r w:rsidR="00704BB3">
              <w:rPr>
                <w:noProof/>
                <w:webHidden/>
              </w:rPr>
              <w:fldChar w:fldCharType="separate"/>
            </w:r>
            <w:r w:rsidR="00704BB3">
              <w:rPr>
                <w:noProof/>
                <w:webHidden/>
              </w:rPr>
              <w:t>10</w:t>
            </w:r>
            <w:r w:rsidR="00704BB3">
              <w:rPr>
                <w:noProof/>
                <w:webHidden/>
              </w:rPr>
              <w:fldChar w:fldCharType="end"/>
            </w:r>
          </w:hyperlink>
        </w:p>
        <w:p w:rsidR="00704BB3" w:rsidRDefault="007D7B60">
          <w:pPr>
            <w:pStyle w:val="TOC2"/>
            <w:tabs>
              <w:tab w:val="left" w:pos="880"/>
              <w:tab w:val="right" w:leader="dot" w:pos="9016"/>
            </w:tabs>
            <w:rPr>
              <w:noProof/>
            </w:rPr>
          </w:pPr>
          <w:hyperlink w:anchor="_Toc171425037" w:history="1">
            <w:r w:rsidR="00704BB3" w:rsidRPr="000350A2">
              <w:rPr>
                <w:rStyle w:val="Hyperlink"/>
                <w:noProof/>
              </w:rPr>
              <w:t>3.1</w:t>
            </w:r>
            <w:r w:rsidR="00704BB3">
              <w:rPr>
                <w:noProof/>
              </w:rPr>
              <w:tab/>
            </w:r>
            <w:r w:rsidR="00704BB3" w:rsidRPr="000350A2">
              <w:rPr>
                <w:rStyle w:val="Hyperlink"/>
                <w:noProof/>
              </w:rPr>
              <w:t>Aging Studies</w:t>
            </w:r>
            <w:r w:rsidR="00704BB3">
              <w:rPr>
                <w:noProof/>
                <w:webHidden/>
              </w:rPr>
              <w:tab/>
            </w:r>
            <w:r w:rsidR="00704BB3">
              <w:rPr>
                <w:noProof/>
                <w:webHidden/>
              </w:rPr>
              <w:fldChar w:fldCharType="begin"/>
            </w:r>
            <w:r w:rsidR="00704BB3">
              <w:rPr>
                <w:noProof/>
                <w:webHidden/>
              </w:rPr>
              <w:instrText xml:space="preserve"> PAGEREF _Toc171425037 \h </w:instrText>
            </w:r>
            <w:r w:rsidR="00704BB3">
              <w:rPr>
                <w:noProof/>
                <w:webHidden/>
              </w:rPr>
            </w:r>
            <w:r w:rsidR="00704BB3">
              <w:rPr>
                <w:noProof/>
                <w:webHidden/>
              </w:rPr>
              <w:fldChar w:fldCharType="separate"/>
            </w:r>
            <w:r w:rsidR="00704BB3">
              <w:rPr>
                <w:noProof/>
                <w:webHidden/>
              </w:rPr>
              <w:t>10</w:t>
            </w:r>
            <w:r w:rsidR="00704BB3">
              <w:rPr>
                <w:noProof/>
                <w:webHidden/>
              </w:rPr>
              <w:fldChar w:fldCharType="end"/>
            </w:r>
          </w:hyperlink>
        </w:p>
        <w:p w:rsidR="00704BB3" w:rsidRDefault="007D7B60">
          <w:pPr>
            <w:pStyle w:val="TOC2"/>
            <w:tabs>
              <w:tab w:val="left" w:pos="880"/>
              <w:tab w:val="right" w:leader="dot" w:pos="9016"/>
            </w:tabs>
            <w:rPr>
              <w:noProof/>
            </w:rPr>
          </w:pPr>
          <w:hyperlink w:anchor="_Toc171425038" w:history="1">
            <w:r w:rsidR="00704BB3" w:rsidRPr="000350A2">
              <w:rPr>
                <w:rStyle w:val="Hyperlink"/>
                <w:noProof/>
              </w:rPr>
              <w:t>3.2</w:t>
            </w:r>
            <w:r w:rsidR="00704BB3">
              <w:rPr>
                <w:noProof/>
              </w:rPr>
              <w:tab/>
            </w:r>
            <w:r w:rsidR="00704BB3" w:rsidRPr="000350A2">
              <w:rPr>
                <w:rStyle w:val="Hyperlink"/>
                <w:noProof/>
              </w:rPr>
              <w:t>Climate Control</w:t>
            </w:r>
            <w:r w:rsidR="00704BB3">
              <w:rPr>
                <w:noProof/>
                <w:webHidden/>
              </w:rPr>
              <w:tab/>
            </w:r>
            <w:r w:rsidR="00704BB3">
              <w:rPr>
                <w:noProof/>
                <w:webHidden/>
              </w:rPr>
              <w:fldChar w:fldCharType="begin"/>
            </w:r>
            <w:r w:rsidR="00704BB3">
              <w:rPr>
                <w:noProof/>
                <w:webHidden/>
              </w:rPr>
              <w:instrText xml:space="preserve"> PAGEREF _Toc171425038 \h </w:instrText>
            </w:r>
            <w:r w:rsidR="00704BB3">
              <w:rPr>
                <w:noProof/>
                <w:webHidden/>
              </w:rPr>
            </w:r>
            <w:r w:rsidR="00704BB3">
              <w:rPr>
                <w:noProof/>
                <w:webHidden/>
              </w:rPr>
              <w:fldChar w:fldCharType="separate"/>
            </w:r>
            <w:r w:rsidR="00704BB3">
              <w:rPr>
                <w:noProof/>
                <w:webHidden/>
              </w:rPr>
              <w:t>10</w:t>
            </w:r>
            <w:r w:rsidR="00704BB3">
              <w:rPr>
                <w:noProof/>
                <w:webHidden/>
              </w:rPr>
              <w:fldChar w:fldCharType="end"/>
            </w:r>
          </w:hyperlink>
        </w:p>
        <w:p w:rsidR="00704BB3" w:rsidRDefault="007D7B60">
          <w:pPr>
            <w:pStyle w:val="TOC2"/>
            <w:tabs>
              <w:tab w:val="left" w:pos="880"/>
              <w:tab w:val="right" w:leader="dot" w:pos="9016"/>
            </w:tabs>
            <w:rPr>
              <w:noProof/>
            </w:rPr>
          </w:pPr>
          <w:hyperlink w:anchor="_Toc171425039" w:history="1">
            <w:r w:rsidR="00704BB3" w:rsidRPr="000350A2">
              <w:rPr>
                <w:rStyle w:val="Hyperlink"/>
                <w:noProof/>
              </w:rPr>
              <w:t>3.3</w:t>
            </w:r>
            <w:r w:rsidR="00704BB3">
              <w:rPr>
                <w:noProof/>
              </w:rPr>
              <w:tab/>
            </w:r>
            <w:r w:rsidR="00704BB3" w:rsidRPr="000350A2">
              <w:rPr>
                <w:rStyle w:val="Hyperlink"/>
                <w:noProof/>
              </w:rPr>
              <w:t>Audits (Closed and Open Box)</w:t>
            </w:r>
            <w:r w:rsidR="00704BB3">
              <w:rPr>
                <w:noProof/>
                <w:webHidden/>
              </w:rPr>
              <w:tab/>
            </w:r>
            <w:r w:rsidR="00704BB3">
              <w:rPr>
                <w:noProof/>
                <w:webHidden/>
              </w:rPr>
              <w:fldChar w:fldCharType="begin"/>
            </w:r>
            <w:r w:rsidR="00704BB3">
              <w:rPr>
                <w:noProof/>
                <w:webHidden/>
              </w:rPr>
              <w:instrText xml:space="preserve"> PAGEREF _Toc171425039 \h </w:instrText>
            </w:r>
            <w:r w:rsidR="00704BB3">
              <w:rPr>
                <w:noProof/>
                <w:webHidden/>
              </w:rPr>
            </w:r>
            <w:r w:rsidR="00704BB3">
              <w:rPr>
                <w:noProof/>
                <w:webHidden/>
              </w:rPr>
              <w:fldChar w:fldCharType="separate"/>
            </w:r>
            <w:r w:rsidR="00704BB3">
              <w:rPr>
                <w:noProof/>
                <w:webHidden/>
              </w:rPr>
              <w:t>10</w:t>
            </w:r>
            <w:r w:rsidR="00704BB3">
              <w:rPr>
                <w:noProof/>
                <w:webHidden/>
              </w:rPr>
              <w:fldChar w:fldCharType="end"/>
            </w:r>
          </w:hyperlink>
        </w:p>
        <w:p w:rsidR="00704BB3" w:rsidRDefault="007D7B60">
          <w:pPr>
            <w:pStyle w:val="TOC2"/>
            <w:tabs>
              <w:tab w:val="left" w:pos="880"/>
              <w:tab w:val="right" w:leader="dot" w:pos="9016"/>
            </w:tabs>
            <w:rPr>
              <w:noProof/>
            </w:rPr>
          </w:pPr>
          <w:hyperlink w:anchor="_Toc171425040" w:history="1">
            <w:r w:rsidR="00704BB3" w:rsidRPr="000350A2">
              <w:rPr>
                <w:rStyle w:val="Hyperlink"/>
                <w:noProof/>
              </w:rPr>
              <w:t>3.4</w:t>
            </w:r>
            <w:r w:rsidR="00704BB3">
              <w:rPr>
                <w:noProof/>
              </w:rPr>
              <w:tab/>
            </w:r>
            <w:r w:rsidR="00704BB3" w:rsidRPr="000350A2">
              <w:rPr>
                <w:rStyle w:val="Hyperlink"/>
                <w:noProof/>
              </w:rPr>
              <w:t>Quantitative Chemical Analysis</w:t>
            </w:r>
            <w:r w:rsidR="00704BB3">
              <w:rPr>
                <w:noProof/>
                <w:webHidden/>
              </w:rPr>
              <w:tab/>
            </w:r>
            <w:r w:rsidR="00704BB3">
              <w:rPr>
                <w:noProof/>
                <w:webHidden/>
              </w:rPr>
              <w:fldChar w:fldCharType="begin"/>
            </w:r>
            <w:r w:rsidR="00704BB3">
              <w:rPr>
                <w:noProof/>
                <w:webHidden/>
              </w:rPr>
              <w:instrText xml:space="preserve"> PAGEREF _Toc171425040 \h </w:instrText>
            </w:r>
            <w:r w:rsidR="00704BB3">
              <w:rPr>
                <w:noProof/>
                <w:webHidden/>
              </w:rPr>
            </w:r>
            <w:r w:rsidR="00704BB3">
              <w:rPr>
                <w:noProof/>
                <w:webHidden/>
              </w:rPr>
              <w:fldChar w:fldCharType="separate"/>
            </w:r>
            <w:r w:rsidR="00704BB3">
              <w:rPr>
                <w:noProof/>
                <w:webHidden/>
              </w:rPr>
              <w:t>10</w:t>
            </w:r>
            <w:r w:rsidR="00704BB3">
              <w:rPr>
                <w:noProof/>
                <w:webHidden/>
              </w:rPr>
              <w:fldChar w:fldCharType="end"/>
            </w:r>
          </w:hyperlink>
        </w:p>
        <w:p w:rsidR="00704BB3" w:rsidRDefault="007D7B60">
          <w:pPr>
            <w:pStyle w:val="TOC2"/>
            <w:tabs>
              <w:tab w:val="right" w:leader="dot" w:pos="9016"/>
            </w:tabs>
            <w:rPr>
              <w:noProof/>
            </w:rPr>
          </w:pPr>
          <w:hyperlink w:anchor="_Toc171425041" w:history="1">
            <w:r w:rsidR="00704BB3" w:rsidRPr="000350A2">
              <w:rPr>
                <w:rStyle w:val="Hyperlink"/>
                <w:noProof/>
              </w:rPr>
              <w:t>3.4 Small Scale Hazard Testing (SSHT)</w:t>
            </w:r>
            <w:r w:rsidR="00704BB3">
              <w:rPr>
                <w:noProof/>
                <w:webHidden/>
              </w:rPr>
              <w:tab/>
            </w:r>
            <w:r w:rsidR="00704BB3">
              <w:rPr>
                <w:noProof/>
                <w:webHidden/>
              </w:rPr>
              <w:fldChar w:fldCharType="begin"/>
            </w:r>
            <w:r w:rsidR="00704BB3">
              <w:rPr>
                <w:noProof/>
                <w:webHidden/>
              </w:rPr>
              <w:instrText xml:space="preserve"> PAGEREF _Toc171425041 \h </w:instrText>
            </w:r>
            <w:r w:rsidR="00704BB3">
              <w:rPr>
                <w:noProof/>
                <w:webHidden/>
              </w:rPr>
            </w:r>
            <w:r w:rsidR="00704BB3">
              <w:rPr>
                <w:noProof/>
                <w:webHidden/>
              </w:rPr>
              <w:fldChar w:fldCharType="separate"/>
            </w:r>
            <w:r w:rsidR="00704BB3">
              <w:rPr>
                <w:noProof/>
                <w:webHidden/>
              </w:rPr>
              <w:t>11</w:t>
            </w:r>
            <w:r w:rsidR="00704BB3">
              <w:rPr>
                <w:noProof/>
                <w:webHidden/>
              </w:rPr>
              <w:fldChar w:fldCharType="end"/>
            </w:r>
          </w:hyperlink>
        </w:p>
        <w:p w:rsidR="00704BB3" w:rsidRDefault="007D7B60">
          <w:pPr>
            <w:pStyle w:val="TOC1"/>
            <w:tabs>
              <w:tab w:val="left" w:pos="440"/>
              <w:tab w:val="right" w:leader="dot" w:pos="9016"/>
            </w:tabs>
            <w:rPr>
              <w:rFonts w:eastAsiaTheme="minorEastAsia"/>
              <w:noProof/>
              <w:lang w:eastAsia="en-GB"/>
            </w:rPr>
          </w:pPr>
          <w:hyperlink w:anchor="_Toc171425042" w:history="1">
            <w:r w:rsidR="00704BB3" w:rsidRPr="000350A2">
              <w:rPr>
                <w:rStyle w:val="Hyperlink"/>
                <w:noProof/>
              </w:rPr>
              <w:t>4</w:t>
            </w:r>
            <w:r w:rsidR="00704BB3">
              <w:rPr>
                <w:rFonts w:eastAsiaTheme="minorEastAsia"/>
                <w:noProof/>
                <w:lang w:eastAsia="en-GB"/>
              </w:rPr>
              <w:tab/>
            </w:r>
            <w:r w:rsidR="00704BB3" w:rsidRPr="000350A2">
              <w:rPr>
                <w:rStyle w:val="Hyperlink"/>
                <w:noProof/>
              </w:rPr>
              <w:t>Conclusion</w:t>
            </w:r>
            <w:r w:rsidR="00704BB3">
              <w:rPr>
                <w:noProof/>
                <w:webHidden/>
              </w:rPr>
              <w:tab/>
            </w:r>
            <w:r w:rsidR="00704BB3">
              <w:rPr>
                <w:noProof/>
                <w:webHidden/>
              </w:rPr>
              <w:fldChar w:fldCharType="begin"/>
            </w:r>
            <w:r w:rsidR="00704BB3">
              <w:rPr>
                <w:noProof/>
                <w:webHidden/>
              </w:rPr>
              <w:instrText xml:space="preserve"> PAGEREF _Toc171425042 \h </w:instrText>
            </w:r>
            <w:r w:rsidR="00704BB3">
              <w:rPr>
                <w:noProof/>
                <w:webHidden/>
              </w:rPr>
            </w:r>
            <w:r w:rsidR="00704BB3">
              <w:rPr>
                <w:noProof/>
                <w:webHidden/>
              </w:rPr>
              <w:fldChar w:fldCharType="separate"/>
            </w:r>
            <w:r w:rsidR="00704BB3">
              <w:rPr>
                <w:noProof/>
                <w:webHidden/>
              </w:rPr>
              <w:t>12</w:t>
            </w:r>
            <w:r w:rsidR="00704BB3">
              <w:rPr>
                <w:noProof/>
                <w:webHidden/>
              </w:rPr>
              <w:fldChar w:fldCharType="end"/>
            </w:r>
          </w:hyperlink>
        </w:p>
        <w:p w:rsidR="00704BB3" w:rsidRDefault="007D7B60">
          <w:pPr>
            <w:pStyle w:val="TOC1"/>
            <w:tabs>
              <w:tab w:val="right" w:leader="dot" w:pos="9016"/>
            </w:tabs>
            <w:rPr>
              <w:rFonts w:eastAsiaTheme="minorEastAsia"/>
              <w:noProof/>
              <w:lang w:eastAsia="en-GB"/>
            </w:rPr>
          </w:pPr>
          <w:hyperlink w:anchor="_Toc171425043" w:history="1">
            <w:r w:rsidR="00704BB3" w:rsidRPr="000350A2">
              <w:rPr>
                <w:rStyle w:val="Hyperlink"/>
                <w:noProof/>
              </w:rPr>
              <w:t>5 References</w:t>
            </w:r>
            <w:r w:rsidR="00704BB3">
              <w:rPr>
                <w:noProof/>
                <w:webHidden/>
              </w:rPr>
              <w:tab/>
            </w:r>
            <w:r w:rsidR="00704BB3">
              <w:rPr>
                <w:noProof/>
                <w:webHidden/>
              </w:rPr>
              <w:fldChar w:fldCharType="begin"/>
            </w:r>
            <w:r w:rsidR="00704BB3">
              <w:rPr>
                <w:noProof/>
                <w:webHidden/>
              </w:rPr>
              <w:instrText xml:space="preserve"> PAGEREF _Toc171425043 \h </w:instrText>
            </w:r>
            <w:r w:rsidR="00704BB3">
              <w:rPr>
                <w:noProof/>
                <w:webHidden/>
              </w:rPr>
            </w:r>
            <w:r w:rsidR="00704BB3">
              <w:rPr>
                <w:noProof/>
                <w:webHidden/>
              </w:rPr>
              <w:fldChar w:fldCharType="separate"/>
            </w:r>
            <w:r w:rsidR="00704BB3">
              <w:rPr>
                <w:noProof/>
                <w:webHidden/>
              </w:rPr>
              <w:t>13</w:t>
            </w:r>
            <w:r w:rsidR="00704BB3">
              <w:rPr>
                <w:noProof/>
                <w:webHidden/>
              </w:rPr>
              <w:fldChar w:fldCharType="end"/>
            </w:r>
          </w:hyperlink>
        </w:p>
        <w:p w:rsidR="003C406A" w:rsidRDefault="003C406A">
          <w:r>
            <w:rPr>
              <w:b/>
              <w:bCs/>
              <w:noProof/>
            </w:rPr>
            <w:fldChar w:fldCharType="end"/>
          </w:r>
        </w:p>
      </w:sdtContent>
    </w:sdt>
    <w:p w:rsidR="003C406A" w:rsidRDefault="003C406A" w:rsidP="00F9742B"/>
    <w:p w:rsidR="003C406A" w:rsidRDefault="003C406A" w:rsidP="00F9742B"/>
    <w:p w:rsidR="003C406A" w:rsidRDefault="003C406A" w:rsidP="00F9742B"/>
    <w:p w:rsidR="003C406A" w:rsidRDefault="003C406A" w:rsidP="00F9742B"/>
    <w:p w:rsidR="003C406A" w:rsidRDefault="003C406A" w:rsidP="00F9742B"/>
    <w:p w:rsidR="003C406A" w:rsidRDefault="003C406A" w:rsidP="00F9742B"/>
    <w:p w:rsidR="003C406A" w:rsidRDefault="003C406A" w:rsidP="00F9742B"/>
    <w:p w:rsidR="003C406A" w:rsidRDefault="003C406A" w:rsidP="00F9742B"/>
    <w:p w:rsidR="003C406A" w:rsidRDefault="003C406A" w:rsidP="00F9742B"/>
    <w:p w:rsidR="003C406A" w:rsidRDefault="003C406A" w:rsidP="00F9742B"/>
    <w:p w:rsidR="003C406A" w:rsidRDefault="003C406A" w:rsidP="00F9742B"/>
    <w:p w:rsidR="003C406A" w:rsidRDefault="003C406A" w:rsidP="00F9742B"/>
    <w:p w:rsidR="003C406A" w:rsidRDefault="003C406A" w:rsidP="00F9742B"/>
    <w:p w:rsidR="003C406A" w:rsidRDefault="003C406A" w:rsidP="00F9742B"/>
    <w:p w:rsidR="003C406A" w:rsidRDefault="003C406A" w:rsidP="00F9742B"/>
    <w:p w:rsidR="003C406A" w:rsidRDefault="003C406A" w:rsidP="00F9742B"/>
    <w:p w:rsidR="003C406A" w:rsidRDefault="003C406A" w:rsidP="00F9742B"/>
    <w:p w:rsidR="003C406A" w:rsidRDefault="003C406A" w:rsidP="003C406A">
      <w:pPr>
        <w:pStyle w:val="Heading1"/>
      </w:pPr>
      <w:bookmarkStart w:id="3" w:name="_Toc171425031"/>
      <w:r>
        <w:lastRenderedPageBreak/>
        <w:t>Table of Figures</w:t>
      </w:r>
      <w:bookmarkEnd w:id="3"/>
    </w:p>
    <w:p w:rsidR="00912C4E" w:rsidRDefault="00912C4E">
      <w:pPr>
        <w:pStyle w:val="TableofFigures"/>
        <w:tabs>
          <w:tab w:val="right" w:leader="dot" w:pos="9016"/>
        </w:tabs>
        <w:rPr>
          <w:noProof/>
        </w:rPr>
      </w:pPr>
      <w:r>
        <w:fldChar w:fldCharType="begin"/>
      </w:r>
      <w:r>
        <w:instrText xml:space="preserve"> TOC \h \z \c "Cover Image" </w:instrText>
      </w:r>
      <w:r>
        <w:fldChar w:fldCharType="separate"/>
      </w:r>
      <w:hyperlink w:anchor="_Toc171341089" w:history="1">
        <w:r w:rsidRPr="008D5EA0">
          <w:rPr>
            <w:rStyle w:val="Hyperlink"/>
            <w:noProof/>
          </w:rPr>
          <w:t>Cover Image 1: A GWS.26 Sea Wolf Missile launches from a Type 23 Frigate. [2] [3]</w:t>
        </w:r>
        <w:r w:rsidRPr="008D5EA0">
          <w:rPr>
            <w:rStyle w:val="Hyperlink"/>
            <w:rFonts w:cstheme="minorHAnsi"/>
            <w:noProof/>
          </w:rPr>
          <w:t>©</w:t>
        </w:r>
        <w:r w:rsidRPr="008D5EA0">
          <w:rPr>
            <w:rStyle w:val="Hyperlink"/>
            <w:noProof/>
          </w:rPr>
          <w:t xml:space="preserve"> Crown Copyright Royal Navy</w:t>
        </w:r>
        <w:r>
          <w:rPr>
            <w:noProof/>
            <w:webHidden/>
          </w:rPr>
          <w:tab/>
        </w:r>
        <w:r>
          <w:rPr>
            <w:noProof/>
            <w:webHidden/>
          </w:rPr>
          <w:fldChar w:fldCharType="begin"/>
        </w:r>
        <w:r>
          <w:rPr>
            <w:noProof/>
            <w:webHidden/>
          </w:rPr>
          <w:instrText xml:space="preserve"> PAGEREF _Toc171341089 \h </w:instrText>
        </w:r>
        <w:r>
          <w:rPr>
            <w:noProof/>
            <w:webHidden/>
          </w:rPr>
        </w:r>
        <w:r>
          <w:rPr>
            <w:noProof/>
            <w:webHidden/>
          </w:rPr>
          <w:fldChar w:fldCharType="separate"/>
        </w:r>
        <w:r>
          <w:rPr>
            <w:noProof/>
            <w:webHidden/>
          </w:rPr>
          <w:t>1</w:t>
        </w:r>
        <w:r>
          <w:rPr>
            <w:noProof/>
            <w:webHidden/>
          </w:rPr>
          <w:fldChar w:fldCharType="end"/>
        </w:r>
      </w:hyperlink>
    </w:p>
    <w:p w:rsidR="00004E3D" w:rsidRDefault="00912C4E" w:rsidP="003C406A">
      <w:pPr>
        <w:rPr>
          <w:noProof/>
        </w:rPr>
      </w:pPr>
      <w:r>
        <w:fldChar w:fldCharType="end"/>
      </w:r>
      <w:r>
        <w:fldChar w:fldCharType="begin"/>
      </w:r>
      <w:r>
        <w:instrText xml:space="preserve"> TOC \h \z \c "Figure" </w:instrText>
      </w:r>
      <w:r>
        <w:fldChar w:fldCharType="separate"/>
      </w:r>
    </w:p>
    <w:p w:rsidR="00004E3D" w:rsidRDefault="007D7B60">
      <w:pPr>
        <w:pStyle w:val="TableofFigures"/>
        <w:tabs>
          <w:tab w:val="right" w:leader="dot" w:pos="9016"/>
        </w:tabs>
        <w:rPr>
          <w:rFonts w:eastAsiaTheme="minorEastAsia"/>
          <w:noProof/>
          <w:lang w:eastAsia="en-GB"/>
        </w:rPr>
      </w:pPr>
      <w:hyperlink r:id="rId9" w:anchor="_Toc171424687" w:history="1">
        <w:r w:rsidR="00004E3D" w:rsidRPr="00E938CB">
          <w:rPr>
            <w:rStyle w:val="Hyperlink"/>
            <w:noProof/>
          </w:rPr>
          <w:t>Figure 1: A Sea Wolf GWS.25 launches from a Sextuple Launcher on board a Type 22 Frigate [5] [15] © Crown Copyright Royal Navy</w:t>
        </w:r>
        <w:r w:rsidR="00004E3D">
          <w:rPr>
            <w:noProof/>
            <w:webHidden/>
          </w:rPr>
          <w:tab/>
        </w:r>
        <w:r w:rsidR="00004E3D">
          <w:rPr>
            <w:noProof/>
            <w:webHidden/>
          </w:rPr>
          <w:fldChar w:fldCharType="begin"/>
        </w:r>
        <w:r w:rsidR="00004E3D">
          <w:rPr>
            <w:noProof/>
            <w:webHidden/>
          </w:rPr>
          <w:instrText xml:space="preserve"> PAGEREF _Toc171424687 \h </w:instrText>
        </w:r>
        <w:r w:rsidR="00004E3D">
          <w:rPr>
            <w:noProof/>
            <w:webHidden/>
          </w:rPr>
        </w:r>
        <w:r w:rsidR="00004E3D">
          <w:rPr>
            <w:noProof/>
            <w:webHidden/>
          </w:rPr>
          <w:fldChar w:fldCharType="separate"/>
        </w:r>
        <w:r w:rsidR="00004E3D">
          <w:rPr>
            <w:noProof/>
            <w:webHidden/>
          </w:rPr>
          <w:t>6</w:t>
        </w:r>
        <w:r w:rsidR="00004E3D">
          <w:rPr>
            <w:noProof/>
            <w:webHidden/>
          </w:rPr>
          <w:fldChar w:fldCharType="end"/>
        </w:r>
      </w:hyperlink>
    </w:p>
    <w:p w:rsidR="00004E3D" w:rsidRDefault="007D7B60">
      <w:pPr>
        <w:pStyle w:val="TableofFigures"/>
        <w:tabs>
          <w:tab w:val="right" w:leader="dot" w:pos="9016"/>
        </w:tabs>
        <w:rPr>
          <w:rFonts w:eastAsiaTheme="minorEastAsia"/>
          <w:noProof/>
          <w:lang w:eastAsia="en-GB"/>
        </w:rPr>
      </w:pPr>
      <w:hyperlink w:anchor="_Toc171424688" w:history="1">
        <w:r w:rsidR="00004E3D" w:rsidRPr="00E938CB">
          <w:rPr>
            <w:rStyle w:val="Hyperlink"/>
            <w:noProof/>
          </w:rPr>
          <w:t>Figure 2: A Sea Wolf GWS.26 Launches from a Vertical Launch System on board a Type 23 Frigate [5] [7] © Crown Copyright Royal Navy</w:t>
        </w:r>
        <w:r w:rsidR="00004E3D">
          <w:rPr>
            <w:noProof/>
            <w:webHidden/>
          </w:rPr>
          <w:tab/>
        </w:r>
        <w:r w:rsidR="00004E3D">
          <w:rPr>
            <w:noProof/>
            <w:webHidden/>
          </w:rPr>
          <w:fldChar w:fldCharType="begin"/>
        </w:r>
        <w:r w:rsidR="00004E3D">
          <w:rPr>
            <w:noProof/>
            <w:webHidden/>
          </w:rPr>
          <w:instrText xml:space="preserve"> PAGEREF _Toc171424688 \h </w:instrText>
        </w:r>
        <w:r w:rsidR="00004E3D">
          <w:rPr>
            <w:noProof/>
            <w:webHidden/>
          </w:rPr>
        </w:r>
        <w:r w:rsidR="00004E3D">
          <w:rPr>
            <w:noProof/>
            <w:webHidden/>
          </w:rPr>
          <w:fldChar w:fldCharType="separate"/>
        </w:r>
        <w:r w:rsidR="00004E3D">
          <w:rPr>
            <w:noProof/>
            <w:webHidden/>
          </w:rPr>
          <w:t>6</w:t>
        </w:r>
        <w:r w:rsidR="00004E3D">
          <w:rPr>
            <w:noProof/>
            <w:webHidden/>
          </w:rPr>
          <w:fldChar w:fldCharType="end"/>
        </w:r>
      </w:hyperlink>
    </w:p>
    <w:p w:rsidR="00004E3D" w:rsidRDefault="007D7B60">
      <w:pPr>
        <w:pStyle w:val="TableofFigures"/>
        <w:tabs>
          <w:tab w:val="right" w:leader="dot" w:pos="9016"/>
        </w:tabs>
        <w:rPr>
          <w:rFonts w:eastAsiaTheme="minorEastAsia"/>
          <w:noProof/>
          <w:lang w:eastAsia="en-GB"/>
        </w:rPr>
      </w:pPr>
      <w:hyperlink w:anchor="_Toc171424689" w:history="1">
        <w:r w:rsidR="00004E3D" w:rsidRPr="00E938CB">
          <w:rPr>
            <w:rStyle w:val="Hyperlink"/>
            <w:noProof/>
          </w:rPr>
          <w:t>Figure 3: The Chemical Formula of Nitroglycerin [11]</w:t>
        </w:r>
        <w:r w:rsidR="00004E3D">
          <w:rPr>
            <w:noProof/>
            <w:webHidden/>
          </w:rPr>
          <w:tab/>
        </w:r>
        <w:r w:rsidR="00004E3D">
          <w:rPr>
            <w:noProof/>
            <w:webHidden/>
          </w:rPr>
          <w:fldChar w:fldCharType="begin"/>
        </w:r>
        <w:r w:rsidR="00004E3D">
          <w:rPr>
            <w:noProof/>
            <w:webHidden/>
          </w:rPr>
          <w:instrText xml:space="preserve"> PAGEREF _Toc171424689 \h </w:instrText>
        </w:r>
        <w:r w:rsidR="00004E3D">
          <w:rPr>
            <w:noProof/>
            <w:webHidden/>
          </w:rPr>
        </w:r>
        <w:r w:rsidR="00004E3D">
          <w:rPr>
            <w:noProof/>
            <w:webHidden/>
          </w:rPr>
          <w:fldChar w:fldCharType="separate"/>
        </w:r>
        <w:r w:rsidR="00004E3D">
          <w:rPr>
            <w:noProof/>
            <w:webHidden/>
          </w:rPr>
          <w:t>7</w:t>
        </w:r>
        <w:r w:rsidR="00004E3D">
          <w:rPr>
            <w:noProof/>
            <w:webHidden/>
          </w:rPr>
          <w:fldChar w:fldCharType="end"/>
        </w:r>
      </w:hyperlink>
    </w:p>
    <w:p w:rsidR="00004E3D" w:rsidRDefault="007D7B60">
      <w:pPr>
        <w:pStyle w:val="TableofFigures"/>
        <w:tabs>
          <w:tab w:val="right" w:leader="dot" w:pos="9016"/>
        </w:tabs>
        <w:rPr>
          <w:rFonts w:eastAsiaTheme="minorEastAsia"/>
          <w:noProof/>
          <w:lang w:eastAsia="en-GB"/>
        </w:rPr>
      </w:pPr>
      <w:hyperlink w:anchor="_Toc171424690" w:history="1">
        <w:r w:rsidR="00004E3D" w:rsidRPr="00E938CB">
          <w:rPr>
            <w:rStyle w:val="Hyperlink"/>
            <w:noProof/>
          </w:rPr>
          <w:t>Figure 4: The Chemical Formula of Nitrocellulose [12]</w:t>
        </w:r>
        <w:r w:rsidR="00004E3D">
          <w:rPr>
            <w:noProof/>
            <w:webHidden/>
          </w:rPr>
          <w:tab/>
        </w:r>
        <w:r w:rsidR="00004E3D">
          <w:rPr>
            <w:noProof/>
            <w:webHidden/>
          </w:rPr>
          <w:fldChar w:fldCharType="begin"/>
        </w:r>
        <w:r w:rsidR="00004E3D">
          <w:rPr>
            <w:noProof/>
            <w:webHidden/>
          </w:rPr>
          <w:instrText xml:space="preserve"> PAGEREF _Toc171424690 \h </w:instrText>
        </w:r>
        <w:r w:rsidR="00004E3D">
          <w:rPr>
            <w:noProof/>
            <w:webHidden/>
          </w:rPr>
        </w:r>
        <w:r w:rsidR="00004E3D">
          <w:rPr>
            <w:noProof/>
            <w:webHidden/>
          </w:rPr>
          <w:fldChar w:fldCharType="separate"/>
        </w:r>
        <w:r w:rsidR="00004E3D">
          <w:rPr>
            <w:noProof/>
            <w:webHidden/>
          </w:rPr>
          <w:t>7</w:t>
        </w:r>
        <w:r w:rsidR="00004E3D">
          <w:rPr>
            <w:noProof/>
            <w:webHidden/>
          </w:rPr>
          <w:fldChar w:fldCharType="end"/>
        </w:r>
      </w:hyperlink>
    </w:p>
    <w:p w:rsidR="00004E3D" w:rsidRDefault="007D7B60">
      <w:pPr>
        <w:pStyle w:val="TableofFigures"/>
        <w:tabs>
          <w:tab w:val="right" w:leader="dot" w:pos="9016"/>
        </w:tabs>
        <w:rPr>
          <w:rFonts w:eastAsiaTheme="minorEastAsia"/>
          <w:noProof/>
          <w:lang w:eastAsia="en-GB"/>
        </w:rPr>
      </w:pPr>
      <w:hyperlink w:anchor="_Toc171424691" w:history="1">
        <w:r w:rsidR="00004E3D" w:rsidRPr="00E938CB">
          <w:rPr>
            <w:rStyle w:val="Hyperlink"/>
            <w:noProof/>
          </w:rPr>
          <w:t>Figure 5: RIsk Severity Definitions drawn from [13]</w:t>
        </w:r>
        <w:r w:rsidR="00004E3D">
          <w:rPr>
            <w:noProof/>
            <w:webHidden/>
          </w:rPr>
          <w:tab/>
        </w:r>
        <w:r w:rsidR="00004E3D">
          <w:rPr>
            <w:noProof/>
            <w:webHidden/>
          </w:rPr>
          <w:fldChar w:fldCharType="begin"/>
        </w:r>
        <w:r w:rsidR="00004E3D">
          <w:rPr>
            <w:noProof/>
            <w:webHidden/>
          </w:rPr>
          <w:instrText xml:space="preserve"> PAGEREF _Toc171424691 \h </w:instrText>
        </w:r>
        <w:r w:rsidR="00004E3D">
          <w:rPr>
            <w:noProof/>
            <w:webHidden/>
          </w:rPr>
        </w:r>
        <w:r w:rsidR="00004E3D">
          <w:rPr>
            <w:noProof/>
            <w:webHidden/>
          </w:rPr>
          <w:fldChar w:fldCharType="separate"/>
        </w:r>
        <w:r w:rsidR="00004E3D">
          <w:rPr>
            <w:noProof/>
            <w:webHidden/>
          </w:rPr>
          <w:t>8</w:t>
        </w:r>
        <w:r w:rsidR="00004E3D">
          <w:rPr>
            <w:noProof/>
            <w:webHidden/>
          </w:rPr>
          <w:fldChar w:fldCharType="end"/>
        </w:r>
      </w:hyperlink>
    </w:p>
    <w:p w:rsidR="00004E3D" w:rsidRDefault="007D7B60">
      <w:pPr>
        <w:pStyle w:val="TableofFigures"/>
        <w:tabs>
          <w:tab w:val="right" w:leader="dot" w:pos="9016"/>
        </w:tabs>
        <w:rPr>
          <w:rFonts w:eastAsiaTheme="minorEastAsia"/>
          <w:noProof/>
          <w:lang w:eastAsia="en-GB"/>
        </w:rPr>
      </w:pPr>
      <w:hyperlink r:id="rId10" w:anchor="_Toc171424692" w:history="1">
        <w:r w:rsidR="00004E3D" w:rsidRPr="00E938CB">
          <w:rPr>
            <w:rStyle w:val="Hyperlink"/>
            <w:noProof/>
          </w:rPr>
          <w:t>Figure 6: Risk Likelihood Definitions Drawn from [13]</w:t>
        </w:r>
        <w:r w:rsidR="00004E3D">
          <w:rPr>
            <w:noProof/>
            <w:webHidden/>
          </w:rPr>
          <w:tab/>
        </w:r>
        <w:r w:rsidR="00004E3D">
          <w:rPr>
            <w:noProof/>
            <w:webHidden/>
          </w:rPr>
          <w:fldChar w:fldCharType="begin"/>
        </w:r>
        <w:r w:rsidR="00004E3D">
          <w:rPr>
            <w:noProof/>
            <w:webHidden/>
          </w:rPr>
          <w:instrText xml:space="preserve"> PAGEREF _Toc171424692 \h </w:instrText>
        </w:r>
        <w:r w:rsidR="00004E3D">
          <w:rPr>
            <w:noProof/>
            <w:webHidden/>
          </w:rPr>
        </w:r>
        <w:r w:rsidR="00004E3D">
          <w:rPr>
            <w:noProof/>
            <w:webHidden/>
          </w:rPr>
          <w:fldChar w:fldCharType="separate"/>
        </w:r>
        <w:r w:rsidR="00004E3D">
          <w:rPr>
            <w:noProof/>
            <w:webHidden/>
          </w:rPr>
          <w:t>8</w:t>
        </w:r>
        <w:r w:rsidR="00004E3D">
          <w:rPr>
            <w:noProof/>
            <w:webHidden/>
          </w:rPr>
          <w:fldChar w:fldCharType="end"/>
        </w:r>
      </w:hyperlink>
    </w:p>
    <w:p w:rsidR="00004E3D" w:rsidRDefault="007D7B60">
      <w:pPr>
        <w:pStyle w:val="TableofFigures"/>
        <w:tabs>
          <w:tab w:val="right" w:leader="dot" w:pos="9016"/>
        </w:tabs>
        <w:rPr>
          <w:rFonts w:eastAsiaTheme="minorEastAsia"/>
          <w:noProof/>
          <w:lang w:eastAsia="en-GB"/>
        </w:rPr>
      </w:pPr>
      <w:hyperlink w:anchor="_Toc171424693" w:history="1">
        <w:r w:rsidR="00004E3D" w:rsidRPr="00E938CB">
          <w:rPr>
            <w:rStyle w:val="Hyperlink"/>
            <w:noProof/>
          </w:rPr>
          <w:t>Figure 7: Risk Rating Matrix Drawn from [13]</w:t>
        </w:r>
        <w:r w:rsidR="00004E3D">
          <w:rPr>
            <w:noProof/>
            <w:webHidden/>
          </w:rPr>
          <w:tab/>
        </w:r>
        <w:r w:rsidR="00004E3D">
          <w:rPr>
            <w:noProof/>
            <w:webHidden/>
          </w:rPr>
          <w:fldChar w:fldCharType="begin"/>
        </w:r>
        <w:r w:rsidR="00004E3D">
          <w:rPr>
            <w:noProof/>
            <w:webHidden/>
          </w:rPr>
          <w:instrText xml:space="preserve"> PAGEREF _Toc171424693 \h </w:instrText>
        </w:r>
        <w:r w:rsidR="00004E3D">
          <w:rPr>
            <w:noProof/>
            <w:webHidden/>
          </w:rPr>
        </w:r>
        <w:r w:rsidR="00004E3D">
          <w:rPr>
            <w:noProof/>
            <w:webHidden/>
          </w:rPr>
          <w:fldChar w:fldCharType="separate"/>
        </w:r>
        <w:r w:rsidR="00004E3D">
          <w:rPr>
            <w:noProof/>
            <w:webHidden/>
          </w:rPr>
          <w:t>8</w:t>
        </w:r>
        <w:r w:rsidR="00004E3D">
          <w:rPr>
            <w:noProof/>
            <w:webHidden/>
          </w:rPr>
          <w:fldChar w:fldCharType="end"/>
        </w:r>
      </w:hyperlink>
    </w:p>
    <w:p w:rsidR="00004E3D" w:rsidRDefault="007D7B60">
      <w:pPr>
        <w:pStyle w:val="TableofFigures"/>
        <w:tabs>
          <w:tab w:val="right" w:leader="dot" w:pos="9016"/>
        </w:tabs>
        <w:rPr>
          <w:rFonts w:eastAsiaTheme="minorEastAsia"/>
          <w:noProof/>
          <w:lang w:eastAsia="en-GB"/>
        </w:rPr>
      </w:pPr>
      <w:hyperlink w:anchor="_Toc171424694" w:history="1">
        <w:r w:rsidR="00004E3D" w:rsidRPr="00E938CB">
          <w:rPr>
            <w:rStyle w:val="Hyperlink"/>
            <w:noProof/>
          </w:rPr>
          <w:t>Figure 8: Risk Rating Definitions Drawn from [13]</w:t>
        </w:r>
        <w:r w:rsidR="00004E3D">
          <w:rPr>
            <w:noProof/>
            <w:webHidden/>
          </w:rPr>
          <w:tab/>
        </w:r>
        <w:r w:rsidR="00004E3D">
          <w:rPr>
            <w:noProof/>
            <w:webHidden/>
          </w:rPr>
          <w:fldChar w:fldCharType="begin"/>
        </w:r>
        <w:r w:rsidR="00004E3D">
          <w:rPr>
            <w:noProof/>
            <w:webHidden/>
          </w:rPr>
          <w:instrText xml:space="preserve"> PAGEREF _Toc171424694 \h </w:instrText>
        </w:r>
        <w:r w:rsidR="00004E3D">
          <w:rPr>
            <w:noProof/>
            <w:webHidden/>
          </w:rPr>
        </w:r>
        <w:r w:rsidR="00004E3D">
          <w:rPr>
            <w:noProof/>
            <w:webHidden/>
          </w:rPr>
          <w:fldChar w:fldCharType="separate"/>
        </w:r>
        <w:r w:rsidR="00004E3D">
          <w:rPr>
            <w:noProof/>
            <w:webHidden/>
          </w:rPr>
          <w:t>9</w:t>
        </w:r>
        <w:r w:rsidR="00004E3D">
          <w:rPr>
            <w:noProof/>
            <w:webHidden/>
          </w:rPr>
          <w:fldChar w:fldCharType="end"/>
        </w:r>
      </w:hyperlink>
    </w:p>
    <w:p w:rsidR="00004E3D" w:rsidRDefault="007D7B60">
      <w:pPr>
        <w:pStyle w:val="TableofFigures"/>
        <w:tabs>
          <w:tab w:val="right" w:leader="dot" w:pos="9016"/>
        </w:tabs>
        <w:rPr>
          <w:rFonts w:eastAsiaTheme="minorEastAsia"/>
          <w:noProof/>
          <w:lang w:eastAsia="en-GB"/>
        </w:rPr>
      </w:pPr>
      <w:hyperlink w:anchor="_Toc171424695" w:history="1">
        <w:r w:rsidR="00004E3D" w:rsidRPr="00E938CB">
          <w:rPr>
            <w:rStyle w:val="Hyperlink"/>
            <w:noProof/>
          </w:rPr>
          <w:t>Figure 9: The makeup of a typical CDB Propellant [9]</w:t>
        </w:r>
        <w:r w:rsidR="00004E3D">
          <w:rPr>
            <w:noProof/>
            <w:webHidden/>
          </w:rPr>
          <w:tab/>
        </w:r>
        <w:r w:rsidR="00004E3D">
          <w:rPr>
            <w:noProof/>
            <w:webHidden/>
          </w:rPr>
          <w:fldChar w:fldCharType="begin"/>
        </w:r>
        <w:r w:rsidR="00004E3D">
          <w:rPr>
            <w:noProof/>
            <w:webHidden/>
          </w:rPr>
          <w:instrText xml:space="preserve"> PAGEREF _Toc171424695 \h </w:instrText>
        </w:r>
        <w:r w:rsidR="00004E3D">
          <w:rPr>
            <w:noProof/>
            <w:webHidden/>
          </w:rPr>
        </w:r>
        <w:r w:rsidR="00004E3D">
          <w:rPr>
            <w:noProof/>
            <w:webHidden/>
          </w:rPr>
          <w:fldChar w:fldCharType="separate"/>
        </w:r>
        <w:r w:rsidR="00004E3D">
          <w:rPr>
            <w:noProof/>
            <w:webHidden/>
          </w:rPr>
          <w:t>11</w:t>
        </w:r>
        <w:r w:rsidR="00004E3D">
          <w:rPr>
            <w:noProof/>
            <w:webHidden/>
          </w:rPr>
          <w:fldChar w:fldCharType="end"/>
        </w:r>
      </w:hyperlink>
    </w:p>
    <w:p w:rsidR="003C406A" w:rsidRDefault="00912C4E" w:rsidP="003C406A">
      <w:r>
        <w:fldChar w:fldCharType="end"/>
      </w:r>
    </w:p>
    <w:p w:rsidR="00912C4E" w:rsidRDefault="00912C4E" w:rsidP="003C406A"/>
    <w:p w:rsidR="00912C4E" w:rsidRDefault="00912C4E" w:rsidP="003C406A"/>
    <w:p w:rsidR="00912C4E" w:rsidRDefault="00912C4E" w:rsidP="003C406A"/>
    <w:p w:rsidR="00912C4E" w:rsidRDefault="00912C4E" w:rsidP="003C406A"/>
    <w:p w:rsidR="00912C4E" w:rsidRDefault="00912C4E" w:rsidP="003C406A"/>
    <w:p w:rsidR="00912C4E" w:rsidRDefault="00912C4E" w:rsidP="003C406A"/>
    <w:p w:rsidR="00912C4E" w:rsidRDefault="00912C4E" w:rsidP="003C406A"/>
    <w:p w:rsidR="00912C4E" w:rsidRDefault="00912C4E" w:rsidP="003C406A"/>
    <w:p w:rsidR="00912C4E" w:rsidRDefault="00912C4E" w:rsidP="003C406A"/>
    <w:p w:rsidR="00912C4E" w:rsidRDefault="00912C4E" w:rsidP="003C406A"/>
    <w:p w:rsidR="00912C4E" w:rsidRDefault="00912C4E" w:rsidP="003C406A"/>
    <w:p w:rsidR="00912C4E" w:rsidRDefault="00912C4E" w:rsidP="003C406A"/>
    <w:p w:rsidR="00912C4E" w:rsidRDefault="00912C4E" w:rsidP="003C406A"/>
    <w:p w:rsidR="00912C4E" w:rsidRDefault="00912C4E" w:rsidP="003C406A"/>
    <w:p w:rsidR="00912C4E" w:rsidRDefault="00912C4E" w:rsidP="003C406A"/>
    <w:p w:rsidR="00912C4E" w:rsidRDefault="00912C4E" w:rsidP="003C406A"/>
    <w:p w:rsidR="00912C4E" w:rsidRDefault="00912C4E" w:rsidP="003C406A"/>
    <w:p w:rsidR="00912C4E" w:rsidRDefault="00912C4E" w:rsidP="003C406A"/>
    <w:p w:rsidR="00004E3D" w:rsidRDefault="00004E3D" w:rsidP="00912C4E">
      <w:pPr>
        <w:pStyle w:val="Heading1"/>
        <w:sectPr w:rsidR="00004E3D">
          <w:footerReference w:type="default" r:id="rId11"/>
          <w:pgSz w:w="11906" w:h="16838"/>
          <w:pgMar w:top="1440" w:right="1440" w:bottom="1440" w:left="1440" w:header="708" w:footer="708" w:gutter="0"/>
          <w:cols w:space="708"/>
          <w:docGrid w:linePitch="360"/>
        </w:sectPr>
      </w:pPr>
    </w:p>
    <w:p w:rsidR="00912C4E" w:rsidRDefault="00912C4E" w:rsidP="00912C4E">
      <w:pPr>
        <w:pStyle w:val="Heading1"/>
      </w:pPr>
      <w:bookmarkStart w:id="4" w:name="_Toc171425032"/>
      <w:r>
        <w:lastRenderedPageBreak/>
        <w:t>1 Introduction</w:t>
      </w:r>
      <w:bookmarkEnd w:id="4"/>
    </w:p>
    <w:p w:rsidR="00912C4E" w:rsidRDefault="00912C4E" w:rsidP="00912C4E">
      <w:pPr>
        <w:pStyle w:val="Heading2"/>
        <w:numPr>
          <w:ilvl w:val="1"/>
          <w:numId w:val="1"/>
        </w:numPr>
      </w:pPr>
      <w:bookmarkStart w:id="5" w:name="_Toc171425033"/>
      <w:r>
        <w:t>Sea Wolf Missile Overview</w:t>
      </w:r>
      <w:bookmarkEnd w:id="5"/>
    </w:p>
    <w:p w:rsidR="00856B46" w:rsidRDefault="00912C4E" w:rsidP="00912C4E">
      <w:r>
        <w:t xml:space="preserve">The Sea Wolf GWS.25 and GWS.26 are a family of short-range Surface-Air Missiles in service with the Royal Navy from 1979 to 2020, and still in service elsewhere in the world </w:t>
      </w:r>
      <w:sdt>
        <w:sdtPr>
          <w:id w:val="1315605528"/>
          <w:citation/>
        </w:sdtPr>
        <w:sdtEndPr/>
        <w:sdtContent>
          <w:r>
            <w:fldChar w:fldCharType="begin"/>
          </w:r>
          <w:r>
            <w:instrText xml:space="preserve"> CITATION Nav19 \l 2057 </w:instrText>
          </w:r>
          <w:r>
            <w:fldChar w:fldCharType="separate"/>
          </w:r>
          <w:r w:rsidR="00004E3D" w:rsidRPr="00004E3D">
            <w:rPr>
              <w:noProof/>
            </w:rPr>
            <w:t>[1]</w:t>
          </w:r>
          <w:r>
            <w:fldChar w:fldCharType="end"/>
          </w:r>
        </w:sdtContent>
      </w:sdt>
      <w:r>
        <w:t>. The GWS.25 version of the missile is a single-stage vehicle, propelled by a Blackcap solid rocket motor and equipped with a 14kg HE-F</w:t>
      </w:r>
      <w:r>
        <w:rPr>
          <w:rStyle w:val="FootnoteReference"/>
        </w:rPr>
        <w:footnoteReference w:id="1"/>
      </w:r>
      <w:r>
        <w:t xml:space="preserve"> warhead to destroy aircraft </w:t>
      </w:r>
      <w:sdt>
        <w:sdtPr>
          <w:id w:val="585425522"/>
          <w:citation/>
        </w:sdtPr>
        <w:sdtEndPr/>
        <w:sdtContent>
          <w:r>
            <w:fldChar w:fldCharType="begin"/>
          </w:r>
          <w:r>
            <w:instrText xml:space="preserve"> CITATION Wea241 \l 2057 </w:instrText>
          </w:r>
          <w:r>
            <w:fldChar w:fldCharType="separate"/>
          </w:r>
          <w:r w:rsidR="00004E3D" w:rsidRPr="00004E3D">
            <w:rPr>
              <w:noProof/>
            </w:rPr>
            <w:t>[4]</w:t>
          </w:r>
          <w:r>
            <w:fldChar w:fldCharType="end"/>
          </w:r>
        </w:sdtContent>
      </w:sdt>
      <w:r>
        <w:t>. The GWS.26, or Vertical Launch Sea Wolf (VLSW) utilises the GWS.25</w:t>
      </w:r>
      <w:r w:rsidR="00B95C46">
        <w:t xml:space="preserve"> as an upper stage, and uses</w:t>
      </w:r>
      <w:r>
        <w:t xml:space="preserve"> a booster stage to increase engagement range from 6 to 10km, and allow the missile to be launched from the Vertical Launch System (VLS) on board the Type 23 Fri</w:t>
      </w:r>
      <w:r w:rsidR="00856B46">
        <w:t xml:space="preserve">gates </w:t>
      </w:r>
      <w:sdt>
        <w:sdtPr>
          <w:id w:val="1819378621"/>
          <w:citation/>
        </w:sdtPr>
        <w:sdtEndPr/>
        <w:sdtContent>
          <w:r w:rsidR="00856B46">
            <w:fldChar w:fldCharType="begin"/>
          </w:r>
          <w:r w:rsidR="00856B46">
            <w:instrText xml:space="preserve"> CITATION Wea24 \l 2057 </w:instrText>
          </w:r>
          <w:r w:rsidR="00856B46">
            <w:fldChar w:fldCharType="separate"/>
          </w:r>
          <w:r w:rsidR="00004E3D" w:rsidRPr="00004E3D">
            <w:rPr>
              <w:noProof/>
            </w:rPr>
            <w:t>[5]</w:t>
          </w:r>
          <w:r w:rsidR="00856B46">
            <w:fldChar w:fldCharType="end"/>
          </w:r>
        </w:sdtContent>
      </w:sdt>
      <w:r w:rsidR="00856B46">
        <w:t>. In both variants of the missile, a Cast Double-Base (CDB) Propellant is used in the motor</w:t>
      </w:r>
      <w:sdt>
        <w:sdtPr>
          <w:id w:val="-361354242"/>
          <w:citation/>
        </w:sdtPr>
        <w:sdtEndPr/>
        <w:sdtContent>
          <w:r w:rsidR="00B95C46">
            <w:fldChar w:fldCharType="begin"/>
          </w:r>
          <w:r w:rsidR="00B95C46">
            <w:instrText xml:space="preserve"> CITATION Slo10 \l 2057 </w:instrText>
          </w:r>
          <w:r w:rsidR="00B95C46">
            <w:fldChar w:fldCharType="separate"/>
          </w:r>
          <w:r w:rsidR="00004E3D">
            <w:rPr>
              <w:noProof/>
            </w:rPr>
            <w:t xml:space="preserve"> </w:t>
          </w:r>
          <w:r w:rsidR="00004E3D" w:rsidRPr="00004E3D">
            <w:rPr>
              <w:noProof/>
            </w:rPr>
            <w:t>[6]</w:t>
          </w:r>
          <w:r w:rsidR="00B95C46">
            <w:fldChar w:fldCharType="end"/>
          </w:r>
        </w:sdtContent>
      </w:sdt>
      <w:r w:rsidR="00856B46">
        <w:t>. The images below show the differences between the GWS.25 and GWS.26 variants.</w:t>
      </w:r>
    </w:p>
    <w:p w:rsidR="00856B46" w:rsidRDefault="00856B46" w:rsidP="00856B46">
      <w:pPr>
        <w:keepNext/>
        <w:jc w:val="center"/>
      </w:pPr>
      <w:r>
        <w:rPr>
          <w:noProof/>
          <w:lang w:eastAsia="en-GB"/>
        </w:rPr>
        <mc:AlternateContent>
          <mc:Choice Requires="wps">
            <w:drawing>
              <wp:anchor distT="0" distB="0" distL="114300" distR="114300" simplePos="0" relativeHeight="251663360" behindDoc="0" locked="0" layoutInCell="1" allowOverlap="1" wp14:anchorId="156D2F9B" wp14:editId="18C80CED">
                <wp:simplePos x="0" y="0"/>
                <wp:positionH relativeFrom="column">
                  <wp:posOffset>596265</wp:posOffset>
                </wp:positionH>
                <wp:positionV relativeFrom="paragraph">
                  <wp:posOffset>1965325</wp:posOffset>
                </wp:positionV>
                <wp:extent cx="4540885" cy="635"/>
                <wp:effectExtent l="0" t="0" r="0" b="0"/>
                <wp:wrapTopAndBottom/>
                <wp:docPr id="6" name="Text Box 6"/>
                <wp:cNvGraphicFramePr/>
                <a:graphic xmlns:a="http://schemas.openxmlformats.org/drawingml/2006/main">
                  <a:graphicData uri="http://schemas.microsoft.com/office/word/2010/wordprocessingShape">
                    <wps:wsp>
                      <wps:cNvSpPr txBox="1"/>
                      <wps:spPr>
                        <a:xfrm>
                          <a:off x="0" y="0"/>
                          <a:ext cx="4540885" cy="635"/>
                        </a:xfrm>
                        <a:prstGeom prst="rect">
                          <a:avLst/>
                        </a:prstGeom>
                        <a:solidFill>
                          <a:prstClr val="white"/>
                        </a:solidFill>
                        <a:ln>
                          <a:noFill/>
                        </a:ln>
                      </wps:spPr>
                      <wps:txbx>
                        <w:txbxContent>
                          <w:p w:rsidR="00856B46" w:rsidRPr="00421552" w:rsidRDefault="00856B46" w:rsidP="00856B46">
                            <w:pPr>
                              <w:pStyle w:val="Caption"/>
                              <w:rPr>
                                <w:noProof/>
                              </w:rPr>
                            </w:pPr>
                            <w:bookmarkStart w:id="6" w:name="_Toc171424687"/>
                            <w:r>
                              <w:t xml:space="preserve">Figure </w:t>
                            </w:r>
                            <w:fldSimple w:instr=" SEQ Figure \* ARABIC ">
                              <w:r w:rsidR="00004E3D">
                                <w:rPr>
                                  <w:noProof/>
                                </w:rPr>
                                <w:t>1</w:t>
                              </w:r>
                            </w:fldSimple>
                            <w:r>
                              <w:t xml:space="preserve">: A Sea Wolf GWS.25 launches from a Sextuple Launcher on board a Type 22 Frigate </w:t>
                            </w:r>
                            <w:sdt>
                              <w:sdtPr>
                                <w:id w:val="584654617"/>
                                <w:citation/>
                              </w:sdtPr>
                              <w:sdtEndPr/>
                              <w:sdtContent>
                                <w:r>
                                  <w:fldChar w:fldCharType="begin"/>
                                </w:r>
                                <w:r>
                                  <w:instrText xml:space="preserve"> CITATION Wea24 \l 2057 </w:instrText>
                                </w:r>
                                <w:r>
                                  <w:fldChar w:fldCharType="separate"/>
                                </w:r>
                                <w:r w:rsidR="00004E3D" w:rsidRPr="00004E3D">
                                  <w:rPr>
                                    <w:noProof/>
                                  </w:rPr>
                                  <w:t>[5]</w:t>
                                </w:r>
                                <w:r>
                                  <w:fldChar w:fldCharType="end"/>
                                </w:r>
                              </w:sdtContent>
                            </w:sdt>
                            <w:sdt>
                              <w:sdtPr>
                                <w:id w:val="863021184"/>
                                <w:citation/>
                              </w:sdtPr>
                              <w:sdtEndPr/>
                              <w:sdtContent>
                                <w:r>
                                  <w:fldChar w:fldCharType="begin"/>
                                </w:r>
                                <w:r>
                                  <w:instrText xml:space="preserve"> CITATION Roy1 \l 2057 </w:instrText>
                                </w:r>
                                <w:r>
                                  <w:fldChar w:fldCharType="separate"/>
                                </w:r>
                                <w:r w:rsidR="00004E3D">
                                  <w:rPr>
                                    <w:noProof/>
                                  </w:rPr>
                                  <w:t xml:space="preserve"> </w:t>
                                </w:r>
                                <w:r w:rsidR="00004E3D" w:rsidRPr="00004E3D">
                                  <w:rPr>
                                    <w:noProof/>
                                  </w:rPr>
                                  <w:t>[15]</w:t>
                                </w:r>
                                <w:r>
                                  <w:fldChar w:fldCharType="end"/>
                                </w:r>
                              </w:sdtContent>
                            </w:sdt>
                            <w:r>
                              <w:t xml:space="preserve"> © Crown Copyright Royal Navy</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6D2F9B" id="Text Box 6" o:spid="_x0000_s1027" type="#_x0000_t202" style="position:absolute;left:0;text-align:left;margin-left:46.95pt;margin-top:154.75pt;width:357.5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" stroked="f">
                <v:textbox style="mso-fit-shape-to-text:t" inset="0,0,0,0">
                  <w:txbxContent>
                    <w:p w:rsidR="00856B46" w:rsidRPr="00421552" w:rsidRDefault="00856B46" w:rsidP="00856B46">
                      <w:pPr>
                        <w:pStyle w:val="Caption"/>
                        <w:rPr>
                          <w:noProof/>
                        </w:rPr>
                      </w:pPr>
                      <w:bookmarkStart w:id="7" w:name="_Toc171424687"/>
                      <w:r>
                        <w:t xml:space="preserve">Figure </w:t>
                      </w:r>
                      <w:fldSimple w:instr=" SEQ Figure \* ARABIC ">
                        <w:r w:rsidR="00004E3D">
                          <w:rPr>
                            <w:noProof/>
                          </w:rPr>
                          <w:t>1</w:t>
                        </w:r>
                      </w:fldSimple>
                      <w:r>
                        <w:t xml:space="preserve">: A Sea Wolf GWS.25 launches from a Sextuple Launcher on board a Type 22 Frigate </w:t>
                      </w:r>
                      <w:sdt>
                        <w:sdtPr>
                          <w:id w:val="584654617"/>
                          <w:citation/>
                        </w:sdtPr>
                        <w:sdtEndPr/>
                        <w:sdtContent>
                          <w:r>
                            <w:fldChar w:fldCharType="begin"/>
                          </w:r>
                          <w:r>
                            <w:instrText xml:space="preserve"> CITATION Wea24 \l 2057 </w:instrText>
                          </w:r>
                          <w:r>
                            <w:fldChar w:fldCharType="separate"/>
                          </w:r>
                          <w:r w:rsidR="00004E3D" w:rsidRPr="00004E3D">
                            <w:rPr>
                              <w:noProof/>
                            </w:rPr>
                            <w:t>[5]</w:t>
                          </w:r>
                          <w:r>
                            <w:fldChar w:fldCharType="end"/>
                          </w:r>
                        </w:sdtContent>
                      </w:sdt>
                      <w:sdt>
                        <w:sdtPr>
                          <w:id w:val="863021184"/>
                          <w:citation/>
                        </w:sdtPr>
                        <w:sdtEndPr/>
                        <w:sdtContent>
                          <w:r>
                            <w:fldChar w:fldCharType="begin"/>
                          </w:r>
                          <w:r>
                            <w:instrText xml:space="preserve"> CITATION Roy1 \l 2057 </w:instrText>
                          </w:r>
                          <w:r>
                            <w:fldChar w:fldCharType="separate"/>
                          </w:r>
                          <w:r w:rsidR="00004E3D">
                            <w:rPr>
                              <w:noProof/>
                            </w:rPr>
                            <w:t xml:space="preserve"> </w:t>
                          </w:r>
                          <w:r w:rsidR="00004E3D" w:rsidRPr="00004E3D">
                            <w:rPr>
                              <w:noProof/>
                            </w:rPr>
                            <w:t>[15]</w:t>
                          </w:r>
                          <w:r>
                            <w:fldChar w:fldCharType="end"/>
                          </w:r>
                        </w:sdtContent>
                      </w:sdt>
                      <w:r>
                        <w:t xml:space="preserve"> © Crown Copyright Royal Navy</w:t>
                      </w:r>
                      <w:bookmarkEnd w:id="7"/>
                    </w:p>
                  </w:txbxContent>
                </v:textbox>
                <w10:wrap type="topAndBottom"/>
              </v:shape>
            </w:pict>
          </mc:Fallback>
        </mc:AlternateContent>
      </w:r>
      <w:r>
        <w:rPr>
          <w:noProof/>
          <w:lang w:eastAsia="en-GB"/>
        </w:rPr>
        <w:drawing>
          <wp:anchor distT="0" distB="0" distL="114300" distR="114300" simplePos="0" relativeHeight="251661312" behindDoc="0" locked="0" layoutInCell="1" allowOverlap="1">
            <wp:simplePos x="0" y="0"/>
            <wp:positionH relativeFrom="column">
              <wp:posOffset>596685</wp:posOffset>
            </wp:positionH>
            <wp:positionV relativeFrom="paragraph">
              <wp:posOffset>-183</wp:posOffset>
            </wp:positionV>
            <wp:extent cx="4541003" cy="1908771"/>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aval_sam_gws25_p06.jpg"/>
                    <pic:cNvPicPr/>
                  </pic:nvPicPr>
                  <pic:blipFill>
                    <a:blip r:embed="rId12">
                      <a:extLst>
                        <a:ext uri="{28A0092B-C50C-407E-A947-70E740481C1C}">
                          <a14:useLocalDpi xmlns:a14="http://schemas.microsoft.com/office/drawing/2010/main" val="0"/>
                        </a:ext>
                      </a:extLst>
                    </a:blip>
                    <a:stretch>
                      <a:fillRect/>
                    </a:stretch>
                  </pic:blipFill>
                  <pic:spPr>
                    <a:xfrm>
                      <a:off x="0" y="0"/>
                      <a:ext cx="4541003" cy="1908771"/>
                    </a:xfrm>
                    <a:prstGeom prst="rect">
                      <a:avLst/>
                    </a:prstGeom>
                  </pic:spPr>
                </pic:pic>
              </a:graphicData>
            </a:graphic>
          </wp:anchor>
        </w:drawing>
      </w:r>
      <w:r>
        <w:rPr>
          <w:noProof/>
          <w:lang w:eastAsia="en-GB"/>
        </w:rPr>
        <w:drawing>
          <wp:inline distT="0" distB="0" distL="0" distR="0">
            <wp:extent cx="2207260" cy="3307080"/>
            <wp:effectExtent l="0" t="0" r="254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naval_sam_gws26_p04.jpg"/>
                    <pic:cNvPicPr/>
                  </pic:nvPicPr>
                  <pic:blipFill>
                    <a:blip r:embed="rId13">
                      <a:extLst>
                        <a:ext uri="{28A0092B-C50C-407E-A947-70E740481C1C}">
                          <a14:useLocalDpi xmlns:a14="http://schemas.microsoft.com/office/drawing/2010/main" val="0"/>
                        </a:ext>
                      </a:extLst>
                    </a:blip>
                    <a:stretch>
                      <a:fillRect/>
                    </a:stretch>
                  </pic:blipFill>
                  <pic:spPr>
                    <a:xfrm>
                      <a:off x="0" y="0"/>
                      <a:ext cx="2207260" cy="3307080"/>
                    </a:xfrm>
                    <a:prstGeom prst="rect">
                      <a:avLst/>
                    </a:prstGeom>
                  </pic:spPr>
                </pic:pic>
              </a:graphicData>
            </a:graphic>
          </wp:inline>
        </w:drawing>
      </w:r>
    </w:p>
    <w:p w:rsidR="00B95C46" w:rsidRDefault="00856B46" w:rsidP="00B95C46">
      <w:pPr>
        <w:pStyle w:val="Caption"/>
      </w:pPr>
      <w:bookmarkStart w:id="8" w:name="_Toc171424688"/>
      <w:r>
        <w:t xml:space="preserve">Figure </w:t>
      </w:r>
      <w:fldSimple w:instr=" SEQ Figure \* ARABIC ">
        <w:r w:rsidR="00004E3D">
          <w:rPr>
            <w:noProof/>
          </w:rPr>
          <w:t>2</w:t>
        </w:r>
      </w:fldSimple>
      <w:r>
        <w:t>: A Sea Wolf GWS.26 Launches from a Vertical Launch System on board a Type 23 Frigate</w:t>
      </w:r>
      <w:sdt>
        <w:sdtPr>
          <w:id w:val="-1086003223"/>
          <w:citation/>
        </w:sdtPr>
        <w:sdtEndPr/>
        <w:sdtContent>
          <w:r>
            <w:fldChar w:fldCharType="begin"/>
          </w:r>
          <w:r>
            <w:instrText xml:space="preserve"> CITATION Wea24 \l 2057 </w:instrText>
          </w:r>
          <w:r>
            <w:fldChar w:fldCharType="separate"/>
          </w:r>
          <w:r w:rsidR="00004E3D">
            <w:rPr>
              <w:noProof/>
            </w:rPr>
            <w:t xml:space="preserve"> </w:t>
          </w:r>
          <w:r w:rsidR="00004E3D" w:rsidRPr="00004E3D">
            <w:rPr>
              <w:noProof/>
            </w:rPr>
            <w:t>[5]</w:t>
          </w:r>
          <w:r>
            <w:fldChar w:fldCharType="end"/>
          </w:r>
        </w:sdtContent>
      </w:sdt>
      <w:r>
        <w:t xml:space="preserve"> </w:t>
      </w:r>
      <w:sdt>
        <w:sdtPr>
          <w:id w:val="1683008548"/>
          <w:citation/>
        </w:sdtPr>
        <w:sdtEndPr/>
        <w:sdtContent>
          <w:r w:rsidR="00B95C46">
            <w:fldChar w:fldCharType="begin"/>
          </w:r>
          <w:r w:rsidR="00B95C46">
            <w:instrText xml:space="preserve"> CITATION Roy \l 2057 </w:instrText>
          </w:r>
          <w:r w:rsidR="00B95C46">
            <w:fldChar w:fldCharType="separate"/>
          </w:r>
          <w:r w:rsidR="00004E3D" w:rsidRPr="00004E3D">
            <w:rPr>
              <w:noProof/>
            </w:rPr>
            <w:t>[7]</w:t>
          </w:r>
          <w:r w:rsidR="00B95C46">
            <w:fldChar w:fldCharType="end"/>
          </w:r>
        </w:sdtContent>
      </w:sdt>
      <w:r w:rsidR="00B95C46">
        <w:t xml:space="preserve"> © Crown Copyright Royal Navy</w:t>
      </w:r>
      <w:bookmarkEnd w:id="8"/>
    </w:p>
    <w:p w:rsidR="00B95C46" w:rsidRDefault="00B95C46" w:rsidP="00B95C46">
      <w:pPr>
        <w:pStyle w:val="Heading2"/>
        <w:numPr>
          <w:ilvl w:val="1"/>
          <w:numId w:val="1"/>
        </w:numPr>
      </w:pPr>
      <w:bookmarkStart w:id="9" w:name="_Toc171425034"/>
      <w:r>
        <w:lastRenderedPageBreak/>
        <w:t>Cast Double-Base Propellants</w:t>
      </w:r>
      <w:bookmarkEnd w:id="9"/>
    </w:p>
    <w:p w:rsidR="00B95C46" w:rsidRDefault="00B95C46" w:rsidP="00B95C46">
      <w:r>
        <w:t>The Propellant in the Sea Wolf’</w:t>
      </w:r>
      <w:r w:rsidR="007E6075">
        <w:t>s Blackcap Motor</w:t>
      </w:r>
      <w:r>
        <w:t xml:space="preserve"> is a Cast Double-Base propellant, common in UK and other European missile designs</w:t>
      </w:r>
      <w:sdt>
        <w:sdtPr>
          <w:id w:val="-797830948"/>
          <w:citation/>
        </w:sdtPr>
        <w:sdtEndPr/>
        <w:sdtContent>
          <w:r>
            <w:fldChar w:fldCharType="begin"/>
          </w:r>
          <w:r>
            <w:instrText xml:space="preserve"> CITATION Slo10 \l 2057 </w:instrText>
          </w:r>
          <w:r>
            <w:fldChar w:fldCharType="separate"/>
          </w:r>
          <w:r w:rsidR="00004E3D">
            <w:rPr>
              <w:noProof/>
            </w:rPr>
            <w:t xml:space="preserve"> </w:t>
          </w:r>
          <w:r w:rsidR="00004E3D" w:rsidRPr="00004E3D">
            <w:rPr>
              <w:noProof/>
            </w:rPr>
            <w:t>[6]</w:t>
          </w:r>
          <w:r>
            <w:fldChar w:fldCharType="end"/>
          </w:r>
        </w:sdtContent>
      </w:sdt>
      <w:r>
        <w:t xml:space="preserve"> </w:t>
      </w:r>
      <w:sdt>
        <w:sdtPr>
          <w:id w:val="-334539389"/>
          <w:citation/>
        </w:sdtPr>
        <w:sdtEndPr/>
        <w:sdtContent>
          <w:r>
            <w:fldChar w:fldCharType="begin"/>
          </w:r>
          <w:r>
            <w:instrText xml:space="preserve"> CITATION Rox24 \l 2057 </w:instrText>
          </w:r>
          <w:r>
            <w:fldChar w:fldCharType="separate"/>
          </w:r>
          <w:r w:rsidR="00004E3D" w:rsidRPr="00004E3D">
            <w:rPr>
              <w:noProof/>
            </w:rPr>
            <w:t>[8]</w:t>
          </w:r>
          <w:r>
            <w:fldChar w:fldCharType="end"/>
          </w:r>
        </w:sdtContent>
      </w:sdt>
      <w:r w:rsidR="007E6075">
        <w:t xml:space="preserve"> </w:t>
      </w:r>
      <w:sdt>
        <w:sdtPr>
          <w:id w:val="-67347972"/>
          <w:citation/>
        </w:sdtPr>
        <w:sdtEndPr/>
        <w:sdtContent>
          <w:r w:rsidR="007E6075">
            <w:fldChar w:fldCharType="begin"/>
          </w:r>
          <w:r w:rsidR="007E6075">
            <w:instrText xml:space="preserve"> CITATION Fos20 \l 2057 </w:instrText>
          </w:r>
          <w:r w:rsidR="007E6075">
            <w:fldChar w:fldCharType="separate"/>
          </w:r>
          <w:r w:rsidR="00004E3D" w:rsidRPr="00004E3D">
            <w:rPr>
              <w:noProof/>
            </w:rPr>
            <w:t>[9]</w:t>
          </w:r>
          <w:r w:rsidR="007E6075">
            <w:fldChar w:fldCharType="end"/>
          </w:r>
        </w:sdtContent>
      </w:sdt>
      <w:r w:rsidR="002C2AD2">
        <w:t xml:space="preserve">. To define this propellant type, it is helpful to define both ‘Double-Base’ and ‘Cast’. The term ‘Double Base’ is used to describe energetic compositions which are made of a combination of </w:t>
      </w:r>
      <w:r w:rsidR="00083AD3">
        <w:t xml:space="preserve">Nitrocellulose (NC), and another explosive, often </w:t>
      </w:r>
      <w:proofErr w:type="spellStart"/>
      <w:r w:rsidR="00083AD3">
        <w:t>Nitroglycerin</w:t>
      </w:r>
      <w:proofErr w:type="spellEnd"/>
      <w:r w:rsidR="00083AD3">
        <w:t xml:space="preserve"> (NG) (although other explosives such as TNT and RDX have been used)</w:t>
      </w:r>
      <w:r w:rsidR="002C2AD2">
        <w:t xml:space="preserve"> along with inert component</w:t>
      </w:r>
      <w:r w:rsidR="00083AD3">
        <w:t xml:space="preserve">s such as chemical stabilisers </w:t>
      </w:r>
      <w:sdt>
        <w:sdtPr>
          <w:id w:val="-1001271955"/>
          <w:citation/>
        </w:sdtPr>
        <w:sdtEndPr/>
        <w:sdtContent>
          <w:r w:rsidR="00083AD3">
            <w:fldChar w:fldCharType="begin"/>
          </w:r>
          <w:r w:rsidR="00083AD3">
            <w:instrText xml:space="preserve">CITATION Gil20 \l 2057 </w:instrText>
          </w:r>
          <w:r w:rsidR="00083AD3">
            <w:fldChar w:fldCharType="separate"/>
          </w:r>
          <w:r w:rsidR="00004E3D" w:rsidRPr="00004E3D">
            <w:rPr>
              <w:noProof/>
            </w:rPr>
            <w:t>[10]</w:t>
          </w:r>
          <w:r w:rsidR="00083AD3">
            <w:fldChar w:fldCharType="end"/>
          </w:r>
        </w:sdtContent>
      </w:sdt>
      <w:r w:rsidR="00083AD3">
        <w:t xml:space="preserve"> </w:t>
      </w:r>
      <w:sdt>
        <w:sdtPr>
          <w:id w:val="-1983848463"/>
          <w:citation/>
        </w:sdtPr>
        <w:sdtEndPr/>
        <w:sdtContent>
          <w:r w:rsidR="00083AD3">
            <w:fldChar w:fldCharType="begin"/>
          </w:r>
          <w:r w:rsidR="00083AD3">
            <w:instrText xml:space="preserve"> CITATION Fos20 \l 2057 </w:instrText>
          </w:r>
          <w:r w:rsidR="00083AD3">
            <w:fldChar w:fldCharType="separate"/>
          </w:r>
          <w:r w:rsidR="00004E3D" w:rsidRPr="00004E3D">
            <w:rPr>
              <w:noProof/>
            </w:rPr>
            <w:t>[9]</w:t>
          </w:r>
          <w:r w:rsidR="00083AD3">
            <w:fldChar w:fldCharType="end"/>
          </w:r>
        </w:sdtContent>
      </w:sdt>
      <w:r w:rsidR="00083AD3">
        <w:t xml:space="preserve">. </w:t>
      </w:r>
    </w:p>
    <w:p w:rsidR="00083AD3" w:rsidRDefault="00083AD3" w:rsidP="00083AD3">
      <w:pPr>
        <w:keepNext/>
        <w:jc w:val="center"/>
      </w:pPr>
      <w:r>
        <w:rPr>
          <w:noProof/>
          <w:lang w:eastAsia="en-GB"/>
        </w:rPr>
        <w:drawing>
          <wp:inline distT="0" distB="0" distL="0" distR="0">
            <wp:extent cx="2552700" cy="25527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Nitroglycerin.png"/>
                    <pic:cNvPicPr/>
                  </pic:nvPicPr>
                  <pic:blipFill>
                    <a:blip r:embed="rId14">
                      <a:extLst>
                        <a:ext uri="{28A0092B-C50C-407E-A947-70E740481C1C}">
                          <a14:useLocalDpi xmlns:a14="http://schemas.microsoft.com/office/drawing/2010/main" val="0"/>
                        </a:ext>
                      </a:extLst>
                    </a:blip>
                    <a:stretch>
                      <a:fillRect/>
                    </a:stretch>
                  </pic:blipFill>
                  <pic:spPr>
                    <a:xfrm>
                      <a:off x="0" y="0"/>
                      <a:ext cx="2552724" cy="2552724"/>
                    </a:xfrm>
                    <a:prstGeom prst="rect">
                      <a:avLst/>
                    </a:prstGeom>
                  </pic:spPr>
                </pic:pic>
              </a:graphicData>
            </a:graphic>
          </wp:inline>
        </w:drawing>
      </w:r>
    </w:p>
    <w:p w:rsidR="00083AD3" w:rsidRDefault="00083AD3" w:rsidP="00083AD3">
      <w:pPr>
        <w:pStyle w:val="Caption"/>
        <w:jc w:val="center"/>
      </w:pPr>
      <w:bookmarkStart w:id="10" w:name="_Toc171424689"/>
      <w:r>
        <w:t xml:space="preserve">Figure </w:t>
      </w:r>
      <w:fldSimple w:instr=" SEQ Figure \* ARABIC ">
        <w:r w:rsidR="00004E3D">
          <w:rPr>
            <w:noProof/>
          </w:rPr>
          <w:t>3</w:t>
        </w:r>
      </w:fldSimple>
      <w:r>
        <w:t xml:space="preserve">: The Chemical Formula of </w:t>
      </w:r>
      <w:proofErr w:type="spellStart"/>
      <w:r>
        <w:t>Nitroglycerin</w:t>
      </w:r>
      <w:proofErr w:type="spellEnd"/>
      <w:r>
        <w:t xml:space="preserve"> </w:t>
      </w:r>
      <w:sdt>
        <w:sdtPr>
          <w:id w:val="620041367"/>
          <w:citation/>
        </w:sdtPr>
        <w:sdtEndPr/>
        <w:sdtContent>
          <w:r>
            <w:fldChar w:fldCharType="begin"/>
          </w:r>
          <w:r>
            <w:instrText xml:space="preserve"> CITATION Nat24 \l 2057 </w:instrText>
          </w:r>
          <w:r>
            <w:fldChar w:fldCharType="separate"/>
          </w:r>
          <w:r w:rsidR="00004E3D" w:rsidRPr="00004E3D">
            <w:rPr>
              <w:noProof/>
            </w:rPr>
            <w:t>[11]</w:t>
          </w:r>
          <w:r>
            <w:fldChar w:fldCharType="end"/>
          </w:r>
        </w:sdtContent>
      </w:sdt>
      <w:bookmarkEnd w:id="10"/>
    </w:p>
    <w:p w:rsidR="007E6075" w:rsidRDefault="007E6075" w:rsidP="007E6075">
      <w:pPr>
        <w:keepNext/>
        <w:jc w:val="center"/>
      </w:pPr>
      <w:r>
        <w:rPr>
          <w:noProof/>
          <w:lang w:eastAsia="en-GB"/>
        </w:rPr>
        <w:drawing>
          <wp:inline distT="0" distB="0" distL="0" distR="0">
            <wp:extent cx="2552700" cy="25527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ellulose nitrate.png"/>
                    <pic:cNvPicPr/>
                  </pic:nvPicPr>
                  <pic:blipFill>
                    <a:blip r:embed="rId15">
                      <a:extLst>
                        <a:ext uri="{28A0092B-C50C-407E-A947-70E740481C1C}">
                          <a14:useLocalDpi xmlns:a14="http://schemas.microsoft.com/office/drawing/2010/main" val="0"/>
                        </a:ext>
                      </a:extLst>
                    </a:blip>
                    <a:stretch>
                      <a:fillRect/>
                    </a:stretch>
                  </pic:blipFill>
                  <pic:spPr>
                    <a:xfrm>
                      <a:off x="0" y="0"/>
                      <a:ext cx="2552720" cy="2552720"/>
                    </a:xfrm>
                    <a:prstGeom prst="rect">
                      <a:avLst/>
                    </a:prstGeom>
                  </pic:spPr>
                </pic:pic>
              </a:graphicData>
            </a:graphic>
          </wp:inline>
        </w:drawing>
      </w:r>
    </w:p>
    <w:p w:rsidR="007E6075" w:rsidRDefault="007E6075" w:rsidP="007E6075">
      <w:pPr>
        <w:pStyle w:val="Caption"/>
        <w:jc w:val="center"/>
      </w:pPr>
      <w:bookmarkStart w:id="11" w:name="_Toc171424690"/>
      <w:r>
        <w:t xml:space="preserve">Figure </w:t>
      </w:r>
      <w:fldSimple w:instr=" SEQ Figure \* ARABIC ">
        <w:r w:rsidR="00004E3D">
          <w:rPr>
            <w:noProof/>
          </w:rPr>
          <w:t>4</w:t>
        </w:r>
      </w:fldSimple>
      <w:r>
        <w:t>: The Chemical Formula of Nitrocellulose</w:t>
      </w:r>
      <w:sdt>
        <w:sdtPr>
          <w:id w:val="-341781119"/>
          <w:citation/>
        </w:sdtPr>
        <w:sdtEndPr/>
        <w:sdtContent>
          <w:r>
            <w:fldChar w:fldCharType="begin"/>
          </w:r>
          <w:r>
            <w:instrText xml:space="preserve"> CITATION Nat241 \l 2057 </w:instrText>
          </w:r>
          <w:r>
            <w:fldChar w:fldCharType="separate"/>
          </w:r>
          <w:r w:rsidR="00004E3D">
            <w:rPr>
              <w:noProof/>
            </w:rPr>
            <w:t xml:space="preserve"> </w:t>
          </w:r>
          <w:r w:rsidR="00004E3D" w:rsidRPr="00004E3D">
            <w:rPr>
              <w:noProof/>
            </w:rPr>
            <w:t>[12]</w:t>
          </w:r>
          <w:r>
            <w:fldChar w:fldCharType="end"/>
          </w:r>
        </w:sdtContent>
      </w:sdt>
      <w:bookmarkEnd w:id="11"/>
    </w:p>
    <w:p w:rsidR="007E6075" w:rsidRDefault="007E6075" w:rsidP="007E6075">
      <w:r>
        <w:t>The ‘Cast’ component of the Cast Double-Base name refers to the mechanism by which the propellant is formed and manufactured, in which the composition is cast into the desired shape to give the required cross section and surface area for the expected propellant burn</w:t>
      </w:r>
      <w:sdt>
        <w:sdtPr>
          <w:id w:val="-1881392183"/>
          <w:citation/>
        </w:sdtPr>
        <w:sdtEndPr/>
        <w:sdtContent>
          <w:r>
            <w:fldChar w:fldCharType="begin"/>
          </w:r>
          <w:r>
            <w:instrText xml:space="preserve"> CITATION Fos20 \l 2057 </w:instrText>
          </w:r>
          <w:r>
            <w:fldChar w:fldCharType="separate"/>
          </w:r>
          <w:r w:rsidR="00004E3D">
            <w:rPr>
              <w:noProof/>
            </w:rPr>
            <w:t xml:space="preserve"> </w:t>
          </w:r>
          <w:r w:rsidR="00004E3D" w:rsidRPr="00004E3D">
            <w:rPr>
              <w:noProof/>
            </w:rPr>
            <w:t>[9]</w:t>
          </w:r>
          <w:r>
            <w:fldChar w:fldCharType="end"/>
          </w:r>
        </w:sdtContent>
      </w:sdt>
      <w:r>
        <w:t>. This is as opposed to the more traditional extrusion method of manufacture, which is limited to an approximately 35cm diameter and cannot be case bonded. Whilst CDB propellants d</w:t>
      </w:r>
      <w:r w:rsidR="0073150A">
        <w:t>o include stabilising compounds, the nitrate esters are still prone to chemical decomposition over time, especially at high temperatures and this can have detrimental impacts on the sensitivity and performance of the propellant.</w:t>
      </w:r>
    </w:p>
    <w:p w:rsidR="0073150A" w:rsidRDefault="0073150A" w:rsidP="000173A2">
      <w:pPr>
        <w:pStyle w:val="Heading1"/>
        <w:numPr>
          <w:ilvl w:val="0"/>
          <w:numId w:val="1"/>
        </w:numPr>
      </w:pPr>
      <w:bookmarkStart w:id="12" w:name="_Toc171425035"/>
      <w:r>
        <w:lastRenderedPageBreak/>
        <w:t>Risks and Hazards</w:t>
      </w:r>
      <w:bookmarkEnd w:id="12"/>
    </w:p>
    <w:p w:rsidR="000173A2" w:rsidRDefault="0007003D" w:rsidP="0007003D">
      <w:r>
        <w:t xml:space="preserve">The risk assessments </w:t>
      </w:r>
      <w:sdt>
        <w:sdtPr>
          <w:id w:val="-1468888253"/>
          <w:citation/>
        </w:sdtPr>
        <w:sdtEndPr/>
        <w:sdtContent>
          <w:r>
            <w:fldChar w:fldCharType="begin"/>
          </w:r>
          <w:r>
            <w:instrText xml:space="preserve"> CITATION Ble24 \l 2057 </w:instrText>
          </w:r>
          <w:r>
            <w:fldChar w:fldCharType="separate"/>
          </w:r>
          <w:r w:rsidR="00004E3D" w:rsidRPr="00004E3D">
            <w:rPr>
              <w:noProof/>
            </w:rPr>
            <w:t>[2]</w:t>
          </w:r>
          <w:r>
            <w:fldChar w:fldCharType="end"/>
          </w:r>
        </w:sdtContent>
      </w:sdt>
      <w:sdt>
        <w:sdtPr>
          <w:id w:val="1539709888"/>
          <w:citation/>
        </w:sdtPr>
        <w:sdtEndPr/>
        <w:sdtContent>
          <w:r>
            <w:fldChar w:fldCharType="begin"/>
          </w:r>
          <w:r>
            <w:instrText xml:space="preserve"> CITATION Ble241 \l 2057 </w:instrText>
          </w:r>
          <w:r>
            <w:fldChar w:fldCharType="separate"/>
          </w:r>
          <w:r w:rsidR="00004E3D">
            <w:rPr>
              <w:noProof/>
            </w:rPr>
            <w:t xml:space="preserve"> </w:t>
          </w:r>
          <w:r w:rsidR="00004E3D" w:rsidRPr="00004E3D">
            <w:rPr>
              <w:noProof/>
            </w:rPr>
            <w:t>[3]</w:t>
          </w:r>
          <w:r>
            <w:fldChar w:fldCharType="end"/>
          </w:r>
        </w:sdtContent>
      </w:sdt>
      <w:r>
        <w:t xml:space="preserve"> carried out identified a </w:t>
      </w:r>
      <w:r w:rsidR="00D24DA5">
        <w:t>critical risk posed by the inherent chemical instability of CDB propellants. The hazard was identified as blast, flame and projections caused by unintended initiation of the rocket booster, with increased sensitivity due to chemical aging being identified as the cause. It was identified that if this was to occur, the potential for harm would extend to Direct and Indirect personnel, personnel in training, 3</w:t>
      </w:r>
      <w:r w:rsidR="00D24DA5" w:rsidRPr="00D24DA5">
        <w:rPr>
          <w:vertAlign w:val="superscript"/>
        </w:rPr>
        <w:t>rd</w:t>
      </w:r>
      <w:r w:rsidR="00D24DA5">
        <w:t xml:space="preserve"> Parties and Members of the public. Whilst existing mitigations such as only storing the missile inside of the official lifetime of the propellant (provided by the manufacturer), and the separate storage of warheads and motors were present, it was still assessed that an event of this kind was ‘Very Likely’ with ‘Critical’ Severity, resulting in a ‘Very High’ initial risk rating.</w:t>
      </w:r>
    </w:p>
    <w:p w:rsidR="00D24DA5" w:rsidRDefault="00D24DA5" w:rsidP="00D24DA5">
      <w:pPr>
        <w:keepNext/>
      </w:pPr>
      <w:r w:rsidRPr="00D24DA5">
        <w:rPr>
          <w:noProof/>
          <w:lang w:eastAsia="en-GB"/>
        </w:rPr>
        <w:drawing>
          <wp:inline distT="0" distB="0" distL="0" distR="0" wp14:anchorId="60CDB627" wp14:editId="49BD7A76">
            <wp:extent cx="5731510" cy="157416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1574165"/>
                    </a:xfrm>
                    <a:prstGeom prst="rect">
                      <a:avLst/>
                    </a:prstGeom>
                  </pic:spPr>
                </pic:pic>
              </a:graphicData>
            </a:graphic>
          </wp:inline>
        </w:drawing>
      </w:r>
    </w:p>
    <w:p w:rsidR="00D24DA5" w:rsidRPr="00D24DA5" w:rsidRDefault="00D24DA5" w:rsidP="00D24DA5">
      <w:pPr>
        <w:pStyle w:val="Caption"/>
      </w:pPr>
      <w:bookmarkStart w:id="13" w:name="_Toc171424691"/>
      <w:r>
        <w:t xml:space="preserve">Figure </w:t>
      </w:r>
      <w:fldSimple w:instr=" SEQ Figure \* ARABIC ">
        <w:r w:rsidR="00004E3D">
          <w:rPr>
            <w:noProof/>
          </w:rPr>
          <w:t>5</w:t>
        </w:r>
      </w:fldSimple>
      <w:r>
        <w:t xml:space="preserve">: </w:t>
      </w:r>
      <w:proofErr w:type="spellStart"/>
      <w:r>
        <w:t>RIsk</w:t>
      </w:r>
      <w:proofErr w:type="spellEnd"/>
      <w:r>
        <w:t xml:space="preserve"> Severity Definitions drawn from</w:t>
      </w:r>
      <w:sdt>
        <w:sdtPr>
          <w:id w:val="-1524937326"/>
          <w:citation/>
        </w:sdtPr>
        <w:sdtEndPr/>
        <w:sdtContent>
          <w:r>
            <w:fldChar w:fldCharType="begin"/>
          </w:r>
          <w:r>
            <w:instrText xml:space="preserve"> CITATION Min23 \l 2057 </w:instrText>
          </w:r>
          <w:r>
            <w:fldChar w:fldCharType="separate"/>
          </w:r>
          <w:r w:rsidR="00004E3D">
            <w:rPr>
              <w:noProof/>
            </w:rPr>
            <w:t xml:space="preserve"> </w:t>
          </w:r>
          <w:r w:rsidR="00004E3D" w:rsidRPr="00004E3D">
            <w:rPr>
              <w:noProof/>
            </w:rPr>
            <w:t>[13]</w:t>
          </w:r>
          <w:r>
            <w:fldChar w:fldCharType="end"/>
          </w:r>
        </w:sdtContent>
      </w:sdt>
      <w:bookmarkEnd w:id="13"/>
    </w:p>
    <w:p w:rsidR="00004E3D" w:rsidRDefault="00D24DA5" w:rsidP="00004E3D">
      <w:pPr>
        <w:keepNext/>
      </w:pPr>
      <w:r>
        <w:rPr>
          <w:noProof/>
          <w:lang w:eastAsia="en-GB"/>
        </w:rPr>
        <mc:AlternateContent>
          <mc:Choice Requires="wps">
            <w:drawing>
              <wp:anchor distT="0" distB="0" distL="114300" distR="114300" simplePos="0" relativeHeight="251666432" behindDoc="0" locked="0" layoutInCell="1" allowOverlap="1" wp14:anchorId="620C5A9C" wp14:editId="0EFCF3B5">
                <wp:simplePos x="0" y="0"/>
                <wp:positionH relativeFrom="column">
                  <wp:posOffset>0</wp:posOffset>
                </wp:positionH>
                <wp:positionV relativeFrom="paragraph">
                  <wp:posOffset>1721485</wp:posOffset>
                </wp:positionV>
                <wp:extent cx="5731510" cy="635"/>
                <wp:effectExtent l="0" t="0" r="0" b="0"/>
                <wp:wrapTopAndBottom/>
                <wp:docPr id="14" name="Text Box 14"/>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rsidR="00D24DA5" w:rsidRPr="00172ABC" w:rsidRDefault="00D24DA5" w:rsidP="00D24DA5">
                            <w:pPr>
                              <w:pStyle w:val="Caption"/>
                            </w:pPr>
                            <w:bookmarkStart w:id="14" w:name="_Toc171424692"/>
                            <w:r>
                              <w:t xml:space="preserve">Figure </w:t>
                            </w:r>
                            <w:fldSimple w:instr=" SEQ Figure \* ARABIC ">
                              <w:r w:rsidR="00004E3D">
                                <w:rPr>
                                  <w:noProof/>
                                </w:rPr>
                                <w:t>6</w:t>
                              </w:r>
                            </w:fldSimple>
                            <w:r>
                              <w:t>: Risk Likelihood Definitions Drawn from</w:t>
                            </w:r>
                            <w:sdt>
                              <w:sdtPr>
                                <w:id w:val="1261182223"/>
                                <w:citation/>
                              </w:sdtPr>
                              <w:sdtEndPr/>
                              <w:sdtContent>
                                <w:r>
                                  <w:fldChar w:fldCharType="begin"/>
                                </w:r>
                                <w:r>
                                  <w:instrText xml:space="preserve"> CITATION Min23 \l 2057 </w:instrText>
                                </w:r>
                                <w:r>
                                  <w:fldChar w:fldCharType="separate"/>
                                </w:r>
                                <w:r w:rsidR="00004E3D">
                                  <w:rPr>
                                    <w:noProof/>
                                  </w:rPr>
                                  <w:t xml:space="preserve"> </w:t>
                                </w:r>
                                <w:r w:rsidR="00004E3D" w:rsidRPr="00004E3D">
                                  <w:rPr>
                                    <w:noProof/>
                                  </w:rPr>
                                  <w:t>[13]</w:t>
                                </w:r>
                                <w:r>
                                  <w:fldChar w:fldCharType="end"/>
                                </w:r>
                              </w:sdtContent>
                            </w:sdt>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0C5A9C" id="Text Box 14" o:spid="_x0000_s1028" type="#_x0000_t202" style="position:absolute;margin-left:0;margin-top:135.55pt;width:451.3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" stroked="f">
                <v:textbox style="mso-fit-shape-to-text:t" inset="0,0,0,0">
                  <w:txbxContent>
                    <w:p w:rsidR="00D24DA5" w:rsidRPr="00172ABC" w:rsidRDefault="00D24DA5" w:rsidP="00D24DA5">
                      <w:pPr>
                        <w:pStyle w:val="Caption"/>
                      </w:pPr>
                      <w:bookmarkStart w:id="15" w:name="_Toc171424692"/>
                      <w:r>
                        <w:t xml:space="preserve">Figure </w:t>
                      </w:r>
                      <w:fldSimple w:instr=" SEQ Figure \* ARABIC ">
                        <w:r w:rsidR="00004E3D">
                          <w:rPr>
                            <w:noProof/>
                          </w:rPr>
                          <w:t>6</w:t>
                        </w:r>
                      </w:fldSimple>
                      <w:r>
                        <w:t>: Risk Likelihood Definitions Drawn from</w:t>
                      </w:r>
                      <w:sdt>
                        <w:sdtPr>
                          <w:id w:val="1261182223"/>
                          <w:citation/>
                        </w:sdtPr>
                        <w:sdtEndPr/>
                        <w:sdtContent>
                          <w:r>
                            <w:fldChar w:fldCharType="begin"/>
                          </w:r>
                          <w:r>
                            <w:instrText xml:space="preserve"> CITATION Min23 \l 2057 </w:instrText>
                          </w:r>
                          <w:r>
                            <w:fldChar w:fldCharType="separate"/>
                          </w:r>
                          <w:r w:rsidR="00004E3D">
                            <w:rPr>
                              <w:noProof/>
                            </w:rPr>
                            <w:t xml:space="preserve"> </w:t>
                          </w:r>
                          <w:r w:rsidR="00004E3D" w:rsidRPr="00004E3D">
                            <w:rPr>
                              <w:noProof/>
                            </w:rPr>
                            <w:t>[13]</w:t>
                          </w:r>
                          <w:r>
                            <w:fldChar w:fldCharType="end"/>
                          </w:r>
                        </w:sdtContent>
                      </w:sdt>
                      <w:bookmarkEnd w:id="15"/>
                    </w:p>
                  </w:txbxContent>
                </v:textbox>
                <w10:wrap type="topAndBottom"/>
              </v:shape>
            </w:pict>
          </mc:Fallback>
        </mc:AlternateContent>
      </w:r>
      <w:r w:rsidRPr="00D24DA5">
        <w:rPr>
          <w:noProof/>
          <w:lang w:eastAsia="en-GB"/>
        </w:rPr>
        <w:drawing>
          <wp:anchor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5731510" cy="1664335"/>
            <wp:effectExtent l="0" t="0" r="254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731510" cy="1664335"/>
                    </a:xfrm>
                    <a:prstGeom prst="rect">
                      <a:avLst/>
                    </a:prstGeom>
                  </pic:spPr>
                </pic:pic>
              </a:graphicData>
            </a:graphic>
          </wp:anchor>
        </w:drawing>
      </w:r>
      <w:r w:rsidRPr="00D24DA5">
        <w:rPr>
          <w:noProof/>
          <w:lang w:eastAsia="en-GB"/>
        </w:rPr>
        <w:drawing>
          <wp:inline distT="0" distB="0" distL="0" distR="0" wp14:anchorId="2494E560" wp14:editId="6038350A">
            <wp:extent cx="5731510" cy="2165985"/>
            <wp:effectExtent l="0" t="0" r="254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165985"/>
                    </a:xfrm>
                    <a:prstGeom prst="rect">
                      <a:avLst/>
                    </a:prstGeom>
                  </pic:spPr>
                </pic:pic>
              </a:graphicData>
            </a:graphic>
          </wp:inline>
        </w:drawing>
      </w:r>
    </w:p>
    <w:p w:rsidR="00004E3D" w:rsidRDefault="00004E3D" w:rsidP="00004E3D">
      <w:pPr>
        <w:pStyle w:val="Caption"/>
      </w:pPr>
      <w:bookmarkStart w:id="16" w:name="_Toc171424693"/>
      <w:r>
        <w:t xml:space="preserve">Figure </w:t>
      </w:r>
      <w:fldSimple w:instr=" SEQ Figure \* ARABIC ">
        <w:r>
          <w:rPr>
            <w:noProof/>
          </w:rPr>
          <w:t>7</w:t>
        </w:r>
      </w:fldSimple>
      <w:r>
        <w:t>: Risk Rating Matrix Drawn from</w:t>
      </w:r>
      <w:sdt>
        <w:sdtPr>
          <w:id w:val="1924757934"/>
          <w:citation/>
        </w:sdtPr>
        <w:sdtEndPr/>
        <w:sdtContent>
          <w:r>
            <w:fldChar w:fldCharType="begin"/>
          </w:r>
          <w:r>
            <w:instrText xml:space="preserve"> CITATION Min23 \l 2057 </w:instrText>
          </w:r>
          <w:r>
            <w:fldChar w:fldCharType="separate"/>
          </w:r>
          <w:r>
            <w:rPr>
              <w:noProof/>
            </w:rPr>
            <w:t xml:space="preserve"> </w:t>
          </w:r>
          <w:r w:rsidRPr="00004E3D">
            <w:rPr>
              <w:noProof/>
            </w:rPr>
            <w:t>[13]</w:t>
          </w:r>
          <w:r>
            <w:fldChar w:fldCharType="end"/>
          </w:r>
        </w:sdtContent>
      </w:sdt>
      <w:bookmarkEnd w:id="16"/>
    </w:p>
    <w:p w:rsidR="00004E3D" w:rsidRDefault="00D24DA5" w:rsidP="00004E3D">
      <w:pPr>
        <w:keepNext/>
      </w:pPr>
      <w:r w:rsidRPr="00D24DA5">
        <w:rPr>
          <w:noProof/>
          <w:lang w:eastAsia="en-GB"/>
        </w:rPr>
        <w:lastRenderedPageBreak/>
        <w:drawing>
          <wp:inline distT="0" distB="0" distL="0" distR="0" wp14:anchorId="66D0611F" wp14:editId="7FB94FB8">
            <wp:extent cx="5731510" cy="1554480"/>
            <wp:effectExtent l="0" t="0" r="254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1554480"/>
                    </a:xfrm>
                    <a:prstGeom prst="rect">
                      <a:avLst/>
                    </a:prstGeom>
                  </pic:spPr>
                </pic:pic>
              </a:graphicData>
            </a:graphic>
          </wp:inline>
        </w:drawing>
      </w:r>
    </w:p>
    <w:p w:rsidR="000173A2" w:rsidRDefault="00004E3D" w:rsidP="00004E3D">
      <w:pPr>
        <w:pStyle w:val="Caption"/>
      </w:pPr>
      <w:bookmarkStart w:id="17" w:name="_Toc171424694"/>
      <w:r>
        <w:t xml:space="preserve">Figure </w:t>
      </w:r>
      <w:fldSimple w:instr=" SEQ Figure \* ARABIC ">
        <w:r>
          <w:rPr>
            <w:noProof/>
          </w:rPr>
          <w:t>8</w:t>
        </w:r>
      </w:fldSimple>
      <w:r>
        <w:t>: Risk Rating Definitions Drawn from</w:t>
      </w:r>
      <w:sdt>
        <w:sdtPr>
          <w:id w:val="1111012076"/>
          <w:citation/>
        </w:sdtPr>
        <w:sdtEndPr/>
        <w:sdtContent>
          <w:r>
            <w:fldChar w:fldCharType="begin"/>
          </w:r>
          <w:r>
            <w:instrText xml:space="preserve"> CITATION Min23 \l 2057 </w:instrText>
          </w:r>
          <w:r>
            <w:fldChar w:fldCharType="separate"/>
          </w:r>
          <w:r>
            <w:rPr>
              <w:noProof/>
            </w:rPr>
            <w:t xml:space="preserve"> </w:t>
          </w:r>
          <w:r w:rsidRPr="00004E3D">
            <w:rPr>
              <w:noProof/>
            </w:rPr>
            <w:t>[13]</w:t>
          </w:r>
          <w:r>
            <w:fldChar w:fldCharType="end"/>
          </w:r>
        </w:sdtContent>
      </w:sdt>
      <w:bookmarkEnd w:id="17"/>
    </w:p>
    <w:p w:rsidR="00004E3D" w:rsidRPr="00004E3D" w:rsidRDefault="00004E3D" w:rsidP="00004E3D">
      <w:r>
        <w:t>As shown in Figure 8, a risk with an initial rating of ‘Very High’ requires intense scrutiny of control measures to demonstrate ALARP compliance. Section 3 proposes new controls to enable the risk rating to be reduced and made ALARP.</w:t>
      </w:r>
    </w:p>
    <w:p w:rsidR="000173A2" w:rsidRDefault="000173A2" w:rsidP="000173A2"/>
    <w:p w:rsidR="000173A2" w:rsidRDefault="000173A2" w:rsidP="000173A2"/>
    <w:p w:rsidR="000173A2" w:rsidRDefault="000173A2" w:rsidP="000173A2"/>
    <w:p w:rsidR="000173A2" w:rsidRDefault="000173A2" w:rsidP="000173A2"/>
    <w:p w:rsidR="000173A2" w:rsidRDefault="000173A2" w:rsidP="000173A2"/>
    <w:p w:rsidR="000173A2" w:rsidRDefault="000173A2" w:rsidP="000173A2"/>
    <w:p w:rsidR="000173A2" w:rsidRDefault="000173A2" w:rsidP="000173A2"/>
    <w:p w:rsidR="000173A2" w:rsidRDefault="000173A2" w:rsidP="000173A2"/>
    <w:p w:rsidR="000173A2" w:rsidRDefault="000173A2" w:rsidP="000173A2"/>
    <w:p w:rsidR="000173A2" w:rsidRDefault="000173A2" w:rsidP="000173A2"/>
    <w:p w:rsidR="000173A2" w:rsidRDefault="000173A2" w:rsidP="000173A2"/>
    <w:p w:rsidR="000173A2" w:rsidRDefault="000173A2" w:rsidP="000173A2"/>
    <w:p w:rsidR="000173A2" w:rsidRDefault="000173A2" w:rsidP="000173A2"/>
    <w:p w:rsidR="000173A2" w:rsidRDefault="000173A2" w:rsidP="000173A2"/>
    <w:p w:rsidR="000173A2" w:rsidRDefault="000173A2" w:rsidP="000173A2"/>
    <w:p w:rsidR="000173A2" w:rsidRDefault="000173A2" w:rsidP="000173A2"/>
    <w:p w:rsidR="000173A2" w:rsidRDefault="000173A2" w:rsidP="000173A2"/>
    <w:p w:rsidR="000173A2" w:rsidRDefault="000173A2" w:rsidP="000173A2"/>
    <w:p w:rsidR="000173A2" w:rsidRDefault="000173A2" w:rsidP="000173A2"/>
    <w:p w:rsidR="000173A2" w:rsidRDefault="000173A2" w:rsidP="000173A2"/>
    <w:p w:rsidR="000173A2" w:rsidRDefault="000173A2" w:rsidP="000173A2"/>
    <w:p w:rsidR="000173A2" w:rsidRDefault="000173A2" w:rsidP="000173A2">
      <w:pPr>
        <w:pStyle w:val="Heading1"/>
        <w:numPr>
          <w:ilvl w:val="0"/>
          <w:numId w:val="1"/>
        </w:numPr>
      </w:pPr>
      <w:bookmarkStart w:id="18" w:name="_Toc171425036"/>
      <w:r>
        <w:lastRenderedPageBreak/>
        <w:t>Mitigations</w:t>
      </w:r>
      <w:bookmarkEnd w:id="18"/>
    </w:p>
    <w:p w:rsidR="000173A2" w:rsidRDefault="000173A2" w:rsidP="000173A2">
      <w:pPr>
        <w:pStyle w:val="Heading2"/>
        <w:numPr>
          <w:ilvl w:val="1"/>
          <w:numId w:val="1"/>
        </w:numPr>
      </w:pPr>
      <w:bookmarkStart w:id="19" w:name="_Toc171425037"/>
      <w:r>
        <w:t>Aging Studies</w:t>
      </w:r>
      <w:bookmarkEnd w:id="19"/>
    </w:p>
    <w:p w:rsidR="000173A2" w:rsidRPr="000173A2" w:rsidRDefault="000173A2" w:rsidP="000173A2">
      <w:r>
        <w:t xml:space="preserve">The chemical aging of nitrate esters discussed in </w:t>
      </w:r>
      <w:sdt>
        <w:sdtPr>
          <w:id w:val="-1070422238"/>
          <w:citation/>
        </w:sdtPr>
        <w:sdtEndPr/>
        <w:sdtContent>
          <w:r>
            <w:fldChar w:fldCharType="begin"/>
          </w:r>
          <w:r>
            <w:instrText xml:space="preserve"> CITATION Fos20 \l 2057 </w:instrText>
          </w:r>
          <w:r>
            <w:fldChar w:fldCharType="separate"/>
          </w:r>
          <w:r w:rsidR="00004E3D" w:rsidRPr="00004E3D">
            <w:rPr>
              <w:noProof/>
            </w:rPr>
            <w:t>[9]</w:t>
          </w:r>
          <w:r>
            <w:fldChar w:fldCharType="end"/>
          </w:r>
        </w:sdtContent>
      </w:sdt>
      <w:r>
        <w:t xml:space="preserve"> can be accelerated by heating the propellant in an oven, resulting in years of aging being simulated </w:t>
      </w:r>
      <w:r w:rsidR="00803769">
        <w:t>in the space of hours or days. Using the analytical techniques laid out below in sections 3.4 and 3.5, the quantities of energetic and inert components in an artificially aged sample can be determined, along with its sensitivity to stimuli, in order to estimate a safe storage time before any munitions are placed in long term storage.</w:t>
      </w:r>
    </w:p>
    <w:p w:rsidR="000173A2" w:rsidRDefault="000173A2" w:rsidP="000173A2">
      <w:pPr>
        <w:pStyle w:val="Heading2"/>
        <w:numPr>
          <w:ilvl w:val="1"/>
          <w:numId w:val="1"/>
        </w:numPr>
      </w:pPr>
      <w:bookmarkStart w:id="20" w:name="_Toc171425038"/>
      <w:r>
        <w:t>Climate Control</w:t>
      </w:r>
      <w:bookmarkEnd w:id="20"/>
    </w:p>
    <w:p w:rsidR="000173A2" w:rsidRDefault="000173A2" w:rsidP="000173A2">
      <w:r>
        <w:t xml:space="preserve">One of the main factors accelerating the decomposition of the nitrate esters in the propellant </w:t>
      </w:r>
      <w:r w:rsidR="00803769">
        <w:t>is temperature</w:t>
      </w:r>
      <w:r w:rsidR="00AD029E">
        <w:t xml:space="preserve"> </w:t>
      </w:r>
      <w:sdt>
        <w:sdtPr>
          <w:id w:val="1164046875"/>
          <w:citation/>
        </w:sdtPr>
        <w:sdtEndPr/>
        <w:sdtContent>
          <w:r w:rsidR="00AD029E">
            <w:fldChar w:fldCharType="begin"/>
          </w:r>
          <w:r w:rsidR="00AD029E">
            <w:instrText xml:space="preserve"> CITATION Fos20 \l 2057 </w:instrText>
          </w:r>
          <w:r w:rsidR="00AD029E">
            <w:fldChar w:fldCharType="separate"/>
          </w:r>
          <w:r w:rsidR="00004E3D" w:rsidRPr="00004E3D">
            <w:rPr>
              <w:noProof/>
            </w:rPr>
            <w:t>[9]</w:t>
          </w:r>
          <w:r w:rsidR="00AD029E">
            <w:fldChar w:fldCharType="end"/>
          </w:r>
        </w:sdtContent>
      </w:sdt>
      <w:r w:rsidR="00803769">
        <w:t xml:space="preserve"> and so ensuring that the munitions are stored in suitable conditions will reduce the rate of decomposition to a minimum. (Find sources and temperatures). Therefore, the facilities used to store and process the munitions should be fitted with temperature control which can operate within the required range. In addition, where climate control is not available, such as during transportation, the time spent outside of a climate controlled store should be kept to a minimum (transport vehicles should make stops on</w:t>
      </w:r>
      <w:r w:rsidR="00474F86">
        <w:t>ly when absolutely necessary,</w:t>
      </w:r>
      <w:r w:rsidR="00803769">
        <w:t xml:space="preserve"> journeys should take the shortest route between </w:t>
      </w:r>
      <w:r w:rsidR="00474F86">
        <w:t>depots, and transport should only occur when operationally necessary)</w:t>
      </w:r>
    </w:p>
    <w:p w:rsidR="000173A2" w:rsidRDefault="000173A2" w:rsidP="000173A2">
      <w:pPr>
        <w:pStyle w:val="Heading2"/>
        <w:numPr>
          <w:ilvl w:val="1"/>
          <w:numId w:val="1"/>
        </w:numPr>
      </w:pPr>
      <w:bookmarkStart w:id="21" w:name="_Toc171425039"/>
      <w:r>
        <w:t>Audits (Closed and Open Box)</w:t>
      </w:r>
      <w:bookmarkEnd w:id="21"/>
    </w:p>
    <w:p w:rsidR="000173A2" w:rsidRDefault="00474F86" w:rsidP="000173A2">
      <w:r>
        <w:t>Whilst the munitions are in storage, they should be regularly audited to check for obvious defects. Closed box audits involve inspecting the packaging of the munition to confirm that there are no obvious leaks, and that the box seals have not been broken. To confirm the condition of the munition, open box audits should be carried out at least once a year. This involves opening the storage container to physically inspect the munition, looking for any obvious damage or discoloration which may be indicative of a defect with the munition. Suspect munitions should be pla</w:t>
      </w:r>
      <w:r w:rsidR="00953401">
        <w:t>ced into segregated storage for further analysis and potential disposal. Since this activity constitutes energetic processing, it should be conducted in a licensed process building as opposed to the storage facility, and in line with an appropriate processing Risk Assessment and Method Statement.</w:t>
      </w:r>
    </w:p>
    <w:p w:rsidR="000173A2" w:rsidRDefault="000173A2" w:rsidP="000173A2">
      <w:pPr>
        <w:pStyle w:val="Heading2"/>
        <w:numPr>
          <w:ilvl w:val="1"/>
          <w:numId w:val="1"/>
        </w:numPr>
      </w:pPr>
      <w:bookmarkStart w:id="22" w:name="_Toc171425040"/>
      <w:r>
        <w:t>Quantitative Chemical Analysis</w:t>
      </w:r>
      <w:bookmarkEnd w:id="22"/>
    </w:p>
    <w:p w:rsidR="000173A2" w:rsidRDefault="00953401" w:rsidP="00953401">
      <w:r>
        <w:t>The application of analytical chemistry to explosives is incredibly broad, and a full method description falls outside the scope of this report, however a quantitative technique such as Ultra High Pressure Liquid Chromatography (</w:t>
      </w:r>
      <w:proofErr w:type="spellStart"/>
      <w:r>
        <w:t>uHPLC</w:t>
      </w:r>
      <w:proofErr w:type="spellEnd"/>
      <w:r>
        <w:t xml:space="preserve">) can be employed to determine the makeup of an energetic sample. By comparing the </w:t>
      </w:r>
      <w:proofErr w:type="spellStart"/>
      <w:r>
        <w:t>uHPLC</w:t>
      </w:r>
      <w:proofErr w:type="spellEnd"/>
      <w:r>
        <w:t xml:space="preserve"> results of a sample (taken from a munition in storage, broken down to extract the propellant) to those of a range of reference standards, the quantity of target components (NC, NG, Stabilisers) can be determined. This can then be compared to the baseline quantities in the propellant at the time of manufacture to determine how much (if at all) the propellant has degraded with time. The table below shows an example of the makeup of a CDB Propellant.</w:t>
      </w:r>
    </w:p>
    <w:p w:rsidR="00953401" w:rsidRDefault="00953401" w:rsidP="00953401">
      <w:pPr>
        <w:keepNext/>
        <w:jc w:val="center"/>
      </w:pPr>
      <w:r w:rsidRPr="00953401">
        <w:rPr>
          <w:noProof/>
          <w:lang w:eastAsia="en-GB"/>
        </w:rPr>
        <w:lastRenderedPageBreak/>
        <w:drawing>
          <wp:inline distT="0" distB="0" distL="0" distR="0" wp14:anchorId="2427BA7D" wp14:editId="290D5678">
            <wp:extent cx="4556846" cy="17145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630844" cy="1742342"/>
                    </a:xfrm>
                    <a:prstGeom prst="rect">
                      <a:avLst/>
                    </a:prstGeom>
                  </pic:spPr>
                </pic:pic>
              </a:graphicData>
            </a:graphic>
          </wp:inline>
        </w:drawing>
      </w:r>
    </w:p>
    <w:p w:rsidR="00953401" w:rsidRDefault="00953401" w:rsidP="00953401">
      <w:pPr>
        <w:pStyle w:val="Caption"/>
        <w:jc w:val="center"/>
      </w:pPr>
      <w:bookmarkStart w:id="23" w:name="_Toc171424695"/>
      <w:r>
        <w:t xml:space="preserve">Figure </w:t>
      </w:r>
      <w:fldSimple w:instr=" SEQ Figure \* ARABIC ">
        <w:r w:rsidR="00004E3D">
          <w:rPr>
            <w:noProof/>
          </w:rPr>
          <w:t>9</w:t>
        </w:r>
      </w:fldSimple>
      <w:r>
        <w:t xml:space="preserve">: The makeup of a typical CDB Propellant </w:t>
      </w:r>
      <w:sdt>
        <w:sdtPr>
          <w:id w:val="1581795425"/>
          <w:citation/>
        </w:sdtPr>
        <w:sdtEndPr/>
        <w:sdtContent>
          <w:r>
            <w:fldChar w:fldCharType="begin"/>
          </w:r>
          <w:r>
            <w:instrText xml:space="preserve"> CITATION Fos20 \l 2057 </w:instrText>
          </w:r>
          <w:r>
            <w:fldChar w:fldCharType="separate"/>
          </w:r>
          <w:r w:rsidR="00004E3D" w:rsidRPr="00004E3D">
            <w:rPr>
              <w:noProof/>
            </w:rPr>
            <w:t>[9]</w:t>
          </w:r>
          <w:r>
            <w:fldChar w:fldCharType="end"/>
          </w:r>
        </w:sdtContent>
      </w:sdt>
      <w:bookmarkEnd w:id="23"/>
    </w:p>
    <w:p w:rsidR="000173A2" w:rsidRPr="000173A2" w:rsidRDefault="000173A2" w:rsidP="000173A2">
      <w:pPr>
        <w:pStyle w:val="Heading2"/>
      </w:pPr>
      <w:bookmarkStart w:id="24" w:name="_Toc171425041"/>
      <w:r>
        <w:t>3.4 Small Scale Hazard Testing (SSHT)</w:t>
      </w:r>
      <w:bookmarkEnd w:id="24"/>
    </w:p>
    <w:p w:rsidR="000173A2" w:rsidRDefault="00953401" w:rsidP="00953401">
      <w:r>
        <w:t>Small Scale Hazard Testing (SSHT) is used to determine the sensitivity of an explosive to common stimuli, such as shock, heat, static discharge, and friction</w:t>
      </w:r>
      <w:sdt>
        <w:sdtPr>
          <w:id w:val="-272788997"/>
          <w:citation/>
        </w:sdtPr>
        <w:sdtEndPr/>
        <w:sdtContent>
          <w:r w:rsidR="00AD029E">
            <w:fldChar w:fldCharType="begin"/>
          </w:r>
          <w:r w:rsidR="00AD029E">
            <w:instrText xml:space="preserve"> CITATION Uni19 \l 2057 </w:instrText>
          </w:r>
          <w:r w:rsidR="00AD029E">
            <w:fldChar w:fldCharType="separate"/>
          </w:r>
          <w:r w:rsidR="00004E3D">
            <w:rPr>
              <w:noProof/>
            </w:rPr>
            <w:t xml:space="preserve"> </w:t>
          </w:r>
          <w:r w:rsidR="00004E3D" w:rsidRPr="00004E3D">
            <w:rPr>
              <w:noProof/>
            </w:rPr>
            <w:t>[14]</w:t>
          </w:r>
          <w:r w:rsidR="00AD029E">
            <w:fldChar w:fldCharType="end"/>
          </w:r>
        </w:sdtContent>
      </w:sdt>
      <w:r>
        <w:t xml:space="preserve">. </w:t>
      </w:r>
      <w:r w:rsidR="002D18AC">
        <w:t>This can be applied to samples of the Sea Wolf Propellant to determine the effects of aging on the sensitivity of the propellant. If a sample shows increased or decreased sensitivity to stimuli, it suggests that the composition has aged to the point that the risk of failure is more significant, and so the batch of munitions from which the sample was taken should be quarantined and marked for disposal.</w:t>
      </w:r>
    </w:p>
    <w:p w:rsidR="00B95C46" w:rsidRDefault="00B95C46" w:rsidP="00B95C46"/>
    <w:p w:rsidR="008B4ED4" w:rsidRDefault="008B4ED4" w:rsidP="00B95C46"/>
    <w:p w:rsidR="008B4ED4" w:rsidRDefault="008B4ED4" w:rsidP="00B95C46"/>
    <w:p w:rsidR="008B4ED4" w:rsidRDefault="008B4ED4" w:rsidP="00B95C46"/>
    <w:p w:rsidR="008B4ED4" w:rsidRDefault="008B4ED4" w:rsidP="00B95C46"/>
    <w:p w:rsidR="008B4ED4" w:rsidRDefault="008B4ED4" w:rsidP="00B95C46"/>
    <w:p w:rsidR="008B4ED4" w:rsidRDefault="008B4ED4" w:rsidP="00B95C46"/>
    <w:p w:rsidR="008B4ED4" w:rsidRDefault="008B4ED4" w:rsidP="00B95C46"/>
    <w:p w:rsidR="008B4ED4" w:rsidRDefault="008B4ED4" w:rsidP="00B95C46"/>
    <w:p w:rsidR="008B4ED4" w:rsidRDefault="008B4ED4" w:rsidP="00B95C46"/>
    <w:p w:rsidR="008B4ED4" w:rsidRDefault="008B4ED4" w:rsidP="00B95C46"/>
    <w:p w:rsidR="008B4ED4" w:rsidRDefault="008B4ED4" w:rsidP="00B95C46"/>
    <w:p w:rsidR="008B4ED4" w:rsidRDefault="008B4ED4" w:rsidP="00B95C46"/>
    <w:p w:rsidR="008B4ED4" w:rsidRDefault="008B4ED4" w:rsidP="00B95C46"/>
    <w:p w:rsidR="008B4ED4" w:rsidRDefault="008B4ED4" w:rsidP="00B95C46"/>
    <w:p w:rsidR="008B4ED4" w:rsidRDefault="008B4ED4" w:rsidP="00B95C46"/>
    <w:p w:rsidR="008B4ED4" w:rsidRDefault="008B4ED4" w:rsidP="00B95C46"/>
    <w:p w:rsidR="008B4ED4" w:rsidRDefault="008B4ED4" w:rsidP="00B95C46"/>
    <w:p w:rsidR="008B4ED4" w:rsidRDefault="008B4ED4" w:rsidP="00B95C46"/>
    <w:p w:rsidR="008B4ED4" w:rsidRDefault="008B4ED4" w:rsidP="008B4ED4">
      <w:pPr>
        <w:pStyle w:val="Heading1"/>
        <w:numPr>
          <w:ilvl w:val="0"/>
          <w:numId w:val="1"/>
        </w:numPr>
      </w:pPr>
      <w:bookmarkStart w:id="25" w:name="_Toc171425042"/>
      <w:r>
        <w:lastRenderedPageBreak/>
        <w:t>Conclusion</w:t>
      </w:r>
      <w:bookmarkEnd w:id="25"/>
    </w:p>
    <w:p w:rsidR="008B4ED4" w:rsidRDefault="008B4ED4" w:rsidP="008B4ED4">
      <w:pPr>
        <w:pStyle w:val="ListParagraph"/>
        <w:ind w:left="384"/>
      </w:pPr>
      <w:r>
        <w:t xml:space="preserve">Within the scope of the risk assessments </w:t>
      </w:r>
      <w:sdt>
        <w:sdtPr>
          <w:id w:val="523435669"/>
          <w:citation/>
        </w:sdtPr>
        <w:sdtEndPr/>
        <w:sdtContent>
          <w:r>
            <w:fldChar w:fldCharType="begin"/>
          </w:r>
          <w:r>
            <w:instrText xml:space="preserve"> CITATION Ble241 \l 2057 </w:instrText>
          </w:r>
          <w:r>
            <w:fldChar w:fldCharType="separate"/>
          </w:r>
          <w:r w:rsidR="00004E3D" w:rsidRPr="00004E3D">
            <w:rPr>
              <w:noProof/>
            </w:rPr>
            <w:t>[3]</w:t>
          </w:r>
          <w:r>
            <w:fldChar w:fldCharType="end"/>
          </w:r>
        </w:sdtContent>
      </w:sdt>
      <w:sdt>
        <w:sdtPr>
          <w:id w:val="-90936773"/>
          <w:citation/>
        </w:sdtPr>
        <w:sdtEndPr/>
        <w:sdtContent>
          <w:r>
            <w:fldChar w:fldCharType="begin"/>
          </w:r>
          <w:r>
            <w:instrText xml:space="preserve"> CITATION Ble24 \l 2057 </w:instrText>
          </w:r>
          <w:r>
            <w:fldChar w:fldCharType="separate"/>
          </w:r>
          <w:r w:rsidR="00004E3D">
            <w:rPr>
              <w:noProof/>
            </w:rPr>
            <w:t xml:space="preserve"> </w:t>
          </w:r>
          <w:r w:rsidR="00004E3D" w:rsidRPr="00004E3D">
            <w:rPr>
              <w:noProof/>
            </w:rPr>
            <w:t>[2]</w:t>
          </w:r>
          <w:r>
            <w:fldChar w:fldCharType="end"/>
          </w:r>
        </w:sdtContent>
      </w:sdt>
      <w:r>
        <w:t>, the primary risk posed by degradation of the propellant was determined to be unintentional initiation of the propellant during movement or processing due to increa</w:t>
      </w:r>
      <w:r w:rsidR="006B65A0">
        <w:t xml:space="preserve">sed sensitivity, with an identified risk rating of ‘Very High’ </w:t>
      </w:r>
      <w:r>
        <w:t xml:space="preserve">With no mitigating factors in place, this risk was deemed to be unacceptable. However, if the mitigating factors identified in section 3 were to be implemented in the form of an initial aging study of the propellant to determine an initial storage lifetime, supported by regular in-service surveillance by means of audits, chemical analysis and SSHT, the chemical condition and sensitivity of the propellant will be known at all times, and the risk </w:t>
      </w:r>
      <w:r w:rsidR="006B65A0">
        <w:t>rating was reduced to ‘Medium’ and as such</w:t>
      </w:r>
      <w:r>
        <w:t xml:space="preserve"> be dee</w:t>
      </w:r>
      <w:r w:rsidR="00004E3D">
        <w:t>med to be ALARP, and as such any</w:t>
      </w:r>
      <w:r>
        <w:t xml:space="preserve"> residual risk can be accepted.</w:t>
      </w:r>
    </w:p>
    <w:p w:rsidR="00004E3D" w:rsidRDefault="00004E3D" w:rsidP="008B4ED4">
      <w:pPr>
        <w:pStyle w:val="ListParagraph"/>
        <w:ind w:left="384"/>
      </w:pPr>
    </w:p>
    <w:p w:rsidR="00004E3D" w:rsidRDefault="00004E3D" w:rsidP="008B4ED4">
      <w:pPr>
        <w:pStyle w:val="ListParagraph"/>
        <w:ind w:left="384"/>
      </w:pPr>
    </w:p>
    <w:p w:rsidR="00004E3D" w:rsidRDefault="00004E3D" w:rsidP="008B4ED4">
      <w:pPr>
        <w:pStyle w:val="ListParagraph"/>
        <w:ind w:left="384"/>
      </w:pPr>
    </w:p>
    <w:p w:rsidR="00004E3D" w:rsidRDefault="00004E3D" w:rsidP="008B4ED4">
      <w:pPr>
        <w:pStyle w:val="ListParagraph"/>
        <w:ind w:left="384"/>
      </w:pPr>
    </w:p>
    <w:p w:rsidR="00004E3D" w:rsidRDefault="00004E3D" w:rsidP="008B4ED4">
      <w:pPr>
        <w:pStyle w:val="ListParagraph"/>
        <w:ind w:left="384"/>
      </w:pPr>
    </w:p>
    <w:p w:rsidR="00004E3D" w:rsidRDefault="00004E3D" w:rsidP="008B4ED4">
      <w:pPr>
        <w:pStyle w:val="ListParagraph"/>
        <w:ind w:left="384"/>
      </w:pPr>
    </w:p>
    <w:p w:rsidR="00004E3D" w:rsidRDefault="00004E3D" w:rsidP="008B4ED4">
      <w:pPr>
        <w:pStyle w:val="ListParagraph"/>
        <w:ind w:left="384"/>
      </w:pPr>
    </w:p>
    <w:p w:rsidR="00004E3D" w:rsidRDefault="00004E3D" w:rsidP="008B4ED4">
      <w:pPr>
        <w:pStyle w:val="ListParagraph"/>
        <w:ind w:left="384"/>
      </w:pPr>
    </w:p>
    <w:p w:rsidR="00004E3D" w:rsidRDefault="00004E3D" w:rsidP="008B4ED4">
      <w:pPr>
        <w:pStyle w:val="ListParagraph"/>
        <w:ind w:left="384"/>
      </w:pPr>
    </w:p>
    <w:p w:rsidR="00004E3D" w:rsidRDefault="00004E3D" w:rsidP="008B4ED4">
      <w:pPr>
        <w:pStyle w:val="ListParagraph"/>
        <w:ind w:left="384"/>
      </w:pPr>
    </w:p>
    <w:p w:rsidR="00004E3D" w:rsidRDefault="00004E3D" w:rsidP="008B4ED4">
      <w:pPr>
        <w:pStyle w:val="ListParagraph"/>
        <w:ind w:left="384"/>
      </w:pPr>
    </w:p>
    <w:p w:rsidR="00004E3D" w:rsidRDefault="00004E3D" w:rsidP="008B4ED4">
      <w:pPr>
        <w:pStyle w:val="ListParagraph"/>
        <w:ind w:left="384"/>
      </w:pPr>
    </w:p>
    <w:p w:rsidR="00004E3D" w:rsidRDefault="00004E3D" w:rsidP="008B4ED4">
      <w:pPr>
        <w:pStyle w:val="ListParagraph"/>
        <w:ind w:left="384"/>
      </w:pPr>
    </w:p>
    <w:p w:rsidR="00004E3D" w:rsidRDefault="00004E3D" w:rsidP="008B4ED4">
      <w:pPr>
        <w:pStyle w:val="ListParagraph"/>
        <w:ind w:left="384"/>
      </w:pPr>
    </w:p>
    <w:p w:rsidR="00004E3D" w:rsidRDefault="00004E3D" w:rsidP="008B4ED4">
      <w:pPr>
        <w:pStyle w:val="ListParagraph"/>
        <w:ind w:left="384"/>
      </w:pPr>
    </w:p>
    <w:p w:rsidR="00004E3D" w:rsidRDefault="00004E3D" w:rsidP="008B4ED4">
      <w:pPr>
        <w:pStyle w:val="ListParagraph"/>
        <w:ind w:left="384"/>
      </w:pPr>
    </w:p>
    <w:p w:rsidR="00004E3D" w:rsidRDefault="00004E3D" w:rsidP="008B4ED4">
      <w:pPr>
        <w:pStyle w:val="ListParagraph"/>
        <w:ind w:left="384"/>
      </w:pPr>
    </w:p>
    <w:p w:rsidR="00004E3D" w:rsidRDefault="00004E3D" w:rsidP="008B4ED4">
      <w:pPr>
        <w:pStyle w:val="ListParagraph"/>
        <w:ind w:left="384"/>
      </w:pPr>
    </w:p>
    <w:p w:rsidR="00004E3D" w:rsidRDefault="00004E3D" w:rsidP="008B4ED4">
      <w:pPr>
        <w:pStyle w:val="ListParagraph"/>
        <w:ind w:left="384"/>
      </w:pPr>
    </w:p>
    <w:p w:rsidR="00004E3D" w:rsidRDefault="00004E3D" w:rsidP="008B4ED4">
      <w:pPr>
        <w:pStyle w:val="ListParagraph"/>
        <w:ind w:left="384"/>
      </w:pPr>
    </w:p>
    <w:p w:rsidR="00004E3D" w:rsidRDefault="00004E3D" w:rsidP="008B4ED4">
      <w:pPr>
        <w:pStyle w:val="ListParagraph"/>
        <w:ind w:left="384"/>
      </w:pPr>
    </w:p>
    <w:p w:rsidR="00004E3D" w:rsidRDefault="00004E3D" w:rsidP="008B4ED4">
      <w:pPr>
        <w:pStyle w:val="ListParagraph"/>
        <w:ind w:left="384"/>
      </w:pPr>
    </w:p>
    <w:p w:rsidR="00004E3D" w:rsidRDefault="00004E3D" w:rsidP="008B4ED4">
      <w:pPr>
        <w:pStyle w:val="ListParagraph"/>
        <w:ind w:left="384"/>
      </w:pPr>
    </w:p>
    <w:p w:rsidR="00004E3D" w:rsidRDefault="00004E3D" w:rsidP="008B4ED4">
      <w:pPr>
        <w:pStyle w:val="ListParagraph"/>
        <w:ind w:left="384"/>
      </w:pPr>
    </w:p>
    <w:p w:rsidR="00004E3D" w:rsidRDefault="00004E3D" w:rsidP="008B4ED4">
      <w:pPr>
        <w:pStyle w:val="ListParagraph"/>
        <w:ind w:left="384"/>
      </w:pPr>
    </w:p>
    <w:p w:rsidR="00004E3D" w:rsidRDefault="00004E3D" w:rsidP="008B4ED4">
      <w:pPr>
        <w:pStyle w:val="ListParagraph"/>
        <w:ind w:left="384"/>
      </w:pPr>
    </w:p>
    <w:p w:rsidR="00004E3D" w:rsidRDefault="00004E3D" w:rsidP="008B4ED4">
      <w:pPr>
        <w:pStyle w:val="ListParagraph"/>
        <w:ind w:left="384"/>
      </w:pPr>
    </w:p>
    <w:p w:rsidR="00004E3D" w:rsidRDefault="00004E3D" w:rsidP="008B4ED4">
      <w:pPr>
        <w:pStyle w:val="ListParagraph"/>
        <w:ind w:left="384"/>
      </w:pPr>
    </w:p>
    <w:p w:rsidR="00004E3D" w:rsidRDefault="00004E3D" w:rsidP="008B4ED4">
      <w:pPr>
        <w:pStyle w:val="ListParagraph"/>
        <w:ind w:left="384"/>
      </w:pPr>
    </w:p>
    <w:p w:rsidR="00004E3D" w:rsidRDefault="00004E3D" w:rsidP="008B4ED4">
      <w:pPr>
        <w:pStyle w:val="ListParagraph"/>
        <w:ind w:left="384"/>
      </w:pPr>
    </w:p>
    <w:p w:rsidR="00004E3D" w:rsidRDefault="00004E3D" w:rsidP="008B4ED4">
      <w:pPr>
        <w:pStyle w:val="ListParagraph"/>
        <w:ind w:left="384"/>
      </w:pPr>
    </w:p>
    <w:p w:rsidR="00004E3D" w:rsidRDefault="00004E3D" w:rsidP="008B4ED4">
      <w:pPr>
        <w:pStyle w:val="ListParagraph"/>
        <w:ind w:left="384"/>
      </w:pPr>
    </w:p>
    <w:p w:rsidR="00004E3D" w:rsidRDefault="00004E3D" w:rsidP="008B4ED4">
      <w:pPr>
        <w:pStyle w:val="ListParagraph"/>
        <w:ind w:left="384"/>
      </w:pPr>
    </w:p>
    <w:p w:rsidR="00004E3D" w:rsidRDefault="00004E3D" w:rsidP="008B4ED4">
      <w:pPr>
        <w:pStyle w:val="ListParagraph"/>
        <w:ind w:left="384"/>
      </w:pPr>
    </w:p>
    <w:p w:rsidR="00004E3D" w:rsidRDefault="00004E3D" w:rsidP="008B4ED4">
      <w:pPr>
        <w:pStyle w:val="ListParagraph"/>
        <w:ind w:left="384"/>
      </w:pPr>
    </w:p>
    <w:p w:rsidR="00004E3D" w:rsidRDefault="00004E3D" w:rsidP="008B4ED4">
      <w:pPr>
        <w:pStyle w:val="ListParagraph"/>
        <w:ind w:left="384"/>
      </w:pPr>
    </w:p>
    <w:p w:rsidR="00004E3D" w:rsidRDefault="00004E3D" w:rsidP="008B4ED4">
      <w:pPr>
        <w:pStyle w:val="ListParagraph"/>
        <w:ind w:left="384"/>
      </w:pPr>
    </w:p>
    <w:bookmarkStart w:id="26" w:name="_Toc171425043" w:displacedByCustomXml="next"/>
    <w:sdt>
      <w:sdtPr>
        <w:rPr>
          <w:rFonts w:asciiTheme="minorHAnsi" w:eastAsiaTheme="minorHAnsi" w:hAnsiTheme="minorHAnsi" w:cstheme="minorBidi"/>
          <w:color w:val="auto"/>
          <w:sz w:val="22"/>
          <w:szCs w:val="22"/>
        </w:rPr>
        <w:id w:val="-321736888"/>
        <w:docPartObj>
          <w:docPartGallery w:val="Bibliographies"/>
          <w:docPartUnique/>
        </w:docPartObj>
      </w:sdtPr>
      <w:sdtEndPr/>
      <w:sdtContent>
        <w:p w:rsidR="00004E3D" w:rsidRDefault="00004E3D">
          <w:pPr>
            <w:pStyle w:val="Heading1"/>
          </w:pPr>
          <w:r>
            <w:t>5 References</w:t>
          </w:r>
          <w:bookmarkEnd w:id="26"/>
        </w:p>
        <w:sdt>
          <w:sdtPr>
            <w:id w:val="-573587230"/>
            <w:bibliography/>
          </w:sdtPr>
          <w:sdtEndPr/>
          <w:sdtContent>
            <w:p w:rsidR="00004E3D" w:rsidRDefault="00004E3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1"/>
                <w:gridCol w:w="8705"/>
              </w:tblGrid>
              <w:tr w:rsidR="00004E3D">
                <w:trPr>
                  <w:divId w:val="1960646748"/>
                  <w:tblCellSpacing w:w="15" w:type="dxa"/>
                </w:trPr>
                <w:tc>
                  <w:tcPr>
                    <w:tcW w:w="50" w:type="pct"/>
                    <w:hideMark/>
                  </w:tcPr>
                  <w:p w:rsidR="00004E3D" w:rsidRPr="00704BB3" w:rsidRDefault="00004E3D" w:rsidP="00704BB3">
                    <w:pPr>
                      <w:pStyle w:val="Bibliography"/>
                      <w:rPr>
                        <w:noProof/>
                        <w:sz w:val="20"/>
                        <w:szCs w:val="20"/>
                      </w:rPr>
                    </w:pPr>
                    <w:r w:rsidRPr="00704BB3">
                      <w:rPr>
                        <w:noProof/>
                        <w:sz w:val="20"/>
                        <w:szCs w:val="20"/>
                      </w:rPr>
                      <w:t>[1]</w:t>
                    </w:r>
                  </w:p>
                </w:tc>
                <w:tc>
                  <w:tcPr>
                    <w:tcW w:w="0" w:type="auto"/>
                    <w:hideMark/>
                  </w:tcPr>
                  <w:p w:rsidR="00004E3D" w:rsidRPr="00704BB3" w:rsidRDefault="00004E3D" w:rsidP="00704BB3">
                    <w:pPr>
                      <w:pStyle w:val="Bibliography"/>
                      <w:rPr>
                        <w:noProof/>
                        <w:sz w:val="20"/>
                        <w:szCs w:val="20"/>
                      </w:rPr>
                    </w:pPr>
                    <w:r w:rsidRPr="00704BB3">
                      <w:rPr>
                        <w:noProof/>
                        <w:sz w:val="20"/>
                        <w:szCs w:val="20"/>
                      </w:rPr>
                      <w:t>NavyLookout, “From Sea Wolf to Sea Ceptor the Royal Navy's Defensive Shield,” NavyLookout, 4 June 2019. [Online]. Available: https://www.navylookout.com/from-sea-wolf-to-sea-ceptor-the-royal-navys-defensive-shield/. [Accessed July 2024].</w:t>
                    </w:r>
                  </w:p>
                </w:tc>
              </w:tr>
              <w:tr w:rsidR="00004E3D">
                <w:trPr>
                  <w:divId w:val="1960646748"/>
                  <w:tblCellSpacing w:w="15" w:type="dxa"/>
                </w:trPr>
                <w:tc>
                  <w:tcPr>
                    <w:tcW w:w="50" w:type="pct"/>
                    <w:hideMark/>
                  </w:tcPr>
                  <w:p w:rsidR="00004E3D" w:rsidRPr="00704BB3" w:rsidRDefault="00004E3D" w:rsidP="00704BB3">
                    <w:pPr>
                      <w:pStyle w:val="Bibliography"/>
                      <w:rPr>
                        <w:noProof/>
                        <w:sz w:val="20"/>
                        <w:szCs w:val="20"/>
                      </w:rPr>
                    </w:pPr>
                    <w:r w:rsidRPr="00704BB3">
                      <w:rPr>
                        <w:noProof/>
                        <w:sz w:val="20"/>
                        <w:szCs w:val="20"/>
                      </w:rPr>
                      <w:t>[2]</w:t>
                    </w:r>
                  </w:p>
                </w:tc>
                <w:tc>
                  <w:tcPr>
                    <w:tcW w:w="0" w:type="auto"/>
                    <w:hideMark/>
                  </w:tcPr>
                  <w:p w:rsidR="00004E3D" w:rsidRPr="00704BB3" w:rsidRDefault="00004E3D" w:rsidP="00704BB3">
                    <w:pPr>
                      <w:pStyle w:val="Bibliography"/>
                      <w:rPr>
                        <w:noProof/>
                        <w:sz w:val="20"/>
                        <w:szCs w:val="20"/>
                      </w:rPr>
                    </w:pPr>
                    <w:r w:rsidRPr="00704BB3">
                      <w:rPr>
                        <w:noProof/>
                        <w:sz w:val="20"/>
                        <w:szCs w:val="20"/>
                      </w:rPr>
                      <w:t>S. G. Blevins, Q. Dunbar, J. Eardley, B. Flannigan and L. Smith, “Sea Wolf Depot Storage Risk Assessment,” UWTSD, Swansea, 2024.</w:t>
                    </w:r>
                  </w:p>
                </w:tc>
              </w:tr>
              <w:tr w:rsidR="00004E3D">
                <w:trPr>
                  <w:divId w:val="1960646748"/>
                  <w:tblCellSpacing w:w="15" w:type="dxa"/>
                </w:trPr>
                <w:tc>
                  <w:tcPr>
                    <w:tcW w:w="50" w:type="pct"/>
                    <w:hideMark/>
                  </w:tcPr>
                  <w:p w:rsidR="00004E3D" w:rsidRPr="00704BB3" w:rsidRDefault="00004E3D" w:rsidP="00704BB3">
                    <w:pPr>
                      <w:pStyle w:val="Bibliography"/>
                      <w:rPr>
                        <w:noProof/>
                        <w:sz w:val="20"/>
                        <w:szCs w:val="20"/>
                      </w:rPr>
                    </w:pPr>
                    <w:r w:rsidRPr="00704BB3">
                      <w:rPr>
                        <w:noProof/>
                        <w:sz w:val="20"/>
                        <w:szCs w:val="20"/>
                      </w:rPr>
                      <w:t>[3]</w:t>
                    </w:r>
                  </w:p>
                </w:tc>
                <w:tc>
                  <w:tcPr>
                    <w:tcW w:w="0" w:type="auto"/>
                    <w:hideMark/>
                  </w:tcPr>
                  <w:p w:rsidR="00004E3D" w:rsidRPr="00704BB3" w:rsidRDefault="00004E3D" w:rsidP="00704BB3">
                    <w:pPr>
                      <w:pStyle w:val="Bibliography"/>
                      <w:rPr>
                        <w:noProof/>
                        <w:sz w:val="20"/>
                        <w:szCs w:val="20"/>
                      </w:rPr>
                    </w:pPr>
                    <w:r w:rsidRPr="00704BB3">
                      <w:rPr>
                        <w:noProof/>
                        <w:sz w:val="20"/>
                        <w:szCs w:val="20"/>
                      </w:rPr>
                      <w:t>S. G. Blevins, “Sea Wolf GWS.25 and 26 Depot Storage Risk Asessment,” UWTSD, Swansea, 2024.</w:t>
                    </w:r>
                  </w:p>
                </w:tc>
              </w:tr>
              <w:tr w:rsidR="00004E3D">
                <w:trPr>
                  <w:divId w:val="1960646748"/>
                  <w:tblCellSpacing w:w="15" w:type="dxa"/>
                </w:trPr>
                <w:tc>
                  <w:tcPr>
                    <w:tcW w:w="50" w:type="pct"/>
                    <w:hideMark/>
                  </w:tcPr>
                  <w:p w:rsidR="00004E3D" w:rsidRPr="00704BB3" w:rsidRDefault="00004E3D" w:rsidP="00704BB3">
                    <w:pPr>
                      <w:pStyle w:val="Bibliography"/>
                      <w:rPr>
                        <w:noProof/>
                        <w:sz w:val="20"/>
                        <w:szCs w:val="20"/>
                      </w:rPr>
                    </w:pPr>
                    <w:r w:rsidRPr="00704BB3">
                      <w:rPr>
                        <w:noProof/>
                        <w:sz w:val="20"/>
                        <w:szCs w:val="20"/>
                      </w:rPr>
                      <w:t>[4]</w:t>
                    </w:r>
                  </w:p>
                </w:tc>
                <w:tc>
                  <w:tcPr>
                    <w:tcW w:w="0" w:type="auto"/>
                    <w:hideMark/>
                  </w:tcPr>
                  <w:p w:rsidR="00004E3D" w:rsidRPr="00704BB3" w:rsidRDefault="00004E3D" w:rsidP="00704BB3">
                    <w:pPr>
                      <w:pStyle w:val="Bibliography"/>
                      <w:rPr>
                        <w:noProof/>
                        <w:sz w:val="20"/>
                        <w:szCs w:val="20"/>
                      </w:rPr>
                    </w:pPr>
                    <w:r w:rsidRPr="00704BB3">
                      <w:rPr>
                        <w:noProof/>
                        <w:sz w:val="20"/>
                        <w:szCs w:val="20"/>
                      </w:rPr>
                      <w:t>WeaponSystems.net, “GWS-25 Sea Wolf,” WeaponSystems.net, [Online]. Available: https://weaponsystems.net/system/1389-GWS-25%20Sea%20Wolf. [Accessed July 2024].</w:t>
                    </w:r>
                  </w:p>
                </w:tc>
              </w:tr>
              <w:tr w:rsidR="00004E3D">
                <w:trPr>
                  <w:divId w:val="1960646748"/>
                  <w:tblCellSpacing w:w="15" w:type="dxa"/>
                </w:trPr>
                <w:tc>
                  <w:tcPr>
                    <w:tcW w:w="50" w:type="pct"/>
                    <w:hideMark/>
                  </w:tcPr>
                  <w:p w:rsidR="00004E3D" w:rsidRPr="00704BB3" w:rsidRDefault="00004E3D" w:rsidP="00704BB3">
                    <w:pPr>
                      <w:pStyle w:val="Bibliography"/>
                      <w:rPr>
                        <w:noProof/>
                        <w:sz w:val="20"/>
                        <w:szCs w:val="20"/>
                      </w:rPr>
                    </w:pPr>
                    <w:r w:rsidRPr="00704BB3">
                      <w:rPr>
                        <w:noProof/>
                        <w:sz w:val="20"/>
                        <w:szCs w:val="20"/>
                      </w:rPr>
                      <w:t>[5]</w:t>
                    </w:r>
                  </w:p>
                </w:tc>
                <w:tc>
                  <w:tcPr>
                    <w:tcW w:w="0" w:type="auto"/>
                    <w:hideMark/>
                  </w:tcPr>
                  <w:p w:rsidR="00004E3D" w:rsidRPr="00704BB3" w:rsidRDefault="00004E3D" w:rsidP="00704BB3">
                    <w:pPr>
                      <w:pStyle w:val="Bibliography"/>
                      <w:rPr>
                        <w:noProof/>
                        <w:sz w:val="20"/>
                        <w:szCs w:val="20"/>
                      </w:rPr>
                    </w:pPr>
                    <w:r w:rsidRPr="00704BB3">
                      <w:rPr>
                        <w:noProof/>
                        <w:sz w:val="20"/>
                        <w:szCs w:val="20"/>
                      </w:rPr>
                      <w:t>WeaponSystems.net, “Vertically Launched Sea Wolf,” WeaponSystems.net, [Online]. Available: https://weaponsystems.net/system/1390-GWS-26%20Sea%20Wolf. [Accessed July 2024].</w:t>
                    </w:r>
                  </w:p>
                </w:tc>
              </w:tr>
              <w:tr w:rsidR="00004E3D">
                <w:trPr>
                  <w:divId w:val="1960646748"/>
                  <w:tblCellSpacing w:w="15" w:type="dxa"/>
                </w:trPr>
                <w:tc>
                  <w:tcPr>
                    <w:tcW w:w="50" w:type="pct"/>
                    <w:hideMark/>
                  </w:tcPr>
                  <w:p w:rsidR="00004E3D" w:rsidRPr="00704BB3" w:rsidRDefault="00004E3D" w:rsidP="00704BB3">
                    <w:pPr>
                      <w:pStyle w:val="Bibliography"/>
                      <w:rPr>
                        <w:noProof/>
                        <w:sz w:val="20"/>
                        <w:szCs w:val="20"/>
                      </w:rPr>
                    </w:pPr>
                    <w:r w:rsidRPr="00704BB3">
                      <w:rPr>
                        <w:noProof/>
                        <w:sz w:val="20"/>
                        <w:szCs w:val="20"/>
                      </w:rPr>
                      <w:t>[6]</w:t>
                    </w:r>
                  </w:p>
                </w:tc>
                <w:tc>
                  <w:tcPr>
                    <w:tcW w:w="0" w:type="auto"/>
                    <w:hideMark/>
                  </w:tcPr>
                  <w:p w:rsidR="00004E3D" w:rsidRPr="00704BB3" w:rsidRDefault="00004E3D" w:rsidP="00704BB3">
                    <w:pPr>
                      <w:pStyle w:val="Bibliography"/>
                      <w:rPr>
                        <w:noProof/>
                        <w:sz w:val="20"/>
                        <w:szCs w:val="20"/>
                      </w:rPr>
                    </w:pPr>
                    <w:r w:rsidRPr="00704BB3">
                      <w:rPr>
                        <w:noProof/>
                        <w:sz w:val="20"/>
                        <w:szCs w:val="20"/>
                      </w:rPr>
                      <w:t>M. Sloan, “Nitrocellulose: DOSG Propellant Qualification Requirements,” Cranfield University/DE&amp;S, London, 2010.</w:t>
                    </w:r>
                  </w:p>
                </w:tc>
              </w:tr>
              <w:tr w:rsidR="00004E3D">
                <w:trPr>
                  <w:divId w:val="1960646748"/>
                  <w:tblCellSpacing w:w="15" w:type="dxa"/>
                </w:trPr>
                <w:tc>
                  <w:tcPr>
                    <w:tcW w:w="50" w:type="pct"/>
                    <w:hideMark/>
                  </w:tcPr>
                  <w:p w:rsidR="00004E3D" w:rsidRPr="00704BB3" w:rsidRDefault="00004E3D" w:rsidP="00704BB3">
                    <w:pPr>
                      <w:pStyle w:val="Bibliography"/>
                      <w:rPr>
                        <w:noProof/>
                        <w:sz w:val="20"/>
                        <w:szCs w:val="20"/>
                      </w:rPr>
                    </w:pPr>
                    <w:r w:rsidRPr="00704BB3">
                      <w:rPr>
                        <w:noProof/>
                        <w:sz w:val="20"/>
                        <w:szCs w:val="20"/>
                      </w:rPr>
                      <w:t>[7]</w:t>
                    </w:r>
                  </w:p>
                </w:tc>
                <w:tc>
                  <w:tcPr>
                    <w:tcW w:w="0" w:type="auto"/>
                    <w:hideMark/>
                  </w:tcPr>
                  <w:p w:rsidR="00004E3D" w:rsidRPr="00704BB3" w:rsidRDefault="00004E3D" w:rsidP="00704BB3">
                    <w:pPr>
                      <w:pStyle w:val="Bibliography"/>
                      <w:rPr>
                        <w:noProof/>
                        <w:sz w:val="20"/>
                        <w:szCs w:val="20"/>
                      </w:rPr>
                    </w:pPr>
                    <w:r w:rsidRPr="00704BB3">
                      <w:rPr>
                        <w:noProof/>
                        <w:sz w:val="20"/>
                        <w:szCs w:val="20"/>
                      </w:rPr>
                      <w:t xml:space="preserve">Royal Navy, </w:t>
                    </w:r>
                    <w:r w:rsidRPr="00704BB3">
                      <w:rPr>
                        <w:i/>
                        <w:iCs/>
                        <w:noProof/>
                        <w:sz w:val="20"/>
                        <w:szCs w:val="20"/>
                      </w:rPr>
                      <w:t>Vertically Launched Sea Wolf Missile seen upon Launch.</w:t>
                    </w:r>
                  </w:p>
                </w:tc>
              </w:tr>
              <w:tr w:rsidR="00004E3D">
                <w:trPr>
                  <w:divId w:val="1960646748"/>
                  <w:tblCellSpacing w:w="15" w:type="dxa"/>
                </w:trPr>
                <w:tc>
                  <w:tcPr>
                    <w:tcW w:w="50" w:type="pct"/>
                    <w:hideMark/>
                  </w:tcPr>
                  <w:p w:rsidR="00004E3D" w:rsidRPr="00704BB3" w:rsidRDefault="00004E3D" w:rsidP="00704BB3">
                    <w:pPr>
                      <w:pStyle w:val="Bibliography"/>
                      <w:rPr>
                        <w:noProof/>
                        <w:sz w:val="20"/>
                        <w:szCs w:val="20"/>
                      </w:rPr>
                    </w:pPr>
                    <w:r w:rsidRPr="00704BB3">
                      <w:rPr>
                        <w:noProof/>
                        <w:sz w:val="20"/>
                        <w:szCs w:val="20"/>
                      </w:rPr>
                      <w:t>[8]</w:t>
                    </w:r>
                  </w:p>
                </w:tc>
                <w:tc>
                  <w:tcPr>
                    <w:tcW w:w="0" w:type="auto"/>
                    <w:hideMark/>
                  </w:tcPr>
                  <w:p w:rsidR="00004E3D" w:rsidRPr="00704BB3" w:rsidRDefault="00004E3D" w:rsidP="00704BB3">
                    <w:pPr>
                      <w:pStyle w:val="Bibliography"/>
                      <w:rPr>
                        <w:noProof/>
                        <w:sz w:val="20"/>
                        <w:szCs w:val="20"/>
                      </w:rPr>
                    </w:pPr>
                    <w:r w:rsidRPr="00704BB3">
                      <w:rPr>
                        <w:noProof/>
                        <w:sz w:val="20"/>
                        <w:szCs w:val="20"/>
                      </w:rPr>
                      <w:t>Roxel, “Market Segments - Propulsion Systems,” Roxel Propulsion Systems, 2024. [Online]. Available: https://www.roxelgroup.com/en/market-segments/. [Accessed July 2024].</w:t>
                    </w:r>
                  </w:p>
                </w:tc>
              </w:tr>
              <w:tr w:rsidR="00004E3D">
                <w:trPr>
                  <w:divId w:val="1960646748"/>
                  <w:tblCellSpacing w:w="15" w:type="dxa"/>
                </w:trPr>
                <w:tc>
                  <w:tcPr>
                    <w:tcW w:w="50" w:type="pct"/>
                    <w:hideMark/>
                  </w:tcPr>
                  <w:p w:rsidR="00004E3D" w:rsidRPr="00704BB3" w:rsidRDefault="00004E3D" w:rsidP="00704BB3">
                    <w:pPr>
                      <w:pStyle w:val="Bibliography"/>
                      <w:rPr>
                        <w:noProof/>
                        <w:sz w:val="20"/>
                        <w:szCs w:val="20"/>
                      </w:rPr>
                    </w:pPr>
                    <w:r w:rsidRPr="00704BB3">
                      <w:rPr>
                        <w:noProof/>
                        <w:sz w:val="20"/>
                        <w:szCs w:val="20"/>
                      </w:rPr>
                      <w:t>[9]</w:t>
                    </w:r>
                  </w:p>
                </w:tc>
                <w:tc>
                  <w:tcPr>
                    <w:tcW w:w="0" w:type="auto"/>
                    <w:hideMark/>
                  </w:tcPr>
                  <w:p w:rsidR="00004E3D" w:rsidRPr="00704BB3" w:rsidRDefault="00004E3D" w:rsidP="00704BB3">
                    <w:pPr>
                      <w:pStyle w:val="Bibliography"/>
                      <w:rPr>
                        <w:noProof/>
                        <w:sz w:val="20"/>
                        <w:szCs w:val="20"/>
                      </w:rPr>
                    </w:pPr>
                    <w:r w:rsidRPr="00704BB3">
                      <w:rPr>
                        <w:noProof/>
                        <w:sz w:val="20"/>
                        <w:szCs w:val="20"/>
                      </w:rPr>
                      <w:t xml:space="preserve">D. Fossey and P. P. Gill, “13 Rocket Propellants,” in </w:t>
                    </w:r>
                    <w:r w:rsidRPr="00704BB3">
                      <w:rPr>
                        <w:i/>
                        <w:iCs/>
                        <w:noProof/>
                        <w:sz w:val="20"/>
                        <w:szCs w:val="20"/>
                      </w:rPr>
                      <w:t>JSP333 Service Textbook of Explosives</w:t>
                    </w:r>
                    <w:r w:rsidRPr="00704BB3">
                      <w:rPr>
                        <w:noProof/>
                        <w:sz w:val="20"/>
                        <w:szCs w:val="20"/>
                      </w:rPr>
                      <w:t>, London, Ministry of Defence, 2020, pp. 6-10.</w:t>
                    </w:r>
                  </w:p>
                </w:tc>
              </w:tr>
              <w:tr w:rsidR="00004E3D">
                <w:trPr>
                  <w:divId w:val="1960646748"/>
                  <w:tblCellSpacing w:w="15" w:type="dxa"/>
                </w:trPr>
                <w:tc>
                  <w:tcPr>
                    <w:tcW w:w="50" w:type="pct"/>
                    <w:hideMark/>
                  </w:tcPr>
                  <w:p w:rsidR="00004E3D" w:rsidRPr="00704BB3" w:rsidRDefault="00004E3D" w:rsidP="00704BB3">
                    <w:pPr>
                      <w:pStyle w:val="Bibliography"/>
                      <w:rPr>
                        <w:noProof/>
                        <w:sz w:val="20"/>
                        <w:szCs w:val="20"/>
                      </w:rPr>
                    </w:pPr>
                    <w:r w:rsidRPr="00704BB3">
                      <w:rPr>
                        <w:noProof/>
                        <w:sz w:val="20"/>
                        <w:szCs w:val="20"/>
                      </w:rPr>
                      <w:t>[10]</w:t>
                    </w:r>
                  </w:p>
                </w:tc>
                <w:tc>
                  <w:tcPr>
                    <w:tcW w:w="0" w:type="auto"/>
                    <w:hideMark/>
                  </w:tcPr>
                  <w:p w:rsidR="00004E3D" w:rsidRPr="00704BB3" w:rsidRDefault="00004E3D" w:rsidP="00704BB3">
                    <w:pPr>
                      <w:pStyle w:val="Bibliography"/>
                      <w:rPr>
                        <w:noProof/>
                        <w:sz w:val="20"/>
                        <w:szCs w:val="20"/>
                      </w:rPr>
                    </w:pPr>
                    <w:r w:rsidRPr="00704BB3">
                      <w:rPr>
                        <w:noProof/>
                        <w:sz w:val="20"/>
                        <w:szCs w:val="20"/>
                      </w:rPr>
                      <w:t xml:space="preserve">P. P. Gill, “12 Gun Propellants,” in </w:t>
                    </w:r>
                    <w:r w:rsidRPr="00704BB3">
                      <w:rPr>
                        <w:i/>
                        <w:iCs/>
                        <w:noProof/>
                        <w:sz w:val="20"/>
                        <w:szCs w:val="20"/>
                      </w:rPr>
                      <w:t>JSP333 Service Textbook of Explosives</w:t>
                    </w:r>
                    <w:r w:rsidRPr="00704BB3">
                      <w:rPr>
                        <w:noProof/>
                        <w:sz w:val="20"/>
                        <w:szCs w:val="20"/>
                      </w:rPr>
                      <w:t>, London, Ministry of Defence, 2020, p. 10.</w:t>
                    </w:r>
                  </w:p>
                </w:tc>
              </w:tr>
              <w:tr w:rsidR="00004E3D">
                <w:trPr>
                  <w:divId w:val="1960646748"/>
                  <w:tblCellSpacing w:w="15" w:type="dxa"/>
                </w:trPr>
                <w:tc>
                  <w:tcPr>
                    <w:tcW w:w="50" w:type="pct"/>
                    <w:hideMark/>
                  </w:tcPr>
                  <w:p w:rsidR="00004E3D" w:rsidRPr="00704BB3" w:rsidRDefault="00004E3D" w:rsidP="00704BB3">
                    <w:pPr>
                      <w:pStyle w:val="Bibliography"/>
                      <w:rPr>
                        <w:noProof/>
                        <w:sz w:val="20"/>
                        <w:szCs w:val="20"/>
                      </w:rPr>
                    </w:pPr>
                    <w:r w:rsidRPr="00704BB3">
                      <w:rPr>
                        <w:noProof/>
                        <w:sz w:val="20"/>
                        <w:szCs w:val="20"/>
                      </w:rPr>
                      <w:t>[11]</w:t>
                    </w:r>
                  </w:p>
                </w:tc>
                <w:tc>
                  <w:tcPr>
                    <w:tcW w:w="0" w:type="auto"/>
                    <w:hideMark/>
                  </w:tcPr>
                  <w:p w:rsidR="00004E3D" w:rsidRPr="00704BB3" w:rsidRDefault="00004E3D" w:rsidP="00704BB3">
                    <w:pPr>
                      <w:pStyle w:val="Bibliography"/>
                      <w:rPr>
                        <w:noProof/>
                        <w:sz w:val="20"/>
                        <w:szCs w:val="20"/>
                      </w:rPr>
                    </w:pPr>
                    <w:r w:rsidRPr="00704BB3">
                      <w:rPr>
                        <w:noProof/>
                        <w:sz w:val="20"/>
                        <w:szCs w:val="20"/>
                      </w:rPr>
                      <w:t>National Institute of Health, “Nitroglycerin,” PubChem, 6 July 2024. [Online]. Available: https://pubchem.ncbi.nlm.nih.gov/compound/4510. [Accessed 8 July 2024].</w:t>
                    </w:r>
                  </w:p>
                </w:tc>
              </w:tr>
              <w:tr w:rsidR="00004E3D">
                <w:trPr>
                  <w:divId w:val="1960646748"/>
                  <w:tblCellSpacing w:w="15" w:type="dxa"/>
                </w:trPr>
                <w:tc>
                  <w:tcPr>
                    <w:tcW w:w="50" w:type="pct"/>
                    <w:hideMark/>
                  </w:tcPr>
                  <w:p w:rsidR="00004E3D" w:rsidRPr="00704BB3" w:rsidRDefault="00004E3D" w:rsidP="00704BB3">
                    <w:pPr>
                      <w:pStyle w:val="Bibliography"/>
                      <w:rPr>
                        <w:noProof/>
                        <w:sz w:val="20"/>
                        <w:szCs w:val="20"/>
                      </w:rPr>
                    </w:pPr>
                    <w:r w:rsidRPr="00704BB3">
                      <w:rPr>
                        <w:noProof/>
                        <w:sz w:val="20"/>
                        <w:szCs w:val="20"/>
                      </w:rPr>
                      <w:t>[12]</w:t>
                    </w:r>
                  </w:p>
                </w:tc>
                <w:tc>
                  <w:tcPr>
                    <w:tcW w:w="0" w:type="auto"/>
                    <w:hideMark/>
                  </w:tcPr>
                  <w:p w:rsidR="00004E3D" w:rsidRPr="00704BB3" w:rsidRDefault="00004E3D" w:rsidP="00704BB3">
                    <w:pPr>
                      <w:pStyle w:val="Bibliography"/>
                      <w:rPr>
                        <w:noProof/>
                        <w:sz w:val="20"/>
                        <w:szCs w:val="20"/>
                      </w:rPr>
                    </w:pPr>
                    <w:r w:rsidRPr="00704BB3">
                      <w:rPr>
                        <w:noProof/>
                        <w:sz w:val="20"/>
                        <w:szCs w:val="20"/>
                      </w:rPr>
                      <w:t>National Institute of Health, “Cellulose Nitrate,” PubChem, 6 July 2024. [Online]. Available: https://pubchem.ncbi.nlm.nih.gov/compound/44263835. [Accessed 8 July 2024].</w:t>
                    </w:r>
                  </w:p>
                </w:tc>
              </w:tr>
              <w:tr w:rsidR="00004E3D">
                <w:trPr>
                  <w:divId w:val="1960646748"/>
                  <w:tblCellSpacing w:w="15" w:type="dxa"/>
                </w:trPr>
                <w:tc>
                  <w:tcPr>
                    <w:tcW w:w="50" w:type="pct"/>
                    <w:hideMark/>
                  </w:tcPr>
                  <w:p w:rsidR="00004E3D" w:rsidRPr="00704BB3" w:rsidRDefault="00004E3D" w:rsidP="00704BB3">
                    <w:pPr>
                      <w:pStyle w:val="Bibliography"/>
                      <w:rPr>
                        <w:noProof/>
                        <w:sz w:val="20"/>
                        <w:szCs w:val="20"/>
                      </w:rPr>
                    </w:pPr>
                    <w:r w:rsidRPr="00704BB3">
                      <w:rPr>
                        <w:noProof/>
                        <w:sz w:val="20"/>
                        <w:szCs w:val="20"/>
                      </w:rPr>
                      <w:t>[13]</w:t>
                    </w:r>
                  </w:p>
                </w:tc>
                <w:tc>
                  <w:tcPr>
                    <w:tcW w:w="0" w:type="auto"/>
                    <w:hideMark/>
                  </w:tcPr>
                  <w:p w:rsidR="00004E3D" w:rsidRPr="00704BB3" w:rsidRDefault="00004E3D" w:rsidP="00704BB3">
                    <w:pPr>
                      <w:pStyle w:val="Bibliography"/>
                      <w:rPr>
                        <w:noProof/>
                        <w:sz w:val="20"/>
                        <w:szCs w:val="20"/>
                      </w:rPr>
                    </w:pPr>
                    <w:r w:rsidRPr="00704BB3">
                      <w:rPr>
                        <w:noProof/>
                        <w:sz w:val="20"/>
                        <w:szCs w:val="20"/>
                      </w:rPr>
                      <w:t>Ministry of Defence, “MOD RISK ASSESSMENT - MOD FORM 5010 / 5010A - GUIDANCE NOTES RISK RATING MATRIX,” Nov 2023. [Online]. Available: https://assets.publishing.service.gov.uk/media/654b9206b9068c00130e7589/20231106_MOD_Risk_Assessment_MF5010_and_MF5010A_-_Guidance_Notes.pdf. [Accessed July 2024].</w:t>
                    </w:r>
                  </w:p>
                </w:tc>
              </w:tr>
              <w:tr w:rsidR="00004E3D">
                <w:trPr>
                  <w:divId w:val="1960646748"/>
                  <w:tblCellSpacing w:w="15" w:type="dxa"/>
                </w:trPr>
                <w:tc>
                  <w:tcPr>
                    <w:tcW w:w="50" w:type="pct"/>
                    <w:hideMark/>
                  </w:tcPr>
                  <w:p w:rsidR="00004E3D" w:rsidRPr="00704BB3" w:rsidRDefault="00004E3D" w:rsidP="00704BB3">
                    <w:pPr>
                      <w:pStyle w:val="Bibliography"/>
                      <w:rPr>
                        <w:noProof/>
                        <w:sz w:val="20"/>
                        <w:szCs w:val="20"/>
                      </w:rPr>
                    </w:pPr>
                    <w:r w:rsidRPr="00704BB3">
                      <w:rPr>
                        <w:noProof/>
                        <w:sz w:val="20"/>
                        <w:szCs w:val="20"/>
                      </w:rPr>
                      <w:t>[14]</w:t>
                    </w:r>
                  </w:p>
                </w:tc>
                <w:tc>
                  <w:tcPr>
                    <w:tcW w:w="0" w:type="auto"/>
                    <w:hideMark/>
                  </w:tcPr>
                  <w:p w:rsidR="00004E3D" w:rsidRPr="00704BB3" w:rsidRDefault="00004E3D" w:rsidP="00704BB3">
                    <w:pPr>
                      <w:pStyle w:val="Bibliography"/>
                      <w:rPr>
                        <w:noProof/>
                        <w:sz w:val="20"/>
                        <w:szCs w:val="20"/>
                      </w:rPr>
                    </w:pPr>
                    <w:r w:rsidRPr="00704BB3">
                      <w:rPr>
                        <w:noProof/>
                        <w:sz w:val="20"/>
                        <w:szCs w:val="20"/>
                      </w:rPr>
                      <w:t>United Nations, Manual of Tests and Criteria, Seventh Revised Edition, New York and Geneva: United Nations, 2019.</w:t>
                    </w:r>
                  </w:p>
                </w:tc>
              </w:tr>
              <w:tr w:rsidR="00004E3D">
                <w:trPr>
                  <w:divId w:val="1960646748"/>
                  <w:tblCellSpacing w:w="15" w:type="dxa"/>
                </w:trPr>
                <w:tc>
                  <w:tcPr>
                    <w:tcW w:w="50" w:type="pct"/>
                    <w:hideMark/>
                  </w:tcPr>
                  <w:p w:rsidR="00004E3D" w:rsidRPr="00704BB3" w:rsidRDefault="00004E3D" w:rsidP="00704BB3">
                    <w:pPr>
                      <w:pStyle w:val="Bibliography"/>
                      <w:rPr>
                        <w:noProof/>
                        <w:sz w:val="20"/>
                        <w:szCs w:val="20"/>
                      </w:rPr>
                    </w:pPr>
                    <w:r w:rsidRPr="00704BB3">
                      <w:rPr>
                        <w:noProof/>
                        <w:sz w:val="20"/>
                        <w:szCs w:val="20"/>
                      </w:rPr>
                      <w:t>[15]</w:t>
                    </w:r>
                  </w:p>
                </w:tc>
                <w:tc>
                  <w:tcPr>
                    <w:tcW w:w="0" w:type="auto"/>
                    <w:hideMark/>
                  </w:tcPr>
                  <w:p w:rsidR="00004E3D" w:rsidRPr="00704BB3" w:rsidRDefault="00004E3D" w:rsidP="00704BB3">
                    <w:pPr>
                      <w:pStyle w:val="Bibliography"/>
                      <w:rPr>
                        <w:noProof/>
                        <w:sz w:val="20"/>
                        <w:szCs w:val="20"/>
                      </w:rPr>
                    </w:pPr>
                    <w:r w:rsidRPr="00704BB3">
                      <w:rPr>
                        <w:noProof/>
                        <w:sz w:val="20"/>
                        <w:szCs w:val="20"/>
                      </w:rPr>
                      <w:t xml:space="preserve">Royal Navy, </w:t>
                    </w:r>
                    <w:r w:rsidRPr="00704BB3">
                      <w:rPr>
                        <w:i/>
                        <w:iCs/>
                        <w:noProof/>
                        <w:sz w:val="20"/>
                        <w:szCs w:val="20"/>
                      </w:rPr>
                      <w:t>Sea Wolf missile being launched from its sextuple launcher..</w:t>
                    </w:r>
                  </w:p>
                </w:tc>
              </w:tr>
            </w:tbl>
            <w:p w:rsidR="00004E3D" w:rsidRDefault="00004E3D">
              <w:pPr>
                <w:divId w:val="1960646748"/>
                <w:rPr>
                  <w:rFonts w:eastAsia="Times New Roman"/>
                  <w:noProof/>
                </w:rPr>
              </w:pPr>
            </w:p>
            <w:p w:rsidR="00004E3D" w:rsidRDefault="00004E3D">
              <w:r>
                <w:rPr>
                  <w:b/>
                  <w:bCs/>
                  <w:noProof/>
                </w:rPr>
                <w:fldChar w:fldCharType="end"/>
              </w:r>
            </w:p>
          </w:sdtContent>
        </w:sdt>
      </w:sdtContent>
    </w:sdt>
    <w:p w:rsidR="005E2347" w:rsidRDefault="005E2347" w:rsidP="00004E3D">
      <w:pPr>
        <w:sectPr w:rsidR="005E2347">
          <w:pgSz w:w="11906" w:h="16838"/>
          <w:pgMar w:top="1440" w:right="1440" w:bottom="1440" w:left="1440" w:header="708" w:footer="708" w:gutter="0"/>
          <w:cols w:space="708"/>
          <w:docGrid w:linePitch="360"/>
        </w:sectPr>
      </w:pPr>
    </w:p>
    <w:tbl>
      <w:tblPr>
        <w:tblW w:w="14895" w:type="dxa"/>
        <w:jc w:val="center"/>
        <w:tblLayout w:type="fixed"/>
        <w:tblCellMar>
          <w:left w:w="10" w:type="dxa"/>
          <w:right w:w="10" w:type="dxa"/>
        </w:tblCellMar>
        <w:tblLook w:val="04A0" w:firstRow="1" w:lastRow="0" w:firstColumn="1" w:lastColumn="0" w:noHBand="0" w:noVBand="1"/>
      </w:tblPr>
      <w:tblGrid>
        <w:gridCol w:w="562"/>
        <w:gridCol w:w="2268"/>
        <w:gridCol w:w="560"/>
        <w:gridCol w:w="3455"/>
        <w:gridCol w:w="1973"/>
        <w:gridCol w:w="2517"/>
        <w:gridCol w:w="1276"/>
        <w:gridCol w:w="1134"/>
        <w:gridCol w:w="1150"/>
      </w:tblGrid>
      <w:tr w:rsidR="005E2347" w:rsidTr="00682E54">
        <w:trPr>
          <w:trHeight w:hRule="exact" w:val="57"/>
          <w:jc w:val="center"/>
        </w:trPr>
        <w:tc>
          <w:tcPr>
            <w:tcW w:w="14895" w:type="dxa"/>
            <w:gridSpan w:val="9"/>
            <w:tcBorders>
              <w:left w:val="single" w:sz="4" w:space="0" w:color="000000" w:themeColor="text1"/>
              <w:bottom w:val="single" w:sz="4" w:space="0" w:color="000000" w:themeColor="text1"/>
              <w:right w:val="single" w:sz="4" w:space="0" w:color="000000" w:themeColor="text1"/>
            </w:tcBorders>
            <w:shd w:val="clear" w:color="auto" w:fill="7030A0"/>
            <w:tcMar>
              <w:top w:w="0" w:type="dxa"/>
              <w:left w:w="108" w:type="dxa"/>
              <w:bottom w:w="0" w:type="dxa"/>
              <w:right w:w="108" w:type="dxa"/>
            </w:tcMar>
          </w:tcPr>
          <w:p w:rsidR="005E2347" w:rsidRDefault="005E2347" w:rsidP="00682E54">
            <w:pPr>
              <w:rPr>
                <w:rFonts w:eastAsia="PMingLiU" w:cs="Arial"/>
                <w:sz w:val="8"/>
                <w:szCs w:val="8"/>
                <w:lang w:val="fr-FR"/>
              </w:rPr>
            </w:pPr>
            <w:r>
              <w:rPr>
                <w:rFonts w:eastAsia="PMingLiU" w:cs="Arial"/>
                <w:sz w:val="8"/>
                <w:szCs w:val="8"/>
                <w:lang w:val="fr-FR"/>
              </w:rPr>
              <w:lastRenderedPageBreak/>
              <w:t>A</w:t>
            </w:r>
          </w:p>
        </w:tc>
      </w:tr>
      <w:tr w:rsidR="005E2347" w:rsidTr="00682E54">
        <w:trPr>
          <w:trHeight w:val="642"/>
          <w:jc w:val="center"/>
        </w:trPr>
        <w:tc>
          <w:tcPr>
            <w:tcW w:w="339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rsidR="005E2347" w:rsidRDefault="005E2347" w:rsidP="00682E54">
            <w:pPr>
              <w:tabs>
                <w:tab w:val="left" w:pos="3015"/>
              </w:tabs>
              <w:rPr>
                <w:rFonts w:eastAsia="PMingLiU" w:cs="Arial"/>
                <w:b/>
                <w:bCs/>
                <w:sz w:val="18"/>
                <w:szCs w:val="18"/>
                <w:lang w:eastAsia="zh-TW"/>
              </w:rPr>
            </w:pPr>
            <w:r>
              <w:rPr>
                <w:rFonts w:eastAsia="PMingLiU" w:cs="Arial"/>
                <w:b/>
                <w:bCs/>
                <w:sz w:val="18"/>
                <w:szCs w:val="18"/>
                <w:lang w:eastAsia="zh-TW"/>
              </w:rPr>
              <w:t>Risk Assessor:</w:t>
            </w:r>
          </w:p>
        </w:tc>
        <w:tc>
          <w:tcPr>
            <w:tcW w:w="11505"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Pr="00ED743E" w:rsidRDefault="005E2347" w:rsidP="00682E54">
            <w:pPr>
              <w:rPr>
                <w:rFonts w:eastAsia="PMingLiU" w:cs="Arial"/>
                <w:b/>
                <w:bCs/>
                <w:sz w:val="18"/>
                <w:szCs w:val="18"/>
                <w:lang w:eastAsia="zh-TW"/>
              </w:rPr>
            </w:pPr>
            <w:r>
              <w:rPr>
                <w:rFonts w:eastAsia="PMingLiU" w:cs="Arial"/>
                <w:b/>
                <w:bCs/>
                <w:sz w:val="18"/>
                <w:szCs w:val="18"/>
                <w:lang w:eastAsia="zh-TW"/>
              </w:rPr>
              <w:t>Silas Blevins</w:t>
            </w:r>
          </w:p>
        </w:tc>
      </w:tr>
      <w:tr w:rsidR="005E2347" w:rsidTr="00682E54">
        <w:trPr>
          <w:trHeight w:val="518"/>
          <w:jc w:val="center"/>
        </w:trPr>
        <w:tc>
          <w:tcPr>
            <w:tcW w:w="339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rsidR="005E2347" w:rsidRDefault="005E2347" w:rsidP="00682E54">
            <w:pPr>
              <w:ind w:right="314"/>
            </w:pPr>
            <w:r>
              <w:rPr>
                <w:rFonts w:eastAsia="PMingLiU" w:cs="Arial"/>
                <w:b/>
                <w:bCs/>
                <w:color w:val="000000"/>
                <w:sz w:val="18"/>
                <w:szCs w:val="18"/>
                <w:lang w:eastAsia="zh-TW"/>
              </w:rPr>
              <w:t>Task Description / Scope:</w:t>
            </w:r>
          </w:p>
        </w:tc>
        <w:tc>
          <w:tcPr>
            <w:tcW w:w="11505"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rsidR="005E2347" w:rsidRPr="00ED743E" w:rsidRDefault="005E2347" w:rsidP="00682E54">
            <w:pPr>
              <w:rPr>
                <w:rFonts w:eastAsia="PMingLiU" w:cs="Arial"/>
                <w:b/>
                <w:bCs/>
                <w:sz w:val="18"/>
                <w:szCs w:val="18"/>
                <w:lang w:eastAsia="zh-TW"/>
              </w:rPr>
            </w:pPr>
            <w:r>
              <w:rPr>
                <w:rFonts w:eastAsia="PMingLiU" w:cs="Arial"/>
                <w:b/>
                <w:bCs/>
                <w:sz w:val="18"/>
                <w:szCs w:val="18"/>
                <w:lang w:eastAsia="zh-TW"/>
              </w:rPr>
              <w:t xml:space="preserve">This risk assessment covers the storage and movement of the Sea Wolf GWS.25 and GWS.26 Surface to Air Missiles inside an MOD Storage Depot, and physical, non-destructive inspections of the munitions inside a licensed processing facility. Other processing tasks, including but not limited to Breakdown, X-Ray inspection, Modifications and Repairs are </w:t>
            </w:r>
            <w:r>
              <w:rPr>
                <w:rFonts w:eastAsia="PMingLiU" w:cs="Arial"/>
                <w:b/>
                <w:bCs/>
                <w:sz w:val="18"/>
                <w:szCs w:val="18"/>
                <w:u w:val="single"/>
                <w:lang w:eastAsia="zh-TW"/>
              </w:rPr>
              <w:t>NOT</w:t>
            </w:r>
            <w:r>
              <w:rPr>
                <w:rFonts w:eastAsia="PMingLiU"/>
              </w:rPr>
              <w:t xml:space="preserve"> </w:t>
            </w:r>
            <w:r>
              <w:rPr>
                <w:rFonts w:eastAsia="PMingLiU"/>
                <w:b/>
                <w:sz w:val="18"/>
                <w:szCs w:val="18"/>
              </w:rPr>
              <w:t>covered by this document and require a separate Risk Assessment.</w:t>
            </w:r>
            <w:r>
              <w:rPr>
                <w:rFonts w:eastAsia="PMingLiU" w:cs="Arial"/>
                <w:b/>
                <w:bCs/>
                <w:sz w:val="18"/>
                <w:szCs w:val="18"/>
                <w:lang w:eastAsia="zh-TW"/>
              </w:rPr>
              <w:t xml:space="preserve"> </w:t>
            </w:r>
          </w:p>
        </w:tc>
      </w:tr>
      <w:tr w:rsidR="005E2347" w:rsidTr="00682E54">
        <w:trPr>
          <w:trHeight w:val="1002"/>
          <w:jc w:val="center"/>
        </w:trPr>
        <w:tc>
          <w:tcPr>
            <w:tcW w:w="339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rsidR="005E2347" w:rsidRDefault="005E2347" w:rsidP="00682E54">
            <w:r>
              <w:rPr>
                <w:rFonts w:eastAsia="PMingLiU" w:cs="Arial"/>
                <w:b/>
                <w:sz w:val="18"/>
                <w:szCs w:val="18"/>
                <w:lang w:eastAsia="zh-TW"/>
              </w:rPr>
              <w:t>Supporting Documentation / Risk Assessment Framework</w:t>
            </w:r>
          </w:p>
        </w:tc>
        <w:tc>
          <w:tcPr>
            <w:tcW w:w="11505" w:type="dxa"/>
            <w:gridSpan w:val="6"/>
            <w:tcBorders>
              <w:top w:val="single" w:sz="4" w:space="0" w:color="000000" w:themeColor="text1"/>
              <w:left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rsidR="005E2347" w:rsidRDefault="005E2347" w:rsidP="00682E54">
            <w:pPr>
              <w:rPr>
                <w:rFonts w:ascii="Aptos" w:eastAsia="Aptos" w:hAnsi="Aptos" w:cs="Aptos"/>
                <w:color w:val="467886"/>
                <w:sz w:val="24"/>
                <w:szCs w:val="24"/>
              </w:rPr>
            </w:pPr>
            <w:r>
              <w:rPr>
                <w:lang w:val="en-US"/>
              </w:rPr>
              <w:t xml:space="preserve">Sea Wolf Specs </w:t>
            </w:r>
            <w:sdt>
              <w:sdtPr>
                <w:rPr>
                  <w:lang w:val="en-US"/>
                </w:rPr>
                <w:id w:val="-1637481791"/>
                <w:citation/>
              </w:sdtPr>
              <w:sdtContent>
                <w:r>
                  <w:rPr>
                    <w:lang w:val="en-US"/>
                  </w:rPr>
                  <w:fldChar w:fldCharType="begin"/>
                </w:r>
                <w:r>
                  <w:instrText xml:space="preserve"> CITATION Wea241 \l 2057 </w:instrText>
                </w:r>
                <w:r>
                  <w:rPr>
                    <w:lang w:val="en-US"/>
                  </w:rPr>
                  <w:fldChar w:fldCharType="separate"/>
                </w:r>
                <w:r>
                  <w:rPr>
                    <w:noProof/>
                  </w:rPr>
                  <w:t>[1]</w:t>
                </w:r>
                <w:r>
                  <w:rPr>
                    <w:lang w:val="en-US"/>
                  </w:rPr>
                  <w:fldChar w:fldCharType="end"/>
                </w:r>
              </w:sdtContent>
            </w:sdt>
            <w:sdt>
              <w:sdtPr>
                <w:rPr>
                  <w:lang w:val="en-US"/>
                </w:rPr>
                <w:id w:val="166909116"/>
                <w:citation/>
              </w:sdtPr>
              <w:sdtContent>
                <w:r>
                  <w:rPr>
                    <w:lang w:val="en-US"/>
                  </w:rPr>
                  <w:fldChar w:fldCharType="begin"/>
                </w:r>
                <w:r>
                  <w:instrText xml:space="preserve"> CITATION Wea24 \l 2057 </w:instrText>
                </w:r>
                <w:r>
                  <w:rPr>
                    <w:lang w:val="en-US"/>
                  </w:rPr>
                  <w:fldChar w:fldCharType="separate"/>
                </w:r>
                <w:r>
                  <w:rPr>
                    <w:noProof/>
                  </w:rPr>
                  <w:t xml:space="preserve"> [2]</w:t>
                </w:r>
                <w:r>
                  <w:rPr>
                    <w:lang w:val="en-US"/>
                  </w:rPr>
                  <w:fldChar w:fldCharType="end"/>
                </w:r>
              </w:sdtContent>
            </w:sdt>
          </w:p>
          <w:p w:rsidR="005E2347" w:rsidRDefault="005E2347" w:rsidP="00682E54">
            <w:pPr>
              <w:rPr>
                <w:rFonts w:ascii="Aptos" w:eastAsia="Aptos" w:hAnsi="Aptos" w:cs="Aptos"/>
                <w:color w:val="467886"/>
                <w:sz w:val="24"/>
                <w:szCs w:val="24"/>
              </w:rPr>
            </w:pPr>
            <w:r w:rsidRPr="00BF311B">
              <w:rPr>
                <w:lang w:val="en-US"/>
              </w:rPr>
              <w:t>Risk Classification Matr</w:t>
            </w:r>
            <w:r>
              <w:rPr>
                <w:lang w:val="en-US"/>
              </w:rPr>
              <w:t>ix and Acceptance Criteria</w:t>
            </w:r>
            <w:sdt>
              <w:sdtPr>
                <w:rPr>
                  <w:lang w:val="en-US"/>
                </w:rPr>
                <w:id w:val="-83304904"/>
                <w:citation/>
              </w:sdtPr>
              <w:sdtContent>
                <w:r>
                  <w:rPr>
                    <w:lang w:val="en-US"/>
                  </w:rPr>
                  <w:fldChar w:fldCharType="begin"/>
                </w:r>
                <w:r>
                  <w:instrText xml:space="preserve"> CITATION Min23 \l 2057 </w:instrText>
                </w:r>
                <w:r>
                  <w:rPr>
                    <w:lang w:val="en-US"/>
                  </w:rPr>
                  <w:fldChar w:fldCharType="separate"/>
                </w:r>
                <w:r>
                  <w:rPr>
                    <w:noProof/>
                  </w:rPr>
                  <w:t xml:space="preserve"> [3]</w:t>
                </w:r>
                <w:r>
                  <w:rPr>
                    <w:lang w:val="en-US"/>
                  </w:rPr>
                  <w:fldChar w:fldCharType="end"/>
                </w:r>
              </w:sdtContent>
            </w:sdt>
          </w:p>
          <w:p w:rsidR="005E2347" w:rsidRDefault="005E2347" w:rsidP="00682E54">
            <w:pPr>
              <w:rPr>
                <w:rFonts w:ascii="Aptos" w:eastAsia="Aptos" w:hAnsi="Aptos" w:cs="Aptos"/>
                <w:color w:val="000000" w:themeColor="text1"/>
                <w:sz w:val="24"/>
                <w:szCs w:val="24"/>
              </w:rPr>
            </w:pPr>
            <w:r w:rsidRPr="00BF311B">
              <w:rPr>
                <w:lang w:val="en-US"/>
              </w:rPr>
              <w:t>DSA 03.OME - Compat</w:t>
            </w:r>
            <w:r>
              <w:rPr>
                <w:lang w:val="en-US"/>
              </w:rPr>
              <w:t xml:space="preserve">ibility Groups for Storage </w:t>
            </w:r>
            <w:sdt>
              <w:sdtPr>
                <w:rPr>
                  <w:lang w:val="en-US"/>
                </w:rPr>
                <w:id w:val="1640296490"/>
                <w:citation/>
              </w:sdtPr>
              <w:sdtContent>
                <w:r>
                  <w:rPr>
                    <w:lang w:val="en-US"/>
                  </w:rPr>
                  <w:fldChar w:fldCharType="begin"/>
                </w:r>
                <w:r>
                  <w:instrText xml:space="preserve"> CITATION Min \l 2057 </w:instrText>
                </w:r>
                <w:r>
                  <w:rPr>
                    <w:lang w:val="en-US"/>
                  </w:rPr>
                  <w:fldChar w:fldCharType="separate"/>
                </w:r>
                <w:r>
                  <w:rPr>
                    <w:noProof/>
                  </w:rPr>
                  <w:t>[4]</w:t>
                </w:r>
                <w:r>
                  <w:rPr>
                    <w:lang w:val="en-US"/>
                  </w:rPr>
                  <w:fldChar w:fldCharType="end"/>
                </w:r>
              </w:sdtContent>
            </w:sdt>
          </w:p>
          <w:p w:rsidR="005E2347" w:rsidRDefault="005E2347" w:rsidP="00682E54">
            <w:pPr>
              <w:rPr>
                <w:lang w:val="en-US"/>
              </w:rPr>
            </w:pPr>
            <w:r>
              <w:rPr>
                <w:lang w:val="en-US"/>
              </w:rPr>
              <w:t xml:space="preserve">JSP333 Service Textbook of Explosives </w:t>
            </w:r>
            <w:sdt>
              <w:sdtPr>
                <w:rPr>
                  <w:lang w:val="en-US"/>
                </w:rPr>
                <w:id w:val="1838652741"/>
                <w:citation/>
              </w:sdtPr>
              <w:sdtContent>
                <w:r>
                  <w:rPr>
                    <w:lang w:val="en-US"/>
                  </w:rPr>
                  <w:fldChar w:fldCharType="begin"/>
                </w:r>
                <w:r>
                  <w:instrText xml:space="preserve"> CITATION Mur20 \l 2057 </w:instrText>
                </w:r>
                <w:r>
                  <w:rPr>
                    <w:lang w:val="en-US"/>
                  </w:rPr>
                  <w:fldChar w:fldCharType="separate"/>
                </w:r>
                <w:r>
                  <w:rPr>
                    <w:noProof/>
                  </w:rPr>
                  <w:t>[5]</w:t>
                </w:r>
                <w:r>
                  <w:rPr>
                    <w:lang w:val="en-US"/>
                  </w:rPr>
                  <w:fldChar w:fldCharType="end"/>
                </w:r>
              </w:sdtContent>
            </w:sdt>
          </w:p>
          <w:p w:rsidR="005E2347" w:rsidRDefault="005E2347" w:rsidP="00682E54">
            <w:pPr>
              <w:rPr>
                <w:rFonts w:ascii="Aptos" w:eastAsia="Aptos" w:hAnsi="Aptos" w:cs="Aptos"/>
                <w:color w:val="000000" w:themeColor="text1"/>
                <w:sz w:val="24"/>
                <w:szCs w:val="24"/>
                <w:lang w:val="en-US"/>
              </w:rPr>
            </w:pPr>
            <w:r>
              <w:rPr>
                <w:lang w:val="en-US"/>
              </w:rPr>
              <w:t xml:space="preserve">This document is derived from a Top-Level Risk Assessment carried out by </w:t>
            </w:r>
            <w:proofErr w:type="spellStart"/>
            <w:r>
              <w:rPr>
                <w:lang w:val="en-US"/>
              </w:rPr>
              <w:t>S.Blevins</w:t>
            </w:r>
            <w:proofErr w:type="spellEnd"/>
            <w:r>
              <w:rPr>
                <w:lang w:val="en-US"/>
              </w:rPr>
              <w:t xml:space="preserve">, </w:t>
            </w:r>
            <w:proofErr w:type="spellStart"/>
            <w:r>
              <w:rPr>
                <w:lang w:val="en-US"/>
              </w:rPr>
              <w:t>J.Eardley</w:t>
            </w:r>
            <w:proofErr w:type="spellEnd"/>
            <w:r>
              <w:rPr>
                <w:lang w:val="en-US"/>
              </w:rPr>
              <w:t xml:space="preserve">, </w:t>
            </w:r>
            <w:proofErr w:type="spellStart"/>
            <w:r>
              <w:rPr>
                <w:lang w:val="en-US"/>
              </w:rPr>
              <w:t>B.Flannigan</w:t>
            </w:r>
            <w:proofErr w:type="spellEnd"/>
            <w:r>
              <w:rPr>
                <w:lang w:val="en-US"/>
              </w:rPr>
              <w:t xml:space="preserve">, </w:t>
            </w:r>
            <w:proofErr w:type="spellStart"/>
            <w:r>
              <w:rPr>
                <w:lang w:val="en-US"/>
              </w:rPr>
              <w:t>L.Smith</w:t>
            </w:r>
            <w:proofErr w:type="spellEnd"/>
            <w:r>
              <w:rPr>
                <w:lang w:val="en-US"/>
              </w:rPr>
              <w:t xml:space="preserve"> and </w:t>
            </w:r>
            <w:proofErr w:type="spellStart"/>
            <w:r>
              <w:rPr>
                <w:lang w:val="en-US"/>
              </w:rPr>
              <w:t>Q.Dunbar</w:t>
            </w:r>
            <w:proofErr w:type="spellEnd"/>
            <w:sdt>
              <w:sdtPr>
                <w:rPr>
                  <w:lang w:val="en-US"/>
                </w:rPr>
                <w:id w:val="-1419019233"/>
                <w:citation/>
              </w:sdtPr>
              <w:sdtContent>
                <w:r>
                  <w:rPr>
                    <w:lang w:val="en-US"/>
                  </w:rPr>
                  <w:fldChar w:fldCharType="begin"/>
                </w:r>
                <w:r>
                  <w:instrText xml:space="preserve"> CITATION Ble24 \l 2057 </w:instrText>
                </w:r>
                <w:r>
                  <w:rPr>
                    <w:lang w:val="en-US"/>
                  </w:rPr>
                  <w:fldChar w:fldCharType="separate"/>
                </w:r>
                <w:r>
                  <w:rPr>
                    <w:noProof/>
                  </w:rPr>
                  <w:t xml:space="preserve"> [6]</w:t>
                </w:r>
                <w:r>
                  <w:rPr>
                    <w:lang w:val="en-US"/>
                  </w:rPr>
                  <w:fldChar w:fldCharType="end"/>
                </w:r>
              </w:sdtContent>
            </w:sdt>
            <w:r>
              <w:rPr>
                <w:lang w:val="en-US"/>
              </w:rPr>
              <w:t>, and the risks and hazards identified here are referenced appropriately</w:t>
            </w:r>
          </w:p>
        </w:tc>
      </w:tr>
      <w:tr w:rsidR="005E2347" w:rsidTr="00682E54">
        <w:trPr>
          <w:trHeight w:hRule="exact" w:val="57"/>
          <w:jc w:val="center"/>
        </w:trPr>
        <w:tc>
          <w:tcPr>
            <w:tcW w:w="14895"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7030A0"/>
            <w:tcMar>
              <w:top w:w="0" w:type="dxa"/>
              <w:left w:w="108" w:type="dxa"/>
              <w:bottom w:w="0" w:type="dxa"/>
              <w:right w:w="108" w:type="dxa"/>
            </w:tcMar>
          </w:tcPr>
          <w:p w:rsidR="005E2347" w:rsidRDefault="005E2347" w:rsidP="00682E54">
            <w:pPr>
              <w:rPr>
                <w:rFonts w:eastAsia="PMingLiU" w:cs="Arial"/>
                <w:b/>
                <w:sz w:val="20"/>
                <w:lang w:eastAsia="zh-TW"/>
              </w:rPr>
            </w:pPr>
          </w:p>
        </w:tc>
      </w:tr>
      <w:tr w:rsidR="005E2347" w:rsidTr="00682E54">
        <w:trPr>
          <w:trHeight w:val="300"/>
          <w:jc w:val="center"/>
        </w:trPr>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rsidR="005E2347" w:rsidRDefault="005E2347" w:rsidP="00682E54">
            <w:pPr>
              <w:jc w:val="center"/>
              <w:rPr>
                <w:rFonts w:eastAsia="PMingLiU" w:cs="Arial"/>
                <w:bCs/>
                <w:sz w:val="18"/>
                <w:szCs w:val="18"/>
              </w:rPr>
            </w:pPr>
            <w:r>
              <w:rPr>
                <w:rFonts w:eastAsia="PMingLiU" w:cs="Arial"/>
                <w:bCs/>
                <w:sz w:val="18"/>
                <w:szCs w:val="18"/>
              </w:rPr>
              <w:t>(a)</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rsidR="005E2347" w:rsidRDefault="005E2347" w:rsidP="00682E54">
            <w:pPr>
              <w:jc w:val="center"/>
              <w:rPr>
                <w:rFonts w:eastAsia="PMingLiU" w:cs="Arial"/>
                <w:bCs/>
                <w:sz w:val="20"/>
              </w:rPr>
            </w:pPr>
            <w:r>
              <w:rPr>
                <w:rFonts w:eastAsia="PMingLiU" w:cs="Arial"/>
                <w:bCs/>
                <w:sz w:val="20"/>
              </w:rPr>
              <w:t>(b)</w:t>
            </w:r>
          </w:p>
        </w:tc>
        <w:tc>
          <w:tcPr>
            <w:tcW w:w="401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rsidR="005E2347" w:rsidRDefault="005E2347" w:rsidP="00682E54">
            <w:pPr>
              <w:jc w:val="center"/>
              <w:rPr>
                <w:rFonts w:eastAsia="PMingLiU" w:cs="Arial"/>
                <w:bCs/>
                <w:sz w:val="20"/>
              </w:rPr>
            </w:pPr>
            <w:r>
              <w:rPr>
                <w:rFonts w:eastAsia="PMingLiU" w:cs="Arial"/>
                <w:bCs/>
                <w:sz w:val="20"/>
              </w:rPr>
              <w:t>(c)</w:t>
            </w:r>
          </w:p>
        </w:tc>
        <w:tc>
          <w:tcPr>
            <w:tcW w:w="1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rsidR="005E2347" w:rsidRDefault="005E2347" w:rsidP="00682E54">
            <w:pPr>
              <w:jc w:val="center"/>
              <w:rPr>
                <w:rFonts w:eastAsia="PMingLiU" w:cs="Arial"/>
                <w:bCs/>
                <w:sz w:val="20"/>
              </w:rPr>
            </w:pPr>
            <w:r>
              <w:rPr>
                <w:rFonts w:eastAsia="PMingLiU" w:cs="Arial"/>
                <w:bCs/>
                <w:sz w:val="20"/>
              </w:rPr>
              <w:t>(d)</w:t>
            </w:r>
          </w:p>
        </w:tc>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rsidR="005E2347" w:rsidRDefault="005E2347" w:rsidP="00682E54">
            <w:pPr>
              <w:ind w:left="40"/>
              <w:jc w:val="center"/>
              <w:rPr>
                <w:rFonts w:eastAsia="PMingLiU" w:cs="Arial"/>
                <w:bCs/>
                <w:sz w:val="20"/>
              </w:rPr>
            </w:pPr>
            <w:r>
              <w:rPr>
                <w:rFonts w:eastAsia="PMingLiU" w:cs="Arial"/>
                <w:bCs/>
                <w:sz w:val="20"/>
              </w:rPr>
              <w:t>(e)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5E2347" w:rsidRDefault="005E2347" w:rsidP="00682E54">
            <w:pPr>
              <w:ind w:left="40"/>
              <w:jc w:val="center"/>
              <w:rPr>
                <w:rFonts w:eastAsia="PMingLiU" w:cs="Arial"/>
                <w:bCs/>
                <w:sz w:val="20"/>
              </w:rPr>
            </w:pPr>
            <w:r>
              <w:rPr>
                <w:rFonts w:eastAsia="PMingLiU" w:cs="Arial"/>
                <w:bCs/>
                <w:sz w:val="20"/>
              </w:rPr>
              <w:t>(f)</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rsidR="005E2347" w:rsidRDefault="005E2347" w:rsidP="00682E54">
            <w:pPr>
              <w:jc w:val="center"/>
              <w:rPr>
                <w:rFonts w:eastAsia="PMingLiU" w:cs="Arial"/>
                <w:bCs/>
                <w:sz w:val="20"/>
              </w:rPr>
            </w:pPr>
            <w:r>
              <w:rPr>
                <w:rFonts w:eastAsia="PMingLiU" w:cs="Arial"/>
                <w:bCs/>
                <w:sz w:val="20"/>
              </w:rPr>
              <w:t>(g)</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rsidR="005E2347" w:rsidRDefault="005E2347" w:rsidP="00682E54">
            <w:pPr>
              <w:jc w:val="center"/>
              <w:rPr>
                <w:rFonts w:eastAsia="PMingLiU" w:cs="Arial"/>
                <w:bCs/>
                <w:color w:val="000000"/>
                <w:sz w:val="20"/>
              </w:rPr>
            </w:pPr>
            <w:r>
              <w:rPr>
                <w:rFonts w:eastAsia="PMingLiU" w:cs="Arial"/>
                <w:bCs/>
                <w:color w:val="000000"/>
                <w:sz w:val="20"/>
              </w:rPr>
              <w:t>(h)</w:t>
            </w:r>
          </w:p>
        </w:tc>
      </w:tr>
      <w:tr w:rsidR="005E2347" w:rsidTr="00682E54">
        <w:trPr>
          <w:trHeight w:val="1535"/>
          <w:jc w:val="center"/>
        </w:trPr>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rsidR="005E2347" w:rsidRDefault="005E2347" w:rsidP="00682E54">
            <w:pPr>
              <w:ind w:left="-15"/>
              <w:rPr>
                <w:rFonts w:eastAsia="PMingLiU" w:cs="Arial"/>
                <w:b/>
                <w:sz w:val="18"/>
                <w:szCs w:val="18"/>
              </w:rPr>
            </w:pPr>
            <w:r>
              <w:rPr>
                <w:rFonts w:eastAsia="PMingLiU" w:cs="Arial"/>
                <w:b/>
                <w:sz w:val="18"/>
                <w:szCs w:val="18"/>
              </w:rPr>
              <w:t>Ref</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rsidR="005E2347" w:rsidRDefault="005E2347" w:rsidP="00682E54">
            <w:pPr>
              <w:jc w:val="center"/>
              <w:rPr>
                <w:rFonts w:eastAsia="PMingLiU" w:cs="Arial"/>
                <w:b/>
                <w:sz w:val="18"/>
                <w:szCs w:val="18"/>
              </w:rPr>
            </w:pPr>
            <w:r>
              <w:rPr>
                <w:rFonts w:eastAsia="PMingLiU" w:cs="Arial"/>
                <w:b/>
                <w:sz w:val="18"/>
                <w:szCs w:val="18"/>
              </w:rPr>
              <w:t xml:space="preserve">Hazard identification </w:t>
            </w:r>
          </w:p>
          <w:p w:rsidR="005E2347" w:rsidRDefault="005E2347" w:rsidP="00682E54">
            <w:pPr>
              <w:jc w:val="center"/>
              <w:rPr>
                <w:rFonts w:eastAsia="PMingLiU" w:cs="Arial"/>
                <w:b/>
                <w:sz w:val="18"/>
                <w:szCs w:val="18"/>
              </w:rPr>
            </w:pPr>
            <w:r>
              <w:rPr>
                <w:rFonts w:eastAsia="PMingLiU" w:cs="Arial"/>
                <w:bCs/>
                <w:color w:val="9933FF"/>
                <w:sz w:val="18"/>
                <w:szCs w:val="18"/>
              </w:rPr>
              <w:t>(Something with potential to cause harm or damage)</w:t>
            </w:r>
            <w:r>
              <w:rPr>
                <w:rFonts w:eastAsia="PMingLiU" w:cs="Arial"/>
                <w:b/>
                <w:sz w:val="18"/>
                <w:szCs w:val="18"/>
              </w:rPr>
              <w:t xml:space="preserve"> </w:t>
            </w:r>
          </w:p>
        </w:tc>
        <w:tc>
          <w:tcPr>
            <w:tcW w:w="401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rsidR="005E2347" w:rsidRDefault="005E2347" w:rsidP="00682E54">
            <w:pPr>
              <w:jc w:val="center"/>
              <w:rPr>
                <w:rFonts w:eastAsia="PMingLiU" w:cs="Arial"/>
                <w:b/>
                <w:sz w:val="18"/>
                <w:szCs w:val="18"/>
              </w:rPr>
            </w:pPr>
            <w:r>
              <w:rPr>
                <w:rFonts w:eastAsia="PMingLiU" w:cs="Arial"/>
                <w:b/>
                <w:sz w:val="18"/>
                <w:szCs w:val="18"/>
              </w:rPr>
              <w:t>Cause</w:t>
            </w:r>
          </w:p>
          <w:p w:rsidR="005E2347" w:rsidRDefault="005E2347" w:rsidP="00682E54">
            <w:pPr>
              <w:jc w:val="center"/>
            </w:pPr>
            <w:r>
              <w:rPr>
                <w:rFonts w:eastAsia="PMingLiU" w:cs="Arial"/>
                <w:bCs/>
                <w:color w:val="9933FF"/>
                <w:sz w:val="18"/>
                <w:szCs w:val="18"/>
              </w:rPr>
              <w:t>(How the hazard is likely to arise)</w:t>
            </w:r>
          </w:p>
        </w:tc>
        <w:tc>
          <w:tcPr>
            <w:tcW w:w="1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rsidR="005E2347" w:rsidRDefault="005E2347" w:rsidP="00682E54">
            <w:pPr>
              <w:ind w:firstLine="567"/>
              <w:jc w:val="center"/>
              <w:rPr>
                <w:rFonts w:eastAsia="PMingLiU" w:cs="Arial"/>
                <w:b/>
                <w:bCs/>
                <w:sz w:val="8"/>
                <w:szCs w:val="8"/>
              </w:rPr>
            </w:pPr>
          </w:p>
          <w:p w:rsidR="005E2347" w:rsidRDefault="005E2347" w:rsidP="00682E54">
            <w:pPr>
              <w:jc w:val="center"/>
              <w:rPr>
                <w:rFonts w:eastAsia="PMingLiU" w:cs="Arial"/>
                <w:b/>
                <w:bCs/>
                <w:sz w:val="18"/>
                <w:szCs w:val="18"/>
              </w:rPr>
            </w:pPr>
            <w:r>
              <w:rPr>
                <w:rFonts w:eastAsia="PMingLiU" w:cs="Arial"/>
                <w:b/>
                <w:bCs/>
                <w:sz w:val="18"/>
                <w:szCs w:val="18"/>
              </w:rPr>
              <w:t xml:space="preserve">Who might be harmed </w:t>
            </w:r>
          </w:p>
          <w:p w:rsidR="005E2347" w:rsidRDefault="005E2347" w:rsidP="00682E54">
            <w:pPr>
              <w:jc w:val="center"/>
            </w:pPr>
            <w:r>
              <w:rPr>
                <w:rFonts w:eastAsia="PMingLiU" w:cs="Arial"/>
                <w:color w:val="9933FF"/>
                <w:sz w:val="18"/>
                <w:szCs w:val="18"/>
              </w:rPr>
              <w:t>(Specify all persons including contractors, visitors, members of public)</w:t>
            </w:r>
          </w:p>
        </w:tc>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rsidR="005E2347" w:rsidRDefault="005E2347" w:rsidP="00682E54">
            <w:pPr>
              <w:jc w:val="center"/>
              <w:rPr>
                <w:rFonts w:eastAsia="PMingLiU" w:cs="Arial"/>
                <w:b/>
                <w:bCs/>
                <w:sz w:val="18"/>
                <w:szCs w:val="18"/>
              </w:rPr>
            </w:pPr>
            <w:r>
              <w:rPr>
                <w:rFonts w:eastAsia="PMingLiU" w:cs="Arial"/>
                <w:b/>
                <w:bCs/>
                <w:sz w:val="18"/>
                <w:szCs w:val="18"/>
              </w:rPr>
              <w:t xml:space="preserve"> Existing</w:t>
            </w:r>
          </w:p>
          <w:p w:rsidR="005E2347" w:rsidRDefault="005E2347" w:rsidP="00682E54">
            <w:pPr>
              <w:jc w:val="center"/>
              <w:rPr>
                <w:rFonts w:eastAsia="PMingLiU" w:cs="Arial"/>
                <w:b/>
                <w:bCs/>
                <w:sz w:val="18"/>
                <w:szCs w:val="18"/>
              </w:rPr>
            </w:pPr>
            <w:r>
              <w:rPr>
                <w:rFonts w:eastAsia="PMingLiU" w:cs="Arial"/>
                <w:b/>
                <w:bCs/>
                <w:sz w:val="18"/>
                <w:szCs w:val="18"/>
              </w:rPr>
              <w:t>Controls and Mitigations</w:t>
            </w:r>
          </w:p>
          <w:p w:rsidR="005E2347" w:rsidRDefault="005E2347" w:rsidP="00682E54">
            <w:pPr>
              <w:jc w:val="center"/>
              <w:rPr>
                <w:rFonts w:eastAsia="PMingLiU" w:cs="Arial"/>
                <w:b/>
                <w:bCs/>
                <w:sz w:val="18"/>
                <w:szCs w:val="18"/>
              </w:rPr>
            </w:pPr>
            <w:r>
              <w:rPr>
                <w:rFonts w:eastAsia="PMingLiU" w:cs="Arial"/>
                <w:color w:val="9933FF"/>
                <w:sz w:val="18"/>
                <w:szCs w:val="18"/>
              </w:rPr>
              <w:t>(Measures currently implemented to reduce the risk rating)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rsidR="005E2347" w:rsidRDefault="005E2347" w:rsidP="00682E54">
            <w:pPr>
              <w:rPr>
                <w:rFonts w:eastAsia="PMingLiU" w:cs="Arial"/>
                <w:bCs/>
                <w:color w:val="9933FF"/>
                <w:sz w:val="18"/>
                <w:szCs w:val="18"/>
              </w:rPr>
            </w:pPr>
          </w:p>
          <w:p w:rsidR="005E2347" w:rsidRDefault="005E2347" w:rsidP="00682E54">
            <w:pPr>
              <w:jc w:val="center"/>
              <w:rPr>
                <w:rFonts w:eastAsia="PMingLiU" w:cs="Arial"/>
                <w:b/>
                <w:bCs/>
                <w:sz w:val="18"/>
                <w:szCs w:val="18"/>
              </w:rPr>
            </w:pPr>
            <w:r>
              <w:rPr>
                <w:rFonts w:eastAsia="PMingLiU" w:cs="Arial"/>
                <w:b/>
                <w:bCs/>
                <w:sz w:val="18"/>
                <w:szCs w:val="18"/>
              </w:rPr>
              <w:t>Initial Likelihood</w:t>
            </w:r>
          </w:p>
          <w:p w:rsidR="005E2347" w:rsidRDefault="005E2347" w:rsidP="00682E54">
            <w:pPr>
              <w:jc w:val="center"/>
              <w:rPr>
                <w:rFonts w:eastAsia="PMingLiU" w:cs="Arial"/>
                <w:b/>
                <w:sz w:val="20"/>
              </w:rPr>
            </w:pPr>
            <w:r>
              <w:rPr>
                <w:rFonts w:eastAsia="PMingLiU" w:cs="Arial"/>
                <w:color w:val="9933FF"/>
                <w:sz w:val="18"/>
                <w:szCs w:val="18"/>
              </w:rPr>
              <w:t>(</w:t>
            </w:r>
            <w:r>
              <w:rPr>
                <w:rFonts w:eastAsia="PMingLiU" w:cs="Arial"/>
                <w:bCs/>
                <w:color w:val="9933FF"/>
                <w:sz w:val="18"/>
                <w:szCs w:val="18"/>
              </w:rPr>
              <w:t>Prior to additional controls</w:t>
            </w:r>
            <w:r>
              <w:rPr>
                <w:rFonts w:eastAsia="PMingLiU" w:cs="Arial"/>
                <w:color w:val="9933FF"/>
                <w:sz w:val="18"/>
                <w:szCs w:val="18"/>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rsidR="005E2347" w:rsidRDefault="005E2347" w:rsidP="00682E54">
            <w:pPr>
              <w:jc w:val="center"/>
              <w:rPr>
                <w:rFonts w:eastAsia="PMingLiU" w:cs="Arial"/>
                <w:b/>
                <w:bCs/>
                <w:sz w:val="18"/>
                <w:szCs w:val="18"/>
              </w:rPr>
            </w:pPr>
            <w:r>
              <w:rPr>
                <w:rFonts w:eastAsia="PMingLiU" w:cs="Arial"/>
                <w:b/>
                <w:bCs/>
                <w:sz w:val="18"/>
                <w:szCs w:val="18"/>
              </w:rPr>
              <w:t>Initial Severity</w:t>
            </w:r>
          </w:p>
          <w:p w:rsidR="005E2347" w:rsidRDefault="005E2347" w:rsidP="00682E54">
            <w:pPr>
              <w:jc w:val="center"/>
            </w:pPr>
            <w:r>
              <w:rPr>
                <w:rFonts w:eastAsia="PMingLiU" w:cs="Arial"/>
                <w:color w:val="9933FF"/>
                <w:sz w:val="18"/>
                <w:szCs w:val="18"/>
              </w:rPr>
              <w:t>(</w:t>
            </w:r>
            <w:r>
              <w:rPr>
                <w:rFonts w:eastAsia="PMingLiU" w:cs="Arial"/>
                <w:bCs/>
                <w:color w:val="9933FF"/>
                <w:sz w:val="18"/>
                <w:szCs w:val="18"/>
              </w:rPr>
              <w:t>Prior to additional controls</w:t>
            </w:r>
            <w:r>
              <w:rPr>
                <w:rFonts w:eastAsia="PMingLiU" w:cs="Arial"/>
                <w:color w:val="9933FF"/>
                <w:sz w:val="18"/>
                <w:szCs w:val="18"/>
              </w:rPr>
              <w:t>)</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rsidR="005E2347" w:rsidRDefault="005E2347" w:rsidP="00682E54">
            <w:pPr>
              <w:jc w:val="center"/>
              <w:rPr>
                <w:rFonts w:eastAsia="PMingLiU" w:cs="Arial"/>
                <w:b/>
                <w:bCs/>
                <w:sz w:val="18"/>
                <w:szCs w:val="18"/>
              </w:rPr>
            </w:pPr>
            <w:r>
              <w:rPr>
                <w:rFonts w:eastAsia="PMingLiU" w:cs="Arial"/>
                <w:b/>
                <w:bCs/>
                <w:sz w:val="18"/>
                <w:szCs w:val="18"/>
              </w:rPr>
              <w:t xml:space="preserve">Initial Risk </w:t>
            </w:r>
          </w:p>
          <w:p w:rsidR="005E2347" w:rsidRDefault="005E2347" w:rsidP="00682E54">
            <w:pPr>
              <w:jc w:val="center"/>
              <w:rPr>
                <w:rFonts w:eastAsia="PMingLiU" w:cs="Arial"/>
                <w:b/>
                <w:bCs/>
                <w:sz w:val="18"/>
                <w:szCs w:val="18"/>
              </w:rPr>
            </w:pPr>
            <w:r>
              <w:rPr>
                <w:rFonts w:eastAsia="PMingLiU" w:cs="Arial"/>
                <w:b/>
                <w:bCs/>
                <w:sz w:val="18"/>
                <w:szCs w:val="18"/>
              </w:rPr>
              <w:t>rating</w:t>
            </w:r>
          </w:p>
          <w:p w:rsidR="005E2347" w:rsidRDefault="005E2347" w:rsidP="00682E54">
            <w:pPr>
              <w:jc w:val="center"/>
            </w:pPr>
            <w:r>
              <w:rPr>
                <w:rFonts w:eastAsia="PMingLiU" w:cs="Arial"/>
                <w:color w:val="9933FF"/>
                <w:sz w:val="18"/>
                <w:szCs w:val="18"/>
              </w:rPr>
              <w:t>(</w:t>
            </w:r>
            <w:r>
              <w:rPr>
                <w:rFonts w:eastAsia="PMingLiU" w:cs="Arial"/>
                <w:bCs/>
                <w:color w:val="9933FF"/>
                <w:sz w:val="18"/>
                <w:szCs w:val="18"/>
              </w:rPr>
              <w:t xml:space="preserve">Note </w:t>
            </w:r>
            <w:r>
              <w:rPr>
                <w:rFonts w:eastAsia="PMingLiU" w:cs="Arial"/>
                <w:color w:val="9933FF"/>
                <w:sz w:val="18"/>
                <w:szCs w:val="18"/>
              </w:rPr>
              <w:t>5)</w:t>
            </w:r>
          </w:p>
        </w:tc>
      </w:tr>
      <w:tr w:rsidR="005E2347" w:rsidTr="00682E54">
        <w:trPr>
          <w:trHeight w:val="774"/>
          <w:jc w:val="center"/>
        </w:trPr>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rsidR="005E2347" w:rsidRDefault="005E2347" w:rsidP="00682E54">
            <w:pPr>
              <w:jc w:val="center"/>
              <w:rPr>
                <w:rFonts w:eastAsia="PMingLiU" w:cs="Arial"/>
                <w:sz w:val="20"/>
              </w:rPr>
            </w:pPr>
            <w:r>
              <w:rPr>
                <w:rFonts w:eastAsia="PMingLiU" w:cs="Arial"/>
                <w:sz w:val="20"/>
              </w:rPr>
              <w:t xml:space="preserve">1 </w:t>
            </w:r>
            <w:sdt>
              <w:sdtPr>
                <w:rPr>
                  <w:rFonts w:eastAsia="PMingLiU" w:cs="Arial"/>
                  <w:sz w:val="20"/>
                </w:rPr>
                <w:id w:val="-900518922"/>
                <w:citation/>
              </w:sdtPr>
              <w:sdtContent>
                <w:r>
                  <w:rPr>
                    <w:rFonts w:eastAsia="PMingLiU" w:cs="Arial"/>
                    <w:sz w:val="20"/>
                  </w:rPr>
                  <w:fldChar w:fldCharType="begin"/>
                </w:r>
                <w:r>
                  <w:rPr>
                    <w:rFonts w:eastAsia="PMingLiU" w:cs="Arial"/>
                    <w:sz w:val="20"/>
                  </w:rPr>
                  <w:instrText xml:space="preserve"> CITATION Ble24 \l 2057 </w:instrText>
                </w:r>
                <w:r>
                  <w:rPr>
                    <w:rFonts w:eastAsia="PMingLiU" w:cs="Arial"/>
                    <w:sz w:val="20"/>
                  </w:rPr>
                  <w:fldChar w:fldCharType="separate"/>
                </w:r>
                <w:r w:rsidRPr="0061218D">
                  <w:rPr>
                    <w:rFonts w:eastAsia="PMingLiU" w:cs="Arial"/>
                    <w:noProof/>
                    <w:sz w:val="20"/>
                  </w:rPr>
                  <w:t>[6]</w:t>
                </w:r>
                <w:r>
                  <w:rPr>
                    <w:rFonts w:eastAsia="PMingLiU" w:cs="Arial"/>
                    <w:sz w:val="20"/>
                  </w:rPr>
                  <w:fldChar w:fldCharType="end"/>
                </w:r>
              </w:sdtContent>
            </w:sdt>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rPr>
                <w:rFonts w:eastAsia="PMingLiU" w:cs="Arial"/>
                <w:sz w:val="18"/>
                <w:szCs w:val="18"/>
              </w:rPr>
            </w:pPr>
            <w:bookmarkStart w:id="27" w:name="Text6"/>
          </w:p>
          <w:p w:rsidR="005E2347" w:rsidRDefault="005E2347" w:rsidP="00682E54">
            <w:pPr>
              <w:rPr>
                <w:rFonts w:eastAsia="PMingLiU" w:cs="Arial"/>
                <w:sz w:val="18"/>
                <w:szCs w:val="18"/>
              </w:rPr>
            </w:pPr>
          </w:p>
          <w:p w:rsidR="005E2347" w:rsidRDefault="005E2347" w:rsidP="00682E54">
            <w:pPr>
              <w:rPr>
                <w:rFonts w:eastAsia="PMingLiU" w:cs="Arial"/>
                <w:sz w:val="18"/>
                <w:szCs w:val="18"/>
              </w:rPr>
            </w:pPr>
            <w:r w:rsidRPr="26924CA2">
              <w:rPr>
                <w:rFonts w:eastAsia="PMingLiU" w:cs="Arial"/>
                <w:sz w:val="18"/>
                <w:szCs w:val="18"/>
              </w:rPr>
              <w:t>Mass Explosion (inadvertent detonation of missiles)</w:t>
            </w:r>
            <w:r>
              <w:rPr>
                <w:rFonts w:eastAsia="PMingLiU" w:cs="Arial"/>
                <w:sz w:val="18"/>
                <w:szCs w:val="18"/>
              </w:rPr>
              <w:t xml:space="preserve"> </w:t>
            </w:r>
          </w:p>
        </w:tc>
        <w:tc>
          <w:tcPr>
            <w:tcW w:w="401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rPr>
                <w:rFonts w:eastAsia="PMingLiU" w:cs="Arial"/>
                <w:sz w:val="18"/>
                <w:szCs w:val="18"/>
              </w:rPr>
            </w:pPr>
            <w:r w:rsidRPr="26924CA2">
              <w:rPr>
                <w:rFonts w:eastAsia="PMingLiU" w:cs="Arial"/>
                <w:sz w:val="18"/>
                <w:szCs w:val="18"/>
              </w:rPr>
              <w:t>Cause- Impact</w:t>
            </w:r>
          </w:p>
          <w:p w:rsidR="005E2347" w:rsidRDefault="005E2347" w:rsidP="00682E54">
            <w:pPr>
              <w:rPr>
                <w:rFonts w:eastAsia="PMingLiU" w:cs="Arial"/>
                <w:sz w:val="18"/>
                <w:szCs w:val="18"/>
              </w:rPr>
            </w:pPr>
          </w:p>
          <w:p w:rsidR="005E2347" w:rsidRDefault="005E2347" w:rsidP="00682E54">
            <w:pPr>
              <w:rPr>
                <w:rFonts w:eastAsia="PMingLiU" w:cs="Arial"/>
                <w:sz w:val="18"/>
                <w:szCs w:val="18"/>
              </w:rPr>
            </w:pPr>
            <w:r w:rsidRPr="26924CA2">
              <w:rPr>
                <w:rFonts w:eastAsia="PMingLiU" w:cs="Arial"/>
                <w:sz w:val="18"/>
                <w:szCs w:val="18"/>
              </w:rPr>
              <w:t>Description- Dropping the munition during transportation between storage facilities leading to sympathetic detonation of missiles in immediate vicinity, with in the storage facility.</w:t>
            </w:r>
          </w:p>
          <w:p w:rsidR="005E2347" w:rsidRDefault="005E2347" w:rsidP="00682E54">
            <w:pPr>
              <w:rPr>
                <w:rFonts w:eastAsia="PMingLiU" w:cs="Arial"/>
                <w:sz w:val="18"/>
                <w:szCs w:val="18"/>
              </w:rPr>
            </w:pPr>
          </w:p>
        </w:tc>
        <w:tc>
          <w:tcPr>
            <w:tcW w:w="1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ind w:right="457"/>
              <w:rPr>
                <w:rFonts w:eastAsia="PMingLiU" w:cs="Arial"/>
                <w:sz w:val="18"/>
                <w:szCs w:val="18"/>
              </w:rPr>
            </w:pPr>
            <w:r w:rsidRPr="26924CA2">
              <w:rPr>
                <w:rFonts w:eastAsia="PMingLiU" w:cs="Arial"/>
                <w:sz w:val="18"/>
                <w:szCs w:val="18"/>
              </w:rPr>
              <w:t>Direct Personnel, Indirect personnel, 3</w:t>
            </w:r>
            <w:r w:rsidRPr="26924CA2">
              <w:rPr>
                <w:rFonts w:eastAsia="PMingLiU" w:cs="Arial"/>
                <w:sz w:val="18"/>
                <w:szCs w:val="18"/>
                <w:vertAlign w:val="superscript"/>
              </w:rPr>
              <w:t>rd</w:t>
            </w:r>
            <w:r w:rsidRPr="26924CA2">
              <w:rPr>
                <w:rFonts w:eastAsia="PMingLiU" w:cs="Arial"/>
                <w:sz w:val="18"/>
                <w:szCs w:val="18"/>
              </w:rPr>
              <w:t xml:space="preserve"> parties, Members of the public, Personnel in training</w:t>
            </w:r>
          </w:p>
        </w:tc>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rPr>
                <w:rFonts w:eastAsia="PMingLiU" w:cs="Arial"/>
                <w:sz w:val="18"/>
                <w:szCs w:val="18"/>
              </w:rPr>
            </w:pPr>
            <w:r w:rsidRPr="26924CA2">
              <w:rPr>
                <w:rFonts w:eastAsia="PMingLiU" w:cs="Arial"/>
                <w:sz w:val="18"/>
                <w:szCs w:val="18"/>
              </w:rPr>
              <w:t>The missile has safety mechanism built into the design from factory. Therefore, there is an arming cycle and separation of explosive train.</w:t>
            </w:r>
          </w:p>
          <w:p w:rsidR="005E2347" w:rsidRDefault="005E2347" w:rsidP="00682E54">
            <w:pPr>
              <w:rPr>
                <w:rFonts w:eastAsia="PMingLiU" w:cs="Arial"/>
                <w:sz w:val="18"/>
                <w:szCs w:val="18"/>
              </w:rPr>
            </w:pPr>
          </w:p>
          <w:p w:rsidR="005E2347" w:rsidRDefault="005E2347" w:rsidP="00682E54">
            <w:pPr>
              <w:rPr>
                <w:rFonts w:eastAsia="PMingLiU" w:cs="Arial"/>
                <w:sz w:val="18"/>
                <w:szCs w:val="18"/>
              </w:rPr>
            </w:pPr>
          </w:p>
        </w:tc>
        <w:bookmarkEnd w:id="27"/>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rsidR="005E2347" w:rsidRDefault="005E2347" w:rsidP="00682E54">
            <w:pPr>
              <w:rPr>
                <w:rFonts w:eastAsia="PMingLiU" w:cs="Arial"/>
                <w:sz w:val="18"/>
                <w:szCs w:val="18"/>
              </w:rPr>
            </w:pPr>
            <w:r w:rsidRPr="26924CA2">
              <w:rPr>
                <w:rFonts w:eastAsia="PMingLiU" w:cs="Arial"/>
                <w:sz w:val="18"/>
                <w:szCs w:val="18"/>
              </w:rPr>
              <w:t xml:space="preserve"> Unlikely (Low)</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jc w:val="center"/>
              <w:rPr>
                <w:rFonts w:eastAsia="PMingLiU" w:cs="Arial"/>
                <w:sz w:val="18"/>
                <w:szCs w:val="18"/>
              </w:rPr>
            </w:pPr>
            <w:r w:rsidRPr="26924CA2">
              <w:rPr>
                <w:rFonts w:eastAsia="PMingLiU" w:cs="Arial"/>
                <w:sz w:val="18"/>
                <w:szCs w:val="18"/>
              </w:rPr>
              <w:t>Critical</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top w:w="0" w:type="dxa"/>
              <w:left w:w="108" w:type="dxa"/>
              <w:bottom w:w="0" w:type="dxa"/>
              <w:right w:w="108" w:type="dxa"/>
            </w:tcMar>
            <w:vAlign w:val="center"/>
          </w:tcPr>
          <w:p w:rsidR="005E2347" w:rsidRDefault="005E2347" w:rsidP="00682E54">
            <w:pPr>
              <w:rPr>
                <w:rFonts w:eastAsia="PMingLiU" w:cs="Arial"/>
                <w:sz w:val="18"/>
                <w:szCs w:val="18"/>
              </w:rPr>
            </w:pPr>
            <w:r w:rsidRPr="26924CA2">
              <w:rPr>
                <w:rFonts w:eastAsia="PMingLiU" w:cs="Arial"/>
                <w:sz w:val="18"/>
                <w:szCs w:val="18"/>
              </w:rPr>
              <w:t>High</w:t>
            </w:r>
          </w:p>
        </w:tc>
      </w:tr>
      <w:tr w:rsidR="005E2347" w:rsidTr="00682E54">
        <w:trPr>
          <w:trHeight w:val="697"/>
          <w:jc w:val="center"/>
        </w:trPr>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rsidR="005E2347" w:rsidRDefault="005E2347" w:rsidP="00682E54">
            <w:pPr>
              <w:jc w:val="center"/>
              <w:rPr>
                <w:rFonts w:eastAsia="PMingLiU" w:cs="Arial"/>
                <w:sz w:val="20"/>
              </w:rPr>
            </w:pPr>
            <w:r>
              <w:rPr>
                <w:rFonts w:eastAsia="PMingLiU" w:cs="Arial"/>
                <w:sz w:val="20"/>
              </w:rPr>
              <w:t>2</w:t>
            </w:r>
            <w:sdt>
              <w:sdtPr>
                <w:rPr>
                  <w:rFonts w:eastAsia="PMingLiU" w:cs="Arial"/>
                  <w:sz w:val="20"/>
                </w:rPr>
                <w:id w:val="1284005934"/>
                <w:citation/>
              </w:sdtPr>
              <w:sdtContent>
                <w:r>
                  <w:rPr>
                    <w:rFonts w:eastAsia="PMingLiU" w:cs="Arial"/>
                    <w:sz w:val="20"/>
                  </w:rPr>
                  <w:fldChar w:fldCharType="begin"/>
                </w:r>
                <w:r>
                  <w:rPr>
                    <w:rFonts w:eastAsia="PMingLiU" w:cs="Arial"/>
                    <w:sz w:val="20"/>
                  </w:rPr>
                  <w:instrText xml:space="preserve"> CITATION Ble24 \l 2057 </w:instrText>
                </w:r>
                <w:r>
                  <w:rPr>
                    <w:rFonts w:eastAsia="PMingLiU" w:cs="Arial"/>
                    <w:sz w:val="20"/>
                  </w:rPr>
                  <w:fldChar w:fldCharType="separate"/>
                </w:r>
                <w:r>
                  <w:rPr>
                    <w:rFonts w:eastAsia="PMingLiU" w:cs="Arial"/>
                    <w:noProof/>
                    <w:sz w:val="20"/>
                  </w:rPr>
                  <w:t xml:space="preserve"> </w:t>
                </w:r>
                <w:r w:rsidRPr="0061218D">
                  <w:rPr>
                    <w:rFonts w:eastAsia="PMingLiU" w:cs="Arial"/>
                    <w:noProof/>
                    <w:sz w:val="20"/>
                  </w:rPr>
                  <w:t>[6]</w:t>
                </w:r>
                <w:r>
                  <w:rPr>
                    <w:rFonts w:eastAsia="PMingLiU" w:cs="Arial"/>
                    <w:sz w:val="20"/>
                  </w:rPr>
                  <w:fldChar w:fldCharType="end"/>
                </w:r>
              </w:sdtContent>
            </w:sdt>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rPr>
                <w:rFonts w:eastAsia="PMingLiU" w:cs="Arial"/>
                <w:sz w:val="18"/>
                <w:szCs w:val="18"/>
              </w:rPr>
            </w:pPr>
            <w:bookmarkStart w:id="28" w:name="Text7"/>
          </w:p>
          <w:p w:rsidR="005E2347" w:rsidRDefault="005E2347" w:rsidP="00682E54">
            <w:pPr>
              <w:rPr>
                <w:rFonts w:eastAsia="PMingLiU" w:cs="Arial"/>
                <w:sz w:val="18"/>
                <w:szCs w:val="18"/>
              </w:rPr>
            </w:pPr>
          </w:p>
          <w:p w:rsidR="005E2347" w:rsidRDefault="005E2347" w:rsidP="00682E54">
            <w:pPr>
              <w:rPr>
                <w:rFonts w:eastAsia="PMingLiU" w:cs="Arial"/>
                <w:sz w:val="18"/>
                <w:szCs w:val="18"/>
              </w:rPr>
            </w:pPr>
            <w:r w:rsidRPr="26924CA2">
              <w:rPr>
                <w:rFonts w:eastAsia="PMingLiU" w:cs="Arial"/>
                <w:sz w:val="18"/>
                <w:szCs w:val="18"/>
              </w:rPr>
              <w:t xml:space="preserve">Accidental initiation of the motor causing blast, flame, projection and </w:t>
            </w:r>
            <w:r w:rsidRPr="643AA84D">
              <w:rPr>
                <w:rFonts w:eastAsia="PMingLiU" w:cs="Arial"/>
                <w:sz w:val="18"/>
                <w:szCs w:val="18"/>
              </w:rPr>
              <w:t>fragmentation</w:t>
            </w:r>
            <w:r w:rsidRPr="26924CA2">
              <w:rPr>
                <w:rFonts w:eastAsia="PMingLiU" w:cs="Arial"/>
                <w:sz w:val="18"/>
                <w:szCs w:val="18"/>
              </w:rPr>
              <w:t>.</w:t>
            </w:r>
          </w:p>
        </w:tc>
        <w:tc>
          <w:tcPr>
            <w:tcW w:w="401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rPr>
                <w:rFonts w:eastAsia="PMingLiU" w:cs="Arial"/>
                <w:sz w:val="18"/>
                <w:szCs w:val="18"/>
              </w:rPr>
            </w:pPr>
          </w:p>
          <w:p w:rsidR="005E2347" w:rsidRDefault="005E2347" w:rsidP="00682E54">
            <w:pPr>
              <w:rPr>
                <w:rFonts w:eastAsia="PMingLiU" w:cs="Arial"/>
                <w:sz w:val="18"/>
                <w:szCs w:val="18"/>
              </w:rPr>
            </w:pPr>
            <w:r w:rsidRPr="26924CA2">
              <w:rPr>
                <w:rFonts w:eastAsia="PMingLiU" w:cs="Arial"/>
                <w:sz w:val="18"/>
                <w:szCs w:val="18"/>
              </w:rPr>
              <w:t xml:space="preserve">Cause- </w:t>
            </w:r>
            <w:r w:rsidRPr="643AA84D">
              <w:rPr>
                <w:rFonts w:eastAsia="PMingLiU" w:cs="Arial"/>
                <w:sz w:val="18"/>
                <w:szCs w:val="18"/>
              </w:rPr>
              <w:t>Aging</w:t>
            </w:r>
            <w:r w:rsidRPr="26924CA2">
              <w:rPr>
                <w:rFonts w:eastAsia="PMingLiU" w:cs="Arial"/>
                <w:sz w:val="18"/>
                <w:szCs w:val="18"/>
              </w:rPr>
              <w:t xml:space="preserve"> and </w:t>
            </w:r>
            <w:r w:rsidRPr="643AA84D">
              <w:rPr>
                <w:rFonts w:eastAsia="PMingLiU" w:cs="Arial"/>
                <w:sz w:val="18"/>
                <w:szCs w:val="18"/>
              </w:rPr>
              <w:t>decomposition</w:t>
            </w:r>
            <w:r w:rsidRPr="26924CA2">
              <w:rPr>
                <w:rFonts w:eastAsia="PMingLiU" w:cs="Arial"/>
                <w:sz w:val="18"/>
                <w:szCs w:val="18"/>
              </w:rPr>
              <w:t xml:space="preserve"> of the </w:t>
            </w:r>
            <w:r w:rsidRPr="643AA84D">
              <w:rPr>
                <w:rFonts w:eastAsia="PMingLiU" w:cs="Arial"/>
                <w:sz w:val="18"/>
                <w:szCs w:val="18"/>
              </w:rPr>
              <w:t>energetic</w:t>
            </w:r>
            <w:r w:rsidRPr="26924CA2">
              <w:rPr>
                <w:rFonts w:eastAsia="PMingLiU" w:cs="Arial"/>
                <w:sz w:val="18"/>
                <w:szCs w:val="18"/>
              </w:rPr>
              <w:t xml:space="preserve"> and breakdown of the </w:t>
            </w:r>
            <w:r w:rsidRPr="643AA84D">
              <w:rPr>
                <w:rFonts w:eastAsia="PMingLiU" w:cs="Arial"/>
                <w:sz w:val="18"/>
                <w:szCs w:val="18"/>
              </w:rPr>
              <w:t>stabilisers</w:t>
            </w:r>
            <w:r w:rsidRPr="26924CA2">
              <w:rPr>
                <w:rFonts w:eastAsia="PMingLiU" w:cs="Arial"/>
                <w:sz w:val="18"/>
                <w:szCs w:val="18"/>
              </w:rPr>
              <w:t>.</w:t>
            </w:r>
          </w:p>
          <w:p w:rsidR="005E2347" w:rsidRDefault="005E2347" w:rsidP="00682E54">
            <w:pPr>
              <w:rPr>
                <w:rFonts w:eastAsia="PMingLiU" w:cs="Arial"/>
                <w:sz w:val="18"/>
                <w:szCs w:val="18"/>
              </w:rPr>
            </w:pPr>
          </w:p>
          <w:p w:rsidR="005E2347" w:rsidRDefault="005E2347" w:rsidP="00682E54">
            <w:pPr>
              <w:rPr>
                <w:rFonts w:eastAsia="PMingLiU" w:cs="Arial"/>
                <w:sz w:val="18"/>
                <w:szCs w:val="18"/>
              </w:rPr>
            </w:pPr>
            <w:r w:rsidRPr="26924CA2">
              <w:rPr>
                <w:rFonts w:eastAsia="PMingLiU" w:cs="Arial"/>
                <w:sz w:val="18"/>
                <w:szCs w:val="18"/>
              </w:rPr>
              <w:t xml:space="preserve">Description- Time and heat due to poor storage conditions. </w:t>
            </w:r>
          </w:p>
          <w:p w:rsidR="005E2347" w:rsidRDefault="005E2347" w:rsidP="00682E54">
            <w:pPr>
              <w:rPr>
                <w:rFonts w:eastAsia="PMingLiU" w:cs="Arial"/>
                <w:sz w:val="18"/>
                <w:szCs w:val="18"/>
              </w:rPr>
            </w:pPr>
          </w:p>
        </w:tc>
        <w:tc>
          <w:tcPr>
            <w:tcW w:w="1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ind w:right="457"/>
              <w:rPr>
                <w:rFonts w:eastAsia="PMingLiU" w:cs="Arial"/>
                <w:sz w:val="18"/>
                <w:szCs w:val="18"/>
              </w:rPr>
            </w:pPr>
            <w:r w:rsidRPr="26924CA2">
              <w:rPr>
                <w:rFonts w:eastAsia="PMingLiU" w:cs="Arial"/>
                <w:sz w:val="18"/>
                <w:szCs w:val="18"/>
              </w:rPr>
              <w:lastRenderedPageBreak/>
              <w:t>Direct Personnel, Indirect personnel, 3</w:t>
            </w:r>
            <w:r w:rsidRPr="26924CA2">
              <w:rPr>
                <w:rFonts w:eastAsia="PMingLiU" w:cs="Arial"/>
                <w:sz w:val="18"/>
                <w:szCs w:val="18"/>
                <w:vertAlign w:val="superscript"/>
              </w:rPr>
              <w:t>rd</w:t>
            </w:r>
            <w:r w:rsidRPr="26924CA2">
              <w:rPr>
                <w:rFonts w:eastAsia="PMingLiU" w:cs="Arial"/>
                <w:sz w:val="18"/>
                <w:szCs w:val="18"/>
              </w:rPr>
              <w:t xml:space="preserve"> parties, Members of the public, Personnel in training</w:t>
            </w:r>
          </w:p>
          <w:p w:rsidR="005E2347" w:rsidRDefault="005E2347" w:rsidP="00682E54">
            <w:pPr>
              <w:rPr>
                <w:rFonts w:eastAsia="PMingLiU" w:cs="Arial"/>
                <w:sz w:val="18"/>
                <w:szCs w:val="18"/>
              </w:rPr>
            </w:pPr>
          </w:p>
        </w:tc>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rPr>
                <w:rFonts w:eastAsia="PMingLiU" w:cs="Arial"/>
                <w:sz w:val="18"/>
                <w:szCs w:val="18"/>
              </w:rPr>
            </w:pPr>
            <w:r w:rsidRPr="26924CA2">
              <w:rPr>
                <w:rFonts w:eastAsia="PMingLiU" w:cs="Arial"/>
                <w:sz w:val="18"/>
                <w:szCs w:val="18"/>
              </w:rPr>
              <w:lastRenderedPageBreak/>
              <w:t>The missile has safety mechanism built into the design from factory. Therefore, there is an arming cycle and separation of explosive train.</w:t>
            </w:r>
          </w:p>
          <w:p w:rsidR="005E2347" w:rsidRDefault="005E2347" w:rsidP="00682E54">
            <w:pPr>
              <w:rPr>
                <w:rFonts w:eastAsia="PMingLiU" w:cs="Arial"/>
              </w:rPr>
            </w:pPr>
          </w:p>
          <w:p w:rsidR="005E2347" w:rsidRDefault="005E2347" w:rsidP="00682E54">
            <w:pPr>
              <w:rPr>
                <w:rFonts w:eastAsia="PMingLiU" w:cs="Arial"/>
                <w:sz w:val="18"/>
                <w:szCs w:val="18"/>
              </w:rPr>
            </w:pPr>
            <w:r w:rsidRPr="26924CA2">
              <w:rPr>
                <w:rFonts w:eastAsia="PMingLiU" w:cs="Arial"/>
                <w:sz w:val="18"/>
                <w:szCs w:val="18"/>
              </w:rPr>
              <w:lastRenderedPageBreak/>
              <w:t xml:space="preserve">Characteristic of the energetic material are known, explosive life cycle is calculated at X years under optimal </w:t>
            </w:r>
            <w:r w:rsidRPr="6FEAEA7C">
              <w:rPr>
                <w:rFonts w:eastAsia="PMingLiU" w:cs="Arial"/>
                <w:sz w:val="18"/>
                <w:szCs w:val="18"/>
              </w:rPr>
              <w:t>storage</w:t>
            </w:r>
            <w:r w:rsidRPr="26924CA2">
              <w:rPr>
                <w:rFonts w:eastAsia="PMingLiU" w:cs="Arial"/>
                <w:sz w:val="18"/>
                <w:szCs w:val="18"/>
              </w:rPr>
              <w:t xml:space="preserve"> conditions.</w:t>
            </w:r>
          </w:p>
        </w:tc>
        <w:bookmarkEnd w:id="28"/>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rsidR="005E2347" w:rsidRDefault="005E2347" w:rsidP="00682E54">
            <w:pPr>
              <w:rPr>
                <w:rFonts w:eastAsia="PMingLiU" w:cs="Arial"/>
                <w:sz w:val="18"/>
                <w:szCs w:val="18"/>
              </w:rPr>
            </w:pPr>
            <w:r w:rsidRPr="26924CA2">
              <w:rPr>
                <w:rFonts w:eastAsia="PMingLiU" w:cs="Arial"/>
                <w:sz w:val="18"/>
                <w:szCs w:val="18"/>
              </w:rPr>
              <w:lastRenderedPageBreak/>
              <w:t xml:space="preserve"> Very Likely (very High)</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jc w:val="center"/>
              <w:rPr>
                <w:rFonts w:eastAsia="PMingLiU" w:cs="Arial"/>
                <w:sz w:val="18"/>
                <w:szCs w:val="18"/>
              </w:rPr>
            </w:pPr>
            <w:r w:rsidRPr="26924CA2">
              <w:rPr>
                <w:rFonts w:eastAsia="PMingLiU" w:cs="Arial"/>
                <w:sz w:val="18"/>
                <w:szCs w:val="18"/>
              </w:rPr>
              <w:t>Critical</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Mar>
              <w:top w:w="0" w:type="dxa"/>
              <w:left w:w="108" w:type="dxa"/>
              <w:bottom w:w="0" w:type="dxa"/>
              <w:right w:w="108" w:type="dxa"/>
            </w:tcMar>
            <w:vAlign w:val="center"/>
          </w:tcPr>
          <w:p w:rsidR="005E2347" w:rsidRDefault="005E2347" w:rsidP="00682E54">
            <w:pPr>
              <w:rPr>
                <w:rFonts w:eastAsia="PMingLiU" w:cs="Arial"/>
                <w:sz w:val="18"/>
                <w:szCs w:val="18"/>
              </w:rPr>
            </w:pPr>
            <w:r w:rsidRPr="26924CA2">
              <w:rPr>
                <w:rFonts w:eastAsia="PMingLiU" w:cs="Arial"/>
                <w:sz w:val="18"/>
                <w:szCs w:val="18"/>
              </w:rPr>
              <w:t>Very High</w:t>
            </w:r>
          </w:p>
        </w:tc>
      </w:tr>
      <w:tr w:rsidR="005E2347" w:rsidTr="00682E54">
        <w:trPr>
          <w:trHeight w:val="682"/>
          <w:jc w:val="center"/>
        </w:trPr>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rsidR="005E2347" w:rsidRDefault="005E2347" w:rsidP="00682E54">
            <w:pPr>
              <w:jc w:val="center"/>
              <w:rPr>
                <w:rFonts w:eastAsia="PMingLiU" w:cs="Arial"/>
                <w:sz w:val="20"/>
              </w:rPr>
            </w:pPr>
          </w:p>
          <w:p w:rsidR="005E2347" w:rsidRDefault="005E2347" w:rsidP="00682E54">
            <w:pPr>
              <w:jc w:val="center"/>
              <w:rPr>
                <w:rFonts w:eastAsia="PMingLiU" w:cs="Arial"/>
                <w:sz w:val="20"/>
              </w:rPr>
            </w:pPr>
          </w:p>
          <w:p w:rsidR="005E2347" w:rsidRDefault="005E2347" w:rsidP="00682E54">
            <w:pPr>
              <w:jc w:val="center"/>
              <w:rPr>
                <w:rFonts w:eastAsia="PMingLiU" w:cs="Arial"/>
                <w:sz w:val="20"/>
              </w:rPr>
            </w:pPr>
            <w:r>
              <w:rPr>
                <w:rFonts w:eastAsia="PMingLiU" w:cs="Arial"/>
                <w:sz w:val="20"/>
              </w:rPr>
              <w:t>3</w:t>
            </w:r>
            <w:sdt>
              <w:sdtPr>
                <w:rPr>
                  <w:rFonts w:eastAsia="PMingLiU" w:cs="Arial"/>
                  <w:sz w:val="20"/>
                </w:rPr>
                <w:id w:val="-1894654491"/>
                <w:citation/>
              </w:sdtPr>
              <w:sdtContent>
                <w:r>
                  <w:rPr>
                    <w:rFonts w:eastAsia="PMingLiU" w:cs="Arial"/>
                    <w:sz w:val="20"/>
                  </w:rPr>
                  <w:fldChar w:fldCharType="begin"/>
                </w:r>
                <w:r>
                  <w:rPr>
                    <w:rFonts w:eastAsia="PMingLiU" w:cs="Arial"/>
                    <w:sz w:val="20"/>
                  </w:rPr>
                  <w:instrText xml:space="preserve"> CITATION Ble24 \l 2057 </w:instrText>
                </w:r>
                <w:r>
                  <w:rPr>
                    <w:rFonts w:eastAsia="PMingLiU" w:cs="Arial"/>
                    <w:sz w:val="20"/>
                  </w:rPr>
                  <w:fldChar w:fldCharType="separate"/>
                </w:r>
                <w:r>
                  <w:rPr>
                    <w:rFonts w:eastAsia="PMingLiU" w:cs="Arial"/>
                    <w:noProof/>
                    <w:sz w:val="20"/>
                  </w:rPr>
                  <w:t xml:space="preserve"> </w:t>
                </w:r>
                <w:r w:rsidRPr="0061218D">
                  <w:rPr>
                    <w:rFonts w:eastAsia="PMingLiU" w:cs="Arial"/>
                    <w:noProof/>
                    <w:sz w:val="20"/>
                  </w:rPr>
                  <w:t>[6]</w:t>
                </w:r>
                <w:r>
                  <w:rPr>
                    <w:rFonts w:eastAsia="PMingLiU" w:cs="Arial"/>
                    <w:sz w:val="20"/>
                  </w:rPr>
                  <w:fldChar w:fldCharType="end"/>
                </w:r>
              </w:sdtContent>
            </w:sdt>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rPr>
                <w:rFonts w:eastAsia="PMingLiU" w:cs="Arial"/>
                <w:sz w:val="18"/>
                <w:szCs w:val="18"/>
              </w:rPr>
            </w:pPr>
            <w:bookmarkStart w:id="29" w:name="Text8"/>
          </w:p>
          <w:p w:rsidR="005E2347" w:rsidRDefault="005E2347" w:rsidP="00682E54">
            <w:pPr>
              <w:rPr>
                <w:rFonts w:eastAsia="PMingLiU" w:cs="Arial"/>
                <w:sz w:val="18"/>
                <w:szCs w:val="18"/>
              </w:rPr>
            </w:pPr>
          </w:p>
          <w:p w:rsidR="005E2347" w:rsidRDefault="005E2347" w:rsidP="00682E54">
            <w:pPr>
              <w:rPr>
                <w:rFonts w:eastAsia="PMingLiU" w:cs="Arial"/>
                <w:sz w:val="18"/>
                <w:szCs w:val="18"/>
              </w:rPr>
            </w:pPr>
          </w:p>
          <w:p w:rsidR="005E2347" w:rsidRDefault="005E2347" w:rsidP="00682E54">
            <w:pPr>
              <w:rPr>
                <w:rFonts w:eastAsia="PMingLiU" w:cs="Arial"/>
                <w:sz w:val="18"/>
                <w:szCs w:val="18"/>
              </w:rPr>
            </w:pPr>
          </w:p>
          <w:p w:rsidR="005E2347" w:rsidRDefault="005E2347" w:rsidP="00682E54">
            <w:pPr>
              <w:rPr>
                <w:rFonts w:eastAsia="PMingLiU" w:cs="Arial"/>
                <w:sz w:val="18"/>
                <w:szCs w:val="18"/>
              </w:rPr>
            </w:pPr>
            <w:r w:rsidRPr="287AA706">
              <w:rPr>
                <w:rFonts w:eastAsia="PMingLiU" w:cs="Arial"/>
                <w:sz w:val="18"/>
                <w:szCs w:val="18"/>
              </w:rPr>
              <w:t xml:space="preserve">Mass Explosion </w:t>
            </w:r>
          </w:p>
          <w:p w:rsidR="005E2347" w:rsidRDefault="005E2347" w:rsidP="00682E54">
            <w:pPr>
              <w:rPr>
                <w:rFonts w:eastAsia="PMingLiU" w:cs="Arial"/>
                <w:sz w:val="18"/>
                <w:szCs w:val="18"/>
              </w:rPr>
            </w:pPr>
          </w:p>
        </w:tc>
        <w:tc>
          <w:tcPr>
            <w:tcW w:w="401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rPr>
                <w:rFonts w:eastAsia="PMingLiU" w:cs="Arial"/>
                <w:sz w:val="18"/>
                <w:szCs w:val="18"/>
              </w:rPr>
            </w:pPr>
          </w:p>
          <w:p w:rsidR="005E2347" w:rsidRDefault="005E2347" w:rsidP="00682E54">
            <w:pPr>
              <w:rPr>
                <w:rFonts w:eastAsia="PMingLiU" w:cs="Arial"/>
                <w:sz w:val="18"/>
                <w:szCs w:val="18"/>
              </w:rPr>
            </w:pPr>
          </w:p>
          <w:p w:rsidR="005E2347" w:rsidRDefault="005E2347" w:rsidP="00682E54">
            <w:pPr>
              <w:rPr>
                <w:rFonts w:eastAsia="PMingLiU" w:cs="Arial"/>
                <w:sz w:val="18"/>
                <w:szCs w:val="18"/>
              </w:rPr>
            </w:pPr>
          </w:p>
          <w:p w:rsidR="005E2347" w:rsidRDefault="005E2347" w:rsidP="00682E54">
            <w:pPr>
              <w:rPr>
                <w:rFonts w:eastAsia="PMingLiU" w:cs="Arial"/>
                <w:sz w:val="18"/>
                <w:szCs w:val="18"/>
              </w:rPr>
            </w:pPr>
          </w:p>
          <w:p w:rsidR="005E2347" w:rsidRDefault="005E2347" w:rsidP="00682E54">
            <w:pPr>
              <w:rPr>
                <w:rFonts w:eastAsia="PMingLiU" w:cs="Arial"/>
                <w:sz w:val="18"/>
                <w:szCs w:val="18"/>
              </w:rPr>
            </w:pPr>
          </w:p>
          <w:p w:rsidR="005E2347" w:rsidRDefault="005E2347" w:rsidP="00682E54">
            <w:pPr>
              <w:rPr>
                <w:rFonts w:eastAsia="PMingLiU" w:cs="Arial"/>
                <w:sz w:val="18"/>
                <w:szCs w:val="18"/>
              </w:rPr>
            </w:pPr>
            <w:r w:rsidRPr="6FEAEA7C">
              <w:rPr>
                <w:rFonts w:eastAsia="PMingLiU" w:cs="Arial"/>
                <w:sz w:val="18"/>
                <w:szCs w:val="18"/>
              </w:rPr>
              <w:t>Cause- Lightning</w:t>
            </w:r>
          </w:p>
          <w:p w:rsidR="005E2347" w:rsidRDefault="005E2347" w:rsidP="00682E54">
            <w:pPr>
              <w:rPr>
                <w:rFonts w:eastAsia="PMingLiU" w:cs="Arial"/>
                <w:sz w:val="18"/>
                <w:szCs w:val="18"/>
              </w:rPr>
            </w:pPr>
          </w:p>
          <w:p w:rsidR="005E2347" w:rsidRDefault="005E2347" w:rsidP="00682E54">
            <w:pPr>
              <w:rPr>
                <w:rFonts w:eastAsia="PMingLiU" w:cs="Arial"/>
                <w:sz w:val="18"/>
                <w:szCs w:val="18"/>
              </w:rPr>
            </w:pPr>
            <w:r w:rsidRPr="6FEAEA7C">
              <w:rPr>
                <w:rFonts w:eastAsia="PMingLiU" w:cs="Arial"/>
                <w:sz w:val="18"/>
                <w:szCs w:val="18"/>
              </w:rPr>
              <w:t xml:space="preserve">Description- Mass explosion of warheads and/or propellant grain by natural ESD, lightning </w:t>
            </w:r>
          </w:p>
        </w:tc>
        <w:tc>
          <w:tcPr>
            <w:tcW w:w="1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rPr>
                <w:rFonts w:eastAsia="PMingLiU" w:cs="Arial"/>
                <w:sz w:val="18"/>
                <w:szCs w:val="18"/>
              </w:rPr>
            </w:pPr>
          </w:p>
          <w:p w:rsidR="005E2347" w:rsidRDefault="005E2347" w:rsidP="00682E54">
            <w:pPr>
              <w:rPr>
                <w:rFonts w:eastAsia="PMingLiU" w:cs="Arial"/>
                <w:sz w:val="18"/>
                <w:szCs w:val="18"/>
              </w:rPr>
            </w:pPr>
          </w:p>
          <w:p w:rsidR="005E2347" w:rsidRDefault="005E2347" w:rsidP="00682E54">
            <w:pPr>
              <w:rPr>
                <w:rFonts w:eastAsia="PMingLiU" w:cs="Arial"/>
                <w:sz w:val="18"/>
                <w:szCs w:val="18"/>
              </w:rPr>
            </w:pPr>
          </w:p>
          <w:p w:rsidR="005E2347" w:rsidRDefault="005E2347" w:rsidP="00682E54">
            <w:pPr>
              <w:rPr>
                <w:rFonts w:eastAsia="PMingLiU" w:cs="Arial"/>
                <w:sz w:val="18"/>
                <w:szCs w:val="18"/>
              </w:rPr>
            </w:pPr>
          </w:p>
          <w:p w:rsidR="005E2347" w:rsidRDefault="005E2347" w:rsidP="00682E54">
            <w:pPr>
              <w:rPr>
                <w:rFonts w:eastAsia="PMingLiU" w:cs="Arial"/>
                <w:sz w:val="18"/>
                <w:szCs w:val="18"/>
              </w:rPr>
            </w:pPr>
            <w:r w:rsidRPr="40499EC0">
              <w:rPr>
                <w:rFonts w:eastAsia="PMingLiU" w:cs="Arial"/>
                <w:sz w:val="18"/>
                <w:szCs w:val="18"/>
              </w:rPr>
              <w:t>Indirect personnel, 3</w:t>
            </w:r>
            <w:r w:rsidRPr="6C1B6639">
              <w:rPr>
                <w:rFonts w:eastAsia="PMingLiU" w:cs="Arial"/>
                <w:sz w:val="18"/>
                <w:szCs w:val="18"/>
              </w:rPr>
              <w:t>rd</w:t>
            </w:r>
            <w:r w:rsidRPr="40499EC0">
              <w:rPr>
                <w:rFonts w:eastAsia="PMingLiU" w:cs="Arial"/>
                <w:sz w:val="18"/>
                <w:szCs w:val="18"/>
              </w:rPr>
              <w:t xml:space="preserve"> parties, Members of the public,</w:t>
            </w:r>
          </w:p>
        </w:tc>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rPr>
                <w:rFonts w:eastAsia="PMingLiU" w:cs="Arial"/>
                <w:sz w:val="18"/>
                <w:szCs w:val="18"/>
              </w:rPr>
            </w:pPr>
          </w:p>
          <w:p w:rsidR="005E2347" w:rsidRDefault="005E2347" w:rsidP="00682E54">
            <w:pPr>
              <w:rPr>
                <w:rFonts w:eastAsia="PMingLiU" w:cs="Arial"/>
                <w:sz w:val="18"/>
                <w:szCs w:val="18"/>
              </w:rPr>
            </w:pPr>
          </w:p>
          <w:p w:rsidR="005E2347" w:rsidRDefault="005E2347" w:rsidP="00682E54">
            <w:pPr>
              <w:rPr>
                <w:rFonts w:eastAsia="PMingLiU" w:cs="Arial"/>
                <w:sz w:val="18"/>
                <w:szCs w:val="18"/>
              </w:rPr>
            </w:pPr>
          </w:p>
          <w:p w:rsidR="005E2347" w:rsidRDefault="005E2347" w:rsidP="00682E54">
            <w:pPr>
              <w:rPr>
                <w:rFonts w:eastAsia="PMingLiU" w:cs="Arial"/>
                <w:sz w:val="18"/>
                <w:szCs w:val="18"/>
              </w:rPr>
            </w:pPr>
            <w:r w:rsidRPr="6816FEB0">
              <w:rPr>
                <w:rFonts w:eastAsia="PMingLiU" w:cs="Arial"/>
                <w:sz w:val="18"/>
                <w:szCs w:val="18"/>
              </w:rPr>
              <w:t xml:space="preserve">No work to be carried out </w:t>
            </w:r>
            <w:r w:rsidRPr="3C5E87A5">
              <w:rPr>
                <w:rFonts w:eastAsia="PMingLiU" w:cs="Arial"/>
                <w:sz w:val="18"/>
                <w:szCs w:val="18"/>
              </w:rPr>
              <w:t xml:space="preserve">in the store house </w:t>
            </w:r>
            <w:r w:rsidRPr="1767F26D">
              <w:rPr>
                <w:rFonts w:eastAsia="PMingLiU" w:cs="Arial"/>
                <w:sz w:val="18"/>
                <w:szCs w:val="18"/>
              </w:rPr>
              <w:t>during</w:t>
            </w:r>
            <w:r w:rsidRPr="3C5E87A5">
              <w:rPr>
                <w:rFonts w:eastAsia="PMingLiU" w:cs="Arial"/>
                <w:sz w:val="18"/>
                <w:szCs w:val="18"/>
              </w:rPr>
              <w:t xml:space="preserve"> a </w:t>
            </w:r>
            <w:r w:rsidRPr="2785430E">
              <w:rPr>
                <w:rFonts w:eastAsia="PMingLiU" w:cs="Arial"/>
                <w:sz w:val="18"/>
                <w:szCs w:val="18"/>
              </w:rPr>
              <w:t>thunderstorm</w:t>
            </w:r>
            <w:r w:rsidRPr="227F73E8">
              <w:rPr>
                <w:rFonts w:eastAsia="PMingLiU" w:cs="Arial"/>
                <w:sz w:val="18"/>
                <w:szCs w:val="18"/>
              </w:rPr>
              <w:t xml:space="preserve"> </w:t>
            </w:r>
            <w:r w:rsidRPr="0FF933FD">
              <w:rPr>
                <w:rFonts w:eastAsia="PMingLiU" w:cs="Arial"/>
                <w:sz w:val="18"/>
                <w:szCs w:val="18"/>
              </w:rPr>
              <w:t xml:space="preserve">warning </w:t>
            </w:r>
            <w:r w:rsidRPr="1767F26D">
              <w:rPr>
                <w:rFonts w:eastAsia="PMingLiU" w:cs="Arial"/>
                <w:sz w:val="18"/>
                <w:szCs w:val="18"/>
              </w:rPr>
              <w:t>time.</w:t>
            </w:r>
          </w:p>
          <w:p w:rsidR="005E2347" w:rsidRDefault="005E2347" w:rsidP="00682E54">
            <w:pPr>
              <w:rPr>
                <w:rFonts w:eastAsia="PMingLiU" w:cs="Arial"/>
                <w:sz w:val="18"/>
                <w:szCs w:val="18"/>
              </w:rPr>
            </w:pPr>
          </w:p>
          <w:p w:rsidR="005E2347" w:rsidRDefault="005E2347" w:rsidP="00682E54">
            <w:pPr>
              <w:rPr>
                <w:rFonts w:eastAsia="PMingLiU" w:cs="Arial"/>
                <w:sz w:val="18"/>
                <w:szCs w:val="18"/>
              </w:rPr>
            </w:pPr>
            <w:r w:rsidRPr="590AE189">
              <w:rPr>
                <w:rFonts w:eastAsia="PMingLiU" w:cs="Arial"/>
                <w:sz w:val="18"/>
                <w:szCs w:val="18"/>
              </w:rPr>
              <w:t xml:space="preserve">Met </w:t>
            </w:r>
            <w:r w:rsidRPr="2785430E">
              <w:rPr>
                <w:rFonts w:eastAsia="PMingLiU" w:cs="Arial"/>
                <w:sz w:val="18"/>
                <w:szCs w:val="18"/>
              </w:rPr>
              <w:t>Office</w:t>
            </w:r>
            <w:r w:rsidRPr="590AE189">
              <w:rPr>
                <w:rFonts w:eastAsia="PMingLiU" w:cs="Arial"/>
                <w:sz w:val="18"/>
                <w:szCs w:val="18"/>
              </w:rPr>
              <w:t xml:space="preserve"> thunderstorm </w:t>
            </w:r>
            <w:r w:rsidRPr="6B8A0201">
              <w:rPr>
                <w:rFonts w:eastAsia="PMingLiU" w:cs="Arial"/>
                <w:sz w:val="18"/>
                <w:szCs w:val="18"/>
              </w:rPr>
              <w:t>warning system</w:t>
            </w:r>
            <w:r w:rsidRPr="652196E6">
              <w:rPr>
                <w:rFonts w:eastAsia="PMingLiU" w:cs="Arial"/>
                <w:sz w:val="18"/>
                <w:szCs w:val="18"/>
              </w:rPr>
              <w:t>.</w:t>
            </w:r>
          </w:p>
          <w:p w:rsidR="005E2347" w:rsidRDefault="005E2347" w:rsidP="00682E54">
            <w:pPr>
              <w:rPr>
                <w:rFonts w:eastAsia="PMingLiU" w:cs="Arial"/>
                <w:sz w:val="18"/>
                <w:szCs w:val="18"/>
              </w:rPr>
            </w:pPr>
          </w:p>
          <w:p w:rsidR="005E2347" w:rsidRDefault="005E2347" w:rsidP="00682E54">
            <w:pPr>
              <w:rPr>
                <w:rFonts w:eastAsia="PMingLiU" w:cs="Arial"/>
                <w:sz w:val="18"/>
                <w:szCs w:val="18"/>
              </w:rPr>
            </w:pPr>
          </w:p>
        </w:tc>
        <w:bookmarkEnd w:id="29"/>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rsidR="005E2347" w:rsidRDefault="005E2347" w:rsidP="00682E54">
            <w:pPr>
              <w:rPr>
                <w:rFonts w:eastAsia="PMingLiU" w:cs="Arial"/>
                <w:sz w:val="18"/>
                <w:szCs w:val="18"/>
              </w:rPr>
            </w:pPr>
          </w:p>
          <w:p w:rsidR="005E2347" w:rsidRDefault="005E2347" w:rsidP="00682E54">
            <w:pPr>
              <w:rPr>
                <w:rFonts w:eastAsia="PMingLiU" w:cs="Arial"/>
                <w:sz w:val="18"/>
                <w:szCs w:val="18"/>
              </w:rPr>
            </w:pPr>
          </w:p>
          <w:p w:rsidR="005E2347" w:rsidRDefault="005E2347" w:rsidP="00682E54">
            <w:pPr>
              <w:rPr>
                <w:rFonts w:eastAsia="PMingLiU" w:cs="Arial"/>
                <w:sz w:val="18"/>
                <w:szCs w:val="18"/>
              </w:rPr>
            </w:pPr>
          </w:p>
          <w:p w:rsidR="005E2347" w:rsidRDefault="005E2347" w:rsidP="00682E54">
            <w:pPr>
              <w:rPr>
                <w:rFonts w:eastAsia="PMingLiU" w:cs="Arial"/>
                <w:sz w:val="18"/>
                <w:szCs w:val="18"/>
              </w:rPr>
            </w:pPr>
            <w:r w:rsidRPr="7D7EB79F">
              <w:rPr>
                <w:rFonts w:eastAsia="PMingLiU" w:cs="Arial"/>
                <w:sz w:val="18"/>
                <w:szCs w:val="18"/>
              </w:rPr>
              <w:t>Possible (medium)</w:t>
            </w:r>
          </w:p>
          <w:p w:rsidR="005E2347" w:rsidRDefault="005E2347" w:rsidP="00682E54">
            <w:pPr>
              <w:rPr>
                <w:rFonts w:eastAsia="PMingLiU" w:cs="Arial"/>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jc w:val="center"/>
              <w:rPr>
                <w:rFonts w:eastAsia="PMingLiU" w:cs="Arial"/>
                <w:sz w:val="18"/>
                <w:szCs w:val="18"/>
              </w:rPr>
            </w:pPr>
          </w:p>
          <w:p w:rsidR="005E2347" w:rsidRDefault="005E2347" w:rsidP="00682E54">
            <w:pPr>
              <w:jc w:val="center"/>
              <w:rPr>
                <w:rFonts w:eastAsia="PMingLiU" w:cs="Arial"/>
                <w:sz w:val="18"/>
                <w:szCs w:val="18"/>
              </w:rPr>
            </w:pPr>
          </w:p>
          <w:p w:rsidR="005E2347" w:rsidRDefault="005E2347" w:rsidP="00682E54">
            <w:pPr>
              <w:jc w:val="center"/>
              <w:rPr>
                <w:rFonts w:eastAsia="PMingLiU" w:cs="Arial"/>
                <w:sz w:val="18"/>
                <w:szCs w:val="18"/>
              </w:rPr>
            </w:pPr>
          </w:p>
          <w:p w:rsidR="005E2347" w:rsidRDefault="005E2347" w:rsidP="00682E54">
            <w:pPr>
              <w:jc w:val="center"/>
              <w:rPr>
                <w:rFonts w:eastAsia="PMingLiU" w:cs="Arial"/>
                <w:sz w:val="18"/>
                <w:szCs w:val="18"/>
              </w:rPr>
            </w:pPr>
          </w:p>
          <w:p w:rsidR="005E2347" w:rsidRDefault="005E2347" w:rsidP="00682E54">
            <w:pPr>
              <w:jc w:val="center"/>
              <w:rPr>
                <w:rFonts w:eastAsia="PMingLiU" w:cs="Arial"/>
                <w:sz w:val="18"/>
                <w:szCs w:val="18"/>
              </w:rPr>
            </w:pPr>
            <w:r w:rsidRPr="3C32236C">
              <w:rPr>
                <w:rFonts w:eastAsia="PMingLiU" w:cs="Arial"/>
                <w:sz w:val="18"/>
                <w:szCs w:val="18"/>
              </w:rPr>
              <w:t>Severe</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cMar>
              <w:top w:w="0" w:type="dxa"/>
              <w:left w:w="108" w:type="dxa"/>
              <w:bottom w:w="0" w:type="dxa"/>
              <w:right w:w="108" w:type="dxa"/>
            </w:tcMar>
            <w:vAlign w:val="center"/>
          </w:tcPr>
          <w:p w:rsidR="005E2347" w:rsidRDefault="005E2347" w:rsidP="00682E54">
            <w:pPr>
              <w:rPr>
                <w:rFonts w:eastAsia="PMingLiU" w:cs="Arial"/>
                <w:sz w:val="18"/>
                <w:szCs w:val="18"/>
              </w:rPr>
            </w:pPr>
          </w:p>
          <w:p w:rsidR="005E2347" w:rsidRDefault="005E2347" w:rsidP="00682E54">
            <w:pPr>
              <w:rPr>
                <w:rFonts w:eastAsia="PMingLiU" w:cs="Arial"/>
                <w:sz w:val="18"/>
                <w:szCs w:val="18"/>
              </w:rPr>
            </w:pPr>
          </w:p>
          <w:p w:rsidR="005E2347" w:rsidRDefault="005E2347" w:rsidP="00682E54">
            <w:pPr>
              <w:rPr>
                <w:rFonts w:eastAsia="PMingLiU" w:cs="Arial"/>
                <w:sz w:val="18"/>
                <w:szCs w:val="18"/>
              </w:rPr>
            </w:pPr>
          </w:p>
          <w:p w:rsidR="005E2347" w:rsidRDefault="005E2347" w:rsidP="00682E54">
            <w:pPr>
              <w:rPr>
                <w:rFonts w:eastAsia="PMingLiU" w:cs="Arial"/>
                <w:sz w:val="18"/>
                <w:szCs w:val="18"/>
              </w:rPr>
            </w:pPr>
          </w:p>
          <w:p w:rsidR="005E2347" w:rsidRDefault="005E2347" w:rsidP="00682E54">
            <w:pPr>
              <w:rPr>
                <w:rFonts w:eastAsia="PMingLiU" w:cs="Arial"/>
                <w:sz w:val="18"/>
                <w:szCs w:val="18"/>
              </w:rPr>
            </w:pPr>
            <w:r w:rsidRPr="3C7BE4D7">
              <w:rPr>
                <w:rFonts w:eastAsia="PMingLiU" w:cs="Arial"/>
                <w:sz w:val="18"/>
                <w:szCs w:val="18"/>
              </w:rPr>
              <w:t>Medium</w:t>
            </w:r>
          </w:p>
        </w:tc>
      </w:tr>
      <w:tr w:rsidR="005E2347" w:rsidTr="00682E54">
        <w:trPr>
          <w:trHeight w:val="736"/>
          <w:jc w:val="center"/>
        </w:trPr>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rsidR="005E2347" w:rsidRDefault="005E2347" w:rsidP="00682E54">
            <w:pPr>
              <w:jc w:val="center"/>
              <w:rPr>
                <w:rFonts w:eastAsia="PMingLiU" w:cs="Arial"/>
                <w:sz w:val="20"/>
              </w:rPr>
            </w:pPr>
          </w:p>
          <w:p w:rsidR="005E2347" w:rsidRDefault="005E2347" w:rsidP="00682E54">
            <w:pPr>
              <w:jc w:val="center"/>
              <w:rPr>
                <w:rFonts w:eastAsia="PMingLiU" w:cs="Arial"/>
                <w:sz w:val="20"/>
              </w:rPr>
            </w:pPr>
            <w:r>
              <w:rPr>
                <w:rFonts w:eastAsia="PMingLiU" w:cs="Arial"/>
                <w:sz w:val="20"/>
              </w:rPr>
              <w:t>4</w:t>
            </w:r>
            <w:sdt>
              <w:sdtPr>
                <w:rPr>
                  <w:rFonts w:eastAsia="PMingLiU" w:cs="Arial"/>
                  <w:sz w:val="20"/>
                </w:rPr>
                <w:id w:val="50281565"/>
                <w:citation/>
              </w:sdtPr>
              <w:sdtContent>
                <w:r>
                  <w:rPr>
                    <w:rFonts w:eastAsia="PMingLiU" w:cs="Arial"/>
                    <w:sz w:val="20"/>
                  </w:rPr>
                  <w:fldChar w:fldCharType="begin"/>
                </w:r>
                <w:r>
                  <w:rPr>
                    <w:rFonts w:eastAsia="PMingLiU" w:cs="Arial"/>
                    <w:sz w:val="20"/>
                  </w:rPr>
                  <w:instrText xml:space="preserve"> CITATION Ble24 \l 2057 </w:instrText>
                </w:r>
                <w:r>
                  <w:rPr>
                    <w:rFonts w:eastAsia="PMingLiU" w:cs="Arial"/>
                    <w:sz w:val="20"/>
                  </w:rPr>
                  <w:fldChar w:fldCharType="separate"/>
                </w:r>
                <w:r>
                  <w:rPr>
                    <w:rFonts w:eastAsia="PMingLiU" w:cs="Arial"/>
                    <w:noProof/>
                    <w:sz w:val="20"/>
                  </w:rPr>
                  <w:t xml:space="preserve"> </w:t>
                </w:r>
                <w:r w:rsidRPr="0061218D">
                  <w:rPr>
                    <w:rFonts w:eastAsia="PMingLiU" w:cs="Arial"/>
                    <w:noProof/>
                    <w:sz w:val="20"/>
                  </w:rPr>
                  <w:t>[6]</w:t>
                </w:r>
                <w:r>
                  <w:rPr>
                    <w:rFonts w:eastAsia="PMingLiU" w:cs="Arial"/>
                    <w:sz w:val="20"/>
                  </w:rPr>
                  <w:fldChar w:fldCharType="end"/>
                </w:r>
              </w:sdtContent>
            </w:sdt>
          </w:p>
          <w:p w:rsidR="005E2347" w:rsidRDefault="005E2347" w:rsidP="00682E54">
            <w:pPr>
              <w:jc w:val="center"/>
              <w:rPr>
                <w:rFonts w:eastAsia="PMingLiU" w:cs="Arial"/>
                <w:sz w:val="20"/>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rPr>
                <w:rFonts w:eastAsia="PMingLiU" w:cs="Arial"/>
                <w:sz w:val="18"/>
                <w:szCs w:val="18"/>
              </w:rPr>
            </w:pPr>
            <w:r w:rsidRPr="643AA84D">
              <w:rPr>
                <w:rFonts w:eastAsia="PMingLiU" w:cs="Arial"/>
                <w:sz w:val="18"/>
                <w:szCs w:val="18"/>
              </w:rPr>
              <w:t>Mass Explosion of Stores</w:t>
            </w:r>
          </w:p>
        </w:tc>
        <w:tc>
          <w:tcPr>
            <w:tcW w:w="401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rPr>
                <w:rFonts w:eastAsia="PMingLiU" w:cs="Arial"/>
                <w:sz w:val="18"/>
                <w:szCs w:val="18"/>
              </w:rPr>
            </w:pPr>
            <w:r w:rsidRPr="6FEAEA7C">
              <w:rPr>
                <w:rFonts w:eastAsia="PMingLiU" w:cs="Arial"/>
                <w:sz w:val="18"/>
                <w:szCs w:val="18"/>
              </w:rPr>
              <w:t>Cause – High velocity impact of Rocket Motor into Warheads</w:t>
            </w:r>
          </w:p>
          <w:p w:rsidR="005E2347" w:rsidRDefault="005E2347" w:rsidP="00682E54">
            <w:pPr>
              <w:rPr>
                <w:rFonts w:eastAsia="PMingLiU" w:cs="Arial"/>
                <w:sz w:val="18"/>
                <w:szCs w:val="18"/>
              </w:rPr>
            </w:pPr>
          </w:p>
          <w:p w:rsidR="005E2347" w:rsidRDefault="005E2347" w:rsidP="00682E54">
            <w:pPr>
              <w:rPr>
                <w:rFonts w:eastAsia="PMingLiU" w:cs="Arial"/>
                <w:sz w:val="18"/>
                <w:szCs w:val="18"/>
              </w:rPr>
            </w:pPr>
            <w:r w:rsidRPr="23EF7C4C">
              <w:rPr>
                <w:rFonts w:eastAsia="PMingLiU" w:cs="Arial"/>
                <w:sz w:val="18"/>
                <w:szCs w:val="18"/>
              </w:rPr>
              <w:t>Description- due to accidental initiation of rocket motor</w:t>
            </w:r>
          </w:p>
          <w:p w:rsidR="005E2347" w:rsidRDefault="005E2347" w:rsidP="00682E54">
            <w:pPr>
              <w:rPr>
                <w:rFonts w:eastAsia="PMingLiU" w:cs="Arial"/>
                <w:sz w:val="18"/>
                <w:szCs w:val="18"/>
              </w:rPr>
            </w:pPr>
          </w:p>
        </w:tc>
        <w:tc>
          <w:tcPr>
            <w:tcW w:w="1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ind w:right="457"/>
              <w:rPr>
                <w:rFonts w:eastAsia="PMingLiU" w:cs="Arial"/>
                <w:sz w:val="18"/>
                <w:szCs w:val="18"/>
              </w:rPr>
            </w:pPr>
            <w:r w:rsidRPr="23EF7C4C">
              <w:rPr>
                <w:rFonts w:eastAsia="PMingLiU" w:cs="Arial"/>
                <w:sz w:val="18"/>
                <w:szCs w:val="18"/>
              </w:rPr>
              <w:t>Direct Personnel, Indirect personnel, 3</w:t>
            </w:r>
            <w:r w:rsidRPr="23EF7C4C">
              <w:rPr>
                <w:rFonts w:eastAsia="PMingLiU" w:cs="Arial"/>
                <w:sz w:val="18"/>
                <w:szCs w:val="18"/>
                <w:vertAlign w:val="superscript"/>
              </w:rPr>
              <w:t>rd</w:t>
            </w:r>
            <w:r w:rsidRPr="23EF7C4C">
              <w:rPr>
                <w:rFonts w:eastAsia="PMingLiU" w:cs="Arial"/>
                <w:sz w:val="18"/>
                <w:szCs w:val="18"/>
              </w:rPr>
              <w:t xml:space="preserve"> parties, Members of the public, Personnel in training</w:t>
            </w:r>
          </w:p>
          <w:p w:rsidR="005E2347" w:rsidRDefault="005E2347" w:rsidP="00682E54">
            <w:pPr>
              <w:rPr>
                <w:rFonts w:eastAsia="PMingLiU" w:cs="Arial"/>
                <w:sz w:val="18"/>
                <w:szCs w:val="18"/>
              </w:rPr>
            </w:pPr>
          </w:p>
        </w:tc>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rPr>
                <w:rFonts w:eastAsia="PMingLiU" w:cs="Arial"/>
                <w:sz w:val="18"/>
                <w:szCs w:val="18"/>
              </w:rPr>
            </w:pPr>
            <w:r w:rsidRPr="23EF7C4C">
              <w:rPr>
                <w:rFonts w:eastAsia="PMingLiU" w:cs="Arial"/>
                <w:sz w:val="18"/>
                <w:szCs w:val="18"/>
              </w:rPr>
              <w:t>The missile has safety mechanism built into the design from factory. Therefore, there is an arming cycle and separation of explosive train.</w:t>
            </w:r>
          </w:p>
          <w:p w:rsidR="005E2347" w:rsidRDefault="005E2347" w:rsidP="00682E54">
            <w:pPr>
              <w:rPr>
                <w:rFonts w:eastAsia="PMingLiU" w:cs="Arial"/>
                <w:sz w:val="18"/>
                <w:szCs w:val="18"/>
              </w:rPr>
            </w:pPr>
          </w:p>
          <w:p w:rsidR="005E2347" w:rsidRDefault="005E2347" w:rsidP="00682E54">
            <w:pPr>
              <w:rPr>
                <w:rFonts w:eastAsia="PMingLiU" w:cs="Arial"/>
                <w:sz w:val="18"/>
                <w:szCs w:val="18"/>
              </w:rPr>
            </w:pPr>
            <w:r w:rsidRPr="23EF7C4C">
              <w:rPr>
                <w:rFonts w:eastAsia="PMingLiU" w:cs="Arial"/>
                <w:sz w:val="18"/>
                <w:szCs w:val="18"/>
              </w:rPr>
              <w:t>Munition stored in separate boxes in correct United Nations packaging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rsidR="005E2347" w:rsidRDefault="005E2347" w:rsidP="00682E54">
            <w:pPr>
              <w:rPr>
                <w:rFonts w:eastAsia="PMingLiU" w:cs="Arial"/>
              </w:rPr>
            </w:pPr>
            <w:r w:rsidRPr="23EF7C4C">
              <w:rPr>
                <w:rFonts w:eastAsia="PMingLiU" w:cs="Arial"/>
              </w:rPr>
              <w:t>Unlikely (Low)</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jc w:val="center"/>
              <w:rPr>
                <w:rFonts w:eastAsia="PMingLiU" w:cs="Arial"/>
                <w:sz w:val="18"/>
                <w:szCs w:val="18"/>
              </w:rPr>
            </w:pPr>
            <w:r w:rsidRPr="22A4C557">
              <w:rPr>
                <w:rFonts w:eastAsia="PMingLiU" w:cs="Arial"/>
                <w:sz w:val="18"/>
                <w:szCs w:val="18"/>
              </w:rPr>
              <w:t>Severe</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cMar>
              <w:top w:w="0" w:type="dxa"/>
              <w:left w:w="108" w:type="dxa"/>
              <w:bottom w:w="0" w:type="dxa"/>
              <w:right w:w="108" w:type="dxa"/>
            </w:tcMar>
            <w:vAlign w:val="center"/>
          </w:tcPr>
          <w:p w:rsidR="005E2347" w:rsidRDefault="005E2347" w:rsidP="00682E54">
            <w:pPr>
              <w:rPr>
                <w:rFonts w:eastAsia="PMingLiU" w:cs="Arial"/>
                <w:sz w:val="18"/>
                <w:szCs w:val="18"/>
              </w:rPr>
            </w:pPr>
            <w:r w:rsidRPr="23EF7C4C">
              <w:rPr>
                <w:rFonts w:eastAsia="PMingLiU" w:cs="Arial"/>
                <w:sz w:val="18"/>
                <w:szCs w:val="18"/>
              </w:rPr>
              <w:t xml:space="preserve">Medium </w:t>
            </w:r>
          </w:p>
        </w:tc>
      </w:tr>
      <w:tr w:rsidR="005E2347" w:rsidTr="00682E54">
        <w:trPr>
          <w:trHeight w:val="694"/>
          <w:jc w:val="center"/>
        </w:trPr>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rsidR="005E2347" w:rsidRDefault="005E2347" w:rsidP="00682E54">
            <w:pPr>
              <w:jc w:val="center"/>
              <w:rPr>
                <w:rFonts w:eastAsia="PMingLiU" w:cs="Arial"/>
                <w:sz w:val="20"/>
              </w:rPr>
            </w:pPr>
            <w:r>
              <w:rPr>
                <w:rFonts w:eastAsia="PMingLiU" w:cs="Arial"/>
                <w:sz w:val="20"/>
              </w:rPr>
              <w:t>5</w:t>
            </w:r>
            <w:sdt>
              <w:sdtPr>
                <w:rPr>
                  <w:rFonts w:eastAsia="PMingLiU" w:cs="Arial"/>
                  <w:sz w:val="20"/>
                </w:rPr>
                <w:id w:val="1471249975"/>
                <w:citation/>
              </w:sdtPr>
              <w:sdtContent>
                <w:r>
                  <w:rPr>
                    <w:rFonts w:eastAsia="PMingLiU" w:cs="Arial"/>
                    <w:sz w:val="20"/>
                  </w:rPr>
                  <w:fldChar w:fldCharType="begin"/>
                </w:r>
                <w:r>
                  <w:rPr>
                    <w:rFonts w:eastAsia="PMingLiU" w:cs="Arial"/>
                    <w:sz w:val="20"/>
                  </w:rPr>
                  <w:instrText xml:space="preserve"> CITATION Ble24 \l 2057 </w:instrText>
                </w:r>
                <w:r>
                  <w:rPr>
                    <w:rFonts w:eastAsia="PMingLiU" w:cs="Arial"/>
                    <w:sz w:val="20"/>
                  </w:rPr>
                  <w:fldChar w:fldCharType="separate"/>
                </w:r>
                <w:r>
                  <w:rPr>
                    <w:rFonts w:eastAsia="PMingLiU" w:cs="Arial"/>
                    <w:noProof/>
                    <w:sz w:val="20"/>
                  </w:rPr>
                  <w:t xml:space="preserve"> </w:t>
                </w:r>
                <w:r w:rsidRPr="0061218D">
                  <w:rPr>
                    <w:rFonts w:eastAsia="PMingLiU" w:cs="Arial"/>
                    <w:noProof/>
                    <w:sz w:val="20"/>
                  </w:rPr>
                  <w:t>[6]</w:t>
                </w:r>
                <w:r>
                  <w:rPr>
                    <w:rFonts w:eastAsia="PMingLiU" w:cs="Arial"/>
                    <w:sz w:val="20"/>
                  </w:rPr>
                  <w:fldChar w:fldCharType="end"/>
                </w:r>
              </w:sdtContent>
            </w:sdt>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rPr>
                <w:rFonts w:eastAsia="PMingLiU" w:cs="Arial"/>
                <w:sz w:val="18"/>
                <w:szCs w:val="18"/>
              </w:rPr>
            </w:pPr>
          </w:p>
          <w:p w:rsidR="005E2347" w:rsidRDefault="005E2347" w:rsidP="00682E54">
            <w:pPr>
              <w:rPr>
                <w:rFonts w:eastAsia="PMingLiU" w:cs="Arial"/>
                <w:sz w:val="18"/>
                <w:szCs w:val="18"/>
              </w:rPr>
            </w:pPr>
            <w:r w:rsidRPr="643AA84D">
              <w:rPr>
                <w:rFonts w:eastAsia="PMingLiU" w:cs="Arial"/>
                <w:sz w:val="18"/>
                <w:szCs w:val="18"/>
              </w:rPr>
              <w:t>Mass explosion of multiple munitions in store house</w:t>
            </w:r>
          </w:p>
        </w:tc>
        <w:tc>
          <w:tcPr>
            <w:tcW w:w="401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rPr>
                <w:rFonts w:eastAsia="PMingLiU" w:cs="Arial"/>
                <w:sz w:val="18"/>
                <w:szCs w:val="18"/>
              </w:rPr>
            </w:pPr>
            <w:r w:rsidRPr="6FEAEA7C">
              <w:rPr>
                <w:rFonts w:eastAsia="PMingLiU" w:cs="Arial"/>
                <w:sz w:val="18"/>
                <w:szCs w:val="18"/>
              </w:rPr>
              <w:t>Cause- Fire</w:t>
            </w:r>
          </w:p>
          <w:p w:rsidR="005E2347" w:rsidRDefault="005E2347" w:rsidP="00682E54">
            <w:pPr>
              <w:rPr>
                <w:rFonts w:eastAsia="PMingLiU" w:cs="Arial"/>
                <w:sz w:val="18"/>
                <w:szCs w:val="18"/>
              </w:rPr>
            </w:pPr>
          </w:p>
          <w:p w:rsidR="005E2347" w:rsidRDefault="005E2347" w:rsidP="00682E54">
            <w:pPr>
              <w:rPr>
                <w:rFonts w:eastAsia="PMingLiU" w:cs="Arial"/>
                <w:sz w:val="18"/>
                <w:szCs w:val="18"/>
              </w:rPr>
            </w:pPr>
            <w:r w:rsidRPr="05130D87">
              <w:rPr>
                <w:rFonts w:eastAsia="PMingLiU" w:cs="Arial"/>
                <w:sz w:val="18"/>
                <w:szCs w:val="18"/>
              </w:rPr>
              <w:t xml:space="preserve">Description- </w:t>
            </w:r>
            <w:r w:rsidRPr="3C6939F4">
              <w:rPr>
                <w:rFonts w:eastAsia="PMingLiU" w:cs="Arial"/>
                <w:sz w:val="18"/>
                <w:szCs w:val="18"/>
              </w:rPr>
              <w:t>Fire</w:t>
            </w:r>
            <w:r w:rsidRPr="05130D87">
              <w:rPr>
                <w:rFonts w:eastAsia="PMingLiU" w:cs="Arial"/>
                <w:sz w:val="18"/>
                <w:szCs w:val="18"/>
              </w:rPr>
              <w:t xml:space="preserve"> in the </w:t>
            </w:r>
            <w:r w:rsidRPr="40FF6635">
              <w:rPr>
                <w:rFonts w:eastAsia="PMingLiU" w:cs="Arial"/>
                <w:sz w:val="18"/>
                <w:szCs w:val="18"/>
              </w:rPr>
              <w:t>store</w:t>
            </w:r>
            <w:r w:rsidRPr="05130D87">
              <w:rPr>
                <w:rFonts w:eastAsia="PMingLiU" w:cs="Arial"/>
                <w:sz w:val="18"/>
                <w:szCs w:val="18"/>
              </w:rPr>
              <w:t xml:space="preserve"> house leading to </w:t>
            </w:r>
            <w:r w:rsidRPr="189F1FE3">
              <w:rPr>
                <w:rFonts w:eastAsia="PMingLiU" w:cs="Arial"/>
                <w:sz w:val="18"/>
                <w:szCs w:val="18"/>
              </w:rPr>
              <w:t xml:space="preserve">slow/fast heating of </w:t>
            </w:r>
            <w:r w:rsidRPr="47E8C76F">
              <w:rPr>
                <w:rFonts w:eastAsia="PMingLiU" w:cs="Arial"/>
                <w:sz w:val="18"/>
                <w:szCs w:val="18"/>
              </w:rPr>
              <w:t xml:space="preserve">energetic store leading </w:t>
            </w:r>
            <w:r w:rsidRPr="0A2F6400">
              <w:rPr>
                <w:rFonts w:eastAsia="PMingLiU" w:cs="Arial"/>
                <w:sz w:val="18"/>
                <w:szCs w:val="18"/>
              </w:rPr>
              <w:t>to mass detonation.</w:t>
            </w:r>
          </w:p>
          <w:p w:rsidR="005E2347" w:rsidRDefault="005E2347" w:rsidP="00682E54">
            <w:pPr>
              <w:rPr>
                <w:rFonts w:eastAsia="PMingLiU" w:cs="Arial"/>
                <w:sz w:val="18"/>
                <w:szCs w:val="18"/>
              </w:rPr>
            </w:pPr>
          </w:p>
        </w:tc>
        <w:tc>
          <w:tcPr>
            <w:tcW w:w="1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ind w:right="457"/>
              <w:rPr>
                <w:rFonts w:eastAsia="PMingLiU" w:cs="Arial"/>
                <w:sz w:val="18"/>
                <w:szCs w:val="18"/>
              </w:rPr>
            </w:pPr>
            <w:r w:rsidRPr="047F73D2">
              <w:rPr>
                <w:rFonts w:eastAsia="PMingLiU" w:cs="Arial"/>
                <w:sz w:val="18"/>
                <w:szCs w:val="18"/>
              </w:rPr>
              <w:t>Direct Personnel, Indirect personnel, 3</w:t>
            </w:r>
            <w:r w:rsidRPr="047F73D2">
              <w:rPr>
                <w:rFonts w:eastAsia="PMingLiU" w:cs="Arial"/>
                <w:sz w:val="18"/>
                <w:szCs w:val="18"/>
                <w:vertAlign w:val="superscript"/>
              </w:rPr>
              <w:t>rd</w:t>
            </w:r>
            <w:r w:rsidRPr="047F73D2">
              <w:rPr>
                <w:rFonts w:eastAsia="PMingLiU" w:cs="Arial"/>
                <w:sz w:val="18"/>
                <w:szCs w:val="18"/>
              </w:rPr>
              <w:t xml:space="preserve"> parties, Members of the public, Personnel in training</w:t>
            </w:r>
          </w:p>
          <w:p w:rsidR="005E2347" w:rsidRDefault="005E2347" w:rsidP="00682E54">
            <w:pPr>
              <w:rPr>
                <w:rFonts w:eastAsia="PMingLiU" w:cs="Arial"/>
                <w:sz w:val="18"/>
                <w:szCs w:val="18"/>
              </w:rPr>
            </w:pPr>
          </w:p>
          <w:p w:rsidR="005E2347" w:rsidRDefault="005E2347" w:rsidP="00682E54">
            <w:pPr>
              <w:rPr>
                <w:rFonts w:eastAsia="PMingLiU" w:cs="Arial"/>
                <w:sz w:val="18"/>
                <w:szCs w:val="18"/>
              </w:rPr>
            </w:pPr>
          </w:p>
          <w:p w:rsidR="005E2347" w:rsidRDefault="005E2347" w:rsidP="00682E54">
            <w:pPr>
              <w:rPr>
                <w:rFonts w:eastAsia="PMingLiU" w:cs="Arial"/>
                <w:sz w:val="18"/>
                <w:szCs w:val="18"/>
              </w:rPr>
            </w:pPr>
          </w:p>
        </w:tc>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rPr>
                <w:rFonts w:eastAsia="PMingLiU" w:cs="Arial"/>
                <w:sz w:val="18"/>
                <w:szCs w:val="18"/>
              </w:rPr>
            </w:pPr>
            <w:r w:rsidRPr="74169DF0">
              <w:rPr>
                <w:rFonts w:eastAsia="PMingLiU" w:cs="Arial"/>
                <w:sz w:val="18"/>
                <w:szCs w:val="18"/>
              </w:rPr>
              <w:lastRenderedPageBreak/>
              <w:t>The missile has safety mechanism built into the design from factory. Therefore, there is an arming cycle and separation of explosive train.</w:t>
            </w:r>
          </w:p>
          <w:p w:rsidR="005E2347" w:rsidRDefault="005E2347" w:rsidP="00682E54">
            <w:pPr>
              <w:rPr>
                <w:rFonts w:eastAsia="PMingLiU" w:cs="Arial"/>
              </w:rPr>
            </w:pPr>
          </w:p>
          <w:p w:rsidR="005E2347" w:rsidRDefault="005E2347" w:rsidP="00682E54">
            <w:pPr>
              <w:rPr>
                <w:rFonts w:eastAsia="PMingLiU" w:cs="Arial"/>
                <w:sz w:val="18"/>
                <w:szCs w:val="18"/>
              </w:rPr>
            </w:pPr>
            <w:r w:rsidRPr="31A867D3">
              <w:rPr>
                <w:rFonts w:eastAsia="PMingLiU" w:cs="Arial"/>
                <w:sz w:val="18"/>
                <w:szCs w:val="18"/>
              </w:rPr>
              <w:t>Munition stored in separate boxes in correct United Nations packaging</w:t>
            </w:r>
          </w:p>
          <w:p w:rsidR="005E2347" w:rsidRDefault="005E2347" w:rsidP="00682E54">
            <w:pPr>
              <w:rPr>
                <w:rFonts w:eastAsia="PMingLiU" w:cs="Arial"/>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rsidR="005E2347" w:rsidRDefault="005E2347" w:rsidP="00682E54">
            <w:pPr>
              <w:rPr>
                <w:rFonts w:eastAsia="PMingLiU" w:cs="Arial"/>
              </w:rPr>
            </w:pPr>
            <w:r w:rsidRPr="59257E61">
              <w:rPr>
                <w:rFonts w:eastAsia="PMingLiU" w:cs="Arial"/>
              </w:rPr>
              <w:lastRenderedPageBreak/>
              <w:t>Very likely</w:t>
            </w:r>
          </w:p>
          <w:p w:rsidR="005E2347" w:rsidRDefault="005E2347" w:rsidP="00682E54">
            <w:pPr>
              <w:rPr>
                <w:rFonts w:eastAsia="PMingLiU" w:cs="Arial"/>
              </w:rPr>
            </w:pPr>
            <w:r w:rsidRPr="27205A78">
              <w:rPr>
                <w:rFonts w:eastAsia="PMingLiU" w:cs="Arial"/>
              </w:rPr>
              <w:t xml:space="preserve">(very </w:t>
            </w:r>
            <w:r>
              <w:rPr>
                <w:rFonts w:eastAsia="PMingLiU" w:cs="Arial"/>
              </w:rPr>
              <w:t>high</w:t>
            </w:r>
            <w:r w:rsidRPr="27205A78">
              <w:rPr>
                <w:rFonts w:eastAsia="PMingLiU" w:cs="Arial"/>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jc w:val="center"/>
              <w:rPr>
                <w:rFonts w:eastAsia="PMingLiU" w:cs="Arial"/>
                <w:sz w:val="18"/>
                <w:szCs w:val="18"/>
              </w:rPr>
            </w:pPr>
            <w:r w:rsidRPr="22A4C557">
              <w:rPr>
                <w:rFonts w:eastAsia="PMingLiU" w:cs="Arial"/>
                <w:sz w:val="18"/>
                <w:szCs w:val="18"/>
              </w:rPr>
              <w:t>Severe</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top w:w="0" w:type="dxa"/>
              <w:left w:w="108" w:type="dxa"/>
              <w:bottom w:w="0" w:type="dxa"/>
              <w:right w:w="108" w:type="dxa"/>
            </w:tcMar>
            <w:vAlign w:val="center"/>
          </w:tcPr>
          <w:p w:rsidR="005E2347" w:rsidRDefault="005E2347" w:rsidP="00682E54">
            <w:pPr>
              <w:rPr>
                <w:rFonts w:eastAsia="PMingLiU" w:cs="Arial"/>
                <w:sz w:val="18"/>
                <w:szCs w:val="18"/>
              </w:rPr>
            </w:pPr>
          </w:p>
          <w:p w:rsidR="005E2347" w:rsidRDefault="005E2347" w:rsidP="00682E54">
            <w:pPr>
              <w:rPr>
                <w:rFonts w:eastAsia="PMingLiU" w:cs="Arial"/>
                <w:sz w:val="18"/>
                <w:szCs w:val="18"/>
              </w:rPr>
            </w:pPr>
            <w:r w:rsidRPr="64A0C9DA">
              <w:rPr>
                <w:rFonts w:eastAsia="PMingLiU" w:cs="Arial"/>
                <w:sz w:val="18"/>
                <w:szCs w:val="18"/>
              </w:rPr>
              <w:t>High</w:t>
            </w:r>
          </w:p>
          <w:p w:rsidR="005E2347" w:rsidRDefault="005E2347" w:rsidP="00682E54">
            <w:pPr>
              <w:rPr>
                <w:rFonts w:eastAsia="PMingLiU" w:cs="Arial"/>
                <w:sz w:val="18"/>
                <w:szCs w:val="18"/>
              </w:rPr>
            </w:pPr>
          </w:p>
        </w:tc>
      </w:tr>
      <w:tr w:rsidR="005E2347" w:rsidTr="00682E54">
        <w:trPr>
          <w:trHeight w:val="694"/>
          <w:jc w:val="center"/>
        </w:trPr>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rsidR="005E2347" w:rsidRDefault="005E2347" w:rsidP="00682E54">
            <w:pPr>
              <w:jc w:val="center"/>
              <w:rPr>
                <w:rFonts w:eastAsia="PMingLiU" w:cs="Arial"/>
                <w:sz w:val="20"/>
              </w:rPr>
            </w:pPr>
            <w:r>
              <w:rPr>
                <w:rFonts w:eastAsia="PMingLiU" w:cs="Arial"/>
                <w:sz w:val="20"/>
              </w:rPr>
              <w:t>6</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rPr>
                <w:rFonts w:eastAsia="PMingLiU" w:cs="Arial"/>
                <w:sz w:val="18"/>
                <w:szCs w:val="18"/>
              </w:rPr>
            </w:pPr>
            <w:r>
              <w:rPr>
                <w:rFonts w:eastAsia="PMingLiU" w:cs="Arial"/>
                <w:sz w:val="18"/>
                <w:szCs w:val="18"/>
              </w:rPr>
              <w:t xml:space="preserve">Exposure to </w:t>
            </w:r>
            <w:proofErr w:type="spellStart"/>
            <w:r>
              <w:rPr>
                <w:rFonts w:eastAsia="PMingLiU" w:cs="Arial"/>
                <w:sz w:val="18"/>
                <w:szCs w:val="18"/>
              </w:rPr>
              <w:t>Nitroglycerine</w:t>
            </w:r>
            <w:proofErr w:type="spellEnd"/>
            <w:r>
              <w:rPr>
                <w:rFonts w:eastAsia="PMingLiU" w:cs="Arial"/>
                <w:sz w:val="18"/>
                <w:szCs w:val="18"/>
              </w:rPr>
              <w:t xml:space="preserve"> from the propellant</w:t>
            </w:r>
          </w:p>
        </w:tc>
        <w:tc>
          <w:tcPr>
            <w:tcW w:w="401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rPr>
                <w:rFonts w:eastAsia="PMingLiU" w:cs="Arial"/>
                <w:sz w:val="18"/>
                <w:szCs w:val="18"/>
              </w:rPr>
            </w:pPr>
            <w:r>
              <w:rPr>
                <w:rFonts w:eastAsia="PMingLiU" w:cs="Arial"/>
                <w:sz w:val="18"/>
                <w:szCs w:val="18"/>
              </w:rPr>
              <w:t>Cause: Poorly sealed boxes or Handling of the munition during open box audits/inspection</w:t>
            </w:r>
          </w:p>
          <w:p w:rsidR="005E2347" w:rsidRDefault="005E2347" w:rsidP="00682E54">
            <w:pPr>
              <w:rPr>
                <w:rFonts w:eastAsia="PMingLiU" w:cs="Arial"/>
                <w:sz w:val="18"/>
                <w:szCs w:val="18"/>
              </w:rPr>
            </w:pPr>
          </w:p>
          <w:p w:rsidR="005E2347" w:rsidRPr="6FEAEA7C" w:rsidRDefault="005E2347" w:rsidP="00682E54">
            <w:pPr>
              <w:rPr>
                <w:rFonts w:eastAsia="PMingLiU" w:cs="Arial"/>
                <w:sz w:val="18"/>
                <w:szCs w:val="18"/>
              </w:rPr>
            </w:pPr>
            <w:r>
              <w:rPr>
                <w:rFonts w:eastAsia="PMingLiU" w:cs="Arial"/>
                <w:sz w:val="18"/>
                <w:szCs w:val="18"/>
              </w:rPr>
              <w:t xml:space="preserve">Description: </w:t>
            </w:r>
            <w:proofErr w:type="spellStart"/>
            <w:r>
              <w:rPr>
                <w:rFonts w:eastAsia="PMingLiU" w:cs="Arial"/>
                <w:sz w:val="18"/>
                <w:szCs w:val="18"/>
              </w:rPr>
              <w:t>Nitroglycerine</w:t>
            </w:r>
            <w:proofErr w:type="spellEnd"/>
            <w:r>
              <w:rPr>
                <w:rFonts w:eastAsia="PMingLiU" w:cs="Arial"/>
                <w:sz w:val="18"/>
                <w:szCs w:val="18"/>
              </w:rPr>
              <w:t xml:space="preserve"> is a vasodilator and as such lowers blood pressure and can cause severe headaches on skin contact or vapour inhalation </w:t>
            </w:r>
            <w:sdt>
              <w:sdtPr>
                <w:rPr>
                  <w:rFonts w:eastAsia="PMingLiU" w:cs="Arial"/>
                  <w:sz w:val="18"/>
                  <w:szCs w:val="18"/>
                </w:rPr>
                <w:id w:val="239295601"/>
                <w:citation/>
              </w:sdtPr>
              <w:sdtContent>
                <w:r>
                  <w:rPr>
                    <w:rFonts w:eastAsia="PMingLiU" w:cs="Arial"/>
                    <w:sz w:val="18"/>
                    <w:szCs w:val="18"/>
                  </w:rPr>
                  <w:fldChar w:fldCharType="begin"/>
                </w:r>
                <w:r>
                  <w:rPr>
                    <w:rFonts w:eastAsia="PMingLiU" w:cs="Arial"/>
                    <w:sz w:val="18"/>
                    <w:szCs w:val="18"/>
                  </w:rPr>
                  <w:instrText xml:space="preserve"> CITATION Mur20 \l 2057 </w:instrText>
                </w:r>
                <w:r>
                  <w:rPr>
                    <w:rFonts w:eastAsia="PMingLiU" w:cs="Arial"/>
                    <w:sz w:val="18"/>
                    <w:szCs w:val="18"/>
                  </w:rPr>
                  <w:fldChar w:fldCharType="separate"/>
                </w:r>
                <w:r w:rsidRPr="0061218D">
                  <w:rPr>
                    <w:rFonts w:eastAsia="PMingLiU" w:cs="Arial"/>
                    <w:noProof/>
                    <w:sz w:val="18"/>
                    <w:szCs w:val="18"/>
                  </w:rPr>
                  <w:t>[5]</w:t>
                </w:r>
                <w:r>
                  <w:rPr>
                    <w:rFonts w:eastAsia="PMingLiU" w:cs="Arial"/>
                    <w:sz w:val="18"/>
                    <w:szCs w:val="18"/>
                  </w:rPr>
                  <w:fldChar w:fldCharType="end"/>
                </w:r>
              </w:sdtContent>
            </w:sdt>
          </w:p>
        </w:tc>
        <w:tc>
          <w:tcPr>
            <w:tcW w:w="1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Pr="047F73D2" w:rsidRDefault="005E2347" w:rsidP="00682E54">
            <w:pPr>
              <w:ind w:right="457"/>
              <w:rPr>
                <w:rFonts w:eastAsia="PMingLiU" w:cs="Arial"/>
                <w:sz w:val="18"/>
                <w:szCs w:val="18"/>
              </w:rPr>
            </w:pPr>
            <w:r>
              <w:rPr>
                <w:rFonts w:eastAsia="PMingLiU" w:cs="Arial"/>
                <w:sz w:val="18"/>
                <w:szCs w:val="18"/>
              </w:rPr>
              <w:t>Direct Personnel, Personnel in training</w:t>
            </w:r>
          </w:p>
        </w:tc>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Pr="74169DF0" w:rsidRDefault="005E2347" w:rsidP="00682E54">
            <w:pPr>
              <w:rPr>
                <w:rFonts w:eastAsia="PMingLiU" w:cs="Arial"/>
                <w:sz w:val="18"/>
                <w:szCs w:val="18"/>
              </w:rPr>
            </w:pPr>
            <w:r>
              <w:rPr>
                <w:rFonts w:eastAsia="PMingLiU" w:cs="Arial"/>
                <w:sz w:val="18"/>
                <w:szCs w:val="18"/>
              </w:rPr>
              <w:t>The condition of the packaging is regularly inspected to ensure it is correctly sealed. Open-box audits only take place in an appropriately equipped and licensed processing facility</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rsidR="005E2347" w:rsidRPr="59257E61" w:rsidRDefault="005E2347" w:rsidP="00682E54">
            <w:pPr>
              <w:rPr>
                <w:rFonts w:eastAsia="PMingLiU" w:cs="Arial"/>
              </w:rPr>
            </w:pPr>
            <w:r>
              <w:rPr>
                <w:rFonts w:eastAsia="PMingLiU" w:cs="Arial"/>
              </w:rPr>
              <w:t>Likely (High)</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Pr="22A4C557" w:rsidRDefault="005E2347" w:rsidP="00682E54">
            <w:pPr>
              <w:jc w:val="center"/>
              <w:rPr>
                <w:rFonts w:eastAsia="PMingLiU" w:cs="Arial"/>
                <w:sz w:val="18"/>
                <w:szCs w:val="18"/>
              </w:rPr>
            </w:pPr>
            <w:r>
              <w:rPr>
                <w:rFonts w:eastAsia="PMingLiU" w:cs="Arial"/>
                <w:sz w:val="18"/>
                <w:szCs w:val="18"/>
              </w:rPr>
              <w:t>Major</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cMar>
              <w:top w:w="0" w:type="dxa"/>
              <w:left w:w="108" w:type="dxa"/>
              <w:bottom w:w="0" w:type="dxa"/>
              <w:right w:w="108" w:type="dxa"/>
            </w:tcMar>
            <w:vAlign w:val="center"/>
          </w:tcPr>
          <w:p w:rsidR="005E2347" w:rsidRDefault="005E2347" w:rsidP="00682E54">
            <w:pPr>
              <w:rPr>
                <w:rFonts w:eastAsia="PMingLiU" w:cs="Arial"/>
                <w:sz w:val="18"/>
                <w:szCs w:val="18"/>
              </w:rPr>
            </w:pPr>
            <w:r>
              <w:rPr>
                <w:rFonts w:eastAsia="PMingLiU" w:cs="Arial"/>
                <w:sz w:val="18"/>
                <w:szCs w:val="18"/>
              </w:rPr>
              <w:t>Medium</w:t>
            </w:r>
          </w:p>
        </w:tc>
      </w:tr>
      <w:tr w:rsidR="005E2347" w:rsidTr="00682E54">
        <w:trPr>
          <w:trHeight w:val="694"/>
          <w:jc w:val="center"/>
        </w:trPr>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rsidR="005E2347" w:rsidRDefault="005E2347" w:rsidP="00682E54">
            <w:pPr>
              <w:jc w:val="center"/>
              <w:rPr>
                <w:rFonts w:eastAsia="PMingLiU" w:cs="Arial"/>
                <w:sz w:val="20"/>
              </w:rPr>
            </w:pPr>
            <w:r>
              <w:rPr>
                <w:rFonts w:eastAsia="PMingLiU" w:cs="Arial"/>
                <w:sz w:val="20"/>
              </w:rPr>
              <w:t>7</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rPr>
                <w:rFonts w:eastAsia="PMingLiU" w:cs="Arial"/>
                <w:sz w:val="18"/>
                <w:szCs w:val="18"/>
              </w:rPr>
            </w:pPr>
            <w:r>
              <w:rPr>
                <w:rFonts w:eastAsia="PMingLiU" w:cs="Arial"/>
                <w:sz w:val="18"/>
                <w:szCs w:val="18"/>
              </w:rPr>
              <w:t>Musculoskeletal injury</w:t>
            </w:r>
          </w:p>
        </w:tc>
        <w:tc>
          <w:tcPr>
            <w:tcW w:w="401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rPr>
                <w:rFonts w:eastAsia="PMingLiU" w:cs="Arial"/>
                <w:sz w:val="18"/>
                <w:szCs w:val="18"/>
              </w:rPr>
            </w:pPr>
            <w:r>
              <w:rPr>
                <w:rFonts w:eastAsia="PMingLiU" w:cs="Arial"/>
                <w:sz w:val="18"/>
                <w:szCs w:val="18"/>
              </w:rPr>
              <w:t>Cause: Repeated manual handling of heavy munitions.</w:t>
            </w:r>
          </w:p>
          <w:p w:rsidR="005E2347" w:rsidRDefault="005E2347" w:rsidP="00682E54">
            <w:pPr>
              <w:rPr>
                <w:rFonts w:eastAsia="PMingLiU" w:cs="Arial"/>
                <w:sz w:val="18"/>
                <w:szCs w:val="18"/>
              </w:rPr>
            </w:pPr>
          </w:p>
          <w:p w:rsidR="005E2347" w:rsidRDefault="005E2347" w:rsidP="00682E54">
            <w:pPr>
              <w:rPr>
                <w:rFonts w:eastAsia="PMingLiU" w:cs="Arial"/>
                <w:sz w:val="18"/>
                <w:szCs w:val="18"/>
              </w:rPr>
            </w:pPr>
            <w:r>
              <w:rPr>
                <w:rFonts w:eastAsia="PMingLiU" w:cs="Arial"/>
                <w:sz w:val="18"/>
                <w:szCs w:val="18"/>
              </w:rPr>
              <w:t>Description: Lifting and moving munitions within their boxes and when removed from their boxes for inspection can cause musculoskeletal injuries owing to the weight of the munitions and the repetitive nature of the movements</w:t>
            </w:r>
          </w:p>
        </w:tc>
        <w:tc>
          <w:tcPr>
            <w:tcW w:w="1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ind w:right="457"/>
              <w:rPr>
                <w:rFonts w:eastAsia="PMingLiU" w:cs="Arial"/>
                <w:sz w:val="18"/>
                <w:szCs w:val="18"/>
              </w:rPr>
            </w:pPr>
            <w:r>
              <w:rPr>
                <w:rFonts w:eastAsia="PMingLiU" w:cs="Arial"/>
                <w:sz w:val="18"/>
                <w:szCs w:val="18"/>
              </w:rPr>
              <w:t>Direct Personnel, Personnel in Training</w:t>
            </w:r>
          </w:p>
        </w:tc>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rPr>
                <w:rFonts w:eastAsia="PMingLiU" w:cs="Arial"/>
                <w:sz w:val="18"/>
                <w:szCs w:val="18"/>
              </w:rPr>
            </w:pPr>
            <w:r>
              <w:rPr>
                <w:rFonts w:eastAsia="PMingLiU" w:cs="Arial"/>
                <w:sz w:val="18"/>
                <w:szCs w:val="18"/>
              </w:rPr>
              <w:t xml:space="preserve">All personnel working in the explosives depot must have in-date manual handling training. The munition is stored in separate sections which reduces the weight. </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rsidR="005E2347" w:rsidRDefault="005E2347" w:rsidP="00682E54">
            <w:pPr>
              <w:rPr>
                <w:rFonts w:eastAsia="PMingLiU" w:cs="Arial"/>
              </w:rPr>
            </w:pPr>
            <w:r>
              <w:rPr>
                <w:rFonts w:eastAsia="PMingLiU" w:cs="Arial"/>
              </w:rPr>
              <w:t>Possible (Medium)</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jc w:val="center"/>
              <w:rPr>
                <w:rFonts w:eastAsia="PMingLiU" w:cs="Arial"/>
                <w:sz w:val="18"/>
                <w:szCs w:val="18"/>
              </w:rPr>
            </w:pPr>
            <w:r>
              <w:rPr>
                <w:rFonts w:eastAsia="PMingLiU" w:cs="Arial"/>
                <w:sz w:val="18"/>
                <w:szCs w:val="18"/>
              </w:rPr>
              <w:t>Major</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cMar>
              <w:top w:w="0" w:type="dxa"/>
              <w:left w:w="108" w:type="dxa"/>
              <w:bottom w:w="0" w:type="dxa"/>
              <w:right w:w="108" w:type="dxa"/>
            </w:tcMar>
            <w:vAlign w:val="center"/>
          </w:tcPr>
          <w:p w:rsidR="005E2347" w:rsidRDefault="005E2347" w:rsidP="00682E54">
            <w:pPr>
              <w:rPr>
                <w:rFonts w:eastAsia="PMingLiU" w:cs="Arial"/>
                <w:sz w:val="18"/>
                <w:szCs w:val="18"/>
              </w:rPr>
            </w:pPr>
            <w:r>
              <w:rPr>
                <w:rFonts w:eastAsia="PMingLiU" w:cs="Arial"/>
                <w:sz w:val="18"/>
                <w:szCs w:val="18"/>
              </w:rPr>
              <w:t>Medium</w:t>
            </w:r>
          </w:p>
        </w:tc>
      </w:tr>
      <w:tr w:rsidR="005E2347" w:rsidTr="00682E54">
        <w:trPr>
          <w:trHeight w:val="694"/>
          <w:jc w:val="center"/>
        </w:trPr>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rsidR="005E2347" w:rsidRDefault="005E2347" w:rsidP="00682E54">
            <w:pPr>
              <w:jc w:val="center"/>
              <w:rPr>
                <w:rFonts w:eastAsia="PMingLiU" w:cs="Arial"/>
                <w:sz w:val="20"/>
              </w:rPr>
            </w:pPr>
            <w:r>
              <w:rPr>
                <w:rFonts w:eastAsia="PMingLiU" w:cs="Arial"/>
                <w:sz w:val="20"/>
              </w:rPr>
              <w:t>8</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rPr>
                <w:rFonts w:eastAsia="PMingLiU" w:cs="Arial"/>
                <w:sz w:val="18"/>
                <w:szCs w:val="18"/>
              </w:rPr>
            </w:pPr>
          </w:p>
          <w:p w:rsidR="005E2347" w:rsidRDefault="005E2347" w:rsidP="00682E54">
            <w:pPr>
              <w:rPr>
                <w:rFonts w:eastAsia="PMingLiU" w:cs="Arial"/>
                <w:sz w:val="18"/>
                <w:szCs w:val="18"/>
              </w:rPr>
            </w:pPr>
          </w:p>
          <w:p w:rsidR="005E2347" w:rsidRDefault="005E2347" w:rsidP="00682E54">
            <w:pPr>
              <w:rPr>
                <w:rFonts w:eastAsia="PMingLiU" w:cs="Arial"/>
                <w:sz w:val="18"/>
                <w:szCs w:val="18"/>
              </w:rPr>
            </w:pPr>
          </w:p>
          <w:p w:rsidR="005E2347" w:rsidRDefault="005E2347" w:rsidP="00682E54">
            <w:pPr>
              <w:rPr>
                <w:rFonts w:eastAsia="PMingLiU" w:cs="Arial"/>
                <w:sz w:val="18"/>
                <w:szCs w:val="18"/>
              </w:rPr>
            </w:pPr>
          </w:p>
          <w:p w:rsidR="005E2347" w:rsidRDefault="005E2347" w:rsidP="00682E54">
            <w:pPr>
              <w:rPr>
                <w:rFonts w:eastAsia="PMingLiU" w:cs="Arial"/>
                <w:sz w:val="18"/>
                <w:szCs w:val="18"/>
              </w:rPr>
            </w:pPr>
            <w:r>
              <w:rPr>
                <w:rFonts w:eastAsia="PMingLiU" w:cs="Arial"/>
                <w:sz w:val="18"/>
                <w:szCs w:val="18"/>
              </w:rPr>
              <w:t>Electrocution (Missile Electronics)</w:t>
            </w:r>
          </w:p>
        </w:tc>
        <w:tc>
          <w:tcPr>
            <w:tcW w:w="401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rPr>
                <w:rFonts w:eastAsia="PMingLiU" w:cs="Arial"/>
                <w:sz w:val="18"/>
                <w:szCs w:val="18"/>
              </w:rPr>
            </w:pPr>
          </w:p>
          <w:p w:rsidR="005E2347" w:rsidRDefault="005E2347" w:rsidP="00682E54">
            <w:pPr>
              <w:rPr>
                <w:rFonts w:eastAsia="PMingLiU" w:cs="Arial"/>
                <w:sz w:val="18"/>
                <w:szCs w:val="18"/>
              </w:rPr>
            </w:pPr>
          </w:p>
          <w:p w:rsidR="005E2347" w:rsidRDefault="005E2347" w:rsidP="00682E54">
            <w:pPr>
              <w:rPr>
                <w:rFonts w:eastAsia="PMingLiU" w:cs="Arial"/>
                <w:sz w:val="18"/>
                <w:szCs w:val="18"/>
              </w:rPr>
            </w:pPr>
          </w:p>
          <w:p w:rsidR="005E2347" w:rsidRDefault="005E2347" w:rsidP="00682E54">
            <w:pPr>
              <w:rPr>
                <w:rFonts w:eastAsia="PMingLiU" w:cs="Arial"/>
                <w:sz w:val="18"/>
                <w:szCs w:val="18"/>
              </w:rPr>
            </w:pPr>
            <w:r>
              <w:rPr>
                <w:rFonts w:eastAsia="PMingLiU" w:cs="Arial"/>
                <w:sz w:val="18"/>
                <w:szCs w:val="18"/>
              </w:rPr>
              <w:t>Cause: Contact with the electronic components of the missile</w:t>
            </w:r>
          </w:p>
          <w:p w:rsidR="005E2347" w:rsidRDefault="005E2347" w:rsidP="00682E54">
            <w:pPr>
              <w:rPr>
                <w:rFonts w:eastAsia="PMingLiU" w:cs="Arial"/>
                <w:sz w:val="18"/>
                <w:szCs w:val="18"/>
              </w:rPr>
            </w:pPr>
          </w:p>
          <w:p w:rsidR="005E2347" w:rsidRDefault="005E2347" w:rsidP="00682E54">
            <w:pPr>
              <w:rPr>
                <w:rFonts w:eastAsia="PMingLiU" w:cs="Arial"/>
                <w:sz w:val="18"/>
                <w:szCs w:val="18"/>
              </w:rPr>
            </w:pPr>
            <w:r>
              <w:rPr>
                <w:rFonts w:eastAsia="PMingLiU" w:cs="Arial"/>
                <w:sz w:val="18"/>
                <w:szCs w:val="18"/>
              </w:rPr>
              <w:t>Description: As a guided weapon, Sea Wolf is fitted with a range of electronic components to enable receiving of guidance commands and actuation of control surfaces/</w:t>
            </w:r>
            <w:proofErr w:type="spellStart"/>
            <w:r>
              <w:rPr>
                <w:rFonts w:eastAsia="PMingLiU" w:cs="Arial"/>
                <w:sz w:val="18"/>
                <w:szCs w:val="18"/>
              </w:rPr>
              <w:t>thust</w:t>
            </w:r>
            <w:proofErr w:type="spellEnd"/>
            <w:r>
              <w:rPr>
                <w:rFonts w:eastAsia="PMingLiU" w:cs="Arial"/>
                <w:sz w:val="18"/>
                <w:szCs w:val="18"/>
              </w:rPr>
              <w:t xml:space="preserve"> vectors.</w:t>
            </w:r>
          </w:p>
        </w:tc>
        <w:tc>
          <w:tcPr>
            <w:tcW w:w="1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ind w:right="457"/>
              <w:rPr>
                <w:rFonts w:eastAsia="PMingLiU" w:cs="Arial"/>
                <w:sz w:val="18"/>
                <w:szCs w:val="18"/>
              </w:rPr>
            </w:pPr>
          </w:p>
          <w:p w:rsidR="005E2347" w:rsidRDefault="005E2347" w:rsidP="00682E54">
            <w:pPr>
              <w:ind w:right="457"/>
              <w:rPr>
                <w:rFonts w:eastAsia="PMingLiU" w:cs="Arial"/>
                <w:sz w:val="18"/>
                <w:szCs w:val="18"/>
              </w:rPr>
            </w:pPr>
          </w:p>
          <w:p w:rsidR="005E2347" w:rsidRDefault="005E2347" w:rsidP="00682E54">
            <w:pPr>
              <w:ind w:right="457"/>
              <w:rPr>
                <w:rFonts w:eastAsia="PMingLiU" w:cs="Arial"/>
                <w:sz w:val="18"/>
                <w:szCs w:val="18"/>
              </w:rPr>
            </w:pPr>
          </w:p>
          <w:p w:rsidR="005E2347" w:rsidRDefault="005E2347" w:rsidP="00682E54">
            <w:pPr>
              <w:ind w:right="457"/>
              <w:rPr>
                <w:rFonts w:eastAsia="PMingLiU" w:cs="Arial"/>
                <w:sz w:val="18"/>
                <w:szCs w:val="18"/>
              </w:rPr>
            </w:pPr>
            <w:r>
              <w:rPr>
                <w:rFonts w:eastAsia="PMingLiU" w:cs="Arial"/>
                <w:sz w:val="18"/>
                <w:szCs w:val="18"/>
              </w:rPr>
              <w:t>Direct Personnel, Personnel in training</w:t>
            </w:r>
          </w:p>
        </w:tc>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rPr>
                <w:rFonts w:eastAsia="PMingLiU" w:cs="Arial"/>
                <w:sz w:val="18"/>
                <w:szCs w:val="18"/>
              </w:rPr>
            </w:pPr>
          </w:p>
          <w:p w:rsidR="005E2347" w:rsidRDefault="005E2347" w:rsidP="00682E54">
            <w:pPr>
              <w:rPr>
                <w:rFonts w:eastAsia="PMingLiU" w:cs="Arial"/>
                <w:sz w:val="18"/>
                <w:szCs w:val="18"/>
              </w:rPr>
            </w:pPr>
          </w:p>
          <w:p w:rsidR="005E2347" w:rsidRDefault="005E2347" w:rsidP="00682E54">
            <w:pPr>
              <w:rPr>
                <w:rFonts w:eastAsia="PMingLiU" w:cs="Arial"/>
                <w:sz w:val="18"/>
                <w:szCs w:val="18"/>
              </w:rPr>
            </w:pPr>
          </w:p>
          <w:p w:rsidR="005E2347" w:rsidRDefault="005E2347" w:rsidP="00682E54">
            <w:pPr>
              <w:rPr>
                <w:rFonts w:eastAsia="PMingLiU" w:cs="Arial"/>
                <w:sz w:val="18"/>
                <w:szCs w:val="18"/>
              </w:rPr>
            </w:pPr>
            <w:r>
              <w:rPr>
                <w:rFonts w:eastAsia="PMingLiU" w:cs="Arial"/>
                <w:sz w:val="18"/>
                <w:szCs w:val="18"/>
              </w:rPr>
              <w:t>The electronics section of the missile (mounted forward of the warhead) is sealed and must not be opened during processing or handling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rsidR="005E2347" w:rsidRDefault="005E2347" w:rsidP="00682E54">
            <w:pPr>
              <w:rPr>
                <w:rFonts w:eastAsia="PMingLiU" w:cs="Arial"/>
              </w:rPr>
            </w:pPr>
          </w:p>
          <w:p w:rsidR="005E2347" w:rsidRDefault="005E2347" w:rsidP="00682E54">
            <w:pPr>
              <w:rPr>
                <w:rFonts w:eastAsia="PMingLiU" w:cs="Arial"/>
              </w:rPr>
            </w:pPr>
          </w:p>
          <w:p w:rsidR="005E2347" w:rsidRDefault="005E2347" w:rsidP="00682E54">
            <w:pPr>
              <w:rPr>
                <w:rFonts w:eastAsia="PMingLiU" w:cs="Arial"/>
              </w:rPr>
            </w:pPr>
          </w:p>
          <w:p w:rsidR="005E2347" w:rsidRDefault="005E2347" w:rsidP="00682E54">
            <w:pPr>
              <w:rPr>
                <w:rFonts w:eastAsia="PMingLiU" w:cs="Arial"/>
              </w:rPr>
            </w:pPr>
            <w:r>
              <w:rPr>
                <w:rFonts w:eastAsia="PMingLiU" w:cs="Arial"/>
              </w:rPr>
              <w:t>Unlikely (Low)</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jc w:val="center"/>
              <w:rPr>
                <w:rFonts w:eastAsia="PMingLiU" w:cs="Arial"/>
                <w:sz w:val="18"/>
                <w:szCs w:val="18"/>
              </w:rPr>
            </w:pPr>
          </w:p>
          <w:p w:rsidR="005E2347" w:rsidRDefault="005E2347" w:rsidP="00682E54">
            <w:pPr>
              <w:jc w:val="center"/>
              <w:rPr>
                <w:rFonts w:eastAsia="PMingLiU" w:cs="Arial"/>
                <w:sz w:val="18"/>
                <w:szCs w:val="18"/>
              </w:rPr>
            </w:pPr>
          </w:p>
          <w:p w:rsidR="005E2347" w:rsidRDefault="005E2347" w:rsidP="00682E54">
            <w:pPr>
              <w:jc w:val="center"/>
              <w:rPr>
                <w:rFonts w:eastAsia="PMingLiU" w:cs="Arial"/>
                <w:sz w:val="18"/>
                <w:szCs w:val="18"/>
              </w:rPr>
            </w:pPr>
          </w:p>
          <w:p w:rsidR="005E2347" w:rsidRDefault="005E2347" w:rsidP="00682E54">
            <w:pPr>
              <w:jc w:val="center"/>
              <w:rPr>
                <w:rFonts w:eastAsia="PMingLiU" w:cs="Arial"/>
                <w:sz w:val="18"/>
                <w:szCs w:val="18"/>
              </w:rPr>
            </w:pPr>
          </w:p>
          <w:p w:rsidR="005E2347" w:rsidRDefault="005E2347" w:rsidP="00682E54">
            <w:pPr>
              <w:jc w:val="center"/>
              <w:rPr>
                <w:rFonts w:eastAsia="PMingLiU" w:cs="Arial"/>
                <w:sz w:val="18"/>
                <w:szCs w:val="18"/>
              </w:rPr>
            </w:pPr>
            <w:r>
              <w:rPr>
                <w:rFonts w:eastAsia="PMingLiU" w:cs="Arial"/>
                <w:sz w:val="18"/>
                <w:szCs w:val="18"/>
              </w:rPr>
              <w:t>Moderate</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Mar>
              <w:top w:w="0" w:type="dxa"/>
              <w:left w:w="108" w:type="dxa"/>
              <w:bottom w:w="0" w:type="dxa"/>
              <w:right w:w="108" w:type="dxa"/>
            </w:tcMar>
            <w:vAlign w:val="center"/>
          </w:tcPr>
          <w:p w:rsidR="005E2347" w:rsidRDefault="005E2347" w:rsidP="00682E54">
            <w:pPr>
              <w:rPr>
                <w:rFonts w:eastAsia="PMingLiU" w:cs="Arial"/>
                <w:sz w:val="18"/>
                <w:szCs w:val="18"/>
              </w:rPr>
            </w:pPr>
          </w:p>
          <w:p w:rsidR="005E2347" w:rsidRDefault="005E2347" w:rsidP="00682E54">
            <w:pPr>
              <w:rPr>
                <w:rFonts w:eastAsia="PMingLiU" w:cs="Arial"/>
                <w:sz w:val="18"/>
                <w:szCs w:val="18"/>
              </w:rPr>
            </w:pPr>
          </w:p>
          <w:p w:rsidR="005E2347" w:rsidRDefault="005E2347" w:rsidP="00682E54">
            <w:pPr>
              <w:rPr>
                <w:rFonts w:eastAsia="PMingLiU" w:cs="Arial"/>
                <w:sz w:val="18"/>
                <w:szCs w:val="18"/>
              </w:rPr>
            </w:pPr>
          </w:p>
          <w:p w:rsidR="005E2347" w:rsidRDefault="005E2347" w:rsidP="00682E54">
            <w:pPr>
              <w:rPr>
                <w:rFonts w:eastAsia="PMingLiU" w:cs="Arial"/>
                <w:sz w:val="18"/>
                <w:szCs w:val="18"/>
              </w:rPr>
            </w:pPr>
          </w:p>
          <w:p w:rsidR="005E2347" w:rsidRDefault="005E2347" w:rsidP="00682E54">
            <w:pPr>
              <w:rPr>
                <w:rFonts w:eastAsia="PMingLiU" w:cs="Arial"/>
                <w:sz w:val="18"/>
                <w:szCs w:val="18"/>
              </w:rPr>
            </w:pPr>
            <w:r>
              <w:rPr>
                <w:rFonts w:eastAsia="PMingLiU" w:cs="Arial"/>
                <w:sz w:val="18"/>
                <w:szCs w:val="18"/>
              </w:rPr>
              <w:t>Low</w:t>
            </w:r>
          </w:p>
        </w:tc>
      </w:tr>
      <w:tr w:rsidR="005E2347" w:rsidTr="00682E54">
        <w:trPr>
          <w:trHeight w:val="694"/>
          <w:jc w:val="center"/>
        </w:trPr>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rsidR="005E2347" w:rsidRDefault="005E2347" w:rsidP="00682E54">
            <w:pPr>
              <w:jc w:val="center"/>
              <w:rPr>
                <w:rFonts w:eastAsia="PMingLiU" w:cs="Arial"/>
                <w:sz w:val="20"/>
              </w:rPr>
            </w:pPr>
            <w:r>
              <w:rPr>
                <w:rFonts w:eastAsia="PMingLiU" w:cs="Arial"/>
                <w:sz w:val="20"/>
              </w:rPr>
              <w:t>9</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rPr>
                <w:rFonts w:eastAsia="PMingLiU" w:cs="Arial"/>
                <w:sz w:val="18"/>
                <w:szCs w:val="18"/>
              </w:rPr>
            </w:pPr>
            <w:r>
              <w:rPr>
                <w:rFonts w:eastAsia="PMingLiU" w:cs="Arial"/>
                <w:sz w:val="18"/>
                <w:szCs w:val="18"/>
              </w:rPr>
              <w:t>Cuts, Abrasions and Splinters</w:t>
            </w:r>
          </w:p>
        </w:tc>
        <w:tc>
          <w:tcPr>
            <w:tcW w:w="401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rPr>
                <w:rFonts w:eastAsia="PMingLiU" w:cs="Arial"/>
                <w:sz w:val="18"/>
                <w:szCs w:val="18"/>
              </w:rPr>
            </w:pPr>
            <w:r>
              <w:rPr>
                <w:rFonts w:eastAsia="PMingLiU" w:cs="Arial"/>
                <w:sz w:val="18"/>
                <w:szCs w:val="18"/>
              </w:rPr>
              <w:t>Cause: Exposure to sharp or rough objects during handling and inspection of the missile.</w:t>
            </w:r>
          </w:p>
          <w:p w:rsidR="005E2347" w:rsidRDefault="005E2347" w:rsidP="00682E54">
            <w:pPr>
              <w:rPr>
                <w:rFonts w:eastAsia="PMingLiU" w:cs="Arial"/>
                <w:sz w:val="18"/>
                <w:szCs w:val="18"/>
              </w:rPr>
            </w:pPr>
          </w:p>
          <w:p w:rsidR="005E2347" w:rsidRDefault="005E2347" w:rsidP="00682E54">
            <w:pPr>
              <w:rPr>
                <w:rFonts w:eastAsia="PMingLiU" w:cs="Arial"/>
                <w:sz w:val="18"/>
                <w:szCs w:val="18"/>
              </w:rPr>
            </w:pPr>
            <w:r>
              <w:rPr>
                <w:rFonts w:eastAsia="PMingLiU" w:cs="Arial"/>
                <w:sz w:val="18"/>
                <w:szCs w:val="18"/>
              </w:rPr>
              <w:t>Description: During handling of the munition and inspection, workers may suffer from cuts due to the sharp edges of the missile fins or the storage containers, and Splinters and Abrasions from any wooden storage boxes in use</w:t>
            </w:r>
          </w:p>
        </w:tc>
        <w:tc>
          <w:tcPr>
            <w:tcW w:w="1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ind w:right="457"/>
              <w:rPr>
                <w:rFonts w:eastAsia="PMingLiU" w:cs="Arial"/>
                <w:sz w:val="18"/>
                <w:szCs w:val="18"/>
              </w:rPr>
            </w:pPr>
            <w:r>
              <w:rPr>
                <w:rFonts w:eastAsia="PMingLiU" w:cs="Arial"/>
                <w:sz w:val="18"/>
                <w:szCs w:val="18"/>
              </w:rPr>
              <w:t xml:space="preserve">Direct Personnel, Personnel in Training, </w:t>
            </w:r>
          </w:p>
        </w:tc>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rPr>
                <w:rFonts w:eastAsia="PMingLiU" w:cs="Arial"/>
                <w:sz w:val="18"/>
                <w:szCs w:val="18"/>
              </w:rPr>
            </w:pPr>
            <w:r>
              <w:rPr>
                <w:rFonts w:eastAsia="PMingLiU" w:cs="Arial"/>
                <w:sz w:val="18"/>
                <w:szCs w:val="18"/>
              </w:rPr>
              <w:t>Any wooden boxes must be visually checked for splinters before lifting.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rsidR="005E2347" w:rsidRDefault="005E2347" w:rsidP="00682E54">
            <w:pPr>
              <w:rPr>
                <w:rFonts w:eastAsia="PMingLiU" w:cs="Arial"/>
              </w:rPr>
            </w:pPr>
            <w:r>
              <w:rPr>
                <w:rFonts w:eastAsia="PMingLiU" w:cs="Arial"/>
              </w:rPr>
              <w:t>Possible (Medium)</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jc w:val="center"/>
              <w:rPr>
                <w:rFonts w:eastAsia="PMingLiU" w:cs="Arial"/>
                <w:sz w:val="18"/>
                <w:szCs w:val="18"/>
              </w:rPr>
            </w:pPr>
            <w:r>
              <w:rPr>
                <w:rFonts w:eastAsia="PMingLiU" w:cs="Arial"/>
                <w:sz w:val="18"/>
                <w:szCs w:val="18"/>
              </w:rPr>
              <w:t>Minor</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Mar>
              <w:top w:w="0" w:type="dxa"/>
              <w:left w:w="108" w:type="dxa"/>
              <w:bottom w:w="0" w:type="dxa"/>
              <w:right w:w="108" w:type="dxa"/>
            </w:tcMar>
            <w:vAlign w:val="center"/>
          </w:tcPr>
          <w:p w:rsidR="005E2347" w:rsidRDefault="005E2347" w:rsidP="00682E54">
            <w:pPr>
              <w:rPr>
                <w:rFonts w:eastAsia="PMingLiU" w:cs="Arial"/>
                <w:sz w:val="18"/>
                <w:szCs w:val="18"/>
              </w:rPr>
            </w:pPr>
            <w:r>
              <w:rPr>
                <w:rFonts w:eastAsia="PMingLiU" w:cs="Arial"/>
                <w:sz w:val="18"/>
                <w:szCs w:val="18"/>
              </w:rPr>
              <w:t>Low</w:t>
            </w:r>
          </w:p>
        </w:tc>
      </w:tr>
      <w:tr w:rsidR="005E2347" w:rsidTr="00682E54">
        <w:trPr>
          <w:trHeight w:val="694"/>
          <w:jc w:val="center"/>
        </w:trPr>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rsidR="005E2347" w:rsidRDefault="005E2347" w:rsidP="00682E54">
            <w:pPr>
              <w:jc w:val="center"/>
              <w:rPr>
                <w:rFonts w:eastAsia="PMingLiU" w:cs="Arial"/>
                <w:sz w:val="20"/>
              </w:rPr>
            </w:pPr>
            <w:r>
              <w:rPr>
                <w:rFonts w:eastAsia="PMingLiU" w:cs="Arial"/>
                <w:sz w:val="20"/>
              </w:rPr>
              <w:lastRenderedPageBreak/>
              <w:t>10</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rPr>
                <w:rFonts w:eastAsia="PMingLiU" w:cs="Arial"/>
                <w:sz w:val="18"/>
                <w:szCs w:val="18"/>
              </w:rPr>
            </w:pPr>
            <w:r>
              <w:rPr>
                <w:rFonts w:eastAsia="PMingLiU" w:cs="Arial"/>
                <w:sz w:val="18"/>
                <w:szCs w:val="18"/>
              </w:rPr>
              <w:t>Severe Bruising or Broken Bones</w:t>
            </w:r>
          </w:p>
        </w:tc>
        <w:tc>
          <w:tcPr>
            <w:tcW w:w="401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rPr>
                <w:rFonts w:eastAsia="PMingLiU" w:cs="Arial"/>
                <w:sz w:val="18"/>
                <w:szCs w:val="18"/>
              </w:rPr>
            </w:pPr>
            <w:r>
              <w:rPr>
                <w:rFonts w:eastAsia="PMingLiU" w:cs="Arial"/>
                <w:sz w:val="18"/>
                <w:szCs w:val="18"/>
              </w:rPr>
              <w:t>Cause: Dropping of the munition or it’s storage box during handling</w:t>
            </w:r>
          </w:p>
          <w:p w:rsidR="005E2347" w:rsidRDefault="005E2347" w:rsidP="00682E54">
            <w:pPr>
              <w:rPr>
                <w:rFonts w:eastAsia="PMingLiU" w:cs="Arial"/>
                <w:sz w:val="18"/>
                <w:szCs w:val="18"/>
              </w:rPr>
            </w:pPr>
          </w:p>
          <w:p w:rsidR="005E2347" w:rsidRDefault="005E2347" w:rsidP="00682E54">
            <w:pPr>
              <w:rPr>
                <w:rFonts w:eastAsia="PMingLiU" w:cs="Arial"/>
                <w:sz w:val="18"/>
                <w:szCs w:val="18"/>
              </w:rPr>
            </w:pPr>
            <w:r>
              <w:rPr>
                <w:rFonts w:eastAsia="PMingLiU" w:cs="Arial"/>
                <w:sz w:val="18"/>
                <w:szCs w:val="18"/>
              </w:rPr>
              <w:t>Description: if the munition or it’s box is dropped during handling, workers may suffer broken bones or severe bruising</w:t>
            </w:r>
          </w:p>
        </w:tc>
        <w:tc>
          <w:tcPr>
            <w:tcW w:w="1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ind w:right="457"/>
              <w:rPr>
                <w:rFonts w:eastAsia="PMingLiU" w:cs="Arial"/>
                <w:sz w:val="18"/>
                <w:szCs w:val="18"/>
              </w:rPr>
            </w:pPr>
            <w:r>
              <w:rPr>
                <w:rFonts w:eastAsia="PMingLiU" w:cs="Arial"/>
                <w:sz w:val="18"/>
                <w:szCs w:val="18"/>
              </w:rPr>
              <w:t xml:space="preserve">Direct personnel, Personnel in training, Indirect personnel </w:t>
            </w:r>
          </w:p>
        </w:tc>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rPr>
                <w:rFonts w:eastAsia="PMingLiU" w:cs="Arial"/>
                <w:sz w:val="18"/>
                <w:szCs w:val="18"/>
              </w:rPr>
            </w:pPr>
            <w:r>
              <w:rPr>
                <w:rFonts w:eastAsia="PMingLiU" w:cs="Arial"/>
                <w:sz w:val="18"/>
                <w:szCs w:val="18"/>
              </w:rPr>
              <w:t xml:space="preserve">All personnel working in the explosives depot must have in-date manual handling training. The munition is stored in separate sections which reduces the weight. </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rsidR="005E2347" w:rsidRDefault="005E2347" w:rsidP="00682E54">
            <w:pPr>
              <w:rPr>
                <w:rFonts w:eastAsia="PMingLiU" w:cs="Arial"/>
              </w:rPr>
            </w:pPr>
            <w:r>
              <w:rPr>
                <w:rFonts w:eastAsia="PMingLiU" w:cs="Arial"/>
              </w:rPr>
              <w:t>Possible (Medium)</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jc w:val="center"/>
              <w:rPr>
                <w:rFonts w:eastAsia="PMingLiU" w:cs="Arial"/>
                <w:sz w:val="18"/>
                <w:szCs w:val="18"/>
              </w:rPr>
            </w:pPr>
            <w:r>
              <w:rPr>
                <w:rFonts w:eastAsia="PMingLiU" w:cs="Arial"/>
                <w:sz w:val="18"/>
                <w:szCs w:val="18"/>
              </w:rPr>
              <w:t>Moderate</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Mar>
              <w:top w:w="0" w:type="dxa"/>
              <w:left w:w="108" w:type="dxa"/>
              <w:bottom w:w="0" w:type="dxa"/>
              <w:right w:w="108" w:type="dxa"/>
            </w:tcMar>
            <w:vAlign w:val="center"/>
          </w:tcPr>
          <w:p w:rsidR="005E2347" w:rsidRDefault="005E2347" w:rsidP="00682E54">
            <w:pPr>
              <w:rPr>
                <w:rFonts w:eastAsia="PMingLiU" w:cs="Arial"/>
                <w:sz w:val="18"/>
                <w:szCs w:val="18"/>
              </w:rPr>
            </w:pPr>
            <w:r>
              <w:rPr>
                <w:rFonts w:eastAsia="PMingLiU" w:cs="Arial"/>
                <w:sz w:val="18"/>
                <w:szCs w:val="18"/>
              </w:rPr>
              <w:t xml:space="preserve">Low </w:t>
            </w:r>
          </w:p>
        </w:tc>
      </w:tr>
      <w:tr w:rsidR="005E2347" w:rsidTr="00682E54">
        <w:trPr>
          <w:trHeight w:val="300"/>
          <w:jc w:val="center"/>
        </w:trPr>
        <w:tc>
          <w:tcPr>
            <w:tcW w:w="14895"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7030A0"/>
            <w:tcMar>
              <w:top w:w="0" w:type="dxa"/>
              <w:left w:w="108" w:type="dxa"/>
              <w:bottom w:w="0" w:type="dxa"/>
              <w:right w:w="108" w:type="dxa"/>
            </w:tcMar>
          </w:tcPr>
          <w:p w:rsidR="005E2347" w:rsidRPr="00B42390" w:rsidRDefault="005E2347" w:rsidP="00682E54">
            <w:pPr>
              <w:tabs>
                <w:tab w:val="left" w:pos="6459"/>
              </w:tabs>
              <w:jc w:val="center"/>
              <w:rPr>
                <w:rFonts w:eastAsia="PMingLiU" w:cs="Arial"/>
                <w:sz w:val="8"/>
                <w:szCs w:val="8"/>
                <w:lang w:val="fr-FR"/>
              </w:rPr>
            </w:pPr>
          </w:p>
        </w:tc>
      </w:tr>
    </w:tbl>
    <w:p w:rsidR="005E2347" w:rsidRDefault="005E2347" w:rsidP="005E2347">
      <w:pPr>
        <w:rPr>
          <w:vanish/>
        </w:rPr>
        <w:sectPr w:rsidR="005E2347">
          <w:headerReference w:type="default" r:id="rId21"/>
          <w:footerReference w:type="default" r:id="rId22"/>
          <w:pgSz w:w="15840" w:h="12240" w:orient="landscape"/>
          <w:pgMar w:top="568" w:right="851" w:bottom="567" w:left="851" w:header="283" w:footer="0" w:gutter="0"/>
          <w:cols w:space="720"/>
        </w:sectPr>
      </w:pPr>
    </w:p>
    <w:tbl>
      <w:tblPr>
        <w:tblW w:w="14737" w:type="dxa"/>
        <w:tblLayout w:type="fixed"/>
        <w:tblCellMar>
          <w:left w:w="10" w:type="dxa"/>
          <w:right w:w="10" w:type="dxa"/>
        </w:tblCellMar>
        <w:tblLook w:val="04A0" w:firstRow="1" w:lastRow="0" w:firstColumn="1" w:lastColumn="0" w:noHBand="0" w:noVBand="1"/>
      </w:tblPr>
      <w:tblGrid>
        <w:gridCol w:w="704"/>
        <w:gridCol w:w="4536"/>
        <w:gridCol w:w="1134"/>
        <w:gridCol w:w="3260"/>
        <w:gridCol w:w="284"/>
        <w:gridCol w:w="1134"/>
        <w:gridCol w:w="1276"/>
        <w:gridCol w:w="1272"/>
        <w:gridCol w:w="1137"/>
      </w:tblGrid>
      <w:tr w:rsidR="005E2347" w:rsidTr="00682E54">
        <w:trPr>
          <w:trHeight w:hRule="exact" w:val="90"/>
        </w:trPr>
        <w:tc>
          <w:tcPr>
            <w:tcW w:w="14737"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7030A0"/>
            <w:tcMar>
              <w:top w:w="0" w:type="dxa"/>
              <w:left w:w="108" w:type="dxa"/>
              <w:bottom w:w="0" w:type="dxa"/>
              <w:right w:w="108" w:type="dxa"/>
            </w:tcMar>
          </w:tcPr>
          <w:p w:rsidR="005E2347" w:rsidRDefault="005E2347" w:rsidP="00682E54">
            <w:pPr>
              <w:rPr>
                <w:rFonts w:eastAsia="Calibri" w:cs="Arial"/>
                <w:color w:val="9933FF"/>
                <w:sz w:val="18"/>
                <w:szCs w:val="18"/>
              </w:rPr>
            </w:pPr>
          </w:p>
        </w:tc>
      </w:tr>
      <w:tr w:rsidR="005E2347" w:rsidTr="00682E54">
        <w:trPr>
          <w:trHeight w:hRule="exact" w:val="1501"/>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rsidR="005E2347" w:rsidRDefault="005E2347" w:rsidP="00682E54">
            <w:pPr>
              <w:jc w:val="center"/>
            </w:pPr>
            <w:r>
              <w:rPr>
                <w:rFonts w:eastAsia="Calibri" w:cs="Arial"/>
                <w:b/>
                <w:bCs/>
                <w:sz w:val="18"/>
                <w:szCs w:val="18"/>
              </w:rPr>
              <w:t>Ref</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rsidR="005E2347" w:rsidRDefault="005E2347" w:rsidP="00682E54">
            <w:pPr>
              <w:jc w:val="center"/>
              <w:rPr>
                <w:rFonts w:eastAsia="PMingLiU" w:cs="Arial"/>
                <w:bCs/>
                <w:color w:val="9933FF"/>
                <w:sz w:val="18"/>
                <w:szCs w:val="18"/>
              </w:rPr>
            </w:pPr>
          </w:p>
          <w:p w:rsidR="005E2347" w:rsidRDefault="005E2347" w:rsidP="00682E54">
            <w:pPr>
              <w:jc w:val="center"/>
              <w:rPr>
                <w:rFonts w:eastAsia="PMingLiU" w:cs="Arial"/>
                <w:b/>
                <w:bCs/>
                <w:sz w:val="18"/>
                <w:szCs w:val="18"/>
              </w:rPr>
            </w:pPr>
            <w:r>
              <w:rPr>
                <w:rFonts w:eastAsia="PMingLiU" w:cs="Arial"/>
                <w:b/>
                <w:bCs/>
                <w:sz w:val="18"/>
                <w:szCs w:val="18"/>
              </w:rPr>
              <w:t>Additional Controls</w:t>
            </w:r>
          </w:p>
          <w:p w:rsidR="005E2347" w:rsidRDefault="005E2347" w:rsidP="00682E54">
            <w:pPr>
              <w:jc w:val="center"/>
            </w:pPr>
            <w:r>
              <w:rPr>
                <w:rFonts w:eastAsia="PMingLiU" w:cs="Arial"/>
                <w:color w:val="9933FF"/>
                <w:sz w:val="18"/>
                <w:szCs w:val="18"/>
              </w:rPr>
              <w:t>(</w:t>
            </w:r>
            <w:r>
              <w:rPr>
                <w:rFonts w:eastAsia="PMingLiU" w:cs="Arial"/>
                <w:bCs/>
                <w:color w:val="9933FF"/>
                <w:sz w:val="18"/>
                <w:szCs w:val="18"/>
              </w:rPr>
              <w:t>Measures implemented to mitigate the likelihood of an accident</w:t>
            </w:r>
            <w:r>
              <w:rPr>
                <w:rFonts w:eastAsia="PMingLiU" w:cs="Arial"/>
                <w:color w:val="9933FF"/>
                <w:sz w:val="18"/>
                <w:szCs w:val="18"/>
              </w:rPr>
              <w:t>)</w:t>
            </w:r>
          </w:p>
        </w:tc>
        <w:tc>
          <w:tcPr>
            <w:tcW w:w="439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rsidR="005E2347" w:rsidRDefault="005E2347" w:rsidP="00682E54">
            <w:pPr>
              <w:jc w:val="center"/>
              <w:rPr>
                <w:rFonts w:eastAsia="PMingLiU" w:cs="Arial"/>
                <w:bCs/>
                <w:color w:val="9933FF"/>
                <w:sz w:val="18"/>
                <w:szCs w:val="18"/>
              </w:rPr>
            </w:pPr>
          </w:p>
          <w:p w:rsidR="005E2347" w:rsidRDefault="005E2347" w:rsidP="00682E54">
            <w:pPr>
              <w:jc w:val="center"/>
              <w:rPr>
                <w:rFonts w:eastAsia="PMingLiU" w:cs="Arial"/>
                <w:b/>
                <w:bCs/>
                <w:sz w:val="18"/>
                <w:szCs w:val="18"/>
              </w:rPr>
            </w:pPr>
            <w:r>
              <w:rPr>
                <w:rFonts w:eastAsia="PMingLiU" w:cs="Arial"/>
                <w:b/>
                <w:bCs/>
                <w:sz w:val="18"/>
                <w:szCs w:val="18"/>
              </w:rPr>
              <w:t>Additional Mitigations</w:t>
            </w:r>
          </w:p>
          <w:p w:rsidR="005E2347" w:rsidRDefault="005E2347" w:rsidP="00682E54">
            <w:pPr>
              <w:jc w:val="center"/>
            </w:pPr>
            <w:r>
              <w:rPr>
                <w:rFonts w:eastAsia="PMingLiU" w:cs="Arial"/>
                <w:color w:val="9933FF"/>
                <w:sz w:val="18"/>
                <w:szCs w:val="18"/>
              </w:rPr>
              <w:t>(</w:t>
            </w:r>
            <w:r>
              <w:rPr>
                <w:rFonts w:eastAsia="PMingLiU" w:cs="Arial"/>
                <w:bCs/>
                <w:color w:val="9933FF"/>
                <w:sz w:val="18"/>
                <w:szCs w:val="18"/>
              </w:rPr>
              <w:t>Measures implemented to mitigate the severity of an accident)</w:t>
            </w:r>
          </w:p>
        </w:tc>
        <w:tc>
          <w:tcPr>
            <w:tcW w:w="14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rsidR="005E2347" w:rsidRDefault="005E2347" w:rsidP="00682E54">
            <w:pPr>
              <w:jc w:val="center"/>
              <w:rPr>
                <w:rFonts w:eastAsia="PMingLiU" w:cs="Arial"/>
                <w:bCs/>
                <w:color w:val="9933FF"/>
                <w:sz w:val="18"/>
                <w:szCs w:val="18"/>
              </w:rPr>
            </w:pPr>
          </w:p>
          <w:p w:rsidR="005E2347" w:rsidRDefault="005E2347" w:rsidP="00682E54">
            <w:pPr>
              <w:jc w:val="center"/>
              <w:rPr>
                <w:rFonts w:eastAsia="PMingLiU" w:cs="Arial"/>
                <w:b/>
                <w:bCs/>
                <w:sz w:val="18"/>
                <w:szCs w:val="18"/>
              </w:rPr>
            </w:pPr>
            <w:r>
              <w:rPr>
                <w:rFonts w:eastAsia="PMingLiU" w:cs="Arial"/>
                <w:b/>
                <w:bCs/>
                <w:sz w:val="18"/>
                <w:szCs w:val="18"/>
              </w:rPr>
              <w:t>Residual Likelihood</w:t>
            </w:r>
          </w:p>
          <w:p w:rsidR="005E2347" w:rsidRDefault="005E2347" w:rsidP="00682E54">
            <w:pPr>
              <w:jc w:val="center"/>
              <w:rPr>
                <w:rFonts w:eastAsia="PMingLiU" w:cs="Arial"/>
                <w:color w:val="9933FF"/>
                <w:sz w:val="18"/>
                <w:szCs w:val="18"/>
              </w:rPr>
            </w:pPr>
            <w:r w:rsidRPr="26924CA2">
              <w:rPr>
                <w:rFonts w:eastAsia="PMingLiU" w:cs="Arial"/>
                <w:color w:val="9933FF"/>
                <w:sz w:val="18"/>
                <w:szCs w:val="18"/>
              </w:rPr>
              <w:t>(Post additional controls)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rsidR="005E2347" w:rsidRDefault="005E2347" w:rsidP="00682E54">
            <w:pPr>
              <w:jc w:val="center"/>
              <w:rPr>
                <w:rFonts w:eastAsia="PMingLiU" w:cs="Arial"/>
                <w:b/>
                <w:bCs/>
                <w:sz w:val="18"/>
                <w:szCs w:val="18"/>
              </w:rPr>
            </w:pPr>
            <w:r>
              <w:rPr>
                <w:rFonts w:eastAsia="PMingLiU" w:cs="Arial"/>
                <w:b/>
                <w:bCs/>
                <w:sz w:val="18"/>
                <w:szCs w:val="18"/>
              </w:rPr>
              <w:t>Residual Severity</w:t>
            </w:r>
          </w:p>
          <w:p w:rsidR="005E2347" w:rsidRDefault="005E2347" w:rsidP="00682E54">
            <w:pPr>
              <w:jc w:val="center"/>
              <w:rPr>
                <w:rFonts w:eastAsia="PMingLiU" w:cs="Arial"/>
                <w:color w:val="9933FF"/>
                <w:sz w:val="18"/>
                <w:szCs w:val="18"/>
              </w:rPr>
            </w:pPr>
            <w:r w:rsidRPr="26924CA2">
              <w:rPr>
                <w:rFonts w:eastAsia="PMingLiU" w:cs="Arial"/>
                <w:color w:val="9933FF"/>
                <w:sz w:val="18"/>
                <w:szCs w:val="18"/>
              </w:rPr>
              <w:t>(Post additional controls)</w:t>
            </w:r>
          </w:p>
        </w:tc>
        <w:tc>
          <w:tcPr>
            <w:tcW w:w="12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rsidR="005E2347" w:rsidRDefault="005E2347" w:rsidP="00682E54">
            <w:pPr>
              <w:jc w:val="center"/>
              <w:rPr>
                <w:rFonts w:eastAsia="PMingLiU" w:cs="Arial"/>
                <w:b/>
                <w:bCs/>
                <w:sz w:val="18"/>
                <w:szCs w:val="18"/>
              </w:rPr>
            </w:pPr>
            <w:r>
              <w:rPr>
                <w:rFonts w:eastAsia="PMingLiU" w:cs="Arial"/>
                <w:b/>
                <w:bCs/>
                <w:sz w:val="18"/>
                <w:szCs w:val="18"/>
              </w:rPr>
              <w:t>Residual Risk</w:t>
            </w:r>
          </w:p>
          <w:p w:rsidR="005E2347" w:rsidRDefault="005E2347" w:rsidP="00682E54">
            <w:pPr>
              <w:jc w:val="center"/>
              <w:rPr>
                <w:rFonts w:eastAsia="PMingLiU" w:cs="Arial"/>
                <w:b/>
                <w:bCs/>
                <w:sz w:val="18"/>
                <w:szCs w:val="18"/>
              </w:rPr>
            </w:pPr>
            <w:r>
              <w:rPr>
                <w:rFonts w:eastAsia="PMingLiU" w:cs="Arial"/>
                <w:b/>
                <w:bCs/>
                <w:sz w:val="18"/>
                <w:szCs w:val="18"/>
              </w:rPr>
              <w:t>rating</w:t>
            </w:r>
          </w:p>
          <w:p w:rsidR="005E2347" w:rsidRDefault="005E2347" w:rsidP="00682E54">
            <w:pPr>
              <w:jc w:val="center"/>
            </w:pPr>
            <w:r>
              <w:rPr>
                <w:rFonts w:eastAsia="PMingLiU" w:cs="Arial"/>
                <w:color w:val="9933FF"/>
                <w:sz w:val="18"/>
                <w:szCs w:val="18"/>
              </w:rPr>
              <w:t>(</w:t>
            </w:r>
            <w:r>
              <w:rPr>
                <w:rFonts w:eastAsia="PMingLiU" w:cs="Arial"/>
                <w:bCs/>
                <w:color w:val="9933FF"/>
                <w:sz w:val="18"/>
                <w:szCs w:val="18"/>
              </w:rPr>
              <w:t xml:space="preserve">Note </w:t>
            </w:r>
            <w:r>
              <w:rPr>
                <w:rFonts w:eastAsia="PMingLiU" w:cs="Arial"/>
                <w:color w:val="9933FF"/>
                <w:sz w:val="18"/>
                <w:szCs w:val="18"/>
              </w:rPr>
              <w:t>5)</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rsidR="005E2347" w:rsidRDefault="005E2347" w:rsidP="00682E54">
            <w:pPr>
              <w:jc w:val="center"/>
              <w:rPr>
                <w:rFonts w:eastAsia="PMingLiU" w:cs="Arial"/>
                <w:b/>
                <w:color w:val="000000"/>
                <w:sz w:val="18"/>
                <w:szCs w:val="18"/>
              </w:rPr>
            </w:pPr>
            <w:r>
              <w:rPr>
                <w:rFonts w:eastAsia="PMingLiU" w:cs="Arial"/>
                <w:b/>
                <w:color w:val="000000"/>
                <w:sz w:val="18"/>
                <w:szCs w:val="18"/>
              </w:rPr>
              <w:t>Is residual</w:t>
            </w:r>
          </w:p>
          <w:p w:rsidR="005E2347" w:rsidRDefault="005E2347" w:rsidP="00682E54">
            <w:pPr>
              <w:jc w:val="center"/>
              <w:rPr>
                <w:rFonts w:eastAsia="PMingLiU" w:cs="Arial"/>
                <w:b/>
                <w:color w:val="000000"/>
                <w:sz w:val="18"/>
                <w:szCs w:val="18"/>
              </w:rPr>
            </w:pPr>
            <w:r>
              <w:rPr>
                <w:rFonts w:eastAsia="PMingLiU" w:cs="Arial"/>
                <w:b/>
                <w:color w:val="000000"/>
                <w:sz w:val="18"/>
                <w:szCs w:val="18"/>
              </w:rPr>
              <w:t>risk now</w:t>
            </w:r>
          </w:p>
          <w:p w:rsidR="005E2347" w:rsidRDefault="005E2347" w:rsidP="00682E54">
            <w:pPr>
              <w:jc w:val="center"/>
            </w:pPr>
            <w:r>
              <w:rPr>
                <w:rFonts w:eastAsia="PMingLiU" w:cs="Arial"/>
                <w:b/>
                <w:color w:val="000000"/>
                <w:sz w:val="18"/>
                <w:szCs w:val="18"/>
              </w:rPr>
              <w:t>ALARP and tolerable</w:t>
            </w:r>
            <w:r>
              <w:rPr>
                <w:rFonts w:eastAsia="PMingLiU" w:cs="Arial"/>
                <w:bCs/>
                <w:color w:val="9933FF"/>
                <w:sz w:val="18"/>
                <w:szCs w:val="18"/>
              </w:rPr>
              <w:t xml:space="preserve"> </w:t>
            </w:r>
            <w:r>
              <w:rPr>
                <w:rFonts w:eastAsia="PMingLiU" w:cs="Arial"/>
                <w:b/>
                <w:color w:val="000000"/>
                <w:sz w:val="18"/>
                <w:szCs w:val="18"/>
              </w:rPr>
              <w:t>Yes/No?</w:t>
            </w:r>
          </w:p>
          <w:p w:rsidR="005E2347" w:rsidRDefault="005E2347" w:rsidP="00682E54">
            <w:pPr>
              <w:jc w:val="center"/>
            </w:pPr>
            <w:r>
              <w:rPr>
                <w:rFonts w:eastAsia="Calibri" w:cs="Arial"/>
                <w:bCs/>
                <w:color w:val="9933FF"/>
                <w:sz w:val="18"/>
                <w:szCs w:val="18"/>
              </w:rPr>
              <w:t>(Note 8)</w:t>
            </w:r>
          </w:p>
        </w:tc>
      </w:tr>
      <w:tr w:rsidR="005E2347" w:rsidTr="00682E54">
        <w:trPr>
          <w:trHeight w:hRule="exact" w:val="1487"/>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rsidR="005E2347" w:rsidRPr="00264187" w:rsidRDefault="005E2347" w:rsidP="00682E54">
            <w:pPr>
              <w:ind w:left="-322" w:firstLine="322"/>
              <w:jc w:val="center"/>
              <w:rPr>
                <w:rFonts w:eastAsia="Calibri" w:cs="Arial"/>
                <w:sz w:val="18"/>
                <w:szCs w:val="18"/>
              </w:rPr>
            </w:pPr>
            <w:r>
              <w:rPr>
                <w:rFonts w:eastAsia="Calibri" w:cs="Arial"/>
                <w:sz w:val="20"/>
              </w:rPr>
              <w:t xml:space="preserve">1 </w:t>
            </w:r>
            <w:sdt>
              <w:sdtPr>
                <w:rPr>
                  <w:rFonts w:eastAsia="Calibri" w:cs="Arial"/>
                  <w:sz w:val="20"/>
                </w:rPr>
                <w:id w:val="-1004745238"/>
                <w:citation/>
              </w:sdtPr>
              <w:sdtContent>
                <w:r>
                  <w:rPr>
                    <w:rFonts w:eastAsia="Calibri" w:cs="Arial"/>
                    <w:sz w:val="20"/>
                  </w:rPr>
                  <w:fldChar w:fldCharType="begin"/>
                </w:r>
                <w:r>
                  <w:rPr>
                    <w:rFonts w:eastAsia="Calibri" w:cs="Arial"/>
                    <w:sz w:val="20"/>
                  </w:rPr>
                  <w:instrText xml:space="preserve"> CITATION Ble24 \l 2057 </w:instrText>
                </w:r>
                <w:r>
                  <w:rPr>
                    <w:rFonts w:eastAsia="Calibri" w:cs="Arial"/>
                    <w:sz w:val="20"/>
                  </w:rPr>
                  <w:fldChar w:fldCharType="separate"/>
                </w:r>
                <w:r w:rsidRPr="0061218D">
                  <w:rPr>
                    <w:rFonts w:eastAsia="Calibri" w:cs="Arial"/>
                    <w:noProof/>
                    <w:sz w:val="20"/>
                  </w:rPr>
                  <w:t>[6]</w:t>
                </w:r>
                <w:r>
                  <w:rPr>
                    <w:rFonts w:eastAsia="Calibri" w:cs="Arial"/>
                    <w:sz w:val="20"/>
                  </w:rPr>
                  <w:fldChar w:fldCharType="end"/>
                </w:r>
              </w:sdtContent>
            </w:sdt>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ind w:left="-322" w:firstLine="322"/>
              <w:jc w:val="center"/>
              <w:rPr>
                <w:rFonts w:eastAsia="Calibri" w:cs="Arial"/>
                <w:sz w:val="18"/>
                <w:szCs w:val="18"/>
              </w:rPr>
            </w:pPr>
            <w:r w:rsidRPr="23EF7C4C">
              <w:rPr>
                <w:rFonts w:eastAsia="Calibri" w:cs="Arial"/>
                <w:sz w:val="18"/>
                <w:szCs w:val="18"/>
              </w:rPr>
              <w:t>Use correct lifting equipment rated for the task at</w:t>
            </w:r>
          </w:p>
          <w:p w:rsidR="005E2347" w:rsidRDefault="005E2347" w:rsidP="00682E54">
            <w:pPr>
              <w:ind w:left="-322" w:firstLine="322"/>
              <w:jc w:val="center"/>
              <w:rPr>
                <w:rFonts w:eastAsia="Calibri" w:cs="Arial"/>
                <w:sz w:val="18"/>
                <w:szCs w:val="18"/>
              </w:rPr>
            </w:pPr>
            <w:r w:rsidRPr="23EF7C4C">
              <w:rPr>
                <w:rFonts w:eastAsia="Calibri" w:cs="Arial"/>
                <w:sz w:val="18"/>
                <w:szCs w:val="18"/>
              </w:rPr>
              <w:t xml:space="preserve"> </w:t>
            </w:r>
            <w:proofErr w:type="gramStart"/>
            <w:r w:rsidRPr="23EF7C4C">
              <w:rPr>
                <w:rFonts w:eastAsia="Calibri" w:cs="Arial"/>
                <w:sz w:val="18"/>
                <w:szCs w:val="18"/>
              </w:rPr>
              <w:t>hand</w:t>
            </w:r>
            <w:proofErr w:type="gramEnd"/>
            <w:r w:rsidRPr="23EF7C4C">
              <w:rPr>
                <w:rFonts w:eastAsia="Calibri" w:cs="Arial"/>
                <w:sz w:val="18"/>
                <w:szCs w:val="18"/>
              </w:rPr>
              <w:t xml:space="preserve">. Movement management plans to outline </w:t>
            </w:r>
            <w:r>
              <w:rPr>
                <w:rFonts w:eastAsia="Calibri" w:cs="Arial"/>
                <w:sz w:val="18"/>
                <w:szCs w:val="18"/>
              </w:rPr>
              <w:t xml:space="preserve"> </w:t>
            </w:r>
          </w:p>
          <w:p w:rsidR="005E2347" w:rsidRDefault="005E2347" w:rsidP="00682E54">
            <w:pPr>
              <w:ind w:left="-322" w:firstLine="322"/>
              <w:jc w:val="center"/>
              <w:rPr>
                <w:rFonts w:eastAsia="Calibri" w:cs="Arial"/>
                <w:sz w:val="18"/>
                <w:szCs w:val="18"/>
              </w:rPr>
            </w:pPr>
            <w:proofErr w:type="gramStart"/>
            <w:r w:rsidRPr="23EF7C4C">
              <w:rPr>
                <w:rFonts w:eastAsia="Calibri" w:cs="Arial"/>
                <w:sz w:val="18"/>
                <w:szCs w:val="18"/>
              </w:rPr>
              <w:t>methods</w:t>
            </w:r>
            <w:proofErr w:type="gramEnd"/>
            <w:r w:rsidRPr="23EF7C4C">
              <w:rPr>
                <w:rFonts w:eastAsia="Calibri" w:cs="Arial"/>
                <w:sz w:val="18"/>
                <w:szCs w:val="18"/>
              </w:rPr>
              <w:t xml:space="preserve"> of article transport. Minimise amount of </w:t>
            </w:r>
          </w:p>
          <w:p w:rsidR="005E2347" w:rsidRDefault="005E2347" w:rsidP="00682E54">
            <w:pPr>
              <w:ind w:left="-322" w:firstLine="322"/>
              <w:jc w:val="center"/>
              <w:rPr>
                <w:rFonts w:eastAsia="Calibri" w:cs="Arial"/>
                <w:sz w:val="18"/>
                <w:szCs w:val="18"/>
              </w:rPr>
            </w:pPr>
            <w:proofErr w:type="gramStart"/>
            <w:r w:rsidRPr="23EF7C4C">
              <w:rPr>
                <w:rFonts w:eastAsia="Calibri" w:cs="Arial"/>
                <w:sz w:val="18"/>
                <w:szCs w:val="18"/>
              </w:rPr>
              <w:t>manual</w:t>
            </w:r>
            <w:proofErr w:type="gramEnd"/>
            <w:r w:rsidRPr="23EF7C4C">
              <w:rPr>
                <w:rFonts w:eastAsia="Calibri" w:cs="Arial"/>
                <w:sz w:val="18"/>
                <w:szCs w:val="18"/>
              </w:rPr>
              <w:t xml:space="preserve"> handling</w:t>
            </w:r>
            <w:r>
              <w:rPr>
                <w:rFonts w:eastAsia="Calibri" w:cs="Arial"/>
                <w:sz w:val="18"/>
                <w:szCs w:val="18"/>
              </w:rPr>
              <w:t xml:space="preserve"> </w:t>
            </w:r>
            <w:r w:rsidRPr="23EF7C4C">
              <w:rPr>
                <w:rFonts w:eastAsia="Calibri" w:cs="Arial"/>
                <w:sz w:val="18"/>
                <w:szCs w:val="18"/>
              </w:rPr>
              <w:t xml:space="preserve">the munition. Limit stack height. Ensure correct packing </w:t>
            </w:r>
            <w:r>
              <w:rPr>
                <w:rFonts w:eastAsia="Calibri" w:cs="Arial"/>
                <w:sz w:val="18"/>
                <w:szCs w:val="18"/>
              </w:rPr>
              <w:t>of missil</w:t>
            </w:r>
            <w:r w:rsidRPr="23EF7C4C">
              <w:rPr>
                <w:rFonts w:eastAsia="Calibri" w:cs="Arial"/>
                <w:sz w:val="18"/>
                <w:szCs w:val="18"/>
              </w:rPr>
              <w:t>e</w:t>
            </w:r>
          </w:p>
        </w:tc>
        <w:tc>
          <w:tcPr>
            <w:tcW w:w="439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jc w:val="center"/>
              <w:rPr>
                <w:rFonts w:eastAsia="Calibri" w:cs="Arial"/>
                <w:sz w:val="18"/>
                <w:szCs w:val="18"/>
              </w:rPr>
            </w:pPr>
            <w:r w:rsidRPr="23EF7C4C">
              <w:rPr>
                <w:rFonts w:eastAsia="Calibri" w:cs="Arial"/>
                <w:sz w:val="18"/>
                <w:szCs w:val="18"/>
              </w:rPr>
              <w:t>Reduce amount of people in the stor</w:t>
            </w:r>
            <w:r>
              <w:rPr>
                <w:rFonts w:eastAsia="Calibri" w:cs="Arial"/>
                <w:sz w:val="18"/>
                <w:szCs w:val="18"/>
              </w:rPr>
              <w:t>a</w:t>
            </w:r>
            <w:r w:rsidRPr="23EF7C4C">
              <w:rPr>
                <w:rFonts w:eastAsia="Calibri" w:cs="Arial"/>
                <w:sz w:val="18"/>
                <w:szCs w:val="18"/>
              </w:rPr>
              <w:t>ge areas when moving/processing munitions.  Ensure correct storage regime, following hazards classification storage processes.</w:t>
            </w:r>
          </w:p>
        </w:tc>
        <w:tc>
          <w:tcPr>
            <w:tcW w:w="14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jc w:val="center"/>
              <w:rPr>
                <w:rFonts w:eastAsia="Calibri" w:cs="Arial"/>
                <w:sz w:val="18"/>
                <w:szCs w:val="18"/>
              </w:rPr>
            </w:pPr>
            <w:r w:rsidRPr="16295F2F">
              <w:rPr>
                <w:rFonts w:eastAsia="Calibri" w:cs="Arial"/>
                <w:sz w:val="18"/>
                <w:szCs w:val="18"/>
              </w:rPr>
              <w:t>Very Unlikely</w:t>
            </w:r>
            <w:r w:rsidRPr="2E7D2C8B">
              <w:rPr>
                <w:rFonts w:eastAsia="Calibri" w:cs="Arial"/>
                <w:sz w:val="18"/>
                <w:szCs w:val="18"/>
              </w:rPr>
              <w:t xml:space="preserve"> (Very Low)</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jc w:val="center"/>
              <w:rPr>
                <w:rFonts w:eastAsia="Calibri" w:cs="Arial"/>
                <w:sz w:val="18"/>
                <w:szCs w:val="18"/>
              </w:rPr>
            </w:pPr>
            <w:r w:rsidRPr="56014880">
              <w:rPr>
                <w:rFonts w:eastAsia="Calibri" w:cs="Arial"/>
                <w:sz w:val="18"/>
                <w:szCs w:val="18"/>
              </w:rPr>
              <w:t>Severe</w:t>
            </w:r>
          </w:p>
        </w:tc>
        <w:tc>
          <w:tcPr>
            <w:tcW w:w="12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cMar>
              <w:top w:w="0" w:type="dxa"/>
              <w:left w:w="108" w:type="dxa"/>
              <w:bottom w:w="0" w:type="dxa"/>
              <w:right w:w="108" w:type="dxa"/>
            </w:tcMar>
            <w:vAlign w:val="center"/>
          </w:tcPr>
          <w:p w:rsidR="005E2347" w:rsidRDefault="005E2347" w:rsidP="00682E54">
            <w:pPr>
              <w:jc w:val="center"/>
              <w:rPr>
                <w:rFonts w:eastAsia="Calibri" w:cs="Arial"/>
                <w:sz w:val="18"/>
                <w:szCs w:val="18"/>
              </w:rPr>
            </w:pPr>
            <w:r w:rsidRPr="56014880">
              <w:rPr>
                <w:rFonts w:eastAsia="Calibri" w:cs="Arial"/>
                <w:sz w:val="18"/>
                <w:szCs w:val="18"/>
              </w:rPr>
              <w:t>Medium</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jc w:val="center"/>
              <w:rPr>
                <w:rFonts w:eastAsia="Calibri" w:cs="Arial"/>
                <w:sz w:val="18"/>
                <w:szCs w:val="18"/>
              </w:rPr>
            </w:pPr>
            <w:r w:rsidRPr="62AD0385">
              <w:rPr>
                <w:rFonts w:eastAsia="Calibri" w:cs="Arial"/>
                <w:sz w:val="18"/>
                <w:szCs w:val="18"/>
              </w:rPr>
              <w:t>Yes</w:t>
            </w:r>
          </w:p>
        </w:tc>
      </w:tr>
      <w:tr w:rsidR="005E2347" w:rsidTr="00682E54">
        <w:trPr>
          <w:trHeight w:hRule="exact" w:val="1419"/>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rsidR="005E2347" w:rsidRDefault="005E2347" w:rsidP="00682E54">
            <w:pPr>
              <w:ind w:left="-322" w:firstLine="322"/>
              <w:jc w:val="center"/>
              <w:rPr>
                <w:rFonts w:eastAsia="Calibri" w:cs="Arial"/>
                <w:sz w:val="18"/>
                <w:szCs w:val="18"/>
              </w:rPr>
            </w:pPr>
            <w:r>
              <w:rPr>
                <w:rFonts w:eastAsia="Calibri" w:cs="Arial"/>
                <w:sz w:val="20"/>
              </w:rPr>
              <w:t xml:space="preserve">2 </w:t>
            </w:r>
            <w:sdt>
              <w:sdtPr>
                <w:rPr>
                  <w:rFonts w:eastAsia="Calibri" w:cs="Arial"/>
                  <w:sz w:val="20"/>
                </w:rPr>
                <w:id w:val="231122105"/>
                <w:citation/>
              </w:sdtPr>
              <w:sdtContent>
                <w:r>
                  <w:rPr>
                    <w:rFonts w:eastAsia="Calibri" w:cs="Arial"/>
                    <w:sz w:val="20"/>
                  </w:rPr>
                  <w:fldChar w:fldCharType="begin"/>
                </w:r>
                <w:r>
                  <w:rPr>
                    <w:rFonts w:eastAsia="Calibri" w:cs="Arial"/>
                    <w:sz w:val="20"/>
                  </w:rPr>
                  <w:instrText xml:space="preserve"> CITATION Ble24 \l 2057 </w:instrText>
                </w:r>
                <w:r>
                  <w:rPr>
                    <w:rFonts w:eastAsia="Calibri" w:cs="Arial"/>
                    <w:sz w:val="20"/>
                  </w:rPr>
                  <w:fldChar w:fldCharType="separate"/>
                </w:r>
                <w:r w:rsidRPr="0061218D">
                  <w:rPr>
                    <w:rFonts w:eastAsia="Calibri" w:cs="Arial"/>
                    <w:noProof/>
                    <w:sz w:val="20"/>
                  </w:rPr>
                  <w:t>[6]</w:t>
                </w:r>
                <w:r>
                  <w:rPr>
                    <w:rFonts w:eastAsia="Calibri" w:cs="Arial"/>
                    <w:sz w:val="20"/>
                  </w:rPr>
                  <w:fldChar w:fldCharType="end"/>
                </w:r>
              </w:sdtContent>
            </w:sdt>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ind w:left="-322" w:firstLine="322"/>
              <w:jc w:val="center"/>
              <w:rPr>
                <w:rFonts w:eastAsia="Calibri" w:cs="Arial"/>
                <w:sz w:val="18"/>
                <w:szCs w:val="18"/>
              </w:rPr>
            </w:pPr>
            <w:r w:rsidRPr="26924CA2">
              <w:rPr>
                <w:rFonts w:eastAsia="Calibri" w:cs="Arial"/>
                <w:sz w:val="18"/>
                <w:szCs w:val="18"/>
              </w:rPr>
              <w:t xml:space="preserve">Continuous monitoring of the propellant by chemical </w:t>
            </w:r>
          </w:p>
          <w:p w:rsidR="005E2347" w:rsidRDefault="005E2347" w:rsidP="00682E54">
            <w:pPr>
              <w:ind w:left="-322" w:firstLine="322"/>
              <w:jc w:val="center"/>
              <w:rPr>
                <w:rFonts w:eastAsia="Calibri" w:cs="Arial"/>
                <w:sz w:val="18"/>
                <w:szCs w:val="18"/>
              </w:rPr>
            </w:pPr>
            <w:r w:rsidRPr="26924CA2">
              <w:rPr>
                <w:rFonts w:eastAsia="Calibri" w:cs="Arial"/>
                <w:sz w:val="18"/>
                <w:szCs w:val="18"/>
              </w:rPr>
              <w:t>analysis every 5 years and regular</w:t>
            </w:r>
            <w:r>
              <w:rPr>
                <w:rFonts w:eastAsia="Calibri" w:cs="Arial"/>
                <w:sz w:val="18"/>
                <w:szCs w:val="18"/>
              </w:rPr>
              <w:t xml:space="preserve"> annual visual audits </w:t>
            </w:r>
          </w:p>
          <w:p w:rsidR="005E2347" w:rsidRDefault="005E2347" w:rsidP="00682E54">
            <w:pPr>
              <w:rPr>
                <w:rFonts w:eastAsia="Calibri" w:cs="Arial"/>
                <w:sz w:val="18"/>
                <w:szCs w:val="18"/>
              </w:rPr>
            </w:pPr>
          </w:p>
          <w:p w:rsidR="005E2347" w:rsidRDefault="005E2347" w:rsidP="00682E54">
            <w:pPr>
              <w:ind w:left="-322" w:firstLine="322"/>
              <w:jc w:val="center"/>
              <w:rPr>
                <w:rFonts w:eastAsia="Calibri" w:cs="Arial"/>
                <w:sz w:val="18"/>
                <w:szCs w:val="18"/>
              </w:rPr>
            </w:pPr>
            <w:r w:rsidRPr="26924CA2">
              <w:rPr>
                <w:rFonts w:eastAsia="Calibri" w:cs="Arial"/>
                <w:sz w:val="18"/>
                <w:szCs w:val="18"/>
              </w:rPr>
              <w:t>Disposal of the missile before the end of the missiles service life.</w:t>
            </w:r>
          </w:p>
        </w:tc>
        <w:tc>
          <w:tcPr>
            <w:tcW w:w="439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jc w:val="center"/>
              <w:rPr>
                <w:rFonts w:eastAsia="Calibri" w:cs="Arial"/>
                <w:sz w:val="18"/>
                <w:szCs w:val="18"/>
              </w:rPr>
            </w:pPr>
            <w:r w:rsidRPr="23EF7C4C">
              <w:rPr>
                <w:rFonts w:eastAsia="Calibri" w:cs="Arial"/>
                <w:sz w:val="18"/>
                <w:szCs w:val="18"/>
              </w:rPr>
              <w:t>Minimum number of workers working in the facility during transport and processing.</w:t>
            </w:r>
          </w:p>
          <w:p w:rsidR="005E2347" w:rsidRDefault="005E2347" w:rsidP="00682E54">
            <w:pPr>
              <w:jc w:val="center"/>
              <w:rPr>
                <w:rFonts w:eastAsia="Calibri" w:cs="Arial"/>
                <w:sz w:val="18"/>
                <w:szCs w:val="18"/>
              </w:rPr>
            </w:pPr>
            <w:r w:rsidRPr="26924CA2">
              <w:rPr>
                <w:rFonts w:eastAsia="Calibri" w:cs="Arial"/>
                <w:sz w:val="18"/>
                <w:szCs w:val="18"/>
              </w:rPr>
              <w:t>Only working with a single munition at a time.</w:t>
            </w:r>
          </w:p>
          <w:p w:rsidR="005E2347" w:rsidRDefault="005E2347" w:rsidP="00682E54">
            <w:pPr>
              <w:jc w:val="center"/>
              <w:rPr>
                <w:rFonts w:eastAsia="Calibri" w:cs="Arial"/>
                <w:sz w:val="18"/>
                <w:szCs w:val="18"/>
              </w:rPr>
            </w:pPr>
            <w:r w:rsidRPr="23EF7C4C">
              <w:rPr>
                <w:rFonts w:eastAsia="Calibri" w:cs="Arial"/>
                <w:sz w:val="18"/>
                <w:szCs w:val="18"/>
              </w:rPr>
              <w:t xml:space="preserve">Perform all task with in a suitable storage/process facility to </w:t>
            </w:r>
            <w:r>
              <w:rPr>
                <w:rFonts w:eastAsia="Calibri" w:cs="Arial"/>
                <w:sz w:val="18"/>
                <w:szCs w:val="18"/>
              </w:rPr>
              <w:t>contain</w:t>
            </w:r>
            <w:r w:rsidRPr="23EF7C4C">
              <w:rPr>
                <w:rFonts w:eastAsia="Calibri" w:cs="Arial"/>
                <w:sz w:val="18"/>
                <w:szCs w:val="18"/>
              </w:rPr>
              <w:t xml:space="preserve"> the effects of a functioning munition.</w:t>
            </w:r>
          </w:p>
        </w:tc>
        <w:tc>
          <w:tcPr>
            <w:tcW w:w="14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jc w:val="center"/>
              <w:rPr>
                <w:rFonts w:eastAsia="Calibri" w:cs="Arial"/>
                <w:sz w:val="18"/>
                <w:szCs w:val="18"/>
              </w:rPr>
            </w:pPr>
            <w:r w:rsidRPr="26924CA2">
              <w:rPr>
                <w:rFonts w:eastAsia="Calibri" w:cs="Arial"/>
                <w:sz w:val="18"/>
                <w:szCs w:val="18"/>
              </w:rPr>
              <w:t>Very Unlikely (Very Low)</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jc w:val="center"/>
              <w:rPr>
                <w:rFonts w:eastAsia="Calibri" w:cs="Arial"/>
                <w:sz w:val="18"/>
                <w:szCs w:val="18"/>
              </w:rPr>
            </w:pPr>
            <w:r w:rsidRPr="57B67100">
              <w:rPr>
                <w:rFonts w:eastAsia="Calibri" w:cs="Arial"/>
                <w:sz w:val="18"/>
                <w:szCs w:val="18"/>
              </w:rPr>
              <w:t>Severe</w:t>
            </w:r>
          </w:p>
        </w:tc>
        <w:tc>
          <w:tcPr>
            <w:tcW w:w="12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cMar>
              <w:top w:w="0" w:type="dxa"/>
              <w:left w:w="108" w:type="dxa"/>
              <w:bottom w:w="0" w:type="dxa"/>
              <w:right w:w="108" w:type="dxa"/>
            </w:tcMar>
            <w:vAlign w:val="center"/>
          </w:tcPr>
          <w:p w:rsidR="005E2347" w:rsidRDefault="005E2347" w:rsidP="00682E54">
            <w:pPr>
              <w:jc w:val="center"/>
              <w:rPr>
                <w:rFonts w:eastAsia="Calibri" w:cs="Arial"/>
                <w:sz w:val="18"/>
                <w:szCs w:val="18"/>
              </w:rPr>
            </w:pPr>
            <w:r w:rsidRPr="26924CA2">
              <w:rPr>
                <w:rFonts w:eastAsia="Calibri" w:cs="Arial"/>
                <w:sz w:val="18"/>
                <w:szCs w:val="18"/>
              </w:rPr>
              <w:t>Medium</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jc w:val="center"/>
              <w:rPr>
                <w:rFonts w:eastAsia="Calibri" w:cs="Arial"/>
                <w:sz w:val="18"/>
                <w:szCs w:val="18"/>
              </w:rPr>
            </w:pPr>
            <w:r w:rsidRPr="26924CA2">
              <w:rPr>
                <w:rFonts w:eastAsia="Calibri" w:cs="Arial"/>
                <w:sz w:val="18"/>
                <w:szCs w:val="18"/>
              </w:rPr>
              <w:t>Yes</w:t>
            </w:r>
          </w:p>
        </w:tc>
      </w:tr>
      <w:tr w:rsidR="005E2347" w:rsidTr="00682E54">
        <w:trPr>
          <w:trHeight w:hRule="exact" w:val="722"/>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rsidR="005E2347" w:rsidRDefault="005E2347" w:rsidP="00682E54">
            <w:pPr>
              <w:ind w:left="-322" w:firstLine="322"/>
              <w:jc w:val="center"/>
              <w:rPr>
                <w:rFonts w:eastAsia="Calibri" w:cs="Arial"/>
                <w:sz w:val="18"/>
                <w:szCs w:val="18"/>
              </w:rPr>
            </w:pPr>
            <w:r>
              <w:rPr>
                <w:rFonts w:eastAsia="Calibri" w:cs="Arial"/>
                <w:sz w:val="20"/>
              </w:rPr>
              <w:t xml:space="preserve">3 </w:t>
            </w:r>
            <w:sdt>
              <w:sdtPr>
                <w:rPr>
                  <w:rFonts w:eastAsia="Calibri" w:cs="Arial"/>
                  <w:sz w:val="20"/>
                </w:rPr>
                <w:id w:val="1970086899"/>
                <w:citation/>
              </w:sdtPr>
              <w:sdtContent>
                <w:r>
                  <w:rPr>
                    <w:rFonts w:eastAsia="Calibri" w:cs="Arial"/>
                    <w:sz w:val="20"/>
                  </w:rPr>
                  <w:fldChar w:fldCharType="begin"/>
                </w:r>
                <w:r>
                  <w:rPr>
                    <w:rFonts w:eastAsia="Calibri" w:cs="Arial"/>
                    <w:sz w:val="20"/>
                  </w:rPr>
                  <w:instrText xml:space="preserve"> CITATION Ble24 \l 2057 </w:instrText>
                </w:r>
                <w:r>
                  <w:rPr>
                    <w:rFonts w:eastAsia="Calibri" w:cs="Arial"/>
                    <w:sz w:val="20"/>
                  </w:rPr>
                  <w:fldChar w:fldCharType="separate"/>
                </w:r>
                <w:r w:rsidRPr="0061218D">
                  <w:rPr>
                    <w:rFonts w:eastAsia="Calibri" w:cs="Arial"/>
                    <w:noProof/>
                    <w:sz w:val="20"/>
                  </w:rPr>
                  <w:t>[6]</w:t>
                </w:r>
                <w:r>
                  <w:rPr>
                    <w:rFonts w:eastAsia="Calibri" w:cs="Arial"/>
                    <w:sz w:val="20"/>
                  </w:rPr>
                  <w:fldChar w:fldCharType="end"/>
                </w:r>
              </w:sdtContent>
            </w:sdt>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ind w:left="-322" w:firstLine="322"/>
              <w:jc w:val="center"/>
              <w:rPr>
                <w:rFonts w:eastAsia="Calibri" w:cs="Arial"/>
                <w:sz w:val="18"/>
                <w:szCs w:val="18"/>
              </w:rPr>
            </w:pPr>
            <w:r w:rsidRPr="23EF7C4C">
              <w:rPr>
                <w:rFonts w:eastAsia="Calibri" w:cs="Arial"/>
                <w:sz w:val="18"/>
                <w:szCs w:val="18"/>
              </w:rPr>
              <w:t>Lightning protection system regularly maintain. Store munitions 1 meter away from all walls.</w:t>
            </w:r>
          </w:p>
        </w:tc>
        <w:tc>
          <w:tcPr>
            <w:tcW w:w="439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jc w:val="center"/>
              <w:rPr>
                <w:rFonts w:eastAsia="Calibri" w:cs="Arial"/>
                <w:sz w:val="18"/>
                <w:szCs w:val="18"/>
              </w:rPr>
            </w:pPr>
            <w:r w:rsidRPr="23EF7C4C">
              <w:rPr>
                <w:rFonts w:eastAsia="Calibri" w:cs="Arial"/>
                <w:sz w:val="18"/>
                <w:szCs w:val="18"/>
              </w:rPr>
              <w:t>Store munitions in a correctly licences ESH to contain the effects of the explosion. Reduce the number of munitions stored in the ESH.</w:t>
            </w:r>
          </w:p>
        </w:tc>
        <w:tc>
          <w:tcPr>
            <w:tcW w:w="14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jc w:val="center"/>
              <w:rPr>
                <w:rFonts w:eastAsia="Calibri" w:cs="Arial"/>
                <w:sz w:val="18"/>
                <w:szCs w:val="18"/>
              </w:rPr>
            </w:pPr>
            <w:r w:rsidRPr="23EF7C4C">
              <w:rPr>
                <w:rFonts w:eastAsia="Calibri" w:cs="Arial"/>
                <w:sz w:val="18"/>
                <w:szCs w:val="18"/>
              </w:rPr>
              <w:t>Very Unlikely (Very Low)</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jc w:val="center"/>
              <w:rPr>
                <w:rFonts w:eastAsia="Calibri" w:cs="Arial"/>
                <w:sz w:val="18"/>
                <w:szCs w:val="18"/>
              </w:rPr>
            </w:pPr>
            <w:r w:rsidRPr="57B67100">
              <w:rPr>
                <w:rFonts w:eastAsia="Calibri" w:cs="Arial"/>
                <w:sz w:val="18"/>
                <w:szCs w:val="18"/>
              </w:rPr>
              <w:t>Severe</w:t>
            </w:r>
          </w:p>
        </w:tc>
        <w:tc>
          <w:tcPr>
            <w:tcW w:w="12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cMar>
              <w:top w:w="0" w:type="dxa"/>
              <w:left w:w="108" w:type="dxa"/>
              <w:bottom w:w="0" w:type="dxa"/>
              <w:right w:w="108" w:type="dxa"/>
            </w:tcMar>
            <w:vAlign w:val="center"/>
          </w:tcPr>
          <w:p w:rsidR="005E2347" w:rsidRDefault="005E2347" w:rsidP="00682E54">
            <w:pPr>
              <w:jc w:val="center"/>
              <w:rPr>
                <w:rFonts w:eastAsia="Calibri" w:cs="Arial"/>
                <w:sz w:val="18"/>
                <w:szCs w:val="18"/>
              </w:rPr>
            </w:pPr>
            <w:r w:rsidRPr="23EF7C4C">
              <w:rPr>
                <w:rFonts w:eastAsia="Calibri" w:cs="Arial"/>
                <w:sz w:val="18"/>
                <w:szCs w:val="18"/>
              </w:rPr>
              <w:t>Medium</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jc w:val="center"/>
              <w:rPr>
                <w:rFonts w:eastAsia="Calibri" w:cs="Arial"/>
                <w:sz w:val="18"/>
                <w:szCs w:val="18"/>
              </w:rPr>
            </w:pPr>
            <w:r w:rsidRPr="23EF7C4C">
              <w:rPr>
                <w:rFonts w:eastAsia="Calibri" w:cs="Arial"/>
                <w:sz w:val="18"/>
                <w:szCs w:val="18"/>
              </w:rPr>
              <w:t>Yes</w:t>
            </w:r>
          </w:p>
        </w:tc>
      </w:tr>
      <w:tr w:rsidR="005E2347" w:rsidTr="00682E54">
        <w:trPr>
          <w:trHeight w:hRule="exact" w:val="126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rsidR="005E2347" w:rsidRDefault="005E2347" w:rsidP="00682E54">
            <w:pPr>
              <w:ind w:left="-322" w:firstLine="322"/>
              <w:jc w:val="center"/>
              <w:rPr>
                <w:rFonts w:eastAsia="Calibri" w:cs="Arial"/>
                <w:sz w:val="18"/>
                <w:szCs w:val="18"/>
              </w:rPr>
            </w:pPr>
            <w:r>
              <w:rPr>
                <w:rFonts w:eastAsia="Calibri" w:cs="Arial"/>
                <w:sz w:val="20"/>
              </w:rPr>
              <w:t xml:space="preserve">4 </w:t>
            </w:r>
            <w:sdt>
              <w:sdtPr>
                <w:rPr>
                  <w:rFonts w:eastAsia="Calibri" w:cs="Arial"/>
                  <w:sz w:val="20"/>
                </w:rPr>
                <w:id w:val="-291436315"/>
                <w:citation/>
              </w:sdtPr>
              <w:sdtContent>
                <w:r>
                  <w:rPr>
                    <w:rFonts w:eastAsia="Calibri" w:cs="Arial"/>
                    <w:sz w:val="20"/>
                  </w:rPr>
                  <w:fldChar w:fldCharType="begin"/>
                </w:r>
                <w:r>
                  <w:rPr>
                    <w:rFonts w:eastAsia="Calibri" w:cs="Arial"/>
                    <w:sz w:val="20"/>
                  </w:rPr>
                  <w:instrText xml:space="preserve"> CITATION Ble24 \l 2057 </w:instrText>
                </w:r>
                <w:r>
                  <w:rPr>
                    <w:rFonts w:eastAsia="Calibri" w:cs="Arial"/>
                    <w:sz w:val="20"/>
                  </w:rPr>
                  <w:fldChar w:fldCharType="separate"/>
                </w:r>
                <w:r w:rsidRPr="0061218D">
                  <w:rPr>
                    <w:rFonts w:eastAsia="Calibri" w:cs="Arial"/>
                    <w:noProof/>
                    <w:sz w:val="20"/>
                  </w:rPr>
                  <w:t>[6]</w:t>
                </w:r>
                <w:r>
                  <w:rPr>
                    <w:rFonts w:eastAsia="Calibri" w:cs="Arial"/>
                    <w:sz w:val="20"/>
                  </w:rPr>
                  <w:fldChar w:fldCharType="end"/>
                </w:r>
              </w:sdtContent>
            </w:sdt>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ind w:left="-322" w:firstLine="322"/>
              <w:jc w:val="center"/>
              <w:rPr>
                <w:rFonts w:eastAsia="Calibri" w:cs="Arial"/>
                <w:sz w:val="18"/>
                <w:szCs w:val="18"/>
              </w:rPr>
            </w:pPr>
            <w:r w:rsidRPr="23EF7C4C">
              <w:rPr>
                <w:rFonts w:eastAsia="Calibri" w:cs="Arial"/>
                <w:sz w:val="18"/>
                <w:szCs w:val="18"/>
              </w:rPr>
              <w:t xml:space="preserve">Store the rocket motors and warheads in separate </w:t>
            </w:r>
          </w:p>
          <w:p w:rsidR="005E2347" w:rsidRDefault="005E2347" w:rsidP="00682E54">
            <w:pPr>
              <w:ind w:left="-322" w:firstLine="322"/>
              <w:jc w:val="center"/>
              <w:rPr>
                <w:rFonts w:eastAsia="Calibri" w:cs="Arial"/>
                <w:sz w:val="18"/>
                <w:szCs w:val="18"/>
              </w:rPr>
            </w:pPr>
            <w:r w:rsidRPr="23EF7C4C">
              <w:rPr>
                <w:rFonts w:eastAsia="Calibri" w:cs="Arial"/>
                <w:sz w:val="18"/>
                <w:szCs w:val="18"/>
              </w:rPr>
              <w:t xml:space="preserve">ESH’s, or in segregated cells. Position the rocket motors in such a way the possible direction of travel </w:t>
            </w:r>
          </w:p>
          <w:p w:rsidR="005E2347" w:rsidRDefault="005E2347" w:rsidP="00682E54">
            <w:pPr>
              <w:ind w:left="-322" w:firstLine="322"/>
              <w:jc w:val="center"/>
              <w:rPr>
                <w:rFonts w:eastAsia="Calibri" w:cs="Arial"/>
                <w:sz w:val="18"/>
                <w:szCs w:val="18"/>
              </w:rPr>
            </w:pPr>
            <w:proofErr w:type="gramStart"/>
            <w:r w:rsidRPr="23EF7C4C">
              <w:rPr>
                <w:rFonts w:eastAsia="Calibri" w:cs="Arial"/>
                <w:sz w:val="18"/>
                <w:szCs w:val="18"/>
              </w:rPr>
              <w:t>would</w:t>
            </w:r>
            <w:proofErr w:type="gramEnd"/>
            <w:r w:rsidRPr="23EF7C4C">
              <w:rPr>
                <w:rFonts w:eastAsia="Calibri" w:cs="Arial"/>
                <w:sz w:val="18"/>
                <w:szCs w:val="18"/>
              </w:rPr>
              <w:t xml:space="preserve"> be away from the warhead store and towards a reinforced wall.</w:t>
            </w:r>
          </w:p>
        </w:tc>
        <w:tc>
          <w:tcPr>
            <w:tcW w:w="439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jc w:val="center"/>
              <w:rPr>
                <w:rFonts w:eastAsia="Calibri" w:cs="Arial"/>
                <w:sz w:val="18"/>
                <w:szCs w:val="18"/>
              </w:rPr>
            </w:pPr>
            <w:r w:rsidRPr="1594C354">
              <w:rPr>
                <w:rFonts w:eastAsia="Calibri" w:cs="Arial"/>
                <w:sz w:val="18"/>
                <w:szCs w:val="18"/>
              </w:rPr>
              <w:t>Reduce the number of munitions present in the store house. Reduce amount of people in the storage areas when moving/processing munitions.  Ensure correct storage regime, following hazards classification storage processes.</w:t>
            </w:r>
          </w:p>
          <w:p w:rsidR="005E2347" w:rsidRDefault="005E2347" w:rsidP="00682E54">
            <w:pPr>
              <w:jc w:val="center"/>
              <w:rPr>
                <w:rFonts w:eastAsia="Calibri" w:cs="Arial"/>
                <w:sz w:val="18"/>
                <w:szCs w:val="18"/>
              </w:rPr>
            </w:pPr>
          </w:p>
        </w:tc>
        <w:tc>
          <w:tcPr>
            <w:tcW w:w="14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jc w:val="center"/>
              <w:rPr>
                <w:rFonts w:eastAsia="Calibri" w:cs="Arial"/>
                <w:sz w:val="18"/>
                <w:szCs w:val="18"/>
              </w:rPr>
            </w:pPr>
            <w:r w:rsidRPr="57B67100">
              <w:rPr>
                <w:rFonts w:eastAsia="Calibri" w:cs="Arial"/>
                <w:sz w:val="18"/>
                <w:szCs w:val="18"/>
              </w:rPr>
              <w:t>Very Unlikely (Very Low)</w:t>
            </w:r>
          </w:p>
          <w:p w:rsidR="005E2347" w:rsidRDefault="005E2347" w:rsidP="00682E54">
            <w:pPr>
              <w:jc w:val="center"/>
              <w:rPr>
                <w:rFonts w:eastAsia="Calibri" w:cs="Arial"/>
                <w:sz w:val="18"/>
                <w:szCs w:val="1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jc w:val="center"/>
              <w:rPr>
                <w:rFonts w:eastAsia="Calibri" w:cs="Arial"/>
                <w:sz w:val="18"/>
                <w:szCs w:val="18"/>
              </w:rPr>
            </w:pPr>
            <w:r w:rsidRPr="214398AE">
              <w:rPr>
                <w:rFonts w:eastAsia="Calibri" w:cs="Arial"/>
                <w:sz w:val="18"/>
                <w:szCs w:val="18"/>
              </w:rPr>
              <w:t>Major</w:t>
            </w:r>
          </w:p>
        </w:tc>
        <w:tc>
          <w:tcPr>
            <w:tcW w:w="12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Mar>
              <w:top w:w="0" w:type="dxa"/>
              <w:left w:w="108" w:type="dxa"/>
              <w:bottom w:w="0" w:type="dxa"/>
              <w:right w:w="108" w:type="dxa"/>
            </w:tcMar>
            <w:vAlign w:val="center"/>
          </w:tcPr>
          <w:p w:rsidR="005E2347" w:rsidRDefault="005E2347" w:rsidP="00682E54">
            <w:pPr>
              <w:jc w:val="center"/>
              <w:rPr>
                <w:rFonts w:eastAsia="Calibri" w:cs="Arial"/>
                <w:sz w:val="18"/>
                <w:szCs w:val="18"/>
              </w:rPr>
            </w:pPr>
            <w:r w:rsidRPr="74D73E42">
              <w:rPr>
                <w:rFonts w:eastAsia="Calibri" w:cs="Arial"/>
                <w:sz w:val="18"/>
                <w:szCs w:val="18"/>
              </w:rPr>
              <w:t>Low</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jc w:val="center"/>
              <w:rPr>
                <w:rFonts w:eastAsia="Calibri" w:cs="Arial"/>
                <w:sz w:val="18"/>
                <w:szCs w:val="18"/>
              </w:rPr>
            </w:pPr>
            <w:r w:rsidRPr="69210D19">
              <w:rPr>
                <w:rFonts w:eastAsia="Calibri" w:cs="Arial"/>
                <w:sz w:val="18"/>
                <w:szCs w:val="18"/>
              </w:rPr>
              <w:t>Yes</w:t>
            </w:r>
          </w:p>
        </w:tc>
      </w:tr>
      <w:tr w:rsidR="005E2347" w:rsidTr="00682E54">
        <w:trPr>
          <w:trHeight w:hRule="exact" w:val="1553"/>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rsidR="005E2347" w:rsidRDefault="005E2347" w:rsidP="00682E54">
            <w:pPr>
              <w:ind w:left="-322" w:firstLine="322"/>
              <w:jc w:val="center"/>
              <w:rPr>
                <w:rFonts w:eastAsia="Calibri" w:cs="Arial"/>
                <w:sz w:val="20"/>
              </w:rPr>
            </w:pPr>
            <w:r>
              <w:rPr>
                <w:rFonts w:eastAsia="Calibri" w:cs="Arial"/>
                <w:sz w:val="20"/>
              </w:rPr>
              <w:t xml:space="preserve">5 </w:t>
            </w:r>
            <w:sdt>
              <w:sdtPr>
                <w:rPr>
                  <w:rFonts w:eastAsia="Calibri" w:cs="Arial"/>
                  <w:sz w:val="20"/>
                </w:rPr>
                <w:id w:val="702209932"/>
                <w:citation/>
              </w:sdtPr>
              <w:sdtContent>
                <w:r>
                  <w:rPr>
                    <w:rFonts w:eastAsia="Calibri" w:cs="Arial"/>
                    <w:sz w:val="20"/>
                  </w:rPr>
                  <w:fldChar w:fldCharType="begin"/>
                </w:r>
                <w:r>
                  <w:rPr>
                    <w:rFonts w:eastAsia="Calibri" w:cs="Arial"/>
                    <w:sz w:val="20"/>
                  </w:rPr>
                  <w:instrText xml:space="preserve"> CITATION Ble24 \l 2057 </w:instrText>
                </w:r>
                <w:r>
                  <w:rPr>
                    <w:rFonts w:eastAsia="Calibri" w:cs="Arial"/>
                    <w:sz w:val="20"/>
                  </w:rPr>
                  <w:fldChar w:fldCharType="separate"/>
                </w:r>
                <w:r w:rsidRPr="0061218D">
                  <w:rPr>
                    <w:rFonts w:eastAsia="Calibri" w:cs="Arial"/>
                    <w:noProof/>
                    <w:sz w:val="20"/>
                  </w:rPr>
                  <w:t>[6]</w:t>
                </w:r>
                <w:r>
                  <w:rPr>
                    <w:rFonts w:eastAsia="Calibri" w:cs="Arial"/>
                    <w:sz w:val="20"/>
                  </w:rPr>
                  <w:fldChar w:fldCharType="end"/>
                </w:r>
              </w:sdtContent>
            </w:sdt>
          </w:p>
          <w:p w:rsidR="005E2347" w:rsidRDefault="005E2347" w:rsidP="00682E54">
            <w:pPr>
              <w:ind w:left="-322" w:firstLine="322"/>
              <w:jc w:val="center"/>
              <w:rPr>
                <w:rFonts w:eastAsia="Calibri" w:cs="Arial"/>
                <w:sz w:val="18"/>
                <w:szCs w:val="18"/>
              </w:rPr>
            </w:pPr>
          </w:p>
          <w:p w:rsidR="005E2347" w:rsidRDefault="005E2347" w:rsidP="00682E54">
            <w:pPr>
              <w:ind w:left="-322" w:firstLine="322"/>
              <w:jc w:val="center"/>
              <w:rPr>
                <w:rFonts w:eastAsia="Calibri" w:cs="Arial"/>
                <w:sz w:val="18"/>
                <w:szCs w:val="18"/>
              </w:rPr>
            </w:pP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ind w:left="-322" w:firstLine="322"/>
              <w:jc w:val="center"/>
              <w:rPr>
                <w:rFonts w:eastAsia="Calibri" w:cs="Arial"/>
                <w:sz w:val="18"/>
                <w:szCs w:val="18"/>
              </w:rPr>
            </w:pPr>
            <w:r w:rsidRPr="1F548361">
              <w:rPr>
                <w:rFonts w:eastAsia="Calibri" w:cs="Arial"/>
                <w:sz w:val="18"/>
                <w:szCs w:val="18"/>
              </w:rPr>
              <w:t xml:space="preserve">Maintaining site surrounding the ESH’s and in the </w:t>
            </w:r>
          </w:p>
          <w:p w:rsidR="005E2347" w:rsidRDefault="005E2347" w:rsidP="00682E54">
            <w:pPr>
              <w:ind w:left="-322" w:firstLine="322"/>
              <w:jc w:val="center"/>
              <w:rPr>
                <w:rFonts w:eastAsia="Calibri" w:cs="Arial"/>
                <w:sz w:val="18"/>
                <w:szCs w:val="18"/>
              </w:rPr>
            </w:pPr>
            <w:r w:rsidRPr="1F548361">
              <w:rPr>
                <w:rFonts w:eastAsia="Calibri" w:cs="Arial"/>
                <w:sz w:val="18"/>
                <w:szCs w:val="18"/>
              </w:rPr>
              <w:t xml:space="preserve">Potential Explosive Site. Fire suppression system. Good housekeeping within the ESH. Magazines of </w:t>
            </w:r>
          </w:p>
          <w:p w:rsidR="005E2347" w:rsidRDefault="005E2347" w:rsidP="00682E54">
            <w:pPr>
              <w:ind w:left="-322" w:firstLine="322"/>
              <w:jc w:val="center"/>
              <w:rPr>
                <w:rFonts w:eastAsia="Calibri" w:cs="Arial"/>
                <w:sz w:val="18"/>
                <w:szCs w:val="18"/>
              </w:rPr>
            </w:pPr>
            <w:proofErr w:type="gramStart"/>
            <w:r w:rsidRPr="1F548361">
              <w:rPr>
                <w:rFonts w:eastAsia="Calibri" w:cs="Arial"/>
                <w:sz w:val="18"/>
                <w:szCs w:val="18"/>
              </w:rPr>
              <w:t>sufficient</w:t>
            </w:r>
            <w:proofErr w:type="gramEnd"/>
            <w:r w:rsidRPr="1F548361">
              <w:rPr>
                <w:rFonts w:eastAsia="Calibri" w:cs="Arial"/>
                <w:sz w:val="18"/>
                <w:szCs w:val="18"/>
              </w:rPr>
              <w:t xml:space="preserve"> size and with adequate ventilation to reduce the build-up of pressure and heat.</w:t>
            </w:r>
          </w:p>
        </w:tc>
        <w:tc>
          <w:tcPr>
            <w:tcW w:w="439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jc w:val="center"/>
              <w:rPr>
                <w:rFonts w:eastAsia="Calibri" w:cs="Arial"/>
                <w:sz w:val="18"/>
                <w:szCs w:val="18"/>
              </w:rPr>
            </w:pPr>
            <w:r w:rsidRPr="1F548361">
              <w:rPr>
                <w:rFonts w:eastAsia="Calibri" w:cs="Arial"/>
                <w:sz w:val="18"/>
                <w:szCs w:val="18"/>
              </w:rPr>
              <w:t>Reduce the number of munitions present in the store house. Reduce amount of people in the s</w:t>
            </w:r>
            <w:r>
              <w:rPr>
                <w:rFonts w:eastAsia="Calibri" w:cs="Arial"/>
                <w:sz w:val="18"/>
                <w:szCs w:val="18"/>
              </w:rPr>
              <w:t>t</w:t>
            </w:r>
            <w:r w:rsidRPr="1F548361">
              <w:rPr>
                <w:rFonts w:eastAsia="Calibri" w:cs="Arial"/>
                <w:sz w:val="18"/>
                <w:szCs w:val="18"/>
              </w:rPr>
              <w:t>orage areas when moving/processing munitions.  Ensure correct storage regime, following hazards classification storage processes.</w:t>
            </w:r>
          </w:p>
          <w:p w:rsidR="005E2347" w:rsidRDefault="005E2347" w:rsidP="00682E54">
            <w:pPr>
              <w:jc w:val="center"/>
              <w:rPr>
                <w:rFonts w:eastAsia="Calibri" w:cs="Arial"/>
                <w:sz w:val="18"/>
                <w:szCs w:val="18"/>
              </w:rPr>
            </w:pPr>
          </w:p>
        </w:tc>
        <w:tc>
          <w:tcPr>
            <w:tcW w:w="14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jc w:val="center"/>
              <w:rPr>
                <w:rFonts w:eastAsia="Calibri" w:cs="Arial"/>
                <w:sz w:val="18"/>
                <w:szCs w:val="18"/>
              </w:rPr>
            </w:pPr>
            <w:r w:rsidRPr="1F548361">
              <w:rPr>
                <w:rFonts w:eastAsia="Calibri" w:cs="Arial"/>
                <w:sz w:val="18"/>
                <w:szCs w:val="18"/>
              </w:rPr>
              <w:t>Unlikely (Low)</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jc w:val="center"/>
              <w:rPr>
                <w:rFonts w:eastAsia="Calibri" w:cs="Arial"/>
                <w:sz w:val="18"/>
                <w:szCs w:val="18"/>
              </w:rPr>
            </w:pPr>
            <w:r w:rsidRPr="1F548361">
              <w:rPr>
                <w:rFonts w:eastAsia="Calibri" w:cs="Arial"/>
                <w:sz w:val="18"/>
                <w:szCs w:val="18"/>
              </w:rPr>
              <w:t>Severe</w:t>
            </w:r>
          </w:p>
        </w:tc>
        <w:tc>
          <w:tcPr>
            <w:tcW w:w="12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cMar>
              <w:top w:w="0" w:type="dxa"/>
              <w:left w:w="108" w:type="dxa"/>
              <w:bottom w:w="0" w:type="dxa"/>
              <w:right w:w="108" w:type="dxa"/>
            </w:tcMar>
            <w:vAlign w:val="center"/>
          </w:tcPr>
          <w:p w:rsidR="005E2347" w:rsidRDefault="005E2347" w:rsidP="00682E54">
            <w:pPr>
              <w:jc w:val="center"/>
              <w:rPr>
                <w:rFonts w:eastAsia="Calibri" w:cs="Arial"/>
                <w:sz w:val="18"/>
                <w:szCs w:val="18"/>
              </w:rPr>
            </w:pPr>
            <w:r w:rsidRPr="1F548361">
              <w:rPr>
                <w:rFonts w:eastAsia="Calibri" w:cs="Arial"/>
                <w:sz w:val="18"/>
                <w:szCs w:val="18"/>
              </w:rPr>
              <w:t>Medium</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jc w:val="center"/>
              <w:rPr>
                <w:rFonts w:eastAsia="Calibri" w:cs="Arial"/>
                <w:sz w:val="18"/>
                <w:szCs w:val="18"/>
              </w:rPr>
            </w:pPr>
            <w:r w:rsidRPr="1F548361">
              <w:rPr>
                <w:rFonts w:eastAsia="Calibri" w:cs="Arial"/>
                <w:sz w:val="18"/>
                <w:szCs w:val="18"/>
              </w:rPr>
              <w:t>Yes</w:t>
            </w:r>
          </w:p>
        </w:tc>
      </w:tr>
      <w:tr w:rsidR="005E2347" w:rsidTr="00682E54">
        <w:trPr>
          <w:trHeight w:hRule="exact" w:val="1553"/>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rsidR="005E2347" w:rsidRDefault="005E2347" w:rsidP="00682E54">
            <w:pPr>
              <w:ind w:left="-322" w:firstLine="322"/>
              <w:jc w:val="center"/>
              <w:rPr>
                <w:rFonts w:eastAsia="Calibri" w:cs="Arial"/>
                <w:sz w:val="20"/>
              </w:rPr>
            </w:pPr>
            <w:r>
              <w:rPr>
                <w:rFonts w:eastAsia="Calibri" w:cs="Arial"/>
                <w:sz w:val="20"/>
              </w:rPr>
              <w:t>6</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ind w:left="-322" w:firstLine="322"/>
              <w:jc w:val="center"/>
              <w:rPr>
                <w:rFonts w:eastAsia="Calibri" w:cs="Arial"/>
                <w:sz w:val="18"/>
                <w:szCs w:val="18"/>
              </w:rPr>
            </w:pPr>
            <w:r>
              <w:rPr>
                <w:rFonts w:eastAsia="Calibri" w:cs="Arial"/>
                <w:sz w:val="18"/>
                <w:szCs w:val="18"/>
              </w:rPr>
              <w:t>Chemical monitoring of the condition of the propellant</w:t>
            </w:r>
          </w:p>
          <w:p w:rsidR="005E2347" w:rsidRDefault="005E2347" w:rsidP="00682E54">
            <w:pPr>
              <w:ind w:left="-322" w:firstLine="322"/>
              <w:jc w:val="center"/>
              <w:rPr>
                <w:rFonts w:eastAsia="Calibri" w:cs="Arial"/>
                <w:sz w:val="18"/>
                <w:szCs w:val="18"/>
              </w:rPr>
            </w:pPr>
            <w:r>
              <w:rPr>
                <w:rFonts w:eastAsia="Calibri" w:cs="Arial"/>
                <w:sz w:val="18"/>
                <w:szCs w:val="18"/>
              </w:rPr>
              <w:t xml:space="preserve"> allows the amount of </w:t>
            </w:r>
            <w:proofErr w:type="spellStart"/>
            <w:r>
              <w:rPr>
                <w:rFonts w:eastAsia="Calibri" w:cs="Arial"/>
                <w:sz w:val="18"/>
                <w:szCs w:val="18"/>
              </w:rPr>
              <w:t>nitroglycerine</w:t>
            </w:r>
            <w:proofErr w:type="spellEnd"/>
            <w:r>
              <w:rPr>
                <w:rFonts w:eastAsia="Calibri" w:cs="Arial"/>
                <w:sz w:val="18"/>
                <w:szCs w:val="18"/>
              </w:rPr>
              <w:t xml:space="preserve"> vapours produced to be predicted and so munitions likely to produce</w:t>
            </w:r>
          </w:p>
          <w:p w:rsidR="005E2347" w:rsidRPr="1F548361" w:rsidRDefault="005E2347" w:rsidP="00682E54">
            <w:pPr>
              <w:ind w:left="-322" w:firstLine="322"/>
              <w:jc w:val="center"/>
              <w:rPr>
                <w:rFonts w:eastAsia="Calibri" w:cs="Arial"/>
                <w:sz w:val="18"/>
                <w:szCs w:val="18"/>
              </w:rPr>
            </w:pPr>
            <w:proofErr w:type="gramStart"/>
            <w:r>
              <w:rPr>
                <w:rFonts w:eastAsia="Calibri" w:cs="Arial"/>
                <w:sz w:val="18"/>
                <w:szCs w:val="18"/>
              </w:rPr>
              <w:t>excessive</w:t>
            </w:r>
            <w:proofErr w:type="gramEnd"/>
            <w:r>
              <w:rPr>
                <w:rFonts w:eastAsia="Calibri" w:cs="Arial"/>
                <w:sz w:val="18"/>
                <w:szCs w:val="18"/>
              </w:rPr>
              <w:t xml:space="preserve"> vapour can be disposed of.</w:t>
            </w:r>
          </w:p>
        </w:tc>
        <w:tc>
          <w:tcPr>
            <w:tcW w:w="439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Pr="1F548361" w:rsidRDefault="005E2347" w:rsidP="00682E54">
            <w:pPr>
              <w:jc w:val="center"/>
              <w:rPr>
                <w:rFonts w:eastAsia="Calibri" w:cs="Arial"/>
                <w:sz w:val="18"/>
                <w:szCs w:val="18"/>
              </w:rPr>
            </w:pPr>
            <w:r>
              <w:rPr>
                <w:rFonts w:eastAsia="Calibri" w:cs="Arial"/>
                <w:sz w:val="18"/>
                <w:szCs w:val="18"/>
              </w:rPr>
              <w:t xml:space="preserve">All staff carrying out audits of the motors should wear suitably certified respiratory protective equipment (RPE) to prevent inhalation of vapour and gloves and long sleeved clothing to prevent skin contact with any propellant. </w:t>
            </w:r>
          </w:p>
        </w:tc>
        <w:tc>
          <w:tcPr>
            <w:tcW w:w="14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Pr="1F548361" w:rsidRDefault="005E2347" w:rsidP="00682E54">
            <w:pPr>
              <w:jc w:val="center"/>
              <w:rPr>
                <w:rFonts w:eastAsia="Calibri" w:cs="Arial"/>
                <w:sz w:val="18"/>
                <w:szCs w:val="18"/>
              </w:rPr>
            </w:pPr>
            <w:r>
              <w:rPr>
                <w:rFonts w:eastAsia="Calibri" w:cs="Arial"/>
                <w:sz w:val="18"/>
                <w:szCs w:val="18"/>
              </w:rPr>
              <w:t>Possible (Medium)</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Pr="1F548361" w:rsidRDefault="005E2347" w:rsidP="00682E54">
            <w:pPr>
              <w:jc w:val="center"/>
              <w:rPr>
                <w:rFonts w:eastAsia="Calibri" w:cs="Arial"/>
                <w:sz w:val="18"/>
                <w:szCs w:val="18"/>
              </w:rPr>
            </w:pPr>
            <w:r>
              <w:rPr>
                <w:rFonts w:eastAsia="Calibri" w:cs="Arial"/>
                <w:sz w:val="18"/>
                <w:szCs w:val="18"/>
              </w:rPr>
              <w:t>Moderate</w:t>
            </w:r>
          </w:p>
        </w:tc>
        <w:tc>
          <w:tcPr>
            <w:tcW w:w="12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Mar>
              <w:top w:w="0" w:type="dxa"/>
              <w:left w:w="108" w:type="dxa"/>
              <w:bottom w:w="0" w:type="dxa"/>
              <w:right w:w="108" w:type="dxa"/>
            </w:tcMar>
            <w:vAlign w:val="center"/>
          </w:tcPr>
          <w:p w:rsidR="005E2347" w:rsidRPr="1F548361" w:rsidRDefault="005E2347" w:rsidP="00682E54">
            <w:pPr>
              <w:jc w:val="center"/>
              <w:rPr>
                <w:rFonts w:eastAsia="Calibri" w:cs="Arial"/>
                <w:sz w:val="18"/>
                <w:szCs w:val="18"/>
              </w:rPr>
            </w:pPr>
            <w:r>
              <w:rPr>
                <w:rFonts w:eastAsia="Calibri" w:cs="Arial"/>
                <w:sz w:val="18"/>
                <w:szCs w:val="18"/>
              </w:rPr>
              <w:t>Low</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Pr="1F548361" w:rsidRDefault="005E2347" w:rsidP="00682E54">
            <w:pPr>
              <w:jc w:val="center"/>
              <w:rPr>
                <w:rFonts w:eastAsia="Calibri" w:cs="Arial"/>
                <w:sz w:val="18"/>
                <w:szCs w:val="18"/>
              </w:rPr>
            </w:pPr>
            <w:r>
              <w:rPr>
                <w:rFonts w:eastAsia="Calibri" w:cs="Arial"/>
                <w:sz w:val="18"/>
                <w:szCs w:val="18"/>
              </w:rPr>
              <w:t>Yes</w:t>
            </w:r>
          </w:p>
        </w:tc>
      </w:tr>
      <w:tr w:rsidR="005E2347" w:rsidTr="00682E54">
        <w:trPr>
          <w:trHeight w:hRule="exact" w:val="1553"/>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rsidR="005E2347" w:rsidRDefault="005E2347" w:rsidP="00682E54">
            <w:pPr>
              <w:ind w:left="-322" w:firstLine="322"/>
              <w:jc w:val="center"/>
              <w:rPr>
                <w:rFonts w:eastAsia="Calibri" w:cs="Arial"/>
                <w:sz w:val="20"/>
              </w:rPr>
            </w:pPr>
            <w:r>
              <w:rPr>
                <w:rFonts w:eastAsia="Calibri" w:cs="Arial"/>
                <w:sz w:val="20"/>
              </w:rPr>
              <w:lastRenderedPageBreak/>
              <w:t>7</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ind w:left="-322" w:firstLine="322"/>
              <w:jc w:val="center"/>
              <w:rPr>
                <w:rFonts w:eastAsia="Calibri" w:cs="Arial"/>
                <w:sz w:val="18"/>
                <w:szCs w:val="18"/>
              </w:rPr>
            </w:pPr>
            <w:r>
              <w:rPr>
                <w:rFonts w:eastAsia="Calibri" w:cs="Arial"/>
                <w:sz w:val="18"/>
                <w:szCs w:val="18"/>
              </w:rPr>
              <w:t xml:space="preserve">Where possible, equipment such as forklifts and pallet trucks should be used to move munitions in order </w:t>
            </w:r>
          </w:p>
          <w:p w:rsidR="005E2347" w:rsidRDefault="005E2347" w:rsidP="00682E54">
            <w:pPr>
              <w:ind w:left="-322" w:firstLine="322"/>
              <w:jc w:val="center"/>
              <w:rPr>
                <w:rFonts w:eastAsia="Calibri" w:cs="Arial"/>
                <w:sz w:val="18"/>
                <w:szCs w:val="18"/>
              </w:rPr>
            </w:pPr>
            <w:r>
              <w:rPr>
                <w:rFonts w:eastAsia="Calibri" w:cs="Arial"/>
                <w:sz w:val="18"/>
                <w:szCs w:val="18"/>
              </w:rPr>
              <w:t>To reduce human involvement.</w:t>
            </w:r>
          </w:p>
          <w:p w:rsidR="005E2347" w:rsidRDefault="005E2347" w:rsidP="00682E54">
            <w:pPr>
              <w:ind w:left="-322" w:firstLine="322"/>
              <w:jc w:val="center"/>
              <w:rPr>
                <w:rFonts w:eastAsia="Calibri" w:cs="Arial"/>
                <w:sz w:val="18"/>
                <w:szCs w:val="18"/>
              </w:rPr>
            </w:pPr>
            <w:r>
              <w:rPr>
                <w:rFonts w:eastAsia="Calibri" w:cs="Arial"/>
                <w:sz w:val="18"/>
                <w:szCs w:val="18"/>
              </w:rPr>
              <w:t xml:space="preserve">When it is necessary for munitions to be manually  </w:t>
            </w:r>
          </w:p>
          <w:p w:rsidR="005E2347" w:rsidRPr="1F548361" w:rsidRDefault="005E2347" w:rsidP="00682E54">
            <w:pPr>
              <w:ind w:left="-322" w:firstLine="322"/>
              <w:jc w:val="center"/>
              <w:rPr>
                <w:rFonts w:eastAsia="Calibri" w:cs="Arial"/>
                <w:sz w:val="18"/>
                <w:szCs w:val="18"/>
              </w:rPr>
            </w:pPr>
            <w:r>
              <w:rPr>
                <w:rFonts w:eastAsia="Calibri" w:cs="Arial"/>
                <w:sz w:val="18"/>
                <w:szCs w:val="18"/>
              </w:rPr>
              <w:t xml:space="preserve">   </w:t>
            </w:r>
            <w:proofErr w:type="gramStart"/>
            <w:r>
              <w:rPr>
                <w:rFonts w:eastAsia="Calibri" w:cs="Arial"/>
                <w:sz w:val="18"/>
                <w:szCs w:val="18"/>
              </w:rPr>
              <w:t>handled</w:t>
            </w:r>
            <w:proofErr w:type="gramEnd"/>
            <w:r>
              <w:rPr>
                <w:rFonts w:eastAsia="Calibri" w:cs="Arial"/>
                <w:sz w:val="18"/>
                <w:szCs w:val="18"/>
              </w:rPr>
              <w:t>, any component weighing more than 5kg, or measuring more than 1m long should be lifted</w:t>
            </w:r>
            <w:r>
              <w:rPr>
                <w:rFonts w:eastAsia="Calibri" w:cs="Arial"/>
                <w:sz w:val="18"/>
                <w:szCs w:val="18"/>
              </w:rPr>
              <w:br/>
              <w:t>only by a team of workers.</w:t>
            </w:r>
          </w:p>
        </w:tc>
        <w:tc>
          <w:tcPr>
            <w:tcW w:w="439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Pr="1F548361" w:rsidRDefault="005E2347" w:rsidP="00682E54">
            <w:pPr>
              <w:jc w:val="center"/>
              <w:rPr>
                <w:rFonts w:eastAsia="Calibri" w:cs="Arial"/>
                <w:sz w:val="18"/>
                <w:szCs w:val="18"/>
              </w:rPr>
            </w:pPr>
            <w:r>
              <w:rPr>
                <w:rFonts w:eastAsia="Calibri" w:cs="Arial"/>
                <w:sz w:val="18"/>
                <w:szCs w:val="18"/>
              </w:rPr>
              <w:t>All staff carrying out manual handling should have regular occupational health surveillance to ensure musculoskeletal problems are not developing, and if they do, that those problems are treated.</w:t>
            </w:r>
          </w:p>
        </w:tc>
        <w:tc>
          <w:tcPr>
            <w:tcW w:w="14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Pr="1F548361" w:rsidRDefault="005E2347" w:rsidP="00682E54">
            <w:pPr>
              <w:jc w:val="center"/>
              <w:rPr>
                <w:rFonts w:eastAsia="Calibri" w:cs="Arial"/>
                <w:sz w:val="18"/>
                <w:szCs w:val="18"/>
              </w:rPr>
            </w:pPr>
            <w:r>
              <w:rPr>
                <w:rFonts w:eastAsia="Calibri" w:cs="Arial"/>
                <w:sz w:val="18"/>
                <w:szCs w:val="18"/>
              </w:rPr>
              <w:t>Very Unlikely (Very Low)</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Pr="1F548361" w:rsidRDefault="005E2347" w:rsidP="00682E54">
            <w:pPr>
              <w:jc w:val="center"/>
              <w:rPr>
                <w:rFonts w:eastAsia="Calibri" w:cs="Arial"/>
                <w:sz w:val="18"/>
                <w:szCs w:val="18"/>
              </w:rPr>
            </w:pPr>
            <w:r>
              <w:rPr>
                <w:rFonts w:eastAsia="Calibri" w:cs="Arial"/>
                <w:sz w:val="18"/>
                <w:szCs w:val="18"/>
              </w:rPr>
              <w:t>Major</w:t>
            </w:r>
          </w:p>
        </w:tc>
        <w:tc>
          <w:tcPr>
            <w:tcW w:w="12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Mar>
              <w:top w:w="0" w:type="dxa"/>
              <w:left w:w="108" w:type="dxa"/>
              <w:bottom w:w="0" w:type="dxa"/>
              <w:right w:w="108" w:type="dxa"/>
            </w:tcMar>
            <w:vAlign w:val="center"/>
          </w:tcPr>
          <w:p w:rsidR="005E2347" w:rsidRPr="1F548361" w:rsidRDefault="005E2347" w:rsidP="00682E54">
            <w:pPr>
              <w:jc w:val="center"/>
              <w:rPr>
                <w:rFonts w:eastAsia="Calibri" w:cs="Arial"/>
                <w:sz w:val="18"/>
                <w:szCs w:val="18"/>
              </w:rPr>
            </w:pPr>
            <w:r>
              <w:rPr>
                <w:rFonts w:eastAsia="Calibri" w:cs="Arial"/>
                <w:sz w:val="18"/>
                <w:szCs w:val="18"/>
              </w:rPr>
              <w:t>Low</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Pr="1F548361" w:rsidRDefault="005E2347" w:rsidP="00682E54">
            <w:pPr>
              <w:jc w:val="center"/>
              <w:rPr>
                <w:rFonts w:eastAsia="Calibri" w:cs="Arial"/>
                <w:sz w:val="18"/>
                <w:szCs w:val="18"/>
              </w:rPr>
            </w:pPr>
            <w:r>
              <w:rPr>
                <w:rFonts w:eastAsia="Calibri" w:cs="Arial"/>
                <w:sz w:val="18"/>
                <w:szCs w:val="18"/>
              </w:rPr>
              <w:t>Yes</w:t>
            </w:r>
          </w:p>
        </w:tc>
      </w:tr>
      <w:tr w:rsidR="005E2347" w:rsidTr="00682E54">
        <w:trPr>
          <w:trHeight w:hRule="exact" w:val="1553"/>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rsidR="005E2347" w:rsidRDefault="005E2347" w:rsidP="00682E54">
            <w:pPr>
              <w:ind w:left="-322" w:firstLine="322"/>
              <w:jc w:val="center"/>
              <w:rPr>
                <w:rFonts w:eastAsia="Calibri" w:cs="Arial"/>
                <w:sz w:val="20"/>
              </w:rPr>
            </w:pPr>
            <w:r>
              <w:rPr>
                <w:rFonts w:eastAsia="Calibri" w:cs="Arial"/>
                <w:sz w:val="20"/>
              </w:rPr>
              <w:t>8</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ind w:left="-322" w:firstLine="322"/>
              <w:jc w:val="center"/>
              <w:rPr>
                <w:rFonts w:eastAsia="Calibri" w:cs="Arial"/>
                <w:sz w:val="18"/>
                <w:szCs w:val="18"/>
              </w:rPr>
            </w:pPr>
            <w:r>
              <w:rPr>
                <w:rFonts w:eastAsia="Calibri" w:cs="Arial"/>
                <w:sz w:val="18"/>
                <w:szCs w:val="18"/>
              </w:rPr>
              <w:t xml:space="preserve">The electronic components should be removed from the missile and stored separately. If it is necessary </w:t>
            </w:r>
          </w:p>
          <w:p w:rsidR="005E2347" w:rsidRPr="1F548361" w:rsidRDefault="005E2347" w:rsidP="00682E54">
            <w:pPr>
              <w:ind w:left="-322" w:firstLine="322"/>
              <w:jc w:val="center"/>
              <w:rPr>
                <w:rFonts w:eastAsia="Calibri" w:cs="Arial"/>
                <w:sz w:val="18"/>
                <w:szCs w:val="18"/>
              </w:rPr>
            </w:pPr>
            <w:r>
              <w:rPr>
                <w:rFonts w:eastAsia="Calibri" w:cs="Arial"/>
                <w:sz w:val="18"/>
                <w:szCs w:val="18"/>
              </w:rPr>
              <w:t>For them to be attached (</w:t>
            </w:r>
            <w:proofErr w:type="spellStart"/>
            <w:r>
              <w:rPr>
                <w:rFonts w:eastAsia="Calibri" w:cs="Arial"/>
                <w:sz w:val="18"/>
                <w:szCs w:val="18"/>
              </w:rPr>
              <w:t>e.g</w:t>
            </w:r>
            <w:proofErr w:type="spellEnd"/>
            <w:r>
              <w:rPr>
                <w:rFonts w:eastAsia="Calibri" w:cs="Arial"/>
                <w:sz w:val="18"/>
                <w:szCs w:val="18"/>
              </w:rPr>
              <w:t xml:space="preserve"> an audit on a missile</w:t>
            </w:r>
            <w:r>
              <w:rPr>
                <w:rFonts w:eastAsia="Calibri" w:cs="Arial"/>
                <w:sz w:val="18"/>
                <w:szCs w:val="18"/>
              </w:rPr>
              <w:br/>
              <w:t xml:space="preserve">made ready for deployment) the munition should be </w:t>
            </w:r>
            <w:r>
              <w:rPr>
                <w:rFonts w:eastAsia="Calibri" w:cs="Arial"/>
                <w:sz w:val="18"/>
                <w:szCs w:val="18"/>
              </w:rPr>
              <w:br/>
              <w:t>grounded and the electronics section should not be</w:t>
            </w:r>
            <w:r>
              <w:rPr>
                <w:rFonts w:eastAsia="Calibri" w:cs="Arial"/>
                <w:sz w:val="18"/>
                <w:szCs w:val="18"/>
              </w:rPr>
              <w:br/>
              <w:t>opened</w:t>
            </w:r>
          </w:p>
        </w:tc>
        <w:tc>
          <w:tcPr>
            <w:tcW w:w="439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Pr="1F548361" w:rsidRDefault="005E2347" w:rsidP="00682E54">
            <w:pPr>
              <w:jc w:val="center"/>
              <w:rPr>
                <w:rFonts w:eastAsia="Calibri" w:cs="Arial"/>
                <w:sz w:val="18"/>
                <w:szCs w:val="18"/>
              </w:rPr>
            </w:pPr>
            <w:r>
              <w:rPr>
                <w:rFonts w:eastAsia="Calibri" w:cs="Arial"/>
                <w:sz w:val="18"/>
                <w:szCs w:val="18"/>
              </w:rPr>
              <w:t>None</w:t>
            </w:r>
          </w:p>
        </w:tc>
        <w:tc>
          <w:tcPr>
            <w:tcW w:w="14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Pr="1F548361" w:rsidRDefault="005E2347" w:rsidP="00682E54">
            <w:pPr>
              <w:jc w:val="center"/>
              <w:rPr>
                <w:rFonts w:eastAsia="Calibri" w:cs="Arial"/>
                <w:sz w:val="18"/>
                <w:szCs w:val="18"/>
              </w:rPr>
            </w:pPr>
            <w:r>
              <w:rPr>
                <w:rFonts w:eastAsia="Calibri" w:cs="Arial"/>
                <w:sz w:val="18"/>
                <w:szCs w:val="18"/>
              </w:rPr>
              <w:t>Unlikely (Low)</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Pr="1F548361" w:rsidRDefault="005E2347" w:rsidP="00682E54">
            <w:pPr>
              <w:jc w:val="center"/>
              <w:rPr>
                <w:rFonts w:eastAsia="Calibri" w:cs="Arial"/>
                <w:sz w:val="18"/>
                <w:szCs w:val="18"/>
              </w:rPr>
            </w:pPr>
            <w:r>
              <w:rPr>
                <w:rFonts w:eastAsia="Calibri" w:cs="Arial"/>
                <w:sz w:val="18"/>
                <w:szCs w:val="18"/>
              </w:rPr>
              <w:t>Moderate</w:t>
            </w:r>
          </w:p>
        </w:tc>
        <w:tc>
          <w:tcPr>
            <w:tcW w:w="12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Mar>
              <w:top w:w="0" w:type="dxa"/>
              <w:left w:w="108" w:type="dxa"/>
              <w:bottom w:w="0" w:type="dxa"/>
              <w:right w:w="108" w:type="dxa"/>
            </w:tcMar>
            <w:vAlign w:val="center"/>
          </w:tcPr>
          <w:p w:rsidR="005E2347" w:rsidRPr="1F548361" w:rsidRDefault="005E2347" w:rsidP="00682E54">
            <w:pPr>
              <w:jc w:val="center"/>
              <w:rPr>
                <w:rFonts w:eastAsia="Calibri" w:cs="Arial"/>
                <w:sz w:val="18"/>
                <w:szCs w:val="18"/>
              </w:rPr>
            </w:pPr>
            <w:r>
              <w:rPr>
                <w:rFonts w:eastAsia="Calibri" w:cs="Arial"/>
                <w:sz w:val="18"/>
                <w:szCs w:val="18"/>
              </w:rPr>
              <w:t>Low</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Pr="1F548361" w:rsidRDefault="005E2347" w:rsidP="00682E54">
            <w:pPr>
              <w:jc w:val="center"/>
              <w:rPr>
                <w:rFonts w:eastAsia="Calibri" w:cs="Arial"/>
                <w:sz w:val="18"/>
                <w:szCs w:val="18"/>
              </w:rPr>
            </w:pPr>
            <w:r>
              <w:rPr>
                <w:rFonts w:eastAsia="Calibri" w:cs="Arial"/>
                <w:sz w:val="18"/>
                <w:szCs w:val="18"/>
              </w:rPr>
              <w:t>Yes</w:t>
            </w:r>
          </w:p>
        </w:tc>
      </w:tr>
      <w:tr w:rsidR="005E2347" w:rsidTr="00682E54">
        <w:trPr>
          <w:trHeight w:hRule="exact" w:val="1553"/>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rsidR="005E2347" w:rsidRDefault="005E2347" w:rsidP="00682E54">
            <w:pPr>
              <w:ind w:left="-322" w:firstLine="322"/>
              <w:jc w:val="center"/>
              <w:rPr>
                <w:rFonts w:eastAsia="Calibri" w:cs="Arial"/>
                <w:sz w:val="20"/>
              </w:rPr>
            </w:pPr>
            <w:r>
              <w:rPr>
                <w:rFonts w:eastAsia="Calibri" w:cs="Arial"/>
                <w:sz w:val="20"/>
              </w:rPr>
              <w:t>9</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ind w:left="-322" w:firstLine="322"/>
              <w:jc w:val="center"/>
              <w:rPr>
                <w:rFonts w:eastAsia="Calibri" w:cs="Arial"/>
                <w:sz w:val="18"/>
                <w:szCs w:val="18"/>
              </w:rPr>
            </w:pPr>
            <w:r>
              <w:rPr>
                <w:rFonts w:eastAsia="Calibri" w:cs="Arial"/>
                <w:sz w:val="18"/>
                <w:szCs w:val="18"/>
              </w:rPr>
              <w:t>Any sharp edges on the missile (nosecone, fins) should be covered with cardboard or foam to prevent</w:t>
            </w:r>
          </w:p>
          <w:p w:rsidR="005E2347" w:rsidRDefault="005E2347" w:rsidP="00682E54">
            <w:pPr>
              <w:ind w:left="-322" w:firstLine="322"/>
              <w:jc w:val="center"/>
              <w:rPr>
                <w:rFonts w:eastAsia="Calibri" w:cs="Arial"/>
                <w:sz w:val="18"/>
                <w:szCs w:val="18"/>
              </w:rPr>
            </w:pPr>
            <w:proofErr w:type="gramStart"/>
            <w:r>
              <w:rPr>
                <w:rFonts w:eastAsia="Calibri" w:cs="Arial"/>
                <w:sz w:val="18"/>
                <w:szCs w:val="18"/>
              </w:rPr>
              <w:t>cuts</w:t>
            </w:r>
            <w:proofErr w:type="gramEnd"/>
            <w:r>
              <w:rPr>
                <w:rFonts w:eastAsia="Calibri" w:cs="Arial"/>
                <w:sz w:val="18"/>
                <w:szCs w:val="18"/>
              </w:rPr>
              <w:t xml:space="preserve">. Wooden boxes should be kept in good condition </w:t>
            </w:r>
          </w:p>
          <w:p w:rsidR="005E2347" w:rsidRPr="1F548361" w:rsidRDefault="005E2347" w:rsidP="00682E54">
            <w:pPr>
              <w:ind w:left="-322" w:firstLine="322"/>
              <w:jc w:val="center"/>
              <w:rPr>
                <w:rFonts w:eastAsia="Calibri" w:cs="Arial"/>
                <w:sz w:val="18"/>
                <w:szCs w:val="18"/>
              </w:rPr>
            </w:pPr>
            <w:proofErr w:type="gramStart"/>
            <w:r>
              <w:rPr>
                <w:rFonts w:eastAsia="Calibri" w:cs="Arial"/>
                <w:sz w:val="18"/>
                <w:szCs w:val="18"/>
              </w:rPr>
              <w:t>and</w:t>
            </w:r>
            <w:proofErr w:type="gramEnd"/>
            <w:r>
              <w:rPr>
                <w:rFonts w:eastAsia="Calibri" w:cs="Arial"/>
                <w:sz w:val="18"/>
                <w:szCs w:val="18"/>
              </w:rPr>
              <w:t xml:space="preserve"> replaced if obviously splintering.</w:t>
            </w:r>
          </w:p>
        </w:tc>
        <w:tc>
          <w:tcPr>
            <w:tcW w:w="439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Pr="1F548361" w:rsidRDefault="005E2347" w:rsidP="00682E54">
            <w:pPr>
              <w:jc w:val="center"/>
              <w:rPr>
                <w:rFonts w:eastAsia="Calibri" w:cs="Arial"/>
                <w:sz w:val="18"/>
                <w:szCs w:val="18"/>
              </w:rPr>
            </w:pPr>
            <w:r>
              <w:rPr>
                <w:rFonts w:eastAsia="Calibri" w:cs="Arial"/>
                <w:sz w:val="18"/>
                <w:szCs w:val="18"/>
              </w:rPr>
              <w:t xml:space="preserve">All staff handling the munitions and/or their boxes must wear cut-resistant gloves  </w:t>
            </w:r>
          </w:p>
        </w:tc>
        <w:tc>
          <w:tcPr>
            <w:tcW w:w="14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Pr="1F548361" w:rsidRDefault="005E2347" w:rsidP="00682E54">
            <w:pPr>
              <w:jc w:val="center"/>
              <w:rPr>
                <w:rFonts w:eastAsia="Calibri" w:cs="Arial"/>
                <w:sz w:val="18"/>
                <w:szCs w:val="18"/>
              </w:rPr>
            </w:pPr>
            <w:r>
              <w:rPr>
                <w:rFonts w:eastAsia="Calibri" w:cs="Arial"/>
                <w:sz w:val="18"/>
                <w:szCs w:val="18"/>
              </w:rPr>
              <w:t>Unlikely (Low)</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Pr="1F548361" w:rsidRDefault="005E2347" w:rsidP="00682E54">
            <w:pPr>
              <w:jc w:val="center"/>
              <w:rPr>
                <w:rFonts w:eastAsia="Calibri" w:cs="Arial"/>
                <w:sz w:val="18"/>
                <w:szCs w:val="18"/>
              </w:rPr>
            </w:pPr>
            <w:r>
              <w:rPr>
                <w:rFonts w:eastAsia="Calibri" w:cs="Arial"/>
                <w:sz w:val="18"/>
                <w:szCs w:val="18"/>
              </w:rPr>
              <w:t>Minor</w:t>
            </w:r>
          </w:p>
        </w:tc>
        <w:tc>
          <w:tcPr>
            <w:tcW w:w="12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B050"/>
            <w:tcMar>
              <w:top w:w="0" w:type="dxa"/>
              <w:left w:w="108" w:type="dxa"/>
              <w:bottom w:w="0" w:type="dxa"/>
              <w:right w:w="108" w:type="dxa"/>
            </w:tcMar>
            <w:vAlign w:val="center"/>
          </w:tcPr>
          <w:p w:rsidR="005E2347" w:rsidRPr="1F548361" w:rsidRDefault="005E2347" w:rsidP="00682E54">
            <w:pPr>
              <w:jc w:val="center"/>
              <w:rPr>
                <w:rFonts w:eastAsia="Calibri" w:cs="Arial"/>
                <w:sz w:val="18"/>
                <w:szCs w:val="18"/>
              </w:rPr>
            </w:pPr>
            <w:r>
              <w:rPr>
                <w:rFonts w:eastAsia="Calibri" w:cs="Arial"/>
                <w:sz w:val="18"/>
                <w:szCs w:val="18"/>
              </w:rPr>
              <w:t>Very Low</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Pr="1F548361" w:rsidRDefault="005E2347" w:rsidP="00682E54">
            <w:pPr>
              <w:jc w:val="center"/>
              <w:rPr>
                <w:rFonts w:eastAsia="Calibri" w:cs="Arial"/>
                <w:sz w:val="18"/>
                <w:szCs w:val="18"/>
              </w:rPr>
            </w:pPr>
            <w:r>
              <w:rPr>
                <w:rFonts w:eastAsia="Calibri" w:cs="Arial"/>
                <w:sz w:val="18"/>
                <w:szCs w:val="18"/>
              </w:rPr>
              <w:t>Yes</w:t>
            </w:r>
          </w:p>
        </w:tc>
      </w:tr>
      <w:tr w:rsidR="005E2347" w:rsidTr="00682E54">
        <w:trPr>
          <w:trHeight w:hRule="exact" w:val="1553"/>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rsidR="005E2347" w:rsidRDefault="005E2347" w:rsidP="00682E54">
            <w:pPr>
              <w:ind w:left="-322" w:firstLine="322"/>
              <w:jc w:val="center"/>
              <w:rPr>
                <w:rFonts w:eastAsia="Calibri" w:cs="Arial"/>
                <w:sz w:val="20"/>
              </w:rPr>
            </w:pPr>
            <w:r>
              <w:rPr>
                <w:rFonts w:eastAsia="Calibri" w:cs="Arial"/>
                <w:sz w:val="20"/>
              </w:rPr>
              <w:t>10</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Default="005E2347" w:rsidP="00682E54">
            <w:pPr>
              <w:ind w:left="-322" w:firstLine="322"/>
              <w:jc w:val="center"/>
              <w:rPr>
                <w:rFonts w:eastAsia="Calibri" w:cs="Arial"/>
                <w:sz w:val="18"/>
                <w:szCs w:val="18"/>
              </w:rPr>
            </w:pPr>
            <w:r>
              <w:rPr>
                <w:rFonts w:eastAsia="Calibri" w:cs="Arial"/>
                <w:sz w:val="18"/>
                <w:szCs w:val="18"/>
              </w:rPr>
              <w:t xml:space="preserve">Where possible, equipment such as forklifts and pallet trucks should be used to move munitions in order </w:t>
            </w:r>
          </w:p>
          <w:p w:rsidR="005E2347" w:rsidRDefault="005E2347" w:rsidP="00682E54">
            <w:pPr>
              <w:ind w:left="-322" w:firstLine="322"/>
              <w:jc w:val="center"/>
              <w:rPr>
                <w:rFonts w:eastAsia="Calibri" w:cs="Arial"/>
                <w:sz w:val="18"/>
                <w:szCs w:val="18"/>
              </w:rPr>
            </w:pPr>
            <w:r>
              <w:rPr>
                <w:rFonts w:eastAsia="Calibri" w:cs="Arial"/>
                <w:sz w:val="18"/>
                <w:szCs w:val="18"/>
              </w:rPr>
              <w:t>To reduce human involvement.</w:t>
            </w:r>
          </w:p>
          <w:p w:rsidR="005E2347" w:rsidRDefault="005E2347" w:rsidP="00682E54">
            <w:pPr>
              <w:ind w:left="-322" w:firstLine="322"/>
              <w:jc w:val="center"/>
              <w:rPr>
                <w:rFonts w:eastAsia="Calibri" w:cs="Arial"/>
                <w:sz w:val="18"/>
                <w:szCs w:val="18"/>
              </w:rPr>
            </w:pPr>
            <w:r>
              <w:rPr>
                <w:rFonts w:eastAsia="Calibri" w:cs="Arial"/>
                <w:sz w:val="18"/>
                <w:szCs w:val="18"/>
              </w:rPr>
              <w:t xml:space="preserve">When it is necessary for munitions to be manually  </w:t>
            </w:r>
          </w:p>
          <w:p w:rsidR="005E2347" w:rsidRPr="1F548361" w:rsidRDefault="005E2347" w:rsidP="00682E54">
            <w:pPr>
              <w:ind w:left="-322" w:firstLine="322"/>
              <w:jc w:val="center"/>
              <w:rPr>
                <w:rFonts w:eastAsia="Calibri" w:cs="Arial"/>
                <w:sz w:val="18"/>
                <w:szCs w:val="18"/>
              </w:rPr>
            </w:pPr>
            <w:r>
              <w:rPr>
                <w:rFonts w:eastAsia="Calibri" w:cs="Arial"/>
                <w:sz w:val="18"/>
                <w:szCs w:val="18"/>
              </w:rPr>
              <w:t xml:space="preserve">   </w:t>
            </w:r>
            <w:proofErr w:type="gramStart"/>
            <w:r>
              <w:rPr>
                <w:rFonts w:eastAsia="Calibri" w:cs="Arial"/>
                <w:sz w:val="18"/>
                <w:szCs w:val="18"/>
              </w:rPr>
              <w:t>handled</w:t>
            </w:r>
            <w:proofErr w:type="gramEnd"/>
            <w:r>
              <w:rPr>
                <w:rFonts w:eastAsia="Calibri" w:cs="Arial"/>
                <w:sz w:val="18"/>
                <w:szCs w:val="18"/>
              </w:rPr>
              <w:t>, any component weighing more than 5kg, or measuring more than 1m long should be lifted</w:t>
            </w:r>
            <w:r>
              <w:rPr>
                <w:rFonts w:eastAsia="Calibri" w:cs="Arial"/>
                <w:sz w:val="18"/>
                <w:szCs w:val="18"/>
              </w:rPr>
              <w:br/>
              <w:t>only by a team of workers.</w:t>
            </w:r>
          </w:p>
        </w:tc>
        <w:tc>
          <w:tcPr>
            <w:tcW w:w="439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Pr="1F548361" w:rsidRDefault="005E2347" w:rsidP="00682E54">
            <w:pPr>
              <w:jc w:val="center"/>
              <w:rPr>
                <w:rFonts w:eastAsia="Calibri" w:cs="Arial"/>
                <w:sz w:val="18"/>
                <w:szCs w:val="18"/>
              </w:rPr>
            </w:pPr>
            <w:r>
              <w:rPr>
                <w:rFonts w:eastAsia="Calibri" w:cs="Arial"/>
                <w:sz w:val="18"/>
                <w:szCs w:val="18"/>
              </w:rPr>
              <w:t xml:space="preserve">All staff carrying out manual handling must wear gloves to ensure good grip, and boots with reinforced toecaps </w:t>
            </w:r>
          </w:p>
        </w:tc>
        <w:tc>
          <w:tcPr>
            <w:tcW w:w="14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Pr="1F548361" w:rsidRDefault="005E2347" w:rsidP="00682E54">
            <w:pPr>
              <w:jc w:val="center"/>
              <w:rPr>
                <w:rFonts w:eastAsia="Calibri" w:cs="Arial"/>
                <w:sz w:val="18"/>
                <w:szCs w:val="18"/>
              </w:rPr>
            </w:pPr>
            <w:r>
              <w:rPr>
                <w:rFonts w:eastAsia="Calibri" w:cs="Arial"/>
                <w:sz w:val="18"/>
                <w:szCs w:val="18"/>
              </w:rPr>
              <w:t>Unlikely (Low)</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Pr="1F548361" w:rsidRDefault="005E2347" w:rsidP="00682E54">
            <w:pPr>
              <w:jc w:val="center"/>
              <w:rPr>
                <w:rFonts w:eastAsia="Calibri" w:cs="Arial"/>
                <w:sz w:val="18"/>
                <w:szCs w:val="18"/>
              </w:rPr>
            </w:pPr>
            <w:r>
              <w:rPr>
                <w:rFonts w:eastAsia="Calibri" w:cs="Arial"/>
                <w:sz w:val="18"/>
                <w:szCs w:val="18"/>
              </w:rPr>
              <w:t>Moderate</w:t>
            </w:r>
          </w:p>
        </w:tc>
        <w:tc>
          <w:tcPr>
            <w:tcW w:w="12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Mar>
              <w:top w:w="0" w:type="dxa"/>
              <w:left w:w="108" w:type="dxa"/>
              <w:bottom w:w="0" w:type="dxa"/>
              <w:right w:w="108" w:type="dxa"/>
            </w:tcMar>
            <w:vAlign w:val="center"/>
          </w:tcPr>
          <w:p w:rsidR="005E2347" w:rsidRPr="1F548361" w:rsidRDefault="005E2347" w:rsidP="00682E54">
            <w:pPr>
              <w:jc w:val="center"/>
              <w:rPr>
                <w:rFonts w:eastAsia="Calibri" w:cs="Arial"/>
                <w:sz w:val="18"/>
                <w:szCs w:val="18"/>
              </w:rPr>
            </w:pPr>
            <w:r>
              <w:rPr>
                <w:rFonts w:eastAsia="Calibri" w:cs="Arial"/>
                <w:sz w:val="18"/>
                <w:szCs w:val="18"/>
              </w:rPr>
              <w:t>Low</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5E2347" w:rsidRPr="1F548361" w:rsidRDefault="005E2347" w:rsidP="00682E54">
            <w:pPr>
              <w:jc w:val="center"/>
              <w:rPr>
                <w:rFonts w:eastAsia="Calibri" w:cs="Arial"/>
                <w:sz w:val="18"/>
                <w:szCs w:val="18"/>
              </w:rPr>
            </w:pPr>
            <w:r>
              <w:rPr>
                <w:rFonts w:eastAsia="Calibri" w:cs="Arial"/>
                <w:sz w:val="18"/>
                <w:szCs w:val="18"/>
              </w:rPr>
              <w:t>Yes</w:t>
            </w:r>
          </w:p>
        </w:tc>
      </w:tr>
      <w:tr w:rsidR="005E2347" w:rsidTr="00682E54">
        <w:trPr>
          <w:trHeight w:hRule="exact" w:val="375"/>
        </w:trPr>
        <w:tc>
          <w:tcPr>
            <w:tcW w:w="14737"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7030A0"/>
            <w:tcMar>
              <w:top w:w="0" w:type="dxa"/>
              <w:left w:w="108" w:type="dxa"/>
              <w:bottom w:w="0" w:type="dxa"/>
              <w:right w:w="108" w:type="dxa"/>
            </w:tcMar>
          </w:tcPr>
          <w:p w:rsidR="005E2347" w:rsidRDefault="005E2347" w:rsidP="00682E54">
            <w:pPr>
              <w:ind w:left="-322" w:firstLine="322"/>
              <w:rPr>
                <w:rFonts w:eastAsia="Calibri" w:cs="Arial"/>
                <w:sz w:val="20"/>
              </w:rPr>
            </w:pPr>
          </w:p>
        </w:tc>
      </w:tr>
      <w:tr w:rsidR="005E2347" w:rsidTr="00682E54">
        <w:trPr>
          <w:trHeight w:val="447"/>
        </w:trPr>
        <w:tc>
          <w:tcPr>
            <w:tcW w:w="9918"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tcPr>
          <w:p w:rsidR="005E2347" w:rsidRDefault="005E2347" w:rsidP="00682E54">
            <w:pPr>
              <w:spacing w:before="80"/>
              <w:jc w:val="center"/>
            </w:pPr>
            <w:r>
              <w:rPr>
                <w:rFonts w:eastAsia="Calibri" w:cs="Arial"/>
                <w:b/>
                <w:bCs/>
                <w:sz w:val="24"/>
                <w:szCs w:val="24"/>
              </w:rPr>
              <w:t xml:space="preserve">                                                                     Risk assessment review number   </w:t>
            </w:r>
            <w:r>
              <w:rPr>
                <w:rFonts w:eastAsia="Calibri" w:cs="Arial"/>
                <w:bCs/>
                <w:color w:val="9933FF"/>
                <w:sz w:val="18"/>
                <w:szCs w:val="18"/>
              </w:rPr>
              <w:t>(Note 13)</w:t>
            </w:r>
          </w:p>
        </w:tc>
        <w:tc>
          <w:tcPr>
            <w:tcW w:w="4819"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5E2347" w:rsidRDefault="005E2347" w:rsidP="00682E54">
            <w:pPr>
              <w:spacing w:before="80"/>
              <w:jc w:val="center"/>
              <w:rPr>
                <w:rFonts w:eastAsia="Calibri" w:cs="Arial"/>
                <w:b/>
                <w:bCs/>
                <w:sz w:val="24"/>
                <w:szCs w:val="24"/>
              </w:rPr>
            </w:pPr>
            <w:r>
              <w:rPr>
                <w:rFonts w:eastAsia="Calibri" w:cs="Arial"/>
                <w:b/>
                <w:bCs/>
                <w:sz w:val="24"/>
                <w:szCs w:val="24"/>
              </w:rPr>
              <w:t>UWTSD_ACADEMIC_01</w:t>
            </w:r>
          </w:p>
        </w:tc>
      </w:tr>
      <w:tr w:rsidR="005E2347" w:rsidTr="00682E54">
        <w:trPr>
          <w:trHeight w:val="424"/>
        </w:trPr>
        <w:tc>
          <w:tcPr>
            <w:tcW w:w="637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tcPr>
          <w:p w:rsidR="005E2347" w:rsidRDefault="005E2347" w:rsidP="00682E54">
            <w:pPr>
              <w:spacing w:before="120" w:after="120"/>
              <w:rPr>
                <w:rFonts w:eastAsia="Calibri" w:cs="Arial"/>
                <w:b/>
                <w:bCs/>
                <w:sz w:val="20"/>
              </w:rPr>
            </w:pPr>
            <w:r>
              <w:rPr>
                <w:rFonts w:eastAsia="Calibri" w:cs="Arial"/>
                <w:b/>
                <w:bCs/>
                <w:sz w:val="20"/>
              </w:rPr>
              <w:t>Timeframe (i.e. 6 month, annual) and / or reason for review</w:t>
            </w:r>
          </w:p>
        </w:tc>
        <w:tc>
          <w:tcPr>
            <w:tcW w:w="8363"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rsidR="005E2347" w:rsidRDefault="005E2347" w:rsidP="00682E54">
            <w:pPr>
              <w:spacing w:before="120"/>
              <w:rPr>
                <w:rFonts w:eastAsia="Calibri" w:cs="Arial"/>
                <w:b/>
                <w:bCs/>
                <w:sz w:val="18"/>
                <w:szCs w:val="18"/>
              </w:rPr>
            </w:pPr>
            <w:r w:rsidRPr="1F548361">
              <w:rPr>
                <w:rFonts w:eastAsia="Calibri" w:cs="Arial"/>
                <w:b/>
                <w:bCs/>
                <w:sz w:val="18"/>
                <w:szCs w:val="18"/>
              </w:rPr>
              <w:t xml:space="preserve">Reviewed annually, or in the event of significant changes to </w:t>
            </w:r>
            <w:proofErr w:type="spellStart"/>
            <w:r w:rsidRPr="1F548361">
              <w:rPr>
                <w:rFonts w:eastAsia="Calibri" w:cs="Arial"/>
                <w:b/>
                <w:bCs/>
                <w:sz w:val="18"/>
                <w:szCs w:val="18"/>
              </w:rPr>
              <w:t>faclities,explosives</w:t>
            </w:r>
            <w:proofErr w:type="spellEnd"/>
            <w:r w:rsidRPr="1F548361">
              <w:rPr>
                <w:rFonts w:eastAsia="Calibri" w:cs="Arial"/>
                <w:b/>
                <w:bCs/>
                <w:sz w:val="18"/>
                <w:szCs w:val="18"/>
              </w:rPr>
              <w:t>, personnel, legislation or if the risk assessment is deemed insufficient</w:t>
            </w:r>
            <w:r>
              <w:rPr>
                <w:rFonts w:eastAsia="Calibri" w:cs="Arial"/>
                <w:b/>
                <w:bCs/>
                <w:sz w:val="18"/>
                <w:szCs w:val="18"/>
              </w:rPr>
              <w:t xml:space="preserve"> following an incident or near miss</w:t>
            </w:r>
          </w:p>
        </w:tc>
      </w:tr>
      <w:tr w:rsidR="005E2347" w:rsidTr="00682E54">
        <w:trPr>
          <w:trHeight w:hRule="exact" w:val="80"/>
        </w:trPr>
        <w:tc>
          <w:tcPr>
            <w:tcW w:w="14737"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7030A0"/>
            <w:tcMar>
              <w:top w:w="0" w:type="dxa"/>
              <w:left w:w="108" w:type="dxa"/>
              <w:bottom w:w="0" w:type="dxa"/>
              <w:right w:w="108" w:type="dxa"/>
            </w:tcMar>
          </w:tcPr>
          <w:p w:rsidR="005E2347" w:rsidRDefault="005E2347" w:rsidP="00682E54">
            <w:pPr>
              <w:tabs>
                <w:tab w:val="left" w:pos="293"/>
                <w:tab w:val="left" w:pos="5266"/>
                <w:tab w:val="left" w:pos="5545"/>
              </w:tabs>
              <w:rPr>
                <w:rFonts w:eastAsia="Calibri" w:cs="Arial"/>
                <w:sz w:val="18"/>
                <w:szCs w:val="18"/>
              </w:rPr>
            </w:pPr>
          </w:p>
        </w:tc>
      </w:tr>
    </w:tbl>
    <w:p w:rsidR="005E2347" w:rsidRDefault="005E2347" w:rsidP="005E2347">
      <w:pPr>
        <w:ind w:left="-142" w:right="-37"/>
        <w:rPr>
          <w:sz w:val="20"/>
        </w:rPr>
      </w:pPr>
    </w:p>
    <w:p w:rsidR="005E2347" w:rsidRDefault="005E2347" w:rsidP="005E2347">
      <w:pPr>
        <w:ind w:left="-142" w:right="-37"/>
        <w:jc w:val="center"/>
        <w:rPr>
          <w:sz w:val="20"/>
        </w:rPr>
      </w:pPr>
    </w:p>
    <w:p w:rsidR="005E2347" w:rsidRDefault="005E2347" w:rsidP="005E2347">
      <w:pPr>
        <w:ind w:left="-142" w:right="-37"/>
        <w:jc w:val="center"/>
        <w:rPr>
          <w:sz w:val="20"/>
        </w:rPr>
      </w:pPr>
    </w:p>
    <w:p w:rsidR="005E2347" w:rsidRDefault="005E2347" w:rsidP="005E2347">
      <w:pPr>
        <w:ind w:left="-142" w:right="-37"/>
        <w:jc w:val="center"/>
        <w:rPr>
          <w:sz w:val="20"/>
        </w:rPr>
      </w:pPr>
    </w:p>
    <w:p w:rsidR="005E2347" w:rsidRDefault="005E2347" w:rsidP="005E2347">
      <w:pPr>
        <w:ind w:left="-142" w:right="-37"/>
        <w:jc w:val="center"/>
        <w:rPr>
          <w:sz w:val="20"/>
        </w:rPr>
      </w:pPr>
    </w:p>
    <w:p w:rsidR="005E2347" w:rsidRDefault="005E2347" w:rsidP="005E2347">
      <w:pPr>
        <w:ind w:left="-142" w:right="-37"/>
        <w:jc w:val="center"/>
        <w:rPr>
          <w:sz w:val="20"/>
        </w:rPr>
      </w:pPr>
    </w:p>
    <w:p w:rsidR="005E2347" w:rsidRDefault="005E2347" w:rsidP="005E2347">
      <w:pPr>
        <w:ind w:left="-142" w:right="-37"/>
        <w:jc w:val="center"/>
        <w:rPr>
          <w:sz w:val="20"/>
        </w:rPr>
      </w:pPr>
    </w:p>
    <w:p w:rsidR="005E2347" w:rsidRDefault="005E2347" w:rsidP="005E2347">
      <w:pPr>
        <w:ind w:left="-142" w:right="-37"/>
        <w:jc w:val="center"/>
        <w:rPr>
          <w:sz w:val="20"/>
        </w:rPr>
      </w:pPr>
    </w:p>
    <w:p w:rsidR="005E2347" w:rsidRDefault="005E2347" w:rsidP="005E2347">
      <w:pPr>
        <w:ind w:left="-142" w:right="-37"/>
        <w:jc w:val="center"/>
        <w:rPr>
          <w:sz w:val="20"/>
        </w:rPr>
      </w:pPr>
    </w:p>
    <w:p w:rsidR="005E2347" w:rsidRDefault="005E2347" w:rsidP="005E2347">
      <w:pPr>
        <w:ind w:left="-142" w:right="-37"/>
        <w:jc w:val="center"/>
        <w:rPr>
          <w:sz w:val="20"/>
        </w:rPr>
      </w:pPr>
    </w:p>
    <w:p w:rsidR="005E2347" w:rsidRDefault="005E2347" w:rsidP="005E2347">
      <w:pPr>
        <w:ind w:left="-142" w:right="-37"/>
        <w:jc w:val="center"/>
        <w:rPr>
          <w:sz w:val="20"/>
        </w:rPr>
      </w:pPr>
    </w:p>
    <w:p w:rsidR="005E2347" w:rsidRDefault="005E2347" w:rsidP="005E2347">
      <w:pPr>
        <w:ind w:left="-142" w:right="-37"/>
        <w:jc w:val="center"/>
        <w:rPr>
          <w:sz w:val="20"/>
        </w:rPr>
      </w:pPr>
    </w:p>
    <w:p w:rsidR="005E2347" w:rsidRDefault="005E2347" w:rsidP="005E2347">
      <w:pPr>
        <w:ind w:left="-142" w:right="-37"/>
      </w:pPr>
      <w:r>
        <w:t>The following documents were used to inform the decisions made in this risk assessment:</w:t>
      </w:r>
    </w:p>
    <w:p w:rsidR="005E2347" w:rsidRDefault="005E2347" w:rsidP="005E2347">
      <w:pPr>
        <w:ind w:left="-142" w:right="-37"/>
        <w:rPr>
          <w:rFonts w:ascii="Times New Roman" w:hAnsi="Times New Roman"/>
          <w:noProof/>
          <w:sz w:val="20"/>
          <w:lang w:eastAsia="en-GB"/>
        </w:rPr>
      </w:pPr>
      <w:r>
        <w:fldChar w:fldCharType="begin"/>
      </w:r>
      <w:r>
        <w:instrText xml:space="preserve"> BIBLIOGRAPHY  \l 2057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13816"/>
      </w:tblGrid>
      <w:tr w:rsidR="005E2347" w:rsidTr="00682E54">
        <w:trPr>
          <w:tblCellSpacing w:w="15" w:type="dxa"/>
        </w:trPr>
        <w:tc>
          <w:tcPr>
            <w:tcW w:w="50" w:type="pct"/>
            <w:hideMark/>
          </w:tcPr>
          <w:p w:rsidR="005E2347" w:rsidRDefault="005E2347" w:rsidP="00682E54">
            <w:pPr>
              <w:pStyle w:val="Bibliography"/>
              <w:rPr>
                <w:noProof/>
                <w:sz w:val="24"/>
                <w:szCs w:val="24"/>
              </w:rPr>
            </w:pPr>
            <w:r>
              <w:rPr>
                <w:noProof/>
              </w:rPr>
              <w:t xml:space="preserve">[1] </w:t>
            </w:r>
          </w:p>
        </w:tc>
        <w:tc>
          <w:tcPr>
            <w:tcW w:w="0" w:type="auto"/>
            <w:hideMark/>
          </w:tcPr>
          <w:p w:rsidR="005E2347" w:rsidRDefault="005E2347" w:rsidP="00682E54">
            <w:pPr>
              <w:pStyle w:val="Bibliography"/>
              <w:rPr>
                <w:noProof/>
              </w:rPr>
            </w:pPr>
            <w:r>
              <w:rPr>
                <w:noProof/>
              </w:rPr>
              <w:t>WeaponSystems.net, “GWS-25 Sea Wolf,” WeaponSystems.net, [Online]. Available: https://weaponsystems.net/system/1389-GWS-25%20Sea%20Wolf. [Accessed July 2024].</w:t>
            </w:r>
          </w:p>
        </w:tc>
      </w:tr>
      <w:tr w:rsidR="005E2347" w:rsidTr="00682E54">
        <w:trPr>
          <w:tblCellSpacing w:w="15" w:type="dxa"/>
        </w:trPr>
        <w:tc>
          <w:tcPr>
            <w:tcW w:w="50" w:type="pct"/>
            <w:hideMark/>
          </w:tcPr>
          <w:p w:rsidR="005E2347" w:rsidRDefault="005E2347" w:rsidP="00682E54">
            <w:pPr>
              <w:pStyle w:val="Bibliography"/>
              <w:rPr>
                <w:noProof/>
              </w:rPr>
            </w:pPr>
            <w:r>
              <w:rPr>
                <w:noProof/>
              </w:rPr>
              <w:t xml:space="preserve">[2] </w:t>
            </w:r>
          </w:p>
        </w:tc>
        <w:tc>
          <w:tcPr>
            <w:tcW w:w="0" w:type="auto"/>
            <w:hideMark/>
          </w:tcPr>
          <w:p w:rsidR="005E2347" w:rsidRDefault="005E2347" w:rsidP="00682E54">
            <w:pPr>
              <w:pStyle w:val="Bibliography"/>
              <w:rPr>
                <w:noProof/>
              </w:rPr>
            </w:pPr>
            <w:r>
              <w:rPr>
                <w:noProof/>
              </w:rPr>
              <w:t>WeaponSystems.net, “Vertically Launched Sea Wolf,” WeaponSystems.net, [Online]. Available: https://weaponsystems.net/system/1390-GWS-26%20Sea%20Wolf. [Accessed July 2024].</w:t>
            </w:r>
          </w:p>
        </w:tc>
      </w:tr>
      <w:tr w:rsidR="005E2347" w:rsidTr="00682E54">
        <w:trPr>
          <w:tblCellSpacing w:w="15" w:type="dxa"/>
        </w:trPr>
        <w:tc>
          <w:tcPr>
            <w:tcW w:w="50" w:type="pct"/>
            <w:hideMark/>
          </w:tcPr>
          <w:p w:rsidR="005E2347" w:rsidRDefault="005E2347" w:rsidP="00682E54">
            <w:pPr>
              <w:pStyle w:val="Bibliography"/>
              <w:rPr>
                <w:noProof/>
              </w:rPr>
            </w:pPr>
            <w:r>
              <w:rPr>
                <w:noProof/>
              </w:rPr>
              <w:t xml:space="preserve">[3] </w:t>
            </w:r>
          </w:p>
        </w:tc>
        <w:tc>
          <w:tcPr>
            <w:tcW w:w="0" w:type="auto"/>
            <w:hideMark/>
          </w:tcPr>
          <w:p w:rsidR="005E2347" w:rsidRDefault="005E2347" w:rsidP="00682E54">
            <w:pPr>
              <w:pStyle w:val="Bibliography"/>
              <w:rPr>
                <w:noProof/>
              </w:rPr>
            </w:pPr>
            <w:r>
              <w:rPr>
                <w:noProof/>
              </w:rPr>
              <w:t>Ministry of Defence, “MOD RISK ASSESSMENT - MOD FORM 5010 / 5010A - GUIDANCE NOTES RISK RATING MATRIX,” Nov 2023. [Online]. Available: https://assets.publishing.service.gov.uk/media/654b9206b9068c00130e7589/20231106_MOD_Risk_Assessment_MF5010_and_MF5010A_-_Guidance_Notes.pdf. [Accessed July 2024].</w:t>
            </w:r>
          </w:p>
        </w:tc>
      </w:tr>
      <w:tr w:rsidR="005E2347" w:rsidTr="00682E54">
        <w:trPr>
          <w:tblCellSpacing w:w="15" w:type="dxa"/>
        </w:trPr>
        <w:tc>
          <w:tcPr>
            <w:tcW w:w="50" w:type="pct"/>
            <w:hideMark/>
          </w:tcPr>
          <w:p w:rsidR="005E2347" w:rsidRDefault="005E2347" w:rsidP="00682E54">
            <w:pPr>
              <w:pStyle w:val="Bibliography"/>
              <w:rPr>
                <w:noProof/>
              </w:rPr>
            </w:pPr>
            <w:r>
              <w:rPr>
                <w:noProof/>
              </w:rPr>
              <w:t xml:space="preserve">[4] </w:t>
            </w:r>
          </w:p>
        </w:tc>
        <w:tc>
          <w:tcPr>
            <w:tcW w:w="0" w:type="auto"/>
            <w:hideMark/>
          </w:tcPr>
          <w:p w:rsidR="005E2347" w:rsidRDefault="005E2347" w:rsidP="00682E54">
            <w:pPr>
              <w:pStyle w:val="Bibliography"/>
              <w:rPr>
                <w:noProof/>
              </w:rPr>
            </w:pPr>
            <w:r>
              <w:rPr>
                <w:noProof/>
              </w:rPr>
              <w:t xml:space="preserve">Ministry of Defence, </w:t>
            </w:r>
            <w:r>
              <w:rPr>
                <w:i/>
                <w:iCs/>
                <w:noProof/>
              </w:rPr>
              <w:t xml:space="preserve">DSA03 OME Part 2, </w:t>
            </w:r>
            <w:r>
              <w:rPr>
                <w:noProof/>
              </w:rPr>
              <w:t xml:space="preserve">London: Minstry of Defence. </w:t>
            </w:r>
          </w:p>
        </w:tc>
      </w:tr>
      <w:tr w:rsidR="005E2347" w:rsidTr="00682E54">
        <w:trPr>
          <w:tblCellSpacing w:w="15" w:type="dxa"/>
        </w:trPr>
        <w:tc>
          <w:tcPr>
            <w:tcW w:w="50" w:type="pct"/>
            <w:hideMark/>
          </w:tcPr>
          <w:p w:rsidR="005E2347" w:rsidRDefault="005E2347" w:rsidP="00682E54">
            <w:pPr>
              <w:pStyle w:val="Bibliography"/>
              <w:rPr>
                <w:noProof/>
              </w:rPr>
            </w:pPr>
            <w:r>
              <w:rPr>
                <w:noProof/>
              </w:rPr>
              <w:t xml:space="preserve">[5] </w:t>
            </w:r>
          </w:p>
        </w:tc>
        <w:tc>
          <w:tcPr>
            <w:tcW w:w="0" w:type="auto"/>
            <w:hideMark/>
          </w:tcPr>
          <w:p w:rsidR="005E2347" w:rsidRDefault="005E2347" w:rsidP="00682E54">
            <w:pPr>
              <w:pStyle w:val="Bibliography"/>
              <w:rPr>
                <w:noProof/>
              </w:rPr>
            </w:pPr>
            <w:r>
              <w:rPr>
                <w:noProof/>
              </w:rPr>
              <w:t xml:space="preserve">S. G. Murray, G. Hooper, I. G. Wallace, J. Akhavan, W. Proud, G. Manton, G. Appleby-Thomas, C. A. Couldrick, C. Knock, E. Dossi, P. P. Gill, D. Fossey, R. Vrcelj, A. Bentley, M. R. Williams, T. J. Temple, M. K. Ladyman and N. Rutter, JSP333 Service Textbook of Explosives, London: Ministry of Defence, 2020. </w:t>
            </w:r>
          </w:p>
        </w:tc>
      </w:tr>
      <w:tr w:rsidR="005E2347" w:rsidTr="00682E54">
        <w:trPr>
          <w:tblCellSpacing w:w="15" w:type="dxa"/>
        </w:trPr>
        <w:tc>
          <w:tcPr>
            <w:tcW w:w="50" w:type="pct"/>
            <w:hideMark/>
          </w:tcPr>
          <w:p w:rsidR="005E2347" w:rsidRDefault="005E2347" w:rsidP="00682E54">
            <w:pPr>
              <w:pStyle w:val="Bibliography"/>
              <w:rPr>
                <w:noProof/>
              </w:rPr>
            </w:pPr>
            <w:r>
              <w:rPr>
                <w:noProof/>
              </w:rPr>
              <w:t xml:space="preserve">[6] </w:t>
            </w:r>
          </w:p>
        </w:tc>
        <w:tc>
          <w:tcPr>
            <w:tcW w:w="0" w:type="auto"/>
            <w:hideMark/>
          </w:tcPr>
          <w:p w:rsidR="005E2347" w:rsidRDefault="005E2347" w:rsidP="00682E54">
            <w:pPr>
              <w:pStyle w:val="Bibliography"/>
              <w:rPr>
                <w:noProof/>
              </w:rPr>
            </w:pPr>
            <w:r>
              <w:rPr>
                <w:noProof/>
              </w:rPr>
              <w:t>S. G. Blevins, Q. Dunbar, J. Eardley, B. Flannigan and L. Smith, “Sea Wolf Depot Storage Risk Assessment,” UWTSD, Swansea, 2024.</w:t>
            </w:r>
          </w:p>
        </w:tc>
      </w:tr>
    </w:tbl>
    <w:p w:rsidR="005E2347" w:rsidRDefault="005E2347" w:rsidP="005E2347">
      <w:pPr>
        <w:rPr>
          <w:noProof/>
        </w:rPr>
      </w:pPr>
    </w:p>
    <w:p w:rsidR="005E2347" w:rsidRDefault="005E2347" w:rsidP="005E2347">
      <w:pPr>
        <w:ind w:left="-142" w:right="-37"/>
      </w:pPr>
      <w:r>
        <w:fldChar w:fldCharType="end"/>
      </w:r>
    </w:p>
    <w:p w:rsidR="005E2347" w:rsidRDefault="005E2347" w:rsidP="005E2347">
      <w:pPr>
        <w:spacing w:after="200" w:line="276" w:lineRule="auto"/>
        <w:rPr>
          <w:rFonts w:eastAsia="Calibri" w:cs="Arial"/>
          <w:b/>
          <w:bCs/>
          <w:sz w:val="8"/>
          <w:szCs w:val="8"/>
          <w:u w:val="single"/>
        </w:rPr>
      </w:pPr>
    </w:p>
    <w:p w:rsidR="00004E3D" w:rsidRPr="00004E3D" w:rsidRDefault="00004E3D" w:rsidP="00004E3D">
      <w:bookmarkStart w:id="30" w:name="_GoBack"/>
      <w:bookmarkEnd w:id="30"/>
    </w:p>
    <w:sectPr w:rsidR="00004E3D" w:rsidRPr="00004E3D">
      <w:headerReference w:type="default" r:id="rId23"/>
      <w:footerReference w:type="default" r:id="rId24"/>
      <w:pgSz w:w="15840" w:h="12240" w:orient="landscape"/>
      <w:pgMar w:top="568" w:right="851" w:bottom="567" w:left="851" w:header="283"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7B60" w:rsidRDefault="007D7B60" w:rsidP="00EA5509">
      <w:pPr>
        <w:spacing w:after="0" w:line="240" w:lineRule="auto"/>
      </w:pPr>
      <w:r>
        <w:separator/>
      </w:r>
    </w:p>
  </w:endnote>
  <w:endnote w:type="continuationSeparator" w:id="0">
    <w:p w:rsidR="007D7B60" w:rsidRDefault="007D7B60" w:rsidP="00EA55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ptos">
    <w:altName w:val="Calib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6598719"/>
      <w:docPartObj>
        <w:docPartGallery w:val="Page Numbers (Bottom of Page)"/>
        <w:docPartUnique/>
      </w:docPartObj>
    </w:sdtPr>
    <w:sdtEndPr>
      <w:rPr>
        <w:noProof/>
      </w:rPr>
    </w:sdtEndPr>
    <w:sdtContent>
      <w:p w:rsidR="00704BB3" w:rsidRDefault="00704BB3">
        <w:pPr>
          <w:pStyle w:val="Footer"/>
          <w:jc w:val="right"/>
        </w:pPr>
        <w:r>
          <w:fldChar w:fldCharType="begin"/>
        </w:r>
        <w:r>
          <w:instrText xml:space="preserve"> PAGE   \* MERGEFORMAT </w:instrText>
        </w:r>
        <w:r>
          <w:fldChar w:fldCharType="separate"/>
        </w:r>
        <w:r w:rsidR="005E2347">
          <w:rPr>
            <w:noProof/>
          </w:rPr>
          <w:t>12</w:t>
        </w:r>
        <w:r>
          <w:rPr>
            <w:noProof/>
          </w:rPr>
          <w:fldChar w:fldCharType="end"/>
        </w:r>
      </w:p>
    </w:sdtContent>
  </w:sdt>
  <w:p w:rsidR="00704BB3" w:rsidRDefault="00704B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2347" w:rsidRDefault="005E2347">
    <w:pPr>
      <w:pStyle w:val="Footer"/>
      <w:spacing w:before="100" w:after="120"/>
    </w:pPr>
    <w:hyperlink r:id="rId1" w:history="1">
      <w:r>
        <w:rPr>
          <w:rStyle w:val="Hyperlink"/>
        </w:rPr>
        <w:t>MOD Risk Assessment MF5010 and 5010A – Guidance Notes</w:t>
      </w:r>
    </w:hyperlink>
    <w:r>
      <w:t xml:space="preserve">            </w:t>
    </w:r>
    <w:r>
      <w:fldChar w:fldCharType="begin"/>
    </w:r>
    <w:r>
      <w:instrText xml:space="preserve"> PAGE </w:instrText>
    </w:r>
    <w:r>
      <w:fldChar w:fldCharType="separate"/>
    </w:r>
    <w:r>
      <w:rPr>
        <w:noProof/>
      </w:rPr>
      <w:t>16</w:t>
    </w:r>
    <w:r>
      <w:fldChar w:fldCharType="end"/>
    </w:r>
    <w:r>
      <w:tab/>
      <w:t xml:space="preserve">                    Modified From - JSP 375 MF 5010 - Version 3.0 Oct 23</w:t>
    </w:r>
  </w:p>
  <w:p w:rsidR="005E2347" w:rsidRDefault="005E2347">
    <w:pPr>
      <w:pStyle w:val="Footer"/>
      <w:tabs>
        <w:tab w:val="center" w:pos="7069"/>
        <w:tab w:val="left" w:pos="8214"/>
      </w:tabs>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3F06" w:rsidRDefault="007D7B60">
    <w:pPr>
      <w:pStyle w:val="Footer"/>
      <w:spacing w:before="100" w:after="120"/>
    </w:pPr>
    <w:hyperlink r:id="rId1" w:history="1">
      <w:r>
        <w:rPr>
          <w:rStyle w:val="Hyperlink"/>
        </w:rPr>
        <w:t>MOD Risk Assessment MF5010 and 5010A – Guidance Notes</w:t>
      </w:r>
    </w:hyperlink>
    <w:r>
      <w:t xml:space="preserve">            </w:t>
    </w:r>
    <w:r>
      <w:fldChar w:fldCharType="begin"/>
    </w:r>
    <w:r>
      <w:instrText xml:space="preserve"> PAGE </w:instrText>
    </w:r>
    <w:r>
      <w:fldChar w:fldCharType="separate"/>
    </w:r>
    <w:r w:rsidR="005E2347">
      <w:rPr>
        <w:noProof/>
      </w:rPr>
      <w:t>19</w:t>
    </w:r>
    <w:r>
      <w:fldChar w:fldCharType="end"/>
    </w:r>
    <w:r>
      <w:tab/>
      <w:t xml:space="preserve">                     </w:t>
    </w:r>
    <w:r>
      <w:t>Modified From -</w:t>
    </w:r>
    <w:r>
      <w:t xml:space="preserve"> JSP 375 MF 5010 - Version</w:t>
    </w:r>
    <w:r>
      <w:t xml:space="preserve"> 3.0 Oct 23</w:t>
    </w:r>
  </w:p>
  <w:p w:rsidR="000D3F06" w:rsidRDefault="007D7B60">
    <w:pPr>
      <w:pStyle w:val="Footer"/>
      <w:tabs>
        <w:tab w:val="center" w:pos="7069"/>
        <w:tab w:val="left" w:pos="8214"/>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7B60" w:rsidRDefault="007D7B60" w:rsidP="00EA5509">
      <w:pPr>
        <w:spacing w:after="0" w:line="240" w:lineRule="auto"/>
      </w:pPr>
      <w:r>
        <w:separator/>
      </w:r>
    </w:p>
  </w:footnote>
  <w:footnote w:type="continuationSeparator" w:id="0">
    <w:p w:rsidR="007D7B60" w:rsidRDefault="007D7B60" w:rsidP="00EA5509">
      <w:pPr>
        <w:spacing w:after="0" w:line="240" w:lineRule="auto"/>
      </w:pPr>
      <w:r>
        <w:continuationSeparator/>
      </w:r>
    </w:p>
  </w:footnote>
  <w:footnote w:id="1">
    <w:p w:rsidR="00912C4E" w:rsidRDefault="00912C4E">
      <w:pPr>
        <w:pStyle w:val="FootnoteText"/>
      </w:pPr>
      <w:r>
        <w:rPr>
          <w:rStyle w:val="FootnoteReference"/>
        </w:rPr>
        <w:footnoteRef/>
      </w:r>
      <w:r>
        <w:t xml:space="preserve"> High Explosive Fragmentation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2347" w:rsidRDefault="005E2347" w:rsidP="00B42390">
    <w:pPr>
      <w:pStyle w:val="Header"/>
      <w:jc w:val="center"/>
    </w:pPr>
    <w:r>
      <w:rPr>
        <w:rFonts w:eastAsia="PMingLiU" w:cs="Arial"/>
        <w:b/>
        <w:bCs/>
        <w:sz w:val="28"/>
        <w:szCs w:val="28"/>
        <w:lang w:val="fr-FR"/>
      </w:rPr>
      <w:t>MODIFIED FROM - MOD RISK ASSESSMENT FORM</w:t>
    </w:r>
    <w:r>
      <w:rPr>
        <w:rFonts w:eastAsia="PMingLiU" w:cs="Arial"/>
        <w:b/>
        <w:bCs/>
        <w:sz w:val="24"/>
        <w:szCs w:val="24"/>
        <w:lang w:val="fr-FR"/>
      </w:rPr>
      <w:t xml:space="preserve"> - </w:t>
    </w:r>
    <w:r>
      <w:rPr>
        <w:rFonts w:eastAsia="PMingLiU" w:cs="Arial"/>
        <w:b/>
        <w:bCs/>
        <w:sz w:val="28"/>
        <w:szCs w:val="28"/>
        <w:lang w:val="fr-FR"/>
      </w:rPr>
      <w:t xml:space="preserve">MOD </w:t>
    </w:r>
    <w:proofErr w:type="spellStart"/>
    <w:r>
      <w:rPr>
        <w:rFonts w:eastAsia="PMingLiU" w:cs="Arial"/>
        <w:b/>
        <w:bCs/>
        <w:sz w:val="28"/>
        <w:szCs w:val="28"/>
        <w:lang w:val="fr-FR"/>
      </w:rPr>
      <w:t>Form</w:t>
    </w:r>
    <w:proofErr w:type="spellEnd"/>
    <w:r>
      <w:rPr>
        <w:rFonts w:eastAsia="PMingLiU" w:cs="Arial"/>
        <w:b/>
        <w:bCs/>
        <w:sz w:val="28"/>
        <w:szCs w:val="28"/>
        <w:lang w:val="fr-FR"/>
      </w:rPr>
      <w:t xml:space="preserve"> 5010</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3F06" w:rsidRDefault="007D7B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AA4367"/>
    <w:multiLevelType w:val="multilevel"/>
    <w:tmpl w:val="03705B84"/>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
  <w:activeWritingStyle w:appName="MSWord" w:lang="fr-FR" w:vendorID="64" w:dllVersion="131078" w:nlCheck="1" w:checkStyle="0"/>
  <w:activeWritingStyle w:appName="MSWord" w:lang="en-GB" w:vendorID="64" w:dllVersion="131078" w:nlCheck="1" w:checkStyle="1"/>
  <w:activeWritingStyle w:appName="MSWord" w:lang="en-US"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509"/>
    <w:rsid w:val="00004E3D"/>
    <w:rsid w:val="000173A2"/>
    <w:rsid w:val="0007003D"/>
    <w:rsid w:val="00083AD3"/>
    <w:rsid w:val="002C2AD2"/>
    <w:rsid w:val="002D18AC"/>
    <w:rsid w:val="003C406A"/>
    <w:rsid w:val="00474F86"/>
    <w:rsid w:val="005E2347"/>
    <w:rsid w:val="006B65A0"/>
    <w:rsid w:val="00704BB3"/>
    <w:rsid w:val="0073150A"/>
    <w:rsid w:val="007D7B60"/>
    <w:rsid w:val="007E6075"/>
    <w:rsid w:val="00803769"/>
    <w:rsid w:val="00856B46"/>
    <w:rsid w:val="008B4ED4"/>
    <w:rsid w:val="008F1320"/>
    <w:rsid w:val="00912C4E"/>
    <w:rsid w:val="00953401"/>
    <w:rsid w:val="00986131"/>
    <w:rsid w:val="00AD029E"/>
    <w:rsid w:val="00B95C46"/>
    <w:rsid w:val="00C44553"/>
    <w:rsid w:val="00D24DA5"/>
    <w:rsid w:val="00EA5509"/>
    <w:rsid w:val="00F974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3FFD8E-2517-422B-B4AE-0112B6760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9742B"/>
    <w:pPr>
      <w:keepNext/>
      <w:keepLines/>
      <w:spacing w:before="240" w:after="0"/>
      <w:outlineLvl w:val="0"/>
    </w:pPr>
    <w:rPr>
      <w:rFonts w:asciiTheme="majorHAnsi" w:eastAsiaTheme="majorEastAsia" w:hAnsiTheme="majorHAnsi" w:cstheme="majorBidi"/>
      <w:color w:val="000000" w:themeColor="text1"/>
      <w:sz w:val="32"/>
      <w:szCs w:val="32"/>
    </w:rPr>
  </w:style>
  <w:style w:type="paragraph" w:styleId="Heading2">
    <w:name w:val="heading 2"/>
    <w:basedOn w:val="Normal"/>
    <w:next w:val="Normal"/>
    <w:link w:val="Heading2Char"/>
    <w:uiPriority w:val="9"/>
    <w:unhideWhenUsed/>
    <w:qFormat/>
    <w:rsid w:val="00F9742B"/>
    <w:pPr>
      <w:keepNext/>
      <w:keepLines/>
      <w:spacing w:before="40" w:after="0"/>
      <w:outlineLvl w:val="1"/>
    </w:pPr>
    <w:rPr>
      <w:rFonts w:asciiTheme="majorHAnsi" w:eastAsiaTheme="majorEastAsia" w:hAnsiTheme="majorHAnsi" w:cstheme="majorBidi"/>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A550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5509"/>
    <w:rPr>
      <w:rFonts w:asciiTheme="majorHAnsi" w:eastAsiaTheme="majorEastAsia" w:hAnsiTheme="majorHAnsi" w:cstheme="majorBidi"/>
      <w:spacing w:val="-10"/>
      <w:kern w:val="28"/>
      <w:sz w:val="56"/>
      <w:szCs w:val="56"/>
    </w:rPr>
  </w:style>
  <w:style w:type="paragraph" w:styleId="FootnoteText">
    <w:name w:val="footnote text"/>
    <w:basedOn w:val="Normal"/>
    <w:link w:val="FootnoteTextChar"/>
    <w:uiPriority w:val="99"/>
    <w:semiHidden/>
    <w:unhideWhenUsed/>
    <w:rsid w:val="00EA550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A5509"/>
    <w:rPr>
      <w:sz w:val="20"/>
      <w:szCs w:val="20"/>
    </w:rPr>
  </w:style>
  <w:style w:type="character" w:styleId="FootnoteReference">
    <w:name w:val="footnote reference"/>
    <w:basedOn w:val="DefaultParagraphFont"/>
    <w:uiPriority w:val="99"/>
    <w:semiHidden/>
    <w:unhideWhenUsed/>
    <w:rsid w:val="00EA5509"/>
    <w:rPr>
      <w:vertAlign w:val="superscript"/>
    </w:rPr>
  </w:style>
  <w:style w:type="paragraph" w:styleId="Caption">
    <w:name w:val="caption"/>
    <w:basedOn w:val="Normal"/>
    <w:next w:val="Normal"/>
    <w:uiPriority w:val="35"/>
    <w:unhideWhenUsed/>
    <w:qFormat/>
    <w:rsid w:val="00EA5509"/>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F9742B"/>
    <w:rPr>
      <w:rFonts w:asciiTheme="majorHAnsi" w:eastAsiaTheme="majorEastAsia" w:hAnsiTheme="majorHAnsi" w:cstheme="majorBidi"/>
      <w:color w:val="000000" w:themeColor="text1"/>
      <w:sz w:val="32"/>
      <w:szCs w:val="32"/>
    </w:rPr>
  </w:style>
  <w:style w:type="character" w:customStyle="1" w:styleId="Heading2Char">
    <w:name w:val="Heading 2 Char"/>
    <w:basedOn w:val="DefaultParagraphFont"/>
    <w:link w:val="Heading2"/>
    <w:uiPriority w:val="9"/>
    <w:rsid w:val="00F9742B"/>
    <w:rPr>
      <w:rFonts w:asciiTheme="majorHAnsi" w:eastAsiaTheme="majorEastAsia" w:hAnsiTheme="majorHAnsi" w:cstheme="majorBidi"/>
      <w:color w:val="000000" w:themeColor="text1"/>
      <w:sz w:val="26"/>
      <w:szCs w:val="26"/>
    </w:rPr>
  </w:style>
  <w:style w:type="paragraph" w:styleId="TOCHeading">
    <w:name w:val="TOC Heading"/>
    <w:basedOn w:val="Heading1"/>
    <w:next w:val="Normal"/>
    <w:uiPriority w:val="39"/>
    <w:unhideWhenUsed/>
    <w:qFormat/>
    <w:rsid w:val="003C406A"/>
    <w:pPr>
      <w:outlineLvl w:val="9"/>
    </w:pPr>
    <w:rPr>
      <w:color w:val="2E74B5" w:themeColor="accent1" w:themeShade="BF"/>
      <w:lang w:val="en-US"/>
    </w:rPr>
  </w:style>
  <w:style w:type="paragraph" w:styleId="TOC1">
    <w:name w:val="toc 1"/>
    <w:basedOn w:val="Normal"/>
    <w:next w:val="Normal"/>
    <w:autoRedefine/>
    <w:uiPriority w:val="39"/>
    <w:unhideWhenUsed/>
    <w:rsid w:val="003C406A"/>
    <w:pPr>
      <w:spacing w:after="100"/>
    </w:pPr>
  </w:style>
  <w:style w:type="character" w:styleId="Hyperlink">
    <w:name w:val="Hyperlink"/>
    <w:basedOn w:val="DefaultParagraphFont"/>
    <w:uiPriority w:val="99"/>
    <w:unhideWhenUsed/>
    <w:rsid w:val="003C406A"/>
    <w:rPr>
      <w:color w:val="0563C1" w:themeColor="hyperlink"/>
      <w:u w:val="single"/>
    </w:rPr>
  </w:style>
  <w:style w:type="paragraph" w:styleId="TableofFigures">
    <w:name w:val="table of figures"/>
    <w:basedOn w:val="Normal"/>
    <w:next w:val="Normal"/>
    <w:uiPriority w:val="99"/>
    <w:unhideWhenUsed/>
    <w:rsid w:val="00912C4E"/>
    <w:pPr>
      <w:spacing w:after="0"/>
    </w:pPr>
  </w:style>
  <w:style w:type="paragraph" w:styleId="ListParagraph">
    <w:name w:val="List Paragraph"/>
    <w:basedOn w:val="Normal"/>
    <w:uiPriority w:val="34"/>
    <w:qFormat/>
    <w:rsid w:val="00B95C46"/>
    <w:pPr>
      <w:ind w:left="720"/>
      <w:contextualSpacing/>
    </w:pPr>
  </w:style>
  <w:style w:type="paragraph" w:styleId="Bibliography">
    <w:name w:val="Bibliography"/>
    <w:basedOn w:val="Normal"/>
    <w:next w:val="Normal"/>
    <w:uiPriority w:val="37"/>
    <w:unhideWhenUsed/>
    <w:rsid w:val="00004E3D"/>
  </w:style>
  <w:style w:type="paragraph" w:styleId="Header">
    <w:name w:val="header"/>
    <w:basedOn w:val="Normal"/>
    <w:link w:val="HeaderChar"/>
    <w:unhideWhenUsed/>
    <w:rsid w:val="00704B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4BB3"/>
  </w:style>
  <w:style w:type="paragraph" w:styleId="Footer">
    <w:name w:val="footer"/>
    <w:basedOn w:val="Normal"/>
    <w:link w:val="FooterChar"/>
    <w:unhideWhenUsed/>
    <w:rsid w:val="00704B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4BB3"/>
  </w:style>
  <w:style w:type="paragraph" w:styleId="TOC2">
    <w:name w:val="toc 2"/>
    <w:basedOn w:val="Normal"/>
    <w:next w:val="Normal"/>
    <w:autoRedefine/>
    <w:uiPriority w:val="39"/>
    <w:unhideWhenUsed/>
    <w:rsid w:val="00704BB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9286">
      <w:bodyDiv w:val="1"/>
      <w:marLeft w:val="0"/>
      <w:marRight w:val="0"/>
      <w:marTop w:val="0"/>
      <w:marBottom w:val="0"/>
      <w:divBdr>
        <w:top w:val="none" w:sz="0" w:space="0" w:color="auto"/>
        <w:left w:val="none" w:sz="0" w:space="0" w:color="auto"/>
        <w:bottom w:val="none" w:sz="0" w:space="0" w:color="auto"/>
        <w:right w:val="none" w:sz="0" w:space="0" w:color="auto"/>
      </w:divBdr>
    </w:div>
    <w:div w:id="5065028">
      <w:bodyDiv w:val="1"/>
      <w:marLeft w:val="0"/>
      <w:marRight w:val="0"/>
      <w:marTop w:val="0"/>
      <w:marBottom w:val="0"/>
      <w:divBdr>
        <w:top w:val="none" w:sz="0" w:space="0" w:color="auto"/>
        <w:left w:val="none" w:sz="0" w:space="0" w:color="auto"/>
        <w:bottom w:val="none" w:sz="0" w:space="0" w:color="auto"/>
        <w:right w:val="none" w:sz="0" w:space="0" w:color="auto"/>
      </w:divBdr>
    </w:div>
    <w:div w:id="19670407">
      <w:bodyDiv w:val="1"/>
      <w:marLeft w:val="0"/>
      <w:marRight w:val="0"/>
      <w:marTop w:val="0"/>
      <w:marBottom w:val="0"/>
      <w:divBdr>
        <w:top w:val="none" w:sz="0" w:space="0" w:color="auto"/>
        <w:left w:val="none" w:sz="0" w:space="0" w:color="auto"/>
        <w:bottom w:val="none" w:sz="0" w:space="0" w:color="auto"/>
        <w:right w:val="none" w:sz="0" w:space="0" w:color="auto"/>
      </w:divBdr>
    </w:div>
    <w:div w:id="19745779">
      <w:bodyDiv w:val="1"/>
      <w:marLeft w:val="0"/>
      <w:marRight w:val="0"/>
      <w:marTop w:val="0"/>
      <w:marBottom w:val="0"/>
      <w:divBdr>
        <w:top w:val="none" w:sz="0" w:space="0" w:color="auto"/>
        <w:left w:val="none" w:sz="0" w:space="0" w:color="auto"/>
        <w:bottom w:val="none" w:sz="0" w:space="0" w:color="auto"/>
        <w:right w:val="none" w:sz="0" w:space="0" w:color="auto"/>
      </w:divBdr>
    </w:div>
    <w:div w:id="25108499">
      <w:bodyDiv w:val="1"/>
      <w:marLeft w:val="0"/>
      <w:marRight w:val="0"/>
      <w:marTop w:val="0"/>
      <w:marBottom w:val="0"/>
      <w:divBdr>
        <w:top w:val="none" w:sz="0" w:space="0" w:color="auto"/>
        <w:left w:val="none" w:sz="0" w:space="0" w:color="auto"/>
        <w:bottom w:val="none" w:sz="0" w:space="0" w:color="auto"/>
        <w:right w:val="none" w:sz="0" w:space="0" w:color="auto"/>
      </w:divBdr>
    </w:div>
    <w:div w:id="67927051">
      <w:bodyDiv w:val="1"/>
      <w:marLeft w:val="0"/>
      <w:marRight w:val="0"/>
      <w:marTop w:val="0"/>
      <w:marBottom w:val="0"/>
      <w:divBdr>
        <w:top w:val="none" w:sz="0" w:space="0" w:color="auto"/>
        <w:left w:val="none" w:sz="0" w:space="0" w:color="auto"/>
        <w:bottom w:val="none" w:sz="0" w:space="0" w:color="auto"/>
        <w:right w:val="none" w:sz="0" w:space="0" w:color="auto"/>
      </w:divBdr>
    </w:div>
    <w:div w:id="89131800">
      <w:bodyDiv w:val="1"/>
      <w:marLeft w:val="0"/>
      <w:marRight w:val="0"/>
      <w:marTop w:val="0"/>
      <w:marBottom w:val="0"/>
      <w:divBdr>
        <w:top w:val="none" w:sz="0" w:space="0" w:color="auto"/>
        <w:left w:val="none" w:sz="0" w:space="0" w:color="auto"/>
        <w:bottom w:val="none" w:sz="0" w:space="0" w:color="auto"/>
        <w:right w:val="none" w:sz="0" w:space="0" w:color="auto"/>
      </w:divBdr>
    </w:div>
    <w:div w:id="95367094">
      <w:bodyDiv w:val="1"/>
      <w:marLeft w:val="0"/>
      <w:marRight w:val="0"/>
      <w:marTop w:val="0"/>
      <w:marBottom w:val="0"/>
      <w:divBdr>
        <w:top w:val="none" w:sz="0" w:space="0" w:color="auto"/>
        <w:left w:val="none" w:sz="0" w:space="0" w:color="auto"/>
        <w:bottom w:val="none" w:sz="0" w:space="0" w:color="auto"/>
        <w:right w:val="none" w:sz="0" w:space="0" w:color="auto"/>
      </w:divBdr>
    </w:div>
    <w:div w:id="101925749">
      <w:bodyDiv w:val="1"/>
      <w:marLeft w:val="0"/>
      <w:marRight w:val="0"/>
      <w:marTop w:val="0"/>
      <w:marBottom w:val="0"/>
      <w:divBdr>
        <w:top w:val="none" w:sz="0" w:space="0" w:color="auto"/>
        <w:left w:val="none" w:sz="0" w:space="0" w:color="auto"/>
        <w:bottom w:val="none" w:sz="0" w:space="0" w:color="auto"/>
        <w:right w:val="none" w:sz="0" w:space="0" w:color="auto"/>
      </w:divBdr>
    </w:div>
    <w:div w:id="113990647">
      <w:bodyDiv w:val="1"/>
      <w:marLeft w:val="0"/>
      <w:marRight w:val="0"/>
      <w:marTop w:val="0"/>
      <w:marBottom w:val="0"/>
      <w:divBdr>
        <w:top w:val="none" w:sz="0" w:space="0" w:color="auto"/>
        <w:left w:val="none" w:sz="0" w:space="0" w:color="auto"/>
        <w:bottom w:val="none" w:sz="0" w:space="0" w:color="auto"/>
        <w:right w:val="none" w:sz="0" w:space="0" w:color="auto"/>
      </w:divBdr>
    </w:div>
    <w:div w:id="133376032">
      <w:bodyDiv w:val="1"/>
      <w:marLeft w:val="0"/>
      <w:marRight w:val="0"/>
      <w:marTop w:val="0"/>
      <w:marBottom w:val="0"/>
      <w:divBdr>
        <w:top w:val="none" w:sz="0" w:space="0" w:color="auto"/>
        <w:left w:val="none" w:sz="0" w:space="0" w:color="auto"/>
        <w:bottom w:val="none" w:sz="0" w:space="0" w:color="auto"/>
        <w:right w:val="none" w:sz="0" w:space="0" w:color="auto"/>
      </w:divBdr>
    </w:div>
    <w:div w:id="137577350">
      <w:bodyDiv w:val="1"/>
      <w:marLeft w:val="0"/>
      <w:marRight w:val="0"/>
      <w:marTop w:val="0"/>
      <w:marBottom w:val="0"/>
      <w:divBdr>
        <w:top w:val="none" w:sz="0" w:space="0" w:color="auto"/>
        <w:left w:val="none" w:sz="0" w:space="0" w:color="auto"/>
        <w:bottom w:val="none" w:sz="0" w:space="0" w:color="auto"/>
        <w:right w:val="none" w:sz="0" w:space="0" w:color="auto"/>
      </w:divBdr>
    </w:div>
    <w:div w:id="141968991">
      <w:bodyDiv w:val="1"/>
      <w:marLeft w:val="0"/>
      <w:marRight w:val="0"/>
      <w:marTop w:val="0"/>
      <w:marBottom w:val="0"/>
      <w:divBdr>
        <w:top w:val="none" w:sz="0" w:space="0" w:color="auto"/>
        <w:left w:val="none" w:sz="0" w:space="0" w:color="auto"/>
        <w:bottom w:val="none" w:sz="0" w:space="0" w:color="auto"/>
        <w:right w:val="none" w:sz="0" w:space="0" w:color="auto"/>
      </w:divBdr>
    </w:div>
    <w:div w:id="145980751">
      <w:bodyDiv w:val="1"/>
      <w:marLeft w:val="0"/>
      <w:marRight w:val="0"/>
      <w:marTop w:val="0"/>
      <w:marBottom w:val="0"/>
      <w:divBdr>
        <w:top w:val="none" w:sz="0" w:space="0" w:color="auto"/>
        <w:left w:val="none" w:sz="0" w:space="0" w:color="auto"/>
        <w:bottom w:val="none" w:sz="0" w:space="0" w:color="auto"/>
        <w:right w:val="none" w:sz="0" w:space="0" w:color="auto"/>
      </w:divBdr>
    </w:div>
    <w:div w:id="158275653">
      <w:bodyDiv w:val="1"/>
      <w:marLeft w:val="0"/>
      <w:marRight w:val="0"/>
      <w:marTop w:val="0"/>
      <w:marBottom w:val="0"/>
      <w:divBdr>
        <w:top w:val="none" w:sz="0" w:space="0" w:color="auto"/>
        <w:left w:val="none" w:sz="0" w:space="0" w:color="auto"/>
        <w:bottom w:val="none" w:sz="0" w:space="0" w:color="auto"/>
        <w:right w:val="none" w:sz="0" w:space="0" w:color="auto"/>
      </w:divBdr>
    </w:div>
    <w:div w:id="170218294">
      <w:bodyDiv w:val="1"/>
      <w:marLeft w:val="0"/>
      <w:marRight w:val="0"/>
      <w:marTop w:val="0"/>
      <w:marBottom w:val="0"/>
      <w:divBdr>
        <w:top w:val="none" w:sz="0" w:space="0" w:color="auto"/>
        <w:left w:val="none" w:sz="0" w:space="0" w:color="auto"/>
        <w:bottom w:val="none" w:sz="0" w:space="0" w:color="auto"/>
        <w:right w:val="none" w:sz="0" w:space="0" w:color="auto"/>
      </w:divBdr>
    </w:div>
    <w:div w:id="187257076">
      <w:bodyDiv w:val="1"/>
      <w:marLeft w:val="0"/>
      <w:marRight w:val="0"/>
      <w:marTop w:val="0"/>
      <w:marBottom w:val="0"/>
      <w:divBdr>
        <w:top w:val="none" w:sz="0" w:space="0" w:color="auto"/>
        <w:left w:val="none" w:sz="0" w:space="0" w:color="auto"/>
        <w:bottom w:val="none" w:sz="0" w:space="0" w:color="auto"/>
        <w:right w:val="none" w:sz="0" w:space="0" w:color="auto"/>
      </w:divBdr>
    </w:div>
    <w:div w:id="205532445">
      <w:bodyDiv w:val="1"/>
      <w:marLeft w:val="0"/>
      <w:marRight w:val="0"/>
      <w:marTop w:val="0"/>
      <w:marBottom w:val="0"/>
      <w:divBdr>
        <w:top w:val="none" w:sz="0" w:space="0" w:color="auto"/>
        <w:left w:val="none" w:sz="0" w:space="0" w:color="auto"/>
        <w:bottom w:val="none" w:sz="0" w:space="0" w:color="auto"/>
        <w:right w:val="none" w:sz="0" w:space="0" w:color="auto"/>
      </w:divBdr>
    </w:div>
    <w:div w:id="231278948">
      <w:bodyDiv w:val="1"/>
      <w:marLeft w:val="0"/>
      <w:marRight w:val="0"/>
      <w:marTop w:val="0"/>
      <w:marBottom w:val="0"/>
      <w:divBdr>
        <w:top w:val="none" w:sz="0" w:space="0" w:color="auto"/>
        <w:left w:val="none" w:sz="0" w:space="0" w:color="auto"/>
        <w:bottom w:val="none" w:sz="0" w:space="0" w:color="auto"/>
        <w:right w:val="none" w:sz="0" w:space="0" w:color="auto"/>
      </w:divBdr>
    </w:div>
    <w:div w:id="241181500">
      <w:bodyDiv w:val="1"/>
      <w:marLeft w:val="0"/>
      <w:marRight w:val="0"/>
      <w:marTop w:val="0"/>
      <w:marBottom w:val="0"/>
      <w:divBdr>
        <w:top w:val="none" w:sz="0" w:space="0" w:color="auto"/>
        <w:left w:val="none" w:sz="0" w:space="0" w:color="auto"/>
        <w:bottom w:val="none" w:sz="0" w:space="0" w:color="auto"/>
        <w:right w:val="none" w:sz="0" w:space="0" w:color="auto"/>
      </w:divBdr>
    </w:div>
    <w:div w:id="250360896">
      <w:bodyDiv w:val="1"/>
      <w:marLeft w:val="0"/>
      <w:marRight w:val="0"/>
      <w:marTop w:val="0"/>
      <w:marBottom w:val="0"/>
      <w:divBdr>
        <w:top w:val="none" w:sz="0" w:space="0" w:color="auto"/>
        <w:left w:val="none" w:sz="0" w:space="0" w:color="auto"/>
        <w:bottom w:val="none" w:sz="0" w:space="0" w:color="auto"/>
        <w:right w:val="none" w:sz="0" w:space="0" w:color="auto"/>
      </w:divBdr>
    </w:div>
    <w:div w:id="263148542">
      <w:bodyDiv w:val="1"/>
      <w:marLeft w:val="0"/>
      <w:marRight w:val="0"/>
      <w:marTop w:val="0"/>
      <w:marBottom w:val="0"/>
      <w:divBdr>
        <w:top w:val="none" w:sz="0" w:space="0" w:color="auto"/>
        <w:left w:val="none" w:sz="0" w:space="0" w:color="auto"/>
        <w:bottom w:val="none" w:sz="0" w:space="0" w:color="auto"/>
        <w:right w:val="none" w:sz="0" w:space="0" w:color="auto"/>
      </w:divBdr>
    </w:div>
    <w:div w:id="278338390">
      <w:bodyDiv w:val="1"/>
      <w:marLeft w:val="0"/>
      <w:marRight w:val="0"/>
      <w:marTop w:val="0"/>
      <w:marBottom w:val="0"/>
      <w:divBdr>
        <w:top w:val="none" w:sz="0" w:space="0" w:color="auto"/>
        <w:left w:val="none" w:sz="0" w:space="0" w:color="auto"/>
        <w:bottom w:val="none" w:sz="0" w:space="0" w:color="auto"/>
        <w:right w:val="none" w:sz="0" w:space="0" w:color="auto"/>
      </w:divBdr>
    </w:div>
    <w:div w:id="298339795">
      <w:bodyDiv w:val="1"/>
      <w:marLeft w:val="0"/>
      <w:marRight w:val="0"/>
      <w:marTop w:val="0"/>
      <w:marBottom w:val="0"/>
      <w:divBdr>
        <w:top w:val="none" w:sz="0" w:space="0" w:color="auto"/>
        <w:left w:val="none" w:sz="0" w:space="0" w:color="auto"/>
        <w:bottom w:val="none" w:sz="0" w:space="0" w:color="auto"/>
        <w:right w:val="none" w:sz="0" w:space="0" w:color="auto"/>
      </w:divBdr>
    </w:div>
    <w:div w:id="300575305">
      <w:bodyDiv w:val="1"/>
      <w:marLeft w:val="0"/>
      <w:marRight w:val="0"/>
      <w:marTop w:val="0"/>
      <w:marBottom w:val="0"/>
      <w:divBdr>
        <w:top w:val="none" w:sz="0" w:space="0" w:color="auto"/>
        <w:left w:val="none" w:sz="0" w:space="0" w:color="auto"/>
        <w:bottom w:val="none" w:sz="0" w:space="0" w:color="auto"/>
        <w:right w:val="none" w:sz="0" w:space="0" w:color="auto"/>
      </w:divBdr>
    </w:div>
    <w:div w:id="343633383">
      <w:bodyDiv w:val="1"/>
      <w:marLeft w:val="0"/>
      <w:marRight w:val="0"/>
      <w:marTop w:val="0"/>
      <w:marBottom w:val="0"/>
      <w:divBdr>
        <w:top w:val="none" w:sz="0" w:space="0" w:color="auto"/>
        <w:left w:val="none" w:sz="0" w:space="0" w:color="auto"/>
        <w:bottom w:val="none" w:sz="0" w:space="0" w:color="auto"/>
        <w:right w:val="none" w:sz="0" w:space="0" w:color="auto"/>
      </w:divBdr>
    </w:div>
    <w:div w:id="366567378">
      <w:bodyDiv w:val="1"/>
      <w:marLeft w:val="0"/>
      <w:marRight w:val="0"/>
      <w:marTop w:val="0"/>
      <w:marBottom w:val="0"/>
      <w:divBdr>
        <w:top w:val="none" w:sz="0" w:space="0" w:color="auto"/>
        <w:left w:val="none" w:sz="0" w:space="0" w:color="auto"/>
        <w:bottom w:val="none" w:sz="0" w:space="0" w:color="auto"/>
        <w:right w:val="none" w:sz="0" w:space="0" w:color="auto"/>
      </w:divBdr>
    </w:div>
    <w:div w:id="387802895">
      <w:bodyDiv w:val="1"/>
      <w:marLeft w:val="0"/>
      <w:marRight w:val="0"/>
      <w:marTop w:val="0"/>
      <w:marBottom w:val="0"/>
      <w:divBdr>
        <w:top w:val="none" w:sz="0" w:space="0" w:color="auto"/>
        <w:left w:val="none" w:sz="0" w:space="0" w:color="auto"/>
        <w:bottom w:val="none" w:sz="0" w:space="0" w:color="auto"/>
        <w:right w:val="none" w:sz="0" w:space="0" w:color="auto"/>
      </w:divBdr>
    </w:div>
    <w:div w:id="400101287">
      <w:bodyDiv w:val="1"/>
      <w:marLeft w:val="0"/>
      <w:marRight w:val="0"/>
      <w:marTop w:val="0"/>
      <w:marBottom w:val="0"/>
      <w:divBdr>
        <w:top w:val="none" w:sz="0" w:space="0" w:color="auto"/>
        <w:left w:val="none" w:sz="0" w:space="0" w:color="auto"/>
        <w:bottom w:val="none" w:sz="0" w:space="0" w:color="auto"/>
        <w:right w:val="none" w:sz="0" w:space="0" w:color="auto"/>
      </w:divBdr>
    </w:div>
    <w:div w:id="400759640">
      <w:bodyDiv w:val="1"/>
      <w:marLeft w:val="0"/>
      <w:marRight w:val="0"/>
      <w:marTop w:val="0"/>
      <w:marBottom w:val="0"/>
      <w:divBdr>
        <w:top w:val="none" w:sz="0" w:space="0" w:color="auto"/>
        <w:left w:val="none" w:sz="0" w:space="0" w:color="auto"/>
        <w:bottom w:val="none" w:sz="0" w:space="0" w:color="auto"/>
        <w:right w:val="none" w:sz="0" w:space="0" w:color="auto"/>
      </w:divBdr>
    </w:div>
    <w:div w:id="416558664">
      <w:bodyDiv w:val="1"/>
      <w:marLeft w:val="0"/>
      <w:marRight w:val="0"/>
      <w:marTop w:val="0"/>
      <w:marBottom w:val="0"/>
      <w:divBdr>
        <w:top w:val="none" w:sz="0" w:space="0" w:color="auto"/>
        <w:left w:val="none" w:sz="0" w:space="0" w:color="auto"/>
        <w:bottom w:val="none" w:sz="0" w:space="0" w:color="auto"/>
        <w:right w:val="none" w:sz="0" w:space="0" w:color="auto"/>
      </w:divBdr>
    </w:div>
    <w:div w:id="421026371">
      <w:bodyDiv w:val="1"/>
      <w:marLeft w:val="0"/>
      <w:marRight w:val="0"/>
      <w:marTop w:val="0"/>
      <w:marBottom w:val="0"/>
      <w:divBdr>
        <w:top w:val="none" w:sz="0" w:space="0" w:color="auto"/>
        <w:left w:val="none" w:sz="0" w:space="0" w:color="auto"/>
        <w:bottom w:val="none" w:sz="0" w:space="0" w:color="auto"/>
        <w:right w:val="none" w:sz="0" w:space="0" w:color="auto"/>
      </w:divBdr>
    </w:div>
    <w:div w:id="437142884">
      <w:bodyDiv w:val="1"/>
      <w:marLeft w:val="0"/>
      <w:marRight w:val="0"/>
      <w:marTop w:val="0"/>
      <w:marBottom w:val="0"/>
      <w:divBdr>
        <w:top w:val="none" w:sz="0" w:space="0" w:color="auto"/>
        <w:left w:val="none" w:sz="0" w:space="0" w:color="auto"/>
        <w:bottom w:val="none" w:sz="0" w:space="0" w:color="auto"/>
        <w:right w:val="none" w:sz="0" w:space="0" w:color="auto"/>
      </w:divBdr>
    </w:div>
    <w:div w:id="438961203">
      <w:bodyDiv w:val="1"/>
      <w:marLeft w:val="0"/>
      <w:marRight w:val="0"/>
      <w:marTop w:val="0"/>
      <w:marBottom w:val="0"/>
      <w:divBdr>
        <w:top w:val="none" w:sz="0" w:space="0" w:color="auto"/>
        <w:left w:val="none" w:sz="0" w:space="0" w:color="auto"/>
        <w:bottom w:val="none" w:sz="0" w:space="0" w:color="auto"/>
        <w:right w:val="none" w:sz="0" w:space="0" w:color="auto"/>
      </w:divBdr>
    </w:div>
    <w:div w:id="441339182">
      <w:bodyDiv w:val="1"/>
      <w:marLeft w:val="0"/>
      <w:marRight w:val="0"/>
      <w:marTop w:val="0"/>
      <w:marBottom w:val="0"/>
      <w:divBdr>
        <w:top w:val="none" w:sz="0" w:space="0" w:color="auto"/>
        <w:left w:val="none" w:sz="0" w:space="0" w:color="auto"/>
        <w:bottom w:val="none" w:sz="0" w:space="0" w:color="auto"/>
        <w:right w:val="none" w:sz="0" w:space="0" w:color="auto"/>
      </w:divBdr>
    </w:div>
    <w:div w:id="444424916">
      <w:bodyDiv w:val="1"/>
      <w:marLeft w:val="0"/>
      <w:marRight w:val="0"/>
      <w:marTop w:val="0"/>
      <w:marBottom w:val="0"/>
      <w:divBdr>
        <w:top w:val="none" w:sz="0" w:space="0" w:color="auto"/>
        <w:left w:val="none" w:sz="0" w:space="0" w:color="auto"/>
        <w:bottom w:val="none" w:sz="0" w:space="0" w:color="auto"/>
        <w:right w:val="none" w:sz="0" w:space="0" w:color="auto"/>
      </w:divBdr>
    </w:div>
    <w:div w:id="462423777">
      <w:bodyDiv w:val="1"/>
      <w:marLeft w:val="0"/>
      <w:marRight w:val="0"/>
      <w:marTop w:val="0"/>
      <w:marBottom w:val="0"/>
      <w:divBdr>
        <w:top w:val="none" w:sz="0" w:space="0" w:color="auto"/>
        <w:left w:val="none" w:sz="0" w:space="0" w:color="auto"/>
        <w:bottom w:val="none" w:sz="0" w:space="0" w:color="auto"/>
        <w:right w:val="none" w:sz="0" w:space="0" w:color="auto"/>
      </w:divBdr>
    </w:div>
    <w:div w:id="472522561">
      <w:bodyDiv w:val="1"/>
      <w:marLeft w:val="0"/>
      <w:marRight w:val="0"/>
      <w:marTop w:val="0"/>
      <w:marBottom w:val="0"/>
      <w:divBdr>
        <w:top w:val="none" w:sz="0" w:space="0" w:color="auto"/>
        <w:left w:val="none" w:sz="0" w:space="0" w:color="auto"/>
        <w:bottom w:val="none" w:sz="0" w:space="0" w:color="auto"/>
        <w:right w:val="none" w:sz="0" w:space="0" w:color="auto"/>
      </w:divBdr>
    </w:div>
    <w:div w:id="484200440">
      <w:bodyDiv w:val="1"/>
      <w:marLeft w:val="0"/>
      <w:marRight w:val="0"/>
      <w:marTop w:val="0"/>
      <w:marBottom w:val="0"/>
      <w:divBdr>
        <w:top w:val="none" w:sz="0" w:space="0" w:color="auto"/>
        <w:left w:val="none" w:sz="0" w:space="0" w:color="auto"/>
        <w:bottom w:val="none" w:sz="0" w:space="0" w:color="auto"/>
        <w:right w:val="none" w:sz="0" w:space="0" w:color="auto"/>
      </w:divBdr>
    </w:div>
    <w:div w:id="515966707">
      <w:bodyDiv w:val="1"/>
      <w:marLeft w:val="0"/>
      <w:marRight w:val="0"/>
      <w:marTop w:val="0"/>
      <w:marBottom w:val="0"/>
      <w:divBdr>
        <w:top w:val="none" w:sz="0" w:space="0" w:color="auto"/>
        <w:left w:val="none" w:sz="0" w:space="0" w:color="auto"/>
        <w:bottom w:val="none" w:sz="0" w:space="0" w:color="auto"/>
        <w:right w:val="none" w:sz="0" w:space="0" w:color="auto"/>
      </w:divBdr>
    </w:div>
    <w:div w:id="519321825">
      <w:bodyDiv w:val="1"/>
      <w:marLeft w:val="0"/>
      <w:marRight w:val="0"/>
      <w:marTop w:val="0"/>
      <w:marBottom w:val="0"/>
      <w:divBdr>
        <w:top w:val="none" w:sz="0" w:space="0" w:color="auto"/>
        <w:left w:val="none" w:sz="0" w:space="0" w:color="auto"/>
        <w:bottom w:val="none" w:sz="0" w:space="0" w:color="auto"/>
        <w:right w:val="none" w:sz="0" w:space="0" w:color="auto"/>
      </w:divBdr>
    </w:div>
    <w:div w:id="540479959">
      <w:bodyDiv w:val="1"/>
      <w:marLeft w:val="0"/>
      <w:marRight w:val="0"/>
      <w:marTop w:val="0"/>
      <w:marBottom w:val="0"/>
      <w:divBdr>
        <w:top w:val="none" w:sz="0" w:space="0" w:color="auto"/>
        <w:left w:val="none" w:sz="0" w:space="0" w:color="auto"/>
        <w:bottom w:val="none" w:sz="0" w:space="0" w:color="auto"/>
        <w:right w:val="none" w:sz="0" w:space="0" w:color="auto"/>
      </w:divBdr>
    </w:div>
    <w:div w:id="541207965">
      <w:bodyDiv w:val="1"/>
      <w:marLeft w:val="0"/>
      <w:marRight w:val="0"/>
      <w:marTop w:val="0"/>
      <w:marBottom w:val="0"/>
      <w:divBdr>
        <w:top w:val="none" w:sz="0" w:space="0" w:color="auto"/>
        <w:left w:val="none" w:sz="0" w:space="0" w:color="auto"/>
        <w:bottom w:val="none" w:sz="0" w:space="0" w:color="auto"/>
        <w:right w:val="none" w:sz="0" w:space="0" w:color="auto"/>
      </w:divBdr>
    </w:div>
    <w:div w:id="554390190">
      <w:bodyDiv w:val="1"/>
      <w:marLeft w:val="0"/>
      <w:marRight w:val="0"/>
      <w:marTop w:val="0"/>
      <w:marBottom w:val="0"/>
      <w:divBdr>
        <w:top w:val="none" w:sz="0" w:space="0" w:color="auto"/>
        <w:left w:val="none" w:sz="0" w:space="0" w:color="auto"/>
        <w:bottom w:val="none" w:sz="0" w:space="0" w:color="auto"/>
        <w:right w:val="none" w:sz="0" w:space="0" w:color="auto"/>
      </w:divBdr>
    </w:div>
    <w:div w:id="561719804">
      <w:bodyDiv w:val="1"/>
      <w:marLeft w:val="0"/>
      <w:marRight w:val="0"/>
      <w:marTop w:val="0"/>
      <w:marBottom w:val="0"/>
      <w:divBdr>
        <w:top w:val="none" w:sz="0" w:space="0" w:color="auto"/>
        <w:left w:val="none" w:sz="0" w:space="0" w:color="auto"/>
        <w:bottom w:val="none" w:sz="0" w:space="0" w:color="auto"/>
        <w:right w:val="none" w:sz="0" w:space="0" w:color="auto"/>
      </w:divBdr>
    </w:div>
    <w:div w:id="573397882">
      <w:bodyDiv w:val="1"/>
      <w:marLeft w:val="0"/>
      <w:marRight w:val="0"/>
      <w:marTop w:val="0"/>
      <w:marBottom w:val="0"/>
      <w:divBdr>
        <w:top w:val="none" w:sz="0" w:space="0" w:color="auto"/>
        <w:left w:val="none" w:sz="0" w:space="0" w:color="auto"/>
        <w:bottom w:val="none" w:sz="0" w:space="0" w:color="auto"/>
        <w:right w:val="none" w:sz="0" w:space="0" w:color="auto"/>
      </w:divBdr>
    </w:div>
    <w:div w:id="574819555">
      <w:bodyDiv w:val="1"/>
      <w:marLeft w:val="0"/>
      <w:marRight w:val="0"/>
      <w:marTop w:val="0"/>
      <w:marBottom w:val="0"/>
      <w:divBdr>
        <w:top w:val="none" w:sz="0" w:space="0" w:color="auto"/>
        <w:left w:val="none" w:sz="0" w:space="0" w:color="auto"/>
        <w:bottom w:val="none" w:sz="0" w:space="0" w:color="auto"/>
        <w:right w:val="none" w:sz="0" w:space="0" w:color="auto"/>
      </w:divBdr>
    </w:div>
    <w:div w:id="594947387">
      <w:bodyDiv w:val="1"/>
      <w:marLeft w:val="0"/>
      <w:marRight w:val="0"/>
      <w:marTop w:val="0"/>
      <w:marBottom w:val="0"/>
      <w:divBdr>
        <w:top w:val="none" w:sz="0" w:space="0" w:color="auto"/>
        <w:left w:val="none" w:sz="0" w:space="0" w:color="auto"/>
        <w:bottom w:val="none" w:sz="0" w:space="0" w:color="auto"/>
        <w:right w:val="none" w:sz="0" w:space="0" w:color="auto"/>
      </w:divBdr>
    </w:div>
    <w:div w:id="595989231">
      <w:bodyDiv w:val="1"/>
      <w:marLeft w:val="0"/>
      <w:marRight w:val="0"/>
      <w:marTop w:val="0"/>
      <w:marBottom w:val="0"/>
      <w:divBdr>
        <w:top w:val="none" w:sz="0" w:space="0" w:color="auto"/>
        <w:left w:val="none" w:sz="0" w:space="0" w:color="auto"/>
        <w:bottom w:val="none" w:sz="0" w:space="0" w:color="auto"/>
        <w:right w:val="none" w:sz="0" w:space="0" w:color="auto"/>
      </w:divBdr>
    </w:div>
    <w:div w:id="597443133">
      <w:bodyDiv w:val="1"/>
      <w:marLeft w:val="0"/>
      <w:marRight w:val="0"/>
      <w:marTop w:val="0"/>
      <w:marBottom w:val="0"/>
      <w:divBdr>
        <w:top w:val="none" w:sz="0" w:space="0" w:color="auto"/>
        <w:left w:val="none" w:sz="0" w:space="0" w:color="auto"/>
        <w:bottom w:val="none" w:sz="0" w:space="0" w:color="auto"/>
        <w:right w:val="none" w:sz="0" w:space="0" w:color="auto"/>
      </w:divBdr>
    </w:div>
    <w:div w:id="640118007">
      <w:bodyDiv w:val="1"/>
      <w:marLeft w:val="0"/>
      <w:marRight w:val="0"/>
      <w:marTop w:val="0"/>
      <w:marBottom w:val="0"/>
      <w:divBdr>
        <w:top w:val="none" w:sz="0" w:space="0" w:color="auto"/>
        <w:left w:val="none" w:sz="0" w:space="0" w:color="auto"/>
        <w:bottom w:val="none" w:sz="0" w:space="0" w:color="auto"/>
        <w:right w:val="none" w:sz="0" w:space="0" w:color="auto"/>
      </w:divBdr>
    </w:div>
    <w:div w:id="656346222">
      <w:bodyDiv w:val="1"/>
      <w:marLeft w:val="0"/>
      <w:marRight w:val="0"/>
      <w:marTop w:val="0"/>
      <w:marBottom w:val="0"/>
      <w:divBdr>
        <w:top w:val="none" w:sz="0" w:space="0" w:color="auto"/>
        <w:left w:val="none" w:sz="0" w:space="0" w:color="auto"/>
        <w:bottom w:val="none" w:sz="0" w:space="0" w:color="auto"/>
        <w:right w:val="none" w:sz="0" w:space="0" w:color="auto"/>
      </w:divBdr>
    </w:div>
    <w:div w:id="670110351">
      <w:bodyDiv w:val="1"/>
      <w:marLeft w:val="0"/>
      <w:marRight w:val="0"/>
      <w:marTop w:val="0"/>
      <w:marBottom w:val="0"/>
      <w:divBdr>
        <w:top w:val="none" w:sz="0" w:space="0" w:color="auto"/>
        <w:left w:val="none" w:sz="0" w:space="0" w:color="auto"/>
        <w:bottom w:val="none" w:sz="0" w:space="0" w:color="auto"/>
        <w:right w:val="none" w:sz="0" w:space="0" w:color="auto"/>
      </w:divBdr>
    </w:div>
    <w:div w:id="671180961">
      <w:bodyDiv w:val="1"/>
      <w:marLeft w:val="0"/>
      <w:marRight w:val="0"/>
      <w:marTop w:val="0"/>
      <w:marBottom w:val="0"/>
      <w:divBdr>
        <w:top w:val="none" w:sz="0" w:space="0" w:color="auto"/>
        <w:left w:val="none" w:sz="0" w:space="0" w:color="auto"/>
        <w:bottom w:val="none" w:sz="0" w:space="0" w:color="auto"/>
        <w:right w:val="none" w:sz="0" w:space="0" w:color="auto"/>
      </w:divBdr>
    </w:div>
    <w:div w:id="718362504">
      <w:bodyDiv w:val="1"/>
      <w:marLeft w:val="0"/>
      <w:marRight w:val="0"/>
      <w:marTop w:val="0"/>
      <w:marBottom w:val="0"/>
      <w:divBdr>
        <w:top w:val="none" w:sz="0" w:space="0" w:color="auto"/>
        <w:left w:val="none" w:sz="0" w:space="0" w:color="auto"/>
        <w:bottom w:val="none" w:sz="0" w:space="0" w:color="auto"/>
        <w:right w:val="none" w:sz="0" w:space="0" w:color="auto"/>
      </w:divBdr>
    </w:div>
    <w:div w:id="792947400">
      <w:bodyDiv w:val="1"/>
      <w:marLeft w:val="0"/>
      <w:marRight w:val="0"/>
      <w:marTop w:val="0"/>
      <w:marBottom w:val="0"/>
      <w:divBdr>
        <w:top w:val="none" w:sz="0" w:space="0" w:color="auto"/>
        <w:left w:val="none" w:sz="0" w:space="0" w:color="auto"/>
        <w:bottom w:val="none" w:sz="0" w:space="0" w:color="auto"/>
        <w:right w:val="none" w:sz="0" w:space="0" w:color="auto"/>
      </w:divBdr>
    </w:div>
    <w:div w:id="805391399">
      <w:bodyDiv w:val="1"/>
      <w:marLeft w:val="0"/>
      <w:marRight w:val="0"/>
      <w:marTop w:val="0"/>
      <w:marBottom w:val="0"/>
      <w:divBdr>
        <w:top w:val="none" w:sz="0" w:space="0" w:color="auto"/>
        <w:left w:val="none" w:sz="0" w:space="0" w:color="auto"/>
        <w:bottom w:val="none" w:sz="0" w:space="0" w:color="auto"/>
        <w:right w:val="none" w:sz="0" w:space="0" w:color="auto"/>
      </w:divBdr>
    </w:div>
    <w:div w:id="812018821">
      <w:bodyDiv w:val="1"/>
      <w:marLeft w:val="0"/>
      <w:marRight w:val="0"/>
      <w:marTop w:val="0"/>
      <w:marBottom w:val="0"/>
      <w:divBdr>
        <w:top w:val="none" w:sz="0" w:space="0" w:color="auto"/>
        <w:left w:val="none" w:sz="0" w:space="0" w:color="auto"/>
        <w:bottom w:val="none" w:sz="0" w:space="0" w:color="auto"/>
        <w:right w:val="none" w:sz="0" w:space="0" w:color="auto"/>
      </w:divBdr>
    </w:div>
    <w:div w:id="813448831">
      <w:bodyDiv w:val="1"/>
      <w:marLeft w:val="0"/>
      <w:marRight w:val="0"/>
      <w:marTop w:val="0"/>
      <w:marBottom w:val="0"/>
      <w:divBdr>
        <w:top w:val="none" w:sz="0" w:space="0" w:color="auto"/>
        <w:left w:val="none" w:sz="0" w:space="0" w:color="auto"/>
        <w:bottom w:val="none" w:sz="0" w:space="0" w:color="auto"/>
        <w:right w:val="none" w:sz="0" w:space="0" w:color="auto"/>
      </w:divBdr>
    </w:div>
    <w:div w:id="825588522">
      <w:bodyDiv w:val="1"/>
      <w:marLeft w:val="0"/>
      <w:marRight w:val="0"/>
      <w:marTop w:val="0"/>
      <w:marBottom w:val="0"/>
      <w:divBdr>
        <w:top w:val="none" w:sz="0" w:space="0" w:color="auto"/>
        <w:left w:val="none" w:sz="0" w:space="0" w:color="auto"/>
        <w:bottom w:val="none" w:sz="0" w:space="0" w:color="auto"/>
        <w:right w:val="none" w:sz="0" w:space="0" w:color="auto"/>
      </w:divBdr>
    </w:div>
    <w:div w:id="834951692">
      <w:bodyDiv w:val="1"/>
      <w:marLeft w:val="0"/>
      <w:marRight w:val="0"/>
      <w:marTop w:val="0"/>
      <w:marBottom w:val="0"/>
      <w:divBdr>
        <w:top w:val="none" w:sz="0" w:space="0" w:color="auto"/>
        <w:left w:val="none" w:sz="0" w:space="0" w:color="auto"/>
        <w:bottom w:val="none" w:sz="0" w:space="0" w:color="auto"/>
        <w:right w:val="none" w:sz="0" w:space="0" w:color="auto"/>
      </w:divBdr>
    </w:div>
    <w:div w:id="835610614">
      <w:bodyDiv w:val="1"/>
      <w:marLeft w:val="0"/>
      <w:marRight w:val="0"/>
      <w:marTop w:val="0"/>
      <w:marBottom w:val="0"/>
      <w:divBdr>
        <w:top w:val="none" w:sz="0" w:space="0" w:color="auto"/>
        <w:left w:val="none" w:sz="0" w:space="0" w:color="auto"/>
        <w:bottom w:val="none" w:sz="0" w:space="0" w:color="auto"/>
        <w:right w:val="none" w:sz="0" w:space="0" w:color="auto"/>
      </w:divBdr>
    </w:div>
    <w:div w:id="854611432">
      <w:bodyDiv w:val="1"/>
      <w:marLeft w:val="0"/>
      <w:marRight w:val="0"/>
      <w:marTop w:val="0"/>
      <w:marBottom w:val="0"/>
      <w:divBdr>
        <w:top w:val="none" w:sz="0" w:space="0" w:color="auto"/>
        <w:left w:val="none" w:sz="0" w:space="0" w:color="auto"/>
        <w:bottom w:val="none" w:sz="0" w:space="0" w:color="auto"/>
        <w:right w:val="none" w:sz="0" w:space="0" w:color="auto"/>
      </w:divBdr>
    </w:div>
    <w:div w:id="859855335">
      <w:bodyDiv w:val="1"/>
      <w:marLeft w:val="0"/>
      <w:marRight w:val="0"/>
      <w:marTop w:val="0"/>
      <w:marBottom w:val="0"/>
      <w:divBdr>
        <w:top w:val="none" w:sz="0" w:space="0" w:color="auto"/>
        <w:left w:val="none" w:sz="0" w:space="0" w:color="auto"/>
        <w:bottom w:val="none" w:sz="0" w:space="0" w:color="auto"/>
        <w:right w:val="none" w:sz="0" w:space="0" w:color="auto"/>
      </w:divBdr>
    </w:div>
    <w:div w:id="864710742">
      <w:bodyDiv w:val="1"/>
      <w:marLeft w:val="0"/>
      <w:marRight w:val="0"/>
      <w:marTop w:val="0"/>
      <w:marBottom w:val="0"/>
      <w:divBdr>
        <w:top w:val="none" w:sz="0" w:space="0" w:color="auto"/>
        <w:left w:val="none" w:sz="0" w:space="0" w:color="auto"/>
        <w:bottom w:val="none" w:sz="0" w:space="0" w:color="auto"/>
        <w:right w:val="none" w:sz="0" w:space="0" w:color="auto"/>
      </w:divBdr>
    </w:div>
    <w:div w:id="880284943">
      <w:bodyDiv w:val="1"/>
      <w:marLeft w:val="0"/>
      <w:marRight w:val="0"/>
      <w:marTop w:val="0"/>
      <w:marBottom w:val="0"/>
      <w:divBdr>
        <w:top w:val="none" w:sz="0" w:space="0" w:color="auto"/>
        <w:left w:val="none" w:sz="0" w:space="0" w:color="auto"/>
        <w:bottom w:val="none" w:sz="0" w:space="0" w:color="auto"/>
        <w:right w:val="none" w:sz="0" w:space="0" w:color="auto"/>
      </w:divBdr>
    </w:div>
    <w:div w:id="885995953">
      <w:bodyDiv w:val="1"/>
      <w:marLeft w:val="0"/>
      <w:marRight w:val="0"/>
      <w:marTop w:val="0"/>
      <w:marBottom w:val="0"/>
      <w:divBdr>
        <w:top w:val="none" w:sz="0" w:space="0" w:color="auto"/>
        <w:left w:val="none" w:sz="0" w:space="0" w:color="auto"/>
        <w:bottom w:val="none" w:sz="0" w:space="0" w:color="auto"/>
        <w:right w:val="none" w:sz="0" w:space="0" w:color="auto"/>
      </w:divBdr>
    </w:div>
    <w:div w:id="898595194">
      <w:bodyDiv w:val="1"/>
      <w:marLeft w:val="0"/>
      <w:marRight w:val="0"/>
      <w:marTop w:val="0"/>
      <w:marBottom w:val="0"/>
      <w:divBdr>
        <w:top w:val="none" w:sz="0" w:space="0" w:color="auto"/>
        <w:left w:val="none" w:sz="0" w:space="0" w:color="auto"/>
        <w:bottom w:val="none" w:sz="0" w:space="0" w:color="auto"/>
        <w:right w:val="none" w:sz="0" w:space="0" w:color="auto"/>
      </w:divBdr>
    </w:div>
    <w:div w:id="906036502">
      <w:bodyDiv w:val="1"/>
      <w:marLeft w:val="0"/>
      <w:marRight w:val="0"/>
      <w:marTop w:val="0"/>
      <w:marBottom w:val="0"/>
      <w:divBdr>
        <w:top w:val="none" w:sz="0" w:space="0" w:color="auto"/>
        <w:left w:val="none" w:sz="0" w:space="0" w:color="auto"/>
        <w:bottom w:val="none" w:sz="0" w:space="0" w:color="auto"/>
        <w:right w:val="none" w:sz="0" w:space="0" w:color="auto"/>
      </w:divBdr>
    </w:div>
    <w:div w:id="913319230">
      <w:bodyDiv w:val="1"/>
      <w:marLeft w:val="0"/>
      <w:marRight w:val="0"/>
      <w:marTop w:val="0"/>
      <w:marBottom w:val="0"/>
      <w:divBdr>
        <w:top w:val="none" w:sz="0" w:space="0" w:color="auto"/>
        <w:left w:val="none" w:sz="0" w:space="0" w:color="auto"/>
        <w:bottom w:val="none" w:sz="0" w:space="0" w:color="auto"/>
        <w:right w:val="none" w:sz="0" w:space="0" w:color="auto"/>
      </w:divBdr>
    </w:div>
    <w:div w:id="916591009">
      <w:bodyDiv w:val="1"/>
      <w:marLeft w:val="0"/>
      <w:marRight w:val="0"/>
      <w:marTop w:val="0"/>
      <w:marBottom w:val="0"/>
      <w:divBdr>
        <w:top w:val="none" w:sz="0" w:space="0" w:color="auto"/>
        <w:left w:val="none" w:sz="0" w:space="0" w:color="auto"/>
        <w:bottom w:val="none" w:sz="0" w:space="0" w:color="auto"/>
        <w:right w:val="none" w:sz="0" w:space="0" w:color="auto"/>
      </w:divBdr>
    </w:div>
    <w:div w:id="920137531">
      <w:bodyDiv w:val="1"/>
      <w:marLeft w:val="0"/>
      <w:marRight w:val="0"/>
      <w:marTop w:val="0"/>
      <w:marBottom w:val="0"/>
      <w:divBdr>
        <w:top w:val="none" w:sz="0" w:space="0" w:color="auto"/>
        <w:left w:val="none" w:sz="0" w:space="0" w:color="auto"/>
        <w:bottom w:val="none" w:sz="0" w:space="0" w:color="auto"/>
        <w:right w:val="none" w:sz="0" w:space="0" w:color="auto"/>
      </w:divBdr>
    </w:div>
    <w:div w:id="935287287">
      <w:bodyDiv w:val="1"/>
      <w:marLeft w:val="0"/>
      <w:marRight w:val="0"/>
      <w:marTop w:val="0"/>
      <w:marBottom w:val="0"/>
      <w:divBdr>
        <w:top w:val="none" w:sz="0" w:space="0" w:color="auto"/>
        <w:left w:val="none" w:sz="0" w:space="0" w:color="auto"/>
        <w:bottom w:val="none" w:sz="0" w:space="0" w:color="auto"/>
        <w:right w:val="none" w:sz="0" w:space="0" w:color="auto"/>
      </w:divBdr>
    </w:div>
    <w:div w:id="935483958">
      <w:bodyDiv w:val="1"/>
      <w:marLeft w:val="0"/>
      <w:marRight w:val="0"/>
      <w:marTop w:val="0"/>
      <w:marBottom w:val="0"/>
      <w:divBdr>
        <w:top w:val="none" w:sz="0" w:space="0" w:color="auto"/>
        <w:left w:val="none" w:sz="0" w:space="0" w:color="auto"/>
        <w:bottom w:val="none" w:sz="0" w:space="0" w:color="auto"/>
        <w:right w:val="none" w:sz="0" w:space="0" w:color="auto"/>
      </w:divBdr>
    </w:div>
    <w:div w:id="938834737">
      <w:bodyDiv w:val="1"/>
      <w:marLeft w:val="0"/>
      <w:marRight w:val="0"/>
      <w:marTop w:val="0"/>
      <w:marBottom w:val="0"/>
      <w:divBdr>
        <w:top w:val="none" w:sz="0" w:space="0" w:color="auto"/>
        <w:left w:val="none" w:sz="0" w:space="0" w:color="auto"/>
        <w:bottom w:val="none" w:sz="0" w:space="0" w:color="auto"/>
        <w:right w:val="none" w:sz="0" w:space="0" w:color="auto"/>
      </w:divBdr>
    </w:div>
    <w:div w:id="1006054027">
      <w:bodyDiv w:val="1"/>
      <w:marLeft w:val="0"/>
      <w:marRight w:val="0"/>
      <w:marTop w:val="0"/>
      <w:marBottom w:val="0"/>
      <w:divBdr>
        <w:top w:val="none" w:sz="0" w:space="0" w:color="auto"/>
        <w:left w:val="none" w:sz="0" w:space="0" w:color="auto"/>
        <w:bottom w:val="none" w:sz="0" w:space="0" w:color="auto"/>
        <w:right w:val="none" w:sz="0" w:space="0" w:color="auto"/>
      </w:divBdr>
    </w:div>
    <w:div w:id="1045908207">
      <w:bodyDiv w:val="1"/>
      <w:marLeft w:val="0"/>
      <w:marRight w:val="0"/>
      <w:marTop w:val="0"/>
      <w:marBottom w:val="0"/>
      <w:divBdr>
        <w:top w:val="none" w:sz="0" w:space="0" w:color="auto"/>
        <w:left w:val="none" w:sz="0" w:space="0" w:color="auto"/>
        <w:bottom w:val="none" w:sz="0" w:space="0" w:color="auto"/>
        <w:right w:val="none" w:sz="0" w:space="0" w:color="auto"/>
      </w:divBdr>
    </w:div>
    <w:div w:id="1048190828">
      <w:bodyDiv w:val="1"/>
      <w:marLeft w:val="0"/>
      <w:marRight w:val="0"/>
      <w:marTop w:val="0"/>
      <w:marBottom w:val="0"/>
      <w:divBdr>
        <w:top w:val="none" w:sz="0" w:space="0" w:color="auto"/>
        <w:left w:val="none" w:sz="0" w:space="0" w:color="auto"/>
        <w:bottom w:val="none" w:sz="0" w:space="0" w:color="auto"/>
        <w:right w:val="none" w:sz="0" w:space="0" w:color="auto"/>
      </w:divBdr>
    </w:div>
    <w:div w:id="1054503930">
      <w:bodyDiv w:val="1"/>
      <w:marLeft w:val="0"/>
      <w:marRight w:val="0"/>
      <w:marTop w:val="0"/>
      <w:marBottom w:val="0"/>
      <w:divBdr>
        <w:top w:val="none" w:sz="0" w:space="0" w:color="auto"/>
        <w:left w:val="none" w:sz="0" w:space="0" w:color="auto"/>
        <w:bottom w:val="none" w:sz="0" w:space="0" w:color="auto"/>
        <w:right w:val="none" w:sz="0" w:space="0" w:color="auto"/>
      </w:divBdr>
    </w:div>
    <w:div w:id="1075935493">
      <w:bodyDiv w:val="1"/>
      <w:marLeft w:val="0"/>
      <w:marRight w:val="0"/>
      <w:marTop w:val="0"/>
      <w:marBottom w:val="0"/>
      <w:divBdr>
        <w:top w:val="none" w:sz="0" w:space="0" w:color="auto"/>
        <w:left w:val="none" w:sz="0" w:space="0" w:color="auto"/>
        <w:bottom w:val="none" w:sz="0" w:space="0" w:color="auto"/>
        <w:right w:val="none" w:sz="0" w:space="0" w:color="auto"/>
      </w:divBdr>
    </w:div>
    <w:div w:id="1096830858">
      <w:bodyDiv w:val="1"/>
      <w:marLeft w:val="0"/>
      <w:marRight w:val="0"/>
      <w:marTop w:val="0"/>
      <w:marBottom w:val="0"/>
      <w:divBdr>
        <w:top w:val="none" w:sz="0" w:space="0" w:color="auto"/>
        <w:left w:val="none" w:sz="0" w:space="0" w:color="auto"/>
        <w:bottom w:val="none" w:sz="0" w:space="0" w:color="auto"/>
        <w:right w:val="none" w:sz="0" w:space="0" w:color="auto"/>
      </w:divBdr>
    </w:div>
    <w:div w:id="1105492435">
      <w:bodyDiv w:val="1"/>
      <w:marLeft w:val="0"/>
      <w:marRight w:val="0"/>
      <w:marTop w:val="0"/>
      <w:marBottom w:val="0"/>
      <w:divBdr>
        <w:top w:val="none" w:sz="0" w:space="0" w:color="auto"/>
        <w:left w:val="none" w:sz="0" w:space="0" w:color="auto"/>
        <w:bottom w:val="none" w:sz="0" w:space="0" w:color="auto"/>
        <w:right w:val="none" w:sz="0" w:space="0" w:color="auto"/>
      </w:divBdr>
    </w:div>
    <w:div w:id="1119103321">
      <w:bodyDiv w:val="1"/>
      <w:marLeft w:val="0"/>
      <w:marRight w:val="0"/>
      <w:marTop w:val="0"/>
      <w:marBottom w:val="0"/>
      <w:divBdr>
        <w:top w:val="none" w:sz="0" w:space="0" w:color="auto"/>
        <w:left w:val="none" w:sz="0" w:space="0" w:color="auto"/>
        <w:bottom w:val="none" w:sz="0" w:space="0" w:color="auto"/>
        <w:right w:val="none" w:sz="0" w:space="0" w:color="auto"/>
      </w:divBdr>
    </w:div>
    <w:div w:id="1132677038">
      <w:bodyDiv w:val="1"/>
      <w:marLeft w:val="0"/>
      <w:marRight w:val="0"/>
      <w:marTop w:val="0"/>
      <w:marBottom w:val="0"/>
      <w:divBdr>
        <w:top w:val="none" w:sz="0" w:space="0" w:color="auto"/>
        <w:left w:val="none" w:sz="0" w:space="0" w:color="auto"/>
        <w:bottom w:val="none" w:sz="0" w:space="0" w:color="auto"/>
        <w:right w:val="none" w:sz="0" w:space="0" w:color="auto"/>
      </w:divBdr>
    </w:div>
    <w:div w:id="1132821488">
      <w:bodyDiv w:val="1"/>
      <w:marLeft w:val="0"/>
      <w:marRight w:val="0"/>
      <w:marTop w:val="0"/>
      <w:marBottom w:val="0"/>
      <w:divBdr>
        <w:top w:val="none" w:sz="0" w:space="0" w:color="auto"/>
        <w:left w:val="none" w:sz="0" w:space="0" w:color="auto"/>
        <w:bottom w:val="none" w:sz="0" w:space="0" w:color="auto"/>
        <w:right w:val="none" w:sz="0" w:space="0" w:color="auto"/>
      </w:divBdr>
    </w:div>
    <w:div w:id="1143737243">
      <w:bodyDiv w:val="1"/>
      <w:marLeft w:val="0"/>
      <w:marRight w:val="0"/>
      <w:marTop w:val="0"/>
      <w:marBottom w:val="0"/>
      <w:divBdr>
        <w:top w:val="none" w:sz="0" w:space="0" w:color="auto"/>
        <w:left w:val="none" w:sz="0" w:space="0" w:color="auto"/>
        <w:bottom w:val="none" w:sz="0" w:space="0" w:color="auto"/>
        <w:right w:val="none" w:sz="0" w:space="0" w:color="auto"/>
      </w:divBdr>
    </w:div>
    <w:div w:id="1147278749">
      <w:bodyDiv w:val="1"/>
      <w:marLeft w:val="0"/>
      <w:marRight w:val="0"/>
      <w:marTop w:val="0"/>
      <w:marBottom w:val="0"/>
      <w:divBdr>
        <w:top w:val="none" w:sz="0" w:space="0" w:color="auto"/>
        <w:left w:val="none" w:sz="0" w:space="0" w:color="auto"/>
        <w:bottom w:val="none" w:sz="0" w:space="0" w:color="auto"/>
        <w:right w:val="none" w:sz="0" w:space="0" w:color="auto"/>
      </w:divBdr>
    </w:div>
    <w:div w:id="1182091854">
      <w:bodyDiv w:val="1"/>
      <w:marLeft w:val="0"/>
      <w:marRight w:val="0"/>
      <w:marTop w:val="0"/>
      <w:marBottom w:val="0"/>
      <w:divBdr>
        <w:top w:val="none" w:sz="0" w:space="0" w:color="auto"/>
        <w:left w:val="none" w:sz="0" w:space="0" w:color="auto"/>
        <w:bottom w:val="none" w:sz="0" w:space="0" w:color="auto"/>
        <w:right w:val="none" w:sz="0" w:space="0" w:color="auto"/>
      </w:divBdr>
    </w:div>
    <w:div w:id="1198666539">
      <w:bodyDiv w:val="1"/>
      <w:marLeft w:val="0"/>
      <w:marRight w:val="0"/>
      <w:marTop w:val="0"/>
      <w:marBottom w:val="0"/>
      <w:divBdr>
        <w:top w:val="none" w:sz="0" w:space="0" w:color="auto"/>
        <w:left w:val="none" w:sz="0" w:space="0" w:color="auto"/>
        <w:bottom w:val="none" w:sz="0" w:space="0" w:color="auto"/>
        <w:right w:val="none" w:sz="0" w:space="0" w:color="auto"/>
      </w:divBdr>
    </w:div>
    <w:div w:id="1247610307">
      <w:bodyDiv w:val="1"/>
      <w:marLeft w:val="0"/>
      <w:marRight w:val="0"/>
      <w:marTop w:val="0"/>
      <w:marBottom w:val="0"/>
      <w:divBdr>
        <w:top w:val="none" w:sz="0" w:space="0" w:color="auto"/>
        <w:left w:val="none" w:sz="0" w:space="0" w:color="auto"/>
        <w:bottom w:val="none" w:sz="0" w:space="0" w:color="auto"/>
        <w:right w:val="none" w:sz="0" w:space="0" w:color="auto"/>
      </w:divBdr>
    </w:div>
    <w:div w:id="1251550426">
      <w:bodyDiv w:val="1"/>
      <w:marLeft w:val="0"/>
      <w:marRight w:val="0"/>
      <w:marTop w:val="0"/>
      <w:marBottom w:val="0"/>
      <w:divBdr>
        <w:top w:val="none" w:sz="0" w:space="0" w:color="auto"/>
        <w:left w:val="none" w:sz="0" w:space="0" w:color="auto"/>
        <w:bottom w:val="none" w:sz="0" w:space="0" w:color="auto"/>
        <w:right w:val="none" w:sz="0" w:space="0" w:color="auto"/>
      </w:divBdr>
    </w:div>
    <w:div w:id="1256287531">
      <w:bodyDiv w:val="1"/>
      <w:marLeft w:val="0"/>
      <w:marRight w:val="0"/>
      <w:marTop w:val="0"/>
      <w:marBottom w:val="0"/>
      <w:divBdr>
        <w:top w:val="none" w:sz="0" w:space="0" w:color="auto"/>
        <w:left w:val="none" w:sz="0" w:space="0" w:color="auto"/>
        <w:bottom w:val="none" w:sz="0" w:space="0" w:color="auto"/>
        <w:right w:val="none" w:sz="0" w:space="0" w:color="auto"/>
      </w:divBdr>
    </w:div>
    <w:div w:id="1257132311">
      <w:bodyDiv w:val="1"/>
      <w:marLeft w:val="0"/>
      <w:marRight w:val="0"/>
      <w:marTop w:val="0"/>
      <w:marBottom w:val="0"/>
      <w:divBdr>
        <w:top w:val="none" w:sz="0" w:space="0" w:color="auto"/>
        <w:left w:val="none" w:sz="0" w:space="0" w:color="auto"/>
        <w:bottom w:val="none" w:sz="0" w:space="0" w:color="auto"/>
        <w:right w:val="none" w:sz="0" w:space="0" w:color="auto"/>
      </w:divBdr>
    </w:div>
    <w:div w:id="1262447972">
      <w:bodyDiv w:val="1"/>
      <w:marLeft w:val="0"/>
      <w:marRight w:val="0"/>
      <w:marTop w:val="0"/>
      <w:marBottom w:val="0"/>
      <w:divBdr>
        <w:top w:val="none" w:sz="0" w:space="0" w:color="auto"/>
        <w:left w:val="none" w:sz="0" w:space="0" w:color="auto"/>
        <w:bottom w:val="none" w:sz="0" w:space="0" w:color="auto"/>
        <w:right w:val="none" w:sz="0" w:space="0" w:color="auto"/>
      </w:divBdr>
    </w:div>
    <w:div w:id="1284269701">
      <w:bodyDiv w:val="1"/>
      <w:marLeft w:val="0"/>
      <w:marRight w:val="0"/>
      <w:marTop w:val="0"/>
      <w:marBottom w:val="0"/>
      <w:divBdr>
        <w:top w:val="none" w:sz="0" w:space="0" w:color="auto"/>
        <w:left w:val="none" w:sz="0" w:space="0" w:color="auto"/>
        <w:bottom w:val="none" w:sz="0" w:space="0" w:color="auto"/>
        <w:right w:val="none" w:sz="0" w:space="0" w:color="auto"/>
      </w:divBdr>
    </w:div>
    <w:div w:id="1298609925">
      <w:bodyDiv w:val="1"/>
      <w:marLeft w:val="0"/>
      <w:marRight w:val="0"/>
      <w:marTop w:val="0"/>
      <w:marBottom w:val="0"/>
      <w:divBdr>
        <w:top w:val="none" w:sz="0" w:space="0" w:color="auto"/>
        <w:left w:val="none" w:sz="0" w:space="0" w:color="auto"/>
        <w:bottom w:val="none" w:sz="0" w:space="0" w:color="auto"/>
        <w:right w:val="none" w:sz="0" w:space="0" w:color="auto"/>
      </w:divBdr>
    </w:div>
    <w:div w:id="1303927909">
      <w:bodyDiv w:val="1"/>
      <w:marLeft w:val="0"/>
      <w:marRight w:val="0"/>
      <w:marTop w:val="0"/>
      <w:marBottom w:val="0"/>
      <w:divBdr>
        <w:top w:val="none" w:sz="0" w:space="0" w:color="auto"/>
        <w:left w:val="none" w:sz="0" w:space="0" w:color="auto"/>
        <w:bottom w:val="none" w:sz="0" w:space="0" w:color="auto"/>
        <w:right w:val="none" w:sz="0" w:space="0" w:color="auto"/>
      </w:divBdr>
    </w:div>
    <w:div w:id="1304308676">
      <w:bodyDiv w:val="1"/>
      <w:marLeft w:val="0"/>
      <w:marRight w:val="0"/>
      <w:marTop w:val="0"/>
      <w:marBottom w:val="0"/>
      <w:divBdr>
        <w:top w:val="none" w:sz="0" w:space="0" w:color="auto"/>
        <w:left w:val="none" w:sz="0" w:space="0" w:color="auto"/>
        <w:bottom w:val="none" w:sz="0" w:space="0" w:color="auto"/>
        <w:right w:val="none" w:sz="0" w:space="0" w:color="auto"/>
      </w:divBdr>
    </w:div>
    <w:div w:id="1313947350">
      <w:bodyDiv w:val="1"/>
      <w:marLeft w:val="0"/>
      <w:marRight w:val="0"/>
      <w:marTop w:val="0"/>
      <w:marBottom w:val="0"/>
      <w:divBdr>
        <w:top w:val="none" w:sz="0" w:space="0" w:color="auto"/>
        <w:left w:val="none" w:sz="0" w:space="0" w:color="auto"/>
        <w:bottom w:val="none" w:sz="0" w:space="0" w:color="auto"/>
        <w:right w:val="none" w:sz="0" w:space="0" w:color="auto"/>
      </w:divBdr>
    </w:div>
    <w:div w:id="1315451910">
      <w:bodyDiv w:val="1"/>
      <w:marLeft w:val="0"/>
      <w:marRight w:val="0"/>
      <w:marTop w:val="0"/>
      <w:marBottom w:val="0"/>
      <w:divBdr>
        <w:top w:val="none" w:sz="0" w:space="0" w:color="auto"/>
        <w:left w:val="none" w:sz="0" w:space="0" w:color="auto"/>
        <w:bottom w:val="none" w:sz="0" w:space="0" w:color="auto"/>
        <w:right w:val="none" w:sz="0" w:space="0" w:color="auto"/>
      </w:divBdr>
    </w:div>
    <w:div w:id="1342053330">
      <w:bodyDiv w:val="1"/>
      <w:marLeft w:val="0"/>
      <w:marRight w:val="0"/>
      <w:marTop w:val="0"/>
      <w:marBottom w:val="0"/>
      <w:divBdr>
        <w:top w:val="none" w:sz="0" w:space="0" w:color="auto"/>
        <w:left w:val="none" w:sz="0" w:space="0" w:color="auto"/>
        <w:bottom w:val="none" w:sz="0" w:space="0" w:color="auto"/>
        <w:right w:val="none" w:sz="0" w:space="0" w:color="auto"/>
      </w:divBdr>
    </w:div>
    <w:div w:id="1377697904">
      <w:bodyDiv w:val="1"/>
      <w:marLeft w:val="0"/>
      <w:marRight w:val="0"/>
      <w:marTop w:val="0"/>
      <w:marBottom w:val="0"/>
      <w:divBdr>
        <w:top w:val="none" w:sz="0" w:space="0" w:color="auto"/>
        <w:left w:val="none" w:sz="0" w:space="0" w:color="auto"/>
        <w:bottom w:val="none" w:sz="0" w:space="0" w:color="auto"/>
        <w:right w:val="none" w:sz="0" w:space="0" w:color="auto"/>
      </w:divBdr>
    </w:div>
    <w:div w:id="1381785228">
      <w:bodyDiv w:val="1"/>
      <w:marLeft w:val="0"/>
      <w:marRight w:val="0"/>
      <w:marTop w:val="0"/>
      <w:marBottom w:val="0"/>
      <w:divBdr>
        <w:top w:val="none" w:sz="0" w:space="0" w:color="auto"/>
        <w:left w:val="none" w:sz="0" w:space="0" w:color="auto"/>
        <w:bottom w:val="none" w:sz="0" w:space="0" w:color="auto"/>
        <w:right w:val="none" w:sz="0" w:space="0" w:color="auto"/>
      </w:divBdr>
    </w:div>
    <w:div w:id="1415473664">
      <w:bodyDiv w:val="1"/>
      <w:marLeft w:val="0"/>
      <w:marRight w:val="0"/>
      <w:marTop w:val="0"/>
      <w:marBottom w:val="0"/>
      <w:divBdr>
        <w:top w:val="none" w:sz="0" w:space="0" w:color="auto"/>
        <w:left w:val="none" w:sz="0" w:space="0" w:color="auto"/>
        <w:bottom w:val="none" w:sz="0" w:space="0" w:color="auto"/>
        <w:right w:val="none" w:sz="0" w:space="0" w:color="auto"/>
      </w:divBdr>
    </w:div>
    <w:div w:id="1416509828">
      <w:bodyDiv w:val="1"/>
      <w:marLeft w:val="0"/>
      <w:marRight w:val="0"/>
      <w:marTop w:val="0"/>
      <w:marBottom w:val="0"/>
      <w:divBdr>
        <w:top w:val="none" w:sz="0" w:space="0" w:color="auto"/>
        <w:left w:val="none" w:sz="0" w:space="0" w:color="auto"/>
        <w:bottom w:val="none" w:sz="0" w:space="0" w:color="auto"/>
        <w:right w:val="none" w:sz="0" w:space="0" w:color="auto"/>
      </w:divBdr>
    </w:div>
    <w:div w:id="1419521775">
      <w:bodyDiv w:val="1"/>
      <w:marLeft w:val="0"/>
      <w:marRight w:val="0"/>
      <w:marTop w:val="0"/>
      <w:marBottom w:val="0"/>
      <w:divBdr>
        <w:top w:val="none" w:sz="0" w:space="0" w:color="auto"/>
        <w:left w:val="none" w:sz="0" w:space="0" w:color="auto"/>
        <w:bottom w:val="none" w:sz="0" w:space="0" w:color="auto"/>
        <w:right w:val="none" w:sz="0" w:space="0" w:color="auto"/>
      </w:divBdr>
    </w:div>
    <w:div w:id="1428698858">
      <w:bodyDiv w:val="1"/>
      <w:marLeft w:val="0"/>
      <w:marRight w:val="0"/>
      <w:marTop w:val="0"/>
      <w:marBottom w:val="0"/>
      <w:divBdr>
        <w:top w:val="none" w:sz="0" w:space="0" w:color="auto"/>
        <w:left w:val="none" w:sz="0" w:space="0" w:color="auto"/>
        <w:bottom w:val="none" w:sz="0" w:space="0" w:color="auto"/>
        <w:right w:val="none" w:sz="0" w:space="0" w:color="auto"/>
      </w:divBdr>
    </w:div>
    <w:div w:id="1428891168">
      <w:bodyDiv w:val="1"/>
      <w:marLeft w:val="0"/>
      <w:marRight w:val="0"/>
      <w:marTop w:val="0"/>
      <w:marBottom w:val="0"/>
      <w:divBdr>
        <w:top w:val="none" w:sz="0" w:space="0" w:color="auto"/>
        <w:left w:val="none" w:sz="0" w:space="0" w:color="auto"/>
        <w:bottom w:val="none" w:sz="0" w:space="0" w:color="auto"/>
        <w:right w:val="none" w:sz="0" w:space="0" w:color="auto"/>
      </w:divBdr>
    </w:div>
    <w:div w:id="1435126484">
      <w:bodyDiv w:val="1"/>
      <w:marLeft w:val="0"/>
      <w:marRight w:val="0"/>
      <w:marTop w:val="0"/>
      <w:marBottom w:val="0"/>
      <w:divBdr>
        <w:top w:val="none" w:sz="0" w:space="0" w:color="auto"/>
        <w:left w:val="none" w:sz="0" w:space="0" w:color="auto"/>
        <w:bottom w:val="none" w:sz="0" w:space="0" w:color="auto"/>
        <w:right w:val="none" w:sz="0" w:space="0" w:color="auto"/>
      </w:divBdr>
    </w:div>
    <w:div w:id="1435897987">
      <w:bodyDiv w:val="1"/>
      <w:marLeft w:val="0"/>
      <w:marRight w:val="0"/>
      <w:marTop w:val="0"/>
      <w:marBottom w:val="0"/>
      <w:divBdr>
        <w:top w:val="none" w:sz="0" w:space="0" w:color="auto"/>
        <w:left w:val="none" w:sz="0" w:space="0" w:color="auto"/>
        <w:bottom w:val="none" w:sz="0" w:space="0" w:color="auto"/>
        <w:right w:val="none" w:sz="0" w:space="0" w:color="auto"/>
      </w:divBdr>
    </w:div>
    <w:div w:id="1436247699">
      <w:bodyDiv w:val="1"/>
      <w:marLeft w:val="0"/>
      <w:marRight w:val="0"/>
      <w:marTop w:val="0"/>
      <w:marBottom w:val="0"/>
      <w:divBdr>
        <w:top w:val="none" w:sz="0" w:space="0" w:color="auto"/>
        <w:left w:val="none" w:sz="0" w:space="0" w:color="auto"/>
        <w:bottom w:val="none" w:sz="0" w:space="0" w:color="auto"/>
        <w:right w:val="none" w:sz="0" w:space="0" w:color="auto"/>
      </w:divBdr>
    </w:div>
    <w:div w:id="1438063043">
      <w:bodyDiv w:val="1"/>
      <w:marLeft w:val="0"/>
      <w:marRight w:val="0"/>
      <w:marTop w:val="0"/>
      <w:marBottom w:val="0"/>
      <w:divBdr>
        <w:top w:val="none" w:sz="0" w:space="0" w:color="auto"/>
        <w:left w:val="none" w:sz="0" w:space="0" w:color="auto"/>
        <w:bottom w:val="none" w:sz="0" w:space="0" w:color="auto"/>
        <w:right w:val="none" w:sz="0" w:space="0" w:color="auto"/>
      </w:divBdr>
    </w:div>
    <w:div w:id="1454178549">
      <w:bodyDiv w:val="1"/>
      <w:marLeft w:val="0"/>
      <w:marRight w:val="0"/>
      <w:marTop w:val="0"/>
      <w:marBottom w:val="0"/>
      <w:divBdr>
        <w:top w:val="none" w:sz="0" w:space="0" w:color="auto"/>
        <w:left w:val="none" w:sz="0" w:space="0" w:color="auto"/>
        <w:bottom w:val="none" w:sz="0" w:space="0" w:color="auto"/>
        <w:right w:val="none" w:sz="0" w:space="0" w:color="auto"/>
      </w:divBdr>
    </w:div>
    <w:div w:id="1469663397">
      <w:bodyDiv w:val="1"/>
      <w:marLeft w:val="0"/>
      <w:marRight w:val="0"/>
      <w:marTop w:val="0"/>
      <w:marBottom w:val="0"/>
      <w:divBdr>
        <w:top w:val="none" w:sz="0" w:space="0" w:color="auto"/>
        <w:left w:val="none" w:sz="0" w:space="0" w:color="auto"/>
        <w:bottom w:val="none" w:sz="0" w:space="0" w:color="auto"/>
        <w:right w:val="none" w:sz="0" w:space="0" w:color="auto"/>
      </w:divBdr>
    </w:div>
    <w:div w:id="1477405980">
      <w:bodyDiv w:val="1"/>
      <w:marLeft w:val="0"/>
      <w:marRight w:val="0"/>
      <w:marTop w:val="0"/>
      <w:marBottom w:val="0"/>
      <w:divBdr>
        <w:top w:val="none" w:sz="0" w:space="0" w:color="auto"/>
        <w:left w:val="none" w:sz="0" w:space="0" w:color="auto"/>
        <w:bottom w:val="none" w:sz="0" w:space="0" w:color="auto"/>
        <w:right w:val="none" w:sz="0" w:space="0" w:color="auto"/>
      </w:divBdr>
    </w:div>
    <w:div w:id="1477526197">
      <w:bodyDiv w:val="1"/>
      <w:marLeft w:val="0"/>
      <w:marRight w:val="0"/>
      <w:marTop w:val="0"/>
      <w:marBottom w:val="0"/>
      <w:divBdr>
        <w:top w:val="none" w:sz="0" w:space="0" w:color="auto"/>
        <w:left w:val="none" w:sz="0" w:space="0" w:color="auto"/>
        <w:bottom w:val="none" w:sz="0" w:space="0" w:color="auto"/>
        <w:right w:val="none" w:sz="0" w:space="0" w:color="auto"/>
      </w:divBdr>
    </w:div>
    <w:div w:id="1477795575">
      <w:bodyDiv w:val="1"/>
      <w:marLeft w:val="0"/>
      <w:marRight w:val="0"/>
      <w:marTop w:val="0"/>
      <w:marBottom w:val="0"/>
      <w:divBdr>
        <w:top w:val="none" w:sz="0" w:space="0" w:color="auto"/>
        <w:left w:val="none" w:sz="0" w:space="0" w:color="auto"/>
        <w:bottom w:val="none" w:sz="0" w:space="0" w:color="auto"/>
        <w:right w:val="none" w:sz="0" w:space="0" w:color="auto"/>
      </w:divBdr>
    </w:div>
    <w:div w:id="1479110706">
      <w:bodyDiv w:val="1"/>
      <w:marLeft w:val="0"/>
      <w:marRight w:val="0"/>
      <w:marTop w:val="0"/>
      <w:marBottom w:val="0"/>
      <w:divBdr>
        <w:top w:val="none" w:sz="0" w:space="0" w:color="auto"/>
        <w:left w:val="none" w:sz="0" w:space="0" w:color="auto"/>
        <w:bottom w:val="none" w:sz="0" w:space="0" w:color="auto"/>
        <w:right w:val="none" w:sz="0" w:space="0" w:color="auto"/>
      </w:divBdr>
    </w:div>
    <w:div w:id="1509297007">
      <w:bodyDiv w:val="1"/>
      <w:marLeft w:val="0"/>
      <w:marRight w:val="0"/>
      <w:marTop w:val="0"/>
      <w:marBottom w:val="0"/>
      <w:divBdr>
        <w:top w:val="none" w:sz="0" w:space="0" w:color="auto"/>
        <w:left w:val="none" w:sz="0" w:space="0" w:color="auto"/>
        <w:bottom w:val="none" w:sz="0" w:space="0" w:color="auto"/>
        <w:right w:val="none" w:sz="0" w:space="0" w:color="auto"/>
      </w:divBdr>
    </w:div>
    <w:div w:id="1512065959">
      <w:bodyDiv w:val="1"/>
      <w:marLeft w:val="0"/>
      <w:marRight w:val="0"/>
      <w:marTop w:val="0"/>
      <w:marBottom w:val="0"/>
      <w:divBdr>
        <w:top w:val="none" w:sz="0" w:space="0" w:color="auto"/>
        <w:left w:val="none" w:sz="0" w:space="0" w:color="auto"/>
        <w:bottom w:val="none" w:sz="0" w:space="0" w:color="auto"/>
        <w:right w:val="none" w:sz="0" w:space="0" w:color="auto"/>
      </w:divBdr>
    </w:div>
    <w:div w:id="1527713915">
      <w:bodyDiv w:val="1"/>
      <w:marLeft w:val="0"/>
      <w:marRight w:val="0"/>
      <w:marTop w:val="0"/>
      <w:marBottom w:val="0"/>
      <w:divBdr>
        <w:top w:val="none" w:sz="0" w:space="0" w:color="auto"/>
        <w:left w:val="none" w:sz="0" w:space="0" w:color="auto"/>
        <w:bottom w:val="none" w:sz="0" w:space="0" w:color="auto"/>
        <w:right w:val="none" w:sz="0" w:space="0" w:color="auto"/>
      </w:divBdr>
    </w:div>
    <w:div w:id="1543832409">
      <w:bodyDiv w:val="1"/>
      <w:marLeft w:val="0"/>
      <w:marRight w:val="0"/>
      <w:marTop w:val="0"/>
      <w:marBottom w:val="0"/>
      <w:divBdr>
        <w:top w:val="none" w:sz="0" w:space="0" w:color="auto"/>
        <w:left w:val="none" w:sz="0" w:space="0" w:color="auto"/>
        <w:bottom w:val="none" w:sz="0" w:space="0" w:color="auto"/>
        <w:right w:val="none" w:sz="0" w:space="0" w:color="auto"/>
      </w:divBdr>
    </w:div>
    <w:div w:id="1551108187">
      <w:bodyDiv w:val="1"/>
      <w:marLeft w:val="0"/>
      <w:marRight w:val="0"/>
      <w:marTop w:val="0"/>
      <w:marBottom w:val="0"/>
      <w:divBdr>
        <w:top w:val="none" w:sz="0" w:space="0" w:color="auto"/>
        <w:left w:val="none" w:sz="0" w:space="0" w:color="auto"/>
        <w:bottom w:val="none" w:sz="0" w:space="0" w:color="auto"/>
        <w:right w:val="none" w:sz="0" w:space="0" w:color="auto"/>
      </w:divBdr>
    </w:div>
    <w:div w:id="1588537553">
      <w:bodyDiv w:val="1"/>
      <w:marLeft w:val="0"/>
      <w:marRight w:val="0"/>
      <w:marTop w:val="0"/>
      <w:marBottom w:val="0"/>
      <w:divBdr>
        <w:top w:val="none" w:sz="0" w:space="0" w:color="auto"/>
        <w:left w:val="none" w:sz="0" w:space="0" w:color="auto"/>
        <w:bottom w:val="none" w:sz="0" w:space="0" w:color="auto"/>
        <w:right w:val="none" w:sz="0" w:space="0" w:color="auto"/>
      </w:divBdr>
    </w:div>
    <w:div w:id="1594507765">
      <w:bodyDiv w:val="1"/>
      <w:marLeft w:val="0"/>
      <w:marRight w:val="0"/>
      <w:marTop w:val="0"/>
      <w:marBottom w:val="0"/>
      <w:divBdr>
        <w:top w:val="none" w:sz="0" w:space="0" w:color="auto"/>
        <w:left w:val="none" w:sz="0" w:space="0" w:color="auto"/>
        <w:bottom w:val="none" w:sz="0" w:space="0" w:color="auto"/>
        <w:right w:val="none" w:sz="0" w:space="0" w:color="auto"/>
      </w:divBdr>
    </w:div>
    <w:div w:id="1609462928">
      <w:bodyDiv w:val="1"/>
      <w:marLeft w:val="0"/>
      <w:marRight w:val="0"/>
      <w:marTop w:val="0"/>
      <w:marBottom w:val="0"/>
      <w:divBdr>
        <w:top w:val="none" w:sz="0" w:space="0" w:color="auto"/>
        <w:left w:val="none" w:sz="0" w:space="0" w:color="auto"/>
        <w:bottom w:val="none" w:sz="0" w:space="0" w:color="auto"/>
        <w:right w:val="none" w:sz="0" w:space="0" w:color="auto"/>
      </w:divBdr>
    </w:div>
    <w:div w:id="1624849200">
      <w:bodyDiv w:val="1"/>
      <w:marLeft w:val="0"/>
      <w:marRight w:val="0"/>
      <w:marTop w:val="0"/>
      <w:marBottom w:val="0"/>
      <w:divBdr>
        <w:top w:val="none" w:sz="0" w:space="0" w:color="auto"/>
        <w:left w:val="none" w:sz="0" w:space="0" w:color="auto"/>
        <w:bottom w:val="none" w:sz="0" w:space="0" w:color="auto"/>
        <w:right w:val="none" w:sz="0" w:space="0" w:color="auto"/>
      </w:divBdr>
    </w:div>
    <w:div w:id="1626618145">
      <w:bodyDiv w:val="1"/>
      <w:marLeft w:val="0"/>
      <w:marRight w:val="0"/>
      <w:marTop w:val="0"/>
      <w:marBottom w:val="0"/>
      <w:divBdr>
        <w:top w:val="none" w:sz="0" w:space="0" w:color="auto"/>
        <w:left w:val="none" w:sz="0" w:space="0" w:color="auto"/>
        <w:bottom w:val="none" w:sz="0" w:space="0" w:color="auto"/>
        <w:right w:val="none" w:sz="0" w:space="0" w:color="auto"/>
      </w:divBdr>
    </w:div>
    <w:div w:id="1660111130">
      <w:bodyDiv w:val="1"/>
      <w:marLeft w:val="0"/>
      <w:marRight w:val="0"/>
      <w:marTop w:val="0"/>
      <w:marBottom w:val="0"/>
      <w:divBdr>
        <w:top w:val="none" w:sz="0" w:space="0" w:color="auto"/>
        <w:left w:val="none" w:sz="0" w:space="0" w:color="auto"/>
        <w:bottom w:val="none" w:sz="0" w:space="0" w:color="auto"/>
        <w:right w:val="none" w:sz="0" w:space="0" w:color="auto"/>
      </w:divBdr>
    </w:div>
    <w:div w:id="1677462937">
      <w:bodyDiv w:val="1"/>
      <w:marLeft w:val="0"/>
      <w:marRight w:val="0"/>
      <w:marTop w:val="0"/>
      <w:marBottom w:val="0"/>
      <w:divBdr>
        <w:top w:val="none" w:sz="0" w:space="0" w:color="auto"/>
        <w:left w:val="none" w:sz="0" w:space="0" w:color="auto"/>
        <w:bottom w:val="none" w:sz="0" w:space="0" w:color="auto"/>
        <w:right w:val="none" w:sz="0" w:space="0" w:color="auto"/>
      </w:divBdr>
    </w:div>
    <w:div w:id="1678851542">
      <w:bodyDiv w:val="1"/>
      <w:marLeft w:val="0"/>
      <w:marRight w:val="0"/>
      <w:marTop w:val="0"/>
      <w:marBottom w:val="0"/>
      <w:divBdr>
        <w:top w:val="none" w:sz="0" w:space="0" w:color="auto"/>
        <w:left w:val="none" w:sz="0" w:space="0" w:color="auto"/>
        <w:bottom w:val="none" w:sz="0" w:space="0" w:color="auto"/>
        <w:right w:val="none" w:sz="0" w:space="0" w:color="auto"/>
      </w:divBdr>
    </w:div>
    <w:div w:id="1682119567">
      <w:bodyDiv w:val="1"/>
      <w:marLeft w:val="0"/>
      <w:marRight w:val="0"/>
      <w:marTop w:val="0"/>
      <w:marBottom w:val="0"/>
      <w:divBdr>
        <w:top w:val="none" w:sz="0" w:space="0" w:color="auto"/>
        <w:left w:val="none" w:sz="0" w:space="0" w:color="auto"/>
        <w:bottom w:val="none" w:sz="0" w:space="0" w:color="auto"/>
        <w:right w:val="none" w:sz="0" w:space="0" w:color="auto"/>
      </w:divBdr>
    </w:div>
    <w:div w:id="1687976416">
      <w:bodyDiv w:val="1"/>
      <w:marLeft w:val="0"/>
      <w:marRight w:val="0"/>
      <w:marTop w:val="0"/>
      <w:marBottom w:val="0"/>
      <w:divBdr>
        <w:top w:val="none" w:sz="0" w:space="0" w:color="auto"/>
        <w:left w:val="none" w:sz="0" w:space="0" w:color="auto"/>
        <w:bottom w:val="none" w:sz="0" w:space="0" w:color="auto"/>
        <w:right w:val="none" w:sz="0" w:space="0" w:color="auto"/>
      </w:divBdr>
    </w:div>
    <w:div w:id="1697147904">
      <w:bodyDiv w:val="1"/>
      <w:marLeft w:val="0"/>
      <w:marRight w:val="0"/>
      <w:marTop w:val="0"/>
      <w:marBottom w:val="0"/>
      <w:divBdr>
        <w:top w:val="none" w:sz="0" w:space="0" w:color="auto"/>
        <w:left w:val="none" w:sz="0" w:space="0" w:color="auto"/>
        <w:bottom w:val="none" w:sz="0" w:space="0" w:color="auto"/>
        <w:right w:val="none" w:sz="0" w:space="0" w:color="auto"/>
      </w:divBdr>
    </w:div>
    <w:div w:id="1740321071">
      <w:bodyDiv w:val="1"/>
      <w:marLeft w:val="0"/>
      <w:marRight w:val="0"/>
      <w:marTop w:val="0"/>
      <w:marBottom w:val="0"/>
      <w:divBdr>
        <w:top w:val="none" w:sz="0" w:space="0" w:color="auto"/>
        <w:left w:val="none" w:sz="0" w:space="0" w:color="auto"/>
        <w:bottom w:val="none" w:sz="0" w:space="0" w:color="auto"/>
        <w:right w:val="none" w:sz="0" w:space="0" w:color="auto"/>
      </w:divBdr>
    </w:div>
    <w:div w:id="1745252793">
      <w:bodyDiv w:val="1"/>
      <w:marLeft w:val="0"/>
      <w:marRight w:val="0"/>
      <w:marTop w:val="0"/>
      <w:marBottom w:val="0"/>
      <w:divBdr>
        <w:top w:val="none" w:sz="0" w:space="0" w:color="auto"/>
        <w:left w:val="none" w:sz="0" w:space="0" w:color="auto"/>
        <w:bottom w:val="none" w:sz="0" w:space="0" w:color="auto"/>
        <w:right w:val="none" w:sz="0" w:space="0" w:color="auto"/>
      </w:divBdr>
    </w:div>
    <w:div w:id="1750226901">
      <w:bodyDiv w:val="1"/>
      <w:marLeft w:val="0"/>
      <w:marRight w:val="0"/>
      <w:marTop w:val="0"/>
      <w:marBottom w:val="0"/>
      <w:divBdr>
        <w:top w:val="none" w:sz="0" w:space="0" w:color="auto"/>
        <w:left w:val="none" w:sz="0" w:space="0" w:color="auto"/>
        <w:bottom w:val="none" w:sz="0" w:space="0" w:color="auto"/>
        <w:right w:val="none" w:sz="0" w:space="0" w:color="auto"/>
      </w:divBdr>
    </w:div>
    <w:div w:id="1751581390">
      <w:bodyDiv w:val="1"/>
      <w:marLeft w:val="0"/>
      <w:marRight w:val="0"/>
      <w:marTop w:val="0"/>
      <w:marBottom w:val="0"/>
      <w:divBdr>
        <w:top w:val="none" w:sz="0" w:space="0" w:color="auto"/>
        <w:left w:val="none" w:sz="0" w:space="0" w:color="auto"/>
        <w:bottom w:val="none" w:sz="0" w:space="0" w:color="auto"/>
        <w:right w:val="none" w:sz="0" w:space="0" w:color="auto"/>
      </w:divBdr>
    </w:div>
    <w:div w:id="1785079787">
      <w:bodyDiv w:val="1"/>
      <w:marLeft w:val="0"/>
      <w:marRight w:val="0"/>
      <w:marTop w:val="0"/>
      <w:marBottom w:val="0"/>
      <w:divBdr>
        <w:top w:val="none" w:sz="0" w:space="0" w:color="auto"/>
        <w:left w:val="none" w:sz="0" w:space="0" w:color="auto"/>
        <w:bottom w:val="none" w:sz="0" w:space="0" w:color="auto"/>
        <w:right w:val="none" w:sz="0" w:space="0" w:color="auto"/>
      </w:divBdr>
    </w:div>
    <w:div w:id="1786264606">
      <w:bodyDiv w:val="1"/>
      <w:marLeft w:val="0"/>
      <w:marRight w:val="0"/>
      <w:marTop w:val="0"/>
      <w:marBottom w:val="0"/>
      <w:divBdr>
        <w:top w:val="none" w:sz="0" w:space="0" w:color="auto"/>
        <w:left w:val="none" w:sz="0" w:space="0" w:color="auto"/>
        <w:bottom w:val="none" w:sz="0" w:space="0" w:color="auto"/>
        <w:right w:val="none" w:sz="0" w:space="0" w:color="auto"/>
      </w:divBdr>
    </w:div>
    <w:div w:id="1811359809">
      <w:bodyDiv w:val="1"/>
      <w:marLeft w:val="0"/>
      <w:marRight w:val="0"/>
      <w:marTop w:val="0"/>
      <w:marBottom w:val="0"/>
      <w:divBdr>
        <w:top w:val="none" w:sz="0" w:space="0" w:color="auto"/>
        <w:left w:val="none" w:sz="0" w:space="0" w:color="auto"/>
        <w:bottom w:val="none" w:sz="0" w:space="0" w:color="auto"/>
        <w:right w:val="none" w:sz="0" w:space="0" w:color="auto"/>
      </w:divBdr>
    </w:div>
    <w:div w:id="1819760653">
      <w:bodyDiv w:val="1"/>
      <w:marLeft w:val="0"/>
      <w:marRight w:val="0"/>
      <w:marTop w:val="0"/>
      <w:marBottom w:val="0"/>
      <w:divBdr>
        <w:top w:val="none" w:sz="0" w:space="0" w:color="auto"/>
        <w:left w:val="none" w:sz="0" w:space="0" w:color="auto"/>
        <w:bottom w:val="none" w:sz="0" w:space="0" w:color="auto"/>
        <w:right w:val="none" w:sz="0" w:space="0" w:color="auto"/>
      </w:divBdr>
    </w:div>
    <w:div w:id="1820808966">
      <w:bodyDiv w:val="1"/>
      <w:marLeft w:val="0"/>
      <w:marRight w:val="0"/>
      <w:marTop w:val="0"/>
      <w:marBottom w:val="0"/>
      <w:divBdr>
        <w:top w:val="none" w:sz="0" w:space="0" w:color="auto"/>
        <w:left w:val="none" w:sz="0" w:space="0" w:color="auto"/>
        <w:bottom w:val="none" w:sz="0" w:space="0" w:color="auto"/>
        <w:right w:val="none" w:sz="0" w:space="0" w:color="auto"/>
      </w:divBdr>
    </w:div>
    <w:div w:id="1823767201">
      <w:bodyDiv w:val="1"/>
      <w:marLeft w:val="0"/>
      <w:marRight w:val="0"/>
      <w:marTop w:val="0"/>
      <w:marBottom w:val="0"/>
      <w:divBdr>
        <w:top w:val="none" w:sz="0" w:space="0" w:color="auto"/>
        <w:left w:val="none" w:sz="0" w:space="0" w:color="auto"/>
        <w:bottom w:val="none" w:sz="0" w:space="0" w:color="auto"/>
        <w:right w:val="none" w:sz="0" w:space="0" w:color="auto"/>
      </w:divBdr>
    </w:div>
    <w:div w:id="1829590667">
      <w:bodyDiv w:val="1"/>
      <w:marLeft w:val="0"/>
      <w:marRight w:val="0"/>
      <w:marTop w:val="0"/>
      <w:marBottom w:val="0"/>
      <w:divBdr>
        <w:top w:val="none" w:sz="0" w:space="0" w:color="auto"/>
        <w:left w:val="none" w:sz="0" w:space="0" w:color="auto"/>
        <w:bottom w:val="none" w:sz="0" w:space="0" w:color="auto"/>
        <w:right w:val="none" w:sz="0" w:space="0" w:color="auto"/>
      </w:divBdr>
    </w:div>
    <w:div w:id="1839036578">
      <w:bodyDiv w:val="1"/>
      <w:marLeft w:val="0"/>
      <w:marRight w:val="0"/>
      <w:marTop w:val="0"/>
      <w:marBottom w:val="0"/>
      <w:divBdr>
        <w:top w:val="none" w:sz="0" w:space="0" w:color="auto"/>
        <w:left w:val="none" w:sz="0" w:space="0" w:color="auto"/>
        <w:bottom w:val="none" w:sz="0" w:space="0" w:color="auto"/>
        <w:right w:val="none" w:sz="0" w:space="0" w:color="auto"/>
      </w:divBdr>
    </w:div>
    <w:div w:id="1840776575">
      <w:bodyDiv w:val="1"/>
      <w:marLeft w:val="0"/>
      <w:marRight w:val="0"/>
      <w:marTop w:val="0"/>
      <w:marBottom w:val="0"/>
      <w:divBdr>
        <w:top w:val="none" w:sz="0" w:space="0" w:color="auto"/>
        <w:left w:val="none" w:sz="0" w:space="0" w:color="auto"/>
        <w:bottom w:val="none" w:sz="0" w:space="0" w:color="auto"/>
        <w:right w:val="none" w:sz="0" w:space="0" w:color="auto"/>
      </w:divBdr>
    </w:div>
    <w:div w:id="1851020845">
      <w:bodyDiv w:val="1"/>
      <w:marLeft w:val="0"/>
      <w:marRight w:val="0"/>
      <w:marTop w:val="0"/>
      <w:marBottom w:val="0"/>
      <w:divBdr>
        <w:top w:val="none" w:sz="0" w:space="0" w:color="auto"/>
        <w:left w:val="none" w:sz="0" w:space="0" w:color="auto"/>
        <w:bottom w:val="none" w:sz="0" w:space="0" w:color="auto"/>
        <w:right w:val="none" w:sz="0" w:space="0" w:color="auto"/>
      </w:divBdr>
    </w:div>
    <w:div w:id="1855613284">
      <w:bodyDiv w:val="1"/>
      <w:marLeft w:val="0"/>
      <w:marRight w:val="0"/>
      <w:marTop w:val="0"/>
      <w:marBottom w:val="0"/>
      <w:divBdr>
        <w:top w:val="none" w:sz="0" w:space="0" w:color="auto"/>
        <w:left w:val="none" w:sz="0" w:space="0" w:color="auto"/>
        <w:bottom w:val="none" w:sz="0" w:space="0" w:color="auto"/>
        <w:right w:val="none" w:sz="0" w:space="0" w:color="auto"/>
      </w:divBdr>
    </w:div>
    <w:div w:id="1866819263">
      <w:bodyDiv w:val="1"/>
      <w:marLeft w:val="0"/>
      <w:marRight w:val="0"/>
      <w:marTop w:val="0"/>
      <w:marBottom w:val="0"/>
      <w:divBdr>
        <w:top w:val="none" w:sz="0" w:space="0" w:color="auto"/>
        <w:left w:val="none" w:sz="0" w:space="0" w:color="auto"/>
        <w:bottom w:val="none" w:sz="0" w:space="0" w:color="auto"/>
        <w:right w:val="none" w:sz="0" w:space="0" w:color="auto"/>
      </w:divBdr>
    </w:div>
    <w:div w:id="1875120987">
      <w:bodyDiv w:val="1"/>
      <w:marLeft w:val="0"/>
      <w:marRight w:val="0"/>
      <w:marTop w:val="0"/>
      <w:marBottom w:val="0"/>
      <w:divBdr>
        <w:top w:val="none" w:sz="0" w:space="0" w:color="auto"/>
        <w:left w:val="none" w:sz="0" w:space="0" w:color="auto"/>
        <w:bottom w:val="none" w:sz="0" w:space="0" w:color="auto"/>
        <w:right w:val="none" w:sz="0" w:space="0" w:color="auto"/>
      </w:divBdr>
    </w:div>
    <w:div w:id="1886410525">
      <w:bodyDiv w:val="1"/>
      <w:marLeft w:val="0"/>
      <w:marRight w:val="0"/>
      <w:marTop w:val="0"/>
      <w:marBottom w:val="0"/>
      <w:divBdr>
        <w:top w:val="none" w:sz="0" w:space="0" w:color="auto"/>
        <w:left w:val="none" w:sz="0" w:space="0" w:color="auto"/>
        <w:bottom w:val="none" w:sz="0" w:space="0" w:color="auto"/>
        <w:right w:val="none" w:sz="0" w:space="0" w:color="auto"/>
      </w:divBdr>
    </w:div>
    <w:div w:id="1907570399">
      <w:bodyDiv w:val="1"/>
      <w:marLeft w:val="0"/>
      <w:marRight w:val="0"/>
      <w:marTop w:val="0"/>
      <w:marBottom w:val="0"/>
      <w:divBdr>
        <w:top w:val="none" w:sz="0" w:space="0" w:color="auto"/>
        <w:left w:val="none" w:sz="0" w:space="0" w:color="auto"/>
        <w:bottom w:val="none" w:sz="0" w:space="0" w:color="auto"/>
        <w:right w:val="none" w:sz="0" w:space="0" w:color="auto"/>
      </w:divBdr>
    </w:div>
    <w:div w:id="1923174004">
      <w:bodyDiv w:val="1"/>
      <w:marLeft w:val="0"/>
      <w:marRight w:val="0"/>
      <w:marTop w:val="0"/>
      <w:marBottom w:val="0"/>
      <w:divBdr>
        <w:top w:val="none" w:sz="0" w:space="0" w:color="auto"/>
        <w:left w:val="none" w:sz="0" w:space="0" w:color="auto"/>
        <w:bottom w:val="none" w:sz="0" w:space="0" w:color="auto"/>
        <w:right w:val="none" w:sz="0" w:space="0" w:color="auto"/>
      </w:divBdr>
    </w:div>
    <w:div w:id="1926067262">
      <w:bodyDiv w:val="1"/>
      <w:marLeft w:val="0"/>
      <w:marRight w:val="0"/>
      <w:marTop w:val="0"/>
      <w:marBottom w:val="0"/>
      <w:divBdr>
        <w:top w:val="none" w:sz="0" w:space="0" w:color="auto"/>
        <w:left w:val="none" w:sz="0" w:space="0" w:color="auto"/>
        <w:bottom w:val="none" w:sz="0" w:space="0" w:color="auto"/>
        <w:right w:val="none" w:sz="0" w:space="0" w:color="auto"/>
      </w:divBdr>
    </w:div>
    <w:div w:id="1934170720">
      <w:bodyDiv w:val="1"/>
      <w:marLeft w:val="0"/>
      <w:marRight w:val="0"/>
      <w:marTop w:val="0"/>
      <w:marBottom w:val="0"/>
      <w:divBdr>
        <w:top w:val="none" w:sz="0" w:space="0" w:color="auto"/>
        <w:left w:val="none" w:sz="0" w:space="0" w:color="auto"/>
        <w:bottom w:val="none" w:sz="0" w:space="0" w:color="auto"/>
        <w:right w:val="none" w:sz="0" w:space="0" w:color="auto"/>
      </w:divBdr>
    </w:div>
    <w:div w:id="1934821067">
      <w:bodyDiv w:val="1"/>
      <w:marLeft w:val="0"/>
      <w:marRight w:val="0"/>
      <w:marTop w:val="0"/>
      <w:marBottom w:val="0"/>
      <w:divBdr>
        <w:top w:val="none" w:sz="0" w:space="0" w:color="auto"/>
        <w:left w:val="none" w:sz="0" w:space="0" w:color="auto"/>
        <w:bottom w:val="none" w:sz="0" w:space="0" w:color="auto"/>
        <w:right w:val="none" w:sz="0" w:space="0" w:color="auto"/>
      </w:divBdr>
    </w:div>
    <w:div w:id="1935236260">
      <w:bodyDiv w:val="1"/>
      <w:marLeft w:val="0"/>
      <w:marRight w:val="0"/>
      <w:marTop w:val="0"/>
      <w:marBottom w:val="0"/>
      <w:divBdr>
        <w:top w:val="none" w:sz="0" w:space="0" w:color="auto"/>
        <w:left w:val="none" w:sz="0" w:space="0" w:color="auto"/>
        <w:bottom w:val="none" w:sz="0" w:space="0" w:color="auto"/>
        <w:right w:val="none" w:sz="0" w:space="0" w:color="auto"/>
      </w:divBdr>
    </w:div>
    <w:div w:id="1941333621">
      <w:bodyDiv w:val="1"/>
      <w:marLeft w:val="0"/>
      <w:marRight w:val="0"/>
      <w:marTop w:val="0"/>
      <w:marBottom w:val="0"/>
      <w:divBdr>
        <w:top w:val="none" w:sz="0" w:space="0" w:color="auto"/>
        <w:left w:val="none" w:sz="0" w:space="0" w:color="auto"/>
        <w:bottom w:val="none" w:sz="0" w:space="0" w:color="auto"/>
        <w:right w:val="none" w:sz="0" w:space="0" w:color="auto"/>
      </w:divBdr>
    </w:div>
    <w:div w:id="1952086088">
      <w:bodyDiv w:val="1"/>
      <w:marLeft w:val="0"/>
      <w:marRight w:val="0"/>
      <w:marTop w:val="0"/>
      <w:marBottom w:val="0"/>
      <w:divBdr>
        <w:top w:val="none" w:sz="0" w:space="0" w:color="auto"/>
        <w:left w:val="none" w:sz="0" w:space="0" w:color="auto"/>
        <w:bottom w:val="none" w:sz="0" w:space="0" w:color="auto"/>
        <w:right w:val="none" w:sz="0" w:space="0" w:color="auto"/>
      </w:divBdr>
    </w:div>
    <w:div w:id="1960646748">
      <w:bodyDiv w:val="1"/>
      <w:marLeft w:val="0"/>
      <w:marRight w:val="0"/>
      <w:marTop w:val="0"/>
      <w:marBottom w:val="0"/>
      <w:divBdr>
        <w:top w:val="none" w:sz="0" w:space="0" w:color="auto"/>
        <w:left w:val="none" w:sz="0" w:space="0" w:color="auto"/>
        <w:bottom w:val="none" w:sz="0" w:space="0" w:color="auto"/>
        <w:right w:val="none" w:sz="0" w:space="0" w:color="auto"/>
      </w:divBdr>
    </w:div>
    <w:div w:id="1966235742">
      <w:bodyDiv w:val="1"/>
      <w:marLeft w:val="0"/>
      <w:marRight w:val="0"/>
      <w:marTop w:val="0"/>
      <w:marBottom w:val="0"/>
      <w:divBdr>
        <w:top w:val="none" w:sz="0" w:space="0" w:color="auto"/>
        <w:left w:val="none" w:sz="0" w:space="0" w:color="auto"/>
        <w:bottom w:val="none" w:sz="0" w:space="0" w:color="auto"/>
        <w:right w:val="none" w:sz="0" w:space="0" w:color="auto"/>
      </w:divBdr>
    </w:div>
    <w:div w:id="1976174929">
      <w:bodyDiv w:val="1"/>
      <w:marLeft w:val="0"/>
      <w:marRight w:val="0"/>
      <w:marTop w:val="0"/>
      <w:marBottom w:val="0"/>
      <w:divBdr>
        <w:top w:val="none" w:sz="0" w:space="0" w:color="auto"/>
        <w:left w:val="none" w:sz="0" w:space="0" w:color="auto"/>
        <w:bottom w:val="none" w:sz="0" w:space="0" w:color="auto"/>
        <w:right w:val="none" w:sz="0" w:space="0" w:color="auto"/>
      </w:divBdr>
    </w:div>
    <w:div w:id="1986624877">
      <w:bodyDiv w:val="1"/>
      <w:marLeft w:val="0"/>
      <w:marRight w:val="0"/>
      <w:marTop w:val="0"/>
      <w:marBottom w:val="0"/>
      <w:divBdr>
        <w:top w:val="none" w:sz="0" w:space="0" w:color="auto"/>
        <w:left w:val="none" w:sz="0" w:space="0" w:color="auto"/>
        <w:bottom w:val="none" w:sz="0" w:space="0" w:color="auto"/>
        <w:right w:val="none" w:sz="0" w:space="0" w:color="auto"/>
      </w:divBdr>
    </w:div>
    <w:div w:id="1994869863">
      <w:bodyDiv w:val="1"/>
      <w:marLeft w:val="0"/>
      <w:marRight w:val="0"/>
      <w:marTop w:val="0"/>
      <w:marBottom w:val="0"/>
      <w:divBdr>
        <w:top w:val="none" w:sz="0" w:space="0" w:color="auto"/>
        <w:left w:val="none" w:sz="0" w:space="0" w:color="auto"/>
        <w:bottom w:val="none" w:sz="0" w:space="0" w:color="auto"/>
        <w:right w:val="none" w:sz="0" w:space="0" w:color="auto"/>
      </w:divBdr>
    </w:div>
    <w:div w:id="2014406045">
      <w:bodyDiv w:val="1"/>
      <w:marLeft w:val="0"/>
      <w:marRight w:val="0"/>
      <w:marTop w:val="0"/>
      <w:marBottom w:val="0"/>
      <w:divBdr>
        <w:top w:val="none" w:sz="0" w:space="0" w:color="auto"/>
        <w:left w:val="none" w:sz="0" w:space="0" w:color="auto"/>
        <w:bottom w:val="none" w:sz="0" w:space="0" w:color="auto"/>
        <w:right w:val="none" w:sz="0" w:space="0" w:color="auto"/>
      </w:divBdr>
    </w:div>
    <w:div w:id="2014724693">
      <w:bodyDiv w:val="1"/>
      <w:marLeft w:val="0"/>
      <w:marRight w:val="0"/>
      <w:marTop w:val="0"/>
      <w:marBottom w:val="0"/>
      <w:divBdr>
        <w:top w:val="none" w:sz="0" w:space="0" w:color="auto"/>
        <w:left w:val="none" w:sz="0" w:space="0" w:color="auto"/>
        <w:bottom w:val="none" w:sz="0" w:space="0" w:color="auto"/>
        <w:right w:val="none" w:sz="0" w:space="0" w:color="auto"/>
      </w:divBdr>
    </w:div>
    <w:div w:id="2026398069">
      <w:bodyDiv w:val="1"/>
      <w:marLeft w:val="0"/>
      <w:marRight w:val="0"/>
      <w:marTop w:val="0"/>
      <w:marBottom w:val="0"/>
      <w:divBdr>
        <w:top w:val="none" w:sz="0" w:space="0" w:color="auto"/>
        <w:left w:val="none" w:sz="0" w:space="0" w:color="auto"/>
        <w:bottom w:val="none" w:sz="0" w:space="0" w:color="auto"/>
        <w:right w:val="none" w:sz="0" w:space="0" w:color="auto"/>
      </w:divBdr>
    </w:div>
    <w:div w:id="2027365203">
      <w:bodyDiv w:val="1"/>
      <w:marLeft w:val="0"/>
      <w:marRight w:val="0"/>
      <w:marTop w:val="0"/>
      <w:marBottom w:val="0"/>
      <w:divBdr>
        <w:top w:val="none" w:sz="0" w:space="0" w:color="auto"/>
        <w:left w:val="none" w:sz="0" w:space="0" w:color="auto"/>
        <w:bottom w:val="none" w:sz="0" w:space="0" w:color="auto"/>
        <w:right w:val="none" w:sz="0" w:space="0" w:color="auto"/>
      </w:divBdr>
    </w:div>
    <w:div w:id="2027517623">
      <w:bodyDiv w:val="1"/>
      <w:marLeft w:val="0"/>
      <w:marRight w:val="0"/>
      <w:marTop w:val="0"/>
      <w:marBottom w:val="0"/>
      <w:divBdr>
        <w:top w:val="none" w:sz="0" w:space="0" w:color="auto"/>
        <w:left w:val="none" w:sz="0" w:space="0" w:color="auto"/>
        <w:bottom w:val="none" w:sz="0" w:space="0" w:color="auto"/>
        <w:right w:val="none" w:sz="0" w:space="0" w:color="auto"/>
      </w:divBdr>
    </w:div>
    <w:div w:id="2049448681">
      <w:bodyDiv w:val="1"/>
      <w:marLeft w:val="0"/>
      <w:marRight w:val="0"/>
      <w:marTop w:val="0"/>
      <w:marBottom w:val="0"/>
      <w:divBdr>
        <w:top w:val="none" w:sz="0" w:space="0" w:color="auto"/>
        <w:left w:val="none" w:sz="0" w:space="0" w:color="auto"/>
        <w:bottom w:val="none" w:sz="0" w:space="0" w:color="auto"/>
        <w:right w:val="none" w:sz="0" w:space="0" w:color="auto"/>
      </w:divBdr>
    </w:div>
    <w:div w:id="2069497728">
      <w:bodyDiv w:val="1"/>
      <w:marLeft w:val="0"/>
      <w:marRight w:val="0"/>
      <w:marTop w:val="0"/>
      <w:marBottom w:val="0"/>
      <w:divBdr>
        <w:top w:val="none" w:sz="0" w:space="0" w:color="auto"/>
        <w:left w:val="none" w:sz="0" w:space="0" w:color="auto"/>
        <w:bottom w:val="none" w:sz="0" w:space="0" w:color="auto"/>
        <w:right w:val="none" w:sz="0" w:space="0" w:color="auto"/>
      </w:divBdr>
    </w:div>
    <w:div w:id="2079135264">
      <w:bodyDiv w:val="1"/>
      <w:marLeft w:val="0"/>
      <w:marRight w:val="0"/>
      <w:marTop w:val="0"/>
      <w:marBottom w:val="0"/>
      <w:divBdr>
        <w:top w:val="none" w:sz="0" w:space="0" w:color="auto"/>
        <w:left w:val="none" w:sz="0" w:space="0" w:color="auto"/>
        <w:bottom w:val="none" w:sz="0" w:space="0" w:color="auto"/>
        <w:right w:val="none" w:sz="0" w:space="0" w:color="auto"/>
      </w:divBdr>
    </w:div>
    <w:div w:id="2088265541">
      <w:bodyDiv w:val="1"/>
      <w:marLeft w:val="0"/>
      <w:marRight w:val="0"/>
      <w:marTop w:val="0"/>
      <w:marBottom w:val="0"/>
      <w:divBdr>
        <w:top w:val="none" w:sz="0" w:space="0" w:color="auto"/>
        <w:left w:val="none" w:sz="0" w:space="0" w:color="auto"/>
        <w:bottom w:val="none" w:sz="0" w:space="0" w:color="auto"/>
        <w:right w:val="none" w:sz="0" w:space="0" w:color="auto"/>
      </w:divBdr>
    </w:div>
    <w:div w:id="2103794666">
      <w:bodyDiv w:val="1"/>
      <w:marLeft w:val="0"/>
      <w:marRight w:val="0"/>
      <w:marTop w:val="0"/>
      <w:marBottom w:val="0"/>
      <w:divBdr>
        <w:top w:val="none" w:sz="0" w:space="0" w:color="auto"/>
        <w:left w:val="none" w:sz="0" w:space="0" w:color="auto"/>
        <w:bottom w:val="none" w:sz="0" w:space="0" w:color="auto"/>
        <w:right w:val="none" w:sz="0" w:space="0" w:color="auto"/>
      </w:divBdr>
    </w:div>
    <w:div w:id="2109617986">
      <w:bodyDiv w:val="1"/>
      <w:marLeft w:val="0"/>
      <w:marRight w:val="0"/>
      <w:marTop w:val="0"/>
      <w:marBottom w:val="0"/>
      <w:divBdr>
        <w:top w:val="none" w:sz="0" w:space="0" w:color="auto"/>
        <w:left w:val="none" w:sz="0" w:space="0" w:color="auto"/>
        <w:bottom w:val="none" w:sz="0" w:space="0" w:color="auto"/>
        <w:right w:val="none" w:sz="0" w:space="0" w:color="auto"/>
      </w:divBdr>
    </w:div>
    <w:div w:id="2121683964">
      <w:bodyDiv w:val="1"/>
      <w:marLeft w:val="0"/>
      <w:marRight w:val="0"/>
      <w:marTop w:val="0"/>
      <w:marBottom w:val="0"/>
      <w:divBdr>
        <w:top w:val="none" w:sz="0" w:space="0" w:color="auto"/>
        <w:left w:val="none" w:sz="0" w:space="0" w:color="auto"/>
        <w:bottom w:val="none" w:sz="0" w:space="0" w:color="auto"/>
        <w:right w:val="none" w:sz="0" w:space="0" w:color="auto"/>
      </w:divBdr>
    </w:div>
    <w:div w:id="212711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3.jp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2.jp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eader" Target="header2.xml"/><Relationship Id="rId10" Type="http://schemas.openxmlformats.org/officeDocument/2006/relationships/hyperlink" Target="file:///C:\Users\sblevins\Desktop\Sea%20Wolf%20ALARP%20Uni.docx" TargetMode="Externa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file:///C:\Users\sblevins\Desktop\Sea%20Wolf%20ALARP%20Uni.docx" TargetMode="External"/><Relationship Id="rId14" Type="http://schemas.openxmlformats.org/officeDocument/2006/relationships/image" Target="media/image4.png"/><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s://modgovuk.sharepoint.com/sites/defnet/HOCS/Documents2/JSP375_Risk_Assessment_Guidance_Notes.docx"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modgovuk.sharepoint.com/sites/defnet/HOCS/Documents2/JSP375_Risk_Assessment_Guidance_Notes.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Wea24</b:Tag>
    <b:SourceType>InternetSite</b:SourceType>
    <b:Guid>{92C25019-B6DF-4CCF-9ADB-9C26D449C418}</b:Guid>
    <b:Title>Vertically Launched Sea Wolf</b:Title>
    <b:Author>
      <b:Author>
        <b:Corporate>WeaponSystems.net</b:Corporate>
      </b:Author>
    </b:Author>
    <b:ProductionCompany>WeaponSystems.net</b:ProductionCompany>
    <b:YearAccessed>2024</b:YearAccessed>
    <b:MonthAccessed>July</b:MonthAccessed>
    <b:URL>https://weaponsystems.net/system/1390-GWS-26%20Sea%20Wolf</b:URL>
    <b:RefOrder>5</b:RefOrder>
  </b:Source>
  <b:Source>
    <b:Tag>Roy</b:Tag>
    <b:SourceType>Misc</b:SourceType>
    <b:Guid>{39087382-19FB-42BE-A480-6EF649425144}</b:Guid>
    <b:Title>Vertically Launched Sea Wolf Missile seen upon Launch</b:Title>
    <b:Author>
      <b:Author>
        <b:Corporate>Royal Navy</b:Corporate>
      </b:Author>
    </b:Author>
    <b:RefOrder>7</b:RefOrder>
  </b:Source>
  <b:Source>
    <b:Tag>Nav19</b:Tag>
    <b:SourceType>InternetSite</b:SourceType>
    <b:Guid>{8C32CEA8-BFA3-480D-861E-5C9054299777}</b:Guid>
    <b:Title>From Sea Wolf to Sea Ceptor the Royal Navy's Defensive Shield</b:Title>
    <b:Year>2019</b:Year>
    <b:Author>
      <b:Author>
        <b:Corporate>NavyLookout</b:Corporate>
      </b:Author>
    </b:Author>
    <b:ProductionCompany>NavyLookout</b:ProductionCompany>
    <b:Month>June</b:Month>
    <b:Day>4</b:Day>
    <b:YearAccessed>2024</b:YearAccessed>
    <b:MonthAccessed>July</b:MonthAccessed>
    <b:URL>https://www.navylookout.com/from-sea-wolf-to-sea-ceptor-the-royal-navys-defensive-shield/</b:URL>
    <b:RefOrder>1</b:RefOrder>
  </b:Source>
  <b:Source>
    <b:Tag>Ble24</b:Tag>
    <b:SourceType>Report</b:SourceType>
    <b:Guid>{42E16A31-85C3-4AD1-A57A-5242D9377F7B}</b:Guid>
    <b:Title>Sea Wolf Depot Storage Risk Assessment</b:Title>
    <b:Year>2024</b:Year>
    <b:City>Swansea</b:City>
    <b:Publisher>UWTSD</b:Publisher>
    <b:Author>
      <b:Author>
        <b:NameList>
          <b:Person>
            <b:Last>Blevins</b:Last>
            <b:First>Silas</b:First>
            <b:Middle>G</b:Middle>
          </b:Person>
          <b:Person>
            <b:Last>Dunbar</b:Last>
            <b:First>Quinn</b:First>
          </b:Person>
          <b:Person>
            <b:Last>Eardley</b:Last>
            <b:First>Jess</b:First>
          </b:Person>
          <b:Person>
            <b:Last>Flannigan</b:Last>
            <b:First>Ben</b:First>
          </b:Person>
          <b:Person>
            <b:Last>Smith</b:Last>
            <b:First>Leo</b:First>
          </b:Person>
        </b:NameList>
      </b:Author>
    </b:Author>
    <b:RefOrder>2</b:RefOrder>
  </b:Source>
  <b:Source>
    <b:Tag>Ble241</b:Tag>
    <b:SourceType>Report</b:SourceType>
    <b:Guid>{408098D7-109B-452B-A382-8D13E1901F37}</b:Guid>
    <b:Author>
      <b:Author>
        <b:NameList>
          <b:Person>
            <b:Last>Blevins</b:Last>
            <b:First>Silas</b:First>
            <b:Middle>G</b:Middle>
          </b:Person>
        </b:NameList>
      </b:Author>
    </b:Author>
    <b:Title>Sea Wolf GWS.25 and 26 Depot Storage Risk Asessment</b:Title>
    <b:Year>2024</b:Year>
    <b:Publisher>UWTSD</b:Publisher>
    <b:City>Swansea</b:City>
    <b:RefOrder>3</b:RefOrder>
  </b:Source>
  <b:Source>
    <b:Tag>Wea241</b:Tag>
    <b:SourceType>InternetSite</b:SourceType>
    <b:Guid>{8A2BD318-5F6F-4611-AEB1-9294F70A4092}</b:Guid>
    <b:Title>GWS-25 Sea Wolf</b:Title>
    <b:Author>
      <b:Author>
        <b:Corporate>WeaponSystems.net</b:Corporate>
      </b:Author>
    </b:Author>
    <b:ProductionCompany>WeaponSystems.net</b:ProductionCompany>
    <b:YearAccessed>2024</b:YearAccessed>
    <b:MonthAccessed>July</b:MonthAccessed>
    <b:URL>https://weaponsystems.net/system/1389-GWS-25%20Sea%20Wolf</b:URL>
    <b:RefOrder>4</b:RefOrder>
  </b:Source>
  <b:Source>
    <b:Tag>Roy1</b:Tag>
    <b:SourceType>Misc</b:SourceType>
    <b:Guid>{8445150A-D164-4236-9A84-F22F4EAA6C38}</b:Guid>
    <b:Title>Sea Wolf missile being launched from its sextuple launcher.</b:Title>
    <b:Author>
      <b:Author>
        <b:Corporate>Royal Navy</b:Corporate>
      </b:Author>
    </b:Author>
    <b:RefOrder>15</b:RefOrder>
  </b:Source>
  <b:Source>
    <b:Tag>Slo10</b:Tag>
    <b:SourceType>Report</b:SourceType>
    <b:Guid>{1301BF68-1461-47C7-A356-511B13474C50}</b:Guid>
    <b:Title>Nitrocellulose: DOSG Propellant Qualification Requirements</b:Title>
    <b:Year>2010</b:Year>
    <b:City>London</b:City>
    <b:Publisher>Cranfield University/DE&amp;S</b:Publisher>
    <b:Author>
      <b:Author>
        <b:NameList>
          <b:Person>
            <b:Last>Sloan</b:Last>
            <b:First>MP</b:First>
          </b:Person>
        </b:NameList>
      </b:Author>
    </b:Author>
    <b:RefOrder>6</b:RefOrder>
  </b:Source>
  <b:Source>
    <b:Tag>Rox24</b:Tag>
    <b:SourceType>InternetSite</b:SourceType>
    <b:Guid>{BE288A21-99F2-4A4B-BE93-8561DA3C8E31}</b:Guid>
    <b:Title>Market Segments - Propulsion Systems</b:Title>
    <b:Year>2024</b:Year>
    <b:Author>
      <b:Author>
        <b:Corporate>Roxel</b:Corporate>
      </b:Author>
    </b:Author>
    <b:ProductionCompany>Roxel Propulsion Systems</b:ProductionCompany>
    <b:YearAccessed>2024</b:YearAccessed>
    <b:MonthAccessed>July</b:MonthAccessed>
    <b:URL>https://www.roxelgroup.com/en/market-segments/</b:URL>
    <b:RefOrder>8</b:RefOrder>
  </b:Source>
  <b:Source>
    <b:Tag>Fos20</b:Tag>
    <b:SourceType>BookSection</b:SourceType>
    <b:Guid>{E17F100F-D2E2-4E00-ADCA-4FAF7E447FFC}</b:Guid>
    <b:Author>
      <b:Author>
        <b:NameList>
          <b:Person>
            <b:Last>Fossey</b:Last>
            <b:First>D</b:First>
          </b:Person>
          <b:Person>
            <b:Last>Gill</b:Last>
            <b:First>P</b:First>
            <b:Middle>P</b:Middle>
          </b:Person>
        </b:NameList>
      </b:Author>
    </b:Author>
    <b:Title>13 Rocket Propellants</b:Title>
    <b:BookTitle>JSP333 Service Textbook of Explosives</b:BookTitle>
    <b:Year>2020</b:Year>
    <b:Pages>6-10</b:Pages>
    <b:City>London</b:City>
    <b:Publisher>Ministry of Defence</b:Publisher>
    <b:RefOrder>9</b:RefOrder>
  </b:Source>
  <b:Source>
    <b:Tag>Gil20</b:Tag>
    <b:SourceType>BookSection</b:SourceType>
    <b:Guid>{9C20D508-FE0E-4F90-BCA5-3C72CF40502B}</b:Guid>
    <b:Title>12 Gun Propellants</b:Title>
    <b:Year>2020</b:Year>
    <b:City>London</b:City>
    <b:Publisher>Ministry of Defence</b:Publisher>
    <b:Author>
      <b:Author>
        <b:NameList>
          <b:Person>
            <b:Last>Gill</b:Last>
            <b:First>P</b:First>
            <b:Middle>P</b:Middle>
          </b:Person>
        </b:NameList>
      </b:Author>
    </b:Author>
    <b:BookTitle>JSP333 Service Textbook of Explosives</b:BookTitle>
    <b:Pages>10</b:Pages>
    <b:RefOrder>10</b:RefOrder>
  </b:Source>
  <b:Source>
    <b:Tag>Nat24</b:Tag>
    <b:SourceType>InternetSite</b:SourceType>
    <b:Guid>{A1E48A3E-EFFF-4CFC-A031-34D491388112}</b:Guid>
    <b:Title>Nitroglycerin</b:Title>
    <b:Year>2024</b:Year>
    <b:Author>
      <b:Author>
        <b:Corporate>National Institute of Health</b:Corporate>
      </b:Author>
    </b:Author>
    <b:ProductionCompany>PubChem</b:ProductionCompany>
    <b:Month>July</b:Month>
    <b:Day>6</b:Day>
    <b:YearAccessed>2024</b:YearAccessed>
    <b:MonthAccessed>July</b:MonthAccessed>
    <b:DayAccessed>8</b:DayAccessed>
    <b:URL>https://pubchem.ncbi.nlm.nih.gov/compound/4510</b:URL>
    <b:RefOrder>11</b:RefOrder>
  </b:Source>
  <b:Source>
    <b:Tag>Nat241</b:Tag>
    <b:SourceType>InternetSite</b:SourceType>
    <b:Guid>{80FC0C82-A0C6-4CDA-A4DF-87B5CAEEF0EA}</b:Guid>
    <b:Author>
      <b:Author>
        <b:Corporate>National Institute of Health</b:Corporate>
      </b:Author>
    </b:Author>
    <b:Title>Cellulose Nitrate</b:Title>
    <b:ProductionCompany>PubChem</b:ProductionCompany>
    <b:Year>2024</b:Year>
    <b:Month>July</b:Month>
    <b:Day>6</b:Day>
    <b:YearAccessed>2024</b:YearAccessed>
    <b:MonthAccessed>July</b:MonthAccessed>
    <b:DayAccessed>8</b:DayAccessed>
    <b:URL>https://pubchem.ncbi.nlm.nih.gov/compound/44263835</b:URL>
    <b:RefOrder>12</b:RefOrder>
  </b:Source>
  <b:Source>
    <b:Tag>Uni19</b:Tag>
    <b:SourceType>Book</b:SourceType>
    <b:Guid>{94CD32D1-2638-4413-A9CF-0FB31E7BDBA2}</b:Guid>
    <b:Title>Manual of Tests and Criteria, Seventh Revised Edition</b:Title>
    <b:Year>2019</b:Year>
    <b:Author>
      <b:Author>
        <b:Corporate>United Nations</b:Corporate>
      </b:Author>
    </b:Author>
    <b:City>New York and Geneva</b:City>
    <b:Publisher>United Nations</b:Publisher>
    <b:RefOrder>14</b:RefOrder>
  </b:Source>
  <b:Source>
    <b:Tag>Min23</b:Tag>
    <b:SourceType>DocumentFromInternetSite</b:SourceType>
    <b:Guid>{52D191E0-BC57-4668-A322-FFB639CA1619}</b:Guid>
    <b:Title>MOD RISK ASSESSMENT - MOD FORM 5010 / 5010A - GUIDANCE NOTES RISK RATING MATRIX</b:Title>
    <b:Year>2023</b:Year>
    <b:Author>
      <b:Author>
        <b:Corporate>Ministry of Defence</b:Corporate>
      </b:Author>
    </b:Author>
    <b:Month>Nov</b:Month>
    <b:YearAccessed>2024</b:YearAccessed>
    <b:MonthAccessed>July</b:MonthAccessed>
    <b:URL>https://assets.publishing.service.gov.uk/media/654b9206b9068c00130e7589/20231106_MOD_Risk_Assessment_MF5010_and_MF5010A_-_Guidance_Notes.pdf</b:URL>
    <b:RefOrder>13</b:RefOrder>
  </b:Source>
  <b:Source>
    <b:Tag>Min</b:Tag>
    <b:SourceType>Misc</b:SourceType>
    <b:Guid>{1504B47B-7879-4F5B-86F6-FC5E79664C3A}</b:Guid>
    <b:Title>DSA03 OME Part 2</b:Title>
    <b:Author>
      <b:Author>
        <b:Corporate>Ministry of Defence</b:Corporate>
      </b:Author>
    </b:Author>
    <b:City>London</b:City>
    <b:Publisher>Minstry of Defence</b:Publisher>
    <b:RefOrder>4</b:RefOrder>
  </b:Source>
  <b:Source>
    <b:Tag>Mur20</b:Tag>
    <b:SourceType>Book</b:SourceType>
    <b:Guid>{943F0A44-4B1F-4D34-ADA1-FD3DFCA30265}</b:Guid>
    <b:Author>
      <b:Author>
        <b:NameList>
          <b:Person>
            <b:Last>Murray</b:Last>
            <b:First>S</b:First>
            <b:Middle>G</b:Middle>
          </b:Person>
          <b:Person>
            <b:Last>Hooper</b:Last>
            <b:First>G</b:First>
          </b:Person>
          <b:Person>
            <b:Last>Wallace</b:Last>
            <b:First>I</b:First>
            <b:Middle>G</b:Middle>
          </b:Person>
          <b:Person>
            <b:Last>Akhavan</b:Last>
            <b:First>J</b:First>
          </b:Person>
          <b:Person>
            <b:Last>Proud</b:Last>
            <b:First>W</b:First>
          </b:Person>
          <b:Person>
            <b:Last>Manton</b:Last>
            <b:First>G</b:First>
          </b:Person>
          <b:Person>
            <b:Last>Appleby-Thomas</b:Last>
            <b:First>G</b:First>
          </b:Person>
          <b:Person>
            <b:Last>Couldrick</b:Last>
            <b:First>C</b:First>
            <b:Middle>A</b:Middle>
          </b:Person>
          <b:Person>
            <b:Last>Knock</b:Last>
            <b:First>C</b:First>
          </b:Person>
          <b:Person>
            <b:Last>Dossi</b:Last>
            <b:First>E</b:First>
          </b:Person>
          <b:Person>
            <b:Last>Gill</b:Last>
            <b:First>P</b:First>
            <b:Middle>P</b:Middle>
          </b:Person>
          <b:Person>
            <b:Last>Fossey</b:Last>
            <b:First>D</b:First>
          </b:Person>
          <b:Person>
            <b:Last>Vrcelj</b:Last>
            <b:First>R</b:First>
          </b:Person>
          <b:Person>
            <b:Last>Bentley</b:Last>
            <b:First>A</b:First>
          </b:Person>
          <b:Person>
            <b:Last>Williams</b:Last>
            <b:First>M</b:First>
            <b:Middle>R</b:Middle>
          </b:Person>
          <b:Person>
            <b:Last>Temple</b:Last>
            <b:First>T</b:First>
            <b:Middle>J</b:Middle>
          </b:Person>
          <b:Person>
            <b:Last>Ladyman</b:Last>
            <b:First>M</b:First>
            <b:Middle>K</b:Middle>
          </b:Person>
          <b:Person>
            <b:Last>Rutter</b:Last>
            <b:First>N</b:First>
          </b:Person>
        </b:NameList>
      </b:Author>
    </b:Author>
    <b:Title>JSP333 Service Textbook of Explosives</b:Title>
    <b:Year>2020</b:Year>
    <b:City>London</b:City>
    <b:Publisher>Ministry of Defence</b:Publisher>
    <b:RefOrder>5</b:RefOrder>
  </b:Source>
</b:Sources>
</file>

<file path=customXml/itemProps1.xml><?xml version="1.0" encoding="utf-8"?>
<ds:datastoreItem xmlns:ds="http://schemas.openxmlformats.org/officeDocument/2006/customXml" ds:itemID="{10E3841C-B4B7-4246-8218-B248CF93A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4302</Words>
  <Characters>24528</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Authorised Company</Company>
  <LinksUpToDate>false</LinksUpToDate>
  <CharactersWithSpaces>28773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Blevins Silas GJ</dc:creator>
  <cp:keywords/>
  <dc:description/>
  <cp:lastModifiedBy>Blevins Silas GJ</cp:lastModifiedBy>
  <cp:revision>3</cp:revision>
  <dcterms:created xsi:type="dcterms:W3CDTF">2024-07-09T12:50:00Z</dcterms:created>
  <dcterms:modified xsi:type="dcterms:W3CDTF">2024-07-12T10:32:00Z</dcterms:modified>
</cp:coreProperties>
</file>