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09567" w14:textId="77777777" w:rsidR="007A5DDB" w:rsidRDefault="007A5DDB" w:rsidP="007A5DDB">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4A7C9C80" wp14:editId="298CA92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D808413" w14:textId="77777777" w:rsidR="007A5DDB" w:rsidRDefault="007A5DDB" w:rsidP="007A5DD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16577B23" w14:textId="77777777" w:rsidR="007A5DDB" w:rsidRPr="001E50BB" w:rsidRDefault="007A5DDB" w:rsidP="007A5DDB">
      <w:pPr>
        <w:jc w:val="center"/>
        <w:rPr>
          <w:rFonts w:ascii="Arial" w:hAnsi="Arial" w:cs="Arial"/>
          <w:b/>
          <w:lang w:val="cy-GB"/>
        </w:rPr>
      </w:pPr>
      <w:r w:rsidRPr="001E50BB">
        <w:rPr>
          <w:rFonts w:ascii="Arial" w:hAnsi="Arial" w:cs="Arial"/>
          <w:b/>
          <w:lang w:val="cy-GB"/>
        </w:rPr>
        <w:t>(to be completed by marker)</w:t>
      </w:r>
    </w:p>
    <w:p w14:paraId="351BA3F7" w14:textId="77777777" w:rsidR="007A5DDB" w:rsidRPr="001E50BB" w:rsidRDefault="007A5DDB" w:rsidP="007A5DDB">
      <w:pPr>
        <w:jc w:val="center"/>
        <w:rPr>
          <w:rFonts w:ascii="Arial" w:hAnsi="Arial" w:cs="Arial"/>
          <w:b/>
          <w:lang w:val="cy-GB"/>
        </w:rPr>
      </w:pPr>
    </w:p>
    <w:p w14:paraId="006E01B1" w14:textId="77777777" w:rsidR="007A5DDB" w:rsidRDefault="007A5DDB" w:rsidP="007A5DD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A5DDB" w:rsidRPr="0065654E" w14:paraId="659CCADB" w14:textId="77777777" w:rsidTr="00B17A1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743974E" w14:textId="77777777" w:rsidR="007A5DDB" w:rsidRDefault="007A5DDB" w:rsidP="00B17A1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Rachel Owen</w:t>
            </w:r>
          </w:p>
          <w:p w14:paraId="17104110" w14:textId="77777777" w:rsidR="007A5DDB" w:rsidRPr="0065654E" w:rsidRDefault="007A5DDB" w:rsidP="00B17A18">
            <w:pPr>
              <w:pStyle w:val="NormalWeb"/>
              <w:spacing w:before="0" w:beforeAutospacing="0" w:after="0" w:afterAutospacing="0"/>
              <w:ind w:right="34"/>
              <w:rPr>
                <w:rFonts w:ascii="Calibri" w:hAnsi="Calibri" w:cs="Tahoma"/>
                <w:i/>
                <w:sz w:val="24"/>
                <w:szCs w:val="24"/>
              </w:rPr>
            </w:pPr>
          </w:p>
        </w:tc>
      </w:tr>
      <w:tr w:rsidR="007A5DDB" w:rsidRPr="0065654E" w14:paraId="18E80C70" w14:textId="77777777" w:rsidTr="00B17A1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B1F130E" w14:textId="77777777" w:rsidR="007A5DDB" w:rsidRPr="00D250BC" w:rsidRDefault="007A5DDB" w:rsidP="00B17A18">
            <w:pPr>
              <w:rPr>
                <w:rFonts w:cstheme="minorHAnsi"/>
                <w:sz w:val="52"/>
              </w:rPr>
            </w:pPr>
            <w:r>
              <w:rPr>
                <w:rFonts w:ascii="Calibri" w:hAnsi="Calibri" w:cs="Tahoma"/>
                <w:i/>
              </w:rPr>
              <w:t xml:space="preserve">Module Code: </w:t>
            </w:r>
            <w:r w:rsidRPr="00F9145D">
              <w:rPr>
                <w:rFonts w:asciiTheme="minorHAnsi" w:hAnsiTheme="minorHAnsi" w:cstheme="minorHAnsi"/>
              </w:rPr>
              <w:t>HPHI4005</w:t>
            </w:r>
          </w:p>
          <w:p w14:paraId="022ADA01" w14:textId="77777777" w:rsidR="007A5DDB" w:rsidRDefault="007A5DDB" w:rsidP="00B17A1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Age of Revolution: Transformation &amp; Change in Europe &amp; Beyond, c. 1789-1848</w:t>
            </w:r>
          </w:p>
          <w:p w14:paraId="40FA0AA4" w14:textId="77777777" w:rsidR="007A5DDB" w:rsidRPr="0065654E" w:rsidRDefault="007A5DDB" w:rsidP="00B17A18">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53770AD9" w14:textId="77777777" w:rsidR="007A5DDB" w:rsidRPr="0065654E" w:rsidRDefault="007A5DDB" w:rsidP="00B17A1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1801974</w:t>
            </w:r>
          </w:p>
        </w:tc>
      </w:tr>
      <w:tr w:rsidR="007A5DDB" w:rsidRPr="0065654E" w14:paraId="47E07517" w14:textId="77777777" w:rsidTr="00B17A1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931E3DB" w14:textId="77777777" w:rsidR="007A5DDB" w:rsidRPr="0065654E" w:rsidRDefault="007A5DDB" w:rsidP="00B17A1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29FF00C2" w14:textId="77777777" w:rsidR="007A5DDB" w:rsidRDefault="007A5DDB" w:rsidP="00B17A18">
            <w:pPr>
              <w:pStyle w:val="NormalWeb"/>
              <w:rPr>
                <w:rFonts w:ascii="Calibri" w:hAnsi="Calibri" w:cs="Tahoma"/>
                <w:i/>
                <w:sz w:val="24"/>
                <w:szCs w:val="24"/>
              </w:rPr>
            </w:pPr>
            <w:r w:rsidRPr="0065654E">
              <w:rPr>
                <w:rFonts w:ascii="Calibri" w:hAnsi="Calibri" w:cs="Tahoma"/>
                <w:i/>
                <w:sz w:val="24"/>
                <w:szCs w:val="24"/>
              </w:rPr>
              <w:t>Comments:</w:t>
            </w:r>
          </w:p>
          <w:p w14:paraId="36CCCECB" w14:textId="77777777" w:rsidR="007A5DDB" w:rsidRDefault="007A5DDB" w:rsidP="00B17A18">
            <w:pPr>
              <w:pStyle w:val="NormalWeb"/>
              <w:rPr>
                <w:rFonts w:ascii="Calibri" w:hAnsi="Calibri" w:cs="Tahoma"/>
                <w:i/>
                <w:sz w:val="24"/>
                <w:szCs w:val="24"/>
              </w:rPr>
            </w:pPr>
          </w:p>
          <w:p w14:paraId="6A26240D" w14:textId="77777777" w:rsidR="007A5DDB" w:rsidRDefault="007A5DDB" w:rsidP="00B17A18">
            <w:pPr>
              <w:pStyle w:val="NormalWeb"/>
              <w:rPr>
                <w:rFonts w:ascii="Calibri" w:hAnsi="Calibri" w:cs="Tahoma"/>
                <w:i/>
                <w:sz w:val="24"/>
                <w:szCs w:val="24"/>
              </w:rPr>
            </w:pPr>
          </w:p>
          <w:p w14:paraId="5441EC8D" w14:textId="77777777" w:rsidR="007A5DDB" w:rsidRDefault="007A5DDB" w:rsidP="00B17A18">
            <w:pPr>
              <w:pStyle w:val="NormalWeb"/>
              <w:rPr>
                <w:rFonts w:ascii="Calibri" w:hAnsi="Calibri" w:cs="Tahoma"/>
                <w:i/>
                <w:sz w:val="24"/>
                <w:szCs w:val="24"/>
              </w:rPr>
            </w:pPr>
          </w:p>
          <w:p w14:paraId="001CB14C" w14:textId="77777777" w:rsidR="007A5DDB" w:rsidRDefault="007A5DDB" w:rsidP="00B17A18">
            <w:pPr>
              <w:pStyle w:val="NormalWeb"/>
              <w:rPr>
                <w:rFonts w:ascii="Calibri" w:hAnsi="Calibri" w:cs="Tahoma"/>
                <w:i/>
                <w:sz w:val="24"/>
                <w:szCs w:val="24"/>
              </w:rPr>
            </w:pPr>
          </w:p>
          <w:p w14:paraId="67CA5C71" w14:textId="77777777" w:rsidR="007A5DDB" w:rsidRDefault="007A5DDB" w:rsidP="00B17A18">
            <w:pPr>
              <w:pStyle w:val="NormalWeb"/>
              <w:rPr>
                <w:rFonts w:ascii="Calibri" w:hAnsi="Calibri" w:cs="Tahoma"/>
                <w:i/>
                <w:sz w:val="24"/>
                <w:szCs w:val="24"/>
              </w:rPr>
            </w:pPr>
          </w:p>
          <w:p w14:paraId="59493EDB" w14:textId="77777777" w:rsidR="007A5DDB" w:rsidRDefault="007A5DDB" w:rsidP="00B17A18">
            <w:pPr>
              <w:pStyle w:val="NormalWeb"/>
              <w:rPr>
                <w:rFonts w:ascii="Calibri" w:hAnsi="Calibri" w:cs="Tahoma"/>
                <w:i/>
                <w:sz w:val="24"/>
                <w:szCs w:val="24"/>
              </w:rPr>
            </w:pPr>
          </w:p>
          <w:p w14:paraId="69FD3DAF" w14:textId="77777777" w:rsidR="007A5DDB" w:rsidRDefault="007A5DDB" w:rsidP="00B17A18">
            <w:pPr>
              <w:pStyle w:val="NormalWeb"/>
              <w:rPr>
                <w:rFonts w:ascii="Calibri" w:hAnsi="Calibri" w:cs="Tahoma"/>
                <w:i/>
                <w:sz w:val="24"/>
                <w:szCs w:val="24"/>
              </w:rPr>
            </w:pPr>
          </w:p>
          <w:p w14:paraId="33345285" w14:textId="77777777" w:rsidR="007A5DDB" w:rsidRDefault="007A5DDB" w:rsidP="00B17A18">
            <w:pPr>
              <w:pStyle w:val="NormalWeb"/>
              <w:rPr>
                <w:rFonts w:ascii="Calibri" w:hAnsi="Calibri" w:cs="Tahoma"/>
                <w:i/>
                <w:sz w:val="24"/>
                <w:szCs w:val="24"/>
              </w:rPr>
            </w:pPr>
          </w:p>
          <w:p w14:paraId="794E7A06" w14:textId="77777777" w:rsidR="007A5DDB" w:rsidRDefault="007A5DDB" w:rsidP="00B17A18">
            <w:pPr>
              <w:pStyle w:val="NormalWeb"/>
              <w:rPr>
                <w:rFonts w:ascii="Calibri" w:hAnsi="Calibri" w:cs="Tahoma"/>
                <w:i/>
                <w:sz w:val="24"/>
                <w:szCs w:val="24"/>
              </w:rPr>
            </w:pPr>
          </w:p>
          <w:p w14:paraId="52AC43D8" w14:textId="77777777" w:rsidR="007A5DDB" w:rsidRDefault="007A5DDB" w:rsidP="00B17A18">
            <w:pPr>
              <w:pStyle w:val="NormalWeb"/>
              <w:rPr>
                <w:rFonts w:ascii="Calibri" w:hAnsi="Calibri" w:cs="Tahoma"/>
                <w:i/>
                <w:sz w:val="24"/>
                <w:szCs w:val="24"/>
              </w:rPr>
            </w:pPr>
          </w:p>
          <w:p w14:paraId="35B3A57D" w14:textId="77777777" w:rsidR="007A5DDB" w:rsidRPr="0065654E" w:rsidRDefault="007A5DDB" w:rsidP="00B17A18">
            <w:pPr>
              <w:pStyle w:val="NormalWeb"/>
              <w:rPr>
                <w:rFonts w:ascii="Calibri" w:hAnsi="Calibri" w:cs="Tahoma"/>
                <w:i/>
                <w:sz w:val="24"/>
                <w:szCs w:val="24"/>
              </w:rPr>
            </w:pPr>
          </w:p>
        </w:tc>
      </w:tr>
      <w:tr w:rsidR="007A5DDB" w:rsidRPr="0065654E" w14:paraId="59EE1C6A" w14:textId="77777777" w:rsidTr="00B17A18">
        <w:trPr>
          <w:trHeight w:val="492"/>
        </w:trPr>
        <w:tc>
          <w:tcPr>
            <w:tcW w:w="6768" w:type="dxa"/>
            <w:gridSpan w:val="2"/>
            <w:tcBorders>
              <w:top w:val="single" w:sz="4" w:space="0" w:color="auto"/>
            </w:tcBorders>
            <w:vAlign w:val="center"/>
          </w:tcPr>
          <w:p w14:paraId="08F8D48B" w14:textId="77777777" w:rsidR="007A5DDB" w:rsidRPr="0065654E" w:rsidRDefault="007A5DDB" w:rsidP="00B17A1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4CFE7C29" w14:textId="77777777" w:rsidR="007A5DDB" w:rsidRPr="0065654E" w:rsidRDefault="007A5DDB" w:rsidP="00B17A1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A5DDB" w:rsidRPr="0065654E" w14:paraId="43844120" w14:textId="77777777" w:rsidTr="00B17A18">
        <w:tc>
          <w:tcPr>
            <w:tcW w:w="8755" w:type="dxa"/>
            <w:gridSpan w:val="3"/>
            <w:vAlign w:val="center"/>
          </w:tcPr>
          <w:p w14:paraId="1EC50173" w14:textId="77777777" w:rsidR="007A5DDB" w:rsidRDefault="007A5DDB" w:rsidP="00B17A1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6D564AF" w14:textId="77777777" w:rsidR="007A5DDB" w:rsidRPr="0065654E" w:rsidRDefault="007A5DDB" w:rsidP="00B17A1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43C34144" w14:textId="77777777" w:rsidR="007A5DDB" w:rsidRDefault="007A5DDB"/>
    <w:p w14:paraId="34ABA2F9" w14:textId="77777777" w:rsidR="007A5DDB" w:rsidRDefault="007A5DDB">
      <w:pPr>
        <w:rPr>
          <w:rFonts w:cstheme="minorHAnsi"/>
          <w:b/>
        </w:rPr>
      </w:pPr>
      <w:r w:rsidRPr="00D250BC">
        <w:rPr>
          <w:rFonts w:cstheme="minorHAnsi"/>
          <w:b/>
        </w:rPr>
        <w:lastRenderedPageBreak/>
        <w:t>What important political and/or social transformations were brought about by the French Revolution, and what was the cultural impact of these transformations?</w:t>
      </w:r>
    </w:p>
    <w:p w14:paraId="3797F90F" w14:textId="77777777" w:rsidR="007A5DDB" w:rsidRDefault="007A5DDB"/>
    <w:p w14:paraId="5C3A7CAE" w14:textId="39514EA5" w:rsidR="007A5DDB" w:rsidRDefault="005A2077" w:rsidP="00E23D44">
      <w:pPr>
        <w:jc w:val="both"/>
      </w:pPr>
      <w:r>
        <w:t xml:space="preserve">During this essay </w:t>
      </w:r>
      <w:r w:rsidR="004A2C5B">
        <w:t xml:space="preserve">my focus will be the impact of the French Revolution on philosophical ideologies. Throughout, specific attention will be paid to the work of </w:t>
      </w:r>
      <w:r w:rsidR="00F832C0">
        <w:t>t</w:t>
      </w:r>
      <w:r w:rsidR="004A2C5B">
        <w:t>he</w:t>
      </w:r>
      <w:r w:rsidR="00F832C0">
        <w:t>’</w:t>
      </w:r>
      <w:r w:rsidR="004A2C5B">
        <w:t xml:space="preserve"> Little Flock’ as they develop the course of the Enlightenment</w:t>
      </w:r>
      <w:r w:rsidR="00A84D94">
        <w:t xml:space="preserve"> in areas of religion, science and art</w:t>
      </w:r>
      <w:r w:rsidR="004A2C5B">
        <w:t xml:space="preserve">. Did their work add fuel to the already burning fire of revolution? </w:t>
      </w:r>
      <w:r w:rsidR="00A84D94">
        <w:t xml:space="preserve">Or did it have little societal impact at all? </w:t>
      </w:r>
      <w:r w:rsidR="00E23D44">
        <w:t>I believe it impacted society on a mass scale as ideologies that people had held dear for centuries and built religions around were all brought into question and some were even proved false. I would imagine that many suffered an identity crisis as more informed unfolded, leaving them uncertain of what to now believe</w:t>
      </w:r>
      <w:r w:rsidR="0045570E">
        <w:t xml:space="preserve">. </w:t>
      </w:r>
    </w:p>
    <w:p w14:paraId="4ACDFCF2" w14:textId="77777777" w:rsidR="00A84D94" w:rsidRDefault="00A84D94"/>
    <w:p w14:paraId="5B6DB2AB" w14:textId="2AA980C4" w:rsidR="00A84D94" w:rsidRDefault="00A84D94" w:rsidP="001214AC">
      <w:pPr>
        <w:jc w:val="both"/>
        <w:rPr>
          <w:lang w:val="en-US"/>
        </w:rPr>
      </w:pPr>
      <w:r>
        <w:t xml:space="preserve">Every human has the basic right to freedom of expression and conscience which is </w:t>
      </w:r>
      <w:r w:rsidR="009C7EB8">
        <w:t>nurtured</w:t>
      </w:r>
      <w:r>
        <w:t xml:space="preserve"> by education and</w:t>
      </w:r>
      <w:r w:rsidR="00DC77E6">
        <w:t xml:space="preserve"> the</w:t>
      </w:r>
      <w:r>
        <w:t xml:space="preserve"> advancement of</w:t>
      </w:r>
      <w:r w:rsidR="005779AB">
        <w:t xml:space="preserve"> the</w:t>
      </w:r>
      <w:r>
        <w:t xml:space="preserve"> mind. However, in the 1760’s, 160 colleges were closed and national curriculum was thawed</w:t>
      </w:r>
      <w:r w:rsidR="006E419E">
        <w:t>,</w:t>
      </w:r>
      <w:r>
        <w:t xml:space="preserve"> </w:t>
      </w:r>
      <w:r w:rsidR="005779AB">
        <w:t xml:space="preserve">this </w:t>
      </w:r>
      <w:r w:rsidR="00096AC4">
        <w:t>led</w:t>
      </w:r>
      <w:r>
        <w:t xml:space="preserve"> to the spark </w:t>
      </w:r>
      <w:r w:rsidR="003D0F8F">
        <w:t xml:space="preserve">of </w:t>
      </w:r>
      <w:r>
        <w:t>individual debate an</w:t>
      </w:r>
      <w:r w:rsidR="00F832C0">
        <w:t xml:space="preserve">d </w:t>
      </w:r>
      <w:r>
        <w:t>experimentation</w:t>
      </w:r>
      <w:r w:rsidR="003D0F8F">
        <w:t xml:space="preserve"> to further one’s own knowledge</w:t>
      </w:r>
      <w:r w:rsidR="00382BBA">
        <w:t>.</w:t>
      </w:r>
      <w:r w:rsidR="003D0F8F">
        <w:rPr>
          <w:rStyle w:val="FootnoteReference"/>
        </w:rPr>
        <w:footnoteReference w:id="1"/>
      </w:r>
      <w:r w:rsidR="003D0F8F">
        <w:t xml:space="preserve"> The Enlightenment was </w:t>
      </w:r>
      <w:r w:rsidR="00DC77E6">
        <w:t>generated</w:t>
      </w:r>
      <w:r w:rsidR="003D0F8F">
        <w:t xml:space="preserve"> by the work</w:t>
      </w:r>
      <w:r w:rsidR="005779AB">
        <w:t>s</w:t>
      </w:r>
      <w:r w:rsidR="003D0F8F">
        <w:t xml:space="preserve"> of the ‘Little Flock’ </w:t>
      </w:r>
      <w:r w:rsidR="00DC77E6">
        <w:t>who</w:t>
      </w:r>
      <w:r w:rsidR="0045570E">
        <w:t xml:space="preserve"> came from various social backgrounds such as journalism, propagandists and activists who all strived to not only understand the world but</w:t>
      </w:r>
      <w:r w:rsidR="00096AC4">
        <w:t xml:space="preserve"> to</w:t>
      </w:r>
      <w:r w:rsidR="0045570E">
        <w:t xml:space="preserve"> transform it. </w:t>
      </w:r>
      <w:r w:rsidR="003D0F8F">
        <w:t xml:space="preserve"> </w:t>
      </w:r>
      <w:r w:rsidR="00096AC4">
        <w:t xml:space="preserve">Their </w:t>
      </w:r>
      <w:r w:rsidR="003D0F8F">
        <w:t xml:space="preserve">being “men of the world” </w:t>
      </w:r>
      <w:r w:rsidR="00096AC4">
        <w:t xml:space="preserve">meant they </w:t>
      </w:r>
      <w:r w:rsidR="003D0F8F">
        <w:t>used their personal experiences and</w:t>
      </w:r>
      <w:r w:rsidR="00DC77E6">
        <w:t xml:space="preserve"> methodical</w:t>
      </w:r>
      <w:r w:rsidR="003D0F8F">
        <w:t xml:space="preserve"> experiments to justify their ideologies, preferring rationality </w:t>
      </w:r>
      <w:r w:rsidR="006E419E">
        <w:t>to</w:t>
      </w:r>
      <w:r w:rsidR="003D0F8F">
        <w:t xml:space="preserve"> blind faith in explaining the unknown.</w:t>
      </w:r>
      <w:r w:rsidR="00382BBA">
        <w:rPr>
          <w:rStyle w:val="FootnoteReference"/>
        </w:rPr>
        <w:footnoteReference w:id="2"/>
      </w:r>
      <w:r w:rsidR="00096AC4">
        <w:t xml:space="preserve"> Many of the philosophes were deist in faith origin however some began the movement as Roman Catholics or Christians and later disregarded their faith. </w:t>
      </w:r>
      <w:r w:rsidR="006F44B9">
        <w:t>It became apparent that the Enlightenment was to be a process rather than a project</w:t>
      </w:r>
      <w:r w:rsidR="003046A5">
        <w:t>,</w:t>
      </w:r>
      <w:r w:rsidR="006F44B9">
        <w:t xml:space="preserve"> hence Immanuel Kant’s proclamation “We live in an age of enlightenment” rather than an enlightened age.</w:t>
      </w:r>
      <w:r w:rsidR="006F44B9">
        <w:rPr>
          <w:rStyle w:val="FootnoteReference"/>
        </w:rPr>
        <w:footnoteReference w:id="3"/>
      </w:r>
      <w:r w:rsidR="006E419E">
        <w:t xml:space="preserve"> The goal of the Enlightenment was debated as it begun, </w:t>
      </w:r>
      <w:r w:rsidR="003046A5">
        <w:t xml:space="preserve">Denis </w:t>
      </w:r>
      <w:r w:rsidR="006E419E">
        <w:t>Diderot and</w:t>
      </w:r>
      <w:r w:rsidR="003046A5">
        <w:t xml:space="preserve"> Jean le Rond</w:t>
      </w:r>
      <w:r w:rsidR="001214AC">
        <w:t xml:space="preserve"> dit</w:t>
      </w:r>
      <w:r w:rsidR="006E419E">
        <w:t xml:space="preserve"> d’Alembert’s </w:t>
      </w:r>
      <w:r w:rsidR="006E419E" w:rsidRPr="005779AB">
        <w:rPr>
          <w:i/>
        </w:rPr>
        <w:t>Encyclopedie</w:t>
      </w:r>
      <w:r w:rsidR="001214AC">
        <w:rPr>
          <w:i/>
        </w:rPr>
        <w:t xml:space="preserve"> </w:t>
      </w:r>
      <w:r w:rsidR="006E419E">
        <w:t>stated it</w:t>
      </w:r>
      <w:r w:rsidR="001214AC">
        <w:t>s goal</w:t>
      </w:r>
      <w:r w:rsidR="006E419E">
        <w:t xml:space="preserve"> was to </w:t>
      </w:r>
      <w:r w:rsidR="00556084">
        <w:t>promote</w:t>
      </w:r>
      <w:r w:rsidR="0034277E">
        <w:t xml:space="preserve"> the</w:t>
      </w:r>
      <w:r w:rsidR="00556084">
        <w:t xml:space="preserve"> coherent, scientific modernization of knowledge and society </w:t>
      </w:r>
      <w:r w:rsidR="006E419E">
        <w:t>and that philosophers were mere honourable citizens not aspiring to be in “enemy territory”</w:t>
      </w:r>
      <w:r w:rsidR="00556084">
        <w:t xml:space="preserve"> only modify the way people think and interpret information they have been fed</w:t>
      </w:r>
      <w:r w:rsidR="006E419E">
        <w:t>.</w:t>
      </w:r>
      <w:r w:rsidR="006E419E">
        <w:rPr>
          <w:rStyle w:val="FootnoteReference"/>
        </w:rPr>
        <w:footnoteReference w:id="4"/>
      </w:r>
      <w:r w:rsidR="006E419E">
        <w:t xml:space="preserve"> </w:t>
      </w:r>
      <w:r w:rsidR="001B5149">
        <w:t>Contrary opinion in the form of Catherine the Great</w:t>
      </w:r>
      <w:r w:rsidR="00DC77E6">
        <w:t xml:space="preserve"> stated </w:t>
      </w:r>
      <w:r w:rsidR="00DC77E6" w:rsidRPr="00DC77E6">
        <w:t xml:space="preserve">“ … </w:t>
      </w:r>
      <w:r w:rsidR="00DC77E6" w:rsidRPr="00DC77E6">
        <w:rPr>
          <w:lang w:val="en-US"/>
        </w:rPr>
        <w:t xml:space="preserve">the aim of the </w:t>
      </w:r>
      <w:r w:rsidR="00DC77E6" w:rsidRPr="00DC77E6">
        <w:rPr>
          <w:i/>
          <w:iCs/>
          <w:lang w:val="en-US"/>
        </w:rPr>
        <w:t>philosophes</w:t>
      </w:r>
      <w:r w:rsidR="00DC77E6" w:rsidRPr="00DC77E6">
        <w:rPr>
          <w:lang w:val="en-US"/>
        </w:rPr>
        <w:t xml:space="preserve"> was to overturn all thrones</w:t>
      </w:r>
      <w:r w:rsidR="00DC77E6">
        <w:rPr>
          <w:lang w:val="en-US"/>
        </w:rPr>
        <w:t>”, many thought the goal of the enlightenment was to bestow chaos amongst the social, religious and political order in their respected areas.</w:t>
      </w:r>
      <w:r w:rsidR="001214AC">
        <w:rPr>
          <w:lang w:val="en-US"/>
        </w:rPr>
        <w:t xml:space="preserve"> This theology made many nervous and unsure of what the ‘Century of Lights’ would hold.</w:t>
      </w:r>
      <w:r w:rsidR="00461864">
        <w:rPr>
          <w:rStyle w:val="FootnoteReference"/>
          <w:lang w:val="en-US"/>
        </w:rPr>
        <w:footnoteReference w:id="5"/>
      </w:r>
      <w:r w:rsidR="00DC77E6">
        <w:rPr>
          <w:lang w:val="en-US"/>
        </w:rPr>
        <w:t xml:space="preserve"> </w:t>
      </w:r>
    </w:p>
    <w:p w14:paraId="1A6C3366" w14:textId="77777777" w:rsidR="00F832C0" w:rsidRDefault="00F832C0" w:rsidP="001214AC">
      <w:pPr>
        <w:jc w:val="both"/>
      </w:pPr>
    </w:p>
    <w:p w14:paraId="43FC8B66" w14:textId="1EDEA9DC" w:rsidR="00F832C0" w:rsidRDefault="001214AC" w:rsidP="001214AC">
      <w:pPr>
        <w:jc w:val="both"/>
      </w:pPr>
      <w:r>
        <w:t>Catholicism was the state religion enforced by the</w:t>
      </w:r>
      <w:r w:rsidR="004065C1">
        <w:t xml:space="preserve"> line of Louis’ in</w:t>
      </w:r>
      <w:r>
        <w:t xml:space="preserve"> monarchy during the revolution, the churches appeared to be taking advantage of their status in the first and second estates. They were no longer servants of the people or God, they became corrupted by wealth and land as the third estate paid church tithes</w:t>
      </w:r>
      <w:r w:rsidR="004065C1">
        <w:t xml:space="preserve"> crippling the economy</w:t>
      </w:r>
      <w:r>
        <w:t xml:space="preserve">. </w:t>
      </w:r>
      <w:r w:rsidR="0057727E">
        <w:t>There was an attitude of hostility towards religion throughout the revolution which resulted in bitter mocking by philosophes as it slowly became apparent the people could no longer draw comfort from religion and</w:t>
      </w:r>
      <w:r w:rsidR="004065C1">
        <w:t xml:space="preserve"> or</w:t>
      </w:r>
      <w:r w:rsidR="0057727E">
        <w:t xml:space="preserve"> God’s servants. </w:t>
      </w:r>
      <w:r w:rsidR="000853CA">
        <w:t>Jean-Jacques Rousseau</w:t>
      </w:r>
      <w:r w:rsidR="00606208">
        <w:t xml:space="preserve"> sets aside his Christian beliefs and</w:t>
      </w:r>
      <w:r w:rsidR="000853CA">
        <w:t xml:space="preserve"> </w:t>
      </w:r>
      <w:r w:rsidR="000853CA">
        <w:lastRenderedPageBreak/>
        <w:t>reshape</w:t>
      </w:r>
      <w:r w:rsidR="00606208">
        <w:t>s</w:t>
      </w:r>
      <w:r w:rsidR="000853CA">
        <w:t xml:space="preserve"> societies opinion of itself in stating humanity </w:t>
      </w:r>
      <w:r w:rsidR="00BF070C">
        <w:t>was</w:t>
      </w:r>
      <w:r w:rsidR="000853CA">
        <w:t xml:space="preserve"> hopelessly corrupt and only total change could redeem it</w:t>
      </w:r>
      <w:r w:rsidR="00556084">
        <w:t>.</w:t>
      </w:r>
      <w:r w:rsidR="000853CA">
        <w:t xml:space="preserve"> </w:t>
      </w:r>
      <w:r w:rsidR="00556084">
        <w:t>I</w:t>
      </w:r>
      <w:r w:rsidR="000853CA">
        <w:t>ntern</w:t>
      </w:r>
      <w:r w:rsidR="00556084">
        <w:t>,</w:t>
      </w:r>
      <w:r w:rsidR="000853CA">
        <w:t xml:space="preserve"> the revolution proved his theory</w:t>
      </w:r>
      <w:r w:rsidR="00606208">
        <w:t xml:space="preserve"> as the people demonstrated against the </w:t>
      </w:r>
      <w:r w:rsidR="00556084">
        <w:t xml:space="preserve">political and economic crisis </w:t>
      </w:r>
      <w:r w:rsidR="00606208">
        <w:t>brought about by the first and second estate</w:t>
      </w:r>
      <w:r w:rsidR="000853CA">
        <w:t>.</w:t>
      </w:r>
      <w:r w:rsidR="000853CA">
        <w:rPr>
          <w:rStyle w:val="FootnoteReference"/>
        </w:rPr>
        <w:footnoteReference w:id="6"/>
      </w:r>
      <w:r w:rsidR="00870992">
        <w:t xml:space="preserve"> </w:t>
      </w:r>
      <w:r w:rsidR="00556084" w:rsidRPr="00556084">
        <w:rPr>
          <w:color w:val="000000" w:themeColor="text1"/>
          <w:szCs w:val="20"/>
        </w:rPr>
        <w:t xml:space="preserve">François-Marie Arouet, known by his nom de plume </w:t>
      </w:r>
      <w:r w:rsidR="00870992">
        <w:t xml:space="preserve">Voltaire was often regarded as the “anti-Christ” of the Enlightenment as his theologies opposed the concept of religion but </w:t>
      </w:r>
      <w:r w:rsidR="005779AB">
        <w:t xml:space="preserve">overall, he </w:t>
      </w:r>
      <w:r w:rsidR="00870992">
        <w:t>tolerated it due to its stabilising effect on society.</w:t>
      </w:r>
      <w:r w:rsidR="00017F37">
        <w:t xml:space="preserve"> He openly questioned</w:t>
      </w:r>
      <w:r w:rsidR="006A59B7">
        <w:t xml:space="preserve"> two attributes of</w:t>
      </w:r>
      <w:r w:rsidR="00017F37">
        <w:t xml:space="preserve"> the</w:t>
      </w:r>
      <w:r w:rsidR="00376CF3">
        <w:t xml:space="preserve"> </w:t>
      </w:r>
      <w:r w:rsidR="00376CF3" w:rsidRPr="006A59B7">
        <w:rPr>
          <w:szCs w:val="20"/>
        </w:rPr>
        <w:t>Triperspectivalism</w:t>
      </w:r>
      <w:r w:rsidR="006A59B7">
        <w:t xml:space="preserve">, the </w:t>
      </w:r>
      <w:r w:rsidR="00017F37">
        <w:t xml:space="preserve">omnipotence and </w:t>
      </w:r>
      <w:r w:rsidR="006A59B7">
        <w:t xml:space="preserve">the </w:t>
      </w:r>
      <w:r w:rsidR="00017F37">
        <w:t>omnibenevolence of God in 1755 after an earthquake in Lisbon decimated the city</w:t>
      </w:r>
      <w:r w:rsidR="005779AB">
        <w:t>,</w:t>
      </w:r>
      <w:r w:rsidR="00017F37">
        <w:t xml:space="preserve"> killing more than 10,000 </w:t>
      </w:r>
      <w:r w:rsidR="005779AB">
        <w:t xml:space="preserve">innocent </w:t>
      </w:r>
      <w:r w:rsidR="00017F37">
        <w:t>people.</w:t>
      </w:r>
      <w:r w:rsidR="00606208">
        <w:t xml:space="preserve"> Voltaire’s deist beliefs would have been supported by this event as it highlights an impersonal God that does not interfere with creation.</w:t>
      </w:r>
      <w:r w:rsidR="00017F37">
        <w:t xml:space="preserve"> David Hume produced theologies questioning the very existence of God, highlighting how </w:t>
      </w:r>
      <w:r w:rsidR="00655028">
        <w:t>the order of nature and the cosmos didn’t inform us o</w:t>
      </w:r>
      <w:r w:rsidR="00BF070C">
        <w:t>f</w:t>
      </w:r>
      <w:r w:rsidR="00655028">
        <w:t xml:space="preserve"> the origins of its creation or suggest it had a creator</w:t>
      </w:r>
      <w:r w:rsidR="000F1749">
        <w:t xml:space="preserve"> at all</w:t>
      </w:r>
      <w:r w:rsidR="00655028">
        <w:t>. His later accounts on miracles further denied God’s existence as he stated the only proof of divine intervention came from testimonies which could be proved unreliable</w:t>
      </w:r>
      <w:r w:rsidR="000F1749">
        <w:t>,</w:t>
      </w:r>
      <w:r w:rsidR="006A59B7">
        <w:t xml:space="preserve"> he believed that eye witnesses were either deceivers or had been deceived. T</w:t>
      </w:r>
      <w:r w:rsidR="000F1749">
        <w:t xml:space="preserve">his theology reinforced his deist </w:t>
      </w:r>
      <w:r w:rsidR="006A59B7">
        <w:t>principles</w:t>
      </w:r>
      <w:r w:rsidR="000F1749">
        <w:t xml:space="preserve"> in a non-existent</w:t>
      </w:r>
      <w:r w:rsidR="0034277E">
        <w:t>,</w:t>
      </w:r>
      <w:r w:rsidR="006A59B7">
        <w:t xml:space="preserve"> non-</w:t>
      </w:r>
      <w:r w:rsidR="000F1749">
        <w:t xml:space="preserve"> </w:t>
      </w:r>
      <w:r w:rsidR="006A59B7">
        <w:t>interfering</w:t>
      </w:r>
      <w:r w:rsidR="000F1749">
        <w:t xml:space="preserve"> deity.</w:t>
      </w:r>
      <w:r w:rsidR="00017F37">
        <w:rPr>
          <w:rStyle w:val="FootnoteReference"/>
        </w:rPr>
        <w:footnoteReference w:id="7"/>
      </w:r>
      <w:r w:rsidR="00017F37">
        <w:t xml:space="preserve"> </w:t>
      </w:r>
      <w:r w:rsidR="000F1749">
        <w:t xml:space="preserve">Although the enlightenment was atheist in origin it did not disregard the concept of religion altogether but questioned certain aspects of it.  </w:t>
      </w:r>
    </w:p>
    <w:p w14:paraId="18D02CEF" w14:textId="05589249" w:rsidR="00876582" w:rsidRDefault="00876582" w:rsidP="001214AC">
      <w:pPr>
        <w:jc w:val="both"/>
      </w:pPr>
    </w:p>
    <w:p w14:paraId="31F0BC9C" w14:textId="23B2F9B1" w:rsidR="00876582" w:rsidRDefault="00876582" w:rsidP="001214AC">
      <w:pPr>
        <w:jc w:val="both"/>
      </w:pPr>
      <w:r>
        <w:t xml:space="preserve">The Enlightenment saw major breakthroughs in science even though to begin with it was a relatively insecure form of knowledge that was paid little attention however, it soon became the link between diverse areas of thought throughout the revolution. </w:t>
      </w:r>
      <w:r w:rsidR="00D86B35">
        <w:t>Isaac Newton</w:t>
      </w:r>
      <w:r w:rsidR="005779AB">
        <w:t>’</w:t>
      </w:r>
      <w:r w:rsidR="00D86B35">
        <w:t>s work became vital to the progress of the human intellect</w:t>
      </w:r>
      <w:r w:rsidR="00600A6D">
        <w:t xml:space="preserve"> and was considered a triumph of pure observation.</w:t>
      </w:r>
      <w:r w:rsidR="00D86B35">
        <w:t xml:space="preserve"> </w:t>
      </w:r>
      <w:r w:rsidR="00600A6D">
        <w:t>H</w:t>
      </w:r>
      <w:r w:rsidR="00D86B35">
        <w:t>e produced</w:t>
      </w:r>
      <w:r w:rsidR="005779AB">
        <w:t xml:space="preserve"> a series of</w:t>
      </w:r>
      <w:r w:rsidR="00D86B35">
        <w:t xml:space="preserve"> mathematical works that described</w:t>
      </w:r>
      <w:r w:rsidR="005779AB">
        <w:t xml:space="preserve"> the</w:t>
      </w:r>
      <w:r w:rsidR="00D86B35">
        <w:t xml:space="preserve"> cosmic order, </w:t>
      </w:r>
      <w:r w:rsidR="005779AB">
        <w:t xml:space="preserve">the </w:t>
      </w:r>
      <w:r w:rsidR="00D86B35">
        <w:t>motion of</w:t>
      </w:r>
      <w:r w:rsidR="006A59B7">
        <w:t xml:space="preserve"> the</w:t>
      </w:r>
      <w:r w:rsidR="00D86B35">
        <w:t xml:space="preserve"> planets, </w:t>
      </w:r>
      <w:r w:rsidR="005779AB">
        <w:t xml:space="preserve">the </w:t>
      </w:r>
      <w:r w:rsidR="00D86B35">
        <w:t xml:space="preserve">laws of gravity and the idea of space as infinite. </w:t>
      </w:r>
      <w:r w:rsidR="002F30AA">
        <w:t>His work f</w:t>
      </w:r>
      <w:r w:rsidR="00D86B35">
        <w:t>urther develop</w:t>
      </w:r>
      <w:r w:rsidR="002F30AA">
        <w:t>ed</w:t>
      </w:r>
      <w:r w:rsidR="00D86B35">
        <w:t xml:space="preserve"> the 16</w:t>
      </w:r>
      <w:r w:rsidR="00D86B35" w:rsidRPr="00D86B35">
        <w:rPr>
          <w:vertAlign w:val="superscript"/>
        </w:rPr>
        <w:t>th</w:t>
      </w:r>
      <w:r w:rsidR="00D86B35">
        <w:t xml:space="preserve"> century astronomical findings of </w:t>
      </w:r>
      <w:r w:rsidR="00D81B38">
        <w:t xml:space="preserve">Nicolas </w:t>
      </w:r>
      <w:r w:rsidR="00D86B35">
        <w:t>Copernicus and</w:t>
      </w:r>
      <w:r w:rsidR="00437FF0">
        <w:t xml:space="preserve"> Johannes</w:t>
      </w:r>
      <w:r w:rsidR="00D86B35">
        <w:t xml:space="preserve"> Kepler</w:t>
      </w:r>
      <w:r w:rsidR="00950C69">
        <w:t xml:space="preserve"> and gave atheists a cognitive reason to the universal order they</w:t>
      </w:r>
      <w:r w:rsidR="0034277E">
        <w:t xml:space="preserve"> previously</w:t>
      </w:r>
      <w:r w:rsidR="00950C69">
        <w:t xml:space="preserve"> did not understand. Copernicus and Kepler’s work</w:t>
      </w:r>
      <w:r w:rsidR="00D86B35">
        <w:t xml:space="preserve"> highlight</w:t>
      </w:r>
      <w:r w:rsidR="00950C69">
        <w:t>ed</w:t>
      </w:r>
      <w:r w:rsidR="00437FF0">
        <w:t xml:space="preserve"> the Heavenly Bodies theory</w:t>
      </w:r>
      <w:r w:rsidR="00950C69">
        <w:t>,</w:t>
      </w:r>
      <w:r w:rsidR="00600A6D">
        <w:t xml:space="preserve"> that</w:t>
      </w:r>
      <w:r w:rsidR="00D86B35">
        <w:t xml:space="preserve"> </w:t>
      </w:r>
      <w:r w:rsidR="005779AB">
        <w:t xml:space="preserve">the </w:t>
      </w:r>
      <w:r w:rsidR="00600A6D">
        <w:t>Earth revolved around the sun and was only one of numerous planetary systems</w:t>
      </w:r>
      <w:r w:rsidR="005779AB">
        <w:t xml:space="preserve"> in the universe</w:t>
      </w:r>
      <w:r w:rsidR="00600A6D">
        <w:t>.</w:t>
      </w:r>
      <w:r w:rsidR="00437FF0">
        <w:t xml:space="preserve"> Together they developed the geocentric world view as a progression from the heliocentric interpretation. </w:t>
      </w:r>
      <w:r w:rsidR="00813DC4">
        <w:t>Dennis Diderot</w:t>
      </w:r>
      <w:r w:rsidR="0034277E">
        <w:t>’s</w:t>
      </w:r>
      <w:r w:rsidR="00813DC4">
        <w:t xml:space="preserve"> </w:t>
      </w:r>
      <w:r w:rsidR="00950C69">
        <w:t xml:space="preserve">conversion from Roman Catholicism to deism aided in his </w:t>
      </w:r>
      <w:r w:rsidR="00813DC4">
        <w:t>produc</w:t>
      </w:r>
      <w:r w:rsidR="00950C69">
        <w:t>tion of</w:t>
      </w:r>
      <w:r w:rsidR="00813DC4">
        <w:t xml:space="preserve"> work on the very nature of life</w:t>
      </w:r>
      <w:r w:rsidR="00950C69">
        <w:t xml:space="preserve"> which</w:t>
      </w:r>
      <w:r w:rsidR="0034277E">
        <w:t xml:space="preserve"> he</w:t>
      </w:r>
      <w:r w:rsidR="00813DC4">
        <w:t xml:space="preserve"> depicted as the inherent force of will to survive</w:t>
      </w:r>
      <w:r w:rsidR="006A59B7">
        <w:t xml:space="preserve"> (fight or flight)</w:t>
      </w:r>
      <w:r w:rsidR="00813DC4">
        <w:t>, procreate and obey the laws created by man</w:t>
      </w:r>
      <w:r w:rsidR="006A59B7">
        <w:t xml:space="preserve"> and God</w:t>
      </w:r>
      <w:r w:rsidR="00813DC4">
        <w:t xml:space="preserve">. </w:t>
      </w:r>
      <w:r w:rsidR="005779AB">
        <w:t>According to</w:t>
      </w:r>
      <w:r w:rsidR="00813DC4">
        <w:t xml:space="preserve"> Diderot’s definition</w:t>
      </w:r>
      <w:r w:rsidR="005779AB">
        <w:t>,</w:t>
      </w:r>
      <w:r w:rsidR="00813DC4">
        <w:t xml:space="preserve"> humanity has its own purpose and teleology</w:t>
      </w:r>
      <w:r w:rsidR="005779AB">
        <w:t xml:space="preserve"> to abide by</w:t>
      </w:r>
      <w:r w:rsidR="00C562E0">
        <w:t>, this concept was further developed by the theologies of Immanuel Kant</w:t>
      </w:r>
      <w:r w:rsidR="003B3AB0">
        <w:t>. He shared a similar opinion to that of Rousseau, believing human beings were prone to corruption by evil</w:t>
      </w:r>
      <w:r w:rsidR="00164BCB">
        <w:t xml:space="preserve"> but their ultimate goal was the achievement of happiness and virtue</w:t>
      </w:r>
      <w:r w:rsidR="006F3530">
        <w:t xml:space="preserve"> linking to his Christian ideals</w:t>
      </w:r>
      <w:r w:rsidR="00C562E0">
        <w:t>.</w:t>
      </w:r>
      <w:r w:rsidR="00600A6D">
        <w:rPr>
          <w:rStyle w:val="FootnoteReference"/>
        </w:rPr>
        <w:footnoteReference w:id="8"/>
      </w:r>
      <w:r w:rsidR="003B3AB0">
        <w:t xml:space="preserve"> These discoveries were ground breaking </w:t>
      </w:r>
      <w:r w:rsidR="00950C69">
        <w:t>but also controversial as they would have caused many to question their long-term beliefs and would have generated a crisis of religious identity and</w:t>
      </w:r>
      <w:r w:rsidR="006A59B7">
        <w:t xml:space="preserve"> intern</w:t>
      </w:r>
      <w:r w:rsidR="00950C69">
        <w:t xml:space="preserve"> converted mass numbers to philosophical </w:t>
      </w:r>
      <w:r w:rsidR="006A59B7">
        <w:t>principles</w:t>
      </w:r>
      <w:r w:rsidR="00950C69">
        <w:t xml:space="preserve">. </w:t>
      </w:r>
      <w:r w:rsidR="003B3AB0">
        <w:t xml:space="preserve"> </w:t>
      </w:r>
      <w:r w:rsidR="00603292">
        <w:t xml:space="preserve"> </w:t>
      </w:r>
    </w:p>
    <w:p w14:paraId="0747FFFA" w14:textId="2818597F" w:rsidR="00FE056F" w:rsidRDefault="00FE056F" w:rsidP="001214AC">
      <w:pPr>
        <w:jc w:val="both"/>
      </w:pPr>
    </w:p>
    <w:p w14:paraId="492E1E53" w14:textId="6AF85AEE" w:rsidR="00FE056F" w:rsidRDefault="00FE056F" w:rsidP="001214AC">
      <w:pPr>
        <w:jc w:val="both"/>
      </w:pPr>
      <w:r>
        <w:t xml:space="preserve">The </w:t>
      </w:r>
      <w:r w:rsidR="00251A00">
        <w:t>Enlightenment became a form of symbolism for change in many works of art, frequently appearing as a raging storm. A depiction of the Tennis Court Oath in 1789 see’s the ‘storm of change’ gathering in the sky heading for the site of the meeting. The storm signifies the winds of change coming for the first and second estate as the third transform into the National Assembly</w:t>
      </w:r>
      <w:r w:rsidR="0034277E">
        <w:t>,</w:t>
      </w:r>
      <w:r w:rsidR="00A0288F">
        <w:t xml:space="preserve"> taking a higher position in society</w:t>
      </w:r>
      <w:r w:rsidR="00251A00">
        <w:t xml:space="preserve">. Further symbolism is connotated through the presence of the Wings of Icarus, suggesting if the enlightenment </w:t>
      </w:r>
      <w:r w:rsidR="00227E0D">
        <w:t xml:space="preserve">produced controversial material </w:t>
      </w:r>
      <w:r w:rsidR="00251A00">
        <w:t>it</w:t>
      </w:r>
      <w:r w:rsidR="00227E0D">
        <w:t xml:space="preserve"> would</w:t>
      </w:r>
      <w:r w:rsidR="00251A00">
        <w:t xml:space="preserve"> fly too close to the sun and burn up</w:t>
      </w:r>
      <w:r w:rsidR="00227E0D">
        <w:t xml:space="preserve">, crashing to the earth and if it remained </w:t>
      </w:r>
      <w:r w:rsidR="00227E0D">
        <w:lastRenderedPageBreak/>
        <w:t xml:space="preserve">limited then no one would take notice. Ideologies had to remain in a constant in-between </w:t>
      </w:r>
      <w:r w:rsidR="005A40DF">
        <w:t>of accept</w:t>
      </w:r>
      <w:r w:rsidR="0087450A">
        <w:t xml:space="preserve">ableness and ‘out-there’ concepts </w:t>
      </w:r>
      <w:r w:rsidR="00227E0D">
        <w:t>just like Icarus’ wings to be allowed to continue on their journey.</w:t>
      </w:r>
      <w:r w:rsidR="00227E0D">
        <w:rPr>
          <w:rStyle w:val="FootnoteReference"/>
        </w:rPr>
        <w:footnoteReference w:id="9"/>
      </w:r>
      <w:r w:rsidR="00227E0D">
        <w:t xml:space="preserve"> </w:t>
      </w:r>
      <w:r w:rsidR="00B137A4">
        <w:t xml:space="preserve">The frontispiece </w:t>
      </w:r>
      <w:r w:rsidR="008278E9">
        <w:t xml:space="preserve">of the </w:t>
      </w:r>
      <w:r w:rsidR="008278E9" w:rsidRPr="006A59B7">
        <w:rPr>
          <w:i/>
        </w:rPr>
        <w:t>Encyclopedie</w:t>
      </w:r>
      <w:r w:rsidR="008278E9">
        <w:t xml:space="preserve"> depicts the embodiment of reason pulling away from the veil of truth as the clouds disperse behind her allowing light to flow through </w:t>
      </w:r>
      <w:r w:rsidR="0087450A">
        <w:t>and</w:t>
      </w:r>
      <w:r w:rsidR="008278E9">
        <w:t xml:space="preserve"> a figure with a crown attempts to re-veil reason. This illustration is an embodiment of the Enlightenment and the problems it faced, the philosophes are pulling away from the “truth” they had always been presented with </w:t>
      </w:r>
      <w:r w:rsidR="0087450A">
        <w:t>in</w:t>
      </w:r>
      <w:r w:rsidR="008278E9">
        <w:t xml:space="preserve"> faith and the monarchy as the figures below sit in ignorant bliss, contempt</w:t>
      </w:r>
      <w:r w:rsidR="000C3BCE">
        <w:t xml:space="preserve">, clouded </w:t>
      </w:r>
      <w:r w:rsidR="00B955A6">
        <w:t>in</w:t>
      </w:r>
      <w:r w:rsidR="000C3BCE">
        <w:t xml:space="preserve"> </w:t>
      </w:r>
      <w:r w:rsidR="00B955A6">
        <w:t>blind faith</w:t>
      </w:r>
      <w:r w:rsidR="008278E9">
        <w:t>.</w:t>
      </w:r>
      <w:r w:rsidR="008278E9">
        <w:rPr>
          <w:rStyle w:val="FootnoteReference"/>
        </w:rPr>
        <w:footnoteReference w:id="10"/>
      </w:r>
      <w:r w:rsidR="00C30158">
        <w:t xml:space="preserve"> </w:t>
      </w:r>
      <w:r w:rsidR="001D4DD0">
        <w:t xml:space="preserve">Benjamin Franklin drawing lighting from the sky is another depiction of the </w:t>
      </w:r>
      <w:r w:rsidR="007305C1">
        <w:t>enlightenment</w:t>
      </w:r>
      <w:r w:rsidR="001D4DD0">
        <w:t xml:space="preserve"> as the storm holds knowledge that he is </w:t>
      </w:r>
      <w:r w:rsidR="0034277E">
        <w:t>obtaining</w:t>
      </w:r>
      <w:r w:rsidR="001D4DD0">
        <w:t xml:space="preserve">, through possessing this knowledge he can educate the masses on the </w:t>
      </w:r>
      <w:r w:rsidR="007305C1">
        <w:t>phenomena</w:t>
      </w:r>
      <w:r w:rsidR="001D4DD0">
        <w:t xml:space="preserve"> of electricity and its purpose. Franklin is surrounded by muses as he conducts his experiment suggesting divine inspiration in the pursuit of his work</w:t>
      </w:r>
      <w:r w:rsidR="00D27EF4">
        <w:t xml:space="preserve"> which is a</w:t>
      </w:r>
      <w:r w:rsidR="002B7655">
        <w:t>n</w:t>
      </w:r>
      <w:r w:rsidR="00D27EF4">
        <w:t xml:space="preserve"> ironic contradiction considering</w:t>
      </w:r>
      <w:r w:rsidR="001D4DD0">
        <w:t xml:space="preserve"> he was deist in faith origins.</w:t>
      </w:r>
      <w:r w:rsidR="001D4DD0">
        <w:rPr>
          <w:rStyle w:val="FootnoteReference"/>
        </w:rPr>
        <w:footnoteReference w:id="11"/>
      </w:r>
    </w:p>
    <w:p w14:paraId="75F8B35D" w14:textId="00418B49" w:rsidR="00A0288F" w:rsidRDefault="00A0288F" w:rsidP="001214AC">
      <w:pPr>
        <w:jc w:val="both"/>
      </w:pPr>
    </w:p>
    <w:p w14:paraId="3CE119A8" w14:textId="0CA4110D" w:rsidR="00A0288F" w:rsidRDefault="00382C95" w:rsidP="001214AC">
      <w:pPr>
        <w:jc w:val="both"/>
      </w:pPr>
      <w:r>
        <w:t>Historiography would suggest the revolution was the triumph of 18</w:t>
      </w:r>
      <w:r w:rsidRPr="00382C95">
        <w:rPr>
          <w:vertAlign w:val="superscript"/>
        </w:rPr>
        <w:t>th</w:t>
      </w:r>
      <w:r>
        <w:t xml:space="preserve"> century philosophy and enlightenment, a previously innocent world was awoken to the possibility of mass change to all they had grown accustom to.</w:t>
      </w:r>
      <w:r>
        <w:rPr>
          <w:rStyle w:val="FootnoteReference"/>
        </w:rPr>
        <w:footnoteReference w:id="12"/>
      </w:r>
      <w:r w:rsidR="007559D4">
        <w:t xml:space="preserve"> </w:t>
      </w:r>
      <w:r w:rsidR="00E266AE">
        <w:t>Christianity ceased to occupy popular culture after the enlightenment and the confessional state</w:t>
      </w:r>
      <w:r w:rsidR="00B955A6">
        <w:t xml:space="preserve"> was brought to an</w:t>
      </w:r>
      <w:r w:rsidR="00E266AE">
        <w:t xml:space="preserve"> end, it did not disappear altogether but many turned away from faith as its credibility had been shattered by the </w:t>
      </w:r>
      <w:r w:rsidR="00B955A6">
        <w:t>concept</w:t>
      </w:r>
      <w:r w:rsidR="00E266AE">
        <w:t xml:space="preserve"> of science and rational thought. In this sense the goal of the philosophes had been achieved as the masses no longer conformed to the dogma thrust upon them for centuries before and were </w:t>
      </w:r>
      <w:r w:rsidR="006D7D9C">
        <w:t>bestowed with excitement of the infinite possibilities brought by rational thinking</w:t>
      </w:r>
      <w:r w:rsidR="00E266AE">
        <w:t>.</w:t>
      </w:r>
      <w:r w:rsidR="006D7D9C">
        <w:t xml:space="preserve"> Literacy rates improved exponentially as mass numbers of pamphlets and newspaper were produced by the “little flock”, people were encouraged to obtain basic education in order to read such revelations.</w:t>
      </w:r>
      <w:r w:rsidR="00E266AE">
        <w:rPr>
          <w:rStyle w:val="FootnoteReference"/>
        </w:rPr>
        <w:footnoteReference w:id="13"/>
      </w:r>
      <w:r w:rsidR="00B955A6">
        <w:t xml:space="preserve"> </w:t>
      </w:r>
      <w:r w:rsidR="006D7D9C">
        <w:t xml:space="preserve">This furthering of knowledge would have formed a sophisticated society as </w:t>
      </w:r>
      <w:r w:rsidR="00B955A6">
        <w:t>opposed</w:t>
      </w:r>
      <w:bookmarkStart w:id="0" w:name="_GoBack"/>
      <w:bookmarkEnd w:id="0"/>
      <w:r w:rsidR="006D7D9C">
        <w:t xml:space="preserve"> to the unde</w:t>
      </w:r>
      <w:r w:rsidR="00B955A6">
        <w:t>rde</w:t>
      </w:r>
      <w:r w:rsidR="006D7D9C">
        <w:t xml:space="preserve">veloped one that came before and aided in the formation of revolutionary concepts. </w:t>
      </w:r>
      <w:r w:rsidR="00B04A5D">
        <w:t>The Enlightenments ‘non-traditional’ way of thinking legitimized the power of the people through concepts like natural law and reason, intern it mobilised factions of society into public opinion finally giving the third estate a voice to be heard by the elites of Paris.</w:t>
      </w:r>
      <w:r w:rsidR="00B04A5D">
        <w:rPr>
          <w:rStyle w:val="FootnoteReference"/>
        </w:rPr>
        <w:footnoteReference w:id="14"/>
      </w:r>
      <w:r w:rsidR="00B04A5D">
        <w:t xml:space="preserve"> I believe the revolution had significant impact on the works of philosophes as through their enlightened thinking, they set a new standard in society that stated any ideology, faith or belief was now only valid if it could be justified in rational terms with evidence to support the claim. Power and authority were only as good as their justifications for being and intern meant nothing when the revolution overthrew the monarchy itself and seats of government.  </w:t>
      </w:r>
    </w:p>
    <w:sectPr w:rsidR="00A028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ED756" w14:textId="77777777" w:rsidR="003D0F8F" w:rsidRDefault="003D0F8F" w:rsidP="003D0F8F">
      <w:r>
        <w:separator/>
      </w:r>
    </w:p>
  </w:endnote>
  <w:endnote w:type="continuationSeparator" w:id="0">
    <w:p w14:paraId="5893737F" w14:textId="77777777" w:rsidR="003D0F8F" w:rsidRDefault="003D0F8F" w:rsidP="003D0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530BF" w14:textId="77777777" w:rsidR="003D0F8F" w:rsidRDefault="003D0F8F" w:rsidP="003D0F8F">
      <w:r>
        <w:separator/>
      </w:r>
    </w:p>
  </w:footnote>
  <w:footnote w:type="continuationSeparator" w:id="0">
    <w:p w14:paraId="6F367DBA" w14:textId="77777777" w:rsidR="003D0F8F" w:rsidRDefault="003D0F8F" w:rsidP="003D0F8F">
      <w:r>
        <w:continuationSeparator/>
      </w:r>
    </w:p>
  </w:footnote>
  <w:footnote w:id="1">
    <w:p w14:paraId="2BD10B2E" w14:textId="77777777" w:rsidR="003D0F8F" w:rsidRDefault="003D0F8F">
      <w:pPr>
        <w:pStyle w:val="FootnoteText"/>
      </w:pPr>
      <w:r>
        <w:rPr>
          <w:rStyle w:val="FootnoteReference"/>
        </w:rPr>
        <w:footnoteRef/>
      </w:r>
      <w:r>
        <w:t xml:space="preserve"> </w:t>
      </w:r>
      <w:r w:rsidR="00382BBA">
        <w:t xml:space="preserve">William Doyle, </w:t>
      </w:r>
      <w:r w:rsidR="00382BBA" w:rsidRPr="00382BBA">
        <w:rPr>
          <w:i/>
        </w:rPr>
        <w:t>The French Revolution; A very short introduction</w:t>
      </w:r>
      <w:r w:rsidR="00382BBA">
        <w:t xml:space="preserve"> (Oxford: Oxford University Press 2001) p.31</w:t>
      </w:r>
    </w:p>
  </w:footnote>
  <w:footnote w:id="2">
    <w:p w14:paraId="0DA69D56" w14:textId="77777777" w:rsidR="00382BBA" w:rsidRPr="00382BBA" w:rsidRDefault="00382BBA">
      <w:pPr>
        <w:pStyle w:val="FootnoteText"/>
      </w:pPr>
      <w:r>
        <w:rPr>
          <w:rStyle w:val="FootnoteReference"/>
        </w:rPr>
        <w:footnoteRef/>
      </w:r>
      <w:r>
        <w:t xml:space="preserve"> Roy Porter, </w:t>
      </w:r>
      <w:r w:rsidRPr="00382BBA">
        <w:rPr>
          <w:i/>
        </w:rPr>
        <w:t>The Enlightenment</w:t>
      </w:r>
      <w:r>
        <w:rPr>
          <w:i/>
        </w:rPr>
        <w:t xml:space="preserve"> </w:t>
      </w:r>
      <w:r>
        <w:t>(Basingstoke: Macmillan Education 1990) p.3</w:t>
      </w:r>
    </w:p>
  </w:footnote>
  <w:footnote w:id="3">
    <w:p w14:paraId="4BEE9381" w14:textId="77777777" w:rsidR="006F44B9" w:rsidRDefault="006F44B9">
      <w:pPr>
        <w:pStyle w:val="FootnoteText"/>
      </w:pPr>
      <w:r>
        <w:rPr>
          <w:rStyle w:val="FootnoteReference"/>
        </w:rPr>
        <w:footnoteRef/>
      </w:r>
      <w:r>
        <w:t xml:space="preserve"> Immanuel Kant, ‘Answering the Question: What is Enlightenment?’ (written 1784, published 1798</w:t>
      </w:r>
      <w:r w:rsidR="007C1828">
        <w:t xml:space="preserve">) In Kant, </w:t>
      </w:r>
      <w:r w:rsidR="007C1828" w:rsidRPr="006E419E">
        <w:rPr>
          <w:i/>
        </w:rPr>
        <w:t>Practical Philosophy</w:t>
      </w:r>
      <w:r w:rsidR="007C1828">
        <w:t>, translated and edited by Mary J. Gregor (Cambridge: Cambridge University Press, 1996), p.17-22</w:t>
      </w:r>
    </w:p>
  </w:footnote>
  <w:footnote w:id="4">
    <w:p w14:paraId="1A9D9C99" w14:textId="77777777" w:rsidR="006E419E" w:rsidRDefault="006E419E">
      <w:pPr>
        <w:pStyle w:val="FootnoteText"/>
      </w:pPr>
      <w:r>
        <w:rPr>
          <w:rStyle w:val="FootnoteReference"/>
        </w:rPr>
        <w:footnoteRef/>
      </w:r>
      <w:r>
        <w:t xml:space="preserve"> Denis Diderot, ‘Encyclopaedia’ (1755) in </w:t>
      </w:r>
      <w:r w:rsidRPr="001A136E">
        <w:rPr>
          <w:i/>
        </w:rPr>
        <w:t xml:space="preserve">The </w:t>
      </w:r>
      <w:r w:rsidR="001A136E" w:rsidRPr="001A136E">
        <w:rPr>
          <w:i/>
        </w:rPr>
        <w:t>Encyclopaedia</w:t>
      </w:r>
      <w:r w:rsidRPr="001A136E">
        <w:rPr>
          <w:i/>
        </w:rPr>
        <w:t xml:space="preserve"> </w:t>
      </w:r>
      <w:r w:rsidR="001A136E" w:rsidRPr="001A136E">
        <w:rPr>
          <w:i/>
        </w:rPr>
        <w:t>Collaborative Translation Project</w:t>
      </w:r>
      <w:r w:rsidR="001A136E">
        <w:t xml:space="preserve">. Translated by Philip Stewart. </w:t>
      </w:r>
      <w:hyperlink r:id="rId1" w:history="1">
        <w:r w:rsidR="001A136E" w:rsidRPr="00947BDA">
          <w:rPr>
            <w:rStyle w:val="Hyperlink"/>
          </w:rPr>
          <w:t>http://hdl.handle.net/2027/spo.did2222.0000.004</w:t>
        </w:r>
      </w:hyperlink>
      <w:r w:rsidR="001A136E">
        <w:t>. Translation of ‘</w:t>
      </w:r>
      <w:r w:rsidR="001A136E" w:rsidRPr="001A136E">
        <w:rPr>
          <w:i/>
        </w:rPr>
        <w:t>Encyclopedie</w:t>
      </w:r>
      <w:r w:rsidR="001A136E">
        <w:t xml:space="preserve">’, vol. 5 (Paris,1755). </w:t>
      </w:r>
    </w:p>
  </w:footnote>
  <w:footnote w:id="5">
    <w:p w14:paraId="2B8D602B" w14:textId="77777777" w:rsidR="00461864" w:rsidRDefault="00461864">
      <w:pPr>
        <w:pStyle w:val="FootnoteText"/>
      </w:pPr>
      <w:r>
        <w:rPr>
          <w:rStyle w:val="FootnoteReference"/>
        </w:rPr>
        <w:footnoteRef/>
      </w:r>
      <w:r>
        <w:t xml:space="preserve"> Dorinda Outram, </w:t>
      </w:r>
      <w:r w:rsidRPr="00461864">
        <w:rPr>
          <w:i/>
        </w:rPr>
        <w:t>The Enlightenment</w:t>
      </w:r>
      <w:r>
        <w:t xml:space="preserve"> (Cambridge: Cambridge University Press 1995) p.1</w:t>
      </w:r>
    </w:p>
  </w:footnote>
  <w:footnote w:id="6">
    <w:p w14:paraId="6CB8FF8D" w14:textId="042BAC6F" w:rsidR="000853CA" w:rsidRDefault="000853CA">
      <w:pPr>
        <w:pStyle w:val="FootnoteText"/>
      </w:pPr>
      <w:r>
        <w:rPr>
          <w:rStyle w:val="FootnoteReference"/>
        </w:rPr>
        <w:footnoteRef/>
      </w:r>
      <w:r>
        <w:t xml:space="preserve"> Doyle p.75</w:t>
      </w:r>
    </w:p>
  </w:footnote>
  <w:footnote w:id="7">
    <w:p w14:paraId="44C5E78E" w14:textId="63654C19" w:rsidR="00017F37" w:rsidRDefault="00017F37">
      <w:pPr>
        <w:pStyle w:val="FootnoteText"/>
      </w:pPr>
      <w:r>
        <w:rPr>
          <w:rStyle w:val="FootnoteReference"/>
        </w:rPr>
        <w:footnoteRef/>
      </w:r>
      <w:r>
        <w:t xml:space="preserve"> Outram p.</w:t>
      </w:r>
      <w:r w:rsidR="00652531">
        <w:t>41-</w:t>
      </w:r>
      <w:r>
        <w:t>43</w:t>
      </w:r>
    </w:p>
  </w:footnote>
  <w:footnote w:id="8">
    <w:p w14:paraId="5E5DC723" w14:textId="2444F304" w:rsidR="00600A6D" w:rsidRDefault="00600A6D">
      <w:pPr>
        <w:pStyle w:val="FootnoteText"/>
      </w:pPr>
      <w:r>
        <w:rPr>
          <w:rStyle w:val="FootnoteReference"/>
        </w:rPr>
        <w:footnoteRef/>
      </w:r>
      <w:r>
        <w:t xml:space="preserve"> Outram p</w:t>
      </w:r>
      <w:r w:rsidR="00C562E0">
        <w:t>.</w:t>
      </w:r>
      <w:r>
        <w:t>55-5</w:t>
      </w:r>
      <w:r w:rsidR="00C562E0">
        <w:t>9</w:t>
      </w:r>
    </w:p>
  </w:footnote>
  <w:footnote w:id="9">
    <w:p w14:paraId="1BEE0FCF" w14:textId="1B934CCA" w:rsidR="00227E0D" w:rsidRDefault="00227E0D">
      <w:pPr>
        <w:pStyle w:val="FootnoteText"/>
      </w:pPr>
      <w:r>
        <w:rPr>
          <w:rStyle w:val="FootnoteReference"/>
        </w:rPr>
        <w:footnoteRef/>
      </w:r>
      <w:r>
        <w:t xml:space="preserve"> Jacques-Louis David, </w:t>
      </w:r>
      <w:r w:rsidRPr="00227E0D">
        <w:rPr>
          <w:i/>
        </w:rPr>
        <w:t>Tennis Court Oath</w:t>
      </w:r>
      <w:r>
        <w:t xml:space="preserve"> (1791)</w:t>
      </w:r>
    </w:p>
  </w:footnote>
  <w:footnote w:id="10">
    <w:p w14:paraId="0C9DD2F3" w14:textId="7EAC8F20" w:rsidR="008278E9" w:rsidRPr="00B8669B" w:rsidRDefault="008278E9">
      <w:pPr>
        <w:pStyle w:val="FootnoteText"/>
      </w:pPr>
      <w:r>
        <w:rPr>
          <w:rStyle w:val="FootnoteReference"/>
        </w:rPr>
        <w:footnoteRef/>
      </w:r>
      <w:r>
        <w:t xml:space="preserve"> </w:t>
      </w:r>
      <w:r w:rsidR="00B8669B">
        <w:t xml:space="preserve">Charles-Nicolas Cochin II, Frontispiece of the </w:t>
      </w:r>
      <w:r w:rsidR="00B8669B" w:rsidRPr="00B8669B">
        <w:rPr>
          <w:i/>
        </w:rPr>
        <w:t>Encyclopedie</w:t>
      </w:r>
      <w:r w:rsidR="00B8669B">
        <w:rPr>
          <w:i/>
        </w:rPr>
        <w:t xml:space="preserve"> </w:t>
      </w:r>
      <w:r w:rsidR="00B8669B">
        <w:t>(1764)</w:t>
      </w:r>
    </w:p>
  </w:footnote>
  <w:footnote w:id="11">
    <w:p w14:paraId="1086E252" w14:textId="0FB66072" w:rsidR="001D4DD0" w:rsidRDefault="001D4DD0">
      <w:pPr>
        <w:pStyle w:val="FootnoteText"/>
      </w:pPr>
      <w:r>
        <w:rPr>
          <w:rStyle w:val="FootnoteReference"/>
        </w:rPr>
        <w:footnoteRef/>
      </w:r>
      <w:r>
        <w:t xml:space="preserve"> Benjamin West, </w:t>
      </w:r>
      <w:r w:rsidR="007305C1" w:rsidRPr="007305C1">
        <w:rPr>
          <w:i/>
        </w:rPr>
        <w:t>Benjamin Franklin Drawing Electricity from the Sky</w:t>
      </w:r>
      <w:r w:rsidR="007305C1">
        <w:t xml:space="preserve"> (c.1816)</w:t>
      </w:r>
    </w:p>
  </w:footnote>
  <w:footnote w:id="12">
    <w:p w14:paraId="73F57BAD" w14:textId="618ABFEC" w:rsidR="00382C95" w:rsidRDefault="00382C95">
      <w:pPr>
        <w:pStyle w:val="FootnoteText"/>
      </w:pPr>
      <w:r>
        <w:rPr>
          <w:rStyle w:val="FootnoteReference"/>
        </w:rPr>
        <w:footnoteRef/>
      </w:r>
      <w:r>
        <w:t xml:space="preserve"> Doyle p.74-75</w:t>
      </w:r>
    </w:p>
  </w:footnote>
  <w:footnote w:id="13">
    <w:p w14:paraId="3AAD9FB8" w14:textId="3CAFD7D9" w:rsidR="00E266AE" w:rsidRDefault="00E266AE">
      <w:pPr>
        <w:pStyle w:val="FootnoteText"/>
      </w:pPr>
      <w:r>
        <w:rPr>
          <w:rStyle w:val="FootnoteReference"/>
        </w:rPr>
        <w:footnoteRef/>
      </w:r>
      <w:r>
        <w:t xml:space="preserve"> Porter p.72-75</w:t>
      </w:r>
    </w:p>
  </w:footnote>
  <w:footnote w:id="14">
    <w:p w14:paraId="1E4647BC" w14:textId="2D45DCA4" w:rsidR="00B04A5D" w:rsidRDefault="00B04A5D">
      <w:pPr>
        <w:pStyle w:val="FootnoteText"/>
      </w:pPr>
      <w:r>
        <w:rPr>
          <w:rStyle w:val="FootnoteReference"/>
        </w:rPr>
        <w:footnoteRef/>
      </w:r>
      <w:r>
        <w:t xml:space="preserve"> Outram p.127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DDB"/>
    <w:rsid w:val="00017F37"/>
    <w:rsid w:val="000853CA"/>
    <w:rsid w:val="00096AC4"/>
    <w:rsid w:val="000B6B08"/>
    <w:rsid w:val="000C271D"/>
    <w:rsid w:val="000C3BCE"/>
    <w:rsid w:val="000F1749"/>
    <w:rsid w:val="001214AC"/>
    <w:rsid w:val="00164BCB"/>
    <w:rsid w:val="00165630"/>
    <w:rsid w:val="0016783F"/>
    <w:rsid w:val="001A136E"/>
    <w:rsid w:val="001B5149"/>
    <w:rsid w:val="001D0784"/>
    <w:rsid w:val="001D4DD0"/>
    <w:rsid w:val="001D794E"/>
    <w:rsid w:val="001E1104"/>
    <w:rsid w:val="00217C7F"/>
    <w:rsid w:val="00225B40"/>
    <w:rsid w:val="0022708E"/>
    <w:rsid w:val="00227E0D"/>
    <w:rsid w:val="00251A00"/>
    <w:rsid w:val="002B7655"/>
    <w:rsid w:val="002F30AA"/>
    <w:rsid w:val="003046A5"/>
    <w:rsid w:val="0034277E"/>
    <w:rsid w:val="00375D04"/>
    <w:rsid w:val="00376CF3"/>
    <w:rsid w:val="00382BBA"/>
    <w:rsid w:val="00382C95"/>
    <w:rsid w:val="003B3AB0"/>
    <w:rsid w:val="003D0F8F"/>
    <w:rsid w:val="003E0764"/>
    <w:rsid w:val="00402973"/>
    <w:rsid w:val="004065C1"/>
    <w:rsid w:val="00437FF0"/>
    <w:rsid w:val="0045570E"/>
    <w:rsid w:val="00461864"/>
    <w:rsid w:val="0047488A"/>
    <w:rsid w:val="004A2C5B"/>
    <w:rsid w:val="004E6692"/>
    <w:rsid w:val="005126FB"/>
    <w:rsid w:val="00534B57"/>
    <w:rsid w:val="00556084"/>
    <w:rsid w:val="0057068F"/>
    <w:rsid w:val="0057727E"/>
    <w:rsid w:val="005779AB"/>
    <w:rsid w:val="005A2077"/>
    <w:rsid w:val="005A40DF"/>
    <w:rsid w:val="00600A6D"/>
    <w:rsid w:val="00603292"/>
    <w:rsid w:val="00606208"/>
    <w:rsid w:val="00625E28"/>
    <w:rsid w:val="00652531"/>
    <w:rsid w:val="00655028"/>
    <w:rsid w:val="006A59B7"/>
    <w:rsid w:val="006B13E5"/>
    <w:rsid w:val="006B5570"/>
    <w:rsid w:val="006B75EC"/>
    <w:rsid w:val="006D7D9C"/>
    <w:rsid w:val="006E419E"/>
    <w:rsid w:val="006F3530"/>
    <w:rsid w:val="006F44B9"/>
    <w:rsid w:val="007305C1"/>
    <w:rsid w:val="007559D4"/>
    <w:rsid w:val="007A5DDB"/>
    <w:rsid w:val="007B44C0"/>
    <w:rsid w:val="007C1828"/>
    <w:rsid w:val="007F7E19"/>
    <w:rsid w:val="00813DC4"/>
    <w:rsid w:val="00825CCB"/>
    <w:rsid w:val="008278E9"/>
    <w:rsid w:val="00870992"/>
    <w:rsid w:val="0087450A"/>
    <w:rsid w:val="00875F09"/>
    <w:rsid w:val="00876582"/>
    <w:rsid w:val="00881769"/>
    <w:rsid w:val="00892CD5"/>
    <w:rsid w:val="00893B64"/>
    <w:rsid w:val="008A233C"/>
    <w:rsid w:val="008A4BE1"/>
    <w:rsid w:val="008D01C6"/>
    <w:rsid w:val="00910D64"/>
    <w:rsid w:val="009156D5"/>
    <w:rsid w:val="00950C69"/>
    <w:rsid w:val="009A4859"/>
    <w:rsid w:val="009C0D46"/>
    <w:rsid w:val="009C75E4"/>
    <w:rsid w:val="009C7EB8"/>
    <w:rsid w:val="009E70BD"/>
    <w:rsid w:val="009F4F65"/>
    <w:rsid w:val="00A0288F"/>
    <w:rsid w:val="00A23D93"/>
    <w:rsid w:val="00A35E8E"/>
    <w:rsid w:val="00A75C6D"/>
    <w:rsid w:val="00A84D94"/>
    <w:rsid w:val="00AA1B3E"/>
    <w:rsid w:val="00AC30C9"/>
    <w:rsid w:val="00B04A5D"/>
    <w:rsid w:val="00B137A4"/>
    <w:rsid w:val="00B53789"/>
    <w:rsid w:val="00B54EF1"/>
    <w:rsid w:val="00B55021"/>
    <w:rsid w:val="00B60C59"/>
    <w:rsid w:val="00B8669B"/>
    <w:rsid w:val="00B9366C"/>
    <w:rsid w:val="00B955A6"/>
    <w:rsid w:val="00BB4CD4"/>
    <w:rsid w:val="00BC1122"/>
    <w:rsid w:val="00BF070C"/>
    <w:rsid w:val="00C30158"/>
    <w:rsid w:val="00C562E0"/>
    <w:rsid w:val="00D27EF4"/>
    <w:rsid w:val="00D81B38"/>
    <w:rsid w:val="00D86B35"/>
    <w:rsid w:val="00DA03A1"/>
    <w:rsid w:val="00DC77E6"/>
    <w:rsid w:val="00E23D44"/>
    <w:rsid w:val="00E266AE"/>
    <w:rsid w:val="00E45A8C"/>
    <w:rsid w:val="00EA7CF5"/>
    <w:rsid w:val="00EC2539"/>
    <w:rsid w:val="00EE22EB"/>
    <w:rsid w:val="00F832C0"/>
    <w:rsid w:val="00FE0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433F6"/>
  <w15:chartTrackingRefBased/>
  <w15:docId w15:val="{CC056E95-5915-47FF-AB8B-B6A640542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DDB"/>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7A5DDB"/>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7A5DDB"/>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DD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A5DDB"/>
    <w:rPr>
      <w:rFonts w:ascii="Tahoma" w:eastAsia="SimSun" w:hAnsi="Tahoma" w:cs="Tahoma"/>
      <w:b/>
      <w:bCs/>
      <w:sz w:val="20"/>
      <w:szCs w:val="20"/>
      <w:lang w:eastAsia="zh-CN"/>
    </w:rPr>
  </w:style>
  <w:style w:type="paragraph" w:styleId="NormalWeb">
    <w:name w:val="Normal (Web)"/>
    <w:basedOn w:val="Normal"/>
    <w:rsid w:val="007A5DDB"/>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semiHidden/>
    <w:unhideWhenUsed/>
    <w:rsid w:val="003D0F8F"/>
    <w:rPr>
      <w:sz w:val="20"/>
      <w:szCs w:val="20"/>
    </w:rPr>
  </w:style>
  <w:style w:type="character" w:customStyle="1" w:styleId="FootnoteTextChar">
    <w:name w:val="Footnote Text Char"/>
    <w:basedOn w:val="DefaultParagraphFont"/>
    <w:link w:val="FootnoteText"/>
    <w:uiPriority w:val="99"/>
    <w:semiHidden/>
    <w:rsid w:val="003D0F8F"/>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3D0F8F"/>
    <w:rPr>
      <w:vertAlign w:val="superscript"/>
    </w:rPr>
  </w:style>
  <w:style w:type="character" w:styleId="Hyperlink">
    <w:name w:val="Hyperlink"/>
    <w:basedOn w:val="DefaultParagraphFont"/>
    <w:uiPriority w:val="99"/>
    <w:unhideWhenUsed/>
    <w:rsid w:val="001A136E"/>
    <w:rPr>
      <w:color w:val="0563C1" w:themeColor="hyperlink"/>
      <w:u w:val="single"/>
    </w:rPr>
  </w:style>
  <w:style w:type="character" w:styleId="UnresolvedMention">
    <w:name w:val="Unresolved Mention"/>
    <w:basedOn w:val="DefaultParagraphFont"/>
    <w:uiPriority w:val="99"/>
    <w:semiHidden/>
    <w:unhideWhenUsed/>
    <w:rsid w:val="001A1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hdl.handle.net/2027/spo.did2222.000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2846C-F9EB-489A-8737-887ED1A9F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Pages>
  <Words>1610</Words>
  <Characters>9181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92</cp:revision>
  <dcterms:created xsi:type="dcterms:W3CDTF">2018-11-12T19:57:00Z</dcterms:created>
  <dcterms:modified xsi:type="dcterms:W3CDTF">2018-11-14T13:29:00Z</dcterms:modified>
</cp:coreProperties>
</file>