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5EF35A" w14:textId="1CEB57CA" w:rsidR="00EB21E0" w:rsidRPr="00026CA3" w:rsidRDefault="008C0289" w:rsidP="00752E72">
      <w:pPr>
        <w:spacing w:line="360" w:lineRule="auto"/>
        <w:jc w:val="both"/>
        <w:rPr>
          <w:rFonts w:cstheme="minorHAnsi"/>
          <w:u w:val="single"/>
        </w:rPr>
      </w:pPr>
      <w:r w:rsidRPr="00026CA3">
        <w:rPr>
          <w:rFonts w:cstheme="minorHAnsi"/>
          <w:u w:val="single"/>
        </w:rPr>
        <w:t>References</w:t>
      </w:r>
    </w:p>
    <w:p w14:paraId="396DDBA5" w14:textId="77777777" w:rsidR="00E203AA" w:rsidRPr="00026CA3" w:rsidRDefault="00E203AA" w:rsidP="00752E72">
      <w:pPr>
        <w:spacing w:line="360" w:lineRule="auto"/>
        <w:jc w:val="both"/>
        <w:rPr>
          <w:rFonts w:cstheme="minorHAnsi"/>
          <w:color w:val="000000"/>
          <w:shd w:val="clear" w:color="auto" w:fill="FFFFFF"/>
        </w:rPr>
      </w:pPr>
      <w:r w:rsidRPr="00026CA3">
        <w:rPr>
          <w:rFonts w:cstheme="minorHAnsi"/>
          <w:color w:val="000000"/>
          <w:shd w:val="clear" w:color="auto" w:fill="FFFFFF"/>
        </w:rPr>
        <w:t>Assembly Government, W. 2003. </w:t>
      </w:r>
      <w:r w:rsidRPr="00026CA3">
        <w:rPr>
          <w:rFonts w:cstheme="minorHAnsi"/>
          <w:i/>
          <w:iCs/>
          <w:color w:val="000000"/>
          <w:shd w:val="clear" w:color="auto" w:fill="FFFFFF"/>
        </w:rPr>
        <w:t>Developing the Curriculum Cymreig</w:t>
      </w:r>
      <w:r w:rsidRPr="00026CA3">
        <w:rPr>
          <w:rFonts w:cstheme="minorHAnsi"/>
          <w:color w:val="000000"/>
          <w:shd w:val="clear" w:color="auto" w:fill="FFFFFF"/>
        </w:rPr>
        <w:t xml:space="preserve">. 1st ed. Cardiff: ACCAC. Available at: </w:t>
      </w:r>
      <w:hyperlink r:id="rId6" w:history="1">
        <w:r w:rsidRPr="00026CA3">
          <w:rPr>
            <w:rStyle w:val="Hyperlink"/>
            <w:rFonts w:cstheme="minorHAnsi"/>
            <w:shd w:val="clear" w:color="auto" w:fill="FFFFFF"/>
          </w:rPr>
          <w:t>https://hwb.gov.wales/api/storage/8e68e2f5-851f-43b8-af24-9eb38cf62482/developing-the-curriculum-cymreig.pdf</w:t>
        </w:r>
      </w:hyperlink>
      <w:r w:rsidRPr="00026CA3">
        <w:rPr>
          <w:rFonts w:cstheme="minorHAnsi"/>
          <w:color w:val="000000"/>
          <w:shd w:val="clear" w:color="auto" w:fill="FFFFFF"/>
        </w:rPr>
        <w:t xml:space="preserve">  (Accessed 19 March 2021).</w:t>
      </w:r>
    </w:p>
    <w:p w14:paraId="56E5DF2E" w14:textId="6E603E97" w:rsidR="004F5E07" w:rsidRPr="00026CA3" w:rsidRDefault="004F5E07" w:rsidP="00752E72">
      <w:pPr>
        <w:spacing w:line="360" w:lineRule="auto"/>
        <w:jc w:val="both"/>
        <w:rPr>
          <w:rFonts w:cstheme="minorHAnsi"/>
          <w:color w:val="000000"/>
          <w:shd w:val="clear" w:color="auto" w:fill="FFFFFF"/>
        </w:rPr>
      </w:pPr>
      <w:r w:rsidRPr="00026CA3">
        <w:rPr>
          <w:rFonts w:cstheme="minorHAnsi"/>
          <w:color w:val="000000"/>
          <w:shd w:val="clear" w:color="auto" w:fill="FFFFFF"/>
        </w:rPr>
        <w:t>Bates, B.</w:t>
      </w:r>
      <w:r w:rsidR="00745C29" w:rsidRPr="00026CA3">
        <w:rPr>
          <w:rFonts w:cstheme="minorHAnsi"/>
          <w:color w:val="000000"/>
          <w:shd w:val="clear" w:color="auto" w:fill="FFFFFF"/>
        </w:rPr>
        <w:t xml:space="preserve"> (</w:t>
      </w:r>
      <w:r w:rsidRPr="00026CA3">
        <w:rPr>
          <w:rFonts w:cstheme="minorHAnsi"/>
          <w:color w:val="000000"/>
          <w:shd w:val="clear" w:color="auto" w:fill="FFFFFF"/>
        </w:rPr>
        <w:t>2019</w:t>
      </w:r>
      <w:r w:rsidR="00745C29" w:rsidRPr="00026CA3">
        <w:rPr>
          <w:rFonts w:cstheme="minorHAnsi"/>
          <w:color w:val="000000"/>
          <w:shd w:val="clear" w:color="auto" w:fill="FFFFFF"/>
        </w:rPr>
        <w:t>)</w:t>
      </w:r>
      <w:r w:rsidRPr="00026CA3">
        <w:rPr>
          <w:rFonts w:cstheme="minorHAnsi"/>
          <w:color w:val="000000"/>
          <w:shd w:val="clear" w:color="auto" w:fill="FFFFFF"/>
        </w:rPr>
        <w:t>. </w:t>
      </w:r>
      <w:r w:rsidRPr="00026CA3">
        <w:rPr>
          <w:rFonts w:cstheme="minorHAnsi"/>
          <w:i/>
          <w:iCs/>
          <w:color w:val="000000"/>
          <w:shd w:val="clear" w:color="auto" w:fill="FFFFFF"/>
        </w:rPr>
        <w:t>Learning theories simplified</w:t>
      </w:r>
      <w:r w:rsidRPr="00026CA3">
        <w:rPr>
          <w:rFonts w:cstheme="minorHAnsi"/>
          <w:color w:val="000000"/>
          <w:shd w:val="clear" w:color="auto" w:fill="FFFFFF"/>
        </w:rPr>
        <w:t>. 2nd ed. London: Sage</w:t>
      </w:r>
      <w:r w:rsidR="00B6292E" w:rsidRPr="00026CA3">
        <w:rPr>
          <w:rFonts w:cstheme="minorHAnsi"/>
          <w:color w:val="000000"/>
          <w:shd w:val="clear" w:color="auto" w:fill="FFFFFF"/>
        </w:rPr>
        <w:t>.</w:t>
      </w:r>
    </w:p>
    <w:p w14:paraId="37ED16D7" w14:textId="77777777" w:rsidR="00E203AA" w:rsidRPr="00026CA3" w:rsidRDefault="00E203AA" w:rsidP="00752E72">
      <w:pPr>
        <w:spacing w:line="360" w:lineRule="auto"/>
        <w:jc w:val="both"/>
        <w:rPr>
          <w:rFonts w:cstheme="minorHAnsi"/>
          <w:color w:val="000000"/>
          <w:shd w:val="clear" w:color="auto" w:fill="FFFFFF"/>
        </w:rPr>
      </w:pPr>
      <w:r w:rsidRPr="00026CA3">
        <w:rPr>
          <w:rFonts w:cstheme="minorHAnsi"/>
          <w:color w:val="000000"/>
          <w:shd w:val="clear" w:color="auto" w:fill="FFFFFF"/>
        </w:rPr>
        <w:t>BBC 2, (2010). </w:t>
      </w:r>
      <w:r w:rsidRPr="00026CA3">
        <w:rPr>
          <w:rFonts w:cstheme="minorHAnsi"/>
          <w:i/>
          <w:iCs/>
          <w:color w:val="000000"/>
          <w:shd w:val="clear" w:color="auto" w:fill="FFFFFF"/>
        </w:rPr>
        <w:t>McGurk Effect</w:t>
      </w:r>
      <w:r w:rsidRPr="00026CA3">
        <w:rPr>
          <w:rFonts w:cstheme="minorHAnsi"/>
          <w:color w:val="000000"/>
          <w:shd w:val="clear" w:color="auto" w:fill="FFFFFF"/>
        </w:rPr>
        <w:t xml:space="preserve">. [video] Available at:  </w:t>
      </w:r>
      <w:hyperlink r:id="rId7" w:history="1">
        <w:r w:rsidRPr="00026CA3">
          <w:rPr>
            <w:rStyle w:val="Hyperlink"/>
            <w:rFonts w:cstheme="minorHAnsi"/>
            <w:shd w:val="clear" w:color="auto" w:fill="FFFFFF"/>
          </w:rPr>
          <w:t>https://www.youtube.com/watch?v=G-lN8vWm3m0</w:t>
        </w:r>
      </w:hyperlink>
      <w:r w:rsidRPr="00026CA3">
        <w:rPr>
          <w:rFonts w:cstheme="minorHAnsi"/>
          <w:color w:val="000000"/>
          <w:shd w:val="clear" w:color="auto" w:fill="FFFFFF"/>
        </w:rPr>
        <w:t xml:space="preserve"> (Accessed 17 March 2021).</w:t>
      </w:r>
    </w:p>
    <w:p w14:paraId="4232DBA3" w14:textId="77777777" w:rsidR="00E203AA" w:rsidRPr="00026CA3" w:rsidRDefault="00E203AA" w:rsidP="00752E72">
      <w:pPr>
        <w:pStyle w:val="Heading1"/>
        <w:shd w:val="clear" w:color="auto" w:fill="FFFFFF"/>
        <w:spacing w:before="0" w:beforeAutospacing="0" w:after="225" w:afterAutospacing="0" w:line="360" w:lineRule="auto"/>
        <w:jc w:val="both"/>
        <w:textAlignment w:val="baseline"/>
        <w:rPr>
          <w:rFonts w:asciiTheme="minorHAnsi" w:hAnsiTheme="minorHAnsi" w:cstheme="minorHAnsi"/>
          <w:b w:val="0"/>
          <w:bCs w:val="0"/>
          <w:i/>
          <w:iCs/>
          <w:sz w:val="22"/>
          <w:szCs w:val="22"/>
        </w:rPr>
      </w:pPr>
      <w:r w:rsidRPr="00026CA3">
        <w:rPr>
          <w:rFonts w:asciiTheme="minorHAnsi" w:hAnsiTheme="minorHAnsi" w:cstheme="minorHAnsi"/>
          <w:b w:val="0"/>
          <w:bCs w:val="0"/>
          <w:color w:val="333333"/>
          <w:spacing w:val="-1"/>
          <w:sz w:val="22"/>
          <w:szCs w:val="22"/>
        </w:rPr>
        <w:t>Bialystok, E. (2017</w:t>
      </w:r>
      <w:r w:rsidRPr="00026CA3">
        <w:rPr>
          <w:rFonts w:asciiTheme="minorHAnsi" w:hAnsiTheme="minorHAnsi" w:cstheme="minorHAnsi"/>
          <w:b w:val="0"/>
          <w:bCs w:val="0"/>
          <w:i/>
          <w:iCs/>
          <w:color w:val="333333"/>
          <w:spacing w:val="-1"/>
          <w:sz w:val="22"/>
          <w:szCs w:val="22"/>
        </w:rPr>
        <w:t xml:space="preserve">). </w:t>
      </w:r>
      <w:r w:rsidRPr="00026CA3">
        <w:rPr>
          <w:rFonts w:asciiTheme="minorHAnsi" w:hAnsiTheme="minorHAnsi" w:cstheme="minorHAnsi"/>
          <w:b w:val="0"/>
          <w:bCs w:val="0"/>
          <w:i/>
          <w:iCs/>
          <w:sz w:val="22"/>
          <w:szCs w:val="22"/>
        </w:rPr>
        <w:t xml:space="preserve">Second-Language Acquisition and Bilingualism at an Early Age and the Impact on Early Cognitive Development. </w:t>
      </w:r>
      <w:r w:rsidRPr="00026CA3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Available at: </w:t>
      </w:r>
      <w:r w:rsidRPr="00026CA3">
        <w:rPr>
          <w:rFonts w:asciiTheme="minorHAnsi" w:eastAsiaTheme="minorHAnsi" w:hAnsiTheme="minorHAnsi" w:cstheme="minorHAnsi"/>
          <w:b w:val="0"/>
          <w:bCs w:val="0"/>
          <w:kern w:val="0"/>
          <w:sz w:val="22"/>
          <w:szCs w:val="22"/>
          <w:lang w:eastAsia="en-US"/>
        </w:rPr>
        <w:t>https://www.child-encyclopedia.com/sites/default/files/textes-experts/en/614/</w:t>
      </w:r>
      <w:r w:rsidRPr="00026CA3">
        <w:rPr>
          <w:rFonts w:asciiTheme="minorHAnsi" w:eastAsiaTheme="minorHAnsi" w:hAnsiTheme="minorHAnsi" w:cstheme="minorHAnsi"/>
          <w:b w:val="0"/>
          <w:bCs w:val="0"/>
          <w:color w:val="0000FF"/>
          <w:kern w:val="0"/>
          <w:sz w:val="22"/>
          <w:szCs w:val="22"/>
          <w:u w:val="single"/>
          <w:lang w:eastAsia="en-US"/>
        </w:rPr>
        <w:t>second-language-acquisition-and-bilingualism-at-an-early-age-and-the-impact-on-early-cognitive-development.pdf (child-encyclopedia.com</w:t>
      </w:r>
      <w:r w:rsidRPr="00026CA3">
        <w:rPr>
          <w:rFonts w:asciiTheme="minorHAnsi" w:eastAsiaTheme="minorHAnsi" w:hAnsiTheme="minorHAnsi" w:cstheme="minorHAnsi"/>
          <w:b w:val="0"/>
          <w:bCs w:val="0"/>
          <w:color w:val="0000FF"/>
          <w:kern w:val="0"/>
          <w:sz w:val="22"/>
          <w:szCs w:val="22"/>
          <w:lang w:eastAsia="en-US"/>
        </w:rPr>
        <w:t xml:space="preserve"> </w:t>
      </w:r>
      <w:r w:rsidRPr="00026CA3">
        <w:rPr>
          <w:rFonts w:asciiTheme="minorHAnsi" w:eastAsiaTheme="minorHAnsi" w:hAnsiTheme="minorHAnsi" w:cstheme="minorHAnsi"/>
          <w:b w:val="0"/>
          <w:bCs w:val="0"/>
          <w:kern w:val="0"/>
          <w:sz w:val="22"/>
          <w:szCs w:val="22"/>
          <w:lang w:eastAsia="en-US"/>
        </w:rPr>
        <w:t>(Accessed 20</w:t>
      </w:r>
      <w:r w:rsidRPr="00026CA3">
        <w:rPr>
          <w:rFonts w:asciiTheme="minorHAnsi" w:eastAsiaTheme="minorHAnsi" w:hAnsiTheme="minorHAnsi" w:cstheme="minorHAnsi"/>
          <w:b w:val="0"/>
          <w:bCs w:val="0"/>
          <w:kern w:val="0"/>
          <w:sz w:val="22"/>
          <w:szCs w:val="22"/>
          <w:vertAlign w:val="superscript"/>
          <w:lang w:eastAsia="en-US"/>
        </w:rPr>
        <w:t>th</w:t>
      </w:r>
      <w:r w:rsidRPr="00026CA3">
        <w:rPr>
          <w:rFonts w:asciiTheme="minorHAnsi" w:eastAsiaTheme="minorHAnsi" w:hAnsiTheme="minorHAnsi" w:cstheme="minorHAnsi"/>
          <w:b w:val="0"/>
          <w:bCs w:val="0"/>
          <w:kern w:val="0"/>
          <w:sz w:val="22"/>
          <w:szCs w:val="22"/>
          <w:lang w:eastAsia="en-US"/>
        </w:rPr>
        <w:t xml:space="preserve"> March 2021).</w:t>
      </w:r>
    </w:p>
    <w:p w14:paraId="294E8A59" w14:textId="2F95D316" w:rsidR="00CA2BFC" w:rsidRPr="00026CA3" w:rsidRDefault="00A66F5B" w:rsidP="00752E72">
      <w:pPr>
        <w:spacing w:line="360" w:lineRule="auto"/>
        <w:jc w:val="both"/>
        <w:rPr>
          <w:rFonts w:cstheme="minorHAnsi"/>
        </w:rPr>
      </w:pPr>
      <w:r w:rsidRPr="00026CA3">
        <w:rPr>
          <w:rFonts w:cstheme="minorHAnsi"/>
        </w:rPr>
        <w:t>Costa, A. (2017)</w:t>
      </w:r>
      <w:r w:rsidR="00DE4427" w:rsidRPr="00026CA3">
        <w:rPr>
          <w:rFonts w:cstheme="minorHAnsi"/>
        </w:rPr>
        <w:t>.</w:t>
      </w:r>
      <w:r w:rsidRPr="00026CA3">
        <w:rPr>
          <w:rFonts w:cstheme="minorHAnsi"/>
        </w:rPr>
        <w:t xml:space="preserve"> </w:t>
      </w:r>
      <w:r w:rsidR="00832D36" w:rsidRPr="00026CA3">
        <w:rPr>
          <w:rFonts w:cstheme="minorHAnsi"/>
          <w:i/>
          <w:iCs/>
        </w:rPr>
        <w:t>The Bilingual Brain</w:t>
      </w:r>
      <w:r w:rsidR="00CD30D0" w:rsidRPr="00026CA3">
        <w:rPr>
          <w:rFonts w:cstheme="minorHAnsi"/>
          <w:i/>
          <w:iCs/>
        </w:rPr>
        <w:t xml:space="preserve">. </w:t>
      </w:r>
      <w:r w:rsidR="000A5604" w:rsidRPr="00026CA3">
        <w:rPr>
          <w:rFonts w:cstheme="minorHAnsi"/>
        </w:rPr>
        <w:t>2</w:t>
      </w:r>
      <w:r w:rsidR="000A5604" w:rsidRPr="00026CA3">
        <w:rPr>
          <w:rFonts w:cstheme="minorHAnsi"/>
          <w:vertAlign w:val="superscript"/>
        </w:rPr>
        <w:t>nd</w:t>
      </w:r>
      <w:r w:rsidR="000A5604" w:rsidRPr="00026CA3">
        <w:rPr>
          <w:rFonts w:cstheme="minorHAnsi"/>
        </w:rPr>
        <w:t xml:space="preserve"> Ed. </w:t>
      </w:r>
      <w:r w:rsidR="001D2DC0" w:rsidRPr="00026CA3">
        <w:rPr>
          <w:rFonts w:cstheme="minorHAnsi"/>
        </w:rPr>
        <w:t>Milton Keynes</w:t>
      </w:r>
      <w:r w:rsidR="00FD06D3" w:rsidRPr="00026CA3">
        <w:rPr>
          <w:rFonts w:cstheme="minorHAnsi"/>
        </w:rPr>
        <w:t>: Penguin.</w:t>
      </w:r>
    </w:p>
    <w:p w14:paraId="61838C1D" w14:textId="77777777" w:rsidR="00E203AA" w:rsidRPr="00026CA3" w:rsidRDefault="00E203AA" w:rsidP="00752E72">
      <w:pPr>
        <w:spacing w:line="360" w:lineRule="auto"/>
        <w:jc w:val="both"/>
        <w:rPr>
          <w:rFonts w:cstheme="minorHAnsi"/>
          <w:color w:val="000000"/>
          <w:shd w:val="clear" w:color="auto" w:fill="FFFFFF"/>
        </w:rPr>
      </w:pPr>
      <w:r w:rsidRPr="00026CA3">
        <w:rPr>
          <w:rFonts w:cstheme="minorHAnsi"/>
          <w:color w:val="000000"/>
          <w:shd w:val="clear" w:color="auto" w:fill="FFFFFF"/>
        </w:rPr>
        <w:t>Davies, J. (2014). </w:t>
      </w:r>
      <w:r w:rsidRPr="00026CA3">
        <w:rPr>
          <w:rFonts w:cstheme="minorHAnsi"/>
          <w:i/>
          <w:iCs/>
          <w:color w:val="000000"/>
          <w:shd w:val="clear" w:color="auto" w:fill="FFFFFF"/>
        </w:rPr>
        <w:t>The Welsh language</w:t>
      </w:r>
      <w:r w:rsidRPr="00026CA3">
        <w:rPr>
          <w:rFonts w:cstheme="minorHAnsi"/>
          <w:color w:val="000000"/>
          <w:shd w:val="clear" w:color="auto" w:fill="FFFFFF"/>
        </w:rPr>
        <w:t>. Cardiff: University of Wales Press.</w:t>
      </w:r>
    </w:p>
    <w:p w14:paraId="4BB12711" w14:textId="77777777" w:rsidR="00E203AA" w:rsidRPr="00026CA3" w:rsidRDefault="00E203AA" w:rsidP="00752E72">
      <w:pPr>
        <w:spacing w:line="360" w:lineRule="auto"/>
        <w:jc w:val="both"/>
        <w:rPr>
          <w:rFonts w:cstheme="minorHAnsi"/>
          <w:color w:val="000000"/>
          <w:shd w:val="clear" w:color="auto" w:fill="FFFFFF"/>
        </w:rPr>
      </w:pPr>
      <w:r w:rsidRPr="00026CA3">
        <w:rPr>
          <w:rFonts w:cstheme="minorHAnsi"/>
          <w:color w:val="000000"/>
          <w:shd w:val="clear" w:color="auto" w:fill="FFFFFF"/>
        </w:rPr>
        <w:t>Hornberger, N. (2003). </w:t>
      </w:r>
      <w:r w:rsidRPr="00026CA3">
        <w:rPr>
          <w:rFonts w:cstheme="minorHAnsi"/>
          <w:i/>
          <w:iCs/>
          <w:color w:val="000000"/>
          <w:shd w:val="clear" w:color="auto" w:fill="FFFFFF"/>
        </w:rPr>
        <w:t>Continua of biliteracy</w:t>
      </w:r>
      <w:r w:rsidRPr="00026CA3">
        <w:rPr>
          <w:rFonts w:cstheme="minorHAnsi"/>
          <w:color w:val="000000"/>
          <w:shd w:val="clear" w:color="auto" w:fill="FFFFFF"/>
        </w:rPr>
        <w:t>. Clevedon: Multilingual Matters.</w:t>
      </w:r>
    </w:p>
    <w:p w14:paraId="714AE622" w14:textId="77777777" w:rsidR="00E203AA" w:rsidRPr="00026CA3" w:rsidRDefault="00E203AA" w:rsidP="00752E72">
      <w:pPr>
        <w:pStyle w:val="Heading1"/>
        <w:shd w:val="clear" w:color="auto" w:fill="FFFFFF"/>
        <w:spacing w:before="0" w:beforeAutospacing="0" w:after="225" w:afterAutospacing="0" w:line="360" w:lineRule="auto"/>
        <w:jc w:val="both"/>
        <w:textAlignment w:val="baseline"/>
        <w:rPr>
          <w:rFonts w:asciiTheme="minorHAnsi" w:hAnsiTheme="minorHAnsi" w:cstheme="minorHAnsi"/>
          <w:b w:val="0"/>
          <w:bCs w:val="0"/>
          <w:color w:val="333333"/>
          <w:spacing w:val="-1"/>
          <w:sz w:val="22"/>
          <w:szCs w:val="22"/>
        </w:rPr>
      </w:pPr>
      <w:r w:rsidRPr="00026CA3"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 xml:space="preserve">Kamenetx, A. (2016) </w:t>
      </w:r>
      <w:r w:rsidRPr="00026CA3">
        <w:rPr>
          <w:rFonts w:asciiTheme="minorHAnsi" w:hAnsiTheme="minorHAnsi" w:cstheme="minorHAnsi"/>
          <w:b w:val="0"/>
          <w:bCs w:val="0"/>
          <w:i/>
          <w:iCs/>
          <w:color w:val="333333"/>
          <w:spacing w:val="-1"/>
          <w:sz w:val="22"/>
          <w:szCs w:val="22"/>
        </w:rPr>
        <w:t xml:space="preserve">6 Potential Brain Benefits Of Bilingual Education. </w:t>
      </w:r>
      <w:r w:rsidRPr="00026CA3">
        <w:rPr>
          <w:rFonts w:asciiTheme="minorHAnsi" w:hAnsiTheme="minorHAnsi" w:cstheme="minorHAnsi"/>
          <w:b w:val="0"/>
          <w:bCs w:val="0"/>
          <w:color w:val="333333"/>
          <w:spacing w:val="-1"/>
          <w:sz w:val="22"/>
          <w:szCs w:val="22"/>
        </w:rPr>
        <w:t xml:space="preserve">Available at: </w:t>
      </w:r>
      <w:hyperlink r:id="rId8" w:history="1">
        <w:r w:rsidRPr="00026CA3">
          <w:rPr>
            <w:rStyle w:val="Hyperlink"/>
            <w:rFonts w:asciiTheme="minorHAnsi" w:hAnsiTheme="minorHAnsi" w:cstheme="minorHAnsi"/>
            <w:b w:val="0"/>
            <w:bCs w:val="0"/>
            <w:spacing w:val="-1"/>
            <w:sz w:val="22"/>
            <w:szCs w:val="22"/>
          </w:rPr>
          <w:t>https://www.npr.org/sections/ed/2016/11/29/497943749/6-potential-brain-benefits-of-bilingual-education?t=1616526620016</w:t>
        </w:r>
      </w:hyperlink>
      <w:r w:rsidRPr="00026CA3">
        <w:rPr>
          <w:rFonts w:asciiTheme="minorHAnsi" w:hAnsiTheme="minorHAnsi" w:cstheme="minorHAnsi"/>
          <w:b w:val="0"/>
          <w:bCs w:val="0"/>
          <w:color w:val="333333"/>
          <w:spacing w:val="-1"/>
          <w:sz w:val="22"/>
          <w:szCs w:val="22"/>
        </w:rPr>
        <w:t xml:space="preserve"> (Accessed 23 March 2021).</w:t>
      </w:r>
    </w:p>
    <w:p w14:paraId="73CEFA5E" w14:textId="5485653A" w:rsidR="00640E9D" w:rsidRPr="00026CA3" w:rsidRDefault="00526C4C" w:rsidP="00752E72">
      <w:pPr>
        <w:spacing w:line="360" w:lineRule="auto"/>
        <w:jc w:val="both"/>
        <w:rPr>
          <w:rFonts w:cstheme="minorHAnsi"/>
          <w:color w:val="000000"/>
          <w:shd w:val="clear" w:color="auto" w:fill="FFFFFF"/>
        </w:rPr>
      </w:pPr>
      <w:r w:rsidRPr="00026CA3">
        <w:rPr>
          <w:rFonts w:cstheme="minorHAnsi"/>
          <w:color w:val="000000"/>
          <w:shd w:val="clear" w:color="auto" w:fill="FFFFFF"/>
        </w:rPr>
        <w:t>Kuhl, P.</w:t>
      </w:r>
      <w:r w:rsidR="0027798B" w:rsidRPr="00026CA3">
        <w:rPr>
          <w:rFonts w:cstheme="minorHAnsi"/>
          <w:color w:val="000000"/>
          <w:shd w:val="clear" w:color="auto" w:fill="FFFFFF"/>
        </w:rPr>
        <w:t xml:space="preserve"> (2010) </w:t>
      </w:r>
      <w:r w:rsidR="00640E9D" w:rsidRPr="00026CA3">
        <w:rPr>
          <w:rFonts w:cstheme="minorHAnsi"/>
          <w:i/>
          <w:iCs/>
          <w:color w:val="000000"/>
          <w:shd w:val="clear" w:color="auto" w:fill="FFFFFF"/>
        </w:rPr>
        <w:t>Brain Mechanisms in Early Language Acquisition</w:t>
      </w:r>
      <w:r w:rsidR="00640E9D" w:rsidRPr="00026CA3">
        <w:rPr>
          <w:rFonts w:cstheme="minorHAnsi"/>
          <w:color w:val="000000"/>
          <w:shd w:val="clear" w:color="auto" w:fill="FFFFFF"/>
        </w:rPr>
        <w:t xml:space="preserve">. Seattle: Cell Press. Available at: </w:t>
      </w:r>
      <w:hyperlink r:id="rId9" w:history="1">
        <w:r w:rsidR="005E31B3" w:rsidRPr="00026CA3">
          <w:rPr>
            <w:rStyle w:val="Hyperlink"/>
            <w:rFonts w:cstheme="minorHAnsi"/>
            <w:shd w:val="clear" w:color="auto" w:fill="FFFFFF"/>
          </w:rPr>
          <w:t>http://www.life-slc.org/docs/Kuhl-brainmechanisms2010.pdf</w:t>
        </w:r>
      </w:hyperlink>
      <w:r w:rsidR="005E31B3" w:rsidRPr="00026CA3">
        <w:rPr>
          <w:rFonts w:cstheme="minorHAnsi"/>
          <w:color w:val="000000"/>
          <w:shd w:val="clear" w:color="auto" w:fill="FFFFFF"/>
        </w:rPr>
        <w:t xml:space="preserve"> </w:t>
      </w:r>
      <w:r w:rsidR="00640E9D" w:rsidRPr="00026CA3">
        <w:rPr>
          <w:rFonts w:cstheme="minorHAnsi"/>
          <w:color w:val="000000"/>
          <w:shd w:val="clear" w:color="auto" w:fill="FFFFFF"/>
        </w:rPr>
        <w:t xml:space="preserve"> </w:t>
      </w:r>
      <w:r w:rsidR="009E7EE1" w:rsidRPr="00026CA3">
        <w:rPr>
          <w:rFonts w:cstheme="minorHAnsi"/>
          <w:color w:val="000000"/>
          <w:shd w:val="clear" w:color="auto" w:fill="FFFFFF"/>
        </w:rPr>
        <w:t>(</w:t>
      </w:r>
      <w:r w:rsidR="00640E9D" w:rsidRPr="00026CA3">
        <w:rPr>
          <w:rFonts w:cstheme="minorHAnsi"/>
          <w:color w:val="000000"/>
          <w:shd w:val="clear" w:color="auto" w:fill="FFFFFF"/>
        </w:rPr>
        <w:t>Accessed 17 March 2021</w:t>
      </w:r>
      <w:r w:rsidR="009E7EE1" w:rsidRPr="00026CA3">
        <w:rPr>
          <w:rFonts w:cstheme="minorHAnsi"/>
          <w:color w:val="000000"/>
          <w:shd w:val="clear" w:color="auto" w:fill="FFFFFF"/>
        </w:rPr>
        <w:t>)</w:t>
      </w:r>
      <w:r w:rsidR="00640E9D" w:rsidRPr="00026CA3">
        <w:rPr>
          <w:rFonts w:cstheme="minorHAnsi"/>
          <w:color w:val="000000"/>
          <w:shd w:val="clear" w:color="auto" w:fill="FFFFFF"/>
        </w:rPr>
        <w:t>.</w:t>
      </w:r>
    </w:p>
    <w:p w14:paraId="541664B6" w14:textId="058B3FE4" w:rsidR="00F74C7D" w:rsidRPr="00026CA3" w:rsidRDefault="00F74C7D" w:rsidP="00752E72">
      <w:pPr>
        <w:spacing w:line="360" w:lineRule="auto"/>
        <w:jc w:val="both"/>
        <w:rPr>
          <w:rFonts w:cstheme="minorHAnsi"/>
          <w:color w:val="000000"/>
          <w:shd w:val="clear" w:color="auto" w:fill="FFFFFF"/>
        </w:rPr>
      </w:pPr>
      <w:r w:rsidRPr="00026CA3">
        <w:rPr>
          <w:rFonts w:cstheme="minorHAnsi"/>
          <w:color w:val="000000"/>
          <w:shd w:val="clear" w:color="auto" w:fill="FFFFFF"/>
        </w:rPr>
        <w:t>Pound, L. (2012). </w:t>
      </w:r>
      <w:r w:rsidRPr="00026CA3">
        <w:rPr>
          <w:rFonts w:cstheme="minorHAnsi"/>
          <w:i/>
          <w:iCs/>
          <w:color w:val="000000"/>
          <w:shd w:val="clear" w:color="auto" w:fill="FFFFFF"/>
        </w:rPr>
        <w:t>How Children Learn: From Montessori to Vygotsky - Educational Theories and Approaches Made Easy (Practical Pre-school)</w:t>
      </w:r>
      <w:r w:rsidRPr="00026CA3">
        <w:rPr>
          <w:rFonts w:cstheme="minorHAnsi"/>
          <w:color w:val="000000"/>
          <w:shd w:val="clear" w:color="auto" w:fill="FFFFFF"/>
        </w:rPr>
        <w:t xml:space="preserve">. </w:t>
      </w:r>
      <w:r w:rsidR="005870FE" w:rsidRPr="00026CA3">
        <w:rPr>
          <w:rFonts w:cstheme="minorHAnsi"/>
          <w:color w:val="000000"/>
          <w:shd w:val="clear" w:color="auto" w:fill="FFFFFF"/>
        </w:rPr>
        <w:t>2nd</w:t>
      </w:r>
      <w:r w:rsidRPr="00026CA3">
        <w:rPr>
          <w:rFonts w:cstheme="minorHAnsi"/>
          <w:color w:val="000000"/>
          <w:shd w:val="clear" w:color="auto" w:fill="FFFFFF"/>
        </w:rPr>
        <w:t xml:space="preserve"> ed. London: Andrews UK Limited.</w:t>
      </w:r>
    </w:p>
    <w:p w14:paraId="7D5C05FC" w14:textId="4897A60F" w:rsidR="00C119E0" w:rsidRPr="00026CA3" w:rsidRDefault="00C119E0" w:rsidP="00752E72">
      <w:pPr>
        <w:spacing w:line="360" w:lineRule="auto"/>
        <w:jc w:val="both"/>
        <w:rPr>
          <w:rFonts w:cstheme="minorHAnsi"/>
          <w:color w:val="000000"/>
          <w:shd w:val="clear" w:color="auto" w:fill="FFFFFF"/>
        </w:rPr>
      </w:pPr>
      <w:r w:rsidRPr="00026CA3">
        <w:rPr>
          <w:rFonts w:cstheme="minorHAnsi"/>
          <w:color w:val="000000"/>
          <w:shd w:val="clear" w:color="auto" w:fill="FFFFFF"/>
        </w:rPr>
        <w:t>Pound, L.</w:t>
      </w:r>
      <w:r w:rsidR="007C3B7E" w:rsidRPr="00026CA3">
        <w:rPr>
          <w:rFonts w:cstheme="minorHAnsi"/>
          <w:color w:val="000000"/>
          <w:shd w:val="clear" w:color="auto" w:fill="FFFFFF"/>
        </w:rPr>
        <w:t xml:space="preserve"> (2006)</w:t>
      </w:r>
      <w:r w:rsidRPr="00026CA3">
        <w:rPr>
          <w:rFonts w:cstheme="minorHAnsi"/>
          <w:color w:val="000000"/>
          <w:shd w:val="clear" w:color="auto" w:fill="FFFFFF"/>
        </w:rPr>
        <w:t>. </w:t>
      </w:r>
      <w:r w:rsidRPr="00026CA3">
        <w:rPr>
          <w:rFonts w:cstheme="minorHAnsi"/>
          <w:i/>
          <w:iCs/>
          <w:color w:val="000000"/>
          <w:shd w:val="clear" w:color="auto" w:fill="FFFFFF"/>
        </w:rPr>
        <w:t>How Children Learn: From Montessori to Vygotsky - Educational Theories and Approaches Made Easy</w:t>
      </w:r>
      <w:r w:rsidR="00D236DE" w:rsidRPr="00026CA3">
        <w:rPr>
          <w:rFonts w:cstheme="minorHAnsi"/>
          <w:i/>
          <w:iCs/>
          <w:color w:val="000000"/>
          <w:shd w:val="clear" w:color="auto" w:fill="FFFFFF"/>
        </w:rPr>
        <w:t xml:space="preserve">. </w:t>
      </w:r>
      <w:r w:rsidRPr="00026CA3">
        <w:rPr>
          <w:rFonts w:cstheme="minorHAnsi"/>
          <w:i/>
          <w:iCs/>
          <w:color w:val="000000"/>
          <w:shd w:val="clear" w:color="auto" w:fill="FFFFFF"/>
        </w:rPr>
        <w:t xml:space="preserve"> </w:t>
      </w:r>
      <w:r w:rsidR="005870FE" w:rsidRPr="00026CA3">
        <w:rPr>
          <w:rFonts w:cstheme="minorHAnsi"/>
          <w:color w:val="000000"/>
          <w:shd w:val="clear" w:color="auto" w:fill="FFFFFF"/>
        </w:rPr>
        <w:t xml:space="preserve">London: </w:t>
      </w:r>
      <w:r w:rsidRPr="00026CA3">
        <w:rPr>
          <w:rFonts w:cstheme="minorHAnsi"/>
          <w:color w:val="000000"/>
          <w:shd w:val="clear" w:color="auto" w:fill="FFFFFF"/>
        </w:rPr>
        <w:t>Practical Pre-school.</w:t>
      </w:r>
    </w:p>
    <w:p w14:paraId="7AE3BF52" w14:textId="77777777" w:rsidR="00E203AA" w:rsidRPr="00026CA3" w:rsidRDefault="00E203AA" w:rsidP="00752E72">
      <w:pPr>
        <w:spacing w:line="360" w:lineRule="auto"/>
        <w:jc w:val="both"/>
        <w:rPr>
          <w:rFonts w:cstheme="minorHAnsi"/>
          <w:color w:val="000000"/>
          <w:shd w:val="clear" w:color="auto" w:fill="FFFFFF"/>
        </w:rPr>
      </w:pPr>
      <w:r w:rsidRPr="00026CA3">
        <w:rPr>
          <w:rFonts w:cstheme="minorHAnsi"/>
          <w:color w:val="000000"/>
          <w:shd w:val="clear" w:color="auto" w:fill="FFFFFF"/>
        </w:rPr>
        <w:t xml:space="preserve">Sharp, C. (2000) </w:t>
      </w:r>
      <w:r w:rsidRPr="00026CA3">
        <w:rPr>
          <w:rFonts w:cstheme="minorHAnsi"/>
          <w:i/>
          <w:iCs/>
        </w:rPr>
        <w:t>Developing young children’s creativity: what can we learn from research?</w:t>
      </w:r>
      <w:r w:rsidRPr="00026CA3">
        <w:rPr>
          <w:rFonts w:cstheme="minorHAnsi"/>
        </w:rPr>
        <w:t xml:space="preserve"> Available at:  https://www.nfer.ac.uk/ publications/55502/55502.pdf (Accessed 19</w:t>
      </w:r>
      <w:r w:rsidRPr="00026CA3">
        <w:rPr>
          <w:rFonts w:cstheme="minorHAnsi"/>
          <w:vertAlign w:val="superscript"/>
        </w:rPr>
        <w:t>th</w:t>
      </w:r>
      <w:r w:rsidRPr="00026CA3">
        <w:rPr>
          <w:rFonts w:cstheme="minorHAnsi"/>
        </w:rPr>
        <w:t xml:space="preserve"> March 2021).     </w:t>
      </w:r>
    </w:p>
    <w:p w14:paraId="3C1CDE1F" w14:textId="77777777" w:rsidR="00E203AA" w:rsidRPr="00026CA3" w:rsidRDefault="00E203AA" w:rsidP="00752E72">
      <w:pPr>
        <w:spacing w:line="360" w:lineRule="auto"/>
        <w:jc w:val="both"/>
        <w:rPr>
          <w:rFonts w:cstheme="minorHAnsi"/>
          <w:color w:val="000000"/>
          <w:shd w:val="clear" w:color="auto" w:fill="FFFFFF"/>
        </w:rPr>
      </w:pPr>
      <w:r w:rsidRPr="00026CA3">
        <w:rPr>
          <w:rFonts w:cstheme="minorHAnsi"/>
          <w:color w:val="000000"/>
          <w:shd w:val="clear" w:color="auto" w:fill="FFFFFF"/>
        </w:rPr>
        <w:t>Ramachandran, V. and Blakeslee, S. (2005). </w:t>
      </w:r>
      <w:r w:rsidRPr="00026CA3">
        <w:rPr>
          <w:rFonts w:cstheme="minorHAnsi"/>
          <w:i/>
          <w:iCs/>
          <w:color w:val="000000"/>
          <w:shd w:val="clear" w:color="auto" w:fill="FFFFFF"/>
        </w:rPr>
        <w:t>Phantoms In The Brain</w:t>
      </w:r>
      <w:r w:rsidRPr="00026CA3">
        <w:rPr>
          <w:rFonts w:cstheme="minorHAnsi"/>
          <w:color w:val="000000"/>
          <w:shd w:val="clear" w:color="auto" w:fill="FFFFFF"/>
        </w:rPr>
        <w:t>. 4th ed. Harper Perennial.</w:t>
      </w:r>
    </w:p>
    <w:p w14:paraId="04DE3F33" w14:textId="5FD7FCE6" w:rsidR="00333E21" w:rsidRPr="00026CA3" w:rsidRDefault="00333E21" w:rsidP="00752E72">
      <w:pPr>
        <w:spacing w:line="360" w:lineRule="auto"/>
        <w:jc w:val="both"/>
        <w:rPr>
          <w:rFonts w:cstheme="minorHAnsi"/>
          <w:color w:val="000000"/>
          <w:shd w:val="clear" w:color="auto" w:fill="FFFFFF"/>
        </w:rPr>
      </w:pPr>
      <w:r w:rsidRPr="00026CA3">
        <w:rPr>
          <w:rFonts w:cstheme="minorHAnsi"/>
          <w:color w:val="000000"/>
          <w:shd w:val="clear" w:color="auto" w:fill="FFFFFF"/>
        </w:rPr>
        <w:t>Talay-Ongan, A. (1998). </w:t>
      </w:r>
      <w:r w:rsidRPr="00026CA3">
        <w:rPr>
          <w:rFonts w:cstheme="minorHAnsi"/>
          <w:i/>
          <w:iCs/>
          <w:color w:val="000000"/>
          <w:shd w:val="clear" w:color="auto" w:fill="FFFFFF"/>
        </w:rPr>
        <w:t>Typical and atypical development in early childhood</w:t>
      </w:r>
      <w:r w:rsidRPr="00026CA3">
        <w:rPr>
          <w:rFonts w:cstheme="minorHAnsi"/>
          <w:color w:val="000000"/>
          <w:shd w:val="clear" w:color="auto" w:fill="FFFFFF"/>
        </w:rPr>
        <w:t>. St Leonards, N.S.W.: Allen &amp; Unwin.</w:t>
      </w:r>
    </w:p>
    <w:p w14:paraId="7C0DE2DC" w14:textId="74D3A2C0" w:rsidR="00DE60AC" w:rsidRPr="00026CA3" w:rsidRDefault="006D24FD" w:rsidP="00752E72">
      <w:pPr>
        <w:spacing w:line="360" w:lineRule="auto"/>
        <w:jc w:val="both"/>
        <w:rPr>
          <w:rFonts w:cstheme="minorHAnsi"/>
          <w:color w:val="000000"/>
          <w:shd w:val="clear" w:color="auto" w:fill="FFFFFF"/>
        </w:rPr>
      </w:pPr>
      <w:r w:rsidRPr="00026CA3">
        <w:rPr>
          <w:rFonts w:cstheme="minorHAnsi"/>
          <w:color w:val="000000"/>
          <w:shd w:val="clear" w:color="auto" w:fill="FFFFFF"/>
        </w:rPr>
        <w:lastRenderedPageBreak/>
        <w:t>Thornton, L</w:t>
      </w:r>
      <w:r w:rsidR="00ED70BE" w:rsidRPr="00026CA3">
        <w:rPr>
          <w:rFonts w:cstheme="minorHAnsi"/>
          <w:color w:val="000000"/>
          <w:shd w:val="clear" w:color="auto" w:fill="FFFFFF"/>
        </w:rPr>
        <w:t xml:space="preserve">. and Brunton, P. (2014) </w:t>
      </w:r>
      <w:r w:rsidR="00BD4EA4" w:rsidRPr="00026CA3">
        <w:rPr>
          <w:rFonts w:cstheme="minorHAnsi"/>
          <w:i/>
          <w:iCs/>
          <w:color w:val="000000"/>
          <w:shd w:val="clear" w:color="auto" w:fill="FFFFFF"/>
        </w:rPr>
        <w:t>B</w:t>
      </w:r>
      <w:r w:rsidR="00ED70BE" w:rsidRPr="00026CA3">
        <w:rPr>
          <w:rFonts w:cstheme="minorHAnsi"/>
          <w:i/>
          <w:iCs/>
          <w:color w:val="000000"/>
          <w:shd w:val="clear" w:color="auto" w:fill="FFFFFF"/>
        </w:rPr>
        <w:t>ringing the Reggio App</w:t>
      </w:r>
      <w:r w:rsidR="00323AEC" w:rsidRPr="00026CA3">
        <w:rPr>
          <w:rFonts w:cstheme="minorHAnsi"/>
          <w:i/>
          <w:iCs/>
          <w:color w:val="000000"/>
          <w:shd w:val="clear" w:color="auto" w:fill="FFFFFF"/>
        </w:rPr>
        <w:t xml:space="preserve">roach to your Early Years Practice. </w:t>
      </w:r>
      <w:r w:rsidR="00AB5D79" w:rsidRPr="00026CA3">
        <w:rPr>
          <w:rFonts w:cstheme="minorHAnsi"/>
          <w:color w:val="000000"/>
          <w:shd w:val="clear" w:color="auto" w:fill="FFFFFF"/>
        </w:rPr>
        <w:t>O</w:t>
      </w:r>
      <w:r w:rsidR="006A43AA" w:rsidRPr="00026CA3">
        <w:rPr>
          <w:rFonts w:cstheme="minorHAnsi"/>
          <w:color w:val="000000"/>
          <w:shd w:val="clear" w:color="auto" w:fill="FFFFFF"/>
        </w:rPr>
        <w:t>xen: Routledge.</w:t>
      </w:r>
    </w:p>
    <w:p w14:paraId="38F56D11" w14:textId="33ED6D2F" w:rsidR="00D301C5" w:rsidRPr="00026CA3" w:rsidRDefault="00D301C5" w:rsidP="00752E72">
      <w:pPr>
        <w:spacing w:line="360" w:lineRule="auto"/>
        <w:jc w:val="both"/>
        <w:rPr>
          <w:rFonts w:cstheme="minorHAnsi"/>
          <w:color w:val="000000"/>
          <w:shd w:val="clear" w:color="auto" w:fill="FFFFFF"/>
        </w:rPr>
      </w:pPr>
      <w:r w:rsidRPr="00026CA3">
        <w:rPr>
          <w:rFonts w:cstheme="minorHAnsi"/>
          <w:color w:val="000000"/>
          <w:shd w:val="clear" w:color="auto" w:fill="FFFFFF"/>
        </w:rPr>
        <w:t xml:space="preserve">Welsh Government, </w:t>
      </w:r>
      <w:r w:rsidR="00AC4EC2" w:rsidRPr="00026CA3">
        <w:rPr>
          <w:rFonts w:cstheme="minorHAnsi"/>
          <w:color w:val="000000"/>
          <w:shd w:val="clear" w:color="auto" w:fill="FFFFFF"/>
        </w:rPr>
        <w:t>(</w:t>
      </w:r>
      <w:r w:rsidRPr="00026CA3">
        <w:rPr>
          <w:rFonts w:cstheme="minorHAnsi"/>
          <w:color w:val="000000"/>
          <w:shd w:val="clear" w:color="auto" w:fill="FFFFFF"/>
        </w:rPr>
        <w:t>2015</w:t>
      </w:r>
      <w:r w:rsidR="00AC4EC2" w:rsidRPr="00026CA3">
        <w:rPr>
          <w:rFonts w:cstheme="minorHAnsi"/>
          <w:color w:val="000000"/>
          <w:shd w:val="clear" w:color="auto" w:fill="FFFFFF"/>
        </w:rPr>
        <w:t>)</w:t>
      </w:r>
      <w:r w:rsidRPr="00026CA3">
        <w:rPr>
          <w:rFonts w:cstheme="minorHAnsi"/>
          <w:color w:val="000000"/>
          <w:shd w:val="clear" w:color="auto" w:fill="FFFFFF"/>
        </w:rPr>
        <w:t>. </w:t>
      </w:r>
      <w:r w:rsidRPr="00026CA3">
        <w:rPr>
          <w:rFonts w:cstheme="minorHAnsi"/>
          <w:i/>
          <w:iCs/>
          <w:color w:val="000000"/>
          <w:shd w:val="clear" w:color="auto" w:fill="FFFFFF"/>
        </w:rPr>
        <w:t>Foundation Phase Framework</w:t>
      </w:r>
      <w:r w:rsidRPr="00026CA3">
        <w:rPr>
          <w:rFonts w:cstheme="minorHAnsi"/>
          <w:color w:val="000000"/>
          <w:shd w:val="clear" w:color="auto" w:fill="FFFFFF"/>
        </w:rPr>
        <w:t>. Cardiff: Crown</w:t>
      </w:r>
      <w:r w:rsidR="009E7EE1" w:rsidRPr="00026CA3">
        <w:rPr>
          <w:rFonts w:cstheme="minorHAnsi"/>
          <w:color w:val="000000"/>
          <w:shd w:val="clear" w:color="auto" w:fill="FFFFFF"/>
        </w:rPr>
        <w:t>.</w:t>
      </w:r>
    </w:p>
    <w:p w14:paraId="7355DBA2" w14:textId="398213C9" w:rsidR="0084047E" w:rsidRPr="00026CA3" w:rsidRDefault="00A94B79" w:rsidP="00752E72">
      <w:pPr>
        <w:spacing w:line="360" w:lineRule="auto"/>
        <w:jc w:val="both"/>
        <w:rPr>
          <w:rFonts w:cstheme="minorHAnsi"/>
          <w:color w:val="000000"/>
          <w:shd w:val="clear" w:color="auto" w:fill="FFFFFF"/>
        </w:rPr>
      </w:pPr>
      <w:r w:rsidRPr="00026CA3">
        <w:rPr>
          <w:rFonts w:cstheme="minorHAnsi"/>
          <w:color w:val="000000"/>
          <w:shd w:val="clear" w:color="auto" w:fill="FFFFFF"/>
        </w:rPr>
        <w:t xml:space="preserve">Welsh Government, </w:t>
      </w:r>
      <w:r w:rsidR="00AC4EC2" w:rsidRPr="00026CA3">
        <w:rPr>
          <w:rFonts w:cstheme="minorHAnsi"/>
          <w:color w:val="000000"/>
          <w:shd w:val="clear" w:color="auto" w:fill="FFFFFF"/>
        </w:rPr>
        <w:t>(</w:t>
      </w:r>
      <w:r w:rsidRPr="00026CA3">
        <w:rPr>
          <w:rFonts w:cstheme="minorHAnsi"/>
          <w:color w:val="000000"/>
          <w:shd w:val="clear" w:color="auto" w:fill="FFFFFF"/>
        </w:rPr>
        <w:t>2019</w:t>
      </w:r>
      <w:r w:rsidR="00AC4EC2" w:rsidRPr="00026CA3">
        <w:rPr>
          <w:rFonts w:cstheme="minorHAnsi"/>
          <w:color w:val="000000"/>
          <w:shd w:val="clear" w:color="auto" w:fill="FFFFFF"/>
        </w:rPr>
        <w:t>)</w:t>
      </w:r>
      <w:r w:rsidRPr="00026CA3">
        <w:rPr>
          <w:rFonts w:cstheme="minorHAnsi"/>
          <w:color w:val="000000"/>
          <w:shd w:val="clear" w:color="auto" w:fill="FFFFFF"/>
        </w:rPr>
        <w:t>. </w:t>
      </w:r>
      <w:r w:rsidRPr="00026CA3">
        <w:rPr>
          <w:rFonts w:cstheme="minorHAnsi"/>
          <w:i/>
          <w:iCs/>
          <w:color w:val="000000"/>
          <w:shd w:val="clear" w:color="auto" w:fill="FFFFFF"/>
        </w:rPr>
        <w:t>Cymraeg 2050: A million Welsh speakers</w:t>
      </w:r>
      <w:r w:rsidRPr="00026CA3">
        <w:rPr>
          <w:rFonts w:cstheme="minorHAnsi"/>
          <w:color w:val="000000"/>
          <w:shd w:val="clear" w:color="auto" w:fill="FFFFFF"/>
        </w:rPr>
        <w:t>. Cardiff: Crown.</w:t>
      </w:r>
    </w:p>
    <w:sectPr w:rsidR="0084047E" w:rsidRPr="00026CA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839AAB" w14:textId="77777777" w:rsidR="00404DBD" w:rsidRDefault="00404DBD" w:rsidP="00404DBD">
      <w:pPr>
        <w:spacing w:after="0" w:line="240" w:lineRule="auto"/>
      </w:pPr>
      <w:r>
        <w:separator/>
      </w:r>
    </w:p>
  </w:endnote>
  <w:endnote w:type="continuationSeparator" w:id="0">
    <w:p w14:paraId="44A37004" w14:textId="77777777" w:rsidR="00404DBD" w:rsidRDefault="00404DBD" w:rsidP="00404D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66A74" w14:textId="77777777" w:rsidR="00404DBD" w:rsidRDefault="00404DB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580C7A" w14:textId="77777777" w:rsidR="00404DBD" w:rsidRDefault="00404DB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072A24" w14:textId="77777777" w:rsidR="00404DBD" w:rsidRDefault="00404D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6C117C" w14:textId="77777777" w:rsidR="00404DBD" w:rsidRDefault="00404DBD" w:rsidP="00404DBD">
      <w:pPr>
        <w:spacing w:after="0" w:line="240" w:lineRule="auto"/>
      </w:pPr>
      <w:r>
        <w:separator/>
      </w:r>
    </w:p>
  </w:footnote>
  <w:footnote w:type="continuationSeparator" w:id="0">
    <w:p w14:paraId="6FBAFF75" w14:textId="77777777" w:rsidR="00404DBD" w:rsidRDefault="00404DBD" w:rsidP="00404D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4CA5BC" w14:textId="77777777" w:rsidR="00404DBD" w:rsidRDefault="00404DB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7D7230" w14:textId="39FDA23B" w:rsidR="00404DBD" w:rsidRDefault="00404DBD">
    <w:pPr>
      <w:pStyle w:val="Header"/>
    </w:pPr>
    <w:r>
      <w:t>Claire Morgan 2011952</w:t>
    </w:r>
    <w:r w:rsidR="00762056">
      <w:t xml:space="preserve"> EAEE6004/C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BF9B58" w14:textId="77777777" w:rsidR="00404DBD" w:rsidRDefault="00404DB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1E0"/>
    <w:rsid w:val="0001609C"/>
    <w:rsid w:val="00026CA3"/>
    <w:rsid w:val="00050082"/>
    <w:rsid w:val="000A5604"/>
    <w:rsid w:val="001239C8"/>
    <w:rsid w:val="00133D23"/>
    <w:rsid w:val="00136EA8"/>
    <w:rsid w:val="00147BE6"/>
    <w:rsid w:val="00150B75"/>
    <w:rsid w:val="001D2DC0"/>
    <w:rsid w:val="002134B1"/>
    <w:rsid w:val="00236122"/>
    <w:rsid w:val="00251BB3"/>
    <w:rsid w:val="00276992"/>
    <w:rsid w:val="0027798B"/>
    <w:rsid w:val="0028657F"/>
    <w:rsid w:val="00286C6E"/>
    <w:rsid w:val="002D1A08"/>
    <w:rsid w:val="0031126F"/>
    <w:rsid w:val="00323AEC"/>
    <w:rsid w:val="00333E21"/>
    <w:rsid w:val="00387DDE"/>
    <w:rsid w:val="00404DBD"/>
    <w:rsid w:val="004609F6"/>
    <w:rsid w:val="00476701"/>
    <w:rsid w:val="004B05C6"/>
    <w:rsid w:val="004F20B5"/>
    <w:rsid w:val="004F5E07"/>
    <w:rsid w:val="005065D2"/>
    <w:rsid w:val="0051541E"/>
    <w:rsid w:val="00526C4C"/>
    <w:rsid w:val="005870FE"/>
    <w:rsid w:val="005B78E1"/>
    <w:rsid w:val="005C0732"/>
    <w:rsid w:val="005C4FFE"/>
    <w:rsid w:val="005E31B3"/>
    <w:rsid w:val="005E6F83"/>
    <w:rsid w:val="005F51F8"/>
    <w:rsid w:val="005F5397"/>
    <w:rsid w:val="00640E9D"/>
    <w:rsid w:val="00641E50"/>
    <w:rsid w:val="00676E9A"/>
    <w:rsid w:val="0068724A"/>
    <w:rsid w:val="006A43AA"/>
    <w:rsid w:val="006D24FD"/>
    <w:rsid w:val="0071765C"/>
    <w:rsid w:val="00745C29"/>
    <w:rsid w:val="00752E72"/>
    <w:rsid w:val="00762056"/>
    <w:rsid w:val="007C3B7E"/>
    <w:rsid w:val="0081281F"/>
    <w:rsid w:val="00815648"/>
    <w:rsid w:val="00832D36"/>
    <w:rsid w:val="0084047E"/>
    <w:rsid w:val="008C0289"/>
    <w:rsid w:val="009006BD"/>
    <w:rsid w:val="00934E0D"/>
    <w:rsid w:val="00967893"/>
    <w:rsid w:val="00983781"/>
    <w:rsid w:val="009E7EE1"/>
    <w:rsid w:val="00A0075D"/>
    <w:rsid w:val="00A66F5B"/>
    <w:rsid w:val="00A94B79"/>
    <w:rsid w:val="00AB5D79"/>
    <w:rsid w:val="00AC4EC2"/>
    <w:rsid w:val="00AF28E7"/>
    <w:rsid w:val="00B6292E"/>
    <w:rsid w:val="00B66ED4"/>
    <w:rsid w:val="00B73451"/>
    <w:rsid w:val="00B9323B"/>
    <w:rsid w:val="00BB29E6"/>
    <w:rsid w:val="00BC299B"/>
    <w:rsid w:val="00BD2336"/>
    <w:rsid w:val="00BD4EA4"/>
    <w:rsid w:val="00C119E0"/>
    <w:rsid w:val="00C671E3"/>
    <w:rsid w:val="00CA2BFC"/>
    <w:rsid w:val="00CD30D0"/>
    <w:rsid w:val="00D236DE"/>
    <w:rsid w:val="00D301C5"/>
    <w:rsid w:val="00D70DBF"/>
    <w:rsid w:val="00DB6EA1"/>
    <w:rsid w:val="00DD739F"/>
    <w:rsid w:val="00DE4427"/>
    <w:rsid w:val="00DE60AC"/>
    <w:rsid w:val="00DF5EA7"/>
    <w:rsid w:val="00E06891"/>
    <w:rsid w:val="00E203AA"/>
    <w:rsid w:val="00EB21E0"/>
    <w:rsid w:val="00EC44AF"/>
    <w:rsid w:val="00ED70BE"/>
    <w:rsid w:val="00F2226A"/>
    <w:rsid w:val="00F50A27"/>
    <w:rsid w:val="00F74C7D"/>
    <w:rsid w:val="00F97E61"/>
    <w:rsid w:val="00FB0021"/>
    <w:rsid w:val="00FD051C"/>
    <w:rsid w:val="00FD06D3"/>
    <w:rsid w:val="00FF5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EC3F28"/>
  <w15:chartTrackingRefBased/>
  <w15:docId w15:val="{C7C6A359-9861-4D3B-B49B-978752E3B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C4EC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E31B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E31B3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AC4EC2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04D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4DBD"/>
  </w:style>
  <w:style w:type="paragraph" w:styleId="Footer">
    <w:name w:val="footer"/>
    <w:basedOn w:val="Normal"/>
    <w:link w:val="FooterChar"/>
    <w:uiPriority w:val="99"/>
    <w:unhideWhenUsed/>
    <w:rsid w:val="00404D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4D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027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pr.org/sections/ed/2016/11/29/497943749/6-potential-brain-benefits-of-bilingual-education?t=1616526620016" TargetMode="External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G-lN8vWm3m0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hwb.gov.wales/api/storage/8e68e2f5-851f-43b8-af24-9eb38cf62482/developing-the-curriculum-cymreig.pdf" TargetMode="External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life-slc.org/docs/Kuhl-brainmechanisms2010.pdf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2</Pages>
  <Words>423</Words>
  <Characters>2417</Characters>
  <Application>Microsoft Office Word</Application>
  <DocSecurity>0</DocSecurity>
  <Lines>20</Lines>
  <Paragraphs>5</Paragraphs>
  <ScaleCrop>false</ScaleCrop>
  <Company/>
  <LinksUpToDate>false</LinksUpToDate>
  <CharactersWithSpaces>2835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Morgan</dc:creator>
  <cp:keywords/>
  <dc:description/>
  <cp:lastModifiedBy>Claire Morgan</cp:lastModifiedBy>
  <cp:revision>100</cp:revision>
  <dcterms:created xsi:type="dcterms:W3CDTF">2021-03-07T13:36:00Z</dcterms:created>
  <dcterms:modified xsi:type="dcterms:W3CDTF">2021-03-25T18:40:00Z</dcterms:modified>
</cp:coreProperties>
</file>