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6EFE" w:rsidRDefault="00874979">
      <w:pPr>
        <w:rPr>
          <w:rFonts w:ascii="Times New Roman" w:eastAsia="Times New Roman" w:hAnsi="Times New Roman" w:cs="Times New Roman"/>
          <w:sz w:val="24"/>
          <w:szCs w:val="24"/>
        </w:rPr>
      </w:pPr>
      <w:r>
        <w:rPr>
          <w:rFonts w:ascii="Times New Roman" w:hAnsi="Times New Roman"/>
          <w:sz w:val="24"/>
          <w:szCs w:val="24"/>
        </w:rPr>
        <w:t>Social Care Wales</w:t>
      </w:r>
    </w:p>
    <w:p w:rsidR="008E6EFE" w:rsidRDefault="00874979">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extent cx="1905636" cy="722631"/>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a:picLocks noChangeAspect="1"/>
                    </pic:cNvPicPr>
                  </pic:nvPicPr>
                  <pic:blipFill>
                    <a:blip r:embed="rId7">
                      <a:extLst/>
                    </a:blip>
                    <a:stretch>
                      <a:fillRect/>
                    </a:stretch>
                  </pic:blipFill>
                  <pic:spPr>
                    <a:xfrm>
                      <a:off x="0" y="0"/>
                      <a:ext cx="1905636" cy="722631"/>
                    </a:xfrm>
                    <a:prstGeom prst="rect">
                      <a:avLst/>
                    </a:prstGeom>
                    <a:ln w="12700" cap="flat">
                      <a:noFill/>
                      <a:miter lim="400000"/>
                    </a:ln>
                    <a:effectLst/>
                  </pic:spPr>
                </pic:pic>
              </a:graphicData>
            </a:graphic>
          </wp:inline>
        </w:drawing>
      </w:r>
      <w:r>
        <w:rPr>
          <w:rFonts w:ascii="Times New Roman" w:eastAsia="Times New Roman" w:hAnsi="Times New Roman" w:cs="Times New Roman"/>
          <w:noProof/>
          <w:sz w:val="24"/>
          <w:szCs w:val="24"/>
          <w:lang w:val="en-GB"/>
        </w:rPr>
        <mc:AlternateContent>
          <mc:Choice Requires="wps">
            <w:drawing>
              <wp:inline distT="0" distB="0" distL="0" distR="0">
                <wp:extent cx="2666324" cy="1012089"/>
                <wp:effectExtent l="0" t="0" r="0" b="0"/>
                <wp:docPr id="1073741826" name="officeArt object"/>
                <wp:cNvGraphicFramePr/>
                <a:graphic xmlns:a="http://schemas.openxmlformats.org/drawingml/2006/main">
                  <a:graphicData uri="http://schemas.microsoft.com/office/word/2010/wordprocessingShape">
                    <wps:wsp>
                      <wps:cNvSpPr/>
                      <wps:spPr>
                        <a:xfrm>
                          <a:off x="0" y="0"/>
                          <a:ext cx="2666324" cy="1012089"/>
                        </a:xfrm>
                        <a:prstGeom prst="rect">
                          <a:avLst/>
                        </a:prstGeom>
                        <a:noFill/>
                        <a:ln w="12700" cap="flat">
                          <a:noFill/>
                          <a:miter lim="400000"/>
                        </a:ln>
                        <a:effectLst/>
                      </wps:spPr>
                      <wps:bodyPr/>
                    </wps:wsp>
                  </a:graphicData>
                </a:graphic>
              </wp:inline>
            </w:drawing>
          </mc:Choice>
          <mc:Fallback>
            <w:pict>
              <v:rect id="_x0000_s1026" style="visibility:visible;width:209.9pt;height:79.7pt;">
                <v:fill on="f"/>
                <v:stroke on="f" weight="1.0pt" dashstyle="solid" endcap="flat" miterlimit="400.0%" joinstyle="miter" linestyle="single" startarrow="none" startarrowwidth="medium" startarrowlength="medium" endarrow="none" endarrowwidth="medium" endarrowlength="medium"/>
              </v:rect>
            </w:pict>
          </mc:Fallback>
        </mc:AlternateContent>
      </w:r>
    </w:p>
    <w:p w:rsidR="008E6EFE" w:rsidRDefault="008E6EFE">
      <w:pPr>
        <w:rPr>
          <w:rFonts w:ascii="Times New Roman" w:eastAsia="Times New Roman" w:hAnsi="Times New Roman" w:cs="Times New Roman"/>
          <w:sz w:val="24"/>
          <w:szCs w:val="24"/>
        </w:rPr>
      </w:pPr>
    </w:p>
    <w:p w:rsidR="008E6EFE" w:rsidRDefault="008E6EFE">
      <w:pPr>
        <w:rPr>
          <w:rFonts w:ascii="Times New Roman" w:eastAsia="Times New Roman" w:hAnsi="Times New Roman" w:cs="Times New Roman"/>
          <w:sz w:val="24"/>
          <w:szCs w:val="24"/>
        </w:rPr>
      </w:pPr>
    </w:p>
    <w:p w:rsidR="008E6EFE" w:rsidRDefault="00874979">
      <w:pPr>
        <w:rPr>
          <w:rFonts w:ascii="Times New Roman" w:eastAsia="Times New Roman" w:hAnsi="Times New Roman" w:cs="Times New Roman"/>
          <w:b/>
          <w:bCs/>
          <w:sz w:val="48"/>
          <w:szCs w:val="48"/>
        </w:rPr>
      </w:pPr>
      <w:r>
        <w:rPr>
          <w:rFonts w:ascii="Times New Roman" w:hAnsi="Times New Roman"/>
          <w:b/>
          <w:bCs/>
          <w:sz w:val="48"/>
          <w:szCs w:val="48"/>
        </w:rPr>
        <w:t>GRADUATE CERTIFICATE in Consolidation of Social Work Practice</w:t>
      </w:r>
    </w:p>
    <w:p w:rsidR="008E6EFE" w:rsidRDefault="00874979">
      <w:pPr>
        <w:rPr>
          <w:rFonts w:ascii="Times New Roman" w:eastAsia="Times New Roman" w:hAnsi="Times New Roman" w:cs="Times New Roman"/>
          <w:b/>
          <w:bCs/>
          <w:sz w:val="48"/>
          <w:szCs w:val="48"/>
        </w:rPr>
      </w:pPr>
      <w:r>
        <w:rPr>
          <w:rFonts w:ascii="Times New Roman" w:hAnsi="Times New Roman"/>
          <w:b/>
          <w:bCs/>
          <w:sz w:val="48"/>
          <w:szCs w:val="48"/>
        </w:rPr>
        <w:t>LEVEL 6 - 60 Credits</w:t>
      </w:r>
    </w:p>
    <w:p w:rsidR="008E6EFE" w:rsidRDefault="008E6EFE">
      <w:pPr>
        <w:rPr>
          <w:rFonts w:ascii="Times New Roman" w:eastAsia="Times New Roman" w:hAnsi="Times New Roman" w:cs="Times New Roman"/>
          <w:b/>
          <w:bCs/>
          <w:sz w:val="48"/>
          <w:szCs w:val="48"/>
        </w:rPr>
      </w:pPr>
    </w:p>
    <w:p w:rsidR="008E6EFE" w:rsidRDefault="008E6EFE">
      <w:pPr>
        <w:rPr>
          <w:rFonts w:ascii="Times New Roman" w:eastAsia="Times New Roman" w:hAnsi="Times New Roman" w:cs="Times New Roman"/>
          <w:b/>
          <w:bCs/>
          <w:sz w:val="48"/>
          <w:szCs w:val="48"/>
        </w:rPr>
      </w:pPr>
    </w:p>
    <w:p w:rsidR="008E6EFE" w:rsidRDefault="00874979">
      <w:pPr>
        <w:rPr>
          <w:rFonts w:ascii="Times New Roman" w:eastAsia="Times New Roman" w:hAnsi="Times New Roman" w:cs="Times New Roman"/>
          <w:b/>
          <w:bCs/>
          <w:sz w:val="48"/>
          <w:szCs w:val="48"/>
        </w:rPr>
      </w:pPr>
      <w:r>
        <w:rPr>
          <w:rFonts w:ascii="Times New Roman" w:hAnsi="Times New Roman"/>
          <w:b/>
          <w:bCs/>
          <w:sz w:val="48"/>
          <w:szCs w:val="48"/>
        </w:rPr>
        <w:t>LEARNER PORTFOLIO</w:t>
      </w:r>
    </w:p>
    <w:p w:rsidR="008E6EFE" w:rsidRDefault="00874979">
      <w:pPr>
        <w:rPr>
          <w:rFonts w:ascii="Times New Roman" w:eastAsia="Times New Roman" w:hAnsi="Times New Roman" w:cs="Times New Roman"/>
          <w:b/>
          <w:bCs/>
          <w:sz w:val="48"/>
          <w:szCs w:val="48"/>
        </w:rPr>
      </w:pPr>
      <w:r>
        <w:rPr>
          <w:rFonts w:ascii="Times New Roman" w:hAnsi="Times New Roman"/>
          <w:b/>
          <w:bCs/>
          <w:sz w:val="48"/>
          <w:szCs w:val="48"/>
        </w:rPr>
        <w:t>(PORTH AGORED and UWTSD)</w:t>
      </w:r>
    </w:p>
    <w:p w:rsidR="008E6EFE" w:rsidRDefault="008E6EFE">
      <w:pPr>
        <w:rPr>
          <w:rFonts w:ascii="Times New Roman" w:eastAsia="Times New Roman" w:hAnsi="Times New Roman" w:cs="Times New Roman"/>
          <w:b/>
          <w:bCs/>
          <w:sz w:val="48"/>
          <w:szCs w:val="48"/>
        </w:rPr>
      </w:pPr>
    </w:p>
    <w:p w:rsidR="008E6EFE" w:rsidRDefault="008E6EFE">
      <w:pPr>
        <w:rPr>
          <w:rFonts w:ascii="Times New Roman" w:eastAsia="Times New Roman" w:hAnsi="Times New Roman" w:cs="Times New Roman"/>
          <w:b/>
          <w:bCs/>
          <w:sz w:val="48"/>
          <w:szCs w:val="48"/>
        </w:rPr>
      </w:pPr>
    </w:p>
    <w:tbl>
      <w:tblPr>
        <w:tblW w:w="1036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368"/>
      </w:tblGrid>
      <w:tr w:rsidR="008E6EFE">
        <w:trPr>
          <w:trHeight w:val="3230"/>
        </w:trPr>
        <w:tc>
          <w:tcPr>
            <w:tcW w:w="10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rPr>
                <w:rFonts w:ascii="Times New Roman" w:eastAsia="Times New Roman" w:hAnsi="Times New Roman" w:cs="Times New Roman"/>
                <w:b/>
                <w:bCs/>
                <w:sz w:val="48"/>
                <w:szCs w:val="48"/>
              </w:rPr>
            </w:pPr>
            <w:r>
              <w:rPr>
                <w:rFonts w:ascii="Times New Roman" w:hAnsi="Times New Roman"/>
                <w:b/>
                <w:bCs/>
                <w:sz w:val="48"/>
                <w:szCs w:val="48"/>
              </w:rPr>
              <w:t>Learner’s name:</w:t>
            </w:r>
          </w:p>
          <w:p w:rsidR="008E6EFE" w:rsidRDefault="00874979">
            <w:pPr>
              <w:rPr>
                <w:rFonts w:ascii="Times New Roman" w:eastAsia="Times New Roman" w:hAnsi="Times New Roman" w:cs="Times New Roman"/>
                <w:b/>
                <w:bCs/>
                <w:sz w:val="48"/>
                <w:szCs w:val="48"/>
              </w:rPr>
            </w:pPr>
            <w:r>
              <w:rPr>
                <w:rFonts w:ascii="Times New Roman" w:hAnsi="Times New Roman"/>
                <w:b/>
                <w:bCs/>
                <w:sz w:val="48"/>
                <w:szCs w:val="48"/>
              </w:rPr>
              <w:t>Siobhan Morris</w:t>
            </w:r>
          </w:p>
          <w:p w:rsidR="008E6EFE" w:rsidRDefault="008E6EFE">
            <w:pPr>
              <w:rPr>
                <w:rFonts w:ascii="Times New Roman" w:eastAsia="Times New Roman" w:hAnsi="Times New Roman" w:cs="Times New Roman"/>
                <w:b/>
                <w:bCs/>
                <w:sz w:val="48"/>
                <w:szCs w:val="48"/>
              </w:rPr>
            </w:pPr>
          </w:p>
          <w:p w:rsidR="008E6EFE" w:rsidRDefault="00874979">
            <w:pPr>
              <w:rPr>
                <w:rFonts w:ascii="Times New Roman" w:eastAsia="Times New Roman" w:hAnsi="Times New Roman" w:cs="Times New Roman"/>
                <w:b/>
                <w:bCs/>
                <w:sz w:val="48"/>
                <w:szCs w:val="48"/>
              </w:rPr>
            </w:pPr>
            <w:r>
              <w:rPr>
                <w:rFonts w:ascii="Times New Roman" w:hAnsi="Times New Roman"/>
                <w:b/>
                <w:bCs/>
                <w:sz w:val="48"/>
                <w:szCs w:val="48"/>
              </w:rPr>
              <w:t>Learner’s University Registration Number:</w:t>
            </w:r>
          </w:p>
          <w:p w:rsidR="008E6EFE" w:rsidRDefault="00874979">
            <w:r>
              <w:rPr>
                <w:rFonts w:ascii="Times New Roman" w:hAnsi="Times New Roman"/>
                <w:b/>
                <w:bCs/>
                <w:sz w:val="48"/>
                <w:szCs w:val="48"/>
              </w:rPr>
              <w:t>1810884</w:t>
            </w:r>
          </w:p>
        </w:tc>
      </w:tr>
    </w:tbl>
    <w:p w:rsidR="008E6EFE" w:rsidRDefault="008E6EFE">
      <w:pPr>
        <w:widowControl w:val="0"/>
        <w:rPr>
          <w:rFonts w:ascii="Times New Roman" w:eastAsia="Times New Roman" w:hAnsi="Times New Roman" w:cs="Times New Roman"/>
          <w:b/>
          <w:bCs/>
          <w:sz w:val="48"/>
          <w:szCs w:val="48"/>
        </w:rPr>
      </w:pPr>
    </w:p>
    <w:p w:rsidR="008E6EFE" w:rsidRDefault="00874979">
      <w:pPr>
        <w:rPr>
          <w:rFonts w:ascii="Times New Roman" w:eastAsia="Times New Roman" w:hAnsi="Times New Roman" w:cs="Times New Roman"/>
        </w:rPr>
      </w:pPr>
      <w:r>
        <w:rPr>
          <w:rFonts w:ascii="Times New Roman" w:hAnsi="Times New Roman"/>
          <w:b/>
          <w:bCs/>
          <w:sz w:val="48"/>
          <w:szCs w:val="48"/>
        </w:rPr>
        <w:t xml:space="preserve"> </w:t>
      </w:r>
    </w:p>
    <w:p w:rsidR="008E6EFE" w:rsidRDefault="00874979">
      <w:pPr>
        <w:rPr>
          <w:rFonts w:ascii="Times New Roman" w:eastAsia="Times New Roman" w:hAnsi="Times New Roman" w:cs="Times New Roman"/>
          <w:b/>
          <w:bCs/>
          <w:sz w:val="40"/>
          <w:szCs w:val="40"/>
        </w:rPr>
      </w:pPr>
      <w:r>
        <w:rPr>
          <w:rFonts w:ascii="Times New Roman" w:hAnsi="Times New Roman"/>
          <w:b/>
          <w:bCs/>
          <w:sz w:val="40"/>
          <w:szCs w:val="40"/>
        </w:rPr>
        <w:t>WALES INSTITUTE for WORK-BASED LEARNING</w:t>
      </w:r>
    </w:p>
    <w:p w:rsidR="008E6EFE" w:rsidRDefault="00874979">
      <w:pPr>
        <w:rPr>
          <w:rFonts w:ascii="Times New Roman" w:eastAsia="Times New Roman" w:hAnsi="Times New Roman" w:cs="Times New Roman"/>
          <w:b/>
          <w:bCs/>
          <w:sz w:val="48"/>
          <w:szCs w:val="48"/>
        </w:rPr>
      </w:pPr>
      <w:r>
        <w:rPr>
          <w:rFonts w:ascii="Times New Roman" w:hAnsi="Times New Roman"/>
          <w:b/>
          <w:bCs/>
          <w:sz w:val="48"/>
          <w:szCs w:val="48"/>
        </w:rPr>
        <w:t>2017-2018</w:t>
      </w:r>
    </w:p>
    <w:p w:rsidR="008E6EFE" w:rsidRDefault="00874979">
      <w:r>
        <w:rPr>
          <w:rFonts w:ascii="Arial Unicode MS" w:hAnsi="Arial Unicode MS"/>
          <w:sz w:val="24"/>
          <w:szCs w:val="24"/>
        </w:rPr>
        <w:br w:type="page"/>
      </w:r>
    </w:p>
    <w:p w:rsidR="008E6EFE" w:rsidRDefault="00874979">
      <w:pPr>
        <w:rPr>
          <w:b/>
          <w:bCs/>
          <w:sz w:val="24"/>
          <w:szCs w:val="24"/>
        </w:rPr>
      </w:pPr>
      <w:r>
        <w:rPr>
          <w:b/>
          <w:bCs/>
          <w:sz w:val="24"/>
          <w:szCs w:val="24"/>
        </w:rPr>
        <w:lastRenderedPageBreak/>
        <w:t>Portfolio Guidance</w:t>
      </w:r>
    </w:p>
    <w:p w:rsidR="008E6EFE" w:rsidRDefault="008E6EFE">
      <w:pPr>
        <w:rPr>
          <w:sz w:val="24"/>
          <w:szCs w:val="24"/>
        </w:rPr>
      </w:pPr>
    </w:p>
    <w:p w:rsidR="008E6EFE" w:rsidRDefault="00874979">
      <w:pPr>
        <w:jc w:val="both"/>
        <w:rPr>
          <w:sz w:val="24"/>
          <w:szCs w:val="24"/>
        </w:rPr>
      </w:pPr>
      <w:r>
        <w:rPr>
          <w:sz w:val="24"/>
          <w:szCs w:val="24"/>
        </w:rPr>
        <w:t>Please read these notes carefully. They provide essential information. The documents you will use in developing your portfolio are on the following pages.</w:t>
      </w:r>
    </w:p>
    <w:p w:rsidR="008E6EFE" w:rsidRDefault="008E6EFE">
      <w:pPr>
        <w:rPr>
          <w:sz w:val="24"/>
          <w:szCs w:val="24"/>
        </w:rPr>
      </w:pPr>
    </w:p>
    <w:p w:rsidR="008E6EFE" w:rsidRDefault="00874979">
      <w:pPr>
        <w:jc w:val="both"/>
        <w:rPr>
          <w:sz w:val="24"/>
          <w:szCs w:val="24"/>
        </w:rPr>
      </w:pPr>
      <w:r>
        <w:rPr>
          <w:b/>
          <w:bCs/>
          <w:sz w:val="24"/>
          <w:szCs w:val="24"/>
        </w:rPr>
        <w:t>What is the portfolio for?</w:t>
      </w:r>
    </w:p>
    <w:p w:rsidR="008E6EFE" w:rsidRDefault="008E6EFE">
      <w:pPr>
        <w:jc w:val="both"/>
        <w:rPr>
          <w:b/>
          <w:bCs/>
          <w:sz w:val="24"/>
          <w:szCs w:val="24"/>
        </w:rPr>
      </w:pPr>
    </w:p>
    <w:p w:rsidR="008E6EFE" w:rsidRDefault="00874979">
      <w:pPr>
        <w:jc w:val="both"/>
        <w:rPr>
          <w:sz w:val="24"/>
          <w:szCs w:val="24"/>
        </w:rPr>
      </w:pPr>
      <w:r>
        <w:rPr>
          <w:sz w:val="24"/>
          <w:szCs w:val="24"/>
        </w:rPr>
        <w:t xml:space="preserve">The purpose of this portfolio is to enable learners to demonstrate and provide evidence of how they meet the learning outcomes set by the Social Care Wales, for the Consolidation </w:t>
      </w:r>
      <w:proofErr w:type="spellStart"/>
      <w:r>
        <w:rPr>
          <w:sz w:val="24"/>
          <w:szCs w:val="24"/>
        </w:rPr>
        <w:t>programme</w:t>
      </w:r>
      <w:proofErr w:type="spellEnd"/>
      <w:r>
        <w:rPr>
          <w:sz w:val="24"/>
          <w:szCs w:val="24"/>
        </w:rPr>
        <w:t>, including:</w:t>
      </w:r>
    </w:p>
    <w:p w:rsidR="008E6EFE" w:rsidRDefault="008E6EFE">
      <w:pPr>
        <w:jc w:val="both"/>
        <w:rPr>
          <w:sz w:val="24"/>
          <w:szCs w:val="24"/>
        </w:rPr>
      </w:pPr>
    </w:p>
    <w:p w:rsidR="008E6EFE" w:rsidRDefault="00874979">
      <w:pPr>
        <w:numPr>
          <w:ilvl w:val="0"/>
          <w:numId w:val="2"/>
        </w:numPr>
        <w:jc w:val="both"/>
        <w:rPr>
          <w:sz w:val="24"/>
          <w:szCs w:val="24"/>
        </w:rPr>
      </w:pPr>
      <w:r>
        <w:rPr>
          <w:sz w:val="24"/>
          <w:szCs w:val="24"/>
        </w:rPr>
        <w:t>Applying analysis in assessment to inform intervention;</w:t>
      </w:r>
    </w:p>
    <w:p w:rsidR="008E6EFE" w:rsidRDefault="00874979">
      <w:pPr>
        <w:numPr>
          <w:ilvl w:val="0"/>
          <w:numId w:val="2"/>
        </w:numPr>
        <w:jc w:val="both"/>
        <w:rPr>
          <w:sz w:val="24"/>
          <w:szCs w:val="24"/>
        </w:rPr>
      </w:pPr>
      <w:r>
        <w:rPr>
          <w:sz w:val="24"/>
          <w:szCs w:val="24"/>
        </w:rPr>
        <w:t>Intervention and application of professional judgement in increasingly complex situations;</w:t>
      </w:r>
    </w:p>
    <w:p w:rsidR="008E6EFE" w:rsidRDefault="00874979">
      <w:pPr>
        <w:numPr>
          <w:ilvl w:val="0"/>
          <w:numId w:val="2"/>
        </w:numPr>
        <w:jc w:val="both"/>
        <w:rPr>
          <w:sz w:val="24"/>
          <w:szCs w:val="24"/>
        </w:rPr>
      </w:pPr>
      <w:r>
        <w:rPr>
          <w:sz w:val="24"/>
          <w:szCs w:val="24"/>
        </w:rPr>
        <w:t xml:space="preserve">Working collaboratively with service users, </w:t>
      </w:r>
      <w:proofErr w:type="spellStart"/>
      <w:r>
        <w:rPr>
          <w:sz w:val="24"/>
          <w:szCs w:val="24"/>
        </w:rPr>
        <w:t>carers</w:t>
      </w:r>
      <w:proofErr w:type="spellEnd"/>
      <w:r>
        <w:rPr>
          <w:sz w:val="24"/>
          <w:szCs w:val="24"/>
        </w:rPr>
        <w:t xml:space="preserve"> and other professionals.</w:t>
      </w:r>
    </w:p>
    <w:p w:rsidR="008E6EFE" w:rsidRDefault="008E6EFE">
      <w:pPr>
        <w:ind w:left="502"/>
        <w:jc w:val="both"/>
        <w:rPr>
          <w:color w:val="FF0000"/>
          <w:sz w:val="24"/>
          <w:szCs w:val="24"/>
          <w:u w:color="FF0000"/>
        </w:rPr>
      </w:pPr>
    </w:p>
    <w:p w:rsidR="008E6EFE" w:rsidRDefault="00874979">
      <w:pPr>
        <w:jc w:val="both"/>
        <w:rPr>
          <w:sz w:val="24"/>
          <w:szCs w:val="24"/>
        </w:rPr>
      </w:pPr>
      <w:r>
        <w:rPr>
          <w:b/>
          <w:bCs/>
          <w:sz w:val="24"/>
          <w:szCs w:val="24"/>
        </w:rPr>
        <w:t>Learner and employer learning agreement</w:t>
      </w:r>
    </w:p>
    <w:p w:rsidR="008E6EFE" w:rsidRDefault="008E6EFE">
      <w:pPr>
        <w:jc w:val="both"/>
        <w:rPr>
          <w:sz w:val="24"/>
          <w:szCs w:val="24"/>
        </w:rPr>
      </w:pPr>
    </w:p>
    <w:p w:rsidR="008E6EFE" w:rsidRDefault="00874979">
      <w:pPr>
        <w:jc w:val="both"/>
        <w:rPr>
          <w:sz w:val="24"/>
          <w:szCs w:val="24"/>
        </w:rPr>
      </w:pPr>
      <w:r>
        <w:rPr>
          <w:sz w:val="24"/>
          <w:szCs w:val="24"/>
        </w:rPr>
        <w:t xml:space="preserve">At Section 9 of the Portfolio, you will find a blank copy of a learning agreement that you need to read, discuss and agree with your mentor, manager and training manager/coordinator. Once the agreement has been signed replace it in Section 9 of the portfolio. </w:t>
      </w:r>
    </w:p>
    <w:p w:rsidR="008E6EFE" w:rsidRDefault="008E6EFE">
      <w:pPr>
        <w:jc w:val="both"/>
        <w:rPr>
          <w:color w:val="FF0000"/>
          <w:sz w:val="24"/>
          <w:szCs w:val="24"/>
          <w:u w:color="FF0000"/>
        </w:rPr>
      </w:pPr>
    </w:p>
    <w:p w:rsidR="008E6EFE" w:rsidRDefault="00874979">
      <w:pPr>
        <w:jc w:val="both"/>
        <w:rPr>
          <w:sz w:val="24"/>
          <w:szCs w:val="24"/>
        </w:rPr>
      </w:pPr>
      <w:r>
        <w:rPr>
          <w:b/>
          <w:bCs/>
          <w:sz w:val="24"/>
          <w:szCs w:val="24"/>
        </w:rPr>
        <w:t>How should the Portfolio be presented?</w:t>
      </w:r>
    </w:p>
    <w:p w:rsidR="008E6EFE" w:rsidRDefault="008E6EFE">
      <w:pPr>
        <w:jc w:val="both"/>
        <w:rPr>
          <w:sz w:val="24"/>
          <w:szCs w:val="24"/>
        </w:rPr>
      </w:pPr>
    </w:p>
    <w:p w:rsidR="008E6EFE" w:rsidRDefault="00874979">
      <w:pPr>
        <w:jc w:val="both"/>
        <w:rPr>
          <w:sz w:val="24"/>
          <w:szCs w:val="24"/>
        </w:rPr>
      </w:pPr>
      <w:r>
        <w:rPr>
          <w:sz w:val="24"/>
          <w:szCs w:val="24"/>
        </w:rPr>
        <w:t xml:space="preserve">The material you write to include in the portfolio must be typed. Information about this can be found in the </w:t>
      </w:r>
      <w:proofErr w:type="spellStart"/>
      <w:r>
        <w:rPr>
          <w:sz w:val="24"/>
          <w:szCs w:val="24"/>
        </w:rPr>
        <w:t>Programme</w:t>
      </w:r>
      <w:proofErr w:type="spellEnd"/>
      <w:r>
        <w:rPr>
          <w:sz w:val="24"/>
          <w:szCs w:val="24"/>
        </w:rPr>
        <w:t xml:space="preserve"> Handbook. The whole portfolio must be submitted electronically. Portfolios must be complete at the point of submission. </w:t>
      </w:r>
    </w:p>
    <w:p w:rsidR="008E6EFE" w:rsidRDefault="008E6EFE">
      <w:pPr>
        <w:jc w:val="both"/>
        <w:rPr>
          <w:i/>
          <w:iCs/>
          <w:color w:val="FF0000"/>
          <w:sz w:val="24"/>
          <w:szCs w:val="24"/>
          <w:u w:color="FF0000"/>
        </w:rPr>
      </w:pPr>
    </w:p>
    <w:p w:rsidR="008E6EFE" w:rsidRDefault="00874979">
      <w:pPr>
        <w:jc w:val="both"/>
        <w:rPr>
          <w:i/>
          <w:iCs/>
          <w:sz w:val="24"/>
          <w:szCs w:val="24"/>
        </w:rPr>
      </w:pPr>
      <w:r>
        <w:rPr>
          <w:b/>
          <w:bCs/>
          <w:sz w:val="24"/>
          <w:szCs w:val="24"/>
        </w:rPr>
        <w:t>How is the Portfolio assessed?</w:t>
      </w:r>
    </w:p>
    <w:p w:rsidR="008E6EFE" w:rsidRDefault="008E6EFE">
      <w:pPr>
        <w:jc w:val="both"/>
        <w:rPr>
          <w:b/>
          <w:bCs/>
          <w:sz w:val="24"/>
          <w:szCs w:val="24"/>
        </w:rPr>
      </w:pPr>
    </w:p>
    <w:p w:rsidR="008E6EFE" w:rsidRDefault="00874979">
      <w:pPr>
        <w:jc w:val="both"/>
        <w:rPr>
          <w:sz w:val="24"/>
          <w:szCs w:val="24"/>
        </w:rPr>
      </w:pPr>
      <w:r>
        <w:rPr>
          <w:sz w:val="24"/>
          <w:szCs w:val="24"/>
        </w:rPr>
        <w:t xml:space="preserve">During the </w:t>
      </w:r>
      <w:proofErr w:type="spellStart"/>
      <w:r>
        <w:rPr>
          <w:sz w:val="24"/>
          <w:szCs w:val="24"/>
        </w:rPr>
        <w:t>programme</w:t>
      </w:r>
      <w:proofErr w:type="spellEnd"/>
      <w:r>
        <w:rPr>
          <w:sz w:val="24"/>
          <w:szCs w:val="24"/>
        </w:rPr>
        <w:t xml:space="preserv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w:t>
      </w:r>
      <w:proofErr w:type="spellStart"/>
      <w:r>
        <w:rPr>
          <w:sz w:val="24"/>
          <w:szCs w:val="24"/>
        </w:rPr>
        <w:t>organisation</w:t>
      </w:r>
      <w:proofErr w:type="spellEnd"/>
      <w:r>
        <w:rPr>
          <w:sz w:val="24"/>
          <w:szCs w:val="24"/>
        </w:rPr>
        <w:t>.</w:t>
      </w:r>
    </w:p>
    <w:p w:rsidR="008E6EFE" w:rsidRDefault="008E6EFE">
      <w:pPr>
        <w:jc w:val="both"/>
        <w:rPr>
          <w:sz w:val="24"/>
          <w:szCs w:val="24"/>
        </w:rPr>
      </w:pPr>
    </w:p>
    <w:p w:rsidR="008E6EFE" w:rsidRDefault="00874979">
      <w:pPr>
        <w:jc w:val="both"/>
        <w:rPr>
          <w:sz w:val="24"/>
          <w:szCs w:val="24"/>
        </w:rPr>
      </w:pPr>
      <w:r>
        <w:rPr>
          <w:sz w:val="24"/>
          <w:szCs w:val="24"/>
        </w:rPr>
        <w:t>Dates of portfolio submission will normally be made available at induction, at consolidation workshop meetings and posted on Moodle.</w:t>
      </w:r>
    </w:p>
    <w:p w:rsidR="008E6EFE" w:rsidRDefault="008E6EFE">
      <w:pPr>
        <w:jc w:val="both"/>
        <w:rPr>
          <w:color w:val="FF0000"/>
          <w:sz w:val="24"/>
          <w:szCs w:val="24"/>
          <w:u w:color="FF0000"/>
        </w:rPr>
      </w:pPr>
    </w:p>
    <w:p w:rsidR="008E6EFE" w:rsidRDefault="00874979">
      <w:pPr>
        <w:jc w:val="both"/>
      </w:pPr>
      <w:r>
        <w:rPr>
          <w:rFonts w:ascii="Arial Unicode MS" w:hAnsi="Arial Unicode MS"/>
          <w:sz w:val="24"/>
          <w:szCs w:val="24"/>
        </w:rPr>
        <w:br w:type="page"/>
      </w:r>
    </w:p>
    <w:p w:rsidR="008E6EFE" w:rsidRDefault="00874979">
      <w:pPr>
        <w:jc w:val="both"/>
        <w:rPr>
          <w:sz w:val="24"/>
          <w:szCs w:val="24"/>
        </w:rPr>
      </w:pPr>
      <w:r>
        <w:rPr>
          <w:b/>
          <w:bCs/>
          <w:sz w:val="24"/>
          <w:szCs w:val="24"/>
        </w:rPr>
        <w:lastRenderedPageBreak/>
        <w:t>Confidentiality</w:t>
      </w:r>
    </w:p>
    <w:p w:rsidR="008E6EFE" w:rsidRDefault="008E6EFE">
      <w:pPr>
        <w:jc w:val="both"/>
        <w:rPr>
          <w:b/>
          <w:bCs/>
          <w:sz w:val="24"/>
          <w:szCs w:val="24"/>
        </w:rPr>
      </w:pPr>
    </w:p>
    <w:p w:rsidR="008E6EFE" w:rsidRDefault="00874979">
      <w:pPr>
        <w:jc w:val="both"/>
        <w:rPr>
          <w:sz w:val="24"/>
          <w:szCs w:val="24"/>
        </w:rPr>
      </w:pPr>
      <w:r>
        <w:rPr>
          <w:sz w:val="24"/>
          <w:szCs w:val="24"/>
        </w:rPr>
        <w:t>It is important that no individual can be identified either directly or indirectly from the information in the portfolio. You must:</w:t>
      </w:r>
    </w:p>
    <w:p w:rsidR="008E6EFE" w:rsidRDefault="008E6EFE">
      <w:pPr>
        <w:jc w:val="both"/>
        <w:rPr>
          <w:sz w:val="24"/>
          <w:szCs w:val="24"/>
        </w:rPr>
      </w:pPr>
    </w:p>
    <w:p w:rsidR="008E6EFE" w:rsidRDefault="00874979">
      <w:pPr>
        <w:numPr>
          <w:ilvl w:val="0"/>
          <w:numId w:val="4"/>
        </w:numPr>
        <w:jc w:val="both"/>
        <w:rPr>
          <w:sz w:val="24"/>
          <w:szCs w:val="24"/>
        </w:rPr>
      </w:pPr>
      <w:r>
        <w:rPr>
          <w:sz w:val="24"/>
          <w:szCs w:val="24"/>
        </w:rPr>
        <w:t xml:space="preserve">adhere to guidance in the </w:t>
      </w:r>
      <w:proofErr w:type="spellStart"/>
      <w:r>
        <w:rPr>
          <w:sz w:val="24"/>
          <w:szCs w:val="24"/>
        </w:rPr>
        <w:t>Programme</w:t>
      </w:r>
      <w:proofErr w:type="spellEnd"/>
      <w:r>
        <w:rPr>
          <w:sz w:val="24"/>
          <w:szCs w:val="24"/>
        </w:rPr>
        <w:t xml:space="preserve"> Handbook about confidentiality;</w:t>
      </w:r>
    </w:p>
    <w:p w:rsidR="008E6EFE" w:rsidRDefault="00874979">
      <w:pPr>
        <w:numPr>
          <w:ilvl w:val="0"/>
          <w:numId w:val="6"/>
        </w:numPr>
        <w:jc w:val="both"/>
        <w:rPr>
          <w:sz w:val="24"/>
          <w:szCs w:val="24"/>
        </w:rPr>
      </w:pPr>
      <w:r>
        <w:rPr>
          <w:sz w:val="24"/>
          <w:szCs w:val="24"/>
        </w:rPr>
        <w:t>not identify your Local Authority/employer by name or by associating any geographical, physical or other feature which might enable it to be identified. This includes reference in the bibliography to policies e.g. please use ‘xxx authority policy’;</w:t>
      </w:r>
    </w:p>
    <w:p w:rsidR="008E6EFE" w:rsidRDefault="00874979">
      <w:pPr>
        <w:numPr>
          <w:ilvl w:val="0"/>
          <w:numId w:val="6"/>
        </w:numPr>
        <w:jc w:val="both"/>
        <w:rPr>
          <w:sz w:val="24"/>
          <w:szCs w:val="24"/>
        </w:rPr>
      </w:pPr>
      <w:r>
        <w:rPr>
          <w:sz w:val="24"/>
          <w:szCs w:val="24"/>
        </w:rPr>
        <w:t>not identify</w:t>
      </w:r>
      <w:r>
        <w:rPr>
          <w:b/>
          <w:bCs/>
          <w:sz w:val="24"/>
          <w:szCs w:val="24"/>
        </w:rPr>
        <w:t xml:space="preserve"> </w:t>
      </w:r>
      <w:r>
        <w:rPr>
          <w:sz w:val="24"/>
          <w:szCs w:val="24"/>
        </w:rPr>
        <w:t xml:space="preserve">any individual using services, their family or </w:t>
      </w:r>
      <w:proofErr w:type="spellStart"/>
      <w:r>
        <w:rPr>
          <w:sz w:val="24"/>
          <w:szCs w:val="24"/>
        </w:rPr>
        <w:t>carers</w:t>
      </w:r>
      <w:proofErr w:type="spellEnd"/>
      <w:r>
        <w:rPr>
          <w:sz w:val="24"/>
          <w:szCs w:val="24"/>
        </w:rPr>
        <w:t xml:space="preserve"> by name. Instead you must use numbers e.g. 1, 2, 3 etc. and </w:t>
      </w:r>
      <w:r>
        <w:rPr>
          <w:b/>
          <w:bCs/>
          <w:sz w:val="24"/>
          <w:szCs w:val="24"/>
        </w:rPr>
        <w:t>not</w:t>
      </w:r>
      <w:r>
        <w:rPr>
          <w:sz w:val="24"/>
          <w:szCs w:val="24"/>
        </w:rPr>
        <w:t xml:space="preserve"> letters;</w:t>
      </w:r>
    </w:p>
    <w:p w:rsidR="008E6EFE" w:rsidRDefault="00874979">
      <w:pPr>
        <w:numPr>
          <w:ilvl w:val="0"/>
          <w:numId w:val="6"/>
        </w:numPr>
        <w:jc w:val="both"/>
        <w:rPr>
          <w:sz w:val="24"/>
          <w:szCs w:val="24"/>
        </w:rPr>
      </w:pPr>
      <w:r>
        <w:rPr>
          <w:sz w:val="24"/>
          <w:szCs w:val="24"/>
        </w:rPr>
        <w:t xml:space="preserve">not write information that enables any individual using services, their family or </w:t>
      </w:r>
      <w:proofErr w:type="spellStart"/>
      <w:r>
        <w:rPr>
          <w:sz w:val="24"/>
          <w:szCs w:val="24"/>
        </w:rPr>
        <w:t>carers</w:t>
      </w:r>
      <w:proofErr w:type="spellEnd"/>
      <w:r>
        <w:rPr>
          <w:sz w:val="24"/>
          <w:szCs w:val="24"/>
        </w:rPr>
        <w:t xml:space="preserve">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rsidR="008E6EFE" w:rsidRDefault="00874979">
      <w:pPr>
        <w:numPr>
          <w:ilvl w:val="0"/>
          <w:numId w:val="8"/>
        </w:numPr>
        <w:jc w:val="both"/>
        <w:rPr>
          <w:sz w:val="24"/>
          <w:szCs w:val="24"/>
        </w:rPr>
      </w:pPr>
      <w:r>
        <w:rPr>
          <w:sz w:val="24"/>
          <w:szCs w:val="24"/>
        </w:rPr>
        <w:t>take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rsidR="008E6EFE" w:rsidRDefault="008E6EFE">
      <w:pPr>
        <w:jc w:val="both"/>
        <w:rPr>
          <w:sz w:val="24"/>
          <w:szCs w:val="24"/>
        </w:rPr>
      </w:pPr>
    </w:p>
    <w:p w:rsidR="008E6EFE" w:rsidRDefault="00874979">
      <w:pPr>
        <w:jc w:val="both"/>
        <w:rPr>
          <w:b/>
          <w:bCs/>
          <w:i/>
          <w:iCs/>
          <w:color w:val="FF0000"/>
          <w:sz w:val="24"/>
          <w:szCs w:val="24"/>
          <w:u w:color="FF0000"/>
        </w:rPr>
      </w:pPr>
      <w:r>
        <w:rPr>
          <w:b/>
          <w:bCs/>
          <w:i/>
          <w:iCs/>
          <w:color w:val="FF0000"/>
          <w:sz w:val="24"/>
          <w:szCs w:val="24"/>
          <w:u w:color="FF0000"/>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rsidR="008E6EFE" w:rsidRDefault="008E6EFE">
      <w:pPr>
        <w:ind w:left="360"/>
        <w:jc w:val="both"/>
        <w:rPr>
          <w:b/>
          <w:bCs/>
          <w:sz w:val="24"/>
          <w:szCs w:val="24"/>
        </w:rPr>
      </w:pPr>
    </w:p>
    <w:p w:rsidR="008E6EFE" w:rsidRDefault="008E6EFE">
      <w:pPr>
        <w:ind w:left="360"/>
        <w:jc w:val="both"/>
        <w:rPr>
          <w:b/>
          <w:bCs/>
          <w:sz w:val="24"/>
          <w:szCs w:val="24"/>
        </w:rPr>
      </w:pPr>
    </w:p>
    <w:p w:rsidR="008E6EFE" w:rsidRDefault="00874979">
      <w:pPr>
        <w:jc w:val="both"/>
        <w:rPr>
          <w:b/>
          <w:bCs/>
          <w:sz w:val="24"/>
          <w:szCs w:val="24"/>
        </w:rPr>
      </w:pPr>
      <w:r>
        <w:rPr>
          <w:b/>
          <w:bCs/>
          <w:sz w:val="24"/>
          <w:szCs w:val="24"/>
        </w:rPr>
        <w:t>Dyslexia and other special circumstances</w:t>
      </w:r>
    </w:p>
    <w:p w:rsidR="008E6EFE" w:rsidRDefault="008E6EFE">
      <w:pPr>
        <w:jc w:val="both"/>
        <w:rPr>
          <w:b/>
          <w:bCs/>
          <w:color w:val="FF0000"/>
          <w:sz w:val="24"/>
          <w:szCs w:val="24"/>
          <w:u w:val="single" w:color="FF0000"/>
        </w:rPr>
      </w:pPr>
    </w:p>
    <w:p w:rsidR="008E6EFE" w:rsidRDefault="00874979">
      <w:pPr>
        <w:jc w:val="both"/>
        <w:rPr>
          <w:color w:val="FF0000"/>
          <w:sz w:val="24"/>
          <w:szCs w:val="24"/>
          <w:u w:color="FF0000"/>
        </w:rPr>
      </w:pPr>
      <w:r>
        <w:rPr>
          <w:sz w:val="24"/>
          <w:szCs w:val="24"/>
        </w:rPr>
        <w:t xml:space="preserve">If you have any condition that you feel may affect your ability to deal with any part of the </w:t>
      </w:r>
      <w:proofErr w:type="spellStart"/>
      <w:r>
        <w:rPr>
          <w:sz w:val="24"/>
          <w:szCs w:val="24"/>
        </w:rPr>
        <w:t>programme</w:t>
      </w:r>
      <w:proofErr w:type="spellEnd"/>
      <w:r>
        <w:rPr>
          <w:sz w:val="24"/>
          <w:szCs w:val="24"/>
        </w:rPr>
        <w:t xml:space="preserve">, please contact your training department immediately to discuss any additional support that may be needed. The University has a Student Services Unit that may be able to help but </w:t>
      </w:r>
      <w:r>
        <w:rPr>
          <w:b/>
          <w:bCs/>
          <w:i/>
          <w:iCs/>
          <w:sz w:val="24"/>
          <w:szCs w:val="24"/>
        </w:rPr>
        <w:t>it is the learner’s individual responsibility to contact them</w:t>
      </w:r>
      <w:r>
        <w:rPr>
          <w:color w:val="FF0000"/>
          <w:sz w:val="24"/>
          <w:szCs w:val="24"/>
          <w:u w:color="FF0000"/>
        </w:rPr>
        <w:t xml:space="preserve">. </w:t>
      </w:r>
    </w:p>
    <w:p w:rsidR="008E6EFE" w:rsidRDefault="00874979" w:rsidP="006E5861">
      <w:bookmarkStart w:id="0" w:name="_GoBack"/>
      <w:bookmarkEnd w:id="0"/>
      <w:r>
        <w:rPr>
          <w:rFonts w:ascii="Arial Unicode MS" w:hAnsi="Arial Unicode MS"/>
          <w:color w:val="FF0000"/>
          <w:sz w:val="24"/>
          <w:szCs w:val="24"/>
          <w:u w:color="FF0000"/>
        </w:rPr>
        <w:br w:type="page"/>
      </w:r>
    </w:p>
    <w:p w:rsidR="008E6EFE" w:rsidRDefault="00874979">
      <w:pPr>
        <w:jc w:val="center"/>
        <w:rPr>
          <w:b/>
          <w:bCs/>
          <w:sz w:val="24"/>
          <w:szCs w:val="24"/>
        </w:rPr>
      </w:pPr>
      <w:r>
        <w:rPr>
          <w:b/>
          <w:bCs/>
          <w:sz w:val="24"/>
          <w:szCs w:val="24"/>
        </w:rPr>
        <w:lastRenderedPageBreak/>
        <w:t>Section 1</w:t>
      </w:r>
    </w:p>
    <w:p w:rsidR="008E6EFE" w:rsidRDefault="008E6EFE">
      <w:pPr>
        <w:jc w:val="both"/>
        <w:rPr>
          <w:sz w:val="24"/>
          <w:szCs w:val="24"/>
          <w:u w:val="single"/>
        </w:rPr>
      </w:pPr>
    </w:p>
    <w:p w:rsidR="008E6EFE" w:rsidRDefault="008E6EFE">
      <w:pPr>
        <w:pBdr>
          <w:top w:val="single" w:sz="6" w:space="0" w:color="000000"/>
          <w:left w:val="single" w:sz="6" w:space="0" w:color="000000"/>
          <w:bottom w:val="single" w:sz="6" w:space="0" w:color="000000"/>
          <w:right w:val="single" w:sz="6" w:space="0" w:color="000000"/>
        </w:pBdr>
        <w:jc w:val="both"/>
        <w:rPr>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b/>
          <w:bCs/>
          <w:sz w:val="24"/>
          <w:szCs w:val="24"/>
        </w:rPr>
      </w:pPr>
      <w:r>
        <w:rPr>
          <w:b/>
          <w:bCs/>
          <w:sz w:val="24"/>
          <w:szCs w:val="24"/>
        </w:rPr>
        <w:t xml:space="preserve">Graduate Certificate in Consolidation of Social Work Practice - Learner Portfolio </w:t>
      </w:r>
    </w:p>
    <w:p w:rsidR="008E6EFE" w:rsidRDefault="008E6EFE">
      <w:pPr>
        <w:pBdr>
          <w:top w:val="single" w:sz="6" w:space="0" w:color="000000"/>
          <w:left w:val="single" w:sz="6" w:space="0" w:color="000000"/>
          <w:bottom w:val="single" w:sz="6" w:space="0" w:color="000000"/>
          <w:right w:val="single" w:sz="6" w:space="0" w:color="000000"/>
        </w:pBdr>
        <w:jc w:val="both"/>
        <w:rPr>
          <w:b/>
          <w:bCs/>
          <w:sz w:val="24"/>
          <w:szCs w:val="24"/>
        </w:rPr>
      </w:pPr>
    </w:p>
    <w:p w:rsidR="008E6EFE" w:rsidRDefault="008E6EFE">
      <w:pPr>
        <w:jc w:val="both"/>
        <w:rPr>
          <w:sz w:val="24"/>
          <w:szCs w:val="24"/>
        </w:rPr>
      </w:pPr>
    </w:p>
    <w:p w:rsidR="008E6EFE" w:rsidRDefault="00874979">
      <w:pPr>
        <w:jc w:val="both"/>
        <w:rPr>
          <w:i/>
          <w:iCs/>
          <w:sz w:val="24"/>
          <w:szCs w:val="24"/>
        </w:rPr>
      </w:pPr>
      <w:r>
        <w:rPr>
          <w:i/>
          <w:iCs/>
          <w:sz w:val="24"/>
          <w:szCs w:val="24"/>
        </w:rPr>
        <w:t xml:space="preserve">Guidance: </w:t>
      </w:r>
    </w:p>
    <w:p w:rsidR="008E6EFE" w:rsidRDefault="008E6EFE">
      <w:pPr>
        <w:jc w:val="both"/>
        <w:rPr>
          <w:i/>
          <w:iCs/>
          <w:sz w:val="24"/>
          <w:szCs w:val="24"/>
        </w:rPr>
      </w:pPr>
    </w:p>
    <w:p w:rsidR="008E6EFE" w:rsidRDefault="00874979">
      <w:pPr>
        <w:numPr>
          <w:ilvl w:val="0"/>
          <w:numId w:val="10"/>
        </w:numPr>
        <w:jc w:val="both"/>
        <w:rPr>
          <w:i/>
          <w:iCs/>
          <w:sz w:val="24"/>
          <w:szCs w:val="24"/>
        </w:rPr>
      </w:pPr>
      <w:r>
        <w:rPr>
          <w:i/>
          <w:iCs/>
          <w:sz w:val="24"/>
          <w:szCs w:val="24"/>
        </w:rPr>
        <w:t>Your portfolio must contain items 1 - 9 below (in the order given);</w:t>
      </w:r>
    </w:p>
    <w:p w:rsidR="008E6EFE" w:rsidRDefault="00874979">
      <w:pPr>
        <w:numPr>
          <w:ilvl w:val="0"/>
          <w:numId w:val="10"/>
        </w:numPr>
        <w:jc w:val="both"/>
        <w:rPr>
          <w:i/>
          <w:iCs/>
          <w:sz w:val="24"/>
          <w:szCs w:val="24"/>
        </w:rPr>
      </w:pPr>
      <w:r>
        <w:rPr>
          <w:i/>
          <w:iCs/>
          <w:sz w:val="24"/>
          <w:szCs w:val="24"/>
        </w:rPr>
        <w:t xml:space="preserve">You should use this pro-forma to insert your text within each section; </w:t>
      </w:r>
    </w:p>
    <w:p w:rsidR="008E6EFE" w:rsidRDefault="00874979">
      <w:pPr>
        <w:numPr>
          <w:ilvl w:val="0"/>
          <w:numId w:val="10"/>
        </w:numPr>
        <w:jc w:val="both"/>
        <w:rPr>
          <w:i/>
          <w:iCs/>
          <w:sz w:val="24"/>
          <w:szCs w:val="24"/>
        </w:rPr>
      </w:pPr>
      <w:r>
        <w:rPr>
          <w:i/>
          <w:iCs/>
          <w:sz w:val="24"/>
          <w:szCs w:val="24"/>
        </w:rPr>
        <w:t xml:space="preserve">Please make sure the Signatures page at Section 8 is fully completed before submission  </w:t>
      </w:r>
    </w:p>
    <w:p w:rsidR="008E6EFE" w:rsidRDefault="008E6EFE">
      <w:pPr>
        <w:jc w:val="both"/>
        <w:rPr>
          <w:b/>
          <w:bCs/>
          <w:sz w:val="24"/>
          <w:szCs w:val="24"/>
        </w:rPr>
      </w:pPr>
    </w:p>
    <w:p w:rsidR="008E6EFE" w:rsidRDefault="00874979">
      <w:pPr>
        <w:jc w:val="both"/>
        <w:rPr>
          <w:b/>
          <w:bCs/>
          <w:sz w:val="24"/>
          <w:szCs w:val="24"/>
        </w:rPr>
      </w:pPr>
      <w:r>
        <w:rPr>
          <w:b/>
          <w:bCs/>
          <w:sz w:val="24"/>
          <w:szCs w:val="24"/>
        </w:rPr>
        <w:t xml:space="preserve">Contents </w:t>
      </w:r>
    </w:p>
    <w:p w:rsidR="008E6EFE" w:rsidRDefault="008E6EFE">
      <w:pPr>
        <w:jc w:val="both"/>
        <w:rPr>
          <w:b/>
          <w:bCs/>
          <w:color w:val="FF0000"/>
          <w:sz w:val="24"/>
          <w:szCs w:val="24"/>
          <w:u w:color="FF0000"/>
        </w:rPr>
      </w:pPr>
    </w:p>
    <w:tbl>
      <w:tblPr>
        <w:tblW w:w="10080" w:type="dxa"/>
        <w:tblInd w:w="73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08"/>
        <w:gridCol w:w="7576"/>
        <w:gridCol w:w="1196"/>
      </w:tblGrid>
      <w:tr w:rsidR="008E6EFE">
        <w:trPr>
          <w:trHeight w:val="56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b/>
                <w:bCs/>
                <w:sz w:val="24"/>
                <w:szCs w:val="24"/>
              </w:rPr>
              <w:t>Portfolio Section</w:t>
            </w:r>
          </w:p>
        </w:tc>
        <w:tc>
          <w:tcPr>
            <w:tcW w:w="75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b/>
                <w:bCs/>
                <w:sz w:val="24"/>
                <w:szCs w:val="24"/>
              </w:rPr>
              <w:t>Topic</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b/>
                <w:bCs/>
                <w:sz w:val="24"/>
                <w:szCs w:val="24"/>
              </w:rPr>
              <w:t>Task no.</w:t>
            </w:r>
          </w:p>
        </w:tc>
      </w:tr>
      <w:tr w:rsidR="008E6EFE">
        <w:trPr>
          <w:trHeight w:val="28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1</w:t>
            </w:r>
          </w:p>
        </w:tc>
        <w:tc>
          <w:tcPr>
            <w:tcW w:w="75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Contents page</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E6EFE"/>
        </w:tc>
      </w:tr>
      <w:tr w:rsidR="008E6EFE">
        <w:trPr>
          <w:trHeight w:val="28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2</w:t>
            </w:r>
          </w:p>
        </w:tc>
        <w:tc>
          <w:tcPr>
            <w:tcW w:w="75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Developmental Review</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1</w:t>
            </w:r>
          </w:p>
        </w:tc>
      </w:tr>
      <w:tr w:rsidR="008E6EFE">
        <w:trPr>
          <w:trHeight w:val="28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3</w:t>
            </w:r>
          </w:p>
        </w:tc>
        <w:tc>
          <w:tcPr>
            <w:tcW w:w="75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Observation and feedback</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2</w:t>
            </w:r>
          </w:p>
        </w:tc>
      </w:tr>
      <w:tr w:rsidR="008E6EFE">
        <w:trPr>
          <w:trHeight w:val="28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4</w:t>
            </w:r>
          </w:p>
        </w:tc>
        <w:tc>
          <w:tcPr>
            <w:tcW w:w="75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Safeguarding and working in complex situations – Case Study</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3</w:t>
            </w:r>
          </w:p>
        </w:tc>
      </w:tr>
      <w:tr w:rsidR="008E6EFE">
        <w:trPr>
          <w:trHeight w:val="28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5</w:t>
            </w:r>
          </w:p>
        </w:tc>
        <w:tc>
          <w:tcPr>
            <w:tcW w:w="75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Safeguarding</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4</w:t>
            </w:r>
          </w:p>
        </w:tc>
      </w:tr>
      <w:tr w:rsidR="008E6EFE">
        <w:trPr>
          <w:trHeight w:val="28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6</w:t>
            </w:r>
          </w:p>
        </w:tc>
        <w:tc>
          <w:tcPr>
            <w:tcW w:w="75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Developmental Review</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1</w:t>
            </w:r>
          </w:p>
        </w:tc>
      </w:tr>
      <w:tr w:rsidR="008E6EFE">
        <w:trPr>
          <w:trHeight w:val="28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7</w:t>
            </w:r>
          </w:p>
        </w:tc>
        <w:tc>
          <w:tcPr>
            <w:tcW w:w="75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Bibliography</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E6EFE"/>
        </w:tc>
      </w:tr>
      <w:tr w:rsidR="008E6EFE">
        <w:trPr>
          <w:trHeight w:val="28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8</w:t>
            </w:r>
          </w:p>
        </w:tc>
        <w:tc>
          <w:tcPr>
            <w:tcW w:w="75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Learner details, Signatures and Line manager verification</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E6EFE"/>
        </w:tc>
      </w:tr>
      <w:tr w:rsidR="008E6EFE">
        <w:trPr>
          <w:trHeight w:val="28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9</w:t>
            </w:r>
          </w:p>
        </w:tc>
        <w:tc>
          <w:tcPr>
            <w:tcW w:w="75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spacing w:line="360" w:lineRule="auto"/>
              <w:jc w:val="both"/>
            </w:pPr>
            <w:r>
              <w:rPr>
                <w:sz w:val="24"/>
                <w:szCs w:val="24"/>
              </w:rPr>
              <w:t>Learner and Employer Learning Agreement</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E6EFE"/>
        </w:tc>
      </w:tr>
    </w:tbl>
    <w:p w:rsidR="008E6EFE" w:rsidRDefault="008E6EFE">
      <w:pPr>
        <w:widowControl w:val="0"/>
        <w:ind w:left="622" w:hanging="622"/>
        <w:jc w:val="both"/>
        <w:rPr>
          <w:b/>
          <w:bCs/>
          <w:color w:val="FF0000"/>
          <w:sz w:val="24"/>
          <w:szCs w:val="24"/>
          <w:u w:color="FF0000"/>
        </w:rPr>
      </w:pPr>
    </w:p>
    <w:p w:rsidR="008E6EFE" w:rsidRDefault="008E6EFE">
      <w:pPr>
        <w:jc w:val="both"/>
        <w:rPr>
          <w:b/>
          <w:bCs/>
          <w:sz w:val="24"/>
          <w:szCs w:val="24"/>
        </w:rPr>
      </w:pPr>
    </w:p>
    <w:p w:rsidR="008E6EFE" w:rsidRDefault="00874979">
      <w:pPr>
        <w:jc w:val="center"/>
      </w:pPr>
      <w:r>
        <w:rPr>
          <w:rFonts w:ascii="Arial Unicode MS" w:hAnsi="Arial Unicode MS"/>
          <w:sz w:val="24"/>
          <w:szCs w:val="24"/>
        </w:rPr>
        <w:br w:type="page"/>
      </w:r>
    </w:p>
    <w:p w:rsidR="008E6EFE" w:rsidRDefault="00874979">
      <w:pPr>
        <w:jc w:val="center"/>
        <w:rPr>
          <w:b/>
          <w:bCs/>
          <w:sz w:val="24"/>
          <w:szCs w:val="24"/>
        </w:rPr>
      </w:pPr>
      <w:r>
        <w:rPr>
          <w:b/>
          <w:bCs/>
          <w:sz w:val="24"/>
          <w:szCs w:val="24"/>
        </w:rPr>
        <w:lastRenderedPageBreak/>
        <w:t>Section 2</w:t>
      </w:r>
    </w:p>
    <w:p w:rsidR="008E6EFE" w:rsidRDefault="008E6EFE">
      <w:pPr>
        <w:jc w:val="both"/>
        <w:rPr>
          <w:b/>
          <w:bCs/>
          <w:sz w:val="24"/>
          <w:szCs w:val="24"/>
        </w:rPr>
      </w:pPr>
    </w:p>
    <w:p w:rsidR="008E6EFE" w:rsidRDefault="00874979">
      <w:pPr>
        <w:jc w:val="both"/>
        <w:rPr>
          <w:b/>
          <w:bCs/>
          <w:sz w:val="24"/>
          <w:szCs w:val="24"/>
        </w:rPr>
      </w:pPr>
      <w:r>
        <w:rPr>
          <w:b/>
          <w:bCs/>
          <w:sz w:val="24"/>
          <w:szCs w:val="24"/>
        </w:rPr>
        <w:t>Developmental review (a)</w:t>
      </w:r>
    </w:p>
    <w:p w:rsidR="008E6EFE" w:rsidRDefault="008E6EFE">
      <w:pPr>
        <w:jc w:val="both"/>
        <w:rPr>
          <w:b/>
          <w:bCs/>
          <w:sz w:val="24"/>
          <w:szCs w:val="24"/>
        </w:rPr>
      </w:pPr>
    </w:p>
    <w:p w:rsidR="008E6EFE" w:rsidRDefault="00874979">
      <w:pPr>
        <w:jc w:val="both"/>
        <w:rPr>
          <w:i/>
          <w:iCs/>
          <w:sz w:val="24"/>
          <w:szCs w:val="24"/>
        </w:rPr>
      </w:pPr>
      <w:r>
        <w:rPr>
          <w:i/>
          <w:iCs/>
          <w:sz w:val="24"/>
          <w:szCs w:val="24"/>
        </w:rPr>
        <w:t>Guidance: This section should be completed by taking into account</w:t>
      </w:r>
      <w:r>
        <w:rPr>
          <w:sz w:val="24"/>
          <w:szCs w:val="24"/>
        </w:rPr>
        <w:t xml:space="preserve"> </w:t>
      </w:r>
      <w:r>
        <w:rPr>
          <w:i/>
          <w:iCs/>
          <w:sz w:val="24"/>
          <w:szCs w:val="24"/>
        </w:rPr>
        <w:t>the work that you will have done since qualifying, and discussions with your mentor and supervisor/line manager as part of your First Three Years of Practice Individual Plan.</w:t>
      </w:r>
    </w:p>
    <w:p w:rsidR="008E6EFE" w:rsidRDefault="008E6EFE">
      <w:pPr>
        <w:jc w:val="both"/>
        <w:rPr>
          <w:i/>
          <w:iCs/>
          <w:sz w:val="24"/>
          <w:szCs w:val="24"/>
        </w:rPr>
      </w:pPr>
    </w:p>
    <w:tbl>
      <w:tblPr>
        <w:tblW w:w="1027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78"/>
      </w:tblGrid>
      <w:tr w:rsidR="008E6EFE">
        <w:trPr>
          <w:trHeight w:val="3362"/>
        </w:trPr>
        <w:tc>
          <w:tcPr>
            <w:tcW w:w="10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rPr>
                <w:sz w:val="24"/>
                <w:szCs w:val="24"/>
              </w:rPr>
            </w:pPr>
            <w:r>
              <w:rPr>
                <w:sz w:val="24"/>
                <w:szCs w:val="24"/>
              </w:rPr>
              <w:t>Based on your experience in practice identify and justify your agreed learning needs for the following outcomes:</w:t>
            </w:r>
          </w:p>
          <w:p w:rsidR="008E6EFE" w:rsidRDefault="008E6EFE">
            <w:pPr>
              <w:jc w:val="both"/>
              <w:rPr>
                <w:sz w:val="24"/>
                <w:szCs w:val="24"/>
              </w:rPr>
            </w:pPr>
          </w:p>
          <w:p w:rsidR="008E6EFE" w:rsidRDefault="00874979">
            <w:pPr>
              <w:numPr>
                <w:ilvl w:val="0"/>
                <w:numId w:val="11"/>
              </w:numPr>
              <w:jc w:val="both"/>
              <w:rPr>
                <w:sz w:val="24"/>
                <w:szCs w:val="24"/>
              </w:rPr>
            </w:pPr>
            <w:r>
              <w:rPr>
                <w:sz w:val="24"/>
                <w:szCs w:val="24"/>
              </w:rPr>
              <w:t xml:space="preserve">Working Collaboratively with service users &amp; </w:t>
            </w:r>
            <w:proofErr w:type="spellStart"/>
            <w:r>
              <w:rPr>
                <w:sz w:val="24"/>
                <w:szCs w:val="24"/>
              </w:rPr>
              <w:t>carers</w:t>
            </w:r>
            <w:proofErr w:type="spellEnd"/>
            <w:r>
              <w:rPr>
                <w:sz w:val="24"/>
                <w:szCs w:val="24"/>
              </w:rPr>
              <w:t xml:space="preserve">  </w:t>
            </w:r>
          </w:p>
          <w:p w:rsidR="008E6EFE" w:rsidRDefault="00874979">
            <w:pPr>
              <w:jc w:val="both"/>
              <w:rPr>
                <w:sz w:val="24"/>
                <w:szCs w:val="24"/>
              </w:rPr>
            </w:pPr>
            <w:r>
              <w:rPr>
                <w:sz w:val="24"/>
                <w:szCs w:val="24"/>
              </w:rPr>
              <w:t xml:space="preserve">           Working Collaboratively with Other Professionals</w:t>
            </w:r>
          </w:p>
          <w:p w:rsidR="008E6EFE" w:rsidRDefault="00874979">
            <w:pPr>
              <w:numPr>
                <w:ilvl w:val="0"/>
                <w:numId w:val="11"/>
              </w:numPr>
              <w:jc w:val="both"/>
              <w:rPr>
                <w:sz w:val="24"/>
                <w:szCs w:val="24"/>
              </w:rPr>
            </w:pPr>
            <w:r>
              <w:rPr>
                <w:sz w:val="24"/>
                <w:szCs w:val="24"/>
              </w:rPr>
              <w:t>Applying analysis in assessment to inform interventions</w:t>
            </w:r>
          </w:p>
          <w:p w:rsidR="008E6EFE" w:rsidRDefault="00874979">
            <w:pPr>
              <w:numPr>
                <w:ilvl w:val="0"/>
                <w:numId w:val="11"/>
              </w:numPr>
              <w:jc w:val="both"/>
              <w:rPr>
                <w:sz w:val="24"/>
                <w:szCs w:val="24"/>
              </w:rPr>
            </w:pPr>
            <w:r>
              <w:rPr>
                <w:sz w:val="24"/>
                <w:szCs w:val="24"/>
              </w:rPr>
              <w:t>Intervention and application of professional judgement in increasingly complex situations</w:t>
            </w:r>
          </w:p>
          <w:p w:rsidR="008E6EFE" w:rsidRDefault="008E6EFE">
            <w:pPr>
              <w:jc w:val="both"/>
              <w:rPr>
                <w:sz w:val="24"/>
                <w:szCs w:val="24"/>
              </w:rPr>
            </w:pPr>
          </w:p>
          <w:p w:rsidR="008E6EFE" w:rsidRDefault="00874979">
            <w:pPr>
              <w:jc w:val="both"/>
              <w:rPr>
                <w:i/>
                <w:iCs/>
                <w:sz w:val="24"/>
                <w:szCs w:val="24"/>
              </w:rPr>
            </w:pPr>
            <w:r>
              <w:rPr>
                <w:i/>
                <w:iCs/>
                <w:sz w:val="24"/>
                <w:szCs w:val="24"/>
              </w:rPr>
              <w:t>500 words (+/- 10%: include your actual word count at the end of each section)</w:t>
            </w:r>
          </w:p>
          <w:p w:rsidR="008E6EFE" w:rsidRDefault="008E6EFE">
            <w:pPr>
              <w:jc w:val="both"/>
            </w:pPr>
          </w:p>
          <w:p w:rsidR="001C74A7" w:rsidRDefault="001C74A7">
            <w:pPr>
              <w:jc w:val="both"/>
            </w:pPr>
          </w:p>
          <w:p w:rsidR="001C74A7" w:rsidRDefault="001C74A7" w:rsidP="001C74A7">
            <w:pPr>
              <w:ind w:left="655"/>
              <w:jc w:val="center"/>
              <w:rPr>
                <w:i/>
                <w:iCs/>
                <w:sz w:val="24"/>
                <w:szCs w:val="24"/>
              </w:rPr>
            </w:pPr>
            <w:r>
              <w:rPr>
                <w:i/>
                <w:iCs/>
                <w:sz w:val="24"/>
                <w:szCs w:val="24"/>
              </w:rPr>
              <w:t>“Core Reflection is aimed at promoting awareness of these core qualities and at reflection on the relationships between the various layers within oneself…The assumption is that people often use only part of their full potential. The obstacles can be located at all levels of the onion model.” (Korthagen 2014:8)</w:t>
            </w:r>
          </w:p>
          <w:p w:rsidR="001C74A7" w:rsidRDefault="001C74A7" w:rsidP="001C74A7">
            <w:pPr>
              <w:ind w:left="655"/>
              <w:jc w:val="center"/>
              <w:rPr>
                <w:i/>
                <w:iCs/>
                <w:sz w:val="24"/>
                <w:szCs w:val="24"/>
              </w:rPr>
            </w:pPr>
          </w:p>
          <w:p w:rsidR="001C74A7" w:rsidRDefault="001C74A7" w:rsidP="001C74A7">
            <w:pPr>
              <w:rPr>
                <w:sz w:val="24"/>
                <w:szCs w:val="24"/>
              </w:rPr>
            </w:pPr>
            <w:r>
              <w:rPr>
                <w:sz w:val="24"/>
                <w:szCs w:val="24"/>
              </w:rPr>
              <w:t xml:space="preserve">Reflective practice is a core aspect of continuing to develop as a social work practitioner. As Korthagen (2014) states above, the </w:t>
            </w:r>
            <w:r>
              <w:rPr>
                <w:i/>
                <w:iCs/>
                <w:sz w:val="24"/>
                <w:szCs w:val="24"/>
              </w:rPr>
              <w:t>onion model</w:t>
            </w:r>
            <w:r>
              <w:rPr>
                <w:sz w:val="24"/>
                <w:szCs w:val="24"/>
              </w:rPr>
              <w:t xml:space="preserve"> is a reflective tool which allows the practitioner to promote self-awareness at all levels. This reflective model will be referred to throughout this portfolio.</w:t>
            </w:r>
          </w:p>
          <w:p w:rsidR="001C74A7" w:rsidRDefault="001C74A7" w:rsidP="001C74A7">
            <w:pPr>
              <w:rPr>
                <w:sz w:val="24"/>
                <w:szCs w:val="24"/>
              </w:rPr>
            </w:pPr>
          </w:p>
          <w:p w:rsidR="001C74A7" w:rsidRDefault="001C74A7" w:rsidP="001C74A7">
            <w:pPr>
              <w:rPr>
                <w:sz w:val="24"/>
                <w:szCs w:val="24"/>
              </w:rPr>
            </w:pPr>
            <w:r>
              <w:rPr>
                <w:sz w:val="24"/>
                <w:szCs w:val="24"/>
              </w:rPr>
              <w:t>As a reflective practitioner it is important to regularly set and review learning needs as part of the supervision process. Within this portfolio I have identified three learning needs with the above outcomes in mind.</w:t>
            </w:r>
          </w:p>
          <w:p w:rsidR="001C74A7" w:rsidRDefault="001C74A7" w:rsidP="001C74A7">
            <w:pPr>
              <w:rPr>
                <w:sz w:val="24"/>
                <w:szCs w:val="24"/>
              </w:rPr>
            </w:pPr>
          </w:p>
          <w:p w:rsidR="001C74A7" w:rsidRDefault="001C74A7" w:rsidP="001C74A7">
            <w:pPr>
              <w:rPr>
                <w:sz w:val="24"/>
                <w:szCs w:val="24"/>
              </w:rPr>
            </w:pPr>
            <w:r>
              <w:rPr>
                <w:sz w:val="24"/>
                <w:szCs w:val="24"/>
              </w:rPr>
              <w:t xml:space="preserve">My first learning need is to further develop my knowledge regarding the impact of trauma on children and young people. This learning need is important for the foster </w:t>
            </w:r>
            <w:proofErr w:type="spellStart"/>
            <w:r>
              <w:rPr>
                <w:sz w:val="24"/>
                <w:szCs w:val="24"/>
              </w:rPr>
              <w:t>carers</w:t>
            </w:r>
            <w:proofErr w:type="spellEnd"/>
            <w:r>
              <w:rPr>
                <w:sz w:val="24"/>
                <w:szCs w:val="24"/>
              </w:rPr>
              <w:t xml:space="preserve"> whom I supervise, and also the children in their care. It is hoped that this will enable me to be more confident and competent in practice - supporting foster </w:t>
            </w:r>
            <w:proofErr w:type="spellStart"/>
            <w:r>
              <w:rPr>
                <w:sz w:val="24"/>
                <w:szCs w:val="24"/>
              </w:rPr>
              <w:t>carers</w:t>
            </w:r>
            <w:proofErr w:type="spellEnd"/>
            <w:r>
              <w:rPr>
                <w:sz w:val="24"/>
                <w:szCs w:val="24"/>
              </w:rPr>
              <w:t xml:space="preserve"> by developing their understanding of Looked After Children’s (LAC) </w:t>
            </w:r>
            <w:proofErr w:type="spellStart"/>
            <w:r>
              <w:rPr>
                <w:sz w:val="24"/>
                <w:szCs w:val="24"/>
              </w:rPr>
              <w:t>behaviours</w:t>
            </w:r>
            <w:proofErr w:type="spellEnd"/>
            <w:r>
              <w:rPr>
                <w:sz w:val="24"/>
                <w:szCs w:val="24"/>
              </w:rPr>
              <w:t xml:space="preserve">. This is a crucial element of supervising foster </w:t>
            </w:r>
            <w:proofErr w:type="spellStart"/>
            <w:r>
              <w:rPr>
                <w:sz w:val="24"/>
                <w:szCs w:val="24"/>
              </w:rPr>
              <w:t>carers</w:t>
            </w:r>
            <w:proofErr w:type="spellEnd"/>
            <w:r>
              <w:rPr>
                <w:sz w:val="24"/>
                <w:szCs w:val="24"/>
              </w:rPr>
              <w:t xml:space="preserve">. Allen &amp; </w:t>
            </w:r>
            <w:proofErr w:type="spellStart"/>
            <w:r>
              <w:rPr>
                <w:sz w:val="24"/>
                <w:szCs w:val="24"/>
              </w:rPr>
              <w:t>Vostanis</w:t>
            </w:r>
            <w:proofErr w:type="spellEnd"/>
            <w:r>
              <w:rPr>
                <w:sz w:val="24"/>
                <w:szCs w:val="24"/>
              </w:rPr>
              <w:t xml:space="preserve"> (2005) discuss how the most common causes of foster placement breakdowns are challenging </w:t>
            </w:r>
            <w:proofErr w:type="spellStart"/>
            <w:r>
              <w:rPr>
                <w:sz w:val="24"/>
                <w:szCs w:val="24"/>
              </w:rPr>
              <w:t>behaviours</w:t>
            </w:r>
            <w:proofErr w:type="spellEnd"/>
            <w:r>
              <w:rPr>
                <w:sz w:val="24"/>
                <w:szCs w:val="24"/>
              </w:rPr>
              <w:t xml:space="preserve"> from trauma impacted children, and their foster </w:t>
            </w:r>
            <w:proofErr w:type="spellStart"/>
            <w:r>
              <w:rPr>
                <w:sz w:val="24"/>
                <w:szCs w:val="24"/>
              </w:rPr>
              <w:t>carers</w:t>
            </w:r>
            <w:proofErr w:type="spellEnd"/>
            <w:r>
              <w:rPr>
                <w:sz w:val="24"/>
                <w:szCs w:val="24"/>
              </w:rPr>
              <w:t xml:space="preserve"> having limited confidence in responding to these </w:t>
            </w:r>
            <w:proofErr w:type="spellStart"/>
            <w:r>
              <w:rPr>
                <w:sz w:val="24"/>
                <w:szCs w:val="24"/>
              </w:rPr>
              <w:t>behaviours</w:t>
            </w:r>
            <w:proofErr w:type="spellEnd"/>
            <w:r>
              <w:rPr>
                <w:sz w:val="24"/>
                <w:szCs w:val="24"/>
              </w:rPr>
              <w:t>. Through future training it is therefore hoped that through developing my own knowledge I will be better equipped to share knowledge and ultimately support the stability of foster placements.</w:t>
            </w:r>
          </w:p>
          <w:p w:rsidR="001C74A7" w:rsidRDefault="001C74A7" w:rsidP="001C74A7">
            <w:pPr>
              <w:rPr>
                <w:sz w:val="24"/>
                <w:szCs w:val="24"/>
              </w:rPr>
            </w:pPr>
          </w:p>
          <w:p w:rsidR="001C74A7" w:rsidRDefault="001C74A7" w:rsidP="001C74A7">
            <w:pPr>
              <w:rPr>
                <w:sz w:val="24"/>
                <w:szCs w:val="24"/>
              </w:rPr>
            </w:pPr>
            <w:r>
              <w:rPr>
                <w:sz w:val="24"/>
                <w:szCs w:val="24"/>
              </w:rPr>
              <w:t xml:space="preserve">For my second learning need it has been identified during supervision that I would benefit from further developing my analytical writing style, for example, by </w:t>
            </w:r>
            <w:proofErr w:type="spellStart"/>
            <w:r>
              <w:rPr>
                <w:sz w:val="24"/>
                <w:szCs w:val="24"/>
              </w:rPr>
              <w:t>utilising</w:t>
            </w:r>
            <w:proofErr w:type="spellEnd"/>
            <w:r>
              <w:rPr>
                <w:sz w:val="24"/>
                <w:szCs w:val="24"/>
              </w:rPr>
              <w:t xml:space="preserve"> chronologies to inform </w:t>
            </w:r>
            <w:r>
              <w:rPr>
                <w:sz w:val="24"/>
                <w:szCs w:val="24"/>
              </w:rPr>
              <w:lastRenderedPageBreak/>
              <w:t xml:space="preserve">evidence based assessments and action plans. Whilst completing social work assessments, research </w:t>
            </w:r>
            <w:proofErr w:type="spellStart"/>
            <w:r>
              <w:rPr>
                <w:sz w:val="24"/>
                <w:szCs w:val="24"/>
              </w:rPr>
              <w:t>emphasises</w:t>
            </w:r>
            <w:proofErr w:type="spellEnd"/>
            <w:r>
              <w:rPr>
                <w:sz w:val="24"/>
                <w:szCs w:val="24"/>
              </w:rPr>
              <w:t xml:space="preserve"> the importance and need to identify patterns of </w:t>
            </w:r>
            <w:proofErr w:type="spellStart"/>
            <w:r>
              <w:rPr>
                <w:sz w:val="24"/>
                <w:szCs w:val="24"/>
              </w:rPr>
              <w:t>behaviour</w:t>
            </w:r>
            <w:proofErr w:type="spellEnd"/>
            <w:r>
              <w:rPr>
                <w:sz w:val="24"/>
                <w:szCs w:val="24"/>
              </w:rPr>
              <w:t xml:space="preserve"> when working with service users (Hardy, 2018). </w:t>
            </w:r>
            <w:proofErr w:type="spellStart"/>
            <w:r>
              <w:rPr>
                <w:sz w:val="24"/>
                <w:szCs w:val="24"/>
              </w:rPr>
              <w:t>Turney</w:t>
            </w:r>
            <w:proofErr w:type="spellEnd"/>
            <w:r>
              <w:rPr>
                <w:sz w:val="24"/>
                <w:szCs w:val="24"/>
              </w:rPr>
              <w:t xml:space="preserve"> et al., (2011) supports this, </w:t>
            </w:r>
            <w:proofErr w:type="spellStart"/>
            <w:r>
              <w:rPr>
                <w:sz w:val="24"/>
                <w:szCs w:val="24"/>
              </w:rPr>
              <w:t>emphasising</w:t>
            </w:r>
            <w:proofErr w:type="spellEnd"/>
            <w:r>
              <w:rPr>
                <w:sz w:val="24"/>
                <w:szCs w:val="24"/>
              </w:rPr>
              <w:t xml:space="preserve"> how poorer assessments are generally those without a completed chronology, as without this tool the practitioner will have more difficulty in identifying persistent themes. I hope to achieve this through further training and feedback during supervision. </w:t>
            </w:r>
          </w:p>
          <w:p w:rsidR="001C74A7" w:rsidRDefault="001C74A7" w:rsidP="001C74A7">
            <w:pPr>
              <w:rPr>
                <w:sz w:val="24"/>
                <w:szCs w:val="24"/>
              </w:rPr>
            </w:pPr>
          </w:p>
          <w:p w:rsidR="001C74A7" w:rsidRDefault="001C74A7" w:rsidP="001C74A7">
            <w:pPr>
              <w:rPr>
                <w:sz w:val="24"/>
                <w:szCs w:val="24"/>
              </w:rPr>
            </w:pPr>
            <w:r>
              <w:rPr>
                <w:sz w:val="24"/>
                <w:szCs w:val="24"/>
              </w:rPr>
              <w:t xml:space="preserve">My final learning need has been identified from reflecting on my opportunities and experiences during my first year in practice. I aim to gain further opportunities to apply my professional judgement whilst responding to allegations and/or safeguarding concerns whilst supervising foster </w:t>
            </w:r>
            <w:proofErr w:type="spellStart"/>
            <w:r>
              <w:rPr>
                <w:sz w:val="24"/>
                <w:szCs w:val="24"/>
              </w:rPr>
              <w:t>carers</w:t>
            </w:r>
            <w:proofErr w:type="spellEnd"/>
            <w:r>
              <w:rPr>
                <w:sz w:val="24"/>
                <w:szCs w:val="24"/>
              </w:rPr>
              <w:t xml:space="preserve">. From this I hope to gain confidence in following safeguarding processes as outlined within the </w:t>
            </w:r>
            <w:r>
              <w:rPr>
                <w:i/>
                <w:iCs/>
                <w:sz w:val="24"/>
                <w:szCs w:val="24"/>
              </w:rPr>
              <w:t>All Wales Child Protection Procedures 2008</w:t>
            </w:r>
            <w:r>
              <w:rPr>
                <w:sz w:val="24"/>
                <w:szCs w:val="24"/>
              </w:rPr>
              <w:t xml:space="preserve"> and the </w:t>
            </w:r>
            <w:proofErr w:type="spellStart"/>
            <w:r>
              <w:rPr>
                <w:i/>
                <w:iCs/>
                <w:sz w:val="24"/>
                <w:szCs w:val="24"/>
              </w:rPr>
              <w:t>The</w:t>
            </w:r>
            <w:proofErr w:type="spellEnd"/>
            <w:r>
              <w:rPr>
                <w:i/>
                <w:iCs/>
                <w:sz w:val="24"/>
                <w:szCs w:val="24"/>
              </w:rPr>
              <w:t xml:space="preserve"> Fostering Services (Fostering Services Providers and Responsible Individuals) (Wales) Regulations 2019</w:t>
            </w:r>
            <w:r>
              <w:rPr>
                <w:sz w:val="24"/>
                <w:szCs w:val="24"/>
              </w:rPr>
              <w:t xml:space="preserve">. These documents clearly outline the requirement for practitioners to report any allegations, disclosures or concerns to the appropriate authority for investigation. I may be presented with an opportunity to develop in this area from work within my own caseload during the upcoming year, however I will also regularly discuss any opportunities during supervision, to co-work with colleagues in order to gain these experiences.  </w:t>
            </w:r>
          </w:p>
          <w:p w:rsidR="001C74A7" w:rsidRDefault="001C74A7" w:rsidP="001C74A7">
            <w:pPr>
              <w:rPr>
                <w:sz w:val="24"/>
                <w:szCs w:val="24"/>
              </w:rPr>
            </w:pPr>
          </w:p>
          <w:p w:rsidR="001C74A7" w:rsidRDefault="001C74A7" w:rsidP="001C74A7">
            <w:pPr>
              <w:rPr>
                <w:sz w:val="24"/>
                <w:szCs w:val="24"/>
              </w:rPr>
            </w:pPr>
          </w:p>
          <w:p w:rsidR="001C74A7" w:rsidRDefault="001C74A7" w:rsidP="001C74A7">
            <w:pPr>
              <w:jc w:val="both"/>
            </w:pPr>
            <w:r>
              <w:rPr>
                <w:sz w:val="24"/>
                <w:szCs w:val="24"/>
              </w:rPr>
              <w:t>Word count: 515</w:t>
            </w:r>
          </w:p>
        </w:tc>
      </w:tr>
    </w:tbl>
    <w:p w:rsidR="008E6EFE" w:rsidRDefault="008E6EFE">
      <w:pPr>
        <w:widowControl w:val="0"/>
        <w:jc w:val="both"/>
        <w:rPr>
          <w:i/>
          <w:iCs/>
          <w:sz w:val="24"/>
          <w:szCs w:val="24"/>
        </w:rPr>
      </w:pPr>
    </w:p>
    <w:p w:rsidR="008E6EFE" w:rsidRDefault="008E6EFE">
      <w:pPr>
        <w:jc w:val="both"/>
        <w:rPr>
          <w:sz w:val="24"/>
          <w:szCs w:val="24"/>
        </w:rPr>
      </w:pPr>
    </w:p>
    <w:p w:rsidR="008E6EFE" w:rsidRDefault="008E6EFE">
      <w:pPr>
        <w:jc w:val="center"/>
        <w:rPr>
          <w:b/>
          <w:bCs/>
          <w:sz w:val="24"/>
          <w:szCs w:val="24"/>
        </w:rPr>
      </w:pPr>
    </w:p>
    <w:p w:rsidR="008E6EFE" w:rsidRDefault="008E6EFE">
      <w:pPr>
        <w:jc w:val="center"/>
      </w:pPr>
    </w:p>
    <w:p w:rsidR="008E6EFE" w:rsidRDefault="00874979" w:rsidP="001C74A7">
      <w:r>
        <w:rPr>
          <w:rFonts w:ascii="Arial Unicode MS" w:hAnsi="Arial Unicode MS"/>
          <w:sz w:val="24"/>
          <w:szCs w:val="24"/>
        </w:rPr>
        <w:br w:type="page"/>
      </w:r>
    </w:p>
    <w:p w:rsidR="008E6EFE" w:rsidRDefault="00874979">
      <w:pPr>
        <w:jc w:val="center"/>
        <w:rPr>
          <w:b/>
          <w:bCs/>
          <w:sz w:val="24"/>
          <w:szCs w:val="24"/>
        </w:rPr>
      </w:pPr>
      <w:r>
        <w:rPr>
          <w:b/>
          <w:bCs/>
          <w:sz w:val="24"/>
          <w:szCs w:val="24"/>
        </w:rPr>
        <w:lastRenderedPageBreak/>
        <w:t>Section 3</w:t>
      </w:r>
    </w:p>
    <w:p w:rsidR="008E6EFE" w:rsidRDefault="008E6EFE">
      <w:pPr>
        <w:jc w:val="both"/>
        <w:rPr>
          <w:b/>
          <w:bCs/>
          <w:sz w:val="24"/>
          <w:szCs w:val="24"/>
        </w:rPr>
      </w:pPr>
    </w:p>
    <w:p w:rsidR="008E6EFE" w:rsidRDefault="00874979">
      <w:pPr>
        <w:jc w:val="both"/>
        <w:rPr>
          <w:b/>
          <w:bCs/>
          <w:sz w:val="24"/>
          <w:szCs w:val="24"/>
        </w:rPr>
      </w:pPr>
      <w:r>
        <w:rPr>
          <w:b/>
          <w:bCs/>
          <w:sz w:val="24"/>
          <w:szCs w:val="24"/>
        </w:rPr>
        <w:t xml:space="preserve">Observation from an individual using services, their family and </w:t>
      </w:r>
      <w:proofErr w:type="spellStart"/>
      <w:r>
        <w:rPr>
          <w:b/>
          <w:bCs/>
          <w:sz w:val="24"/>
          <w:szCs w:val="24"/>
        </w:rPr>
        <w:t>carers</w:t>
      </w:r>
      <w:proofErr w:type="spellEnd"/>
    </w:p>
    <w:p w:rsidR="008E6EFE" w:rsidRDefault="008E6EFE">
      <w:pPr>
        <w:jc w:val="both"/>
        <w:rPr>
          <w:sz w:val="24"/>
          <w:szCs w:val="24"/>
        </w:rPr>
      </w:pPr>
    </w:p>
    <w:p w:rsidR="008E6EFE" w:rsidRDefault="00874979">
      <w:pPr>
        <w:jc w:val="both"/>
        <w:rPr>
          <w:i/>
          <w:iCs/>
          <w:sz w:val="24"/>
          <w:szCs w:val="24"/>
        </w:rPr>
      </w:pPr>
      <w:r>
        <w:rPr>
          <w:i/>
          <w:iCs/>
          <w:sz w:val="24"/>
          <w:szCs w:val="24"/>
        </w:rPr>
        <w:t xml:space="preserve">Guidance: A learner must choose an observation of </w:t>
      </w:r>
      <w:r>
        <w:rPr>
          <w:b/>
          <w:bCs/>
          <w:i/>
          <w:iCs/>
          <w:sz w:val="24"/>
          <w:szCs w:val="24"/>
          <w:u w:val="single"/>
        </w:rPr>
        <w:t>direct social work practice</w:t>
      </w:r>
      <w:r>
        <w:rPr>
          <w:i/>
          <w:iCs/>
          <w:sz w:val="24"/>
          <w:szCs w:val="24"/>
        </w:rPr>
        <w:t xml:space="preserve"> with an individual using services, families and </w:t>
      </w:r>
      <w:proofErr w:type="spellStart"/>
      <w:r>
        <w:rPr>
          <w:i/>
          <w:iCs/>
          <w:sz w:val="24"/>
          <w:szCs w:val="24"/>
        </w:rPr>
        <w:t>carers</w:t>
      </w:r>
      <w:proofErr w:type="spellEnd"/>
      <w:r>
        <w:rPr>
          <w:i/>
          <w:iCs/>
          <w:sz w:val="24"/>
          <w:szCs w:val="24"/>
        </w:rPr>
        <w:t xml:space="preserve">, and record it on the following pro-forma. The observation cannot be from giving evidence in court, contributing to strategy group meetings, case conferences or tribunals or any other indirect activity. The permission of the individual using services, their families and/or their </w:t>
      </w:r>
      <w:proofErr w:type="spellStart"/>
      <w:r>
        <w:rPr>
          <w:i/>
          <w:iCs/>
          <w:sz w:val="24"/>
          <w:szCs w:val="24"/>
        </w:rPr>
        <w:t>carers</w:t>
      </w:r>
      <w:proofErr w:type="spellEnd"/>
      <w:r>
        <w:rPr>
          <w:i/>
          <w:iCs/>
          <w:sz w:val="24"/>
          <w:szCs w:val="24"/>
        </w:rPr>
        <w:t xml:space="preserve"> must be sought before the observation is undertaken. The observation must be undertaken by an observer who is social work qualified and has at least 3 years’ experience (criteria set out in the </w:t>
      </w:r>
      <w:proofErr w:type="spellStart"/>
      <w:r>
        <w:rPr>
          <w:i/>
          <w:iCs/>
          <w:sz w:val="24"/>
          <w:szCs w:val="24"/>
        </w:rPr>
        <w:t>Programme</w:t>
      </w:r>
      <w:proofErr w:type="spellEnd"/>
      <w:r>
        <w:rPr>
          <w:i/>
          <w:iCs/>
          <w:sz w:val="24"/>
          <w:szCs w:val="24"/>
        </w:rPr>
        <w:t xml:space="preserve"> Handbook). The observation must be a minimum of 30 minutes long. The observer will gain feedback from the individual using services, their families and/or their </w:t>
      </w:r>
      <w:proofErr w:type="spellStart"/>
      <w:r>
        <w:rPr>
          <w:i/>
          <w:iCs/>
          <w:sz w:val="24"/>
          <w:szCs w:val="24"/>
        </w:rPr>
        <w:t>carers</w:t>
      </w:r>
      <w:proofErr w:type="spellEnd"/>
      <w:r>
        <w:rPr>
          <w:i/>
          <w:iCs/>
          <w:sz w:val="24"/>
          <w:szCs w:val="24"/>
        </w:rPr>
        <w:t xml:space="preserve"> using the pro forma below at the end of the visit.  </w:t>
      </w:r>
    </w:p>
    <w:p w:rsidR="008E6EFE" w:rsidRDefault="008E6EFE">
      <w:pPr>
        <w:jc w:val="both"/>
        <w:rPr>
          <w:i/>
          <w:iCs/>
          <w:sz w:val="24"/>
          <w:szCs w:val="24"/>
        </w:rPr>
      </w:pPr>
    </w:p>
    <w:p w:rsidR="008E6EFE" w:rsidRDefault="00874979">
      <w:pPr>
        <w:jc w:val="both"/>
        <w:rPr>
          <w:i/>
          <w:iCs/>
          <w:sz w:val="24"/>
          <w:szCs w:val="24"/>
        </w:rPr>
      </w:pPr>
      <w:r>
        <w:rPr>
          <w:i/>
          <w:iCs/>
          <w:sz w:val="24"/>
          <w:szCs w:val="24"/>
        </w:rPr>
        <w:t xml:space="preserve">Although the learner can choose to use the </w:t>
      </w:r>
      <w:proofErr w:type="spellStart"/>
      <w:r>
        <w:rPr>
          <w:i/>
          <w:iCs/>
          <w:sz w:val="24"/>
          <w:szCs w:val="24"/>
        </w:rPr>
        <w:t>proforma</w:t>
      </w:r>
      <w:proofErr w:type="spellEnd"/>
      <w:r>
        <w:rPr>
          <w:i/>
          <w:iCs/>
          <w:sz w:val="24"/>
          <w:szCs w:val="24"/>
        </w:rPr>
        <w:t xml:space="preserve"> provided for gathering feedback, they are encouraged to make this as in-depth as possible, and to use a range of ways to gather it, depending on age, ability, and the needs of the individuals using services, their families or </w:t>
      </w:r>
      <w:proofErr w:type="spellStart"/>
      <w:r>
        <w:rPr>
          <w:i/>
          <w:iCs/>
          <w:sz w:val="24"/>
          <w:szCs w:val="24"/>
        </w:rPr>
        <w:t>carers</w:t>
      </w:r>
      <w:proofErr w:type="spellEnd"/>
      <w:r>
        <w:rPr>
          <w:i/>
          <w:iCs/>
          <w:sz w:val="24"/>
          <w:szCs w:val="24"/>
        </w:rPr>
        <w:t>.</w:t>
      </w:r>
    </w:p>
    <w:p w:rsidR="008E6EFE" w:rsidRDefault="008E6EFE">
      <w:pPr>
        <w:jc w:val="both"/>
        <w:rPr>
          <w:i/>
          <w:iCs/>
          <w:sz w:val="24"/>
          <w:szCs w:val="24"/>
        </w:rPr>
      </w:pPr>
    </w:p>
    <w:p w:rsidR="008E6EFE" w:rsidRDefault="00874979">
      <w:pPr>
        <w:jc w:val="both"/>
        <w:rPr>
          <w:i/>
          <w:iCs/>
          <w:sz w:val="24"/>
          <w:szCs w:val="24"/>
        </w:rPr>
      </w:pPr>
      <w:r>
        <w:rPr>
          <w:i/>
          <w:iCs/>
          <w:sz w:val="24"/>
          <w:szCs w:val="24"/>
        </w:rPr>
        <w:t>In completing this section, you should watch the 4 video clips of ‘More than just words’ on Moodle as these should help you think about your own experiences and to reflect on why language should be an integral part of assessment and service provision.</w:t>
      </w:r>
    </w:p>
    <w:p w:rsidR="008E6EFE" w:rsidRDefault="008E6EFE">
      <w:pPr>
        <w:jc w:val="both"/>
        <w:rPr>
          <w:sz w:val="24"/>
          <w:szCs w:val="24"/>
        </w:rPr>
      </w:pPr>
    </w:p>
    <w:p w:rsidR="008E6EFE" w:rsidRDefault="00874979">
      <w:pPr>
        <w:jc w:val="both"/>
        <w:rPr>
          <w:b/>
          <w:bCs/>
          <w:sz w:val="24"/>
          <w:szCs w:val="24"/>
          <w:u w:val="single"/>
        </w:rPr>
      </w:pPr>
      <w:r>
        <w:rPr>
          <w:b/>
          <w:bCs/>
          <w:sz w:val="24"/>
          <w:szCs w:val="24"/>
          <w:u w:val="single"/>
        </w:rPr>
        <w:t xml:space="preserve">Observation Summary </w:t>
      </w:r>
    </w:p>
    <w:p w:rsidR="008E6EFE" w:rsidRDefault="008E6EFE">
      <w:pPr>
        <w:jc w:val="both"/>
        <w:rPr>
          <w:sz w:val="24"/>
          <w:szCs w:val="24"/>
        </w:rPr>
      </w:pPr>
    </w:p>
    <w:p w:rsidR="008E6EFE" w:rsidRDefault="00874979">
      <w:pPr>
        <w:jc w:val="both"/>
        <w:rPr>
          <w:sz w:val="24"/>
          <w:szCs w:val="24"/>
        </w:rPr>
      </w:pPr>
      <w:r>
        <w:rPr>
          <w:sz w:val="24"/>
          <w:szCs w:val="24"/>
        </w:rPr>
        <w:t>Please include name of the expert witness observing in section 8.</w:t>
      </w:r>
    </w:p>
    <w:p w:rsidR="008E6EFE" w:rsidRDefault="008E6EFE">
      <w:pPr>
        <w:jc w:val="both"/>
        <w:rPr>
          <w:sz w:val="24"/>
          <w:szCs w:val="24"/>
        </w:rPr>
      </w:pPr>
    </w:p>
    <w:p w:rsidR="008E6EFE" w:rsidRDefault="00874979">
      <w:pPr>
        <w:jc w:val="both"/>
        <w:rPr>
          <w:sz w:val="24"/>
          <w:szCs w:val="24"/>
        </w:rPr>
      </w:pPr>
      <w:r>
        <w:rPr>
          <w:sz w:val="24"/>
          <w:szCs w:val="24"/>
        </w:rPr>
        <w:t xml:space="preserve">Date of observation: 12th September 2019 </w:t>
      </w:r>
    </w:p>
    <w:p w:rsidR="008E6EFE" w:rsidRDefault="008E6EFE">
      <w:pPr>
        <w:jc w:val="both"/>
        <w:rPr>
          <w:b/>
          <w:bCs/>
          <w:sz w:val="24"/>
          <w:szCs w:val="24"/>
        </w:rPr>
      </w:pPr>
    </w:p>
    <w:p w:rsidR="008E6EFE" w:rsidRDefault="00874979">
      <w:pPr>
        <w:jc w:val="both"/>
        <w:rPr>
          <w:b/>
          <w:bCs/>
          <w:sz w:val="24"/>
          <w:szCs w:val="24"/>
        </w:rPr>
      </w:pPr>
      <w:r>
        <w:rPr>
          <w:b/>
          <w:bCs/>
          <w:sz w:val="24"/>
          <w:szCs w:val="24"/>
        </w:rPr>
        <w:t xml:space="preserve">To be completed by learner </w:t>
      </w:r>
    </w:p>
    <w:p w:rsidR="008E6EFE" w:rsidRDefault="008E6EFE">
      <w:pPr>
        <w:jc w:val="both"/>
        <w:rPr>
          <w:b/>
          <w:bCs/>
          <w:sz w:val="24"/>
          <w:szCs w:val="24"/>
        </w:rPr>
      </w:pPr>
    </w:p>
    <w:tbl>
      <w:tblPr>
        <w:tblW w:w="1027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78"/>
      </w:tblGrid>
      <w:tr w:rsidR="008E6EFE">
        <w:trPr>
          <w:trHeight w:val="1962"/>
        </w:trPr>
        <w:tc>
          <w:tcPr>
            <w:tcW w:w="10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rPr>
                <w:sz w:val="24"/>
                <w:szCs w:val="24"/>
              </w:rPr>
            </w:pPr>
            <w:r>
              <w:rPr>
                <w:sz w:val="24"/>
                <w:szCs w:val="24"/>
              </w:rPr>
              <w:t xml:space="preserve">Set out the social work objectives and give a brief description of the situation including geographical and legislative contexts and any relevant cultural, ethnicity and language issues.  </w:t>
            </w:r>
          </w:p>
          <w:p w:rsidR="008E6EFE" w:rsidRDefault="008E6EFE">
            <w:pPr>
              <w:jc w:val="both"/>
              <w:rPr>
                <w:sz w:val="24"/>
                <w:szCs w:val="24"/>
              </w:rPr>
            </w:pPr>
          </w:p>
          <w:p w:rsidR="008E6EFE" w:rsidRDefault="00874979">
            <w:pPr>
              <w:jc w:val="both"/>
              <w:rPr>
                <w:i/>
                <w:iCs/>
                <w:sz w:val="24"/>
                <w:szCs w:val="24"/>
              </w:rPr>
            </w:pPr>
            <w:r>
              <w:rPr>
                <w:i/>
                <w:iCs/>
                <w:sz w:val="24"/>
                <w:szCs w:val="24"/>
              </w:rPr>
              <w:t>300 words (+/- 10%: include your actual word count at the end of each section)</w:t>
            </w:r>
          </w:p>
          <w:p w:rsidR="008E6EFE" w:rsidRDefault="008E6EFE">
            <w:pPr>
              <w:jc w:val="both"/>
            </w:pPr>
          </w:p>
          <w:p w:rsidR="001C74A7" w:rsidRDefault="001C74A7">
            <w:pPr>
              <w:jc w:val="both"/>
            </w:pPr>
          </w:p>
          <w:p w:rsidR="001C74A7" w:rsidRDefault="001C74A7" w:rsidP="001C74A7">
            <w:pPr>
              <w:jc w:val="both"/>
              <w:rPr>
                <w:sz w:val="24"/>
                <w:szCs w:val="24"/>
              </w:rPr>
            </w:pPr>
            <w:r>
              <w:rPr>
                <w:sz w:val="24"/>
                <w:szCs w:val="24"/>
              </w:rPr>
              <w:t xml:space="preserve">The objective for this session was to carry out a piece of direct work with 1, as a part of the ongoing review of his Care and Support Plan. This is in accordance with Part 4, Section 54 (3) of the </w:t>
            </w:r>
            <w:r>
              <w:rPr>
                <w:i/>
                <w:iCs/>
                <w:sz w:val="24"/>
                <w:szCs w:val="24"/>
              </w:rPr>
              <w:t xml:space="preserve">Social Services and Well-being (Wales) Act 2014. </w:t>
            </w:r>
            <w:r>
              <w:rPr>
                <w:sz w:val="24"/>
                <w:szCs w:val="24"/>
              </w:rPr>
              <w:t xml:space="preserve">This was achieved through the use of a Person </w:t>
            </w:r>
            <w:proofErr w:type="spellStart"/>
            <w:r>
              <w:rPr>
                <w:sz w:val="24"/>
                <w:szCs w:val="24"/>
              </w:rPr>
              <w:t>Centred</w:t>
            </w:r>
            <w:proofErr w:type="spellEnd"/>
            <w:r>
              <w:rPr>
                <w:sz w:val="24"/>
                <w:szCs w:val="24"/>
              </w:rPr>
              <w:t xml:space="preserve"> Planning tool - a method of mapping which aims to empower and enable services users to be involved in their future planning (Becker &amp; </w:t>
            </w:r>
            <w:proofErr w:type="spellStart"/>
            <w:r>
              <w:rPr>
                <w:sz w:val="24"/>
                <w:szCs w:val="24"/>
              </w:rPr>
              <w:t>Pallin</w:t>
            </w:r>
            <w:proofErr w:type="spellEnd"/>
            <w:r>
              <w:rPr>
                <w:sz w:val="24"/>
                <w:szCs w:val="24"/>
              </w:rPr>
              <w:t xml:space="preserve">, 2001). For this session the planning focused around identifying where 1 sees himself and what he would like to achieve, in four areas of his life over the next two years.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1 is a 19 year old man with a diagnosis of </w:t>
            </w:r>
            <w:proofErr w:type="spellStart"/>
            <w:r>
              <w:rPr>
                <w:sz w:val="24"/>
                <w:szCs w:val="24"/>
              </w:rPr>
              <w:t>Foetal</w:t>
            </w:r>
            <w:proofErr w:type="spellEnd"/>
            <w:r>
              <w:rPr>
                <w:sz w:val="24"/>
                <w:szCs w:val="24"/>
              </w:rPr>
              <w:t xml:space="preserve"> Alcohol Syndrome and mild Learning Disability. He lives with his Grandparents and Aunt in a coastal town in North Wales. The first and only </w:t>
            </w:r>
            <w:r>
              <w:rPr>
                <w:sz w:val="24"/>
                <w:szCs w:val="24"/>
              </w:rPr>
              <w:lastRenderedPageBreak/>
              <w:t xml:space="preserve">language within the home is English, with the household originating from the local area and being from white ethnicity. 1 attends a local college for further education and enjoys physical activity in his recreational time. </w:t>
            </w:r>
          </w:p>
          <w:p w:rsidR="001C74A7" w:rsidRDefault="001C74A7" w:rsidP="001C74A7">
            <w:pPr>
              <w:jc w:val="both"/>
              <w:rPr>
                <w:sz w:val="24"/>
                <w:szCs w:val="24"/>
              </w:rPr>
            </w:pPr>
          </w:p>
          <w:p w:rsidR="001C74A7" w:rsidRDefault="001C74A7" w:rsidP="001C74A7">
            <w:pPr>
              <w:jc w:val="both"/>
              <w:rPr>
                <w:sz w:val="24"/>
                <w:szCs w:val="24"/>
              </w:rPr>
            </w:pPr>
            <w:r>
              <w:rPr>
                <w:sz w:val="24"/>
                <w:szCs w:val="24"/>
              </w:rPr>
              <w:t>At the point of carrying out this session I had been allocated as 1’s Social Worker for a period of 3 months.</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1 is able to use a depth of language skills, however does require longer periods in order to process information. 1 may also respond to others with ‘yes’ or ‘no’ answers, if he does not fully understand the conversation or the question being put to him. 1 processes information best when given the opportunity to receive information on paper, and read it again afterwards in his own time. As a result the discussions during our session were mapped out on flip-chart paper, using clear and simple language. This was left with 1 for him to keep after the session ended. </w:t>
            </w:r>
          </w:p>
          <w:p w:rsidR="001C74A7" w:rsidRDefault="001C74A7" w:rsidP="001C74A7">
            <w:pPr>
              <w:jc w:val="both"/>
              <w:rPr>
                <w:sz w:val="24"/>
                <w:szCs w:val="24"/>
              </w:rPr>
            </w:pPr>
          </w:p>
          <w:p w:rsidR="001C74A7" w:rsidRDefault="001C74A7" w:rsidP="001C74A7">
            <w:pPr>
              <w:jc w:val="both"/>
              <w:rPr>
                <w:sz w:val="24"/>
                <w:szCs w:val="24"/>
              </w:rPr>
            </w:pPr>
          </w:p>
          <w:p w:rsidR="001C74A7" w:rsidRDefault="001C74A7" w:rsidP="001C74A7">
            <w:pPr>
              <w:jc w:val="both"/>
            </w:pPr>
            <w:r>
              <w:rPr>
                <w:sz w:val="24"/>
                <w:szCs w:val="24"/>
              </w:rPr>
              <w:t>Word count: 308</w:t>
            </w:r>
          </w:p>
        </w:tc>
      </w:tr>
    </w:tbl>
    <w:p w:rsidR="008E6EFE" w:rsidRDefault="008E6EFE">
      <w:pPr>
        <w:widowControl w:val="0"/>
        <w:jc w:val="both"/>
        <w:rPr>
          <w:b/>
          <w:bCs/>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74979">
      <w:r>
        <w:rPr>
          <w:rFonts w:ascii="Arial Unicode MS" w:hAnsi="Arial Unicode MS"/>
        </w:rPr>
        <w:br w:type="page"/>
      </w:r>
    </w:p>
    <w:tbl>
      <w:tblPr>
        <w:tblW w:w="101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8E6EFE">
        <w:trPr>
          <w:trHeight w:val="224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rPr>
                <w:sz w:val="24"/>
                <w:szCs w:val="24"/>
              </w:rPr>
            </w:pPr>
            <w:r>
              <w:rPr>
                <w:sz w:val="24"/>
                <w:szCs w:val="24"/>
              </w:rPr>
              <w:lastRenderedPageBreak/>
              <w:t xml:space="preserve">Critically reflect on your communication methods and skills during the observation including how you identified whether you had the necessary communication skills to work with the individual using services, their family or </w:t>
            </w:r>
            <w:proofErr w:type="spellStart"/>
            <w:r>
              <w:rPr>
                <w:sz w:val="24"/>
                <w:szCs w:val="24"/>
              </w:rPr>
              <w:t>carers</w:t>
            </w:r>
            <w:proofErr w:type="spellEnd"/>
            <w:r>
              <w:rPr>
                <w:sz w:val="24"/>
                <w:szCs w:val="24"/>
              </w:rPr>
              <w:t xml:space="preserve">.  Show how you adhered to social work values using a person </w:t>
            </w:r>
            <w:proofErr w:type="spellStart"/>
            <w:r>
              <w:rPr>
                <w:sz w:val="24"/>
                <w:szCs w:val="24"/>
              </w:rPr>
              <w:t>centred</w:t>
            </w:r>
            <w:proofErr w:type="spellEnd"/>
            <w:r>
              <w:rPr>
                <w:sz w:val="24"/>
                <w:szCs w:val="24"/>
              </w:rPr>
              <w:t xml:space="preserve"> approach, Code of Professional Practice for Social Care Workers, cultural sensitive practice, language preference including the “Active Offer” principle, and ethical practice..</w:t>
            </w:r>
          </w:p>
          <w:p w:rsidR="008E6EFE" w:rsidRDefault="008E6EFE">
            <w:pPr>
              <w:jc w:val="both"/>
              <w:rPr>
                <w:sz w:val="24"/>
                <w:szCs w:val="24"/>
              </w:rPr>
            </w:pPr>
          </w:p>
          <w:p w:rsidR="008E6EFE" w:rsidRDefault="00874979">
            <w:pPr>
              <w:jc w:val="both"/>
              <w:rPr>
                <w:i/>
                <w:iCs/>
                <w:sz w:val="24"/>
                <w:szCs w:val="24"/>
              </w:rPr>
            </w:pPr>
            <w:r>
              <w:rPr>
                <w:i/>
                <w:iCs/>
                <w:sz w:val="24"/>
                <w:szCs w:val="24"/>
              </w:rPr>
              <w:t>1300</w:t>
            </w:r>
            <w:r>
              <w:rPr>
                <w:sz w:val="24"/>
                <w:szCs w:val="24"/>
              </w:rPr>
              <w:t xml:space="preserve"> </w:t>
            </w:r>
            <w:r>
              <w:rPr>
                <w:i/>
                <w:iCs/>
                <w:sz w:val="24"/>
                <w:szCs w:val="24"/>
              </w:rPr>
              <w:t>(+/- 10%: include your actual word count at the end of each section)</w:t>
            </w:r>
          </w:p>
          <w:p w:rsidR="001C74A7" w:rsidRDefault="001C74A7">
            <w:pPr>
              <w:jc w:val="both"/>
              <w:rPr>
                <w:i/>
                <w:iCs/>
                <w:sz w:val="24"/>
                <w:szCs w:val="24"/>
              </w:rPr>
            </w:pPr>
          </w:p>
          <w:p w:rsidR="001C74A7" w:rsidRDefault="001C74A7">
            <w:pPr>
              <w:jc w:val="both"/>
              <w:rPr>
                <w:i/>
                <w:iCs/>
                <w:sz w:val="24"/>
                <w:szCs w:val="24"/>
              </w:rPr>
            </w:pPr>
          </w:p>
          <w:p w:rsidR="001C74A7" w:rsidRDefault="001C74A7" w:rsidP="001C74A7">
            <w:pPr>
              <w:jc w:val="both"/>
              <w:rPr>
                <w:sz w:val="24"/>
                <w:szCs w:val="24"/>
              </w:rPr>
            </w:pPr>
            <w:r>
              <w:rPr>
                <w:sz w:val="24"/>
                <w:szCs w:val="24"/>
              </w:rPr>
              <w:t xml:space="preserve">At the point of carrying out this observation, I had changed employment from an Independent Fostering Agency to working for a Local Authority in the 0-25 Disability Team. Therefore the service user group discussed below varies from the group discussed in Section 2, throughout the portfolio. </w:t>
            </w:r>
          </w:p>
          <w:p w:rsidR="001C74A7" w:rsidRDefault="001C74A7" w:rsidP="001C74A7">
            <w:pPr>
              <w:jc w:val="both"/>
              <w:rPr>
                <w:sz w:val="24"/>
                <w:szCs w:val="24"/>
              </w:rPr>
            </w:pPr>
          </w:p>
          <w:p w:rsidR="001C74A7" w:rsidRDefault="001C74A7" w:rsidP="001C74A7">
            <w:pPr>
              <w:jc w:val="both"/>
              <w:rPr>
                <w:sz w:val="24"/>
                <w:szCs w:val="24"/>
              </w:rPr>
            </w:pPr>
          </w:p>
          <w:p w:rsidR="001C74A7" w:rsidRDefault="001C74A7" w:rsidP="001C74A7">
            <w:pPr>
              <w:ind w:left="785"/>
              <w:jc w:val="center"/>
              <w:rPr>
                <w:i/>
                <w:iCs/>
                <w:sz w:val="24"/>
                <w:szCs w:val="24"/>
              </w:rPr>
            </w:pPr>
            <w:r>
              <w:rPr>
                <w:i/>
                <w:iCs/>
                <w:sz w:val="24"/>
                <w:szCs w:val="24"/>
              </w:rPr>
              <w:t>“Narrative social work would involve both the social worker and the service user in treating each other’s narrative as of equal value… Social workers could not just assume that their ‘professional and theoretical knowledge’ would be the correct interpretation of the situation.”</w:t>
            </w:r>
          </w:p>
          <w:p w:rsidR="001C74A7" w:rsidRDefault="001C74A7" w:rsidP="001C74A7">
            <w:pPr>
              <w:jc w:val="center"/>
              <w:rPr>
                <w:i/>
                <w:iCs/>
                <w:sz w:val="24"/>
                <w:szCs w:val="24"/>
              </w:rPr>
            </w:pPr>
          </w:p>
          <w:p w:rsidR="001C74A7" w:rsidRDefault="001C74A7" w:rsidP="001C74A7">
            <w:pPr>
              <w:jc w:val="right"/>
              <w:rPr>
                <w:sz w:val="24"/>
                <w:szCs w:val="24"/>
              </w:rPr>
            </w:pPr>
            <w:r>
              <w:rPr>
                <w:sz w:val="24"/>
                <w:szCs w:val="24"/>
              </w:rPr>
              <w:t>(Carson &amp; Madoc-Jones, 2011:53)</w:t>
            </w:r>
          </w:p>
          <w:p w:rsidR="001C74A7" w:rsidRDefault="001C74A7" w:rsidP="001C74A7">
            <w:pPr>
              <w:jc w:val="right"/>
              <w:rPr>
                <w:i/>
                <w:iCs/>
                <w:sz w:val="24"/>
                <w:szCs w:val="24"/>
              </w:rPr>
            </w:pPr>
          </w:p>
          <w:p w:rsidR="001C74A7" w:rsidRDefault="001C74A7" w:rsidP="001C74A7">
            <w:pPr>
              <w:jc w:val="both"/>
              <w:rPr>
                <w:sz w:val="24"/>
                <w:szCs w:val="24"/>
              </w:rPr>
            </w:pPr>
            <w:r>
              <w:rPr>
                <w:sz w:val="24"/>
                <w:szCs w:val="24"/>
              </w:rPr>
              <w:t xml:space="preserve">The use of effective and holistic communication styles is imperative in social work practice. Carson &amp; Madoc-Jones (2011) </w:t>
            </w:r>
            <w:proofErr w:type="spellStart"/>
            <w:r>
              <w:rPr>
                <w:sz w:val="24"/>
                <w:szCs w:val="24"/>
              </w:rPr>
              <w:t>emphasise</w:t>
            </w:r>
            <w:proofErr w:type="spellEnd"/>
            <w:r>
              <w:rPr>
                <w:sz w:val="24"/>
                <w:szCs w:val="24"/>
              </w:rPr>
              <w:t xml:space="preserve"> that the promotion of a service user’s voice and views are important whilst using narrative approach in practice. The power imbalance between social worker and service user result in the use of narrative approach requiring a mutual respect between both parties, for contributions and perspectives to be equally understood and valued. Within this section I will be reflecting on the session which took place between 1 and I, in order for us to explore his hopes and aspirations for the upcoming two years. In regards to the communication methods used, narrative approach was practiced throughout in addition to the use of non-verbal communication skills.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Whilst preparing for the session, I had prepared a Person </w:t>
            </w:r>
            <w:proofErr w:type="spellStart"/>
            <w:r>
              <w:rPr>
                <w:sz w:val="24"/>
                <w:szCs w:val="24"/>
              </w:rPr>
              <w:t>Centred</w:t>
            </w:r>
            <w:proofErr w:type="spellEnd"/>
            <w:r>
              <w:rPr>
                <w:sz w:val="24"/>
                <w:szCs w:val="24"/>
              </w:rPr>
              <w:t xml:space="preserve"> Planning (PCP) visual tool for 1 and I to use as a reference. Becker &amp; </w:t>
            </w:r>
            <w:proofErr w:type="spellStart"/>
            <w:r>
              <w:rPr>
                <w:sz w:val="24"/>
                <w:szCs w:val="24"/>
              </w:rPr>
              <w:t>Pallin</w:t>
            </w:r>
            <w:proofErr w:type="spellEnd"/>
            <w:r>
              <w:rPr>
                <w:sz w:val="24"/>
                <w:szCs w:val="24"/>
              </w:rPr>
              <w:t xml:space="preserve"> (2001) </w:t>
            </w:r>
            <w:proofErr w:type="spellStart"/>
            <w:r>
              <w:rPr>
                <w:sz w:val="24"/>
                <w:szCs w:val="24"/>
              </w:rPr>
              <w:t>emphasise</w:t>
            </w:r>
            <w:proofErr w:type="spellEnd"/>
            <w:r>
              <w:rPr>
                <w:sz w:val="24"/>
                <w:szCs w:val="24"/>
              </w:rPr>
              <w:t xml:space="preserve"> effectiveness of using PCP whilst working with disabled people, as this enables them to be included in their future planning, and promotes feelings of hopefulness. It was hoped that 1 would be able to effectively map out his future aspirations and take ownership of his plan.</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The PCP tool used during the session with 1 focused on four main areas within his life. These were identified and prepared prior to the session, as part of a What Matters conversation which took place between us. This allowed the session to be focused and clear, ensuring that the topics were not too broad - as this could overwhelm 1 and result in disempowerment and disengagement. The four areas were also linked to the national well-being outcomes, as outlined within the Part 3: Person Outcome Guidance (Welsh Government, 2016). The national well-being outcomes build upon what the Act outlines as the 8 categories of well-being - </w:t>
            </w:r>
            <w:proofErr w:type="spellStart"/>
            <w:r>
              <w:rPr>
                <w:sz w:val="24"/>
                <w:szCs w:val="24"/>
              </w:rPr>
              <w:lastRenderedPageBreak/>
              <w:t>emphasising</w:t>
            </w:r>
            <w:proofErr w:type="spellEnd"/>
            <w:r>
              <w:rPr>
                <w:sz w:val="24"/>
                <w:szCs w:val="24"/>
              </w:rPr>
              <w:t xml:space="preserve"> what individuals who receive care and support should expect to achieve in order to lead fulfilling lives. The well-being outcomes identified for 1 were as follows;</w:t>
            </w:r>
          </w:p>
          <w:p w:rsidR="001C74A7" w:rsidRDefault="001C74A7" w:rsidP="001C74A7">
            <w:pPr>
              <w:jc w:val="both"/>
              <w:rPr>
                <w:sz w:val="24"/>
                <w:szCs w:val="24"/>
              </w:rPr>
            </w:pPr>
          </w:p>
          <w:p w:rsidR="001C74A7" w:rsidRDefault="001C74A7" w:rsidP="001C74A7">
            <w:pPr>
              <w:numPr>
                <w:ilvl w:val="0"/>
                <w:numId w:val="13"/>
              </w:numPr>
              <w:jc w:val="both"/>
              <w:rPr>
                <w:sz w:val="24"/>
                <w:szCs w:val="24"/>
              </w:rPr>
            </w:pPr>
            <w:r>
              <w:rPr>
                <w:sz w:val="24"/>
                <w:szCs w:val="24"/>
              </w:rPr>
              <w:t>I am healthy and active and do things to keep myself healthy. In order to adopt clear and simple language, this was noted as ‘Being healthy’ on the PCP tool.</w:t>
            </w:r>
          </w:p>
          <w:p w:rsidR="001C74A7" w:rsidRDefault="001C74A7" w:rsidP="001C74A7">
            <w:pPr>
              <w:numPr>
                <w:ilvl w:val="0"/>
                <w:numId w:val="13"/>
              </w:numPr>
              <w:jc w:val="both"/>
              <w:rPr>
                <w:sz w:val="24"/>
                <w:szCs w:val="24"/>
              </w:rPr>
            </w:pPr>
            <w:r>
              <w:rPr>
                <w:sz w:val="24"/>
                <w:szCs w:val="24"/>
              </w:rPr>
              <w:t>I can learn and develop to my full potential. This was labelled as ‘Learning and relaxing’.</w:t>
            </w:r>
          </w:p>
          <w:p w:rsidR="001C74A7" w:rsidRDefault="001C74A7" w:rsidP="001C74A7">
            <w:pPr>
              <w:numPr>
                <w:ilvl w:val="0"/>
                <w:numId w:val="13"/>
              </w:numPr>
              <w:jc w:val="both"/>
              <w:rPr>
                <w:sz w:val="24"/>
                <w:szCs w:val="24"/>
              </w:rPr>
            </w:pPr>
            <w:r>
              <w:rPr>
                <w:sz w:val="24"/>
                <w:szCs w:val="24"/>
              </w:rPr>
              <w:t>I am supported to work. This was labelled as ‘Work’.</w:t>
            </w:r>
          </w:p>
          <w:p w:rsidR="001C74A7" w:rsidRDefault="001C74A7" w:rsidP="001C74A7">
            <w:pPr>
              <w:numPr>
                <w:ilvl w:val="0"/>
                <w:numId w:val="13"/>
              </w:numPr>
              <w:jc w:val="both"/>
              <w:rPr>
                <w:sz w:val="24"/>
                <w:szCs w:val="24"/>
              </w:rPr>
            </w:pPr>
            <w:r>
              <w:rPr>
                <w:sz w:val="24"/>
                <w:szCs w:val="24"/>
              </w:rPr>
              <w:t xml:space="preserve">I live in a home that best supports me to achieve my well-being. This was labelled as ‘Where I live’. </w:t>
            </w:r>
          </w:p>
          <w:p w:rsidR="001C74A7" w:rsidRDefault="001C74A7" w:rsidP="001C74A7">
            <w:pPr>
              <w:jc w:val="both"/>
              <w:rPr>
                <w:sz w:val="24"/>
                <w:szCs w:val="24"/>
              </w:rPr>
            </w:pPr>
          </w:p>
          <w:p w:rsidR="001C74A7" w:rsidRDefault="001C74A7" w:rsidP="001C74A7">
            <w:pPr>
              <w:jc w:val="both"/>
              <w:rPr>
                <w:sz w:val="24"/>
                <w:szCs w:val="24"/>
              </w:rPr>
            </w:pPr>
            <w:r>
              <w:rPr>
                <w:sz w:val="24"/>
                <w:szCs w:val="24"/>
              </w:rPr>
              <w:t>Whilst preparing the PCP tool I also ensured that I had considered in detail 1’s communication and language needs, and the importance of these being met. I was already aware that neither he nor his immediate family would prefer to communicate through the medium of Welsh, due to using the ‘active offer principle’ at the point of my allocation as his Social Worker. This practice is a requirement for all professionals in Wales, and is outlined within ‘More than just words’ published by the Welsh Government (2012). However, the ‘active offer principle’ opens up topics of discussion with service users and their families regarding other language needs, at this point I gathered information regarding 1 benefitting from having written information to read through again following a visit, and requiring more time to process information. Research identifies disabled people as being one of the six key groups who are most vulnerable to not having their preferred communication needs met (</w:t>
            </w:r>
            <w:proofErr w:type="spellStart"/>
            <w:r>
              <w:rPr>
                <w:sz w:val="24"/>
                <w:szCs w:val="24"/>
              </w:rPr>
              <w:t>Misell</w:t>
            </w:r>
            <w:proofErr w:type="spellEnd"/>
            <w:r>
              <w:rPr>
                <w:sz w:val="24"/>
                <w:szCs w:val="24"/>
              </w:rPr>
              <w:t xml:space="preserve">, 2000). It is therefore imperative for the ‘active offer principle’ to be used in all circumstances, as communication needs vary beyond the offer of communicating through the medium of Welsh. This enabled me to promote culturally sensitive and inclusive practice with 1 and his family.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Prior to session I liaised with 1’s Grandparents, in order to arrange a suitable date and time to visit. Communication took place between Grandparents as 1 had made it clear to me during previous visits that he prefers for my visits to be arranged in this way. It could be argued that encouraging direct communication between myself and 1 could have promoted the development of his independence skills. This is something which I will consider moving forward whilst working with 1. I also ensured that Grandparents were asked for their agreement for an observer to join me on the visit. This was also explained to 1 when we arrived, with introductions taking place in addition to a verbal explanation ensuring that 1 understood the observers’ role during the session. I also asked 1 whether he would prefer to engage in the session with or without family members present.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In order to engage 1 in the session I used a narrative communication approach. As discussed above, narrative social work involves both social worker and service user, encouraging open discussion regarding the service </w:t>
            </w:r>
            <w:proofErr w:type="gramStart"/>
            <w:r>
              <w:rPr>
                <w:sz w:val="24"/>
                <w:szCs w:val="24"/>
              </w:rPr>
              <w:t>users</w:t>
            </w:r>
            <w:proofErr w:type="gramEnd"/>
            <w:r>
              <w:rPr>
                <w:sz w:val="24"/>
                <w:szCs w:val="24"/>
              </w:rPr>
              <w:t xml:space="preserve"> life (Carson &amp; Madoc-Jones, 2011). </w:t>
            </w:r>
            <w:proofErr w:type="spellStart"/>
            <w:r>
              <w:rPr>
                <w:sz w:val="24"/>
                <w:szCs w:val="24"/>
              </w:rPr>
              <w:t>Stepney</w:t>
            </w:r>
            <w:proofErr w:type="spellEnd"/>
            <w:r>
              <w:rPr>
                <w:sz w:val="24"/>
                <w:szCs w:val="24"/>
              </w:rPr>
              <w:t xml:space="preserve"> (2008) supports this view, </w:t>
            </w:r>
            <w:proofErr w:type="spellStart"/>
            <w:r>
              <w:rPr>
                <w:sz w:val="24"/>
                <w:szCs w:val="24"/>
              </w:rPr>
              <w:t>emphasising</w:t>
            </w:r>
            <w:proofErr w:type="spellEnd"/>
            <w:r>
              <w:rPr>
                <w:sz w:val="24"/>
                <w:szCs w:val="24"/>
              </w:rPr>
              <w:t xml:space="preserve"> that narrative communication allows social workers to adopt a more creative and preventative practice, rather than more traditional risk based work. Throughout my communication with 1 I remained aware of my use of language, ensuring that I maintained simple and clear sentences. I was also aware of my listening skills, allowing 1 ample time to process information and to respond, as 1 requires more time for this as a result of his Learning Disability. I asked 1 whether he would like to take responsibility for writing information on our PCP tool, he chose to take ownership of this role. 1 and I discussed what he would like </w:t>
            </w:r>
            <w:r>
              <w:rPr>
                <w:sz w:val="24"/>
                <w:szCs w:val="24"/>
              </w:rPr>
              <w:lastRenderedPageBreak/>
              <w:t xml:space="preserve">to achieve within the four listed areas over the next two years. To ensure that 1 understood the concept of time within this question, I related ‘the next two years’ to when he will be completing his college course. This was valuable information to document as part of the ongoing reviewing for 1’s Care and Support Plan, ensuring that 1 is central to his planning. </w:t>
            </w:r>
          </w:p>
          <w:p w:rsidR="001C74A7" w:rsidRDefault="001C74A7" w:rsidP="001C74A7">
            <w:pPr>
              <w:jc w:val="both"/>
              <w:rPr>
                <w:sz w:val="24"/>
                <w:szCs w:val="24"/>
              </w:rPr>
            </w:pPr>
          </w:p>
          <w:p w:rsidR="001C74A7" w:rsidRDefault="001C74A7" w:rsidP="001C74A7">
            <w:pPr>
              <w:jc w:val="both"/>
              <w:rPr>
                <w:sz w:val="24"/>
                <w:szCs w:val="24"/>
              </w:rPr>
            </w:pPr>
            <w:r>
              <w:rPr>
                <w:sz w:val="24"/>
                <w:szCs w:val="24"/>
              </w:rPr>
              <w:t>During the session 1 expressed that he would like to work towards a career as a personal trainer, and noted this on his PCP tool. This opened up wider avenues of conversation, allowing me to explore what 1 knew about how he could achieve this. Further discussion enabled us to identify 1 to voice a plan regarding how he can work towards this over the upcoming 2 years.</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The approach adopted with 1 during this session adheres to Section 3 (3:1) and Section 2 (2:3) of the Code of Professional Practice for Social Care (Social Care Wales, 2017). Section 3 (3:1) </w:t>
            </w:r>
            <w:proofErr w:type="spellStart"/>
            <w:r>
              <w:rPr>
                <w:sz w:val="24"/>
                <w:szCs w:val="24"/>
              </w:rPr>
              <w:t>emphasises</w:t>
            </w:r>
            <w:proofErr w:type="spellEnd"/>
            <w:r>
              <w:rPr>
                <w:sz w:val="24"/>
                <w:szCs w:val="24"/>
              </w:rPr>
              <w:t xml:space="preserve"> that professionals “must promote the well-being, voice and control of individuals and </w:t>
            </w:r>
            <w:proofErr w:type="spellStart"/>
            <w:r>
              <w:rPr>
                <w:sz w:val="24"/>
                <w:szCs w:val="24"/>
              </w:rPr>
              <w:t>carers</w:t>
            </w:r>
            <w:proofErr w:type="spellEnd"/>
            <w:r>
              <w:rPr>
                <w:sz w:val="24"/>
                <w:szCs w:val="24"/>
              </w:rPr>
              <w:t xml:space="preserve"> while supporting them to stay safe”, whilst Section 2 (2:3) promotes that professionals should be “actively supporting individuals and </w:t>
            </w:r>
            <w:proofErr w:type="spellStart"/>
            <w:r>
              <w:rPr>
                <w:sz w:val="24"/>
                <w:szCs w:val="24"/>
              </w:rPr>
              <w:t>carers</w:t>
            </w:r>
            <w:proofErr w:type="spellEnd"/>
            <w:r>
              <w:rPr>
                <w:sz w:val="24"/>
                <w:szCs w:val="24"/>
              </w:rPr>
              <w:t xml:space="preserve"> to communicate their views and preferences using their preferred method and language”. </w:t>
            </w:r>
          </w:p>
          <w:p w:rsidR="001C74A7" w:rsidRDefault="001C74A7" w:rsidP="001C74A7">
            <w:pPr>
              <w:jc w:val="both"/>
              <w:rPr>
                <w:sz w:val="24"/>
                <w:szCs w:val="24"/>
              </w:rPr>
            </w:pPr>
          </w:p>
          <w:p w:rsidR="001C74A7" w:rsidRDefault="001C74A7" w:rsidP="001C74A7">
            <w:pPr>
              <w:jc w:val="both"/>
              <w:rPr>
                <w:sz w:val="24"/>
                <w:szCs w:val="24"/>
              </w:rPr>
            </w:pPr>
            <w:r>
              <w:rPr>
                <w:sz w:val="24"/>
                <w:szCs w:val="24"/>
              </w:rPr>
              <w:t>To conclude, the main purpose to the session was to empower and promote 1’s inclusion in the ongoing development of his Care and Support Plan. A variety of different approaches and communication methods were used to ensure that 1 and I engaged in a meaningful PCP session. As part of my planning for this work, should 1 have had communication needs outside of my ability, I would have sought support from the relevant team. For example, the Local Authority offer numerous aids and courses for Makaton and PECS (Picture Exchange Communication System). As noted above, disabled people are identified as one of the six key groups of individuals who are most vulnerable to not having their preferred language needs met (</w:t>
            </w:r>
            <w:proofErr w:type="spellStart"/>
            <w:r>
              <w:rPr>
                <w:sz w:val="24"/>
                <w:szCs w:val="24"/>
              </w:rPr>
              <w:t>Misell</w:t>
            </w:r>
            <w:proofErr w:type="spellEnd"/>
            <w:r>
              <w:rPr>
                <w:sz w:val="24"/>
                <w:szCs w:val="24"/>
              </w:rPr>
              <w:t xml:space="preserve">, 2000). This </w:t>
            </w:r>
            <w:proofErr w:type="spellStart"/>
            <w:r>
              <w:rPr>
                <w:sz w:val="24"/>
                <w:szCs w:val="24"/>
              </w:rPr>
              <w:t>emphasises</w:t>
            </w:r>
            <w:proofErr w:type="spellEnd"/>
            <w:r>
              <w:rPr>
                <w:sz w:val="24"/>
                <w:szCs w:val="24"/>
              </w:rPr>
              <w:t xml:space="preserve"> the importance of the ‘active offer principle’ being at the forefront of all social worker’s practice, whether the individual’s preferred communication needs are to engage through the medium of Welsh, through simple language or through visual aids. The feedback shared by 1 was positive, and he was pleased to keep the visual tool for us to use as a method of reviewing his progress.</w:t>
            </w:r>
          </w:p>
          <w:p w:rsidR="001C74A7" w:rsidRDefault="001C74A7" w:rsidP="001C74A7">
            <w:pPr>
              <w:ind w:left="785"/>
              <w:jc w:val="center"/>
              <w:rPr>
                <w:i/>
                <w:iCs/>
                <w:sz w:val="24"/>
                <w:szCs w:val="24"/>
              </w:rPr>
            </w:pPr>
          </w:p>
          <w:p w:rsidR="001C74A7" w:rsidRDefault="001C74A7" w:rsidP="001C74A7">
            <w:pPr>
              <w:jc w:val="both"/>
              <w:rPr>
                <w:sz w:val="24"/>
                <w:szCs w:val="24"/>
              </w:rPr>
            </w:pPr>
          </w:p>
          <w:p w:rsidR="001C74A7" w:rsidRPr="001C74A7" w:rsidRDefault="001C74A7" w:rsidP="001C74A7">
            <w:pPr>
              <w:jc w:val="both"/>
              <w:rPr>
                <w:iCs/>
                <w:sz w:val="24"/>
                <w:szCs w:val="24"/>
              </w:rPr>
            </w:pPr>
            <w:r>
              <w:rPr>
                <w:sz w:val="24"/>
                <w:szCs w:val="24"/>
              </w:rPr>
              <w:t>Word count: 1,418</w:t>
            </w:r>
          </w:p>
          <w:p w:rsidR="001C74A7" w:rsidRDefault="001C74A7">
            <w:pPr>
              <w:jc w:val="both"/>
            </w:pPr>
          </w:p>
        </w:tc>
      </w:tr>
    </w:tbl>
    <w:p w:rsidR="008E6EFE" w:rsidRDefault="008E6EFE">
      <w:pPr>
        <w:widowControl w:val="0"/>
      </w:pPr>
    </w:p>
    <w:p w:rsidR="008E6EFE" w:rsidRDefault="008E6EFE">
      <w:pPr>
        <w:jc w:val="both"/>
        <w:rPr>
          <w:b/>
          <w:bCs/>
          <w:sz w:val="24"/>
          <w:szCs w:val="24"/>
        </w:rPr>
      </w:pPr>
    </w:p>
    <w:p w:rsidR="008E6EFE" w:rsidRDefault="008E6EFE">
      <w:pPr>
        <w:jc w:val="both"/>
        <w:rPr>
          <w:b/>
          <w:bCs/>
          <w:sz w:val="24"/>
          <w:szCs w:val="24"/>
        </w:rPr>
      </w:pPr>
    </w:p>
    <w:p w:rsidR="008E6EFE" w:rsidRDefault="00874979">
      <w:pPr>
        <w:jc w:val="both"/>
      </w:pPr>
      <w:r>
        <w:rPr>
          <w:rFonts w:ascii="Arial Unicode MS" w:hAnsi="Arial Unicode MS"/>
          <w:sz w:val="24"/>
          <w:szCs w:val="24"/>
        </w:rPr>
        <w:br w:type="page"/>
      </w:r>
    </w:p>
    <w:p w:rsidR="008E6EFE" w:rsidRDefault="00874979">
      <w:pPr>
        <w:jc w:val="both"/>
        <w:rPr>
          <w:b/>
          <w:bCs/>
          <w:sz w:val="24"/>
          <w:szCs w:val="24"/>
        </w:rPr>
      </w:pPr>
      <w:r>
        <w:rPr>
          <w:b/>
          <w:bCs/>
          <w:sz w:val="24"/>
          <w:szCs w:val="24"/>
        </w:rPr>
        <w:lastRenderedPageBreak/>
        <w:t xml:space="preserve">Feedback and comments from an individual using services, their family or </w:t>
      </w:r>
      <w:proofErr w:type="spellStart"/>
      <w:r>
        <w:rPr>
          <w:b/>
          <w:bCs/>
          <w:sz w:val="24"/>
          <w:szCs w:val="24"/>
        </w:rPr>
        <w:t>carers</w:t>
      </w:r>
      <w:proofErr w:type="spellEnd"/>
    </w:p>
    <w:p w:rsidR="008E6EFE" w:rsidRDefault="008E6EFE">
      <w:pPr>
        <w:jc w:val="both"/>
        <w:rPr>
          <w:sz w:val="24"/>
          <w:szCs w:val="24"/>
        </w:rPr>
      </w:pPr>
    </w:p>
    <w:p w:rsidR="008E6EFE" w:rsidRDefault="00874979">
      <w:pPr>
        <w:jc w:val="both"/>
        <w:rPr>
          <w:sz w:val="24"/>
          <w:szCs w:val="24"/>
        </w:rPr>
      </w:pPr>
      <w:r>
        <w:rPr>
          <w:sz w:val="24"/>
          <w:szCs w:val="24"/>
        </w:rPr>
        <w:t>This section of the Observation should not be done in the presence of the learner.</w:t>
      </w:r>
    </w:p>
    <w:p w:rsidR="008E6EFE" w:rsidRDefault="008E6EFE">
      <w:pPr>
        <w:jc w:val="both"/>
        <w:rPr>
          <w:sz w:val="24"/>
          <w:szCs w:val="24"/>
        </w:rPr>
      </w:pPr>
    </w:p>
    <w:p w:rsidR="008E6EFE" w:rsidRDefault="00874979">
      <w:pPr>
        <w:jc w:val="both"/>
        <w:rPr>
          <w:sz w:val="24"/>
          <w:szCs w:val="24"/>
        </w:rPr>
      </w:pPr>
      <w:r>
        <w:rPr>
          <w:sz w:val="24"/>
          <w:szCs w:val="24"/>
        </w:rPr>
        <w:t xml:space="preserve">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w:t>
      </w:r>
      <w:proofErr w:type="spellStart"/>
      <w:r>
        <w:rPr>
          <w:sz w:val="24"/>
          <w:szCs w:val="24"/>
        </w:rPr>
        <w:t>carers</w:t>
      </w:r>
      <w:proofErr w:type="spellEnd"/>
      <w:r>
        <w:rPr>
          <w:sz w:val="24"/>
          <w:szCs w:val="24"/>
        </w:rPr>
        <w:t>.</w:t>
      </w:r>
    </w:p>
    <w:p w:rsidR="008E6EFE" w:rsidRDefault="008E6EFE">
      <w:pPr>
        <w:jc w:val="both"/>
        <w:rPr>
          <w:sz w:val="24"/>
          <w:szCs w:val="24"/>
        </w:rPr>
      </w:pPr>
    </w:p>
    <w:p w:rsidR="008E6EFE" w:rsidRDefault="00874979">
      <w:pPr>
        <w:jc w:val="both"/>
        <w:rPr>
          <w:sz w:val="24"/>
          <w:szCs w:val="24"/>
        </w:rPr>
      </w:pPr>
      <w:r>
        <w:rPr>
          <w:sz w:val="24"/>
          <w:szCs w:val="24"/>
        </w:rPr>
        <w:t>Before asking the questions, the observer must explain to the individual using services</w:t>
      </w:r>
      <w:r>
        <w:rPr>
          <w:i/>
          <w:iCs/>
          <w:sz w:val="24"/>
          <w:szCs w:val="24"/>
        </w:rPr>
        <w:t xml:space="preserve"> </w:t>
      </w:r>
      <w:r>
        <w:rPr>
          <w:sz w:val="24"/>
          <w:szCs w:val="24"/>
        </w:rPr>
        <w:t xml:space="preserve">that their comments will be shared with the learner. It may be useful to explain that it is used as a learning tool for the learner to develop their own practice. </w:t>
      </w:r>
    </w:p>
    <w:p w:rsidR="008E6EFE" w:rsidRDefault="008E6EFE">
      <w:pPr>
        <w:jc w:val="both"/>
        <w:rPr>
          <w:sz w:val="24"/>
          <w:szCs w:val="24"/>
        </w:rPr>
      </w:pPr>
    </w:p>
    <w:p w:rsidR="008E6EFE" w:rsidRDefault="00874979">
      <w:pPr>
        <w:jc w:val="both"/>
        <w:rPr>
          <w:sz w:val="24"/>
          <w:szCs w:val="24"/>
        </w:rPr>
      </w:pPr>
      <w:r>
        <w:rPr>
          <w:sz w:val="24"/>
          <w:szCs w:val="24"/>
        </w:rPr>
        <w:t>If the observer is unable to gain feedback,</w:t>
      </w:r>
      <w:r>
        <w:rPr>
          <w:i/>
          <w:iCs/>
          <w:sz w:val="24"/>
          <w:szCs w:val="24"/>
        </w:rPr>
        <w:t xml:space="preserve"> </w:t>
      </w:r>
      <w:r>
        <w:rPr>
          <w:sz w:val="24"/>
          <w:szCs w:val="24"/>
        </w:rPr>
        <w:t>they should briefly say why.</w:t>
      </w:r>
    </w:p>
    <w:p w:rsidR="008E6EFE" w:rsidRDefault="008E6EFE">
      <w:pPr>
        <w:jc w:val="both"/>
        <w:rPr>
          <w:sz w:val="24"/>
          <w:szCs w:val="24"/>
        </w:rPr>
      </w:pPr>
    </w:p>
    <w:tbl>
      <w:tblPr>
        <w:tblW w:w="101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18"/>
        <w:gridCol w:w="7470"/>
      </w:tblGrid>
      <w:tr w:rsidR="008E6EFE">
        <w:trPr>
          <w:trHeight w:val="96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r>
              <w:rPr>
                <w:sz w:val="22"/>
                <w:szCs w:val="22"/>
              </w:rPr>
              <w:t>Was the social worker on time?  Or if delayed did he or she contact you?</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 xml:space="preserve">Service user thought Social worker was a bit late but I was aware she was on time so wondered if appointment had been arranged through grandparent and wrong time given.  </w:t>
            </w:r>
          </w:p>
        </w:tc>
      </w:tr>
      <w:tr w:rsidR="008E6EFE">
        <w:trPr>
          <w:trHeight w:val="168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rPr>
                <w:sz w:val="22"/>
                <w:szCs w:val="22"/>
              </w:rPr>
            </w:pPr>
            <w:r>
              <w:rPr>
                <w:sz w:val="22"/>
                <w:szCs w:val="22"/>
              </w:rPr>
              <w:t xml:space="preserve">Did the social worker get your permission in advance for the observer to be present? </w:t>
            </w:r>
          </w:p>
          <w:p w:rsidR="008E6EFE" w:rsidRDefault="00874979">
            <w:r>
              <w:rPr>
                <w:sz w:val="22"/>
                <w:szCs w:val="22"/>
              </w:rPr>
              <w:t>Did they explain why they were being observed?</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Via grandparent yes – Siobhan explained why Amy was there at the start of the visit</w:t>
            </w:r>
          </w:p>
        </w:tc>
      </w:tr>
      <w:tr w:rsidR="008E6EFE">
        <w:trPr>
          <w:trHeight w:val="96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r>
              <w:rPr>
                <w:sz w:val="22"/>
                <w:szCs w:val="22"/>
              </w:rPr>
              <w:t>Were you clear why the social worker met with you today?</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rFonts w:eastAsia="Cambria" w:cs="Cambria"/>
                <w:sz w:val="24"/>
                <w:szCs w:val="24"/>
              </w:rPr>
              <w:t>Yes to do my plan</w:t>
            </w:r>
          </w:p>
        </w:tc>
      </w:tr>
      <w:tr w:rsidR="008E6EFE">
        <w:trPr>
          <w:trHeight w:val="120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r>
              <w:rPr>
                <w:sz w:val="22"/>
                <w:szCs w:val="22"/>
              </w:rPr>
              <w:t>How well prepared do you think, the social worker was for his or her meeting with you?</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Very good, I liked seeing the plan in front of me and adding to it myself</w:t>
            </w:r>
          </w:p>
        </w:tc>
      </w:tr>
      <w:tr w:rsidR="008E6EFE">
        <w:trPr>
          <w:trHeight w:val="120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tabs>
                <w:tab w:val="left" w:pos="851"/>
              </w:tabs>
            </w:pPr>
            <w:r>
              <w:rPr>
                <w:sz w:val="22"/>
                <w:szCs w:val="22"/>
              </w:rPr>
              <w:t xml:space="preserve">  How has the social worker listened to you and respected your views and wishes?</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She has yes, I have said what I would like to do</w:t>
            </w:r>
          </w:p>
        </w:tc>
      </w:tr>
      <w:tr w:rsidR="008E6EFE">
        <w:trPr>
          <w:trHeight w:val="144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tabs>
                <w:tab w:val="left" w:pos="851"/>
              </w:tabs>
              <w:rPr>
                <w:sz w:val="22"/>
                <w:szCs w:val="22"/>
              </w:rPr>
            </w:pPr>
            <w:r>
              <w:rPr>
                <w:sz w:val="22"/>
                <w:szCs w:val="22"/>
              </w:rPr>
              <w:t>Did the social worker talk to you in a way that you understood?</w:t>
            </w:r>
          </w:p>
          <w:p w:rsidR="008E6EFE" w:rsidRDefault="00874979">
            <w:pPr>
              <w:tabs>
                <w:tab w:val="left" w:pos="851"/>
              </w:tabs>
            </w:pPr>
            <w:r>
              <w:rPr>
                <w:sz w:val="22"/>
                <w:szCs w:val="22"/>
              </w:rPr>
              <w:t>Did you understand the language they used?</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Yes – I observed the service user ask questions and clarify his own understanding during the visit</w:t>
            </w:r>
          </w:p>
        </w:tc>
      </w:tr>
    </w:tbl>
    <w:p w:rsidR="008E6EFE" w:rsidRDefault="008E6EFE">
      <w:pPr>
        <w:widowControl w:val="0"/>
        <w:jc w:val="both"/>
      </w:pPr>
    </w:p>
    <w:tbl>
      <w:tblPr>
        <w:tblW w:w="101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18"/>
        <w:gridCol w:w="7470"/>
      </w:tblGrid>
      <w:tr w:rsidR="008E6EFE">
        <w:trPr>
          <w:trHeight w:val="120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tabs>
                <w:tab w:val="left" w:pos="851"/>
              </w:tabs>
            </w:pPr>
            <w:r>
              <w:rPr>
                <w:sz w:val="22"/>
                <w:szCs w:val="22"/>
              </w:rPr>
              <w:t>How has the social worker’s involvement met your expectations for this visit?</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Yes it has, I feel positive about my plans</w:t>
            </w:r>
          </w:p>
        </w:tc>
      </w:tr>
      <w:tr w:rsidR="008E6EFE">
        <w:trPr>
          <w:trHeight w:val="96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tabs>
                <w:tab w:val="left" w:pos="851"/>
              </w:tabs>
            </w:pPr>
            <w:r>
              <w:rPr>
                <w:sz w:val="22"/>
                <w:szCs w:val="22"/>
              </w:rPr>
              <w:t>Are there any other comments or suggestions that you would like to make?</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rFonts w:eastAsia="Cambria" w:cs="Cambria"/>
                <w:sz w:val="24"/>
                <w:szCs w:val="24"/>
              </w:rPr>
              <w:t>No</w:t>
            </w:r>
          </w:p>
        </w:tc>
      </w:tr>
    </w:tbl>
    <w:p w:rsidR="008E6EFE" w:rsidRDefault="008E6EFE">
      <w:pPr>
        <w:widowControl w:val="0"/>
      </w:pPr>
    </w:p>
    <w:p w:rsidR="008E6EFE" w:rsidRDefault="008E6EFE">
      <w:pPr>
        <w:ind w:left="720"/>
        <w:jc w:val="center"/>
      </w:pPr>
    </w:p>
    <w:p w:rsidR="008E6EFE" w:rsidRDefault="008E6EFE">
      <w:pPr>
        <w:ind w:left="54"/>
        <w:jc w:val="both"/>
        <w:rPr>
          <w:sz w:val="24"/>
          <w:szCs w:val="24"/>
        </w:rPr>
      </w:pPr>
    </w:p>
    <w:p w:rsidR="008E6EFE" w:rsidRDefault="00874979">
      <w:pPr>
        <w:ind w:left="54"/>
        <w:jc w:val="both"/>
        <w:rPr>
          <w:sz w:val="24"/>
          <w:szCs w:val="24"/>
        </w:rPr>
      </w:pPr>
      <w:r>
        <w:rPr>
          <w:sz w:val="24"/>
          <w:szCs w:val="24"/>
        </w:rPr>
        <w:t xml:space="preserve">Observer’s comments – The service user found it difficult to expand further within the feedback due to learning disability and anxiety associated with being questioned by someone new, I did not feel it appropriate to push for further expansion on his answers. </w:t>
      </w:r>
    </w:p>
    <w:p w:rsidR="008E6EFE" w:rsidRDefault="008E6EFE">
      <w:pPr>
        <w:ind w:left="720"/>
        <w:jc w:val="both"/>
        <w:rPr>
          <w:sz w:val="24"/>
          <w:szCs w:val="24"/>
        </w:rPr>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pPr>
        <w:ind w:left="720"/>
        <w:jc w:val="both"/>
      </w:pPr>
    </w:p>
    <w:p w:rsidR="008E6EFE" w:rsidRDefault="008E6EFE" w:rsidP="001C74A7">
      <w:pPr>
        <w:jc w:val="both"/>
      </w:pPr>
    </w:p>
    <w:p w:rsidR="008E6EFE" w:rsidRDefault="00874979">
      <w:pPr>
        <w:ind w:left="720"/>
        <w:jc w:val="center"/>
        <w:rPr>
          <w:b/>
          <w:bCs/>
          <w:sz w:val="24"/>
          <w:szCs w:val="24"/>
        </w:rPr>
      </w:pPr>
      <w:r>
        <w:rPr>
          <w:b/>
          <w:bCs/>
          <w:sz w:val="24"/>
          <w:szCs w:val="24"/>
        </w:rPr>
        <w:lastRenderedPageBreak/>
        <w:t xml:space="preserve">Section 4 </w:t>
      </w:r>
    </w:p>
    <w:p w:rsidR="008E6EFE" w:rsidRDefault="008E6EFE">
      <w:pPr>
        <w:rPr>
          <w:b/>
          <w:bCs/>
          <w:sz w:val="24"/>
          <w:szCs w:val="24"/>
        </w:rPr>
      </w:pPr>
    </w:p>
    <w:p w:rsidR="008E6EFE" w:rsidRDefault="00874979">
      <w:pPr>
        <w:jc w:val="center"/>
        <w:rPr>
          <w:b/>
          <w:bCs/>
          <w:sz w:val="24"/>
          <w:szCs w:val="24"/>
        </w:rPr>
      </w:pPr>
      <w:r>
        <w:rPr>
          <w:b/>
          <w:bCs/>
          <w:sz w:val="24"/>
          <w:szCs w:val="24"/>
        </w:rPr>
        <w:t>Safeguarding and working in complex situations – Case Study</w:t>
      </w:r>
    </w:p>
    <w:p w:rsidR="008E6EFE" w:rsidRDefault="008E6EFE">
      <w:pPr>
        <w:jc w:val="both"/>
        <w:rPr>
          <w:b/>
          <w:bCs/>
          <w:sz w:val="24"/>
          <w:szCs w:val="24"/>
        </w:rPr>
      </w:pPr>
    </w:p>
    <w:tbl>
      <w:tblPr>
        <w:tblW w:w="101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8E6EFE">
        <w:trPr>
          <w:trHeight w:val="252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rPr>
                <w:sz w:val="24"/>
                <w:szCs w:val="24"/>
              </w:rPr>
            </w:pPr>
            <w:r>
              <w:rPr>
                <w:sz w:val="24"/>
                <w:szCs w:val="24"/>
              </w:rPr>
              <w:t>Complete a critically reflective case study based on an assessment, undertaken with others (</w:t>
            </w:r>
            <w:r>
              <w:rPr>
                <w:b/>
                <w:bCs/>
                <w:sz w:val="24"/>
                <w:szCs w:val="24"/>
              </w:rPr>
              <w:t>in your own area of work)</w:t>
            </w:r>
            <w:r>
              <w:rPr>
                <w:sz w:val="24"/>
                <w:szCs w:val="24"/>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rsidR="008E6EFE" w:rsidRDefault="008E6EFE">
            <w:pPr>
              <w:jc w:val="both"/>
              <w:rPr>
                <w:sz w:val="24"/>
                <w:szCs w:val="24"/>
              </w:rPr>
            </w:pPr>
          </w:p>
          <w:p w:rsidR="008E6EFE" w:rsidRDefault="00874979">
            <w:pPr>
              <w:jc w:val="both"/>
              <w:rPr>
                <w:i/>
                <w:iCs/>
                <w:sz w:val="24"/>
                <w:szCs w:val="24"/>
              </w:rPr>
            </w:pPr>
            <w:r>
              <w:rPr>
                <w:i/>
                <w:iCs/>
                <w:sz w:val="24"/>
                <w:szCs w:val="24"/>
              </w:rPr>
              <w:t>4000 words</w:t>
            </w:r>
            <w:r>
              <w:rPr>
                <w:sz w:val="24"/>
                <w:szCs w:val="24"/>
              </w:rPr>
              <w:t xml:space="preserve"> </w:t>
            </w:r>
            <w:r>
              <w:rPr>
                <w:i/>
                <w:iCs/>
                <w:sz w:val="24"/>
                <w:szCs w:val="24"/>
              </w:rPr>
              <w:t>(+/- 10%: include your actual word count at the end of each section)</w:t>
            </w:r>
          </w:p>
          <w:p w:rsidR="001C74A7" w:rsidRDefault="001C74A7">
            <w:pPr>
              <w:jc w:val="both"/>
              <w:rPr>
                <w:i/>
                <w:iCs/>
                <w:sz w:val="24"/>
                <w:szCs w:val="24"/>
              </w:rPr>
            </w:pPr>
          </w:p>
          <w:p w:rsidR="001C74A7" w:rsidRDefault="001C74A7">
            <w:pPr>
              <w:jc w:val="both"/>
              <w:rPr>
                <w:i/>
                <w:iCs/>
                <w:sz w:val="24"/>
                <w:szCs w:val="24"/>
              </w:rPr>
            </w:pPr>
          </w:p>
          <w:p w:rsidR="001C74A7" w:rsidRDefault="001C74A7" w:rsidP="001C74A7">
            <w:pPr>
              <w:ind w:left="785"/>
              <w:jc w:val="both"/>
              <w:rPr>
                <w:i/>
                <w:iCs/>
                <w:sz w:val="24"/>
                <w:szCs w:val="24"/>
              </w:rPr>
            </w:pPr>
            <w:r>
              <w:rPr>
                <w:i/>
                <w:iCs/>
                <w:sz w:val="24"/>
                <w:szCs w:val="24"/>
              </w:rPr>
              <w:t>“There is considerable empirical evidence…suggesting that expertise does not derive from the application of rules or procedures…”</w:t>
            </w:r>
          </w:p>
          <w:p w:rsidR="001C74A7" w:rsidRDefault="001C74A7" w:rsidP="001C74A7">
            <w:pPr>
              <w:ind w:left="785"/>
              <w:jc w:val="both"/>
              <w:rPr>
                <w:sz w:val="24"/>
                <w:szCs w:val="24"/>
              </w:rPr>
            </w:pPr>
          </w:p>
          <w:p w:rsidR="001C74A7" w:rsidRDefault="001C74A7" w:rsidP="001C74A7">
            <w:pPr>
              <w:jc w:val="right"/>
              <w:rPr>
                <w:sz w:val="24"/>
                <w:szCs w:val="24"/>
              </w:rPr>
            </w:pPr>
            <w:r>
              <w:rPr>
                <w:sz w:val="24"/>
                <w:szCs w:val="24"/>
              </w:rPr>
              <w:t>(Gould &amp; Taylor, 2016:3)</w:t>
            </w:r>
          </w:p>
          <w:p w:rsidR="001C74A7" w:rsidRDefault="001C74A7" w:rsidP="001C74A7">
            <w:pPr>
              <w:jc w:val="right"/>
              <w:rPr>
                <w:sz w:val="24"/>
                <w:szCs w:val="24"/>
              </w:rPr>
            </w:pPr>
          </w:p>
          <w:p w:rsidR="001C74A7" w:rsidRDefault="001C74A7" w:rsidP="001C74A7">
            <w:pPr>
              <w:jc w:val="both"/>
              <w:rPr>
                <w:sz w:val="24"/>
                <w:szCs w:val="24"/>
              </w:rPr>
            </w:pPr>
            <w:r>
              <w:rPr>
                <w:sz w:val="24"/>
                <w:szCs w:val="24"/>
              </w:rPr>
              <w:t xml:space="preserve">Reflection is at the core of all social work practice, and is fundamental for the ongoing development of a practitioner. This practice is embedded in social workers during training, and continues to be reinforced through continued learning and effective supervision. Gould &amp; Taylor (2016) </w:t>
            </w:r>
            <w:proofErr w:type="spellStart"/>
            <w:r>
              <w:rPr>
                <w:sz w:val="24"/>
                <w:szCs w:val="24"/>
              </w:rPr>
              <w:t>emphasise</w:t>
            </w:r>
            <w:proofErr w:type="spellEnd"/>
            <w:r>
              <w:rPr>
                <w:sz w:val="24"/>
                <w:szCs w:val="24"/>
              </w:rPr>
              <w:t xml:space="preserve"> above how self-confidence and effective decision making does not stem from the following of national and local policies and procedures. Despite the understanding and use of these being vital in order to effectively practice in accordance with the law and our Code of Professional Practice (Social Care Wales, 2017), it is argued that our wisdom as practitioners stems from our developed intuition (Gould &amp; Taylor, 2016).</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Korthagen (2014) supports this, describing core reflective practice as the continuing development of a social work practitioner. As referred to above in this portfolio, I have used the ‘onion model’ as a reflective tool within my practice, in order to promote my self-awareness and ability to self-critique during and following intervention. The ‘onion model’ promotes the self-awareness of a practitioners own core values, and the relationship between all layers within the ‘onion’, internally from the practitioner themselves, and externally from the service user and the wider environment. Korthagen (2014) </w:t>
            </w:r>
            <w:proofErr w:type="spellStart"/>
            <w:r>
              <w:rPr>
                <w:sz w:val="24"/>
                <w:szCs w:val="24"/>
              </w:rPr>
              <w:t>emphasises</w:t>
            </w:r>
            <w:proofErr w:type="spellEnd"/>
            <w:r>
              <w:rPr>
                <w:sz w:val="24"/>
                <w:szCs w:val="24"/>
              </w:rPr>
              <w:t xml:space="preserve"> that often individuals do not access their full potential, however reflective practice aims to achieve this. The layers of the onion, as described by Korthagen (2014) are; Mission, Identity, Beliefs, Competencies, </w:t>
            </w:r>
            <w:proofErr w:type="spellStart"/>
            <w:r>
              <w:rPr>
                <w:sz w:val="24"/>
                <w:szCs w:val="24"/>
              </w:rPr>
              <w:t>Behaviour</w:t>
            </w:r>
            <w:proofErr w:type="spellEnd"/>
            <w:r>
              <w:rPr>
                <w:sz w:val="24"/>
                <w:szCs w:val="24"/>
              </w:rPr>
              <w:t xml:space="preserve"> and Environment. Drawing the layers together is an effective tool to achieve a thorough assessment analysis, and was the underpinning of my reflective process. In addition to this, I sought guidance through the supervision process and through case discussion with experienced colleagues within the team, to gain a more broad perspective from various individuals.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In this section of the portfolio I will explore my experiences of reflective practice, relating to a specific case study from my last year in practice. This case study is for an adult who entered the safeguarding process due to concern of suspected neglect and abuse. I will begin by </w:t>
            </w:r>
            <w:r>
              <w:rPr>
                <w:sz w:val="24"/>
                <w:szCs w:val="24"/>
              </w:rPr>
              <w:lastRenderedPageBreak/>
              <w:t xml:space="preserve">outlining the context of the case study, then moving on to discuss my experience of the safeguarding process as a practitioner in Wales, and the use of my reflective tool during and following this intervention. I will conclude by reflecting on lessons learnt, and what actions I will take for further development. </w:t>
            </w:r>
          </w:p>
          <w:p w:rsidR="001C74A7" w:rsidRDefault="001C74A7" w:rsidP="001C74A7">
            <w:pPr>
              <w:jc w:val="both"/>
              <w:rPr>
                <w:sz w:val="24"/>
                <w:szCs w:val="24"/>
              </w:rPr>
            </w:pPr>
          </w:p>
          <w:p w:rsidR="001C74A7" w:rsidRDefault="001C74A7" w:rsidP="001C74A7">
            <w:pPr>
              <w:jc w:val="both"/>
              <w:rPr>
                <w:sz w:val="24"/>
                <w:szCs w:val="24"/>
              </w:rPr>
            </w:pPr>
          </w:p>
          <w:p w:rsidR="001C74A7" w:rsidRDefault="001C74A7" w:rsidP="001C74A7">
            <w:pPr>
              <w:jc w:val="both"/>
              <w:rPr>
                <w:b/>
                <w:bCs/>
                <w:sz w:val="24"/>
                <w:szCs w:val="24"/>
              </w:rPr>
            </w:pPr>
            <w:r>
              <w:rPr>
                <w:b/>
                <w:bCs/>
                <w:sz w:val="24"/>
                <w:szCs w:val="24"/>
              </w:rPr>
              <w:t>Context:</w:t>
            </w:r>
          </w:p>
          <w:p w:rsidR="001C74A7" w:rsidRDefault="001C74A7" w:rsidP="001C74A7">
            <w:pPr>
              <w:jc w:val="both"/>
              <w:rPr>
                <w:sz w:val="24"/>
                <w:szCs w:val="24"/>
              </w:rPr>
            </w:pPr>
            <w:r>
              <w:rPr>
                <w:sz w:val="24"/>
                <w:szCs w:val="24"/>
              </w:rPr>
              <w:t xml:space="preserve">At the time of this case entering the safeguarding process, I had been allocated as 2’s social worker for a period of 1 month. The family had been allocated 3 different social workers over a period of 6 months. At this time, 2 is a 22 year old female, who has complex disabilities including a learning disability. As a result of this 2 requires support with all aspects of daily living, including her personal care, cooking, money management and support in accessing the community. In addition to this 2 is non-verbal, and is therefore only able to communicate through physical gestures and </w:t>
            </w:r>
            <w:proofErr w:type="spellStart"/>
            <w:r>
              <w:rPr>
                <w:sz w:val="24"/>
                <w:szCs w:val="24"/>
              </w:rPr>
              <w:t>vocalisation</w:t>
            </w:r>
            <w:proofErr w:type="spellEnd"/>
            <w:r>
              <w:rPr>
                <w:sz w:val="24"/>
                <w:szCs w:val="24"/>
              </w:rPr>
              <w:t xml:space="preserve"> noises.</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2 is living between her </w:t>
            </w:r>
            <w:proofErr w:type="spellStart"/>
            <w:proofErr w:type="gramStart"/>
            <w:r>
              <w:rPr>
                <w:sz w:val="24"/>
                <w:szCs w:val="24"/>
              </w:rPr>
              <w:t>parents</w:t>
            </w:r>
            <w:proofErr w:type="spellEnd"/>
            <w:proofErr w:type="gramEnd"/>
            <w:r>
              <w:rPr>
                <w:sz w:val="24"/>
                <w:szCs w:val="24"/>
              </w:rPr>
              <w:t xml:space="preserve"> home, and a supported living project. Both parents have their own health needs, and a history of professionals questioning their own level of understanding and possible learning needs, although there are no diagnoses to confirm this. Despite this neither parent are open to services nor have they been personally assessed by Social Care. Due to 2 becoming unwell, and having what parents believed to be a virus, they chose to keep her in the family home for a period of 2 weeks, wishing to care for her themselves. Following a home visit by a medical professional, 2 was </w:t>
            </w:r>
            <w:proofErr w:type="spellStart"/>
            <w:r>
              <w:rPr>
                <w:sz w:val="24"/>
                <w:szCs w:val="24"/>
              </w:rPr>
              <w:t>hospitalised</w:t>
            </w:r>
            <w:proofErr w:type="spellEnd"/>
            <w:r>
              <w:rPr>
                <w:sz w:val="24"/>
                <w:szCs w:val="24"/>
              </w:rPr>
              <w:t xml:space="preserve"> with a suspected infection. At this point I received a phone call as 2’s social worker from a senior member of staff at the hospital, sharing concerns regarding 2’s appearance upon her admittance to hospital. During this conversation the member of staff stated that 2’s nutritional levels were dangerously low, and are comparable to malnutrition. The hospital were aware that 2 had been in her parents care for a number of weeks, and wished to share this with Social Care due to the possibility of 2 having suffered neglect.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At the point of receiving this phone call I was aware that a disclosure of suspected abuse must therefore trigger the Adult Protection process, as outlined within the </w:t>
            </w:r>
            <w:r>
              <w:rPr>
                <w:i/>
                <w:iCs/>
                <w:sz w:val="24"/>
                <w:szCs w:val="24"/>
              </w:rPr>
              <w:t>Wales Interim Policy &amp; Procedures for the Protection of Vulnerable Adults from Abuse, (</w:t>
            </w:r>
            <w:r>
              <w:rPr>
                <w:sz w:val="24"/>
                <w:szCs w:val="24"/>
              </w:rPr>
              <w:t xml:space="preserve">2013). This documentation will be referred to as POVA within this portfolio. POVA (2013) is based upon principles from the </w:t>
            </w:r>
            <w:r>
              <w:rPr>
                <w:i/>
                <w:iCs/>
                <w:sz w:val="24"/>
                <w:szCs w:val="24"/>
              </w:rPr>
              <w:t>European Convention of Human Rights and the Human Rights Act</w:t>
            </w:r>
            <w:r>
              <w:rPr>
                <w:sz w:val="24"/>
                <w:szCs w:val="24"/>
              </w:rPr>
              <w:t xml:space="preserve"> 1998. This legislation </w:t>
            </w:r>
            <w:proofErr w:type="spellStart"/>
            <w:r>
              <w:rPr>
                <w:sz w:val="24"/>
                <w:szCs w:val="24"/>
              </w:rPr>
              <w:t>emphasises</w:t>
            </w:r>
            <w:proofErr w:type="spellEnd"/>
            <w:r>
              <w:rPr>
                <w:sz w:val="24"/>
                <w:szCs w:val="24"/>
              </w:rPr>
              <w:t xml:space="preserve"> responsibility on all individuals, to be aware of the protection of vulnerable adults and to consider this responsibility as ‘their concern’. This is an attitude that has been present within child protection for a number of years.</w:t>
            </w:r>
          </w:p>
          <w:p w:rsidR="001C74A7" w:rsidRDefault="001C74A7" w:rsidP="001C74A7">
            <w:pPr>
              <w:jc w:val="both"/>
              <w:rPr>
                <w:sz w:val="24"/>
                <w:szCs w:val="24"/>
              </w:rPr>
            </w:pPr>
          </w:p>
          <w:p w:rsidR="001C74A7" w:rsidRDefault="001C74A7" w:rsidP="001C74A7">
            <w:pPr>
              <w:jc w:val="both"/>
              <w:rPr>
                <w:sz w:val="24"/>
                <w:szCs w:val="24"/>
              </w:rPr>
            </w:pPr>
            <w:r>
              <w:rPr>
                <w:sz w:val="24"/>
                <w:szCs w:val="24"/>
              </w:rPr>
              <w:t>Due to the concerns raised originating from our Health colleagues, I requested that the member of staff disclosing this information make a referral to Social Care within 1 working day, as per safeguarding policy. I also notified management regarding this information and the Safeguarding Lead within the Local Authority. By doing this I ensured that the Local Safeguarding Board were notified, and clarified that I was following all procedure correctly as a newly qualified social worker within the team. Unfortunately Health did not follow procedure and no referral was submitted within timescale, as a result I submitted a referral myself, including all information shared during the phone call from the hospital staff member.</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POVA (2013) outlines the importance of promoting control and choice within an individual’s life, this is re-enforced within the Social Services and Well-being (Wales) Act 2014, despite terminology now having altered to referring to individuals as ‘adults at risk’. Local Authorities are awaiting for practice policies and procedures to be updated in regards to the adult safeguarding process, to reflect Section 7 of the SSWBA (2014). However until this time POVA (2013) continues to lead practice.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From this point a Designated Lead Manager (DLM) was appointed to process the initial evaluation of the safeguarding referral. Due to 2 currently being in hospital care, it was deemed that she was not at risk of immediate harm due to her being in a safe and secure environment. The DLM carried out a strategy discussion involving police, and </w:t>
            </w:r>
            <w:proofErr w:type="spellStart"/>
            <w:r>
              <w:rPr>
                <w:sz w:val="24"/>
                <w:szCs w:val="24"/>
              </w:rPr>
              <w:t>organised</w:t>
            </w:r>
            <w:proofErr w:type="spellEnd"/>
            <w:r>
              <w:rPr>
                <w:sz w:val="24"/>
                <w:szCs w:val="24"/>
              </w:rPr>
              <w:t xml:space="preserve"> the initial strategy meeting within 7 working days as per policy within POVA (2013). The safeguarding process for 2 was formally recorded and regularly updated on the Local Authorities database. The role of the DLM aims to provide clarity and consistency throughout the adult safeguarding process. Stevens (2013) argues how practitioners continue to be unclear regarding the processes within adult safeguarding, misunderstanding which responsibilities lie with each partner agency. This confusion has led to missed opportunities and limitations within information sharing in the past, which can lead to severely poor outcomes for individuals (Stevens, 2013).</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The referral for 2 was submitted as a result of her being considered to have potentially suffered abuse. It is outlined within Part 7 of the Social Services and Well-being (Wales) Act 2014 that Local Authorities have a duty to safeguard any adult or child at risk. As a result of the information gathered by the DLM in the initial stages, a strategy meeting was convened. My role in this was to prepare relevant information in regards to the events leading up to 2’s </w:t>
            </w:r>
            <w:proofErr w:type="spellStart"/>
            <w:r>
              <w:rPr>
                <w:sz w:val="24"/>
                <w:szCs w:val="24"/>
              </w:rPr>
              <w:t>hospitalisation</w:t>
            </w:r>
            <w:proofErr w:type="spellEnd"/>
            <w:r>
              <w:rPr>
                <w:sz w:val="24"/>
                <w:szCs w:val="24"/>
              </w:rPr>
              <w:t>, in addition to completing an Adult Protection Risk Assessment, as her allocated social worker. The assessment was carried out through a multi-agency approach, and was reviewed at each later stage during the safeguarding process. The assessment initially identified four areas of risk relating to 2 and her current environment. These related to her malnutrition and presentation upon admission to hospital. Within the assessment the context of the risk was outlined, in addition to an outline of how to reduce and manage the risk. Due to 2 being in hospital at this point, as stated above, the risk was assessed as being low. I shared this document with partner agencies, for their perspectives to be included and for the document to be treated as a fluid and live document. I then presented this assessment at the initial strategy meeting and the further review meetings which followed.</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As part of my role I also communicated with parents, prior to the meeting I was able to share information with Mum and Dad that safeguarding concerns had been raised, however I was unable to share further details. This was understandably difficult for both parents, given the context of their environment in a hospital setting. This undoubtedly contributed to their distress and is something I was conscious of whilst arranging to see and speak with them. I ensured that I communicated with the ward prior to visits, to ensure that parents had not been given any upsetting news beforehand. This was a dilemma which I experienced throughout this process, managing the </w:t>
            </w:r>
            <w:proofErr w:type="spellStart"/>
            <w:r>
              <w:rPr>
                <w:sz w:val="24"/>
                <w:szCs w:val="24"/>
              </w:rPr>
              <w:t>prioritisation</w:t>
            </w:r>
            <w:proofErr w:type="spellEnd"/>
            <w:r>
              <w:rPr>
                <w:sz w:val="24"/>
                <w:szCs w:val="24"/>
              </w:rPr>
              <w:t xml:space="preserve"> of the safeguarding and sensitivity of the environment. </w:t>
            </w:r>
          </w:p>
          <w:p w:rsidR="001C74A7" w:rsidRDefault="001C74A7" w:rsidP="001C74A7">
            <w:pPr>
              <w:jc w:val="both"/>
              <w:rPr>
                <w:sz w:val="24"/>
                <w:szCs w:val="24"/>
              </w:rPr>
            </w:pPr>
          </w:p>
          <w:p w:rsidR="001C74A7" w:rsidRDefault="001C74A7" w:rsidP="001C74A7">
            <w:pPr>
              <w:jc w:val="both"/>
              <w:rPr>
                <w:sz w:val="24"/>
                <w:szCs w:val="24"/>
              </w:rPr>
            </w:pPr>
            <w:r>
              <w:rPr>
                <w:sz w:val="24"/>
                <w:szCs w:val="24"/>
              </w:rPr>
              <w:lastRenderedPageBreak/>
              <w:t xml:space="preserve">Whilst working as a social worker in the disability team it became evident that assessing an </w:t>
            </w:r>
            <w:proofErr w:type="spellStart"/>
            <w:proofErr w:type="gramStart"/>
            <w:r>
              <w:rPr>
                <w:sz w:val="24"/>
                <w:szCs w:val="24"/>
              </w:rPr>
              <w:t>individuals</w:t>
            </w:r>
            <w:proofErr w:type="spellEnd"/>
            <w:proofErr w:type="gramEnd"/>
            <w:r>
              <w:rPr>
                <w:sz w:val="24"/>
                <w:szCs w:val="24"/>
              </w:rPr>
              <w:t xml:space="preserve"> capacity was a core part of our work with service users and families. This was an area which was raised during the safeguarding process for 2. Lasseter et al. (2011) </w:t>
            </w:r>
            <w:proofErr w:type="spellStart"/>
            <w:r>
              <w:rPr>
                <w:sz w:val="24"/>
                <w:szCs w:val="24"/>
              </w:rPr>
              <w:t>emphasise</w:t>
            </w:r>
            <w:proofErr w:type="spellEnd"/>
            <w:r>
              <w:rPr>
                <w:sz w:val="24"/>
                <w:szCs w:val="24"/>
              </w:rPr>
              <w:t xml:space="preserve"> the importance of assessing capacity for individuals who are considered at risk, ensuring that there is not an assumption of a lacking in capacity prior to assessment. Following the initial strategy meeting, it was agreed that no criminal investigation would be required. However further information was required relating to the level of medical treatment that parents had sought for 2 prior to her </w:t>
            </w:r>
            <w:proofErr w:type="spellStart"/>
            <w:r>
              <w:rPr>
                <w:sz w:val="24"/>
                <w:szCs w:val="24"/>
              </w:rPr>
              <w:t>hospitalisation</w:t>
            </w:r>
            <w:proofErr w:type="spellEnd"/>
            <w:r>
              <w:rPr>
                <w:sz w:val="24"/>
                <w:szCs w:val="24"/>
              </w:rPr>
              <w:t xml:space="preserve">. At this point it would have been appropriate under the safeguarding process for 2 to be asked whether or not she gives consent for further investigations to take place. My role was to consider whether 2 has the capacity to make the decision in regards to giving this consent. This was guided by the Mental Capacity Act 2005, which </w:t>
            </w:r>
            <w:proofErr w:type="spellStart"/>
            <w:r>
              <w:rPr>
                <w:sz w:val="24"/>
                <w:szCs w:val="24"/>
              </w:rPr>
              <w:t>emphasises</w:t>
            </w:r>
            <w:proofErr w:type="spellEnd"/>
            <w:r>
              <w:rPr>
                <w:sz w:val="24"/>
                <w:szCs w:val="24"/>
              </w:rPr>
              <w:t xml:space="preserve"> presumed capacity, and outlines within its Code of Practice - </w:t>
            </w:r>
            <w:r>
              <w:rPr>
                <w:i/>
                <w:iCs/>
                <w:sz w:val="24"/>
                <w:szCs w:val="24"/>
              </w:rPr>
              <w:t>Mental Capacity Act: Code of Practice</w:t>
            </w:r>
            <w:r>
              <w:rPr>
                <w:sz w:val="24"/>
                <w:szCs w:val="24"/>
              </w:rPr>
              <w:t xml:space="preserve"> (2007), how to assess an </w:t>
            </w:r>
            <w:proofErr w:type="spellStart"/>
            <w:r>
              <w:rPr>
                <w:sz w:val="24"/>
                <w:szCs w:val="24"/>
              </w:rPr>
              <w:t>individuals</w:t>
            </w:r>
            <w:proofErr w:type="spellEnd"/>
            <w:r>
              <w:rPr>
                <w:sz w:val="24"/>
                <w:szCs w:val="24"/>
              </w:rPr>
              <w:t xml:space="preserve"> capacity to make decisions. From this 2 was assessed as not having the capacity to provide this consent. 2 is unable to accept, process, retain or respond to information in relation to this issue, as a result of her severe learning disability. During her initial few days in hospital 2 had also become progressively unwell, and therefore would have been unable to share her views due to her health, if she had been assessed as having capacity. As a result further investigations under the process began. At this point I was also able to share further information with parents regarding the context of the safeguarding referrals, in order to gather their perspectives and accounts as part of the further investigations.</w:t>
            </w:r>
          </w:p>
          <w:p w:rsidR="001C74A7" w:rsidRDefault="001C74A7" w:rsidP="001C74A7">
            <w:pPr>
              <w:jc w:val="both"/>
              <w:rPr>
                <w:sz w:val="24"/>
                <w:szCs w:val="24"/>
              </w:rPr>
            </w:pPr>
          </w:p>
          <w:p w:rsidR="001C74A7" w:rsidRDefault="001C74A7" w:rsidP="001C74A7">
            <w:pPr>
              <w:jc w:val="both"/>
              <w:rPr>
                <w:sz w:val="24"/>
                <w:szCs w:val="24"/>
              </w:rPr>
            </w:pPr>
          </w:p>
          <w:p w:rsidR="001C74A7" w:rsidRDefault="001C74A7" w:rsidP="001C74A7">
            <w:pPr>
              <w:jc w:val="both"/>
              <w:rPr>
                <w:b/>
                <w:bCs/>
                <w:sz w:val="24"/>
                <w:szCs w:val="24"/>
              </w:rPr>
            </w:pPr>
            <w:r>
              <w:rPr>
                <w:b/>
                <w:bCs/>
                <w:sz w:val="24"/>
                <w:szCs w:val="24"/>
              </w:rPr>
              <w:t>Theory:</w:t>
            </w:r>
          </w:p>
          <w:p w:rsidR="001C74A7" w:rsidRDefault="001C74A7" w:rsidP="001C74A7">
            <w:pPr>
              <w:jc w:val="both"/>
              <w:rPr>
                <w:sz w:val="24"/>
                <w:szCs w:val="24"/>
              </w:rPr>
            </w:pPr>
            <w:r>
              <w:rPr>
                <w:sz w:val="24"/>
                <w:szCs w:val="24"/>
              </w:rPr>
              <w:t xml:space="preserve">The theories which informed my practice during this piece of work were the Cycle of Grief and Loss, and Systems Theory. The Cycle of Grief and Loss was originally introduced by </w:t>
            </w:r>
            <w:proofErr w:type="spellStart"/>
            <w:r>
              <w:rPr>
                <w:sz w:val="24"/>
                <w:szCs w:val="24"/>
              </w:rPr>
              <w:t>Kugler</w:t>
            </w:r>
            <w:proofErr w:type="spellEnd"/>
            <w:r>
              <w:rPr>
                <w:sz w:val="24"/>
                <w:szCs w:val="24"/>
              </w:rPr>
              <w:t xml:space="preserve">-Ross in 1969, however was further developed to consider additional stages. Machin (2008) describes the stages as Denial, Anger, Bargaining, Depression and Acceptance. It is argued that one can leave and re-enter the cycle at various stages, however must experience each stage prior to arriving at true acceptance (Machin, 2008). The elements within the Cycle of Grief and Loss were evident throughout my interactions with parents, with both responding to and expressing their grief due to 2’s illness in different ways. Parents appeared to understand the severity of 2’s illness, due to her diagnosis and deterioration in hospital, however their feelings and </w:t>
            </w:r>
            <w:proofErr w:type="spellStart"/>
            <w:r>
              <w:rPr>
                <w:sz w:val="24"/>
                <w:szCs w:val="24"/>
              </w:rPr>
              <w:t>behaviour</w:t>
            </w:r>
            <w:proofErr w:type="spellEnd"/>
            <w:r>
              <w:rPr>
                <w:sz w:val="24"/>
                <w:szCs w:val="24"/>
              </w:rPr>
              <w:t xml:space="preserve"> regarding this could change on a day to day basis. For example, during a visit to the hospital Dad appeared very engaged with hospital staff, discussing her presentation during the night and progress with accepting food. Contrastingly Mum was withdrawn and disengaging, presenting as being very low in mood and doubtful regarding 2’s ability to recover. This would change between each visit, with both parents showing feelings of anger, confusion and denial. It was important for me to acknowledge and assess this as I arrived, as this would inform my interaction with them. This became more challenging following the sharing of information regarding the safeguarding referral, as both parents expressed visible anger and frustration. It was also challenging due to the limited amount of time that parents had known me as 2’s social worker, I quickly became associated with 2’s illness and the barer of bad news. The Code of Professional Practice for Social Care (Social Care Wales, 2017) </w:t>
            </w:r>
            <w:proofErr w:type="spellStart"/>
            <w:r>
              <w:rPr>
                <w:sz w:val="24"/>
                <w:szCs w:val="24"/>
              </w:rPr>
              <w:t>emphasises</w:t>
            </w:r>
            <w:proofErr w:type="spellEnd"/>
            <w:r>
              <w:rPr>
                <w:sz w:val="24"/>
                <w:szCs w:val="24"/>
              </w:rPr>
              <w:t xml:space="preserve"> under Section 2 the importance of building and maintaining trust and confidence in our work with families, however due to limited time our professional relationship was at </w:t>
            </w:r>
            <w:proofErr w:type="spellStart"/>
            <w:r>
              <w:rPr>
                <w:sz w:val="24"/>
                <w:szCs w:val="24"/>
              </w:rPr>
              <w:t>it’s</w:t>
            </w:r>
            <w:proofErr w:type="spellEnd"/>
            <w:r>
              <w:rPr>
                <w:sz w:val="24"/>
                <w:szCs w:val="24"/>
              </w:rPr>
              <w:t xml:space="preserve"> beginning stages. In this </w:t>
            </w:r>
            <w:r>
              <w:rPr>
                <w:sz w:val="24"/>
                <w:szCs w:val="24"/>
              </w:rPr>
              <w:lastRenderedPageBreak/>
              <w:t xml:space="preserve">circumstance it was imperative for my practice to </w:t>
            </w:r>
            <w:proofErr w:type="spellStart"/>
            <w:r>
              <w:rPr>
                <w:sz w:val="24"/>
                <w:szCs w:val="24"/>
              </w:rPr>
              <w:t>prioritise</w:t>
            </w:r>
            <w:proofErr w:type="spellEnd"/>
            <w:r>
              <w:rPr>
                <w:sz w:val="24"/>
                <w:szCs w:val="24"/>
              </w:rPr>
              <w:t xml:space="preserve"> safeguarding 2 and demonstrating an honest communication approach with parents, as outlined under the Code (2:2, 4:3).</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Systems theory is often used within modern social work, and supports the ethos outlined in Korthagen’s (2014) reflective ‘onion’ model. This theory acknowledges the impact of environmental factors on each individual, it also has a heavy influence from Freudian philosophy. Many of these philosophies and theories which modern social work have adopted acknowledge the importance of considering environment, culture and socio-economic influences on individuals in society. Barnes (2012) supports this, </w:t>
            </w:r>
            <w:proofErr w:type="spellStart"/>
            <w:r>
              <w:rPr>
                <w:sz w:val="24"/>
                <w:szCs w:val="24"/>
              </w:rPr>
              <w:t>emphasising</w:t>
            </w:r>
            <w:proofErr w:type="spellEnd"/>
            <w:r>
              <w:rPr>
                <w:sz w:val="24"/>
                <w:szCs w:val="24"/>
              </w:rPr>
              <w:t xml:space="preserve"> the importance of approaching case management through a systems theory approach. The consideration for all influential factors on an </w:t>
            </w:r>
            <w:proofErr w:type="spellStart"/>
            <w:proofErr w:type="gramStart"/>
            <w:r>
              <w:rPr>
                <w:sz w:val="24"/>
                <w:szCs w:val="24"/>
              </w:rPr>
              <w:t>individuals</w:t>
            </w:r>
            <w:proofErr w:type="spellEnd"/>
            <w:proofErr w:type="gramEnd"/>
            <w:r>
              <w:rPr>
                <w:sz w:val="24"/>
                <w:szCs w:val="24"/>
              </w:rPr>
              <w:t xml:space="preserve"> life allows agencies to adopt multi professional approaches, and places the service user at the center of the work (Barnes, 2012). In order to complete a robust and thorough Adult Protection Risk Assessment for 2, it was important that I </w:t>
            </w:r>
            <w:proofErr w:type="spellStart"/>
            <w:r>
              <w:rPr>
                <w:sz w:val="24"/>
                <w:szCs w:val="24"/>
              </w:rPr>
              <w:t>analyse</w:t>
            </w:r>
            <w:proofErr w:type="spellEnd"/>
            <w:r>
              <w:rPr>
                <w:sz w:val="24"/>
                <w:szCs w:val="24"/>
              </w:rPr>
              <w:t xml:space="preserve"> her history and any patterns which may be apparent from her childhood. The reflection on the family’s Micro and Macro systems was essential (</w:t>
            </w:r>
            <w:proofErr w:type="spellStart"/>
            <w:r>
              <w:rPr>
                <w:sz w:val="24"/>
                <w:szCs w:val="24"/>
              </w:rPr>
              <w:t>Bronfenrenner</w:t>
            </w:r>
            <w:proofErr w:type="spellEnd"/>
            <w:r>
              <w:rPr>
                <w:sz w:val="24"/>
                <w:szCs w:val="24"/>
              </w:rPr>
              <w:t>, 1994). This was particularly important as I was a new worker to the family, and had no in depth knowledge outside of what was shared during case handover. Through taking the time to read 2’s historic case files, this contributed to the assessment and strategy meetings, and enabled me to reflect on the impact of their wider systems on them as a family and as individuals.</w:t>
            </w:r>
          </w:p>
          <w:p w:rsidR="001C74A7" w:rsidRDefault="001C74A7" w:rsidP="001C74A7">
            <w:pPr>
              <w:jc w:val="both"/>
              <w:rPr>
                <w:sz w:val="24"/>
                <w:szCs w:val="24"/>
              </w:rPr>
            </w:pPr>
          </w:p>
          <w:p w:rsidR="001C74A7" w:rsidRDefault="001C74A7" w:rsidP="001C74A7">
            <w:pPr>
              <w:jc w:val="both"/>
              <w:rPr>
                <w:sz w:val="24"/>
                <w:szCs w:val="24"/>
              </w:rPr>
            </w:pPr>
          </w:p>
          <w:p w:rsidR="001C74A7" w:rsidRDefault="001C74A7" w:rsidP="001C74A7">
            <w:pPr>
              <w:jc w:val="both"/>
              <w:rPr>
                <w:b/>
                <w:bCs/>
                <w:sz w:val="24"/>
                <w:szCs w:val="24"/>
              </w:rPr>
            </w:pPr>
            <w:r>
              <w:rPr>
                <w:b/>
                <w:bCs/>
                <w:sz w:val="24"/>
                <w:szCs w:val="24"/>
              </w:rPr>
              <w:t>Reflective model:</w:t>
            </w:r>
          </w:p>
          <w:p w:rsidR="001C74A7" w:rsidRDefault="001C74A7" w:rsidP="001C74A7">
            <w:pPr>
              <w:jc w:val="both"/>
              <w:rPr>
                <w:sz w:val="24"/>
                <w:szCs w:val="24"/>
              </w:rPr>
            </w:pPr>
            <w:r>
              <w:rPr>
                <w:sz w:val="24"/>
                <w:szCs w:val="24"/>
              </w:rPr>
              <w:t xml:space="preserve">I took the time to review 2’s case files and gain a wider understanding of these systems. Although it is good practice to read case files when allocated a case, 2 had many years of records on the Local Authority’s data system due to being open to the service from a very young age. By doing this, I was able to reflect on the influence of the family’s Environment and Beliefs on them as a family unit, and on myself as the social worker. It was documented that 2 had a pattern of historic child protection referrals prior to her turning 18. These revolved around poor home conditions, poor physical presentation and hygiene and a serious incident which resulted in 2 becoming significantly physically harmed following a lack of supervision in the home. This information was important in regards to the safeguarding process, as it offered the multi-agency team a wider context and understanding regarding the familial set up and patterns of </w:t>
            </w:r>
            <w:proofErr w:type="spellStart"/>
            <w:r>
              <w:rPr>
                <w:sz w:val="24"/>
                <w:szCs w:val="24"/>
              </w:rPr>
              <w:t>behaviour</w:t>
            </w:r>
            <w:proofErr w:type="spellEnd"/>
            <w:r>
              <w:rPr>
                <w:sz w:val="24"/>
                <w:szCs w:val="24"/>
              </w:rPr>
              <w:t xml:space="preserve">. Research states that children who have a history of regular child protection concerns due to neglect or abuse, generally demonstrate lower language and cognitive levels, in addition to demonstrating </w:t>
            </w:r>
            <w:proofErr w:type="spellStart"/>
            <w:r>
              <w:rPr>
                <w:sz w:val="24"/>
                <w:szCs w:val="24"/>
              </w:rPr>
              <w:t>behavioural</w:t>
            </w:r>
            <w:proofErr w:type="spellEnd"/>
            <w:r>
              <w:rPr>
                <w:sz w:val="24"/>
                <w:szCs w:val="24"/>
              </w:rPr>
              <w:t xml:space="preserve"> problems during childhood and later life (Spratt et al., 2012). Due to 2’s complex disabilities, it would be challenging for professionals to have identified 2’s adverse childhood experiences as being the cause of any challenging </w:t>
            </w:r>
            <w:proofErr w:type="spellStart"/>
            <w:r>
              <w:rPr>
                <w:sz w:val="24"/>
                <w:szCs w:val="24"/>
              </w:rPr>
              <w:t>behaviour</w:t>
            </w:r>
            <w:proofErr w:type="spellEnd"/>
            <w:r>
              <w:rPr>
                <w:sz w:val="24"/>
                <w:szCs w:val="24"/>
              </w:rPr>
              <w:t>, should this have been the case. This supports further research which stresses the vulnerability which disabled children face in relation to being exposed to child abuse. McArthur &amp; Stalker (2012) state that disabled children are significantly more likely to face abuse, in comparison to their non-disabled peers. This is due to a variety of factors, including the difficulty which many disabled children have in communicating with a trusted adult about their abuse, and also the number of adults which disabled children rely on in order to access their daily needs such as personal care.</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As I reflected on 2’s experiences within the child protection process, this also enabled me to consider the impact of this on </w:t>
            </w:r>
            <w:proofErr w:type="gramStart"/>
            <w:r>
              <w:rPr>
                <w:sz w:val="24"/>
                <w:szCs w:val="24"/>
              </w:rPr>
              <w:t>parents</w:t>
            </w:r>
            <w:proofErr w:type="gramEnd"/>
            <w:r>
              <w:rPr>
                <w:sz w:val="24"/>
                <w:szCs w:val="24"/>
              </w:rPr>
              <w:t xml:space="preserve"> relationship and perception towards Social Care services. </w:t>
            </w:r>
            <w:r>
              <w:rPr>
                <w:sz w:val="24"/>
                <w:szCs w:val="24"/>
              </w:rPr>
              <w:lastRenderedPageBreak/>
              <w:t xml:space="preserve">I felt that these experiences had led to both parents having a negative perception of services, and that they were fearful of the safeguarding process. This was reinforced following my visit in order to share with parents that a safeguarding referral had been made, with both voicing their views at being unable to trust the professionals around them.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In order to effectively use Korthagen’s (2014) reflective ‘onion’ model, it was important to regularly reflect on the impact of my own perceptions and experiences within the onion layers. I feel that as a social worker my practice is heavily led by my values and beliefs. I strongly believe in practicing through an anti-oppressive practice approach, and as a Welsh speaking practitioner I feel passionate about the pro-active use of the ‘active offer principle’ as outlined within </w:t>
            </w:r>
            <w:r>
              <w:rPr>
                <w:i/>
                <w:iCs/>
                <w:sz w:val="24"/>
                <w:szCs w:val="24"/>
              </w:rPr>
              <w:t>More than just words</w:t>
            </w:r>
            <w:r>
              <w:rPr>
                <w:sz w:val="24"/>
                <w:szCs w:val="24"/>
              </w:rPr>
              <w:t xml:space="preserve"> (Welsh Government, 2012). Due to 2’s inability to verbally share her thoughts and feelings, I re-referred her to advocacy services. I saw from 2’s case files that she had regular involvement with an advocate in previous years, and that this individual had developed a positive relationship with both 2 and her parents. As a result I requested that this individual be re-allocated for 2 if possible, in order to maintain consistency and genuineness in the advocacy relationship during this sensitive time. Fortunately this individual was re-allocated as 2’s advocate.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As stated above I also believe that anti-oppressive practice is at the forefront of my engagement with service users. This approach is considered as a standard in Welsh social work practice. </w:t>
            </w:r>
            <w:proofErr w:type="spellStart"/>
            <w:r>
              <w:rPr>
                <w:sz w:val="24"/>
                <w:szCs w:val="24"/>
              </w:rPr>
              <w:t>Dominelli</w:t>
            </w:r>
            <w:proofErr w:type="spellEnd"/>
            <w:r>
              <w:rPr>
                <w:sz w:val="24"/>
                <w:szCs w:val="24"/>
              </w:rPr>
              <w:t xml:space="preserve"> (2003:83) elaborates on meaning of this approach, stating that; </w:t>
            </w:r>
            <w:r>
              <w:rPr>
                <w:i/>
                <w:iCs/>
                <w:sz w:val="24"/>
                <w:szCs w:val="24"/>
              </w:rPr>
              <w:t xml:space="preserve">“anti-oppressive practice seeks to eliminate oppression within professional practice as well as contribute to </w:t>
            </w:r>
            <w:proofErr w:type="spellStart"/>
            <w:r>
              <w:rPr>
                <w:i/>
                <w:iCs/>
                <w:sz w:val="24"/>
                <w:szCs w:val="24"/>
              </w:rPr>
              <w:t>it’s</w:t>
            </w:r>
            <w:proofErr w:type="spellEnd"/>
            <w:r>
              <w:rPr>
                <w:i/>
                <w:iCs/>
                <w:sz w:val="24"/>
                <w:szCs w:val="24"/>
              </w:rPr>
              <w:t xml:space="preserve"> eradication in wider society.</w:t>
            </w:r>
            <w:proofErr w:type="gramStart"/>
            <w:r>
              <w:rPr>
                <w:i/>
                <w:iCs/>
                <w:sz w:val="24"/>
                <w:szCs w:val="24"/>
              </w:rPr>
              <w:t>”.</w:t>
            </w:r>
            <w:proofErr w:type="gramEnd"/>
            <w:r>
              <w:rPr>
                <w:i/>
                <w:iCs/>
                <w:sz w:val="24"/>
                <w:szCs w:val="24"/>
              </w:rPr>
              <w:t xml:space="preserve"> </w:t>
            </w:r>
            <w:r>
              <w:rPr>
                <w:sz w:val="24"/>
                <w:szCs w:val="24"/>
              </w:rPr>
              <w:t>In practice this translated to being aware of my own cultural values whilst working with individuals, demonstrating respect to their lifestyles and choices, in addition to being considerate of their individual needs. Whilst engaging with 2’s parents I was conscious of their cognitive needs, and ensured that I accommodated for this as a ‘norm’. I communicated with clear and simple language, avoiding professional jargon.</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The investigative stage under the POVA (2013) procedures led to further concerns being raised regarding 2’s care, following a second safeguarding referral being sent to Social Care by a member of hospital staff from Health. This was as a result of 2 sustaining an injury whilst in hospital, this was suspected to have occurred whilst 2 was with her parents during visiting times. In accordance with procedure this second referral was discussed within a reconvened strategy meeting. My role at this stage was to update and re-assess 2’s Adult Protection Risk Assessment, from this it was evident that 2 continued to be at risk of harm despite being in a secure hospital environment. Following discussions with my Line Manager and multi-agency colleagues, I decided that the implementation of a Family Safety Agreement was required and this was shared with parents. This agreement limited unsupervised visiting. It was also agreed that 2 would have a support worker present to assist at all times. This ensured that whilst the safeguarding process was ongoing, the risk to 2 was </w:t>
            </w:r>
            <w:proofErr w:type="spellStart"/>
            <w:r>
              <w:rPr>
                <w:sz w:val="24"/>
                <w:szCs w:val="24"/>
              </w:rPr>
              <w:t>minimised</w:t>
            </w:r>
            <w:proofErr w:type="spellEnd"/>
            <w:r>
              <w:rPr>
                <w:sz w:val="24"/>
                <w:szCs w:val="24"/>
              </w:rPr>
              <w:t xml:space="preserve"> as much as possible, whilst also respecting parents and 2’s rights to family life, as outlined under Article 8 of the </w:t>
            </w:r>
            <w:r>
              <w:rPr>
                <w:i/>
                <w:iCs/>
                <w:sz w:val="24"/>
                <w:szCs w:val="24"/>
              </w:rPr>
              <w:t>European Convention on Human Rights 1953</w:t>
            </w:r>
            <w:r>
              <w:rPr>
                <w:sz w:val="24"/>
                <w:szCs w:val="24"/>
              </w:rPr>
              <w:t xml:space="preserve">. I shared this with parents verbally and in written format, and read through the paperwork with them to ensure that they fully understood </w:t>
            </w:r>
            <w:proofErr w:type="gramStart"/>
            <w:r>
              <w:rPr>
                <w:sz w:val="24"/>
                <w:szCs w:val="24"/>
              </w:rPr>
              <w:t>it’s</w:t>
            </w:r>
            <w:proofErr w:type="gramEnd"/>
            <w:r>
              <w:rPr>
                <w:sz w:val="24"/>
                <w:szCs w:val="24"/>
              </w:rPr>
              <w:t xml:space="preserve"> meaning. I also ensured that parents understood their rights to refuse to sign the document if they wished, and what this could lead to in relation to the safeguarding process.</w:t>
            </w:r>
          </w:p>
          <w:p w:rsidR="001C74A7" w:rsidRDefault="001C74A7" w:rsidP="001C74A7">
            <w:pPr>
              <w:jc w:val="both"/>
              <w:rPr>
                <w:sz w:val="24"/>
                <w:szCs w:val="24"/>
              </w:rPr>
            </w:pPr>
          </w:p>
          <w:p w:rsidR="001C74A7" w:rsidRDefault="001C74A7" w:rsidP="001C74A7">
            <w:pPr>
              <w:jc w:val="both"/>
              <w:rPr>
                <w:sz w:val="24"/>
                <w:szCs w:val="24"/>
              </w:rPr>
            </w:pPr>
            <w:r>
              <w:rPr>
                <w:sz w:val="24"/>
                <w:szCs w:val="24"/>
              </w:rPr>
              <w:lastRenderedPageBreak/>
              <w:t xml:space="preserve">My reflections in relation to the Mission and Competencies stages within the ‘onion model’ are closely linked. The Mission in working with 2 and her parents during this process was to safeguard 2, whilst also maintaining an honest and open relationship with her parents. I had previous experience of working with children and young adults with complex disabilities, and during my social work training I had practiced within the Court team and worked with a family from the stage of Public Law Outline, up to proceedings. However I had no experience of working with an adult following an Adult Safeguarding referral and during the safeguarding process. This made me feel a little apprehensive, due to concerns that I may miss something or misunderstand the process, and the various stages and forms which require completion. I was also worried about sharing information too early or too late with family regarding the process and the concerns. I sought support and guidance from my line manager, who was very supportive and knowledgeable regarding the process. This put me at ease and supported me in feeling more confident in what to do ‘now', and what to do ‘next’ throughout the process. I also used case discussion regularly with colleagues in order to learn from any similar experiences.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I also </w:t>
            </w:r>
            <w:proofErr w:type="spellStart"/>
            <w:r>
              <w:rPr>
                <w:sz w:val="24"/>
                <w:szCs w:val="24"/>
              </w:rPr>
              <w:t>utilised</w:t>
            </w:r>
            <w:proofErr w:type="spellEnd"/>
            <w:r>
              <w:rPr>
                <w:sz w:val="24"/>
                <w:szCs w:val="24"/>
              </w:rPr>
              <w:t xml:space="preserve"> my colleagues from other professions, particularly the Community Learning Disability Nurse working with 2, who had known the family for a longer period of time and therefore had the opportunity to build a more substantial working relationship with them. Stevens (2013) stresses the importance of multi-agency working and information sharing in order to safeguard adults at risk effectively, and I feel that the co-working within this case study was invaluable to my competency and in the gathering of information. We carried out visits jointly to meet parents at the hospital and to visit 2, and prepared paperwork collaboratively to </w:t>
            </w:r>
            <w:proofErr w:type="spellStart"/>
            <w:r>
              <w:rPr>
                <w:sz w:val="24"/>
                <w:szCs w:val="24"/>
              </w:rPr>
              <w:t>emphasise</w:t>
            </w:r>
            <w:proofErr w:type="spellEnd"/>
            <w:r>
              <w:rPr>
                <w:sz w:val="24"/>
                <w:szCs w:val="24"/>
              </w:rPr>
              <w:t xml:space="preserve"> multi-agency perspectives</w:t>
            </w:r>
            <w:proofErr w:type="gramStart"/>
            <w:r>
              <w:rPr>
                <w:sz w:val="24"/>
                <w:szCs w:val="24"/>
              </w:rPr>
              <w:t>..</w:t>
            </w:r>
            <w:proofErr w:type="gramEnd"/>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I felt a pressure during this work to ensure that I met my competencies as 2’s social worker, providing her and her family the service that they deserved. I initially questioned my capability due to the process feeling ‘unknown’, and questioned whether 2 would be best allocated to a more experienced social worker. The support from my team and management widened my knowledge around the safeguarding process and my confidence in my skills. Whilst reflecting on myself as a practitioner at the beginning of this case work to now, I see myself as </w:t>
            </w:r>
            <w:proofErr w:type="gramStart"/>
            <w:r>
              <w:rPr>
                <w:sz w:val="24"/>
                <w:szCs w:val="24"/>
              </w:rPr>
              <w:t>having  greater</w:t>
            </w:r>
            <w:proofErr w:type="gramEnd"/>
            <w:r>
              <w:rPr>
                <w:sz w:val="24"/>
                <w:szCs w:val="24"/>
              </w:rPr>
              <w:t xml:space="preserve"> confidence of my competencies as a social worker. The importance of legislation in informing my practice was evident throughout, in particular the relevance of the Mental Capacity Act 2005 whilst working with disabled people and assessing their capacity. </w:t>
            </w:r>
          </w:p>
          <w:p w:rsidR="001C74A7" w:rsidRDefault="001C74A7" w:rsidP="001C74A7">
            <w:pPr>
              <w:jc w:val="both"/>
              <w:rPr>
                <w:sz w:val="24"/>
                <w:szCs w:val="24"/>
              </w:rPr>
            </w:pPr>
          </w:p>
          <w:p w:rsidR="001C74A7" w:rsidRDefault="001C74A7" w:rsidP="001C74A7">
            <w:pPr>
              <w:jc w:val="both"/>
              <w:rPr>
                <w:sz w:val="24"/>
                <w:szCs w:val="24"/>
              </w:rPr>
            </w:pPr>
          </w:p>
          <w:p w:rsidR="001C74A7" w:rsidRDefault="001C74A7" w:rsidP="001C74A7">
            <w:pPr>
              <w:jc w:val="both"/>
              <w:rPr>
                <w:b/>
                <w:bCs/>
                <w:sz w:val="24"/>
                <w:szCs w:val="24"/>
              </w:rPr>
            </w:pPr>
            <w:r>
              <w:rPr>
                <w:b/>
                <w:bCs/>
                <w:sz w:val="24"/>
                <w:szCs w:val="24"/>
              </w:rPr>
              <w:t>Conclusion:</w:t>
            </w:r>
          </w:p>
          <w:p w:rsidR="001C74A7" w:rsidRDefault="001C74A7" w:rsidP="001C74A7">
            <w:pPr>
              <w:jc w:val="both"/>
              <w:rPr>
                <w:sz w:val="24"/>
                <w:szCs w:val="24"/>
              </w:rPr>
            </w:pPr>
            <w:r>
              <w:rPr>
                <w:sz w:val="24"/>
                <w:szCs w:val="24"/>
              </w:rPr>
              <w:t xml:space="preserve">Historically the dominant view of disability within social work has been led by the medical model. Disabled people themselves have strived to achieve equal social recognition and human rights, towards a social model of disability and away from being medically led. The medical model </w:t>
            </w:r>
            <w:proofErr w:type="spellStart"/>
            <w:r>
              <w:rPr>
                <w:sz w:val="24"/>
                <w:szCs w:val="24"/>
              </w:rPr>
              <w:t>emphasises</w:t>
            </w:r>
            <w:proofErr w:type="spellEnd"/>
            <w:r>
              <w:rPr>
                <w:sz w:val="24"/>
                <w:szCs w:val="24"/>
              </w:rPr>
              <w:t xml:space="preserve"> a perspective that disability is a static condition, influenced solely by the disabled individual themselves (</w:t>
            </w:r>
            <w:proofErr w:type="spellStart"/>
            <w:r>
              <w:rPr>
                <w:sz w:val="24"/>
                <w:szCs w:val="24"/>
              </w:rPr>
              <w:t>Louhiala</w:t>
            </w:r>
            <w:proofErr w:type="spellEnd"/>
            <w:r>
              <w:rPr>
                <w:sz w:val="24"/>
                <w:szCs w:val="24"/>
              </w:rPr>
              <w:t xml:space="preserve">, 2009). This perspective places a deep rooted emphasis on an </w:t>
            </w:r>
            <w:proofErr w:type="spellStart"/>
            <w:r>
              <w:rPr>
                <w:sz w:val="24"/>
                <w:szCs w:val="24"/>
              </w:rPr>
              <w:t>individuals</w:t>
            </w:r>
            <w:proofErr w:type="spellEnd"/>
            <w:r>
              <w:rPr>
                <w:sz w:val="24"/>
                <w:szCs w:val="24"/>
              </w:rPr>
              <w:t xml:space="preserve"> ‘suffering’ as a result of their disability. This case study </w:t>
            </w:r>
            <w:proofErr w:type="spellStart"/>
            <w:r>
              <w:rPr>
                <w:sz w:val="24"/>
                <w:szCs w:val="24"/>
              </w:rPr>
              <w:t>emphasises</w:t>
            </w:r>
            <w:proofErr w:type="spellEnd"/>
            <w:r>
              <w:rPr>
                <w:sz w:val="24"/>
                <w:szCs w:val="24"/>
              </w:rPr>
              <w:t xml:space="preserve"> the importance of social workers continuing to work towards a social model of disability, one which stresses that disabled people are not limited by their disabilities. Whilst working within a social model, we as practitioners must consider the possible impact of our actions in the oppression of disabled </w:t>
            </w:r>
            <w:r>
              <w:rPr>
                <w:sz w:val="24"/>
                <w:szCs w:val="24"/>
              </w:rPr>
              <w:lastRenderedPageBreak/>
              <w:t xml:space="preserve">people, and strive to make our society more accessible and understanding. It was crucial for the professionals around 2 to report and act on suspicious of abuse and/or neglect, with this initiating the safeguarding process. The referral for advocacy also enabled for 2’s voice and best interests to be stressed by an impartial individual, within the multi-agency team.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My interventions within this case study were in accordance with the North Wales Safeguarding Boards policies and procedures. I am aware that over the coming weeks new guidance will be released by the Safeguarding Board in relation to safeguarding Adults at risk, this will be guided by the </w:t>
            </w:r>
            <w:r>
              <w:rPr>
                <w:i/>
                <w:iCs/>
                <w:sz w:val="24"/>
                <w:szCs w:val="24"/>
              </w:rPr>
              <w:t xml:space="preserve">Social Services and Well-being (Wales) Act 2014 - Working Together to Safeguard People: Volume 6 </w:t>
            </w:r>
            <w:r>
              <w:rPr>
                <w:sz w:val="24"/>
                <w:szCs w:val="24"/>
              </w:rPr>
              <w:t xml:space="preserve">(Welsh Government, 2018). Ongoing training in relation to the new policy and procedure guidance will be important for myself and my colleagues to ensure that the team are working with the most current guidelines.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I feel that a key lesson from this case study has been the development of my understanding of the safeguarding process for adults. I also feel more confident in my skills in the management of complex situations whilst working with families in challenging environments, </w:t>
            </w:r>
            <w:proofErr w:type="spellStart"/>
            <w:r>
              <w:rPr>
                <w:sz w:val="24"/>
                <w:szCs w:val="24"/>
              </w:rPr>
              <w:t>utilising</w:t>
            </w:r>
            <w:proofErr w:type="spellEnd"/>
            <w:r>
              <w:rPr>
                <w:sz w:val="24"/>
                <w:szCs w:val="24"/>
              </w:rPr>
              <w:t xml:space="preserve"> my communication skills in order to maintain as positive of a working relationship as possible under the circumstances which we face. </w:t>
            </w:r>
          </w:p>
          <w:p w:rsidR="001C74A7" w:rsidRDefault="001C74A7" w:rsidP="001C74A7">
            <w:pPr>
              <w:jc w:val="both"/>
              <w:rPr>
                <w:sz w:val="24"/>
                <w:szCs w:val="24"/>
              </w:rPr>
            </w:pPr>
          </w:p>
          <w:p w:rsidR="001C74A7" w:rsidRDefault="001C74A7" w:rsidP="001C74A7">
            <w:pPr>
              <w:jc w:val="both"/>
              <w:rPr>
                <w:sz w:val="24"/>
                <w:szCs w:val="24"/>
              </w:rPr>
            </w:pPr>
            <w:r>
              <w:rPr>
                <w:sz w:val="24"/>
                <w:szCs w:val="24"/>
              </w:rPr>
              <w:t>In order to further develop of skills of working in complex situations, I feel that I would benefit from further experience of Adult and Child Protection processes. I would also benefit from relevant training, such as S.47 training and training relating to the Mental Capacity Act 2005. I feel that this would enable me to become more competent as a social worker and have confidence in my knowledge base.</w:t>
            </w:r>
          </w:p>
          <w:p w:rsidR="001C74A7" w:rsidRDefault="001C74A7" w:rsidP="001C74A7">
            <w:pPr>
              <w:jc w:val="both"/>
              <w:rPr>
                <w:sz w:val="24"/>
                <w:szCs w:val="24"/>
              </w:rPr>
            </w:pPr>
          </w:p>
          <w:p w:rsidR="001C74A7" w:rsidRDefault="001C74A7" w:rsidP="001C74A7">
            <w:pPr>
              <w:jc w:val="both"/>
              <w:rPr>
                <w:sz w:val="24"/>
                <w:szCs w:val="24"/>
              </w:rPr>
            </w:pPr>
            <w:r>
              <w:rPr>
                <w:sz w:val="24"/>
                <w:szCs w:val="24"/>
              </w:rPr>
              <w:t>As a newly qualified social worker this was a difficult experience</w:t>
            </w:r>
            <w:r w:rsidR="001064DD">
              <w:rPr>
                <w:sz w:val="24"/>
                <w:szCs w:val="24"/>
              </w:rPr>
              <w:t>, to support a family through their child’s illness but also take forward a safeguarding investigation. It</w:t>
            </w:r>
            <w:r>
              <w:rPr>
                <w:sz w:val="24"/>
                <w:szCs w:val="24"/>
              </w:rPr>
              <w:t xml:space="preserve"> was especially challenging t</w:t>
            </w:r>
            <w:r w:rsidR="001064DD">
              <w:rPr>
                <w:sz w:val="24"/>
                <w:szCs w:val="24"/>
              </w:rPr>
              <w:t xml:space="preserve">o offer appropriate support </w:t>
            </w:r>
            <w:r>
              <w:rPr>
                <w:sz w:val="24"/>
                <w:szCs w:val="24"/>
              </w:rPr>
              <w:t>to 2’s family, due to the relationship breakdown as a result of the safeguarding process. This is a case study which I feel has shaped my resilience, and my practice as I move into my third year as a social worker.</w:t>
            </w:r>
          </w:p>
          <w:p w:rsidR="001C74A7" w:rsidRDefault="001C74A7" w:rsidP="001C74A7">
            <w:pPr>
              <w:jc w:val="both"/>
              <w:rPr>
                <w:sz w:val="24"/>
                <w:szCs w:val="24"/>
              </w:rPr>
            </w:pPr>
          </w:p>
          <w:p w:rsidR="001C74A7" w:rsidRDefault="001C74A7" w:rsidP="001C74A7">
            <w:pPr>
              <w:jc w:val="both"/>
              <w:rPr>
                <w:sz w:val="24"/>
                <w:szCs w:val="24"/>
              </w:rPr>
            </w:pPr>
          </w:p>
          <w:p w:rsidR="001C74A7" w:rsidRDefault="001C74A7" w:rsidP="001C74A7">
            <w:pPr>
              <w:jc w:val="both"/>
              <w:rPr>
                <w:sz w:val="24"/>
                <w:szCs w:val="24"/>
              </w:rPr>
            </w:pPr>
          </w:p>
          <w:p w:rsidR="001C74A7" w:rsidRPr="001C74A7" w:rsidRDefault="001064DD" w:rsidP="001C74A7">
            <w:pPr>
              <w:jc w:val="both"/>
              <w:rPr>
                <w:iCs/>
                <w:sz w:val="24"/>
                <w:szCs w:val="24"/>
              </w:rPr>
            </w:pPr>
            <w:r>
              <w:rPr>
                <w:sz w:val="24"/>
                <w:szCs w:val="24"/>
              </w:rPr>
              <w:t>Word count: 4,317</w:t>
            </w:r>
          </w:p>
          <w:p w:rsidR="001C74A7" w:rsidRDefault="001C74A7">
            <w:pPr>
              <w:jc w:val="both"/>
              <w:rPr>
                <w:i/>
                <w:iCs/>
                <w:sz w:val="24"/>
                <w:szCs w:val="24"/>
              </w:rPr>
            </w:pPr>
          </w:p>
          <w:p w:rsidR="001C74A7" w:rsidRDefault="001C74A7">
            <w:pPr>
              <w:jc w:val="both"/>
            </w:pPr>
          </w:p>
        </w:tc>
      </w:tr>
    </w:tbl>
    <w:p w:rsidR="008E6EFE" w:rsidRDefault="008E6EFE">
      <w:pPr>
        <w:widowControl w:val="0"/>
        <w:jc w:val="both"/>
        <w:rPr>
          <w:b/>
          <w:bCs/>
          <w:sz w:val="24"/>
          <w:szCs w:val="24"/>
        </w:rPr>
      </w:pPr>
    </w:p>
    <w:p w:rsidR="008E6EFE" w:rsidRDefault="008E6EFE">
      <w:pPr>
        <w:jc w:val="both"/>
        <w:rPr>
          <w:sz w:val="24"/>
          <w:szCs w:val="24"/>
        </w:rPr>
      </w:pPr>
    </w:p>
    <w:p w:rsidR="008E6EFE" w:rsidRDefault="008E6EFE">
      <w:pPr>
        <w:jc w:val="both"/>
        <w:rPr>
          <w:b/>
          <w:bCs/>
          <w:sz w:val="24"/>
          <w:szCs w:val="24"/>
        </w:rPr>
      </w:pPr>
    </w:p>
    <w:p w:rsidR="008E6EFE" w:rsidRDefault="008E6EFE">
      <w:pPr>
        <w:jc w:val="both"/>
        <w:rPr>
          <w:b/>
          <w:bCs/>
          <w:sz w:val="24"/>
          <w:szCs w:val="24"/>
        </w:rPr>
      </w:pPr>
    </w:p>
    <w:p w:rsidR="008E6EFE" w:rsidRDefault="00874979">
      <w:pPr>
        <w:jc w:val="both"/>
      </w:pPr>
      <w:r>
        <w:rPr>
          <w:rFonts w:ascii="Arial Unicode MS" w:hAnsi="Arial Unicode MS"/>
          <w:sz w:val="24"/>
          <w:szCs w:val="24"/>
        </w:rPr>
        <w:br w:type="page"/>
      </w:r>
    </w:p>
    <w:p w:rsidR="008E6EFE" w:rsidRDefault="00874979">
      <w:pPr>
        <w:jc w:val="center"/>
        <w:rPr>
          <w:b/>
          <w:bCs/>
          <w:sz w:val="24"/>
          <w:szCs w:val="24"/>
        </w:rPr>
      </w:pPr>
      <w:r>
        <w:rPr>
          <w:b/>
          <w:bCs/>
          <w:sz w:val="24"/>
          <w:szCs w:val="24"/>
        </w:rPr>
        <w:lastRenderedPageBreak/>
        <w:t>Section  5</w:t>
      </w:r>
    </w:p>
    <w:p w:rsidR="008E6EFE" w:rsidRDefault="008E6EFE">
      <w:pPr>
        <w:jc w:val="center"/>
        <w:rPr>
          <w:b/>
          <w:bCs/>
          <w:sz w:val="24"/>
          <w:szCs w:val="24"/>
        </w:rPr>
      </w:pPr>
    </w:p>
    <w:p w:rsidR="008E6EFE" w:rsidRDefault="00874979">
      <w:pPr>
        <w:rPr>
          <w:b/>
          <w:bCs/>
          <w:sz w:val="24"/>
          <w:szCs w:val="24"/>
        </w:rPr>
      </w:pPr>
      <w:r>
        <w:rPr>
          <w:b/>
          <w:bCs/>
          <w:sz w:val="24"/>
          <w:szCs w:val="24"/>
        </w:rPr>
        <w:t>Safeguarding</w:t>
      </w:r>
    </w:p>
    <w:p w:rsidR="008E6EFE" w:rsidRDefault="008E6EFE">
      <w:pPr>
        <w:jc w:val="both"/>
        <w:rPr>
          <w:b/>
          <w:bCs/>
          <w:sz w:val="24"/>
          <w:szCs w:val="24"/>
        </w:rPr>
      </w:pPr>
    </w:p>
    <w:p w:rsidR="008E6EFE" w:rsidRDefault="00874979">
      <w:pPr>
        <w:jc w:val="both"/>
        <w:rPr>
          <w:i/>
          <w:iCs/>
          <w:sz w:val="24"/>
          <w:szCs w:val="24"/>
        </w:rPr>
      </w:pPr>
      <w:r>
        <w:rPr>
          <w:i/>
          <w:iCs/>
          <w:sz w:val="24"/>
          <w:szCs w:val="24"/>
        </w:rPr>
        <w:t xml:space="preserve">Guidance: Social Care Wales require newly qualified social workers to provide evidence of their understanding of safeguarding work with adults </w:t>
      </w:r>
      <w:r>
        <w:rPr>
          <w:b/>
          <w:bCs/>
          <w:i/>
          <w:iCs/>
          <w:sz w:val="24"/>
          <w:szCs w:val="24"/>
        </w:rPr>
        <w:t>and</w:t>
      </w:r>
      <w:r>
        <w:rPr>
          <w:i/>
          <w:iCs/>
          <w:sz w:val="24"/>
          <w:szCs w:val="24"/>
        </w:rPr>
        <w:t xml:space="preserve"> children. The assignment below will enable you to show this. </w:t>
      </w:r>
      <w:r>
        <w:rPr>
          <w:b/>
          <w:bCs/>
          <w:i/>
          <w:iCs/>
          <w:sz w:val="24"/>
          <w:szCs w:val="24"/>
        </w:rPr>
        <w:t>N.B</w:t>
      </w:r>
      <w:r>
        <w:rPr>
          <w:i/>
          <w:iCs/>
          <w:sz w:val="24"/>
          <w:szCs w:val="24"/>
        </w:rPr>
        <w:t xml:space="preserve">. if your normal area of work is with children please write about adult safeguarding. If you normally work with adults then write about child safeguarding. </w:t>
      </w:r>
    </w:p>
    <w:p w:rsidR="008E6EFE" w:rsidRDefault="008E6EFE">
      <w:pPr>
        <w:ind w:left="360" w:hanging="360"/>
        <w:jc w:val="both"/>
        <w:rPr>
          <w:sz w:val="24"/>
          <w:szCs w:val="24"/>
          <w:u w:val="single"/>
        </w:rPr>
      </w:pPr>
    </w:p>
    <w:tbl>
      <w:tblPr>
        <w:tblW w:w="101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8E6EFE">
        <w:trPr>
          <w:trHeight w:val="140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rPr>
                <w:sz w:val="24"/>
                <w:szCs w:val="24"/>
              </w:rPr>
            </w:pPr>
            <w:r>
              <w:rPr>
                <w:sz w:val="24"/>
                <w:szCs w:val="24"/>
              </w:rPr>
              <w:t xml:space="preserve">In an area </w:t>
            </w:r>
            <w:r>
              <w:rPr>
                <w:b/>
                <w:bCs/>
                <w:sz w:val="24"/>
                <w:szCs w:val="24"/>
              </w:rPr>
              <w:t xml:space="preserve">that is not your main focus of work </w:t>
            </w:r>
            <w:r>
              <w:rPr>
                <w:sz w:val="24"/>
                <w:szCs w:val="24"/>
              </w:rPr>
              <w:t xml:space="preserve">(see guidance above), explain the relevant legislation, and the national, local and </w:t>
            </w:r>
            <w:proofErr w:type="spellStart"/>
            <w:r>
              <w:rPr>
                <w:sz w:val="24"/>
                <w:szCs w:val="24"/>
              </w:rPr>
              <w:t>organisational</w:t>
            </w:r>
            <w:proofErr w:type="spellEnd"/>
            <w:r>
              <w:rPr>
                <w:sz w:val="24"/>
                <w:szCs w:val="24"/>
              </w:rPr>
              <w:t xml:space="preserve"> policies and procedures for safeguarding. </w:t>
            </w:r>
          </w:p>
          <w:p w:rsidR="008E6EFE" w:rsidRDefault="008E6EFE">
            <w:pPr>
              <w:jc w:val="both"/>
              <w:rPr>
                <w:sz w:val="24"/>
                <w:szCs w:val="24"/>
              </w:rPr>
            </w:pPr>
          </w:p>
          <w:p w:rsidR="008E6EFE" w:rsidRDefault="00874979">
            <w:pPr>
              <w:jc w:val="both"/>
              <w:rPr>
                <w:sz w:val="24"/>
                <w:szCs w:val="24"/>
              </w:rPr>
            </w:pPr>
            <w:r>
              <w:rPr>
                <w:i/>
                <w:iCs/>
                <w:sz w:val="24"/>
                <w:szCs w:val="24"/>
              </w:rPr>
              <w:t>500 words</w:t>
            </w:r>
            <w:r>
              <w:rPr>
                <w:sz w:val="24"/>
                <w:szCs w:val="24"/>
              </w:rPr>
              <w:t xml:space="preserve"> (+/- 10%: include your actual word count at the end of each section)</w:t>
            </w:r>
          </w:p>
          <w:p w:rsidR="001C74A7" w:rsidRDefault="001C74A7">
            <w:pPr>
              <w:jc w:val="both"/>
              <w:rPr>
                <w:sz w:val="24"/>
                <w:szCs w:val="24"/>
              </w:rPr>
            </w:pPr>
          </w:p>
          <w:p w:rsidR="001C74A7" w:rsidRDefault="001C74A7">
            <w:pPr>
              <w:jc w:val="both"/>
              <w:rPr>
                <w:sz w:val="24"/>
                <w:szCs w:val="24"/>
              </w:rPr>
            </w:pPr>
          </w:p>
          <w:p w:rsidR="001C74A7" w:rsidRDefault="001C74A7" w:rsidP="001C74A7">
            <w:pPr>
              <w:ind w:left="785"/>
              <w:jc w:val="both"/>
              <w:rPr>
                <w:i/>
                <w:iCs/>
                <w:sz w:val="24"/>
                <w:szCs w:val="24"/>
              </w:rPr>
            </w:pPr>
            <w:r>
              <w:rPr>
                <w:i/>
                <w:iCs/>
                <w:sz w:val="24"/>
                <w:szCs w:val="24"/>
              </w:rPr>
              <w:t>“Safeguarding is the reasonable actions taken to ensure that all children and young people are safe from harm.”</w:t>
            </w:r>
          </w:p>
          <w:p w:rsidR="001C74A7" w:rsidRDefault="001C74A7" w:rsidP="001C74A7">
            <w:pPr>
              <w:ind w:left="785"/>
              <w:jc w:val="both"/>
              <w:rPr>
                <w:sz w:val="24"/>
                <w:szCs w:val="24"/>
              </w:rPr>
            </w:pPr>
          </w:p>
          <w:p w:rsidR="001C74A7" w:rsidRDefault="001C74A7" w:rsidP="001C74A7">
            <w:pPr>
              <w:jc w:val="right"/>
              <w:rPr>
                <w:sz w:val="24"/>
                <w:szCs w:val="24"/>
              </w:rPr>
            </w:pPr>
            <w:r>
              <w:rPr>
                <w:sz w:val="24"/>
                <w:szCs w:val="24"/>
              </w:rPr>
              <w:t>(</w:t>
            </w:r>
            <w:proofErr w:type="spellStart"/>
            <w:r>
              <w:rPr>
                <w:sz w:val="24"/>
                <w:szCs w:val="24"/>
              </w:rPr>
              <w:t>Rhind</w:t>
            </w:r>
            <w:proofErr w:type="spellEnd"/>
            <w:r>
              <w:rPr>
                <w:sz w:val="24"/>
                <w:szCs w:val="24"/>
              </w:rPr>
              <w:t xml:space="preserve"> et al., 2015:73)</w:t>
            </w:r>
          </w:p>
          <w:p w:rsidR="001C74A7" w:rsidRDefault="001C74A7" w:rsidP="001C74A7">
            <w:pPr>
              <w:jc w:val="right"/>
              <w:rPr>
                <w:sz w:val="24"/>
                <w:szCs w:val="24"/>
              </w:rPr>
            </w:pPr>
          </w:p>
          <w:p w:rsidR="001C74A7" w:rsidRDefault="001C74A7" w:rsidP="001C74A7">
            <w:pPr>
              <w:jc w:val="right"/>
              <w:rPr>
                <w:sz w:val="24"/>
                <w:szCs w:val="24"/>
              </w:rPr>
            </w:pPr>
          </w:p>
          <w:p w:rsidR="001C74A7" w:rsidRDefault="001C74A7" w:rsidP="001C74A7">
            <w:pPr>
              <w:jc w:val="both"/>
              <w:rPr>
                <w:sz w:val="24"/>
                <w:szCs w:val="24"/>
              </w:rPr>
            </w:pPr>
            <w:proofErr w:type="spellStart"/>
            <w:r>
              <w:rPr>
                <w:sz w:val="24"/>
                <w:szCs w:val="24"/>
              </w:rPr>
              <w:t>Rhind</w:t>
            </w:r>
            <w:proofErr w:type="spellEnd"/>
            <w:r>
              <w:rPr>
                <w:sz w:val="24"/>
                <w:szCs w:val="24"/>
              </w:rPr>
              <w:t xml:space="preserve"> et al., (2015) outlines safeguarding in its most simple form - the protection of individuals from harm. My area of work allows me to engage with both children and young adults with disabilities. Since beginning in the team I have experienced and worked within adult safeguarding. I have not yet experienced </w:t>
            </w:r>
            <w:proofErr w:type="spellStart"/>
            <w:r>
              <w:rPr>
                <w:sz w:val="24"/>
                <w:szCs w:val="24"/>
              </w:rPr>
              <w:t>first hand</w:t>
            </w:r>
            <w:proofErr w:type="spellEnd"/>
            <w:r>
              <w:rPr>
                <w:sz w:val="24"/>
                <w:szCs w:val="24"/>
              </w:rPr>
              <w:t xml:space="preserve"> work in children’s safeguarding, outside of my experiences as a student. This section will discuss children’s safeguarding policies and procedures, relevant to my regional area.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Children’s safeguarding procedures and legislation continues to be led by the Children Act 1989, and within Wales the All Wales Child Protection Procedures 2008. However the implementation of the Social Services and Well-being (Wales) Act 2014 saw a new definition for vulnerable children, now referred to as ‘child at risk’. Under Section 130 (4) ’child at risk’ is defined as a child who </w:t>
            </w:r>
            <w:r>
              <w:rPr>
                <w:i/>
                <w:iCs/>
                <w:sz w:val="24"/>
                <w:szCs w:val="24"/>
              </w:rPr>
              <w:t>“is experiencing or is at risk of abuse, neglect or other kinds of harm, and has needs for care and support (whether or not the authority is meeting any of those needs).”.</w:t>
            </w:r>
            <w:r>
              <w:rPr>
                <w:sz w:val="24"/>
                <w:szCs w:val="24"/>
              </w:rPr>
              <w:t xml:space="preserve"> Section 131 (1) also outlines statutory guidance for Local Authorities to safeguarding a child (or adult) at risk.</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Assessment risk and the need for care and support is at the </w:t>
            </w:r>
            <w:proofErr w:type="spellStart"/>
            <w:r>
              <w:rPr>
                <w:sz w:val="24"/>
                <w:szCs w:val="24"/>
              </w:rPr>
              <w:t>centre</w:t>
            </w:r>
            <w:proofErr w:type="spellEnd"/>
            <w:r>
              <w:rPr>
                <w:sz w:val="24"/>
                <w:szCs w:val="24"/>
              </w:rPr>
              <w:t xml:space="preserve"> of children’s safeguarding. Local Authorities have a duty to investigate. This duty is outlined within Section 47(1) of the Children Act 1989, stated that action must be taken should a Local Authority </w:t>
            </w:r>
            <w:r>
              <w:rPr>
                <w:i/>
                <w:iCs/>
                <w:sz w:val="24"/>
                <w:szCs w:val="24"/>
              </w:rPr>
              <w:t>“have reasonable cause to suspect that a child who lives, or is found in their area is suffering, or is likely to suffer, significant harm.”.</w:t>
            </w:r>
            <w:r>
              <w:rPr>
                <w:sz w:val="24"/>
                <w:szCs w:val="24"/>
              </w:rPr>
              <w:t xml:space="preserve">  This duty to investigate is part of a clearly outlined process within children’s safeguarding, and is set out within the All Wales Child Protection Procedures 2008. Should a professional or a member of the public have concerns regarding a child, legislation places responsibility on all individuals to report this appropriately. The referral of this information to Social Services following consideration by management will lead to the completion of an Initial Assessment by a social worker, within 7 working days. Following this a Strategy Discussion will </w:t>
            </w:r>
            <w:r>
              <w:rPr>
                <w:sz w:val="24"/>
                <w:szCs w:val="24"/>
              </w:rPr>
              <w:lastRenderedPageBreak/>
              <w:t>take place and an outcome must be agreed within 24 hours, then leading to a Strategy Meeting. This stage must be reached no later than 8 working days following the referral being received. The requirement for a S.47 investigation will then be considered and potentially escalation to a Child Protection Conference.</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The process within children’s safeguarding is clearly outlined, with firm timescales for practitioners to follow. The Social Services and Well-being (Wales) Act 2014 also places emphasis on social workers roles as ‘agents of change’, which informs the process whilst working with children and families. </w:t>
            </w:r>
          </w:p>
          <w:p w:rsidR="001C74A7" w:rsidRDefault="001C74A7" w:rsidP="001C74A7">
            <w:pPr>
              <w:jc w:val="both"/>
              <w:rPr>
                <w:sz w:val="24"/>
                <w:szCs w:val="24"/>
              </w:rPr>
            </w:pPr>
          </w:p>
          <w:p w:rsidR="001C74A7" w:rsidRDefault="001C74A7" w:rsidP="001C74A7">
            <w:pPr>
              <w:jc w:val="both"/>
              <w:rPr>
                <w:sz w:val="24"/>
                <w:szCs w:val="24"/>
              </w:rPr>
            </w:pPr>
            <w:r>
              <w:rPr>
                <w:sz w:val="24"/>
                <w:szCs w:val="24"/>
              </w:rPr>
              <w:t>If I should identify a child at risk of abuse or neglect, in my role as a practitioner or otherwise, I would follow the Local Authority’s policies and procedures and make a referral to the children’s duty and assessment team.</w:t>
            </w:r>
          </w:p>
          <w:p w:rsidR="001C74A7" w:rsidRDefault="001C74A7" w:rsidP="001C74A7">
            <w:pPr>
              <w:jc w:val="both"/>
              <w:rPr>
                <w:sz w:val="24"/>
                <w:szCs w:val="24"/>
              </w:rPr>
            </w:pPr>
          </w:p>
          <w:p w:rsidR="001C74A7" w:rsidRDefault="001C74A7" w:rsidP="001C74A7">
            <w:pPr>
              <w:jc w:val="both"/>
              <w:rPr>
                <w:sz w:val="24"/>
                <w:szCs w:val="24"/>
              </w:rPr>
            </w:pPr>
          </w:p>
          <w:p w:rsidR="001C74A7" w:rsidRDefault="001C74A7" w:rsidP="001C74A7">
            <w:pPr>
              <w:jc w:val="both"/>
              <w:rPr>
                <w:sz w:val="24"/>
                <w:szCs w:val="24"/>
              </w:rPr>
            </w:pPr>
          </w:p>
          <w:p w:rsidR="001C74A7" w:rsidRDefault="001C74A7" w:rsidP="001C74A7">
            <w:pPr>
              <w:jc w:val="both"/>
              <w:rPr>
                <w:sz w:val="24"/>
                <w:szCs w:val="24"/>
              </w:rPr>
            </w:pPr>
            <w:r>
              <w:rPr>
                <w:sz w:val="24"/>
                <w:szCs w:val="24"/>
              </w:rPr>
              <w:t>Word count: 508</w:t>
            </w:r>
          </w:p>
          <w:p w:rsidR="001C74A7" w:rsidRDefault="001C74A7">
            <w:pPr>
              <w:jc w:val="both"/>
              <w:rPr>
                <w:sz w:val="24"/>
                <w:szCs w:val="24"/>
              </w:rPr>
            </w:pPr>
          </w:p>
          <w:p w:rsidR="001C74A7" w:rsidRDefault="001C74A7">
            <w:pPr>
              <w:jc w:val="both"/>
              <w:rPr>
                <w:sz w:val="24"/>
                <w:szCs w:val="24"/>
              </w:rPr>
            </w:pPr>
          </w:p>
          <w:p w:rsidR="001C74A7" w:rsidRDefault="001C74A7">
            <w:pPr>
              <w:jc w:val="both"/>
            </w:pPr>
          </w:p>
        </w:tc>
      </w:tr>
    </w:tbl>
    <w:p w:rsidR="008E6EFE" w:rsidRDefault="008E6EFE">
      <w:pPr>
        <w:widowControl w:val="0"/>
        <w:jc w:val="both"/>
        <w:rPr>
          <w:sz w:val="24"/>
          <w:szCs w:val="24"/>
          <w:u w:val="single"/>
        </w:rPr>
      </w:pPr>
    </w:p>
    <w:p w:rsidR="008E6EFE" w:rsidRDefault="008E6EFE">
      <w:pPr>
        <w:jc w:val="both"/>
        <w:rPr>
          <w:sz w:val="24"/>
          <w:szCs w:val="24"/>
          <w:u w:val="single"/>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74979" w:rsidRDefault="00874979">
      <w:pPr>
        <w:jc w:val="both"/>
        <w:rPr>
          <w:sz w:val="24"/>
          <w:szCs w:val="24"/>
        </w:rPr>
      </w:pPr>
    </w:p>
    <w:p w:rsidR="00874979" w:rsidRDefault="00874979">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tbl>
      <w:tblPr>
        <w:tblW w:w="1027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78"/>
      </w:tblGrid>
      <w:tr w:rsidR="008E6EFE">
        <w:trPr>
          <w:trHeight w:val="1682"/>
        </w:trPr>
        <w:tc>
          <w:tcPr>
            <w:tcW w:w="10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rPr>
                <w:sz w:val="24"/>
                <w:szCs w:val="24"/>
              </w:rPr>
            </w:pPr>
            <w:r>
              <w:rPr>
                <w:sz w:val="24"/>
                <w:szCs w:val="24"/>
              </w:rPr>
              <w:lastRenderedPageBreak/>
              <w:t>Reflect on the difference between safeguarding in adult and children’s work</w:t>
            </w: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74979">
            <w:pPr>
              <w:jc w:val="both"/>
              <w:rPr>
                <w:i/>
                <w:iCs/>
                <w:sz w:val="24"/>
                <w:szCs w:val="24"/>
              </w:rPr>
            </w:pPr>
            <w:r>
              <w:rPr>
                <w:i/>
                <w:iCs/>
                <w:sz w:val="24"/>
                <w:szCs w:val="24"/>
              </w:rPr>
              <w:t>400 words</w:t>
            </w:r>
            <w:r>
              <w:rPr>
                <w:sz w:val="24"/>
                <w:szCs w:val="24"/>
              </w:rPr>
              <w:t xml:space="preserve"> </w:t>
            </w:r>
            <w:r>
              <w:rPr>
                <w:i/>
                <w:iCs/>
                <w:sz w:val="24"/>
                <w:szCs w:val="24"/>
              </w:rPr>
              <w:t>(+/- 10%: include your actual word count at the end of each section)</w:t>
            </w:r>
          </w:p>
          <w:p w:rsidR="001C74A7" w:rsidRDefault="001C74A7">
            <w:pPr>
              <w:jc w:val="both"/>
              <w:rPr>
                <w:i/>
                <w:iCs/>
                <w:sz w:val="24"/>
                <w:szCs w:val="24"/>
              </w:rPr>
            </w:pPr>
          </w:p>
          <w:p w:rsidR="001C74A7" w:rsidRDefault="001C74A7">
            <w:pPr>
              <w:jc w:val="both"/>
              <w:rPr>
                <w:i/>
                <w:iCs/>
                <w:sz w:val="24"/>
                <w:szCs w:val="24"/>
              </w:rPr>
            </w:pPr>
          </w:p>
          <w:p w:rsidR="001C74A7" w:rsidRDefault="001C74A7" w:rsidP="001C74A7">
            <w:pPr>
              <w:jc w:val="both"/>
              <w:rPr>
                <w:sz w:val="24"/>
                <w:szCs w:val="24"/>
              </w:rPr>
            </w:pPr>
            <w:r>
              <w:rPr>
                <w:sz w:val="24"/>
                <w:szCs w:val="24"/>
              </w:rPr>
              <w:t xml:space="preserve">As social workers we work with safeguarding at the forefront of our practice. Through my work in a team which provides care and support for both children and adults, it has become evident that although both safeguarding processes have similarities, their differences are clear. The signs and categories of abuse for both are similar, with emotional, physical and sexual abuse all being </w:t>
            </w:r>
            <w:proofErr w:type="spellStart"/>
            <w:r>
              <w:rPr>
                <w:sz w:val="24"/>
                <w:szCs w:val="24"/>
              </w:rPr>
              <w:t>recognised</w:t>
            </w:r>
            <w:proofErr w:type="spellEnd"/>
            <w:r>
              <w:rPr>
                <w:sz w:val="24"/>
                <w:szCs w:val="24"/>
              </w:rPr>
              <w:t xml:space="preserve"> as categories within safeguarding conferences. Although financial abuse has also now been included for adults at risk.</w:t>
            </w:r>
          </w:p>
          <w:p w:rsidR="001C74A7" w:rsidRDefault="001C74A7" w:rsidP="001C74A7">
            <w:pPr>
              <w:jc w:val="both"/>
              <w:rPr>
                <w:sz w:val="24"/>
                <w:szCs w:val="24"/>
              </w:rPr>
            </w:pPr>
          </w:p>
          <w:p w:rsidR="001C74A7" w:rsidRDefault="001C74A7" w:rsidP="001C74A7">
            <w:pPr>
              <w:jc w:val="both"/>
              <w:rPr>
                <w:sz w:val="24"/>
                <w:szCs w:val="24"/>
              </w:rPr>
            </w:pPr>
            <w:r>
              <w:rPr>
                <w:sz w:val="24"/>
                <w:szCs w:val="24"/>
              </w:rPr>
              <w:t>The boundaries of working within adult safeguarding is different from children’s - with the immediate protection of children being a priority, this gives parties the authority to remove children for their safety if required. This is often against the child’s will. A child can be removed from their environment and placed in the care of the Local Authority through various avenues, such as through a Section 76 voluntary arrangement under the Social Services and Well-being (Wales) Act, or a Section 38 Interim Care Order under the Children Act 1989.</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The structure within adult safeguarding is significantly different in this respect, due to the presumption as outlined in the Mental Capacity Act 2005 that adults have capacity, unless assessed to state otherwise. This gives adult’s the human right to make unwise choices, which can at times mean that they are placed at risk or in concerning situations. The power to remove an adult from their situation is therefore significantly different. An adult can be detained against their will should they be assessed as lacking capacity, to have committed a crime and/or pose a danger to themselves or to others. This is also underpinned by the Mental Capacity Act 2005, and requires two medical recommendations and an assessment by an Approved Mental Health Professional (AMHP) to be carried out.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It is fair to argue that the consideration of consent and capacity between both service user groups are two of the most significant differences. NSPCC (2019) highlight how the use of </w:t>
            </w:r>
            <w:proofErr w:type="spellStart"/>
            <w:r>
              <w:rPr>
                <w:sz w:val="24"/>
                <w:szCs w:val="24"/>
              </w:rPr>
              <w:t>Gillick</w:t>
            </w:r>
            <w:proofErr w:type="spellEnd"/>
            <w:r>
              <w:rPr>
                <w:sz w:val="24"/>
                <w:szCs w:val="24"/>
              </w:rPr>
              <w:t xml:space="preserve"> Competence by practitioners when working with young people allows them to express their voice and views. </w:t>
            </w:r>
            <w:proofErr w:type="spellStart"/>
            <w:r>
              <w:rPr>
                <w:sz w:val="24"/>
                <w:szCs w:val="24"/>
              </w:rPr>
              <w:t>Gillick</w:t>
            </w:r>
            <w:proofErr w:type="spellEnd"/>
            <w:r>
              <w:rPr>
                <w:sz w:val="24"/>
                <w:szCs w:val="24"/>
              </w:rPr>
              <w:t xml:space="preserve"> V West Norfolk (1985) is a notable case which saw a young person advocate for their right to access the contraceptive pill whilst under the age of 16. This saw a new discussion begin regarding considering a young person’s capacity to make life impacting decisions. Although this is not widely standard practice in Wales at present, it is argued that using this approach could advocate for children’s rights whilst still acknowledging that safeguarding is paramount when working with children (NSPCC, 2019).</w:t>
            </w:r>
          </w:p>
          <w:p w:rsidR="001C74A7" w:rsidRDefault="001C74A7" w:rsidP="001C74A7">
            <w:pPr>
              <w:jc w:val="both"/>
              <w:rPr>
                <w:sz w:val="24"/>
                <w:szCs w:val="24"/>
              </w:rPr>
            </w:pPr>
          </w:p>
          <w:p w:rsidR="001C74A7" w:rsidRDefault="001C74A7" w:rsidP="001C74A7">
            <w:pPr>
              <w:jc w:val="both"/>
              <w:rPr>
                <w:sz w:val="24"/>
                <w:szCs w:val="24"/>
              </w:rPr>
            </w:pPr>
          </w:p>
          <w:p w:rsidR="001C74A7" w:rsidRPr="001C74A7" w:rsidRDefault="001C74A7">
            <w:pPr>
              <w:jc w:val="both"/>
              <w:rPr>
                <w:sz w:val="24"/>
                <w:szCs w:val="24"/>
              </w:rPr>
            </w:pPr>
            <w:r>
              <w:rPr>
                <w:sz w:val="24"/>
                <w:szCs w:val="24"/>
              </w:rPr>
              <w:t>Word count: 428</w:t>
            </w:r>
          </w:p>
          <w:p w:rsidR="001C74A7" w:rsidRPr="001C74A7" w:rsidRDefault="001C74A7">
            <w:pPr>
              <w:jc w:val="both"/>
              <w:rPr>
                <w:i/>
                <w:iCs/>
                <w:sz w:val="24"/>
                <w:szCs w:val="24"/>
              </w:rPr>
            </w:pPr>
          </w:p>
        </w:tc>
      </w:tr>
    </w:tbl>
    <w:p w:rsidR="008E6EFE" w:rsidRDefault="00874979" w:rsidP="001C74A7">
      <w:r>
        <w:rPr>
          <w:rFonts w:ascii="Arial Unicode MS" w:hAnsi="Arial Unicode MS"/>
          <w:sz w:val="24"/>
          <w:szCs w:val="24"/>
        </w:rPr>
        <w:br w:type="page"/>
      </w:r>
    </w:p>
    <w:p w:rsidR="008E6EFE" w:rsidRDefault="00874979">
      <w:pPr>
        <w:jc w:val="center"/>
        <w:rPr>
          <w:b/>
          <w:bCs/>
          <w:sz w:val="24"/>
          <w:szCs w:val="24"/>
        </w:rPr>
      </w:pPr>
      <w:r>
        <w:rPr>
          <w:b/>
          <w:bCs/>
          <w:sz w:val="24"/>
          <w:szCs w:val="24"/>
        </w:rPr>
        <w:lastRenderedPageBreak/>
        <w:t>Section 6</w:t>
      </w:r>
    </w:p>
    <w:p w:rsidR="008E6EFE" w:rsidRDefault="008E6EFE">
      <w:pPr>
        <w:jc w:val="both"/>
        <w:rPr>
          <w:b/>
          <w:bCs/>
          <w:sz w:val="24"/>
          <w:szCs w:val="24"/>
        </w:rPr>
      </w:pPr>
    </w:p>
    <w:p w:rsidR="008E6EFE" w:rsidRDefault="00874979">
      <w:pPr>
        <w:jc w:val="both"/>
        <w:rPr>
          <w:b/>
          <w:bCs/>
          <w:sz w:val="24"/>
          <w:szCs w:val="24"/>
        </w:rPr>
      </w:pPr>
      <w:r>
        <w:rPr>
          <w:b/>
          <w:bCs/>
          <w:sz w:val="24"/>
          <w:szCs w:val="24"/>
        </w:rPr>
        <w:t>Developmental Review (b)</w:t>
      </w:r>
    </w:p>
    <w:p w:rsidR="008E6EFE" w:rsidRDefault="008E6EFE">
      <w:pPr>
        <w:jc w:val="both"/>
        <w:rPr>
          <w:b/>
          <w:bCs/>
          <w:sz w:val="24"/>
          <w:szCs w:val="24"/>
        </w:rPr>
      </w:pPr>
    </w:p>
    <w:tbl>
      <w:tblPr>
        <w:tblW w:w="101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8E6EFE">
        <w:trPr>
          <w:trHeight w:val="252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rPr>
                <w:sz w:val="24"/>
                <w:szCs w:val="24"/>
              </w:rPr>
            </w:pPr>
            <w:r>
              <w:rPr>
                <w:sz w:val="24"/>
                <w:szCs w:val="24"/>
              </w:rPr>
              <w:t xml:space="preserve">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w:t>
            </w:r>
            <w:proofErr w:type="spellStart"/>
            <w:r>
              <w:rPr>
                <w:sz w:val="24"/>
                <w:szCs w:val="24"/>
              </w:rPr>
              <w:t>carers</w:t>
            </w:r>
            <w:proofErr w:type="spellEnd"/>
            <w:r>
              <w:rPr>
                <w:sz w:val="24"/>
                <w:szCs w:val="24"/>
              </w:rPr>
              <w:t>, and how this has impacted on your practice.</w:t>
            </w:r>
          </w:p>
          <w:p w:rsidR="008E6EFE" w:rsidRDefault="008E6EFE">
            <w:pPr>
              <w:jc w:val="both"/>
              <w:rPr>
                <w:sz w:val="24"/>
                <w:szCs w:val="24"/>
              </w:rPr>
            </w:pPr>
          </w:p>
          <w:p w:rsidR="008E6EFE" w:rsidRDefault="00874979">
            <w:pPr>
              <w:jc w:val="both"/>
              <w:rPr>
                <w:i/>
                <w:iCs/>
                <w:sz w:val="24"/>
                <w:szCs w:val="24"/>
              </w:rPr>
            </w:pPr>
            <w:r>
              <w:rPr>
                <w:i/>
                <w:iCs/>
                <w:sz w:val="24"/>
                <w:szCs w:val="24"/>
              </w:rPr>
              <w:t>800 words (+/- 10%: include your actual word count at the end of each section)</w:t>
            </w:r>
          </w:p>
          <w:p w:rsidR="001C74A7" w:rsidRDefault="001C74A7">
            <w:pPr>
              <w:jc w:val="both"/>
              <w:rPr>
                <w:i/>
                <w:iCs/>
                <w:sz w:val="24"/>
                <w:szCs w:val="24"/>
              </w:rPr>
            </w:pPr>
          </w:p>
          <w:p w:rsidR="001C74A7" w:rsidRDefault="001C74A7">
            <w:pPr>
              <w:jc w:val="both"/>
              <w:rPr>
                <w:i/>
                <w:iCs/>
                <w:sz w:val="24"/>
                <w:szCs w:val="24"/>
              </w:rPr>
            </w:pPr>
          </w:p>
          <w:p w:rsidR="001C74A7" w:rsidRDefault="001C74A7" w:rsidP="001C74A7">
            <w:pPr>
              <w:jc w:val="both"/>
              <w:rPr>
                <w:sz w:val="24"/>
                <w:szCs w:val="24"/>
              </w:rPr>
            </w:pPr>
            <w:r>
              <w:rPr>
                <w:sz w:val="24"/>
                <w:szCs w:val="24"/>
              </w:rPr>
              <w:t xml:space="preserve">At the beginning of my second year in practice I moved employment from an Independent Fostering Agency to a team within a Local Authority. It is important to acknowledge that skills within social work are transferrable, meaning that my learning needs have continued to be relevant within my current role and to my development to become an experienced practitioner.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Korthagen (2014) describes reflective practice as the process in developing self-awareness at all levels. I found Korthagen’s (2014) ‘onion model’ of reflection to be helpful, especially whilst working with complex cases which can feel overwhelming at times. In practice it is important to acknowledge that the ability to use this model of reflection for all cases is not possible, due to the daily demands of the job in managing a full caseload and taking part in the team’s duty </w:t>
            </w:r>
            <w:proofErr w:type="spellStart"/>
            <w:r>
              <w:rPr>
                <w:sz w:val="24"/>
                <w:szCs w:val="24"/>
              </w:rPr>
              <w:t>rota</w:t>
            </w:r>
            <w:proofErr w:type="spellEnd"/>
            <w:r>
              <w:rPr>
                <w:sz w:val="24"/>
                <w:szCs w:val="24"/>
              </w:rPr>
              <w:t xml:space="preserve">. I mostly </w:t>
            </w:r>
            <w:proofErr w:type="spellStart"/>
            <w:r>
              <w:rPr>
                <w:sz w:val="24"/>
                <w:szCs w:val="24"/>
              </w:rPr>
              <w:t>utilised</w:t>
            </w:r>
            <w:proofErr w:type="spellEnd"/>
            <w:r>
              <w:rPr>
                <w:sz w:val="24"/>
                <w:szCs w:val="24"/>
              </w:rPr>
              <w:t xml:space="preserve"> reflective practice whilst in supervision with my mentor, this would happen during and following complex work on a case, and would allow me to look at the situation from various perspectives.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My first learning need outlined in section 2 focused on my collaborative working with service users and </w:t>
            </w:r>
            <w:proofErr w:type="spellStart"/>
            <w:r>
              <w:rPr>
                <w:sz w:val="24"/>
                <w:szCs w:val="24"/>
              </w:rPr>
              <w:t>carers</w:t>
            </w:r>
            <w:proofErr w:type="spellEnd"/>
            <w:r>
              <w:rPr>
                <w:sz w:val="24"/>
                <w:szCs w:val="24"/>
              </w:rPr>
              <w:t>. I aimed to develop my knowledge regarding the impact of trauma on children and young people through future training, and by doing this I hoped to become more competent and confident in my practice. During the last year in practice I have had a variety of experiences in working with children and young people with complex needs and disabilities. I have developed my communication skills in order to effectively communicate with young people through their preferred communication style, this has enabled me to offer holistic support to families, as discussed in Section 3. By moving to a new team with a new service user group, I have also been required to attend various training courses and meet with numerous professionals in order to widen my knowledge base of the services which are available for families. I have established positive relationships with our Health colleagues, and have adopted a multi-agency approach to working as a ‘norm’ within my practice.</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The second learning need noted focused on developing my application of analysis in assessment to inform interventions. I aimed to achieve this by developing my analytical writing, through </w:t>
            </w:r>
            <w:proofErr w:type="spellStart"/>
            <w:r>
              <w:rPr>
                <w:sz w:val="24"/>
                <w:szCs w:val="24"/>
              </w:rPr>
              <w:t>utilising</w:t>
            </w:r>
            <w:proofErr w:type="spellEnd"/>
            <w:r>
              <w:rPr>
                <w:sz w:val="24"/>
                <w:szCs w:val="24"/>
              </w:rPr>
              <w:t xml:space="preserve"> chronologies to inform evidence based assessments. Hardy (2018) stresses the importance of identifying patterns of </w:t>
            </w:r>
            <w:proofErr w:type="spellStart"/>
            <w:r>
              <w:rPr>
                <w:sz w:val="24"/>
                <w:szCs w:val="24"/>
              </w:rPr>
              <w:t>behaviour</w:t>
            </w:r>
            <w:proofErr w:type="spellEnd"/>
            <w:r>
              <w:rPr>
                <w:sz w:val="24"/>
                <w:szCs w:val="24"/>
              </w:rPr>
              <w:t xml:space="preserve"> whilst working with service users and their families in order to inform assessments. During my practice over the last year I feel that I have </w:t>
            </w:r>
            <w:r>
              <w:rPr>
                <w:sz w:val="24"/>
                <w:szCs w:val="24"/>
              </w:rPr>
              <w:lastRenderedPageBreak/>
              <w:t xml:space="preserve">successfully developed as a practitioner in this area. This is evident from my work during the case study outlined in this portfolio, whereby my role in the safeguarding process for 2 required thorough risk assessments and the </w:t>
            </w:r>
            <w:proofErr w:type="spellStart"/>
            <w:r>
              <w:rPr>
                <w:sz w:val="24"/>
                <w:szCs w:val="24"/>
              </w:rPr>
              <w:t>utilisation</w:t>
            </w:r>
            <w:proofErr w:type="spellEnd"/>
            <w:r>
              <w:rPr>
                <w:sz w:val="24"/>
                <w:szCs w:val="24"/>
              </w:rPr>
              <w:t xml:space="preserve"> of a chronology of her historic involvement with Social Care. Through </w:t>
            </w:r>
            <w:proofErr w:type="spellStart"/>
            <w:r>
              <w:rPr>
                <w:sz w:val="24"/>
                <w:szCs w:val="24"/>
              </w:rPr>
              <w:t>utilising</w:t>
            </w:r>
            <w:proofErr w:type="spellEnd"/>
            <w:r>
              <w:rPr>
                <w:sz w:val="24"/>
                <w:szCs w:val="24"/>
              </w:rPr>
              <w:t xml:space="preserve"> this information and taking the opportunity to reflect, I was able to complete thorough assessments collaboratively with other professionals, of her needs and risks.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The final learning need focused on the development of my professional judgement in complex situations. I hoped to be given opportunities to apply my professional judgement within the safeguarding processes for adults and/or children. During my last year in practice I have been given the opportunity to work within the adult safeguarding process first hand, </w:t>
            </w:r>
            <w:proofErr w:type="spellStart"/>
            <w:r>
              <w:rPr>
                <w:sz w:val="24"/>
                <w:szCs w:val="24"/>
              </w:rPr>
              <w:t>co-ordinating</w:t>
            </w:r>
            <w:proofErr w:type="spellEnd"/>
            <w:r>
              <w:rPr>
                <w:sz w:val="24"/>
                <w:szCs w:val="24"/>
              </w:rPr>
              <w:t xml:space="preserve"> the case of the young lady discussed above. This gave me the opportunity to follow the policies and procedures regarding adults at risk, as outlined within POVA (2013) and the Social Services and Well-being (Wales) Act 2014. The Mental Capacity Act (2005) has also had a significant role in guiding my practice over the last year whilst assessment whether a service user has capacity. I am also </w:t>
            </w:r>
            <w:proofErr w:type="spellStart"/>
            <w:r>
              <w:rPr>
                <w:sz w:val="24"/>
                <w:szCs w:val="24"/>
              </w:rPr>
              <w:t>urrently</w:t>
            </w:r>
            <w:proofErr w:type="spellEnd"/>
            <w:r>
              <w:rPr>
                <w:sz w:val="24"/>
                <w:szCs w:val="24"/>
              </w:rPr>
              <w:t xml:space="preserve"> working alongside Health professionals for a young person on my caseload who is currently detained under Section 3 of the Mental Health Act (1983). This has been a complex situation which has required the application of my professional judgement whilst continually assessment this young person and engaging in multi-disciplinary meetings.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Whilst reflecting on the above learning needs and my last year in practice, I feel that I have met the needs identified and have grown as a practitioner within each area. </w:t>
            </w:r>
          </w:p>
          <w:p w:rsidR="001C74A7" w:rsidRDefault="001C74A7" w:rsidP="001C74A7">
            <w:pPr>
              <w:jc w:val="both"/>
              <w:rPr>
                <w:sz w:val="24"/>
                <w:szCs w:val="24"/>
              </w:rPr>
            </w:pPr>
          </w:p>
          <w:p w:rsidR="001C74A7" w:rsidRDefault="001C74A7" w:rsidP="001C74A7">
            <w:pPr>
              <w:jc w:val="both"/>
              <w:rPr>
                <w:sz w:val="24"/>
                <w:szCs w:val="24"/>
              </w:rPr>
            </w:pPr>
            <w:r>
              <w:rPr>
                <w:sz w:val="24"/>
                <w:szCs w:val="24"/>
              </w:rPr>
              <w:t xml:space="preserve">As part of supervision with my mentor, I have identified that as my future learning needs, I would benefit from attending the S.47 Achieving Best Evidence training, in addition to training regarding the Mental Capacity Act 2005. This would inform my practice, risk assessment skills and allow me to carry out more complex work within the team. I also hope to have practice experience within children’s safeguarding. Additionally, I would also like to develop my skills in carrying out Person </w:t>
            </w:r>
            <w:proofErr w:type="spellStart"/>
            <w:r>
              <w:rPr>
                <w:sz w:val="24"/>
                <w:szCs w:val="24"/>
              </w:rPr>
              <w:t>Centred</w:t>
            </w:r>
            <w:proofErr w:type="spellEnd"/>
            <w:r>
              <w:rPr>
                <w:sz w:val="24"/>
                <w:szCs w:val="24"/>
              </w:rPr>
              <w:t xml:space="preserve"> Planning reviews, as the feedback from 1 in this portfolio </w:t>
            </w:r>
            <w:proofErr w:type="spellStart"/>
            <w:r>
              <w:rPr>
                <w:sz w:val="24"/>
                <w:szCs w:val="24"/>
              </w:rPr>
              <w:t>emphasises</w:t>
            </w:r>
            <w:proofErr w:type="spellEnd"/>
            <w:r>
              <w:rPr>
                <w:sz w:val="24"/>
                <w:szCs w:val="24"/>
              </w:rPr>
              <w:t xml:space="preserve"> the success of completing hands on, direct work with him regarding his future. Although time constraints and workload can place limitations on social workers and our ability to carry out work such as this regularly, it is important to view this practice as a ‘norm’, as it highly benefits service users and their trust in us as their care-coordinators. </w:t>
            </w:r>
          </w:p>
          <w:p w:rsidR="001C74A7" w:rsidRDefault="001C74A7" w:rsidP="001C74A7">
            <w:pPr>
              <w:jc w:val="both"/>
              <w:rPr>
                <w:sz w:val="24"/>
                <w:szCs w:val="24"/>
              </w:rPr>
            </w:pPr>
          </w:p>
          <w:p w:rsidR="001C74A7" w:rsidRDefault="001C74A7" w:rsidP="001C74A7">
            <w:pPr>
              <w:jc w:val="both"/>
              <w:rPr>
                <w:sz w:val="24"/>
                <w:szCs w:val="24"/>
              </w:rPr>
            </w:pPr>
          </w:p>
          <w:p w:rsidR="001C74A7" w:rsidRDefault="001C74A7">
            <w:pPr>
              <w:jc w:val="both"/>
              <w:rPr>
                <w:sz w:val="24"/>
                <w:szCs w:val="24"/>
              </w:rPr>
            </w:pPr>
            <w:r>
              <w:rPr>
                <w:sz w:val="24"/>
                <w:szCs w:val="24"/>
              </w:rPr>
              <w:t>Word count: 857</w:t>
            </w:r>
          </w:p>
          <w:p w:rsidR="001C74A7" w:rsidRDefault="001C74A7">
            <w:pPr>
              <w:jc w:val="both"/>
              <w:rPr>
                <w:sz w:val="24"/>
                <w:szCs w:val="24"/>
              </w:rPr>
            </w:pPr>
          </w:p>
          <w:p w:rsidR="001C74A7" w:rsidRPr="001C74A7" w:rsidRDefault="001C74A7">
            <w:pPr>
              <w:jc w:val="both"/>
              <w:rPr>
                <w:sz w:val="24"/>
                <w:szCs w:val="24"/>
              </w:rPr>
            </w:pPr>
          </w:p>
        </w:tc>
      </w:tr>
    </w:tbl>
    <w:p w:rsidR="008E6EFE" w:rsidRDefault="008E6EFE">
      <w:pPr>
        <w:widowControl w:val="0"/>
        <w:jc w:val="both"/>
        <w:rPr>
          <w:b/>
          <w:bCs/>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74979">
      <w:pPr>
        <w:jc w:val="both"/>
        <w:rPr>
          <w:sz w:val="24"/>
          <w:szCs w:val="24"/>
        </w:rPr>
      </w:pPr>
      <w:r>
        <w:rPr>
          <w:sz w:val="24"/>
          <w:szCs w:val="24"/>
        </w:rPr>
        <w:t xml:space="preserve">Please record in the table below the dates of each consolidation </w:t>
      </w:r>
      <w:proofErr w:type="spellStart"/>
      <w:r>
        <w:rPr>
          <w:sz w:val="24"/>
          <w:szCs w:val="24"/>
        </w:rPr>
        <w:t>programme</w:t>
      </w:r>
      <w:proofErr w:type="spellEnd"/>
      <w:r>
        <w:rPr>
          <w:sz w:val="24"/>
          <w:szCs w:val="24"/>
        </w:rPr>
        <w:t xml:space="preserve"> workshop you attended.  </w:t>
      </w:r>
    </w:p>
    <w:p w:rsidR="008E6EFE" w:rsidRDefault="008E6EFE">
      <w:pPr>
        <w:jc w:val="both"/>
        <w:rPr>
          <w:sz w:val="24"/>
          <w:szCs w:val="24"/>
        </w:rPr>
      </w:pPr>
    </w:p>
    <w:tbl>
      <w:tblPr>
        <w:tblW w:w="101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094"/>
        <w:gridCol w:w="5094"/>
      </w:tblGrid>
      <w:tr w:rsidR="008E6EFE">
        <w:trPr>
          <w:trHeight w:val="28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 xml:space="preserve">Consolidation workshop </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 xml:space="preserve">Date Attended  </w:t>
            </w:r>
          </w:p>
        </w:tc>
      </w:tr>
      <w:tr w:rsidR="008E6EFE">
        <w:trPr>
          <w:trHeight w:val="28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1</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Pr="00874979" w:rsidRDefault="00874979">
            <w:pPr>
              <w:rPr>
                <w:sz w:val="24"/>
              </w:rPr>
            </w:pPr>
            <w:r>
              <w:rPr>
                <w:sz w:val="24"/>
              </w:rPr>
              <w:t>27/11/2018</w:t>
            </w:r>
          </w:p>
        </w:tc>
      </w:tr>
      <w:tr w:rsidR="008E6EFE">
        <w:trPr>
          <w:trHeight w:val="28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2</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Pr="00874979" w:rsidRDefault="00874979">
            <w:pPr>
              <w:rPr>
                <w:sz w:val="24"/>
              </w:rPr>
            </w:pPr>
            <w:r>
              <w:rPr>
                <w:sz w:val="24"/>
              </w:rPr>
              <w:t>06/02/2019</w:t>
            </w:r>
          </w:p>
        </w:tc>
      </w:tr>
      <w:tr w:rsidR="008E6EFE">
        <w:trPr>
          <w:trHeight w:val="28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3</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r w:rsidRPr="00874979">
              <w:rPr>
                <w:sz w:val="24"/>
              </w:rPr>
              <w:t>10/04/2019</w:t>
            </w:r>
          </w:p>
        </w:tc>
      </w:tr>
      <w:tr w:rsidR="008E6EFE">
        <w:trPr>
          <w:trHeight w:val="28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sz w:val="24"/>
                <w:szCs w:val="24"/>
              </w:rPr>
              <w:t>4</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rFonts w:eastAsia="Cambria" w:cs="Cambria"/>
                <w:sz w:val="24"/>
                <w:szCs w:val="24"/>
              </w:rPr>
              <w:t>17/07/2019</w:t>
            </w:r>
          </w:p>
        </w:tc>
      </w:tr>
    </w:tbl>
    <w:p w:rsidR="008E6EFE" w:rsidRDefault="008E6EFE">
      <w:pPr>
        <w:widowControl w:val="0"/>
        <w:jc w:val="both"/>
        <w:rPr>
          <w:sz w:val="24"/>
          <w:szCs w:val="24"/>
        </w:rPr>
      </w:pPr>
    </w:p>
    <w:p w:rsidR="008E6EFE" w:rsidRDefault="008E6EFE">
      <w:pPr>
        <w:jc w:val="both"/>
        <w:rPr>
          <w:sz w:val="24"/>
          <w:szCs w:val="24"/>
        </w:rPr>
      </w:pPr>
    </w:p>
    <w:p w:rsidR="008E6EFE" w:rsidRDefault="00874979">
      <w:pPr>
        <w:jc w:val="both"/>
        <w:rPr>
          <w:sz w:val="24"/>
          <w:szCs w:val="24"/>
        </w:rPr>
      </w:pPr>
      <w:r>
        <w:rPr>
          <w:sz w:val="24"/>
          <w:szCs w:val="24"/>
        </w:rPr>
        <w:t xml:space="preserve">Notes </w:t>
      </w: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tbl>
      <w:tblPr>
        <w:tblW w:w="101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8E6EFE">
        <w:trPr>
          <w:trHeight w:val="56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pPr>
            <w:r>
              <w:rPr>
                <w:b/>
                <w:bCs/>
                <w:sz w:val="24"/>
                <w:szCs w:val="24"/>
              </w:rPr>
              <w:t xml:space="preserve">Mentor’s comments </w:t>
            </w:r>
          </w:p>
        </w:tc>
      </w:tr>
      <w:tr w:rsidR="008E6EFE">
        <w:trPr>
          <w:trHeight w:val="140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rPr>
                <w:sz w:val="24"/>
                <w:szCs w:val="24"/>
              </w:rPr>
            </w:pPr>
            <w:r>
              <w:rPr>
                <w:sz w:val="24"/>
                <w:szCs w:val="24"/>
              </w:rPr>
              <w:t xml:space="preserve">Please comment fully on the learner’s development over the duration of the whole </w:t>
            </w:r>
            <w:proofErr w:type="spellStart"/>
            <w:r>
              <w:rPr>
                <w:sz w:val="24"/>
                <w:szCs w:val="24"/>
              </w:rPr>
              <w:t>programme</w:t>
            </w:r>
            <w:proofErr w:type="spellEnd"/>
            <w:r>
              <w:rPr>
                <w:sz w:val="24"/>
                <w:szCs w:val="24"/>
              </w:rPr>
              <w:t xml:space="preserve">. Reflect on information provided by the learner in section 2 at the outset of the </w:t>
            </w:r>
            <w:proofErr w:type="spellStart"/>
            <w:r>
              <w:rPr>
                <w:sz w:val="24"/>
                <w:szCs w:val="24"/>
              </w:rPr>
              <w:t>programme</w:t>
            </w:r>
            <w:proofErr w:type="spellEnd"/>
            <w:r>
              <w:rPr>
                <w:sz w:val="24"/>
                <w:szCs w:val="24"/>
              </w:rPr>
              <w:t xml:space="preserve"> and the later perspective given at section 6. Where you have seen or discussed feedback from individuals using services, families or </w:t>
            </w:r>
            <w:proofErr w:type="spellStart"/>
            <w:r>
              <w:rPr>
                <w:sz w:val="24"/>
                <w:szCs w:val="24"/>
              </w:rPr>
              <w:t>carers</w:t>
            </w:r>
            <w:proofErr w:type="spellEnd"/>
            <w:r>
              <w:rPr>
                <w:sz w:val="24"/>
                <w:szCs w:val="24"/>
              </w:rPr>
              <w:t>, you are encouraged to comment on this with regard to the learner’s development.</w:t>
            </w:r>
          </w:p>
          <w:p w:rsidR="00110227" w:rsidRDefault="00110227">
            <w:pPr>
              <w:jc w:val="both"/>
              <w:rPr>
                <w:sz w:val="24"/>
                <w:szCs w:val="24"/>
              </w:rPr>
            </w:pPr>
          </w:p>
          <w:p w:rsidR="00110227" w:rsidRDefault="00110227">
            <w:pPr>
              <w:jc w:val="both"/>
              <w:rPr>
                <w:sz w:val="24"/>
                <w:szCs w:val="24"/>
              </w:rPr>
            </w:pPr>
          </w:p>
          <w:p w:rsidR="00110227" w:rsidRPr="00110227" w:rsidRDefault="00110227" w:rsidP="00110227">
            <w:pPr>
              <w:jc w:val="both"/>
              <w:rPr>
                <w:rFonts w:eastAsia="Arial" w:cs="Arial"/>
                <w:sz w:val="24"/>
                <w:szCs w:val="24"/>
              </w:rPr>
            </w:pPr>
            <w:r w:rsidRPr="00110227">
              <w:rPr>
                <w:rFonts w:eastAsia="Arial" w:cs="Arial"/>
                <w:sz w:val="24"/>
                <w:szCs w:val="24"/>
              </w:rPr>
              <w:t xml:space="preserve">I have only been supervising Siobhan since August but have observed her in practice prior to this as I was in a different role within the same service.  Siobhan practices with a high degree of professionalism and integrity, she is very competent and although I did not know her at the start of her </w:t>
            </w:r>
            <w:proofErr w:type="spellStart"/>
            <w:r w:rsidRPr="00110227">
              <w:rPr>
                <w:rFonts w:eastAsia="Arial" w:cs="Arial"/>
                <w:sz w:val="24"/>
                <w:szCs w:val="24"/>
              </w:rPr>
              <w:t>programme</w:t>
            </w:r>
            <w:proofErr w:type="spellEnd"/>
            <w:r w:rsidRPr="00110227">
              <w:rPr>
                <w:rFonts w:eastAsia="Arial" w:cs="Arial"/>
                <w:sz w:val="24"/>
                <w:szCs w:val="24"/>
              </w:rPr>
              <w:t>, I can confidently say that she has developed into a most proficient social worker who is an asset to the team.</w:t>
            </w:r>
          </w:p>
          <w:p w:rsidR="00110227" w:rsidRPr="00110227" w:rsidRDefault="00110227" w:rsidP="00110227">
            <w:pPr>
              <w:jc w:val="both"/>
              <w:rPr>
                <w:rFonts w:eastAsia="Arial" w:cs="Arial"/>
                <w:sz w:val="24"/>
                <w:szCs w:val="24"/>
              </w:rPr>
            </w:pPr>
          </w:p>
          <w:p w:rsidR="00110227" w:rsidRPr="00110227" w:rsidRDefault="00110227" w:rsidP="00110227">
            <w:pPr>
              <w:jc w:val="both"/>
              <w:rPr>
                <w:rFonts w:eastAsia="Arial" w:cs="Arial"/>
                <w:sz w:val="24"/>
                <w:szCs w:val="24"/>
              </w:rPr>
            </w:pPr>
            <w:r w:rsidRPr="00110227">
              <w:rPr>
                <w:rFonts w:eastAsia="Arial" w:cs="Arial"/>
                <w:sz w:val="24"/>
                <w:szCs w:val="24"/>
              </w:rPr>
              <w:t xml:space="preserve">Siobhan is a pleasure to supervise, I have observed her being meticulous in her preparation whether that be for a supervision or a home visit.  I have observed her to be a good listener with empathy on the telephone, and engaging and personable during home visits.  </w:t>
            </w:r>
          </w:p>
          <w:p w:rsidR="00110227" w:rsidRPr="00110227" w:rsidRDefault="00110227" w:rsidP="00110227">
            <w:pPr>
              <w:jc w:val="both"/>
              <w:rPr>
                <w:rFonts w:eastAsia="Arial" w:cs="Arial"/>
                <w:sz w:val="24"/>
                <w:szCs w:val="24"/>
              </w:rPr>
            </w:pPr>
          </w:p>
          <w:p w:rsidR="00110227" w:rsidRPr="00110227" w:rsidRDefault="00110227" w:rsidP="00110227">
            <w:pPr>
              <w:jc w:val="both"/>
              <w:rPr>
                <w:rFonts w:eastAsia="Arial" w:cs="Arial"/>
                <w:sz w:val="24"/>
                <w:szCs w:val="24"/>
              </w:rPr>
            </w:pPr>
            <w:r w:rsidRPr="00110227">
              <w:rPr>
                <w:rFonts w:eastAsia="Arial" w:cs="Arial"/>
                <w:sz w:val="24"/>
                <w:szCs w:val="24"/>
              </w:rPr>
              <w:t xml:space="preserve">Siobhan practices with a great respect in the context of the legislation in which we work but also evidences a knowledge of best practice whilst being aware of budget constraints for the team.  Siobhan is fair and thorough in her assessments and this shows in her relationships with her service users and </w:t>
            </w:r>
            <w:proofErr w:type="spellStart"/>
            <w:r w:rsidRPr="00110227">
              <w:rPr>
                <w:rFonts w:eastAsia="Arial" w:cs="Arial"/>
                <w:sz w:val="24"/>
                <w:szCs w:val="24"/>
              </w:rPr>
              <w:t>carers</w:t>
            </w:r>
            <w:proofErr w:type="spellEnd"/>
            <w:r w:rsidRPr="00110227">
              <w:rPr>
                <w:rFonts w:eastAsia="Arial" w:cs="Arial"/>
                <w:sz w:val="24"/>
                <w:szCs w:val="24"/>
              </w:rPr>
              <w:t>.  Siobhan was clear in her observed visit with myself; the service user engaged well, as did the family members.  Siobhan was able to ensure throughout the visit, despite a lot of input from grandparents, that the young person was empowered to be leading the discussion and the focus remained very much on him and his future.</w:t>
            </w:r>
          </w:p>
          <w:p w:rsidR="00110227" w:rsidRPr="00110227" w:rsidRDefault="00110227" w:rsidP="00110227">
            <w:pPr>
              <w:jc w:val="both"/>
              <w:rPr>
                <w:rFonts w:eastAsia="Arial" w:cs="Arial"/>
                <w:sz w:val="24"/>
                <w:szCs w:val="24"/>
              </w:rPr>
            </w:pPr>
          </w:p>
          <w:p w:rsidR="00110227" w:rsidRPr="00110227" w:rsidRDefault="00110227" w:rsidP="00110227">
            <w:pPr>
              <w:jc w:val="both"/>
              <w:rPr>
                <w:rFonts w:eastAsia="Arial" w:cs="Arial"/>
                <w:sz w:val="24"/>
                <w:szCs w:val="24"/>
              </w:rPr>
            </w:pPr>
            <w:r w:rsidRPr="00110227">
              <w:rPr>
                <w:rFonts w:eastAsia="Arial" w:cs="Arial"/>
                <w:sz w:val="24"/>
                <w:szCs w:val="24"/>
              </w:rPr>
              <w:t>I have no doubt that Siobhan will continue to develop in leaps and bounds and I look forward to seeing this for both her, and for the benefit of the children and young people with whom we work.</w:t>
            </w:r>
          </w:p>
          <w:p w:rsidR="00110227" w:rsidRDefault="00110227">
            <w:pPr>
              <w:jc w:val="both"/>
              <w:rPr>
                <w:sz w:val="24"/>
                <w:szCs w:val="24"/>
              </w:rPr>
            </w:pPr>
          </w:p>
          <w:p w:rsidR="00110227" w:rsidRDefault="00110227">
            <w:pPr>
              <w:jc w:val="both"/>
              <w:rPr>
                <w:sz w:val="24"/>
                <w:szCs w:val="24"/>
              </w:rPr>
            </w:pPr>
          </w:p>
          <w:p w:rsidR="00110227" w:rsidRDefault="00110227">
            <w:pPr>
              <w:jc w:val="both"/>
              <w:rPr>
                <w:sz w:val="24"/>
                <w:szCs w:val="24"/>
              </w:rPr>
            </w:pPr>
          </w:p>
          <w:p w:rsidR="00110227" w:rsidRDefault="00110227">
            <w:pPr>
              <w:jc w:val="both"/>
            </w:pPr>
          </w:p>
        </w:tc>
      </w:tr>
    </w:tbl>
    <w:p w:rsidR="008E6EFE" w:rsidRDefault="008E6EFE">
      <w:pPr>
        <w:widowControl w:val="0"/>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sz w:val="24"/>
          <w:szCs w:val="24"/>
        </w:rPr>
      </w:pPr>
    </w:p>
    <w:p w:rsidR="008E6EFE" w:rsidRDefault="008E6EFE">
      <w:pPr>
        <w:jc w:val="both"/>
        <w:rPr>
          <w:b/>
          <w:bCs/>
          <w:sz w:val="24"/>
          <w:szCs w:val="24"/>
        </w:rPr>
      </w:pPr>
    </w:p>
    <w:p w:rsidR="008E6EFE" w:rsidRDefault="008E6EFE">
      <w:pPr>
        <w:jc w:val="both"/>
        <w:rPr>
          <w:sz w:val="24"/>
          <w:szCs w:val="24"/>
        </w:rPr>
      </w:pPr>
    </w:p>
    <w:p w:rsidR="008E6EFE" w:rsidRDefault="008E6EFE">
      <w:pPr>
        <w:jc w:val="both"/>
        <w:rPr>
          <w:sz w:val="24"/>
          <w:szCs w:val="24"/>
        </w:rPr>
      </w:pPr>
    </w:p>
    <w:p w:rsidR="008E6EFE" w:rsidRDefault="00874979">
      <w:pPr>
        <w:keepNext/>
        <w:spacing w:before="240" w:after="60"/>
        <w:jc w:val="center"/>
        <w:rPr>
          <w:b/>
          <w:bCs/>
          <w:sz w:val="24"/>
          <w:szCs w:val="24"/>
        </w:rPr>
      </w:pPr>
      <w:r>
        <w:rPr>
          <w:b/>
          <w:bCs/>
          <w:sz w:val="24"/>
          <w:szCs w:val="24"/>
        </w:rPr>
        <w:lastRenderedPageBreak/>
        <w:t>Section 7</w:t>
      </w:r>
    </w:p>
    <w:p w:rsidR="008E6EFE" w:rsidRDefault="00874979">
      <w:pPr>
        <w:keepNext/>
        <w:spacing w:before="240" w:after="60"/>
        <w:jc w:val="both"/>
        <w:rPr>
          <w:b/>
          <w:bCs/>
          <w:sz w:val="24"/>
          <w:szCs w:val="24"/>
        </w:rPr>
      </w:pPr>
      <w:r>
        <w:rPr>
          <w:b/>
          <w:bCs/>
          <w:sz w:val="24"/>
          <w:szCs w:val="24"/>
        </w:rPr>
        <w:t>Bibliography</w:t>
      </w:r>
    </w:p>
    <w:p w:rsidR="008E6EFE" w:rsidRPr="00874979" w:rsidRDefault="00874979">
      <w:pPr>
        <w:keepNext/>
        <w:spacing w:before="240" w:after="60"/>
        <w:jc w:val="both"/>
        <w:rPr>
          <w:color w:val="auto"/>
          <w:sz w:val="24"/>
          <w:szCs w:val="24"/>
        </w:rPr>
      </w:pPr>
      <w:r w:rsidRPr="00874979">
        <w:rPr>
          <w:color w:val="auto"/>
          <w:sz w:val="24"/>
          <w:szCs w:val="24"/>
        </w:rPr>
        <w:t xml:space="preserve">Information about referencing in written assignments and how to avoid plagiarism can be found on Moodle. It is important that you are aware of the importance of ensuring that the work submitted is your original work.      </w:t>
      </w:r>
    </w:p>
    <w:p w:rsidR="008E6EFE" w:rsidRPr="00874979" w:rsidRDefault="008E6EFE">
      <w:pPr>
        <w:jc w:val="both"/>
        <w:rPr>
          <w:b/>
          <w:bCs/>
          <w:color w:val="auto"/>
          <w:sz w:val="24"/>
          <w:szCs w:val="24"/>
        </w:rPr>
      </w:pPr>
    </w:p>
    <w:p w:rsidR="008E6EFE" w:rsidRDefault="008E6EFE">
      <w:pPr>
        <w:rPr>
          <w:rFonts w:ascii="Times New Roman" w:eastAsia="Times New Roman" w:hAnsi="Times New Roman" w:cs="Times New Roman"/>
          <w:color w:val="auto"/>
          <w:sz w:val="22"/>
          <w:szCs w:val="22"/>
        </w:rPr>
      </w:pPr>
    </w:p>
    <w:p w:rsidR="00874979" w:rsidRPr="00874979" w:rsidRDefault="00874979">
      <w:pPr>
        <w:rPr>
          <w:rFonts w:ascii="Times New Roman" w:eastAsia="Times New Roman" w:hAnsi="Times New Roman" w:cs="Times New Roman"/>
          <w:color w:val="auto"/>
          <w:sz w:val="22"/>
          <w:szCs w:val="22"/>
        </w:rPr>
      </w:pPr>
    </w:p>
    <w:p w:rsidR="008E6EFE" w:rsidRPr="00874979" w:rsidRDefault="00874979">
      <w:pPr>
        <w:rPr>
          <w:color w:val="auto"/>
          <w:sz w:val="24"/>
          <w:szCs w:val="24"/>
        </w:rPr>
      </w:pPr>
      <w:r w:rsidRPr="00874979">
        <w:rPr>
          <w:color w:val="auto"/>
          <w:sz w:val="24"/>
          <w:szCs w:val="24"/>
        </w:rPr>
        <w:t xml:space="preserve">McArthur, K. &amp; Stalker, K. (2012) </w:t>
      </w:r>
      <w:r w:rsidRPr="00874979">
        <w:rPr>
          <w:i/>
          <w:iCs/>
          <w:color w:val="auto"/>
          <w:sz w:val="24"/>
          <w:szCs w:val="24"/>
        </w:rPr>
        <w:t>Child Abuse, Child Protection and Disabled children: a review of recent research.</w:t>
      </w:r>
      <w:r w:rsidRPr="00874979">
        <w:rPr>
          <w:color w:val="auto"/>
          <w:sz w:val="24"/>
          <w:szCs w:val="24"/>
        </w:rPr>
        <w:t xml:space="preserve"> In </w:t>
      </w:r>
      <w:r w:rsidRPr="00874979">
        <w:rPr>
          <w:b/>
          <w:bCs/>
          <w:color w:val="auto"/>
          <w:sz w:val="24"/>
          <w:szCs w:val="24"/>
        </w:rPr>
        <w:t>Child Abuse Review.</w:t>
      </w:r>
      <w:r w:rsidRPr="00874979">
        <w:rPr>
          <w:color w:val="auto"/>
          <w:sz w:val="24"/>
          <w:szCs w:val="24"/>
        </w:rPr>
        <w:t xml:space="preserve"> Vol 21, No 1. P24-40. Available at: </w:t>
      </w:r>
      <w:hyperlink r:id="rId8" w:history="1">
        <w:r w:rsidRPr="00874979">
          <w:rPr>
            <w:rStyle w:val="Hyperlink0"/>
            <w:color w:val="000000"/>
            <w:sz w:val="24"/>
            <w:szCs w:val="24"/>
            <w14:textFill>
              <w14:solidFill>
                <w14:srgbClr w14:val="000000"/>
              </w14:solidFill>
            </w14:textFill>
          </w:rPr>
          <w:t>http://doi.org/10.1002/car.1154</w:t>
        </w:r>
      </w:hyperlink>
      <w:r w:rsidRPr="00874979">
        <w:rPr>
          <w:color w:val="auto"/>
          <w:sz w:val="24"/>
          <w:szCs w:val="24"/>
        </w:rPr>
        <w:t xml:space="preserve"> [Accessed 4 August 2019]</w:t>
      </w:r>
    </w:p>
    <w:p w:rsidR="008E6EFE" w:rsidRPr="00874979" w:rsidRDefault="008E6EFE">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90"/>
          <w:tab w:val="left" w:pos="7799"/>
          <w:tab w:val="left" w:pos="8508"/>
          <w:tab w:val="left" w:pos="9217"/>
          <w:tab w:val="left" w:pos="9926"/>
        </w:tabs>
        <w:suppressAutoHyphens/>
        <w:spacing w:line="288" w:lineRule="auto"/>
        <w:rPr>
          <w:rFonts w:ascii="Arial" w:eastAsia="Arial" w:hAnsi="Arial" w:cs="Arial"/>
          <w:color w:val="auto"/>
          <w:kern w:val="1"/>
          <w:sz w:val="24"/>
          <w:szCs w:val="24"/>
          <w:u w:color="000000"/>
        </w:rPr>
      </w:pPr>
    </w:p>
    <w:p w:rsidR="008E6EFE" w:rsidRPr="00874979" w:rsidRDefault="00874979">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90"/>
          <w:tab w:val="left" w:pos="7799"/>
          <w:tab w:val="left" w:pos="8508"/>
          <w:tab w:val="left" w:pos="9217"/>
          <w:tab w:val="left" w:pos="9926"/>
        </w:tabs>
        <w:suppressAutoHyphens/>
        <w:spacing w:line="288" w:lineRule="auto"/>
        <w:rPr>
          <w:rFonts w:ascii="Arial" w:eastAsia="Arial" w:hAnsi="Arial" w:cs="Arial"/>
          <w:color w:val="auto"/>
          <w:kern w:val="1"/>
          <w:sz w:val="24"/>
          <w:szCs w:val="24"/>
          <w:u w:color="000000"/>
        </w:rPr>
      </w:pPr>
      <w:r w:rsidRPr="00874979">
        <w:rPr>
          <w:rFonts w:ascii="Arial" w:hAnsi="Arial"/>
          <w:color w:val="auto"/>
          <w:kern w:val="1"/>
          <w:sz w:val="24"/>
          <w:szCs w:val="24"/>
          <w:u w:color="000000"/>
          <w:lang w:val="en-US"/>
        </w:rPr>
        <w:t xml:space="preserve">Barnes, C. (2012) </w:t>
      </w:r>
      <w:r w:rsidRPr="00874979">
        <w:rPr>
          <w:rFonts w:ascii="Arial" w:hAnsi="Arial"/>
          <w:i/>
          <w:iCs/>
          <w:color w:val="auto"/>
          <w:kern w:val="1"/>
          <w:sz w:val="24"/>
          <w:szCs w:val="24"/>
          <w:u w:color="000000"/>
          <w:lang w:val="en-US"/>
        </w:rPr>
        <w:t>Independent Living, Politics and Policy in the United Kingdom: A Social Model Account</w:t>
      </w:r>
      <w:r w:rsidRPr="00874979">
        <w:rPr>
          <w:rFonts w:ascii="Arial" w:hAnsi="Arial"/>
          <w:color w:val="auto"/>
          <w:kern w:val="1"/>
          <w:sz w:val="24"/>
          <w:szCs w:val="24"/>
          <w:u w:color="000000"/>
          <w:lang w:val="en-US"/>
        </w:rPr>
        <w:t xml:space="preserve">. in </w:t>
      </w:r>
      <w:r w:rsidRPr="00874979">
        <w:rPr>
          <w:rFonts w:ascii="Arial" w:hAnsi="Arial"/>
          <w:b/>
          <w:bCs/>
          <w:color w:val="auto"/>
          <w:kern w:val="1"/>
          <w:sz w:val="24"/>
          <w:szCs w:val="24"/>
          <w:u w:color="000000"/>
          <w:lang w:val="en-US"/>
        </w:rPr>
        <w:t>Review of Disability Studies</w:t>
      </w:r>
      <w:r w:rsidRPr="00874979">
        <w:rPr>
          <w:rFonts w:ascii="Arial" w:hAnsi="Arial"/>
          <w:color w:val="auto"/>
          <w:kern w:val="1"/>
          <w:sz w:val="24"/>
          <w:szCs w:val="24"/>
          <w:u w:color="000000"/>
          <w:lang w:val="en-US"/>
        </w:rPr>
        <w:t xml:space="preserve">. </w:t>
      </w:r>
      <w:proofErr w:type="spellStart"/>
      <w:r w:rsidRPr="00874979">
        <w:rPr>
          <w:rFonts w:ascii="Arial" w:hAnsi="Arial"/>
          <w:color w:val="auto"/>
          <w:kern w:val="1"/>
          <w:sz w:val="24"/>
          <w:szCs w:val="24"/>
          <w:u w:color="000000"/>
          <w:lang w:val="en-US"/>
        </w:rPr>
        <w:t>vol</w:t>
      </w:r>
      <w:proofErr w:type="spellEnd"/>
      <w:r w:rsidRPr="00874979">
        <w:rPr>
          <w:rFonts w:ascii="Arial" w:hAnsi="Arial"/>
          <w:color w:val="auto"/>
          <w:kern w:val="1"/>
          <w:sz w:val="24"/>
          <w:szCs w:val="24"/>
          <w:u w:color="000000"/>
          <w:lang w:val="en-US"/>
        </w:rPr>
        <w:t xml:space="preserve"> 4, no 4. p 1-11. Available at: </w:t>
      </w:r>
      <w:hyperlink r:id="rId9" w:history="1">
        <w:r w:rsidRPr="00874979">
          <w:rPr>
            <w:rStyle w:val="Hyperlink1"/>
            <w:rFonts w:ascii="Arial" w:hAnsi="Arial"/>
            <w:color w:val="auto"/>
            <w:kern w:val="1"/>
            <w:sz w:val="24"/>
            <w:szCs w:val="24"/>
            <w:u w:color="000000"/>
            <w:lang w:val="en-US"/>
          </w:rPr>
          <w:t>http://www.rdsjournal.org/index.php/journal/article/view/366/1124</w:t>
        </w:r>
      </w:hyperlink>
      <w:r w:rsidRPr="00874979">
        <w:rPr>
          <w:rStyle w:val="None"/>
          <w:rFonts w:ascii="Arial" w:hAnsi="Arial"/>
          <w:color w:val="auto"/>
          <w:kern w:val="1"/>
          <w:sz w:val="24"/>
          <w:szCs w:val="24"/>
          <w:u w:color="000000"/>
          <w:lang w:val="en-US"/>
        </w:rPr>
        <w:t xml:space="preserve"> [Accessed 5 October 2019]</w:t>
      </w:r>
    </w:p>
    <w:p w:rsidR="008E6EFE" w:rsidRPr="00874979" w:rsidRDefault="008E6EFE">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90"/>
          <w:tab w:val="left" w:pos="7799"/>
          <w:tab w:val="left" w:pos="8508"/>
          <w:tab w:val="left" w:pos="9217"/>
          <w:tab w:val="left" w:pos="9926"/>
        </w:tabs>
        <w:suppressAutoHyphens/>
        <w:spacing w:line="288" w:lineRule="auto"/>
        <w:rPr>
          <w:rFonts w:ascii="Arial" w:eastAsia="Arial" w:hAnsi="Arial" w:cs="Arial"/>
          <w:color w:val="auto"/>
          <w:kern w:val="1"/>
          <w:sz w:val="24"/>
          <w:szCs w:val="24"/>
          <w:u w:color="000000"/>
        </w:rPr>
      </w:pPr>
    </w:p>
    <w:p w:rsidR="008E6EFE" w:rsidRPr="00874979" w:rsidRDefault="00874979">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90"/>
          <w:tab w:val="left" w:pos="7799"/>
          <w:tab w:val="left" w:pos="8508"/>
          <w:tab w:val="left" w:pos="9217"/>
          <w:tab w:val="left" w:pos="9926"/>
        </w:tabs>
        <w:suppressAutoHyphens/>
        <w:spacing w:line="288" w:lineRule="auto"/>
        <w:rPr>
          <w:rStyle w:val="None"/>
          <w:rFonts w:ascii="Arial" w:eastAsia="Arial" w:hAnsi="Arial" w:cs="Arial"/>
          <w:color w:val="auto"/>
          <w:sz w:val="24"/>
          <w:szCs w:val="24"/>
          <w:u w:color="000000"/>
          <w:lang w:val="en-US"/>
        </w:rPr>
      </w:pPr>
      <w:r w:rsidRPr="00874979">
        <w:rPr>
          <w:rStyle w:val="None"/>
          <w:rFonts w:ascii="Arial" w:hAnsi="Arial"/>
          <w:color w:val="auto"/>
          <w:sz w:val="24"/>
          <w:szCs w:val="24"/>
          <w:u w:color="000000"/>
          <w:lang w:val="en-US"/>
        </w:rPr>
        <w:t xml:space="preserve">Becker, C. &amp; </w:t>
      </w:r>
      <w:proofErr w:type="spellStart"/>
      <w:r w:rsidRPr="00874979">
        <w:rPr>
          <w:rStyle w:val="None"/>
          <w:rFonts w:ascii="Arial" w:hAnsi="Arial"/>
          <w:color w:val="auto"/>
          <w:sz w:val="24"/>
          <w:szCs w:val="24"/>
          <w:u w:color="000000"/>
          <w:lang w:val="en-US"/>
        </w:rPr>
        <w:t>Pallin</w:t>
      </w:r>
      <w:proofErr w:type="spellEnd"/>
      <w:r w:rsidRPr="00874979">
        <w:rPr>
          <w:rStyle w:val="None"/>
          <w:rFonts w:ascii="Arial" w:hAnsi="Arial"/>
          <w:color w:val="auto"/>
          <w:sz w:val="24"/>
          <w:szCs w:val="24"/>
          <w:u w:color="000000"/>
          <w:lang w:val="en-US"/>
        </w:rPr>
        <w:t xml:space="preserve">, R. (2001) </w:t>
      </w:r>
      <w:r w:rsidRPr="00874979">
        <w:rPr>
          <w:rStyle w:val="None"/>
          <w:rFonts w:ascii="Arial" w:hAnsi="Arial"/>
          <w:i/>
          <w:iCs/>
          <w:color w:val="auto"/>
          <w:sz w:val="24"/>
          <w:szCs w:val="24"/>
          <w:u w:color="000000"/>
          <w:lang w:val="en-US"/>
        </w:rPr>
        <w:t>Person-</w:t>
      </w:r>
      <w:proofErr w:type="spellStart"/>
      <w:r w:rsidRPr="00874979">
        <w:rPr>
          <w:rStyle w:val="None"/>
          <w:rFonts w:ascii="Arial" w:hAnsi="Arial"/>
          <w:i/>
          <w:iCs/>
          <w:color w:val="auto"/>
          <w:sz w:val="24"/>
          <w:szCs w:val="24"/>
          <w:u w:color="000000"/>
          <w:lang w:val="en-US"/>
        </w:rPr>
        <w:t>Centred</w:t>
      </w:r>
      <w:proofErr w:type="spellEnd"/>
      <w:r w:rsidRPr="00874979">
        <w:rPr>
          <w:rStyle w:val="None"/>
          <w:rFonts w:ascii="Arial" w:hAnsi="Arial"/>
          <w:i/>
          <w:iCs/>
          <w:color w:val="auto"/>
          <w:sz w:val="24"/>
          <w:szCs w:val="24"/>
          <w:u w:color="000000"/>
          <w:lang w:val="en-US"/>
        </w:rPr>
        <w:t xml:space="preserve"> Planning Approaches: A Literature Review.</w:t>
      </w:r>
      <w:r w:rsidRPr="00874979">
        <w:rPr>
          <w:rStyle w:val="None"/>
          <w:rFonts w:ascii="Arial" w:hAnsi="Arial"/>
          <w:color w:val="auto"/>
          <w:sz w:val="24"/>
          <w:szCs w:val="24"/>
          <w:u w:color="000000"/>
          <w:lang w:val="en-US"/>
        </w:rPr>
        <w:t xml:space="preserve"> Edmonton: Alberta Provincial Board. Available at: </w:t>
      </w:r>
      <w:hyperlink r:id="rId10" w:history="1">
        <w:r w:rsidRPr="00874979">
          <w:rPr>
            <w:rStyle w:val="Hyperlink2"/>
            <w:rFonts w:ascii="Arial" w:hAnsi="Arial"/>
            <w:color w:val="auto"/>
            <w:sz w:val="24"/>
            <w:szCs w:val="24"/>
            <w:lang w:val="en-US"/>
          </w:rPr>
          <w:t>http://www.worldcat.org/title/person-centred-planning-approaches-a-literature-review/oclc/181601604</w:t>
        </w:r>
      </w:hyperlink>
      <w:r w:rsidRPr="00874979">
        <w:rPr>
          <w:rStyle w:val="None"/>
          <w:rFonts w:ascii="Arial" w:hAnsi="Arial"/>
          <w:color w:val="auto"/>
          <w:sz w:val="24"/>
          <w:szCs w:val="24"/>
          <w:u w:color="000000"/>
          <w:lang w:val="en-US"/>
        </w:rPr>
        <w:t xml:space="preserve"> [Accessed 14 August 2019]</w:t>
      </w:r>
    </w:p>
    <w:p w:rsidR="008E6EFE" w:rsidRPr="00874979" w:rsidRDefault="008E6EFE">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90"/>
          <w:tab w:val="left" w:pos="7799"/>
          <w:tab w:val="left" w:pos="8508"/>
          <w:tab w:val="left" w:pos="9217"/>
          <w:tab w:val="left" w:pos="9926"/>
        </w:tabs>
        <w:suppressAutoHyphens/>
        <w:spacing w:line="288" w:lineRule="auto"/>
        <w:rPr>
          <w:rStyle w:val="None"/>
          <w:rFonts w:ascii="Arial" w:eastAsia="Arial" w:hAnsi="Arial" w:cs="Arial"/>
          <w:color w:val="auto"/>
          <w:sz w:val="24"/>
          <w:szCs w:val="24"/>
          <w:u w:color="000000"/>
          <w:lang w:val="en-US"/>
        </w:rPr>
      </w:pPr>
    </w:p>
    <w:p w:rsidR="008E6EFE" w:rsidRPr="00874979" w:rsidRDefault="00874979">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90"/>
          <w:tab w:val="left" w:pos="7799"/>
          <w:tab w:val="left" w:pos="8508"/>
          <w:tab w:val="left" w:pos="9217"/>
          <w:tab w:val="left" w:pos="9926"/>
        </w:tabs>
        <w:suppressAutoHyphens/>
        <w:spacing w:line="288" w:lineRule="auto"/>
        <w:rPr>
          <w:rStyle w:val="None"/>
          <w:rFonts w:ascii="Arial" w:eastAsia="Arial" w:hAnsi="Arial" w:cs="Arial"/>
          <w:color w:val="auto"/>
          <w:sz w:val="24"/>
          <w:szCs w:val="24"/>
          <w:u w:color="000000"/>
          <w:lang w:val="en-US"/>
        </w:rPr>
      </w:pPr>
      <w:r w:rsidRPr="00874979">
        <w:rPr>
          <w:rStyle w:val="None"/>
          <w:rFonts w:ascii="Arial" w:hAnsi="Arial"/>
          <w:color w:val="auto"/>
          <w:kern w:val="1"/>
          <w:sz w:val="24"/>
          <w:szCs w:val="24"/>
          <w:u w:color="000000"/>
          <w:lang w:val="en-US"/>
        </w:rPr>
        <w:t xml:space="preserve">Bronfenbrenner, U. (1994) </w:t>
      </w:r>
      <w:r w:rsidRPr="00874979">
        <w:rPr>
          <w:rStyle w:val="None"/>
          <w:rFonts w:ascii="Arial" w:hAnsi="Arial"/>
          <w:i/>
          <w:iCs/>
          <w:color w:val="auto"/>
          <w:kern w:val="1"/>
          <w:sz w:val="24"/>
          <w:szCs w:val="24"/>
          <w:u w:color="000000"/>
          <w:lang w:val="en-US"/>
        </w:rPr>
        <w:t>Ecological Models of Human Development</w:t>
      </w:r>
      <w:r w:rsidRPr="00874979">
        <w:rPr>
          <w:rStyle w:val="None"/>
          <w:rFonts w:ascii="Arial" w:hAnsi="Arial"/>
          <w:color w:val="auto"/>
          <w:kern w:val="1"/>
          <w:sz w:val="24"/>
          <w:szCs w:val="24"/>
          <w:u w:color="000000"/>
          <w:lang w:val="en-US"/>
        </w:rPr>
        <w:t xml:space="preserve">. Available at: </w:t>
      </w:r>
      <w:hyperlink r:id="rId11" w:history="1">
        <w:r w:rsidRPr="00874979">
          <w:rPr>
            <w:rStyle w:val="Hyperlink0"/>
            <w:rFonts w:ascii="Arial" w:hAnsi="Arial"/>
            <w:color w:val="000000"/>
            <w:kern w:val="1"/>
            <w:sz w:val="24"/>
            <w:szCs w:val="24"/>
            <w:lang w:val="en-US"/>
            <w14:textFill>
              <w14:solidFill>
                <w14:srgbClr w14:val="000000"/>
              </w14:solidFill>
            </w14:textFill>
          </w:rPr>
          <w:t>www.psy.cmu.edu/~siegler/35bronfebrenner94.pdf</w:t>
        </w:r>
      </w:hyperlink>
      <w:r w:rsidRPr="00874979">
        <w:rPr>
          <w:rStyle w:val="None"/>
          <w:rFonts w:ascii="Arial" w:hAnsi="Arial"/>
          <w:color w:val="auto"/>
          <w:kern w:val="1"/>
          <w:sz w:val="24"/>
          <w:szCs w:val="24"/>
          <w:u w:color="000000"/>
          <w:lang w:val="en-US"/>
        </w:rPr>
        <w:t xml:space="preserve"> [Accessed 5 October 2019]</w:t>
      </w:r>
    </w:p>
    <w:p w:rsidR="008E6EFE" w:rsidRPr="00874979" w:rsidRDefault="008E6EFE">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90"/>
          <w:tab w:val="left" w:pos="7799"/>
          <w:tab w:val="left" w:pos="8508"/>
          <w:tab w:val="left" w:pos="9217"/>
          <w:tab w:val="left" w:pos="9926"/>
        </w:tabs>
        <w:suppressAutoHyphens/>
        <w:spacing w:line="288" w:lineRule="auto"/>
        <w:rPr>
          <w:rStyle w:val="None"/>
          <w:rFonts w:ascii="Arial" w:eastAsia="Arial" w:hAnsi="Arial" w:cs="Arial"/>
          <w:color w:val="auto"/>
          <w:sz w:val="24"/>
          <w:szCs w:val="24"/>
          <w:u w:color="000000"/>
          <w:lang w:val="en-US"/>
        </w:rPr>
      </w:pPr>
    </w:p>
    <w:p w:rsidR="008E6EFE" w:rsidRPr="00874979" w:rsidRDefault="00874979">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90"/>
          <w:tab w:val="left" w:pos="7799"/>
          <w:tab w:val="left" w:pos="8508"/>
          <w:tab w:val="left" w:pos="9217"/>
          <w:tab w:val="left" w:pos="9926"/>
        </w:tabs>
        <w:suppressAutoHyphens/>
        <w:spacing w:line="288" w:lineRule="auto"/>
        <w:rPr>
          <w:rFonts w:ascii="Arial" w:eastAsia="Arial" w:hAnsi="Arial" w:cs="Arial"/>
          <w:color w:val="auto"/>
          <w:kern w:val="1"/>
          <w:sz w:val="24"/>
          <w:szCs w:val="24"/>
          <w:u w:color="000000"/>
        </w:rPr>
      </w:pPr>
      <w:r w:rsidRPr="00874979">
        <w:rPr>
          <w:rStyle w:val="None"/>
          <w:rFonts w:ascii="Arial" w:hAnsi="Arial"/>
          <w:color w:val="auto"/>
          <w:sz w:val="24"/>
          <w:szCs w:val="24"/>
          <w:u w:color="000000"/>
          <w:lang w:val="en-US"/>
        </w:rPr>
        <w:t xml:space="preserve">Carson, A. &amp; Madoc-Jones, L. (2011) </w:t>
      </w:r>
      <w:r w:rsidRPr="00874979">
        <w:rPr>
          <w:rStyle w:val="None"/>
          <w:rFonts w:ascii="Arial" w:hAnsi="Arial"/>
          <w:i/>
          <w:iCs/>
          <w:color w:val="auto"/>
          <w:sz w:val="24"/>
          <w:szCs w:val="24"/>
          <w:u w:color="000000"/>
          <w:lang w:val="en-US"/>
        </w:rPr>
        <w:t>Narrative social work: conversations between theory and practice.</w:t>
      </w:r>
      <w:r w:rsidRPr="00874979">
        <w:rPr>
          <w:rStyle w:val="None"/>
          <w:rFonts w:ascii="Arial" w:hAnsi="Arial"/>
          <w:color w:val="auto"/>
          <w:sz w:val="24"/>
          <w:szCs w:val="24"/>
          <w:u w:color="000000"/>
          <w:lang w:val="en-US"/>
        </w:rPr>
        <w:t xml:space="preserve"> In </w:t>
      </w:r>
      <w:r w:rsidRPr="00874979">
        <w:rPr>
          <w:rStyle w:val="None"/>
          <w:rFonts w:ascii="Arial" w:hAnsi="Arial"/>
          <w:b/>
          <w:bCs/>
          <w:color w:val="auto"/>
          <w:sz w:val="24"/>
          <w:szCs w:val="24"/>
          <w:u w:color="000000"/>
          <w:lang w:val="en-US"/>
        </w:rPr>
        <w:t>Journal of social work Practice</w:t>
      </w:r>
      <w:r w:rsidRPr="00874979">
        <w:rPr>
          <w:rStyle w:val="None"/>
          <w:rFonts w:ascii="Arial" w:hAnsi="Arial"/>
          <w:color w:val="auto"/>
          <w:sz w:val="24"/>
          <w:szCs w:val="24"/>
          <w:u w:color="000000"/>
          <w:lang w:val="en-US"/>
        </w:rPr>
        <w:t xml:space="preserve">. Vol 25, issue 1. P 47-61. Available at: </w:t>
      </w:r>
    </w:p>
    <w:p w:rsidR="008E6EFE" w:rsidRPr="00874979" w:rsidRDefault="006E5861">
      <w:pPr>
        <w:rPr>
          <w:color w:val="auto"/>
          <w:sz w:val="24"/>
          <w:szCs w:val="24"/>
        </w:rPr>
      </w:pPr>
      <w:hyperlink r:id="rId12" w:history="1">
        <w:r w:rsidR="00874979" w:rsidRPr="00874979">
          <w:rPr>
            <w:rStyle w:val="Hyperlink0"/>
            <w:color w:val="000000"/>
            <w:sz w:val="24"/>
            <w:szCs w:val="24"/>
            <w:lang w:val="pt-PT"/>
            <w14:textFill>
              <w14:solidFill>
                <w14:srgbClr w14:val="000000"/>
              </w14:solidFill>
            </w14:textFill>
          </w:rPr>
          <w:t>https://doi.org/10.1080/02650533.2010.530344</w:t>
        </w:r>
      </w:hyperlink>
      <w:r w:rsidR="00874979" w:rsidRPr="00874979">
        <w:rPr>
          <w:color w:val="auto"/>
          <w:sz w:val="24"/>
          <w:szCs w:val="24"/>
        </w:rPr>
        <w:t>. [Accessed 28 September 2019]</w:t>
      </w:r>
    </w:p>
    <w:p w:rsidR="008E6EFE" w:rsidRPr="00874979" w:rsidRDefault="008E6EFE">
      <w:pPr>
        <w:rPr>
          <w:color w:val="auto"/>
          <w:sz w:val="24"/>
          <w:szCs w:val="24"/>
        </w:rPr>
      </w:pPr>
    </w:p>
    <w:p w:rsidR="008E6EFE" w:rsidRPr="00874979" w:rsidRDefault="00874979">
      <w:pPr>
        <w:rPr>
          <w:color w:val="auto"/>
          <w:sz w:val="24"/>
          <w:szCs w:val="24"/>
        </w:rPr>
      </w:pPr>
      <w:r w:rsidRPr="00874979">
        <w:rPr>
          <w:color w:val="auto"/>
          <w:sz w:val="24"/>
          <w:szCs w:val="24"/>
        </w:rPr>
        <w:t xml:space="preserve">Council of Europe (1950) </w:t>
      </w:r>
      <w:r w:rsidRPr="00874979">
        <w:rPr>
          <w:rStyle w:val="None"/>
          <w:i/>
          <w:iCs/>
          <w:color w:val="auto"/>
          <w:sz w:val="24"/>
          <w:szCs w:val="24"/>
        </w:rPr>
        <w:t>European Convention on Human Rights</w:t>
      </w:r>
      <w:r w:rsidRPr="00874979">
        <w:rPr>
          <w:color w:val="auto"/>
          <w:sz w:val="24"/>
          <w:szCs w:val="24"/>
        </w:rPr>
        <w:t xml:space="preserve">. Strasbourg. Available at: </w:t>
      </w:r>
      <w:hyperlink r:id="rId13" w:history="1">
        <w:r w:rsidRPr="00874979">
          <w:rPr>
            <w:rStyle w:val="Hyperlink0"/>
            <w:color w:val="000000"/>
            <w:sz w:val="24"/>
            <w:szCs w:val="24"/>
            <w14:textFill>
              <w14:solidFill>
                <w14:srgbClr w14:val="000000"/>
              </w14:solidFill>
            </w14:textFill>
          </w:rPr>
          <w:t>https://www.echr.coe.int/Documents/Convention_ENG.pdf</w:t>
        </w:r>
      </w:hyperlink>
      <w:r w:rsidRPr="00874979">
        <w:rPr>
          <w:color w:val="auto"/>
          <w:sz w:val="24"/>
          <w:szCs w:val="24"/>
        </w:rPr>
        <w:t xml:space="preserve"> [Accessed 28 September 2019]</w:t>
      </w:r>
    </w:p>
    <w:p w:rsidR="008E6EFE" w:rsidRPr="00874979" w:rsidRDefault="008E6EFE">
      <w:pPr>
        <w:rPr>
          <w:color w:val="auto"/>
          <w:sz w:val="24"/>
          <w:szCs w:val="24"/>
        </w:rPr>
      </w:pPr>
    </w:p>
    <w:p w:rsidR="008E6EFE" w:rsidRPr="00874979" w:rsidRDefault="00874979">
      <w:pPr>
        <w:rPr>
          <w:rFonts w:ascii="Helvetica Neue" w:eastAsia="Helvetica Neue" w:hAnsi="Helvetica Neue" w:cs="Helvetica Neue"/>
          <w:color w:val="auto"/>
          <w:sz w:val="24"/>
          <w:szCs w:val="24"/>
        </w:rPr>
      </w:pPr>
      <w:proofErr w:type="spellStart"/>
      <w:r w:rsidRPr="00874979">
        <w:rPr>
          <w:rStyle w:val="None"/>
          <w:color w:val="auto"/>
          <w:sz w:val="24"/>
          <w:szCs w:val="24"/>
        </w:rPr>
        <w:t>Dominelli</w:t>
      </w:r>
      <w:proofErr w:type="spellEnd"/>
      <w:r w:rsidRPr="00874979">
        <w:rPr>
          <w:rStyle w:val="None"/>
          <w:color w:val="auto"/>
          <w:sz w:val="24"/>
          <w:szCs w:val="24"/>
        </w:rPr>
        <w:t xml:space="preserve">, L. (2003) </w:t>
      </w:r>
      <w:r w:rsidRPr="00874979">
        <w:rPr>
          <w:rStyle w:val="None"/>
          <w:i/>
          <w:iCs/>
          <w:color w:val="auto"/>
          <w:sz w:val="24"/>
          <w:szCs w:val="24"/>
        </w:rPr>
        <w:t>Anti-Oppressive Social Work Theory and Practice</w:t>
      </w:r>
      <w:r w:rsidRPr="00874979">
        <w:rPr>
          <w:rStyle w:val="None"/>
          <w:color w:val="auto"/>
          <w:sz w:val="24"/>
          <w:szCs w:val="24"/>
        </w:rPr>
        <w:t xml:space="preserve">. </w:t>
      </w:r>
      <w:proofErr w:type="spellStart"/>
      <w:r w:rsidRPr="00874979">
        <w:rPr>
          <w:rStyle w:val="None"/>
          <w:color w:val="auto"/>
          <w:sz w:val="24"/>
          <w:szCs w:val="24"/>
        </w:rPr>
        <w:t>Aldershot:Palgrave</w:t>
      </w:r>
      <w:proofErr w:type="spellEnd"/>
    </w:p>
    <w:p w:rsidR="008E6EFE" w:rsidRPr="00874979" w:rsidRDefault="008E6EFE">
      <w:pPr>
        <w:rPr>
          <w:color w:val="auto"/>
          <w:sz w:val="24"/>
          <w:szCs w:val="24"/>
        </w:rPr>
      </w:pPr>
    </w:p>
    <w:p w:rsidR="008E6EFE" w:rsidRPr="00874979" w:rsidRDefault="00874979">
      <w:pPr>
        <w:rPr>
          <w:color w:val="auto"/>
          <w:sz w:val="24"/>
          <w:szCs w:val="24"/>
        </w:rPr>
      </w:pPr>
      <w:proofErr w:type="spellStart"/>
      <w:r w:rsidRPr="00874979">
        <w:rPr>
          <w:color w:val="auto"/>
          <w:sz w:val="24"/>
          <w:szCs w:val="24"/>
        </w:rPr>
        <w:t>Farner</w:t>
      </w:r>
      <w:proofErr w:type="spellEnd"/>
      <w:r w:rsidRPr="00874979">
        <w:rPr>
          <w:color w:val="auto"/>
          <w:sz w:val="24"/>
          <w:szCs w:val="24"/>
        </w:rPr>
        <w:t xml:space="preserve">, E. &amp; Platt, D. &amp; </w:t>
      </w:r>
      <w:proofErr w:type="spellStart"/>
      <w:r w:rsidRPr="00874979">
        <w:rPr>
          <w:color w:val="auto"/>
          <w:sz w:val="24"/>
          <w:szCs w:val="24"/>
        </w:rPr>
        <w:t>Turney</w:t>
      </w:r>
      <w:proofErr w:type="spellEnd"/>
      <w:r w:rsidRPr="00874979">
        <w:rPr>
          <w:color w:val="auto"/>
          <w:sz w:val="24"/>
          <w:szCs w:val="24"/>
        </w:rPr>
        <w:t xml:space="preserve">, D. &amp; Selwyn, J. (2011) </w:t>
      </w:r>
      <w:r w:rsidRPr="00874979">
        <w:rPr>
          <w:rStyle w:val="None"/>
          <w:i/>
          <w:iCs/>
          <w:color w:val="auto"/>
          <w:sz w:val="24"/>
          <w:szCs w:val="24"/>
        </w:rPr>
        <w:t>Social work assessment of children in need: what do we know?</w:t>
      </w:r>
      <w:r w:rsidRPr="00874979">
        <w:rPr>
          <w:color w:val="auto"/>
          <w:sz w:val="24"/>
          <w:szCs w:val="24"/>
        </w:rPr>
        <w:t xml:space="preserve"> In </w:t>
      </w:r>
      <w:r w:rsidRPr="00874979">
        <w:rPr>
          <w:rStyle w:val="None"/>
          <w:b/>
          <w:bCs/>
          <w:color w:val="auto"/>
          <w:sz w:val="24"/>
          <w:szCs w:val="24"/>
        </w:rPr>
        <w:t xml:space="preserve">Executive Summary. </w:t>
      </w:r>
      <w:r w:rsidRPr="00874979">
        <w:rPr>
          <w:color w:val="auto"/>
          <w:sz w:val="24"/>
          <w:szCs w:val="24"/>
        </w:rPr>
        <w:t xml:space="preserve">[online] Available at: </w:t>
      </w:r>
      <w:hyperlink r:id="rId14" w:history="1">
        <w:r w:rsidRPr="00874979">
          <w:rPr>
            <w:rStyle w:val="Hyperlink0"/>
            <w:color w:val="000000"/>
            <w:sz w:val="24"/>
            <w:szCs w:val="24"/>
            <w14:textFill>
              <w14:solidFill>
                <w14:srgbClr w14:val="000000"/>
              </w14:solidFill>
            </w14:textFill>
          </w:rPr>
          <w:t>https://assets.publishing.service.gov.uk/government/uploads/system/uploads/attachment_data/file/182302/DFE-RBX-10-08.pdf</w:t>
        </w:r>
      </w:hyperlink>
      <w:r w:rsidRPr="00874979">
        <w:rPr>
          <w:color w:val="auto"/>
          <w:sz w:val="24"/>
          <w:szCs w:val="24"/>
        </w:rPr>
        <w:t xml:space="preserve"> [Accessed 1 August 2019]</w:t>
      </w:r>
    </w:p>
    <w:p w:rsidR="008E6EFE" w:rsidRPr="00874979" w:rsidRDefault="008E6EFE">
      <w:pPr>
        <w:rPr>
          <w:color w:val="auto"/>
          <w:sz w:val="24"/>
          <w:szCs w:val="24"/>
        </w:rPr>
      </w:pPr>
    </w:p>
    <w:p w:rsidR="008E6EFE" w:rsidRPr="00874979" w:rsidRDefault="00874979">
      <w:pPr>
        <w:rPr>
          <w:color w:val="auto"/>
          <w:sz w:val="24"/>
          <w:szCs w:val="24"/>
        </w:rPr>
      </w:pPr>
      <w:proofErr w:type="spellStart"/>
      <w:r w:rsidRPr="00874979">
        <w:rPr>
          <w:color w:val="auto"/>
          <w:sz w:val="24"/>
          <w:szCs w:val="24"/>
        </w:rPr>
        <w:t>Gillick</w:t>
      </w:r>
      <w:proofErr w:type="spellEnd"/>
      <w:r w:rsidRPr="00874979">
        <w:rPr>
          <w:color w:val="auto"/>
          <w:sz w:val="24"/>
          <w:szCs w:val="24"/>
        </w:rPr>
        <w:t xml:space="preserve"> v West Norfolk and </w:t>
      </w:r>
      <w:proofErr w:type="spellStart"/>
      <w:r w:rsidRPr="00874979">
        <w:rPr>
          <w:color w:val="auto"/>
          <w:sz w:val="24"/>
          <w:szCs w:val="24"/>
        </w:rPr>
        <w:t>Wisbech</w:t>
      </w:r>
      <w:proofErr w:type="spellEnd"/>
      <w:r w:rsidRPr="00874979">
        <w:rPr>
          <w:color w:val="auto"/>
          <w:sz w:val="24"/>
          <w:szCs w:val="24"/>
        </w:rPr>
        <w:t xml:space="preserve"> Area Health Authority (1985) Available at: </w:t>
      </w:r>
      <w:hyperlink r:id="rId15" w:history="1">
        <w:r w:rsidRPr="00874979">
          <w:rPr>
            <w:rStyle w:val="Hyperlink0"/>
            <w:color w:val="000000"/>
            <w:sz w:val="24"/>
            <w:szCs w:val="24"/>
            <w14:textFill>
              <w14:solidFill>
                <w14:srgbClr w14:val="000000"/>
              </w14:solidFill>
            </w14:textFill>
          </w:rPr>
          <w:t>http://www.bailii.org/uk/cases/UKHL/1985/7.html</w:t>
        </w:r>
      </w:hyperlink>
      <w:r w:rsidRPr="00874979">
        <w:rPr>
          <w:color w:val="auto"/>
          <w:sz w:val="24"/>
          <w:szCs w:val="24"/>
        </w:rPr>
        <w:t xml:space="preserve"> [Accessed 8 October 2019]</w:t>
      </w:r>
    </w:p>
    <w:p w:rsidR="008E6EFE" w:rsidRPr="00874979" w:rsidRDefault="008E6EFE">
      <w:pPr>
        <w:rPr>
          <w:color w:val="auto"/>
          <w:sz w:val="24"/>
          <w:szCs w:val="24"/>
        </w:rPr>
      </w:pPr>
    </w:p>
    <w:p w:rsidR="008E6EFE" w:rsidRPr="00874979" w:rsidRDefault="00874979">
      <w:pPr>
        <w:rPr>
          <w:color w:val="auto"/>
          <w:sz w:val="24"/>
          <w:szCs w:val="24"/>
        </w:rPr>
      </w:pPr>
      <w:r w:rsidRPr="00874979">
        <w:rPr>
          <w:rStyle w:val="None"/>
          <w:color w:val="auto"/>
          <w:sz w:val="24"/>
          <w:szCs w:val="24"/>
        </w:rPr>
        <w:t xml:space="preserve">Gould, N. &amp; Taylor, I. (2016) </w:t>
      </w:r>
      <w:r w:rsidRPr="00874979">
        <w:rPr>
          <w:rStyle w:val="None"/>
          <w:i/>
          <w:iCs/>
          <w:color w:val="auto"/>
          <w:sz w:val="24"/>
          <w:szCs w:val="24"/>
        </w:rPr>
        <w:t xml:space="preserve">Reflective Learning for Social Work: Research, Theory and Practice. </w:t>
      </w:r>
      <w:r w:rsidRPr="00874979">
        <w:rPr>
          <w:rStyle w:val="None"/>
          <w:color w:val="auto"/>
          <w:sz w:val="24"/>
          <w:szCs w:val="24"/>
        </w:rPr>
        <w:t>New York: Routledge</w:t>
      </w:r>
    </w:p>
    <w:p w:rsidR="008E6EFE" w:rsidRPr="00874979" w:rsidRDefault="008E6EFE">
      <w:pPr>
        <w:rPr>
          <w:color w:val="auto"/>
          <w:sz w:val="24"/>
          <w:szCs w:val="24"/>
        </w:rPr>
      </w:pPr>
    </w:p>
    <w:p w:rsidR="008E6EFE" w:rsidRPr="00874979" w:rsidRDefault="00874979">
      <w:pPr>
        <w:rPr>
          <w:color w:val="auto"/>
          <w:sz w:val="24"/>
          <w:szCs w:val="24"/>
        </w:rPr>
      </w:pPr>
      <w:r w:rsidRPr="00874979">
        <w:rPr>
          <w:color w:val="auto"/>
          <w:sz w:val="24"/>
          <w:szCs w:val="24"/>
        </w:rPr>
        <w:t xml:space="preserve">Hardy, R. (2018). </w:t>
      </w:r>
      <w:r w:rsidRPr="00874979">
        <w:rPr>
          <w:rStyle w:val="None"/>
          <w:i/>
          <w:iCs/>
          <w:color w:val="auto"/>
          <w:sz w:val="24"/>
          <w:szCs w:val="24"/>
        </w:rPr>
        <w:t>Why writing a chronology should be the first thing you do in an assessment</w:t>
      </w:r>
      <w:r w:rsidRPr="00874979">
        <w:rPr>
          <w:color w:val="auto"/>
          <w:sz w:val="24"/>
          <w:szCs w:val="24"/>
        </w:rPr>
        <w:t xml:space="preserve">. [online] Community Care. Available at: </w:t>
      </w:r>
      <w:hyperlink r:id="rId16" w:history="1">
        <w:r w:rsidRPr="00874979">
          <w:rPr>
            <w:rStyle w:val="Hyperlink0"/>
            <w:color w:val="000000"/>
            <w:sz w:val="24"/>
            <w:szCs w:val="24"/>
            <w14:textFill>
              <w14:solidFill>
                <w14:srgbClr w14:val="000000"/>
              </w14:solidFill>
            </w14:textFill>
          </w:rPr>
          <w:t>https://www.communitycare.co.uk/2018/08/15/chronology-first-thing-assessment/</w:t>
        </w:r>
      </w:hyperlink>
      <w:r w:rsidRPr="00874979">
        <w:rPr>
          <w:color w:val="auto"/>
          <w:sz w:val="24"/>
          <w:szCs w:val="24"/>
        </w:rPr>
        <w:t xml:space="preserve"> [Accessed 1 August 2019]</w:t>
      </w:r>
    </w:p>
    <w:p w:rsidR="008E6EFE" w:rsidRPr="00874979" w:rsidRDefault="008E6EFE">
      <w:pPr>
        <w:rPr>
          <w:color w:val="auto"/>
          <w:sz w:val="24"/>
          <w:szCs w:val="24"/>
        </w:rPr>
      </w:pPr>
    </w:p>
    <w:p w:rsidR="008E6EFE" w:rsidRPr="00874979" w:rsidRDefault="00874979">
      <w:pPr>
        <w:rPr>
          <w:rStyle w:val="None"/>
          <w:color w:val="auto"/>
          <w:sz w:val="24"/>
          <w:szCs w:val="24"/>
        </w:rPr>
      </w:pPr>
      <w:r w:rsidRPr="00874979">
        <w:rPr>
          <w:rStyle w:val="None"/>
          <w:color w:val="auto"/>
          <w:sz w:val="24"/>
          <w:szCs w:val="24"/>
        </w:rPr>
        <w:t xml:space="preserve">HM Government (1983) </w:t>
      </w:r>
      <w:r w:rsidRPr="00874979">
        <w:rPr>
          <w:rStyle w:val="None"/>
          <w:i/>
          <w:iCs/>
          <w:color w:val="auto"/>
          <w:sz w:val="24"/>
          <w:szCs w:val="24"/>
        </w:rPr>
        <w:t>Mental Health Act 1983</w:t>
      </w:r>
      <w:r w:rsidRPr="00874979">
        <w:rPr>
          <w:rStyle w:val="None"/>
          <w:color w:val="auto"/>
          <w:sz w:val="24"/>
          <w:szCs w:val="24"/>
        </w:rPr>
        <w:t xml:space="preserve">. London: HMSO. Available at: </w:t>
      </w:r>
      <w:hyperlink r:id="rId17" w:history="1">
        <w:r w:rsidRPr="00874979">
          <w:rPr>
            <w:rStyle w:val="Hyperlink0"/>
            <w:color w:val="000000"/>
            <w:sz w:val="24"/>
            <w:szCs w:val="24"/>
            <w14:textFill>
              <w14:solidFill>
                <w14:srgbClr w14:val="000000"/>
              </w14:solidFill>
            </w14:textFill>
          </w:rPr>
          <w:t>http://www.legislation.gov.uk/ukpga/1983/20/contents</w:t>
        </w:r>
      </w:hyperlink>
      <w:r w:rsidRPr="00874979">
        <w:rPr>
          <w:rStyle w:val="None"/>
          <w:color w:val="auto"/>
          <w:sz w:val="24"/>
          <w:szCs w:val="24"/>
        </w:rPr>
        <w:t xml:space="preserve"> [Accessed 13 September 2019]</w:t>
      </w:r>
    </w:p>
    <w:p w:rsidR="008E6EFE" w:rsidRPr="00874979" w:rsidRDefault="008E6EFE">
      <w:pPr>
        <w:rPr>
          <w:color w:val="auto"/>
          <w:sz w:val="24"/>
          <w:szCs w:val="24"/>
        </w:rPr>
      </w:pPr>
    </w:p>
    <w:p w:rsidR="008E6EFE" w:rsidRPr="00874979" w:rsidRDefault="00874979">
      <w:pPr>
        <w:rPr>
          <w:color w:val="auto"/>
          <w:sz w:val="24"/>
          <w:szCs w:val="24"/>
        </w:rPr>
      </w:pPr>
      <w:r w:rsidRPr="00874979">
        <w:rPr>
          <w:color w:val="auto"/>
          <w:sz w:val="24"/>
          <w:szCs w:val="24"/>
        </w:rPr>
        <w:t xml:space="preserve">HM Government (1989) </w:t>
      </w:r>
      <w:r w:rsidRPr="00874979">
        <w:rPr>
          <w:rStyle w:val="None"/>
          <w:i/>
          <w:iCs/>
          <w:color w:val="auto"/>
          <w:sz w:val="24"/>
          <w:szCs w:val="24"/>
        </w:rPr>
        <w:t>Children Act 1989</w:t>
      </w:r>
      <w:r w:rsidRPr="00874979">
        <w:rPr>
          <w:color w:val="auto"/>
          <w:sz w:val="24"/>
          <w:szCs w:val="24"/>
        </w:rPr>
        <w:t xml:space="preserve">. London: HMSO. Available at: </w:t>
      </w:r>
    </w:p>
    <w:p w:rsidR="008E6EFE" w:rsidRPr="00874979" w:rsidRDefault="006E5861">
      <w:pPr>
        <w:rPr>
          <w:color w:val="auto"/>
          <w:sz w:val="24"/>
          <w:szCs w:val="24"/>
        </w:rPr>
      </w:pPr>
      <w:hyperlink r:id="rId18" w:history="1">
        <w:r w:rsidR="00874979" w:rsidRPr="00874979">
          <w:rPr>
            <w:rStyle w:val="Hyperlink0"/>
            <w:color w:val="000000"/>
            <w:sz w:val="24"/>
            <w:szCs w:val="24"/>
            <w14:textFill>
              <w14:solidFill>
                <w14:srgbClr w14:val="000000"/>
              </w14:solidFill>
            </w14:textFill>
          </w:rPr>
          <w:t>http://www.legislation.gov.uk/ukpga/1989/41/contents</w:t>
        </w:r>
      </w:hyperlink>
      <w:r w:rsidR="00874979" w:rsidRPr="00874979">
        <w:rPr>
          <w:color w:val="auto"/>
          <w:sz w:val="24"/>
          <w:szCs w:val="24"/>
        </w:rPr>
        <w:t xml:space="preserve"> [Accessed 16 March 2019]</w:t>
      </w:r>
    </w:p>
    <w:p w:rsidR="008E6EFE" w:rsidRPr="00874979" w:rsidRDefault="008E6EFE">
      <w:pPr>
        <w:rPr>
          <w:color w:val="auto"/>
          <w:sz w:val="24"/>
          <w:szCs w:val="24"/>
        </w:rPr>
      </w:pPr>
    </w:p>
    <w:p w:rsidR="008E6EFE" w:rsidRPr="00874979" w:rsidRDefault="008E6EFE">
      <w:pPr>
        <w:rPr>
          <w:color w:val="auto"/>
          <w:sz w:val="24"/>
          <w:szCs w:val="24"/>
        </w:rPr>
      </w:pPr>
    </w:p>
    <w:p w:rsidR="008E6EFE" w:rsidRPr="00874979" w:rsidRDefault="00874979">
      <w:pPr>
        <w:rPr>
          <w:color w:val="auto"/>
          <w:sz w:val="24"/>
          <w:szCs w:val="24"/>
        </w:rPr>
      </w:pPr>
      <w:r w:rsidRPr="00874979">
        <w:rPr>
          <w:color w:val="auto"/>
          <w:sz w:val="24"/>
          <w:szCs w:val="24"/>
        </w:rPr>
        <w:t xml:space="preserve">HM Government (2005) </w:t>
      </w:r>
      <w:r w:rsidRPr="00874979">
        <w:rPr>
          <w:rStyle w:val="None"/>
          <w:i/>
          <w:iCs/>
          <w:color w:val="auto"/>
          <w:sz w:val="24"/>
          <w:szCs w:val="24"/>
        </w:rPr>
        <w:t>Mental Capacity Act 2005</w:t>
      </w:r>
      <w:r w:rsidRPr="00874979">
        <w:rPr>
          <w:color w:val="auto"/>
          <w:sz w:val="24"/>
          <w:szCs w:val="24"/>
        </w:rPr>
        <w:t xml:space="preserve">. London: HMSO. Available at: </w:t>
      </w:r>
      <w:hyperlink r:id="rId19" w:history="1">
        <w:r w:rsidRPr="00874979">
          <w:rPr>
            <w:rStyle w:val="Hyperlink0"/>
            <w:color w:val="000000"/>
            <w:sz w:val="24"/>
            <w:szCs w:val="24"/>
            <w14:textFill>
              <w14:solidFill>
                <w14:srgbClr w14:val="000000"/>
              </w14:solidFill>
            </w14:textFill>
          </w:rPr>
          <w:t>http://www.legislation.gov.uk/ukpga/2005/9/contents</w:t>
        </w:r>
      </w:hyperlink>
      <w:r w:rsidRPr="00874979">
        <w:rPr>
          <w:color w:val="auto"/>
          <w:sz w:val="24"/>
          <w:szCs w:val="24"/>
        </w:rPr>
        <w:t xml:space="preserve"> [Accessed 16 March 2019]</w:t>
      </w:r>
    </w:p>
    <w:p w:rsidR="008E6EFE" w:rsidRPr="00874979" w:rsidRDefault="008E6EFE">
      <w:pPr>
        <w:rPr>
          <w:color w:val="auto"/>
          <w:sz w:val="24"/>
          <w:szCs w:val="24"/>
        </w:rPr>
      </w:pPr>
    </w:p>
    <w:p w:rsidR="008E6EFE" w:rsidRPr="00874979" w:rsidRDefault="00874979">
      <w:pPr>
        <w:rPr>
          <w:rStyle w:val="None"/>
          <w:color w:val="auto"/>
          <w:sz w:val="24"/>
          <w:szCs w:val="24"/>
        </w:rPr>
      </w:pPr>
      <w:r w:rsidRPr="00874979">
        <w:rPr>
          <w:rStyle w:val="None"/>
          <w:color w:val="auto"/>
          <w:sz w:val="24"/>
          <w:szCs w:val="24"/>
        </w:rPr>
        <w:t xml:space="preserve">HM Government (2010) </w:t>
      </w:r>
      <w:r w:rsidRPr="00874979">
        <w:rPr>
          <w:rStyle w:val="None"/>
          <w:i/>
          <w:iCs/>
          <w:color w:val="auto"/>
          <w:sz w:val="24"/>
          <w:szCs w:val="24"/>
        </w:rPr>
        <w:t>Equality Act 2010.</w:t>
      </w:r>
      <w:r w:rsidRPr="00874979">
        <w:rPr>
          <w:rStyle w:val="None"/>
          <w:color w:val="auto"/>
          <w:sz w:val="24"/>
          <w:szCs w:val="24"/>
        </w:rPr>
        <w:t xml:space="preserve"> London: HMSO. Available at: </w:t>
      </w:r>
      <w:hyperlink r:id="rId20" w:history="1">
        <w:r w:rsidRPr="00874979">
          <w:rPr>
            <w:rStyle w:val="Hyperlink3"/>
            <w:color w:val="auto"/>
            <w:sz w:val="24"/>
            <w:szCs w:val="24"/>
          </w:rPr>
          <w:t>http://www.legislation.gov.uk/ukpga/2010/15/section/6</w:t>
        </w:r>
      </w:hyperlink>
      <w:r w:rsidRPr="00874979">
        <w:rPr>
          <w:rStyle w:val="None"/>
          <w:color w:val="auto"/>
          <w:sz w:val="24"/>
          <w:szCs w:val="24"/>
        </w:rPr>
        <w:t xml:space="preserve"> [Accessed 13 September 2019]</w:t>
      </w:r>
    </w:p>
    <w:p w:rsidR="008E6EFE" w:rsidRPr="00874979" w:rsidRDefault="008E6EFE">
      <w:pPr>
        <w:rPr>
          <w:color w:val="auto"/>
          <w:sz w:val="24"/>
          <w:szCs w:val="24"/>
        </w:rPr>
      </w:pPr>
    </w:p>
    <w:p w:rsidR="008E6EFE" w:rsidRPr="00874979" w:rsidRDefault="008E6EFE">
      <w:pPr>
        <w:rPr>
          <w:color w:val="auto"/>
          <w:sz w:val="24"/>
          <w:szCs w:val="24"/>
        </w:rPr>
      </w:pPr>
    </w:p>
    <w:p w:rsidR="008E6EFE" w:rsidRPr="00874979" w:rsidRDefault="00874979">
      <w:pPr>
        <w:rPr>
          <w:color w:val="auto"/>
          <w:sz w:val="24"/>
          <w:szCs w:val="24"/>
        </w:rPr>
      </w:pPr>
      <w:r w:rsidRPr="00874979">
        <w:rPr>
          <w:color w:val="auto"/>
          <w:sz w:val="24"/>
          <w:szCs w:val="24"/>
        </w:rPr>
        <w:t xml:space="preserve">Jeanette, A. &amp; </w:t>
      </w:r>
      <w:proofErr w:type="spellStart"/>
      <w:r w:rsidRPr="00874979">
        <w:rPr>
          <w:color w:val="auto"/>
          <w:sz w:val="24"/>
          <w:szCs w:val="24"/>
        </w:rPr>
        <w:t>Vostanis</w:t>
      </w:r>
      <w:proofErr w:type="spellEnd"/>
      <w:r w:rsidRPr="00874979">
        <w:rPr>
          <w:color w:val="auto"/>
          <w:sz w:val="24"/>
          <w:szCs w:val="24"/>
        </w:rPr>
        <w:t xml:space="preserve">, P. (2005) </w:t>
      </w:r>
      <w:r w:rsidRPr="00874979">
        <w:rPr>
          <w:rStyle w:val="None"/>
          <w:i/>
          <w:iCs/>
          <w:color w:val="auto"/>
          <w:sz w:val="24"/>
          <w:szCs w:val="24"/>
        </w:rPr>
        <w:t xml:space="preserve">The impact of abuse and trauma on the developing child. An evaluation of a training </w:t>
      </w:r>
      <w:proofErr w:type="spellStart"/>
      <w:r w:rsidRPr="00874979">
        <w:rPr>
          <w:rStyle w:val="None"/>
          <w:i/>
          <w:iCs/>
          <w:color w:val="auto"/>
          <w:sz w:val="24"/>
          <w:szCs w:val="24"/>
        </w:rPr>
        <w:t>programme</w:t>
      </w:r>
      <w:proofErr w:type="spellEnd"/>
      <w:r w:rsidRPr="00874979">
        <w:rPr>
          <w:rStyle w:val="None"/>
          <w:i/>
          <w:iCs/>
          <w:color w:val="auto"/>
          <w:sz w:val="24"/>
          <w:szCs w:val="24"/>
        </w:rPr>
        <w:t xml:space="preserve"> for foster </w:t>
      </w:r>
      <w:proofErr w:type="spellStart"/>
      <w:r w:rsidRPr="00874979">
        <w:rPr>
          <w:rStyle w:val="None"/>
          <w:i/>
          <w:iCs/>
          <w:color w:val="auto"/>
          <w:sz w:val="24"/>
          <w:szCs w:val="24"/>
        </w:rPr>
        <w:t>carers</w:t>
      </w:r>
      <w:proofErr w:type="spellEnd"/>
      <w:r w:rsidRPr="00874979">
        <w:rPr>
          <w:rStyle w:val="None"/>
          <w:i/>
          <w:iCs/>
          <w:color w:val="auto"/>
          <w:sz w:val="24"/>
          <w:szCs w:val="24"/>
        </w:rPr>
        <w:t xml:space="preserve"> and supervising social workers. </w:t>
      </w:r>
      <w:r w:rsidRPr="00874979">
        <w:rPr>
          <w:color w:val="auto"/>
          <w:sz w:val="24"/>
          <w:szCs w:val="24"/>
        </w:rPr>
        <w:t xml:space="preserve">In </w:t>
      </w:r>
      <w:r w:rsidRPr="00874979">
        <w:rPr>
          <w:rStyle w:val="None"/>
          <w:b/>
          <w:bCs/>
          <w:color w:val="auto"/>
          <w:sz w:val="24"/>
          <w:szCs w:val="24"/>
        </w:rPr>
        <w:t>Adoption &amp; Fostering.</w:t>
      </w:r>
      <w:r w:rsidRPr="00874979">
        <w:rPr>
          <w:color w:val="auto"/>
          <w:sz w:val="24"/>
          <w:szCs w:val="24"/>
        </w:rPr>
        <w:t xml:space="preserve"> Vol.29, no.3. Available at: </w:t>
      </w:r>
      <w:hyperlink r:id="rId21" w:history="1">
        <w:r w:rsidRPr="00874979">
          <w:rPr>
            <w:rStyle w:val="Hyperlink0"/>
            <w:color w:val="000000"/>
            <w:sz w:val="24"/>
            <w:szCs w:val="24"/>
            <w14:textFill>
              <w14:solidFill>
                <w14:srgbClr w14:val="000000"/>
              </w14:solidFill>
            </w14:textFill>
          </w:rPr>
          <w:t>https://journals.sagepub.com/doi/pdf/10.1177/030857590502900308</w:t>
        </w:r>
      </w:hyperlink>
      <w:r w:rsidRPr="00874979">
        <w:rPr>
          <w:color w:val="auto"/>
          <w:sz w:val="24"/>
          <w:szCs w:val="24"/>
        </w:rPr>
        <w:t xml:space="preserve"> [Accessed 1 August 2019]</w:t>
      </w:r>
    </w:p>
    <w:p w:rsidR="008E6EFE" w:rsidRPr="00874979" w:rsidRDefault="008E6EFE">
      <w:pPr>
        <w:rPr>
          <w:color w:val="auto"/>
          <w:sz w:val="24"/>
          <w:szCs w:val="24"/>
        </w:rPr>
      </w:pPr>
    </w:p>
    <w:p w:rsidR="008E6EFE" w:rsidRPr="00874979" w:rsidRDefault="00874979">
      <w:pPr>
        <w:rPr>
          <w:color w:val="auto"/>
          <w:sz w:val="24"/>
          <w:szCs w:val="24"/>
        </w:rPr>
      </w:pPr>
      <w:r w:rsidRPr="00874979">
        <w:rPr>
          <w:color w:val="auto"/>
          <w:sz w:val="24"/>
          <w:szCs w:val="24"/>
        </w:rPr>
        <w:t xml:space="preserve">Korthagen, F.A.J. (2004) </w:t>
      </w:r>
      <w:r w:rsidRPr="00874979">
        <w:rPr>
          <w:rStyle w:val="None"/>
          <w:i/>
          <w:iCs/>
          <w:color w:val="auto"/>
          <w:sz w:val="24"/>
          <w:szCs w:val="24"/>
        </w:rPr>
        <w:t>In search of the essence of a good teacher: Towards a more holistic approach in teacher education</w:t>
      </w:r>
      <w:r w:rsidRPr="00874979">
        <w:rPr>
          <w:color w:val="auto"/>
          <w:sz w:val="24"/>
          <w:szCs w:val="24"/>
        </w:rPr>
        <w:t xml:space="preserve">. </w:t>
      </w:r>
      <w:r w:rsidRPr="00874979">
        <w:rPr>
          <w:rStyle w:val="None"/>
          <w:b/>
          <w:bCs/>
          <w:color w:val="auto"/>
          <w:sz w:val="24"/>
          <w:szCs w:val="24"/>
        </w:rPr>
        <w:t>Teaching and Teacher Education</w:t>
      </w:r>
      <w:r w:rsidRPr="00874979">
        <w:rPr>
          <w:color w:val="auto"/>
          <w:sz w:val="24"/>
          <w:szCs w:val="24"/>
        </w:rPr>
        <w:t xml:space="preserve">, </w:t>
      </w:r>
      <w:proofErr w:type="spellStart"/>
      <w:r w:rsidRPr="00874979">
        <w:rPr>
          <w:color w:val="auto"/>
          <w:sz w:val="24"/>
          <w:szCs w:val="24"/>
        </w:rPr>
        <w:t>vol</w:t>
      </w:r>
      <w:proofErr w:type="spellEnd"/>
      <w:r w:rsidRPr="00874979">
        <w:rPr>
          <w:color w:val="auto"/>
          <w:sz w:val="24"/>
          <w:szCs w:val="24"/>
        </w:rPr>
        <w:t xml:space="preserve"> 20(1), p77-97. Available at: </w:t>
      </w:r>
      <w:hyperlink r:id="rId22" w:history="1">
        <w:r w:rsidRPr="00874979">
          <w:rPr>
            <w:rStyle w:val="Hyperlink0"/>
            <w:color w:val="000000"/>
            <w:sz w:val="24"/>
            <w:szCs w:val="24"/>
            <w14:textFill>
              <w14:solidFill>
                <w14:srgbClr w14:val="000000"/>
              </w14:solidFill>
            </w14:textFill>
          </w:rPr>
          <w:t>http://citeseerx.ist.psu.edu/viewdoc/download?doi=10.1.1.483.7417&amp;rep=rep1&amp;type=pdf</w:t>
        </w:r>
      </w:hyperlink>
      <w:r w:rsidRPr="00874979">
        <w:rPr>
          <w:color w:val="auto"/>
          <w:sz w:val="24"/>
          <w:szCs w:val="24"/>
        </w:rPr>
        <w:t xml:space="preserve"> [Accessed 16 March 2019] </w:t>
      </w:r>
    </w:p>
    <w:p w:rsidR="008E6EFE" w:rsidRPr="00874979" w:rsidRDefault="008E6EFE">
      <w:pPr>
        <w:rPr>
          <w:color w:val="auto"/>
          <w:sz w:val="24"/>
          <w:szCs w:val="24"/>
        </w:rPr>
      </w:pPr>
    </w:p>
    <w:p w:rsidR="008E6EFE" w:rsidRPr="00874979" w:rsidRDefault="00874979">
      <w:pPr>
        <w:rPr>
          <w:color w:val="auto"/>
          <w:sz w:val="24"/>
          <w:szCs w:val="24"/>
        </w:rPr>
      </w:pPr>
      <w:proofErr w:type="spellStart"/>
      <w:r w:rsidRPr="00874979">
        <w:rPr>
          <w:color w:val="auto"/>
          <w:sz w:val="24"/>
          <w:szCs w:val="24"/>
          <w:lang w:val="es-ES_tradnl"/>
        </w:rPr>
        <w:t>Korthagen</w:t>
      </w:r>
      <w:proofErr w:type="spellEnd"/>
      <w:r w:rsidRPr="00874979">
        <w:rPr>
          <w:color w:val="auto"/>
          <w:sz w:val="24"/>
          <w:szCs w:val="24"/>
          <w:lang w:val="es-ES_tradnl"/>
        </w:rPr>
        <w:t xml:space="preserve">, F.A.J., &amp; </w:t>
      </w:r>
      <w:proofErr w:type="spellStart"/>
      <w:r w:rsidRPr="00874979">
        <w:rPr>
          <w:color w:val="auto"/>
          <w:sz w:val="24"/>
          <w:szCs w:val="24"/>
          <w:lang w:val="es-ES_tradnl"/>
        </w:rPr>
        <w:t>Vasalos</w:t>
      </w:r>
      <w:proofErr w:type="spellEnd"/>
      <w:r w:rsidRPr="00874979">
        <w:rPr>
          <w:color w:val="auto"/>
          <w:sz w:val="24"/>
          <w:szCs w:val="24"/>
          <w:lang w:val="es-ES_tradnl"/>
        </w:rPr>
        <w:t xml:space="preserve">, A. (2010). </w:t>
      </w:r>
      <w:r w:rsidRPr="00874979">
        <w:rPr>
          <w:rStyle w:val="None"/>
          <w:i/>
          <w:iCs/>
          <w:color w:val="auto"/>
          <w:sz w:val="24"/>
          <w:szCs w:val="24"/>
        </w:rPr>
        <w:t>Going to the core: Deepening reflection by connecting the person to the profession</w:t>
      </w:r>
      <w:r w:rsidRPr="00874979">
        <w:rPr>
          <w:color w:val="auto"/>
          <w:sz w:val="24"/>
          <w:szCs w:val="24"/>
        </w:rPr>
        <w:t xml:space="preserve">. In N. Lyons (2010), </w:t>
      </w:r>
      <w:r w:rsidRPr="00874979">
        <w:rPr>
          <w:rStyle w:val="None"/>
          <w:b/>
          <w:bCs/>
          <w:color w:val="auto"/>
          <w:sz w:val="24"/>
          <w:szCs w:val="24"/>
        </w:rPr>
        <w:t>Handbook of reflection and reflective inquiry: Mapping a way of knowing for professional reflective inquiry</w:t>
      </w:r>
      <w:r w:rsidRPr="00874979">
        <w:rPr>
          <w:color w:val="auto"/>
          <w:sz w:val="24"/>
          <w:szCs w:val="24"/>
        </w:rPr>
        <w:t xml:space="preserve"> (pp. 529-552). New York. Available at: </w:t>
      </w:r>
      <w:hyperlink r:id="rId23" w:history="1">
        <w:r w:rsidRPr="00874979">
          <w:rPr>
            <w:rStyle w:val="Hyperlink0"/>
            <w:color w:val="000000"/>
            <w:sz w:val="24"/>
            <w:szCs w:val="24"/>
            <w14:textFill>
              <w14:solidFill>
                <w14:srgbClr w14:val="000000"/>
              </w14:solidFill>
            </w14:textFill>
          </w:rPr>
          <w:t>https://www.springer.com/gp/book/9780387857435</w:t>
        </w:r>
      </w:hyperlink>
      <w:r w:rsidRPr="00874979">
        <w:rPr>
          <w:color w:val="auto"/>
          <w:sz w:val="24"/>
          <w:szCs w:val="24"/>
        </w:rPr>
        <w:t xml:space="preserve"> [Accessed 16 March 2019]</w:t>
      </w:r>
    </w:p>
    <w:p w:rsidR="008E6EFE" w:rsidRPr="00874979" w:rsidRDefault="008E6EFE">
      <w:pPr>
        <w:rPr>
          <w:color w:val="auto"/>
          <w:sz w:val="24"/>
          <w:szCs w:val="24"/>
        </w:rPr>
      </w:pPr>
    </w:p>
    <w:p w:rsidR="008E6EFE" w:rsidRPr="00874979" w:rsidRDefault="00874979">
      <w:pPr>
        <w:rPr>
          <w:color w:val="auto"/>
          <w:sz w:val="24"/>
          <w:szCs w:val="24"/>
        </w:rPr>
      </w:pPr>
      <w:r w:rsidRPr="00874979">
        <w:rPr>
          <w:color w:val="auto"/>
          <w:sz w:val="24"/>
          <w:szCs w:val="24"/>
          <w:lang w:val="de-DE"/>
        </w:rPr>
        <w:t xml:space="preserve">Korthagen, F. A. J. (2014). </w:t>
      </w:r>
      <w:r w:rsidRPr="00874979">
        <w:rPr>
          <w:rStyle w:val="None"/>
          <w:i/>
          <w:iCs/>
          <w:color w:val="auto"/>
          <w:sz w:val="24"/>
          <w:szCs w:val="24"/>
        </w:rPr>
        <w:t>Promoting core reflection in teacher education: Deepening professional growth</w:t>
      </w:r>
      <w:r w:rsidRPr="00874979">
        <w:rPr>
          <w:color w:val="auto"/>
          <w:sz w:val="24"/>
          <w:szCs w:val="24"/>
          <w:lang w:val="nl-NL"/>
        </w:rPr>
        <w:t>. In: L. Orland-Barak &amp; C. J. Craig (</w:t>
      </w:r>
      <w:r w:rsidRPr="00874979">
        <w:rPr>
          <w:color w:val="auto"/>
          <w:sz w:val="24"/>
          <w:szCs w:val="24"/>
        </w:rPr>
        <w:t>2014), I</w:t>
      </w:r>
      <w:r w:rsidRPr="00874979">
        <w:rPr>
          <w:rStyle w:val="None"/>
          <w:b/>
          <w:bCs/>
          <w:color w:val="auto"/>
          <w:sz w:val="24"/>
          <w:szCs w:val="24"/>
        </w:rPr>
        <w:t>nternational Teacher Education: Promising pedagogies (Part A)</w:t>
      </w:r>
      <w:r w:rsidRPr="00874979">
        <w:rPr>
          <w:color w:val="auto"/>
          <w:sz w:val="24"/>
          <w:szCs w:val="24"/>
        </w:rPr>
        <w:t>, pp. 73-89. Bingley, UK: Emerald. [Accessed 16 March 2019]</w:t>
      </w:r>
    </w:p>
    <w:p w:rsidR="008E6EFE" w:rsidRPr="00874979" w:rsidRDefault="008E6EFE">
      <w:pPr>
        <w:rPr>
          <w:color w:val="auto"/>
          <w:sz w:val="24"/>
          <w:szCs w:val="24"/>
        </w:rPr>
      </w:pPr>
    </w:p>
    <w:p w:rsidR="008E6EFE" w:rsidRPr="00874979" w:rsidRDefault="00874979">
      <w:pPr>
        <w:rPr>
          <w:rStyle w:val="None"/>
          <w:color w:val="auto"/>
          <w:sz w:val="24"/>
          <w:szCs w:val="24"/>
        </w:rPr>
      </w:pPr>
      <w:r w:rsidRPr="00874979">
        <w:rPr>
          <w:rStyle w:val="None"/>
          <w:color w:val="auto"/>
          <w:sz w:val="24"/>
          <w:szCs w:val="24"/>
        </w:rPr>
        <w:t>Lasseter, G., Donald, I. and McNulty, C.A.M. (2011) ‘</w:t>
      </w:r>
      <w:r w:rsidRPr="00874979">
        <w:rPr>
          <w:rStyle w:val="None"/>
          <w:i/>
          <w:iCs/>
          <w:color w:val="auto"/>
          <w:sz w:val="24"/>
          <w:szCs w:val="24"/>
        </w:rPr>
        <w:t xml:space="preserve">‘Is the Mental Capacity Act reducing </w:t>
      </w:r>
      <w:proofErr w:type="spellStart"/>
      <w:r w:rsidRPr="00874979">
        <w:rPr>
          <w:rStyle w:val="None"/>
          <w:i/>
          <w:iCs/>
          <w:color w:val="auto"/>
          <w:sz w:val="24"/>
          <w:szCs w:val="24"/>
        </w:rPr>
        <w:t>generalisable</w:t>
      </w:r>
      <w:proofErr w:type="spellEnd"/>
      <w:r w:rsidRPr="00874979">
        <w:rPr>
          <w:rStyle w:val="None"/>
          <w:i/>
          <w:iCs/>
          <w:color w:val="auto"/>
          <w:sz w:val="24"/>
          <w:szCs w:val="24"/>
        </w:rPr>
        <w:t xml:space="preserve"> research in care homes?’</w:t>
      </w:r>
      <w:r w:rsidRPr="00874979">
        <w:rPr>
          <w:rStyle w:val="None"/>
          <w:color w:val="auto"/>
          <w:sz w:val="24"/>
          <w:szCs w:val="24"/>
        </w:rPr>
        <w:t xml:space="preserve">’ in </w:t>
      </w:r>
      <w:r w:rsidRPr="00874979">
        <w:rPr>
          <w:rStyle w:val="None"/>
          <w:b/>
          <w:bCs/>
          <w:color w:val="auto"/>
          <w:sz w:val="24"/>
          <w:szCs w:val="24"/>
        </w:rPr>
        <w:t>Public Health</w:t>
      </w:r>
      <w:r w:rsidRPr="00874979">
        <w:rPr>
          <w:rStyle w:val="None"/>
          <w:color w:val="auto"/>
          <w:sz w:val="24"/>
          <w:szCs w:val="24"/>
        </w:rPr>
        <w:t xml:space="preserve">, Vol. 125 No. 9, pp. 604-8. Available at: </w:t>
      </w:r>
      <w:hyperlink r:id="rId24" w:history="1">
        <w:r w:rsidRPr="00874979">
          <w:rPr>
            <w:rStyle w:val="Hyperlink0"/>
            <w:color w:val="000000"/>
            <w:sz w:val="24"/>
            <w:szCs w:val="24"/>
            <w14:textFill>
              <w14:solidFill>
                <w14:srgbClr w14:val="000000"/>
              </w14:solidFill>
            </w14:textFill>
          </w:rPr>
          <w:t>https://www.ncbi.nlm.nih.gov/pubmed/21777930</w:t>
        </w:r>
      </w:hyperlink>
      <w:r w:rsidRPr="00874979">
        <w:rPr>
          <w:rStyle w:val="None"/>
          <w:color w:val="auto"/>
          <w:sz w:val="24"/>
          <w:szCs w:val="24"/>
        </w:rPr>
        <w:t xml:space="preserve"> [Accessed 4 August 2019]</w:t>
      </w:r>
    </w:p>
    <w:p w:rsidR="008E6EFE" w:rsidRPr="00874979" w:rsidRDefault="008E6EFE">
      <w:pPr>
        <w:rPr>
          <w:rStyle w:val="None"/>
          <w:color w:val="auto"/>
          <w:sz w:val="24"/>
          <w:szCs w:val="24"/>
        </w:rPr>
      </w:pPr>
    </w:p>
    <w:p w:rsidR="008E6EFE" w:rsidRPr="00874979" w:rsidRDefault="00874979">
      <w:pPr>
        <w:rPr>
          <w:rStyle w:val="None"/>
          <w:color w:val="auto"/>
          <w:sz w:val="24"/>
          <w:szCs w:val="24"/>
        </w:rPr>
      </w:pPr>
      <w:proofErr w:type="spellStart"/>
      <w:r w:rsidRPr="00874979">
        <w:rPr>
          <w:rStyle w:val="None"/>
          <w:color w:val="auto"/>
          <w:sz w:val="24"/>
          <w:szCs w:val="24"/>
        </w:rPr>
        <w:t>Louhiala</w:t>
      </w:r>
      <w:proofErr w:type="spellEnd"/>
      <w:r w:rsidRPr="00874979">
        <w:rPr>
          <w:rStyle w:val="None"/>
          <w:color w:val="auto"/>
          <w:sz w:val="24"/>
          <w:szCs w:val="24"/>
        </w:rPr>
        <w:t xml:space="preserve">, P. (2009) </w:t>
      </w:r>
      <w:r w:rsidRPr="00874979">
        <w:rPr>
          <w:rStyle w:val="None"/>
          <w:i/>
          <w:iCs/>
          <w:color w:val="auto"/>
          <w:sz w:val="24"/>
          <w:szCs w:val="24"/>
        </w:rPr>
        <w:t>Philosophy meets disability</w:t>
      </w:r>
      <w:r w:rsidRPr="00874979">
        <w:rPr>
          <w:rStyle w:val="None"/>
          <w:color w:val="auto"/>
          <w:sz w:val="24"/>
          <w:szCs w:val="24"/>
        </w:rPr>
        <w:t xml:space="preserve">. in </w:t>
      </w:r>
      <w:r w:rsidRPr="00874979">
        <w:rPr>
          <w:rStyle w:val="None"/>
          <w:b/>
          <w:bCs/>
          <w:color w:val="auto"/>
          <w:sz w:val="24"/>
          <w:szCs w:val="24"/>
        </w:rPr>
        <w:t>Journal of Medical Ethics</w:t>
      </w:r>
      <w:r w:rsidRPr="00874979">
        <w:rPr>
          <w:rStyle w:val="None"/>
          <w:color w:val="auto"/>
          <w:sz w:val="24"/>
          <w:szCs w:val="24"/>
        </w:rPr>
        <w:t xml:space="preserve">. </w:t>
      </w:r>
      <w:proofErr w:type="spellStart"/>
      <w:r w:rsidRPr="00874979">
        <w:rPr>
          <w:rStyle w:val="None"/>
          <w:color w:val="auto"/>
          <w:sz w:val="24"/>
          <w:szCs w:val="24"/>
        </w:rPr>
        <w:t>vol</w:t>
      </w:r>
      <w:proofErr w:type="spellEnd"/>
      <w:r w:rsidRPr="00874979">
        <w:rPr>
          <w:rStyle w:val="None"/>
          <w:color w:val="auto"/>
          <w:sz w:val="24"/>
          <w:szCs w:val="24"/>
        </w:rPr>
        <w:t xml:space="preserve"> 35, no 9. p 570-572. Available at: </w:t>
      </w:r>
      <w:hyperlink r:id="rId25" w:history="1">
        <w:r w:rsidRPr="00874979">
          <w:rPr>
            <w:rStyle w:val="Hyperlink3"/>
            <w:color w:val="auto"/>
            <w:sz w:val="24"/>
            <w:szCs w:val="24"/>
          </w:rPr>
          <w:t>http://www.proquest.com</w:t>
        </w:r>
      </w:hyperlink>
      <w:r w:rsidRPr="00874979">
        <w:rPr>
          <w:rStyle w:val="None"/>
          <w:color w:val="auto"/>
          <w:sz w:val="24"/>
          <w:szCs w:val="24"/>
        </w:rPr>
        <w:t xml:space="preserve"> [Accessed 5 October 2019]</w:t>
      </w:r>
    </w:p>
    <w:p w:rsidR="008E6EFE" w:rsidRPr="00874979" w:rsidRDefault="008E6EFE">
      <w:pPr>
        <w:rPr>
          <w:color w:val="auto"/>
          <w:sz w:val="24"/>
          <w:szCs w:val="24"/>
        </w:rPr>
      </w:pPr>
    </w:p>
    <w:p w:rsidR="008E6EFE" w:rsidRPr="00874979" w:rsidRDefault="00874979">
      <w:pPr>
        <w:rPr>
          <w:color w:val="auto"/>
          <w:sz w:val="24"/>
          <w:szCs w:val="24"/>
        </w:rPr>
      </w:pPr>
      <w:r w:rsidRPr="00874979">
        <w:rPr>
          <w:rStyle w:val="None"/>
          <w:color w:val="auto"/>
          <w:sz w:val="24"/>
          <w:szCs w:val="24"/>
        </w:rPr>
        <w:t xml:space="preserve">Machin, L. (2008) </w:t>
      </w:r>
      <w:r w:rsidRPr="00874979">
        <w:rPr>
          <w:rStyle w:val="None"/>
          <w:i/>
          <w:iCs/>
          <w:color w:val="auto"/>
          <w:sz w:val="24"/>
          <w:szCs w:val="24"/>
        </w:rPr>
        <w:t>Working with Loss and Grief: A New Model for Practitioners</w:t>
      </w:r>
      <w:r w:rsidRPr="00874979">
        <w:rPr>
          <w:rStyle w:val="None"/>
          <w:color w:val="auto"/>
          <w:sz w:val="24"/>
          <w:szCs w:val="24"/>
        </w:rPr>
        <w:t>. London: SAGE Publications.</w:t>
      </w:r>
    </w:p>
    <w:p w:rsidR="008E6EFE" w:rsidRPr="00874979" w:rsidRDefault="008E6EFE">
      <w:pPr>
        <w:rPr>
          <w:color w:val="auto"/>
          <w:sz w:val="24"/>
          <w:szCs w:val="24"/>
        </w:rPr>
      </w:pPr>
    </w:p>
    <w:p w:rsidR="008E6EFE" w:rsidRPr="00874979" w:rsidRDefault="00874979">
      <w:pPr>
        <w:rPr>
          <w:color w:val="auto"/>
          <w:sz w:val="24"/>
          <w:szCs w:val="24"/>
        </w:rPr>
      </w:pPr>
      <w:proofErr w:type="spellStart"/>
      <w:r w:rsidRPr="00874979">
        <w:rPr>
          <w:color w:val="auto"/>
          <w:sz w:val="24"/>
          <w:szCs w:val="24"/>
        </w:rPr>
        <w:t>Misell</w:t>
      </w:r>
      <w:proofErr w:type="spellEnd"/>
      <w:r w:rsidRPr="00874979">
        <w:rPr>
          <w:color w:val="auto"/>
          <w:sz w:val="24"/>
          <w:szCs w:val="24"/>
        </w:rPr>
        <w:t xml:space="preserve">, A (2000) </w:t>
      </w:r>
      <w:r w:rsidRPr="00874979">
        <w:rPr>
          <w:rStyle w:val="None"/>
          <w:i/>
          <w:iCs/>
          <w:color w:val="auto"/>
          <w:sz w:val="24"/>
          <w:szCs w:val="24"/>
        </w:rPr>
        <w:t>Welsh in the Health Service: the scope, nature and adequacy of Welsh language provision in the National Health Service in Wales</w:t>
      </w:r>
      <w:r w:rsidRPr="00874979">
        <w:rPr>
          <w:color w:val="auto"/>
          <w:sz w:val="24"/>
          <w:szCs w:val="24"/>
        </w:rPr>
        <w:t>. Cardiff: Welsh Consumer Council.</w:t>
      </w:r>
    </w:p>
    <w:p w:rsidR="008E6EFE" w:rsidRPr="00874979" w:rsidRDefault="008E6EFE">
      <w:pPr>
        <w:rPr>
          <w:color w:val="auto"/>
          <w:sz w:val="24"/>
          <w:szCs w:val="24"/>
        </w:rPr>
      </w:pPr>
    </w:p>
    <w:p w:rsidR="008E6EFE" w:rsidRPr="00874979" w:rsidRDefault="00874979">
      <w:pPr>
        <w:rPr>
          <w:color w:val="auto"/>
          <w:sz w:val="24"/>
          <w:szCs w:val="24"/>
        </w:rPr>
      </w:pPr>
      <w:r w:rsidRPr="00874979">
        <w:rPr>
          <w:color w:val="auto"/>
          <w:sz w:val="24"/>
          <w:szCs w:val="24"/>
        </w:rPr>
        <w:t xml:space="preserve">National Assembly for Wales (2008) </w:t>
      </w:r>
      <w:r w:rsidRPr="00874979">
        <w:rPr>
          <w:rStyle w:val="None"/>
          <w:i/>
          <w:iCs/>
          <w:color w:val="auto"/>
          <w:sz w:val="24"/>
          <w:szCs w:val="24"/>
        </w:rPr>
        <w:t>All Wales Child Protection Procedures</w:t>
      </w:r>
      <w:r w:rsidRPr="00874979">
        <w:rPr>
          <w:color w:val="auto"/>
          <w:sz w:val="24"/>
          <w:szCs w:val="24"/>
        </w:rPr>
        <w:t xml:space="preserve">. Cardiff: All Wales Child Protection Procedures Review [online] Available at: </w:t>
      </w:r>
      <w:hyperlink r:id="rId26" w:history="1">
        <w:r w:rsidRPr="00874979">
          <w:rPr>
            <w:rStyle w:val="Hyperlink0"/>
            <w:color w:val="000000"/>
            <w:sz w:val="24"/>
            <w:szCs w:val="24"/>
            <w14:textFill>
              <w14:solidFill>
                <w14:srgbClr w14:val="000000"/>
              </w14:solidFill>
            </w14:textFill>
          </w:rPr>
          <w:t>http://www.childreninwales.org.uk/policy-document/wales-child-protection-procedures-2008/</w:t>
        </w:r>
      </w:hyperlink>
      <w:r w:rsidRPr="00874979">
        <w:rPr>
          <w:color w:val="auto"/>
          <w:sz w:val="24"/>
          <w:szCs w:val="24"/>
        </w:rPr>
        <w:t xml:space="preserve"> [Accessed 19 March 2019]</w:t>
      </w:r>
    </w:p>
    <w:p w:rsidR="008E6EFE" w:rsidRPr="00874979" w:rsidRDefault="008E6EFE">
      <w:pPr>
        <w:rPr>
          <w:color w:val="auto"/>
          <w:sz w:val="24"/>
          <w:szCs w:val="24"/>
        </w:rPr>
      </w:pPr>
    </w:p>
    <w:p w:rsidR="008E6EFE" w:rsidRPr="00874979" w:rsidRDefault="00874979">
      <w:pPr>
        <w:rPr>
          <w:color w:val="auto"/>
          <w:sz w:val="24"/>
          <w:szCs w:val="24"/>
        </w:rPr>
      </w:pPr>
      <w:r w:rsidRPr="00874979">
        <w:rPr>
          <w:color w:val="auto"/>
          <w:sz w:val="24"/>
          <w:szCs w:val="24"/>
        </w:rPr>
        <w:t xml:space="preserve">National Assembly for Wales (2019) </w:t>
      </w:r>
      <w:r w:rsidRPr="00874979">
        <w:rPr>
          <w:rStyle w:val="None"/>
          <w:i/>
          <w:iCs/>
          <w:color w:val="auto"/>
          <w:sz w:val="24"/>
          <w:szCs w:val="24"/>
        </w:rPr>
        <w:t>The Fostering Services (Fostering Services Providers and Responsible Individuals) (Wales) Regulations 2019</w:t>
      </w:r>
      <w:r w:rsidRPr="00874979">
        <w:rPr>
          <w:color w:val="auto"/>
          <w:sz w:val="24"/>
          <w:szCs w:val="24"/>
        </w:rPr>
        <w:t xml:space="preserve">. Cardiff: National Assembly for Wales. [online] Available at: </w:t>
      </w:r>
      <w:hyperlink r:id="rId27" w:history="1">
        <w:r w:rsidRPr="00874979">
          <w:rPr>
            <w:rStyle w:val="Hyperlink0"/>
            <w:color w:val="000000"/>
            <w:sz w:val="24"/>
            <w:szCs w:val="24"/>
            <w14:textFill>
              <w14:solidFill>
                <w14:srgbClr w14:val="000000"/>
              </w14:solidFill>
            </w14:textFill>
          </w:rPr>
          <w:t>https://gov.wales/sites/default/files/consultations/2018-05/regulations-fostering.pdf</w:t>
        </w:r>
      </w:hyperlink>
      <w:r w:rsidRPr="00874979">
        <w:rPr>
          <w:color w:val="auto"/>
          <w:sz w:val="24"/>
          <w:szCs w:val="24"/>
        </w:rPr>
        <w:t xml:space="preserve"> [Accessed 1 August 2019]</w:t>
      </w:r>
    </w:p>
    <w:p w:rsidR="008E6EFE" w:rsidRPr="00874979" w:rsidRDefault="008E6EFE">
      <w:pPr>
        <w:rPr>
          <w:color w:val="auto"/>
          <w:sz w:val="24"/>
          <w:szCs w:val="24"/>
        </w:rPr>
      </w:pPr>
    </w:p>
    <w:p w:rsidR="008E6EFE" w:rsidRPr="00874979" w:rsidRDefault="00874979">
      <w:pPr>
        <w:rPr>
          <w:color w:val="auto"/>
          <w:sz w:val="24"/>
          <w:szCs w:val="24"/>
        </w:rPr>
      </w:pPr>
      <w:r w:rsidRPr="00874979">
        <w:rPr>
          <w:color w:val="auto"/>
          <w:sz w:val="24"/>
          <w:szCs w:val="24"/>
        </w:rPr>
        <w:t xml:space="preserve">NSPCC (2019) </w:t>
      </w:r>
      <w:proofErr w:type="spellStart"/>
      <w:r w:rsidRPr="00874979">
        <w:rPr>
          <w:rStyle w:val="None"/>
          <w:i/>
          <w:iCs/>
          <w:color w:val="auto"/>
          <w:sz w:val="24"/>
          <w:szCs w:val="24"/>
        </w:rPr>
        <w:t>Gillick</w:t>
      </w:r>
      <w:proofErr w:type="spellEnd"/>
      <w:r w:rsidRPr="00874979">
        <w:rPr>
          <w:rStyle w:val="None"/>
          <w:i/>
          <w:iCs/>
          <w:color w:val="auto"/>
          <w:sz w:val="24"/>
          <w:szCs w:val="24"/>
        </w:rPr>
        <w:t xml:space="preserve"> competency and Fraser guidelines: Balancing children’s rights and the responsibility to keep them safe from harm. </w:t>
      </w:r>
      <w:r w:rsidRPr="00874979">
        <w:rPr>
          <w:color w:val="auto"/>
          <w:sz w:val="24"/>
          <w:szCs w:val="24"/>
        </w:rPr>
        <w:t xml:space="preserve">Available at: </w:t>
      </w:r>
      <w:hyperlink r:id="rId28" w:history="1">
        <w:r w:rsidRPr="00874979">
          <w:rPr>
            <w:rStyle w:val="Hyperlink0"/>
            <w:color w:val="000000"/>
            <w:sz w:val="24"/>
            <w:szCs w:val="24"/>
            <w14:textFill>
              <w14:solidFill>
                <w14:srgbClr w14:val="000000"/>
              </w14:solidFill>
            </w14:textFill>
          </w:rPr>
          <w:t>https://learning.nspcc.org.uk/media/1541/gillick-competency-factsheet.pdf</w:t>
        </w:r>
      </w:hyperlink>
      <w:r w:rsidRPr="00874979">
        <w:rPr>
          <w:color w:val="auto"/>
          <w:sz w:val="24"/>
          <w:szCs w:val="24"/>
        </w:rPr>
        <w:t xml:space="preserve"> [Accessed 8 March 2019]</w:t>
      </w:r>
    </w:p>
    <w:p w:rsidR="008E6EFE" w:rsidRPr="00874979" w:rsidRDefault="008E6EFE">
      <w:pPr>
        <w:rPr>
          <w:color w:val="auto"/>
          <w:sz w:val="24"/>
          <w:szCs w:val="24"/>
        </w:rPr>
      </w:pPr>
    </w:p>
    <w:p w:rsidR="008E6EFE" w:rsidRPr="00874979" w:rsidRDefault="00874979">
      <w:pPr>
        <w:rPr>
          <w:color w:val="auto"/>
          <w:sz w:val="24"/>
          <w:szCs w:val="24"/>
        </w:rPr>
      </w:pPr>
      <w:proofErr w:type="spellStart"/>
      <w:r w:rsidRPr="00874979">
        <w:rPr>
          <w:color w:val="auto"/>
          <w:sz w:val="24"/>
          <w:szCs w:val="24"/>
        </w:rPr>
        <w:t>Rhind</w:t>
      </w:r>
      <w:proofErr w:type="spellEnd"/>
      <w:r w:rsidRPr="00874979">
        <w:rPr>
          <w:color w:val="auto"/>
          <w:sz w:val="24"/>
          <w:szCs w:val="24"/>
        </w:rPr>
        <w:t xml:space="preserve">, D. &amp; </w:t>
      </w:r>
      <w:proofErr w:type="spellStart"/>
      <w:r w:rsidRPr="00874979">
        <w:rPr>
          <w:color w:val="auto"/>
          <w:sz w:val="24"/>
          <w:szCs w:val="24"/>
        </w:rPr>
        <w:t>Mountjoy</w:t>
      </w:r>
      <w:proofErr w:type="spellEnd"/>
      <w:r w:rsidRPr="00874979">
        <w:rPr>
          <w:color w:val="auto"/>
          <w:sz w:val="24"/>
          <w:szCs w:val="24"/>
        </w:rPr>
        <w:t xml:space="preserve">, M. &amp; </w:t>
      </w:r>
      <w:proofErr w:type="spellStart"/>
      <w:r w:rsidRPr="00874979">
        <w:rPr>
          <w:color w:val="auto"/>
          <w:sz w:val="24"/>
          <w:szCs w:val="24"/>
        </w:rPr>
        <w:t>Tivas</w:t>
      </w:r>
      <w:proofErr w:type="spellEnd"/>
      <w:r w:rsidRPr="00874979">
        <w:rPr>
          <w:color w:val="auto"/>
          <w:sz w:val="24"/>
          <w:szCs w:val="24"/>
        </w:rPr>
        <w:t xml:space="preserve">, A. &amp; </w:t>
      </w:r>
      <w:proofErr w:type="spellStart"/>
      <w:r w:rsidRPr="00874979">
        <w:rPr>
          <w:color w:val="auto"/>
          <w:sz w:val="24"/>
          <w:szCs w:val="24"/>
        </w:rPr>
        <w:t>Leglise</w:t>
      </w:r>
      <w:proofErr w:type="spellEnd"/>
      <w:r w:rsidRPr="00874979">
        <w:rPr>
          <w:color w:val="auto"/>
          <w:sz w:val="24"/>
          <w:szCs w:val="24"/>
        </w:rPr>
        <w:t xml:space="preserve">, M. (2015) </w:t>
      </w:r>
      <w:r w:rsidRPr="00874979">
        <w:rPr>
          <w:rStyle w:val="None"/>
          <w:i/>
          <w:iCs/>
          <w:color w:val="auto"/>
          <w:sz w:val="24"/>
          <w:szCs w:val="24"/>
        </w:rPr>
        <w:t>Safeguarding the child athlete in sport.</w:t>
      </w:r>
      <w:r w:rsidRPr="00874979">
        <w:rPr>
          <w:color w:val="auto"/>
          <w:sz w:val="24"/>
          <w:szCs w:val="24"/>
        </w:rPr>
        <w:t xml:space="preserve"> In </w:t>
      </w:r>
      <w:r w:rsidRPr="00874979">
        <w:rPr>
          <w:rStyle w:val="None"/>
          <w:b/>
          <w:bCs/>
          <w:color w:val="auto"/>
          <w:sz w:val="24"/>
          <w:szCs w:val="24"/>
        </w:rPr>
        <w:t>Br J Sports Medicine</w:t>
      </w:r>
      <w:r w:rsidRPr="00874979">
        <w:rPr>
          <w:color w:val="auto"/>
          <w:sz w:val="24"/>
          <w:szCs w:val="24"/>
        </w:rPr>
        <w:t xml:space="preserve">. Available at: </w:t>
      </w:r>
      <w:hyperlink r:id="rId29" w:history="1">
        <w:r w:rsidRPr="00874979">
          <w:rPr>
            <w:rStyle w:val="Hyperlink0"/>
            <w:color w:val="000000"/>
            <w:sz w:val="24"/>
            <w:szCs w:val="24"/>
            <w14:textFill>
              <w14:solidFill>
                <w14:srgbClr w14:val="000000"/>
              </w14:solidFill>
            </w14:textFill>
          </w:rPr>
          <w:t>https://bjsm.bmj.com/content/bjsports/49/13/883.full.pdf</w:t>
        </w:r>
      </w:hyperlink>
      <w:r w:rsidRPr="00874979">
        <w:rPr>
          <w:color w:val="auto"/>
          <w:sz w:val="24"/>
          <w:szCs w:val="24"/>
        </w:rPr>
        <w:t xml:space="preserve"> [Accessed 17 March 2019]</w:t>
      </w:r>
    </w:p>
    <w:p w:rsidR="008E6EFE" w:rsidRPr="00874979" w:rsidRDefault="008E6EFE">
      <w:pPr>
        <w:rPr>
          <w:rFonts w:ascii="Helvetica Neue" w:eastAsia="Helvetica Neue" w:hAnsi="Helvetica Neue" w:cs="Helvetica Neue"/>
          <w:color w:val="auto"/>
          <w:sz w:val="22"/>
          <w:szCs w:val="22"/>
        </w:rPr>
      </w:pPr>
    </w:p>
    <w:p w:rsidR="008E6EFE" w:rsidRPr="00874979" w:rsidRDefault="00874979">
      <w:pPr>
        <w:rPr>
          <w:color w:val="auto"/>
          <w:sz w:val="24"/>
          <w:szCs w:val="24"/>
        </w:rPr>
      </w:pPr>
      <w:r w:rsidRPr="00874979">
        <w:rPr>
          <w:color w:val="auto"/>
          <w:sz w:val="24"/>
          <w:szCs w:val="24"/>
        </w:rPr>
        <w:t xml:space="preserve">Social Care Wales (2017) </w:t>
      </w:r>
      <w:r w:rsidRPr="00874979">
        <w:rPr>
          <w:rStyle w:val="None"/>
          <w:i/>
          <w:iCs/>
          <w:color w:val="auto"/>
          <w:sz w:val="24"/>
          <w:szCs w:val="24"/>
        </w:rPr>
        <w:t>Code of Professional Practice for Social Care</w:t>
      </w:r>
      <w:r w:rsidRPr="00874979">
        <w:rPr>
          <w:color w:val="auto"/>
          <w:sz w:val="24"/>
          <w:szCs w:val="24"/>
        </w:rPr>
        <w:t xml:space="preserve">. Cardiff: Welsh Government. Available at: </w:t>
      </w:r>
      <w:hyperlink r:id="rId30" w:history="1">
        <w:r w:rsidRPr="00874979">
          <w:rPr>
            <w:rStyle w:val="Hyperlink0"/>
            <w:color w:val="000000"/>
            <w:sz w:val="24"/>
            <w:szCs w:val="24"/>
            <w14:textFill>
              <w14:solidFill>
                <w14:srgbClr w14:val="000000"/>
              </w14:solidFill>
            </w14:textFill>
          </w:rPr>
          <w:t>https://socialcare.wales/cms_assets/file-uploads/Code-of-Professional-Practice-for-Social-Care-web-version.pdf</w:t>
        </w:r>
      </w:hyperlink>
      <w:r w:rsidRPr="00874979">
        <w:rPr>
          <w:color w:val="auto"/>
          <w:sz w:val="24"/>
          <w:szCs w:val="24"/>
        </w:rPr>
        <w:t xml:space="preserve"> [Accessed 28 September 2019]</w:t>
      </w:r>
    </w:p>
    <w:p w:rsidR="008E6EFE" w:rsidRPr="00874979" w:rsidRDefault="008E6EFE">
      <w:pPr>
        <w:rPr>
          <w:color w:val="auto"/>
          <w:sz w:val="24"/>
          <w:szCs w:val="24"/>
        </w:rPr>
      </w:pPr>
    </w:p>
    <w:p w:rsidR="008E6EFE" w:rsidRPr="00874979" w:rsidRDefault="00874979">
      <w:pPr>
        <w:rPr>
          <w:color w:val="auto"/>
          <w:sz w:val="24"/>
          <w:szCs w:val="24"/>
        </w:rPr>
      </w:pPr>
      <w:r w:rsidRPr="00874979">
        <w:rPr>
          <w:color w:val="auto"/>
          <w:sz w:val="24"/>
          <w:szCs w:val="24"/>
        </w:rPr>
        <w:t xml:space="preserve">Spratt, E.G. &amp; </w:t>
      </w:r>
      <w:proofErr w:type="spellStart"/>
      <w:r w:rsidRPr="00874979">
        <w:rPr>
          <w:color w:val="auto"/>
          <w:sz w:val="24"/>
          <w:szCs w:val="24"/>
        </w:rPr>
        <w:t>Freidenberg</w:t>
      </w:r>
      <w:proofErr w:type="spellEnd"/>
      <w:r w:rsidRPr="00874979">
        <w:rPr>
          <w:color w:val="auto"/>
          <w:sz w:val="24"/>
          <w:szCs w:val="24"/>
        </w:rPr>
        <w:t xml:space="preserve">, S. &amp; </w:t>
      </w:r>
      <w:proofErr w:type="spellStart"/>
      <w:r w:rsidRPr="00874979">
        <w:rPr>
          <w:color w:val="auto"/>
          <w:sz w:val="24"/>
          <w:szCs w:val="24"/>
        </w:rPr>
        <w:t>LaRosa</w:t>
      </w:r>
      <w:proofErr w:type="spellEnd"/>
      <w:r w:rsidRPr="00874979">
        <w:rPr>
          <w:color w:val="auto"/>
          <w:sz w:val="24"/>
          <w:szCs w:val="24"/>
        </w:rPr>
        <w:t xml:space="preserve">, A. &amp; Bellis, M. Macias, M. &amp; Summer, A. &amp; Hulsey, T. &amp; </w:t>
      </w:r>
      <w:proofErr w:type="spellStart"/>
      <w:r w:rsidRPr="00874979">
        <w:rPr>
          <w:color w:val="auto"/>
          <w:sz w:val="24"/>
          <w:szCs w:val="24"/>
        </w:rPr>
        <w:t>Runyan,D</w:t>
      </w:r>
      <w:proofErr w:type="spellEnd"/>
      <w:r w:rsidRPr="00874979">
        <w:rPr>
          <w:color w:val="auto"/>
          <w:sz w:val="24"/>
          <w:szCs w:val="24"/>
        </w:rPr>
        <w:t xml:space="preserve">. &amp; Brady, K. (2012) </w:t>
      </w:r>
      <w:r w:rsidRPr="00874979">
        <w:rPr>
          <w:rStyle w:val="None"/>
          <w:i/>
          <w:iCs/>
          <w:color w:val="auto"/>
          <w:sz w:val="24"/>
          <w:szCs w:val="24"/>
        </w:rPr>
        <w:t xml:space="preserve">The effects of early neglect on cognitive, language, </w:t>
      </w:r>
      <w:proofErr w:type="spellStart"/>
      <w:r w:rsidRPr="00874979">
        <w:rPr>
          <w:rStyle w:val="None"/>
          <w:i/>
          <w:iCs/>
          <w:color w:val="auto"/>
          <w:sz w:val="24"/>
          <w:szCs w:val="24"/>
        </w:rPr>
        <w:t>behavioural</w:t>
      </w:r>
      <w:proofErr w:type="spellEnd"/>
      <w:r w:rsidRPr="00874979">
        <w:rPr>
          <w:rStyle w:val="None"/>
          <w:i/>
          <w:iCs/>
          <w:color w:val="auto"/>
          <w:sz w:val="24"/>
          <w:szCs w:val="24"/>
        </w:rPr>
        <w:t xml:space="preserve"> functioning in childhood.</w:t>
      </w:r>
      <w:r w:rsidRPr="00874979">
        <w:rPr>
          <w:color w:val="auto"/>
          <w:sz w:val="24"/>
          <w:szCs w:val="24"/>
        </w:rPr>
        <w:t xml:space="preserve"> In </w:t>
      </w:r>
      <w:r w:rsidRPr="00874979">
        <w:rPr>
          <w:rStyle w:val="None"/>
          <w:b/>
          <w:bCs/>
          <w:color w:val="auto"/>
          <w:sz w:val="24"/>
          <w:szCs w:val="24"/>
        </w:rPr>
        <w:t>Psychology</w:t>
      </w:r>
      <w:r w:rsidRPr="00874979">
        <w:rPr>
          <w:rStyle w:val="None"/>
          <w:i/>
          <w:iCs/>
          <w:color w:val="auto"/>
          <w:sz w:val="24"/>
          <w:szCs w:val="24"/>
        </w:rPr>
        <w:t>.</w:t>
      </w:r>
      <w:r w:rsidRPr="00874979">
        <w:rPr>
          <w:color w:val="auto"/>
          <w:sz w:val="24"/>
          <w:szCs w:val="24"/>
        </w:rPr>
        <w:t xml:space="preserve"> Vol.3, No.2, pp175-182 Available at: </w:t>
      </w:r>
      <w:hyperlink r:id="rId31" w:history="1">
        <w:r w:rsidRPr="00874979">
          <w:rPr>
            <w:rStyle w:val="Link"/>
            <w:color w:val="auto"/>
            <w:sz w:val="24"/>
            <w:szCs w:val="24"/>
          </w:rPr>
          <w:t>http://www.SciRP.org/journal/psych</w:t>
        </w:r>
      </w:hyperlink>
      <w:r w:rsidRPr="00874979">
        <w:rPr>
          <w:color w:val="auto"/>
          <w:sz w:val="24"/>
          <w:szCs w:val="24"/>
        </w:rPr>
        <w:t xml:space="preserve"> [Accessed 13 September 2019]</w:t>
      </w:r>
    </w:p>
    <w:p w:rsidR="008E6EFE" w:rsidRPr="00874979" w:rsidRDefault="008E6EFE">
      <w:pPr>
        <w:rPr>
          <w:color w:val="auto"/>
          <w:sz w:val="24"/>
          <w:szCs w:val="24"/>
        </w:rPr>
      </w:pPr>
    </w:p>
    <w:p w:rsidR="008E6EFE" w:rsidRPr="00874979" w:rsidRDefault="00874979">
      <w:pPr>
        <w:rPr>
          <w:color w:val="auto"/>
          <w:sz w:val="24"/>
          <w:szCs w:val="24"/>
        </w:rPr>
      </w:pPr>
      <w:proofErr w:type="spellStart"/>
      <w:r w:rsidRPr="00874979">
        <w:rPr>
          <w:color w:val="auto"/>
          <w:sz w:val="24"/>
          <w:szCs w:val="24"/>
        </w:rPr>
        <w:t>Stepney</w:t>
      </w:r>
      <w:proofErr w:type="spellEnd"/>
      <w:r w:rsidRPr="00874979">
        <w:rPr>
          <w:color w:val="auto"/>
          <w:sz w:val="24"/>
          <w:szCs w:val="24"/>
        </w:rPr>
        <w:t xml:space="preserve">, P. (2006) </w:t>
      </w:r>
      <w:r w:rsidRPr="00874979">
        <w:rPr>
          <w:rStyle w:val="None"/>
          <w:i/>
          <w:iCs/>
          <w:color w:val="auto"/>
          <w:sz w:val="24"/>
          <w:szCs w:val="24"/>
        </w:rPr>
        <w:t>Mission Impossible: Critical Practice</w:t>
      </w:r>
      <w:r w:rsidRPr="00874979">
        <w:rPr>
          <w:color w:val="auto"/>
          <w:sz w:val="24"/>
          <w:szCs w:val="24"/>
        </w:rPr>
        <w:t xml:space="preserve"> in</w:t>
      </w:r>
      <w:r w:rsidRPr="00874979">
        <w:rPr>
          <w:rStyle w:val="None"/>
          <w:i/>
          <w:iCs/>
          <w:color w:val="auto"/>
          <w:sz w:val="24"/>
          <w:szCs w:val="24"/>
        </w:rPr>
        <w:t xml:space="preserve"> Social Work </w:t>
      </w:r>
      <w:r w:rsidRPr="00874979">
        <w:rPr>
          <w:color w:val="auto"/>
          <w:sz w:val="24"/>
          <w:szCs w:val="24"/>
        </w:rPr>
        <w:t xml:space="preserve">in </w:t>
      </w:r>
      <w:r w:rsidRPr="00874979">
        <w:rPr>
          <w:rStyle w:val="None"/>
          <w:b/>
          <w:bCs/>
          <w:color w:val="auto"/>
          <w:sz w:val="24"/>
          <w:szCs w:val="24"/>
        </w:rPr>
        <w:t>The British Journal of Social Work.</w:t>
      </w:r>
      <w:r w:rsidRPr="00874979">
        <w:rPr>
          <w:color w:val="auto"/>
          <w:sz w:val="24"/>
          <w:szCs w:val="24"/>
        </w:rPr>
        <w:t xml:space="preserve"> Vol 36, issue 8. p1289-1307. Available at: </w:t>
      </w:r>
      <w:hyperlink r:id="rId32" w:history="1">
        <w:r w:rsidRPr="00874979">
          <w:rPr>
            <w:rStyle w:val="Hyperlink0"/>
            <w:color w:val="000000"/>
            <w:sz w:val="24"/>
            <w:szCs w:val="24"/>
            <w14:textFill>
              <w14:solidFill>
                <w14:srgbClr w14:val="000000"/>
              </w14:solidFill>
            </w14:textFill>
          </w:rPr>
          <w:t>https://glyndwr.collections.crest.ac.uk/119/1/fulltext.pdf</w:t>
        </w:r>
      </w:hyperlink>
      <w:r w:rsidRPr="00874979">
        <w:rPr>
          <w:color w:val="auto"/>
          <w:sz w:val="24"/>
          <w:szCs w:val="24"/>
        </w:rPr>
        <w:t xml:space="preserve"> [Accessed 28 September 2019]</w:t>
      </w:r>
    </w:p>
    <w:p w:rsidR="008E6EFE" w:rsidRPr="00874979" w:rsidRDefault="008E6EFE">
      <w:pPr>
        <w:rPr>
          <w:rStyle w:val="None"/>
          <w:color w:val="auto"/>
          <w:sz w:val="24"/>
          <w:szCs w:val="24"/>
        </w:rPr>
      </w:pPr>
    </w:p>
    <w:p w:rsidR="008E6EFE" w:rsidRPr="00874979" w:rsidRDefault="00874979">
      <w:pPr>
        <w:rPr>
          <w:color w:val="auto"/>
          <w:sz w:val="24"/>
          <w:szCs w:val="24"/>
        </w:rPr>
      </w:pPr>
      <w:r w:rsidRPr="00874979">
        <w:rPr>
          <w:rStyle w:val="None"/>
          <w:color w:val="auto"/>
          <w:sz w:val="24"/>
          <w:szCs w:val="24"/>
        </w:rPr>
        <w:t xml:space="preserve">The Stationary Office (2007) </w:t>
      </w:r>
      <w:r w:rsidRPr="00874979">
        <w:rPr>
          <w:rStyle w:val="None"/>
          <w:i/>
          <w:iCs/>
          <w:color w:val="auto"/>
          <w:sz w:val="24"/>
          <w:szCs w:val="24"/>
        </w:rPr>
        <w:t>Mental Capacity Act 2005: Code of Practice.</w:t>
      </w:r>
      <w:r w:rsidRPr="00874979">
        <w:rPr>
          <w:rStyle w:val="None"/>
          <w:color w:val="auto"/>
          <w:sz w:val="24"/>
          <w:szCs w:val="24"/>
        </w:rPr>
        <w:t xml:space="preserve"> London: TSO</w:t>
      </w:r>
    </w:p>
    <w:p w:rsidR="008E6EFE" w:rsidRPr="00874979" w:rsidRDefault="008E6EFE">
      <w:pPr>
        <w:rPr>
          <w:color w:val="auto"/>
          <w:sz w:val="24"/>
          <w:szCs w:val="24"/>
        </w:rPr>
      </w:pPr>
    </w:p>
    <w:p w:rsidR="008E6EFE" w:rsidRPr="00874979" w:rsidRDefault="00874979">
      <w:pPr>
        <w:rPr>
          <w:color w:val="auto"/>
          <w:sz w:val="24"/>
          <w:szCs w:val="24"/>
        </w:rPr>
      </w:pPr>
      <w:r w:rsidRPr="00874979">
        <w:rPr>
          <w:rStyle w:val="None"/>
          <w:color w:val="auto"/>
          <w:sz w:val="24"/>
          <w:szCs w:val="24"/>
        </w:rPr>
        <w:t xml:space="preserve">United Nations (2006) </w:t>
      </w:r>
      <w:r w:rsidRPr="00874979">
        <w:rPr>
          <w:rStyle w:val="None"/>
          <w:i/>
          <w:iCs/>
          <w:color w:val="auto"/>
          <w:sz w:val="24"/>
          <w:szCs w:val="24"/>
        </w:rPr>
        <w:t>Convention on the Rights of Persons with Disabilities.</w:t>
      </w:r>
      <w:r w:rsidRPr="00874979">
        <w:rPr>
          <w:rStyle w:val="None"/>
          <w:color w:val="auto"/>
          <w:sz w:val="24"/>
          <w:szCs w:val="24"/>
        </w:rPr>
        <w:t xml:space="preserve"> [online] Available at: </w:t>
      </w:r>
      <w:hyperlink r:id="rId33" w:history="1">
        <w:r w:rsidRPr="00874979">
          <w:rPr>
            <w:rStyle w:val="Hyperlink3"/>
            <w:color w:val="auto"/>
            <w:sz w:val="24"/>
            <w:szCs w:val="24"/>
          </w:rPr>
          <w:t>http://www.un.org/disabilities/convention/conventionfull.shtml</w:t>
        </w:r>
      </w:hyperlink>
      <w:r w:rsidRPr="00874979">
        <w:rPr>
          <w:rStyle w:val="None"/>
          <w:color w:val="auto"/>
          <w:sz w:val="24"/>
          <w:szCs w:val="24"/>
        </w:rPr>
        <w:t xml:space="preserve"> [Accessed 19 September 2019]</w:t>
      </w:r>
    </w:p>
    <w:p w:rsidR="008E6EFE" w:rsidRPr="00874979" w:rsidRDefault="008E6EFE">
      <w:pPr>
        <w:rPr>
          <w:color w:val="auto"/>
          <w:sz w:val="24"/>
          <w:szCs w:val="24"/>
        </w:rPr>
      </w:pPr>
    </w:p>
    <w:p w:rsidR="008E6EFE" w:rsidRPr="00874979" w:rsidRDefault="00874979">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90"/>
          <w:tab w:val="left" w:pos="7799"/>
          <w:tab w:val="left" w:pos="8508"/>
          <w:tab w:val="left" w:pos="9217"/>
          <w:tab w:val="left" w:pos="9926"/>
        </w:tabs>
        <w:suppressAutoHyphens/>
        <w:spacing w:line="288" w:lineRule="auto"/>
        <w:rPr>
          <w:rStyle w:val="None"/>
          <w:rFonts w:ascii="Arial" w:eastAsia="Arial" w:hAnsi="Arial" w:cs="Arial"/>
          <w:color w:val="auto"/>
          <w:sz w:val="24"/>
          <w:szCs w:val="24"/>
          <w:u w:color="000000"/>
        </w:rPr>
      </w:pPr>
      <w:r w:rsidRPr="00874979">
        <w:rPr>
          <w:rStyle w:val="None"/>
          <w:rFonts w:ascii="Arial" w:hAnsi="Arial"/>
          <w:color w:val="auto"/>
          <w:sz w:val="24"/>
          <w:szCs w:val="24"/>
          <w:u w:color="000000"/>
          <w:lang w:val="en-US"/>
        </w:rPr>
        <w:t xml:space="preserve">Welsh Government (2012) </w:t>
      </w:r>
      <w:r w:rsidRPr="00874979">
        <w:rPr>
          <w:rStyle w:val="None"/>
          <w:rFonts w:ascii="Arial" w:hAnsi="Arial"/>
          <w:i/>
          <w:iCs/>
          <w:color w:val="auto"/>
          <w:sz w:val="24"/>
          <w:szCs w:val="24"/>
          <w:u w:color="000000"/>
          <w:lang w:val="en-US"/>
        </w:rPr>
        <w:t xml:space="preserve">More than just words… </w:t>
      </w:r>
      <w:r w:rsidRPr="00874979">
        <w:rPr>
          <w:rStyle w:val="None"/>
          <w:rFonts w:ascii="Arial" w:hAnsi="Arial"/>
          <w:color w:val="auto"/>
          <w:sz w:val="24"/>
          <w:szCs w:val="24"/>
          <w:u w:color="000000"/>
          <w:lang w:val="en-US"/>
        </w:rPr>
        <w:t xml:space="preserve">Cardiff: Department for Health, Social Services and Children. Available at: </w:t>
      </w:r>
      <w:hyperlink r:id="rId34" w:history="1">
        <w:r w:rsidRPr="00874979">
          <w:rPr>
            <w:rStyle w:val="Hyperlink4"/>
            <w:rFonts w:ascii="Arial" w:hAnsi="Arial"/>
            <w:color w:val="auto"/>
            <w:sz w:val="24"/>
            <w:szCs w:val="24"/>
            <w:u w:color="000000"/>
            <w:lang w:val="en-US"/>
          </w:rPr>
          <w:t>http://gov.wales.docs.dhss.publications.121121narrativeen.pdf</w:t>
        </w:r>
      </w:hyperlink>
      <w:r w:rsidRPr="00874979">
        <w:rPr>
          <w:rStyle w:val="None"/>
          <w:rFonts w:ascii="Arial" w:hAnsi="Arial"/>
          <w:color w:val="auto"/>
          <w:sz w:val="24"/>
          <w:szCs w:val="24"/>
          <w:u w:color="000000"/>
          <w:lang w:val="en-US"/>
        </w:rPr>
        <w:t xml:space="preserve"> [Accessed 28 September 2019]</w:t>
      </w:r>
    </w:p>
    <w:p w:rsidR="008E6EFE" w:rsidRPr="00874979" w:rsidRDefault="008E6EFE">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90"/>
          <w:tab w:val="left" w:pos="7799"/>
          <w:tab w:val="left" w:pos="8508"/>
          <w:tab w:val="left" w:pos="9217"/>
          <w:tab w:val="left" w:pos="9926"/>
        </w:tabs>
        <w:suppressAutoHyphens/>
        <w:spacing w:line="288" w:lineRule="auto"/>
        <w:rPr>
          <w:rStyle w:val="None"/>
          <w:rFonts w:ascii="Arial" w:eastAsia="Arial" w:hAnsi="Arial" w:cs="Arial"/>
          <w:color w:val="auto"/>
          <w:sz w:val="24"/>
          <w:szCs w:val="24"/>
          <w:u w:color="000000"/>
          <w:lang w:val="en-US"/>
        </w:rPr>
      </w:pPr>
    </w:p>
    <w:p w:rsidR="008E6EFE" w:rsidRPr="00874979" w:rsidRDefault="00874979">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90"/>
          <w:tab w:val="left" w:pos="7799"/>
          <w:tab w:val="left" w:pos="8508"/>
          <w:tab w:val="left" w:pos="9217"/>
          <w:tab w:val="left" w:pos="9926"/>
        </w:tabs>
        <w:suppressAutoHyphens/>
        <w:spacing w:line="288" w:lineRule="auto"/>
        <w:rPr>
          <w:rStyle w:val="None"/>
          <w:rFonts w:ascii="Arial" w:eastAsia="Arial" w:hAnsi="Arial" w:cs="Arial"/>
          <w:color w:val="auto"/>
          <w:sz w:val="24"/>
          <w:szCs w:val="24"/>
          <w:u w:color="000000"/>
          <w:lang w:val="en-US"/>
        </w:rPr>
      </w:pPr>
      <w:r w:rsidRPr="00874979">
        <w:rPr>
          <w:rStyle w:val="None"/>
          <w:rFonts w:ascii="Arial" w:hAnsi="Arial"/>
          <w:color w:val="auto"/>
          <w:sz w:val="24"/>
          <w:szCs w:val="24"/>
          <w:u w:color="000000"/>
          <w:lang w:val="en-US"/>
        </w:rPr>
        <w:t xml:space="preserve">Welsh Government (2013) </w:t>
      </w:r>
      <w:r w:rsidRPr="00874979">
        <w:rPr>
          <w:rStyle w:val="None"/>
          <w:rFonts w:ascii="Arial" w:hAnsi="Arial"/>
          <w:i/>
          <w:iCs/>
          <w:color w:val="auto"/>
          <w:sz w:val="24"/>
          <w:szCs w:val="24"/>
          <w:u w:color="000000"/>
          <w:lang w:val="en-US"/>
        </w:rPr>
        <w:t>Wales Interim Policy and Procedures for the Protection of Vulnerable Adults from Abuse</w:t>
      </w:r>
      <w:r w:rsidRPr="00874979">
        <w:rPr>
          <w:rStyle w:val="None"/>
          <w:rFonts w:ascii="Arial" w:hAnsi="Arial"/>
          <w:color w:val="auto"/>
          <w:sz w:val="24"/>
          <w:szCs w:val="24"/>
          <w:u w:color="000000"/>
          <w:lang w:val="en-US"/>
        </w:rPr>
        <w:t xml:space="preserve">. Cardiff: Welsh Government. Available at: </w:t>
      </w:r>
      <w:hyperlink r:id="rId35" w:history="1">
        <w:r w:rsidRPr="00874979">
          <w:rPr>
            <w:rStyle w:val="Hyperlink0"/>
            <w:rFonts w:ascii="Arial" w:hAnsi="Arial"/>
            <w:color w:val="000000"/>
            <w:sz w:val="24"/>
            <w:szCs w:val="24"/>
            <w:lang w:val="en-US"/>
            <w14:textFill>
              <w14:solidFill>
                <w14:srgbClr w14:val="000000"/>
              </w14:solidFill>
            </w14:textFill>
          </w:rPr>
          <w:t>https://socialcare.wales/resources/wales-interim-policy-and-procedures-for-the-protection-of-vulnerable-adults-from-abuse</w:t>
        </w:r>
      </w:hyperlink>
      <w:r w:rsidRPr="00874979">
        <w:rPr>
          <w:rStyle w:val="None"/>
          <w:rFonts w:ascii="Arial" w:hAnsi="Arial"/>
          <w:color w:val="auto"/>
          <w:sz w:val="24"/>
          <w:szCs w:val="24"/>
          <w:u w:color="000000"/>
          <w:lang w:val="en-US"/>
        </w:rPr>
        <w:t xml:space="preserve"> [Accessed 28 September 2019]</w:t>
      </w:r>
    </w:p>
    <w:p w:rsidR="008E6EFE" w:rsidRPr="00874979" w:rsidRDefault="008E6EFE">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90"/>
          <w:tab w:val="left" w:pos="7799"/>
          <w:tab w:val="left" w:pos="8508"/>
          <w:tab w:val="left" w:pos="9217"/>
          <w:tab w:val="left" w:pos="9926"/>
        </w:tabs>
        <w:suppressAutoHyphens/>
        <w:spacing w:line="288" w:lineRule="auto"/>
        <w:rPr>
          <w:rFonts w:ascii="Arial" w:eastAsia="Arial" w:hAnsi="Arial" w:cs="Arial"/>
          <w:color w:val="auto"/>
          <w:sz w:val="24"/>
          <w:szCs w:val="24"/>
          <w:u w:color="000000"/>
          <w:lang w:val="en-US"/>
        </w:rPr>
      </w:pPr>
    </w:p>
    <w:p w:rsidR="008E6EFE" w:rsidRPr="00874979" w:rsidRDefault="00874979">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90"/>
          <w:tab w:val="left" w:pos="7799"/>
          <w:tab w:val="left" w:pos="8508"/>
          <w:tab w:val="left" w:pos="9217"/>
          <w:tab w:val="left" w:pos="9926"/>
        </w:tabs>
        <w:suppressAutoHyphens/>
        <w:spacing w:line="288" w:lineRule="auto"/>
        <w:rPr>
          <w:rStyle w:val="None"/>
          <w:rFonts w:ascii="Arial" w:eastAsia="Arial" w:hAnsi="Arial" w:cs="Arial"/>
          <w:color w:val="auto"/>
          <w:sz w:val="24"/>
          <w:szCs w:val="24"/>
          <w:u w:color="000000"/>
          <w:lang w:val="en-US"/>
        </w:rPr>
      </w:pPr>
      <w:r w:rsidRPr="00874979">
        <w:rPr>
          <w:rStyle w:val="None"/>
          <w:rFonts w:ascii="Arial" w:hAnsi="Arial"/>
          <w:color w:val="auto"/>
          <w:sz w:val="24"/>
          <w:szCs w:val="24"/>
          <w:u w:color="000000"/>
          <w:lang w:val="en-US"/>
        </w:rPr>
        <w:t xml:space="preserve">Welsh Government (2014) </w:t>
      </w:r>
      <w:r w:rsidRPr="00874979">
        <w:rPr>
          <w:rStyle w:val="None"/>
          <w:rFonts w:ascii="Arial" w:hAnsi="Arial"/>
          <w:i/>
          <w:iCs/>
          <w:color w:val="auto"/>
          <w:sz w:val="24"/>
          <w:szCs w:val="24"/>
          <w:u w:color="000000"/>
          <w:lang w:val="en-US"/>
        </w:rPr>
        <w:t>Social Services and Well-being (Wales) Act 2014 (</w:t>
      </w:r>
      <w:proofErr w:type="spellStart"/>
      <w:r w:rsidRPr="00874979">
        <w:rPr>
          <w:rStyle w:val="None"/>
          <w:rFonts w:ascii="Arial" w:hAnsi="Arial"/>
          <w:i/>
          <w:iCs/>
          <w:color w:val="auto"/>
          <w:sz w:val="24"/>
          <w:szCs w:val="24"/>
          <w:u w:color="000000"/>
          <w:lang w:val="en-US"/>
        </w:rPr>
        <w:t>anaw</w:t>
      </w:r>
      <w:proofErr w:type="spellEnd"/>
      <w:r w:rsidRPr="00874979">
        <w:rPr>
          <w:rStyle w:val="None"/>
          <w:rFonts w:ascii="Arial" w:hAnsi="Arial"/>
          <w:i/>
          <w:iCs/>
          <w:color w:val="auto"/>
          <w:sz w:val="24"/>
          <w:szCs w:val="24"/>
          <w:u w:color="000000"/>
          <w:lang w:val="en-US"/>
        </w:rPr>
        <w:t xml:space="preserve"> 4).</w:t>
      </w:r>
      <w:r w:rsidRPr="00874979">
        <w:rPr>
          <w:rStyle w:val="None"/>
          <w:rFonts w:ascii="Arial" w:hAnsi="Arial"/>
          <w:color w:val="auto"/>
          <w:sz w:val="24"/>
          <w:szCs w:val="24"/>
          <w:u w:color="000000"/>
          <w:lang w:val="en-US"/>
        </w:rPr>
        <w:t xml:space="preserve"> Cardiff: Welsh Government. Available at: </w:t>
      </w:r>
      <w:hyperlink r:id="rId36" w:history="1">
        <w:r w:rsidRPr="00874979">
          <w:rPr>
            <w:rStyle w:val="Hyperlink4"/>
            <w:rFonts w:ascii="Arial" w:hAnsi="Arial"/>
            <w:color w:val="auto"/>
            <w:sz w:val="24"/>
            <w:szCs w:val="24"/>
            <w:u w:color="000000"/>
            <w:lang w:val="en-US"/>
          </w:rPr>
          <w:t>http://www.legislation.gov.uk/anaw/2014/4/pdfs/anaw_20140004_en.pdf</w:t>
        </w:r>
      </w:hyperlink>
      <w:r w:rsidRPr="00874979">
        <w:rPr>
          <w:rStyle w:val="None"/>
          <w:rFonts w:ascii="Arial" w:hAnsi="Arial"/>
          <w:color w:val="auto"/>
          <w:sz w:val="24"/>
          <w:szCs w:val="24"/>
          <w:u w:color="000000"/>
          <w:lang w:val="en-US"/>
        </w:rPr>
        <w:t xml:space="preserve"> [Accessed 28 September 2019]</w:t>
      </w:r>
    </w:p>
    <w:p w:rsidR="008E6EFE" w:rsidRPr="00874979" w:rsidRDefault="008E6EFE">
      <w:pPr>
        <w:jc w:val="both"/>
        <w:rPr>
          <w:rStyle w:val="None"/>
          <w:b/>
          <w:bCs/>
          <w:color w:val="auto"/>
          <w:sz w:val="24"/>
          <w:szCs w:val="24"/>
        </w:rPr>
      </w:pPr>
    </w:p>
    <w:p w:rsidR="008E6EFE" w:rsidRPr="00874979" w:rsidRDefault="008E6EFE">
      <w:pPr>
        <w:jc w:val="both"/>
        <w:rPr>
          <w:rStyle w:val="None"/>
          <w:b/>
          <w:bCs/>
          <w:color w:val="auto"/>
          <w:sz w:val="24"/>
          <w:szCs w:val="24"/>
        </w:rPr>
      </w:pPr>
    </w:p>
    <w:p w:rsidR="008E6EFE" w:rsidRDefault="00874979">
      <w:pPr>
        <w:keepNext/>
        <w:jc w:val="center"/>
      </w:pPr>
      <w:r>
        <w:rPr>
          <w:rStyle w:val="None"/>
          <w:rFonts w:ascii="Arial Unicode MS" w:hAnsi="Arial Unicode MS"/>
          <w:sz w:val="24"/>
          <w:szCs w:val="24"/>
        </w:rPr>
        <w:br w:type="page"/>
      </w:r>
    </w:p>
    <w:p w:rsidR="008E6EFE" w:rsidRDefault="00874979">
      <w:pPr>
        <w:keepNext/>
        <w:jc w:val="center"/>
        <w:rPr>
          <w:rStyle w:val="None"/>
          <w:b/>
          <w:bCs/>
          <w:sz w:val="24"/>
          <w:szCs w:val="24"/>
        </w:rPr>
      </w:pPr>
      <w:r>
        <w:rPr>
          <w:rStyle w:val="None"/>
          <w:b/>
          <w:bCs/>
          <w:sz w:val="24"/>
          <w:szCs w:val="24"/>
        </w:rPr>
        <w:lastRenderedPageBreak/>
        <w:t>Section 8</w:t>
      </w:r>
    </w:p>
    <w:p w:rsidR="008E6EFE" w:rsidRDefault="008E6EFE">
      <w:pPr>
        <w:keepNext/>
        <w:jc w:val="center"/>
        <w:rPr>
          <w:rStyle w:val="None"/>
          <w:b/>
          <w:bCs/>
          <w:sz w:val="24"/>
          <w:szCs w:val="24"/>
        </w:rPr>
      </w:pPr>
    </w:p>
    <w:p w:rsidR="008E6EFE" w:rsidRDefault="00874979">
      <w:pPr>
        <w:keepNext/>
        <w:rPr>
          <w:rStyle w:val="None"/>
          <w:b/>
          <w:bCs/>
          <w:sz w:val="24"/>
          <w:szCs w:val="24"/>
        </w:rPr>
      </w:pPr>
      <w:r>
        <w:rPr>
          <w:rStyle w:val="None"/>
          <w:b/>
          <w:bCs/>
          <w:sz w:val="24"/>
          <w:szCs w:val="24"/>
        </w:rPr>
        <w:t>Learner details, Signatures and Line manager verification</w:t>
      </w:r>
    </w:p>
    <w:p w:rsidR="008E6EFE" w:rsidRDefault="008E6EFE">
      <w:pPr>
        <w:keepNext/>
        <w:jc w:val="center"/>
        <w:rPr>
          <w:rStyle w:val="None"/>
          <w:b/>
          <w:bCs/>
          <w:sz w:val="24"/>
          <w:szCs w:val="24"/>
        </w:rPr>
      </w:pPr>
    </w:p>
    <w:p w:rsidR="008E6EFE" w:rsidRDefault="00874979">
      <w:pPr>
        <w:jc w:val="both"/>
        <w:rPr>
          <w:rStyle w:val="None"/>
          <w:b/>
          <w:bCs/>
          <w:sz w:val="24"/>
          <w:szCs w:val="24"/>
        </w:rPr>
      </w:pPr>
      <w:r>
        <w:rPr>
          <w:rStyle w:val="None"/>
          <w:b/>
          <w:bCs/>
          <w:sz w:val="24"/>
          <w:szCs w:val="24"/>
        </w:rPr>
        <w:t>It is the learner’s responsibility to ensure that their university learner number is correctly inserted wherever requested within the portfolio</w:t>
      </w:r>
    </w:p>
    <w:p w:rsidR="008E6EFE" w:rsidRDefault="008E6EFE">
      <w:pPr>
        <w:keepNext/>
        <w:rPr>
          <w:rStyle w:val="None"/>
          <w:b/>
          <w:bCs/>
          <w:sz w:val="24"/>
          <w:szCs w:val="24"/>
        </w:rPr>
      </w:pPr>
    </w:p>
    <w:p w:rsidR="008E6EFE" w:rsidRDefault="00874979">
      <w:pPr>
        <w:ind w:right="180"/>
        <w:jc w:val="both"/>
        <w:rPr>
          <w:rStyle w:val="None"/>
          <w:b/>
          <w:bCs/>
          <w:sz w:val="24"/>
          <w:szCs w:val="24"/>
        </w:rPr>
      </w:pPr>
      <w:r>
        <w:rPr>
          <w:rStyle w:val="None"/>
          <w:b/>
          <w:bCs/>
          <w:sz w:val="24"/>
          <w:szCs w:val="24"/>
        </w:rPr>
        <w:t xml:space="preserve">Learner Details </w:t>
      </w:r>
    </w:p>
    <w:p w:rsidR="008E6EFE" w:rsidRDefault="00874979">
      <w:pPr>
        <w:ind w:right="180"/>
        <w:jc w:val="both"/>
        <w:rPr>
          <w:rStyle w:val="None"/>
          <w:sz w:val="24"/>
          <w:szCs w:val="24"/>
        </w:rPr>
      </w:pPr>
      <w:r>
        <w:rPr>
          <w:rStyle w:val="None"/>
          <w:sz w:val="24"/>
          <w:szCs w:val="24"/>
        </w:rPr>
        <w:t xml:space="preserve">(NB it is essential that you inform your Workforce Development/Training Unit </w:t>
      </w:r>
      <w:r>
        <w:rPr>
          <w:rStyle w:val="None"/>
          <w:b/>
          <w:bCs/>
          <w:sz w:val="24"/>
          <w:szCs w:val="24"/>
        </w:rPr>
        <w:t>and</w:t>
      </w:r>
      <w:r>
        <w:rPr>
          <w:rStyle w:val="None"/>
          <w:sz w:val="24"/>
          <w:szCs w:val="24"/>
        </w:rPr>
        <w:t xml:space="preserve"> the University of Wales Trinity Saint David if your name or your address for correspondence changes).</w:t>
      </w:r>
    </w:p>
    <w:p w:rsidR="008E6EFE" w:rsidRDefault="008E6EFE">
      <w:pPr>
        <w:ind w:right="180"/>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1. Name of Learner:  Siobhan Morris</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2. Learner’s University Number:  1810884</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Address for Correspondence:</w:t>
      </w: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30 </w:t>
      </w:r>
      <w:proofErr w:type="spellStart"/>
      <w:r>
        <w:rPr>
          <w:rStyle w:val="None"/>
          <w:b/>
          <w:bCs/>
          <w:sz w:val="24"/>
          <w:szCs w:val="24"/>
        </w:rPr>
        <w:t>Llys</w:t>
      </w:r>
      <w:proofErr w:type="spellEnd"/>
      <w:r>
        <w:rPr>
          <w:rStyle w:val="None"/>
          <w:b/>
          <w:bCs/>
          <w:sz w:val="24"/>
          <w:szCs w:val="24"/>
        </w:rPr>
        <w:t xml:space="preserve"> Clark, </w:t>
      </w: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proofErr w:type="spellStart"/>
      <w:r>
        <w:rPr>
          <w:rStyle w:val="None"/>
          <w:b/>
          <w:bCs/>
          <w:sz w:val="24"/>
          <w:szCs w:val="24"/>
        </w:rPr>
        <w:t>Abermorddu</w:t>
      </w:r>
      <w:proofErr w:type="spellEnd"/>
      <w:r>
        <w:rPr>
          <w:rStyle w:val="None"/>
          <w:b/>
          <w:bCs/>
          <w:sz w:val="24"/>
          <w:szCs w:val="24"/>
        </w:rPr>
        <w:t>,</w:t>
      </w: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proofErr w:type="spellStart"/>
      <w:r>
        <w:rPr>
          <w:rStyle w:val="None"/>
          <w:b/>
          <w:bCs/>
          <w:sz w:val="24"/>
          <w:szCs w:val="24"/>
        </w:rPr>
        <w:t>Flintshire</w:t>
      </w:r>
      <w:proofErr w:type="spellEnd"/>
      <w:r>
        <w:rPr>
          <w:rStyle w:val="None"/>
          <w:b/>
          <w:bCs/>
          <w:sz w:val="24"/>
          <w:szCs w:val="24"/>
        </w:rPr>
        <w:t>,</w:t>
      </w: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LL12 9AZ</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Telephone: 07740169237</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E-mail:  siobhan.morris94@gmail.com</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Date of Professional Qualification:  01 October 2017</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Date of registration with Social Care Wales:  18 September 2017</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E6EFE">
      <w:pPr>
        <w:jc w:val="both"/>
        <w:rPr>
          <w:rStyle w:val="None"/>
          <w:b/>
          <w:bCs/>
          <w:sz w:val="24"/>
          <w:szCs w:val="24"/>
        </w:rPr>
      </w:pPr>
    </w:p>
    <w:p w:rsidR="008E6EFE" w:rsidRDefault="008E6EFE">
      <w:pP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3. Name of Learner’s Agency:  Conwy County Borough Council</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rPr>
      </w:pPr>
      <w:r>
        <w:rPr>
          <w:rStyle w:val="None"/>
          <w:b/>
          <w:bCs/>
          <w:sz w:val="24"/>
          <w:szCs w:val="24"/>
        </w:rPr>
        <w:t>Agency Contact details:</w:t>
      </w: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Name:</w:t>
      </w:r>
      <w:r w:rsidR="00FC082E">
        <w:rPr>
          <w:rStyle w:val="None"/>
          <w:b/>
          <w:bCs/>
          <w:sz w:val="24"/>
          <w:szCs w:val="24"/>
        </w:rPr>
        <w:t xml:space="preserve"> Mari Rowlands</w:t>
      </w:r>
    </w:p>
    <w:p w:rsidR="00FC082E" w:rsidRDefault="00FC082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Address:</w:t>
      </w:r>
    </w:p>
    <w:p w:rsidR="008E6EFE" w:rsidRDefault="00FC082E">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Coed Pella Council Offices </w:t>
      </w:r>
    </w:p>
    <w:p w:rsidR="00FC082E" w:rsidRDefault="00FC082E">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Colwyn Bay,</w:t>
      </w:r>
    </w:p>
    <w:p w:rsidR="00FC082E" w:rsidRDefault="00FC082E">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Conwy</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Telephone Number:</w:t>
      </w:r>
    </w:p>
    <w:p w:rsidR="008E6EFE" w:rsidRDefault="00FC082E">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01492 574099</w:t>
      </w: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E-Mail address: </w:t>
      </w:r>
    </w:p>
    <w:p w:rsidR="008E6EFE" w:rsidRDefault="00FC082E">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Mari.Rowlands</w:t>
      </w:r>
      <w:r w:rsidR="00874979">
        <w:rPr>
          <w:rStyle w:val="None"/>
          <w:b/>
          <w:bCs/>
          <w:sz w:val="24"/>
          <w:szCs w:val="24"/>
        </w:rPr>
        <w:t>@conwy.gov.uk</w:t>
      </w:r>
    </w:p>
    <w:p w:rsidR="008E6EFE" w:rsidRDefault="008E6EFE">
      <w:pPr>
        <w:jc w:val="both"/>
        <w:rPr>
          <w:rStyle w:val="None"/>
          <w:b/>
          <w:bCs/>
          <w:sz w:val="24"/>
          <w:szCs w:val="24"/>
        </w:rPr>
      </w:pPr>
    </w:p>
    <w:p w:rsidR="008E6EFE" w:rsidRDefault="008E6EFE">
      <w:pP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4. The evidence I have provided within this portfolio is in:</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Welsh only </w:t>
      </w:r>
      <w:r>
        <w:rPr>
          <w:rStyle w:val="None"/>
          <w:b/>
          <w:bCs/>
          <w:sz w:val="24"/>
          <w:szCs w:val="24"/>
        </w:rPr>
        <w:tab/>
      </w:r>
      <w:r>
        <w:rPr>
          <w:rStyle w:val="None"/>
          <w:rFonts w:ascii="Arial Unicode MS" w:hAnsi="Arial Unicode MS"/>
          <w:sz w:val="24"/>
          <w:szCs w:val="24"/>
        </w:rPr>
        <w:t>□</w:t>
      </w:r>
      <w:r>
        <w:rPr>
          <w:rStyle w:val="None"/>
          <w:b/>
          <w:bCs/>
          <w:sz w:val="24"/>
          <w:szCs w:val="24"/>
        </w:rPr>
        <w:tab/>
        <w:t xml:space="preserve"> Welsh and English </w:t>
      </w:r>
      <w:r>
        <w:rPr>
          <w:rStyle w:val="None"/>
          <w:rFonts w:ascii="Arial Unicode MS" w:hAnsi="Arial Unicode MS"/>
          <w:sz w:val="24"/>
          <w:szCs w:val="24"/>
        </w:rPr>
        <w:t>□</w:t>
      </w:r>
      <w:r>
        <w:rPr>
          <w:rStyle w:val="None"/>
          <w:b/>
          <w:bCs/>
          <w:sz w:val="24"/>
          <w:szCs w:val="24"/>
        </w:rPr>
        <w:tab/>
      </w:r>
      <w:r>
        <w:rPr>
          <w:rStyle w:val="None"/>
          <w:b/>
          <w:bCs/>
          <w:sz w:val="24"/>
          <w:szCs w:val="24"/>
        </w:rPr>
        <w:tab/>
        <w:t xml:space="preserve">English only </w:t>
      </w:r>
      <w:r>
        <w:rPr>
          <w:rStyle w:val="None"/>
          <w:rFonts w:ascii="Wingdings" w:hAnsi="Wingdings"/>
          <w:sz w:val="24"/>
          <w:szCs w:val="24"/>
        </w:rPr>
        <w:t></w:t>
      </w:r>
      <w:r>
        <w:rPr>
          <w:rStyle w:val="None"/>
          <w:rFonts w:ascii="Wingdings" w:hAnsi="Wingdings"/>
          <w:sz w:val="24"/>
          <w:szCs w:val="24"/>
        </w:rPr>
        <w:t></w:t>
      </w:r>
    </w:p>
    <w:p w:rsidR="008E6EFE" w:rsidRDefault="008E6EFE">
      <w:pPr>
        <w:jc w:val="both"/>
        <w:rPr>
          <w:rStyle w:val="None"/>
          <w:b/>
          <w:bCs/>
          <w:sz w:val="24"/>
          <w:szCs w:val="24"/>
        </w:rPr>
      </w:pPr>
    </w:p>
    <w:p w:rsidR="008E6EFE" w:rsidRDefault="008E6EFE">
      <w:pPr>
        <w:jc w:val="both"/>
        <w:rPr>
          <w:rStyle w:val="None"/>
          <w:b/>
          <w:bCs/>
          <w:sz w:val="24"/>
          <w:szCs w:val="24"/>
        </w:rPr>
      </w:pPr>
    </w:p>
    <w:p w:rsidR="008E6EFE" w:rsidRDefault="00874979">
      <w:pPr>
        <w:jc w:val="both"/>
        <w:rPr>
          <w:rStyle w:val="None"/>
          <w:b/>
          <w:bCs/>
          <w:sz w:val="24"/>
          <w:szCs w:val="24"/>
        </w:rPr>
      </w:pPr>
      <w:r>
        <w:rPr>
          <w:rStyle w:val="None"/>
          <w:b/>
          <w:bCs/>
          <w:sz w:val="24"/>
          <w:szCs w:val="24"/>
        </w:rPr>
        <w:t>Mentor’s details</w:t>
      </w:r>
    </w:p>
    <w:p w:rsidR="008E6EFE" w:rsidRDefault="008E6EFE">
      <w:pP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5. Mentor’s details:</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Name:  Amy Jones</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Address: </w:t>
      </w: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Child Development Centre,</w:t>
      </w: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proofErr w:type="spellStart"/>
      <w:r>
        <w:rPr>
          <w:rStyle w:val="None"/>
          <w:b/>
          <w:bCs/>
          <w:sz w:val="24"/>
          <w:szCs w:val="24"/>
        </w:rPr>
        <w:t>Ysgol</w:t>
      </w:r>
      <w:proofErr w:type="spellEnd"/>
      <w:r>
        <w:rPr>
          <w:rStyle w:val="None"/>
          <w:b/>
          <w:bCs/>
          <w:sz w:val="24"/>
          <w:szCs w:val="24"/>
        </w:rPr>
        <w:t xml:space="preserve"> Y Gogarth, </w:t>
      </w: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proofErr w:type="spellStart"/>
      <w:r>
        <w:rPr>
          <w:rStyle w:val="None"/>
          <w:b/>
          <w:bCs/>
          <w:sz w:val="24"/>
          <w:szCs w:val="24"/>
        </w:rPr>
        <w:t>Nant</w:t>
      </w:r>
      <w:proofErr w:type="spellEnd"/>
      <w:r>
        <w:rPr>
          <w:rStyle w:val="None"/>
          <w:b/>
          <w:bCs/>
          <w:sz w:val="24"/>
          <w:szCs w:val="24"/>
        </w:rPr>
        <w:t xml:space="preserve"> y </w:t>
      </w:r>
      <w:proofErr w:type="spellStart"/>
      <w:r>
        <w:rPr>
          <w:rStyle w:val="None"/>
          <w:b/>
          <w:bCs/>
          <w:sz w:val="24"/>
          <w:szCs w:val="24"/>
        </w:rPr>
        <w:t>Gamar</w:t>
      </w:r>
      <w:proofErr w:type="spellEnd"/>
      <w:r>
        <w:rPr>
          <w:rStyle w:val="None"/>
          <w:b/>
          <w:bCs/>
          <w:sz w:val="24"/>
          <w:szCs w:val="24"/>
        </w:rPr>
        <w:t xml:space="preserve"> Road, Llandudno,</w:t>
      </w: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LL30 1YE</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Telephone Number: </w:t>
      </w: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01492 576392</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E-Mail address:</w:t>
      </w: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Amy.Jones2@conwy.gov.uk</w:t>
      </w: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i/>
          <w:iCs/>
          <w:sz w:val="24"/>
          <w:szCs w:val="24"/>
        </w:rPr>
      </w:pPr>
    </w:p>
    <w:p w:rsidR="008E6EFE" w:rsidRDefault="008E6EFE">
      <w:pPr>
        <w:jc w:val="both"/>
        <w:rPr>
          <w:rStyle w:val="None"/>
          <w:b/>
          <w:bCs/>
          <w:sz w:val="24"/>
          <w:szCs w:val="24"/>
        </w:rPr>
      </w:pPr>
    </w:p>
    <w:tbl>
      <w:tblPr>
        <w:tblW w:w="1027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78"/>
      </w:tblGrid>
      <w:tr w:rsidR="008E6EFE">
        <w:trPr>
          <w:trHeight w:val="4202"/>
        </w:trPr>
        <w:tc>
          <w:tcPr>
            <w:tcW w:w="10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pPr>
              <w:jc w:val="both"/>
              <w:rPr>
                <w:rStyle w:val="None"/>
                <w:sz w:val="24"/>
                <w:szCs w:val="24"/>
              </w:rPr>
            </w:pPr>
            <w:r>
              <w:rPr>
                <w:rStyle w:val="None"/>
                <w:b/>
                <w:bCs/>
                <w:sz w:val="24"/>
                <w:szCs w:val="24"/>
              </w:rPr>
              <w:t xml:space="preserve">6. Observer details </w:t>
            </w:r>
          </w:p>
          <w:p w:rsidR="008E6EFE" w:rsidRDefault="008E6EFE">
            <w:pPr>
              <w:jc w:val="both"/>
              <w:rPr>
                <w:rStyle w:val="None"/>
                <w:b/>
                <w:bCs/>
                <w:sz w:val="24"/>
                <w:szCs w:val="24"/>
              </w:rPr>
            </w:pPr>
          </w:p>
          <w:p w:rsidR="008E6EFE" w:rsidRDefault="00874979">
            <w:pPr>
              <w:jc w:val="both"/>
              <w:rPr>
                <w:rStyle w:val="None"/>
                <w:b/>
                <w:bCs/>
                <w:sz w:val="24"/>
                <w:szCs w:val="24"/>
              </w:rPr>
            </w:pPr>
            <w:r>
              <w:rPr>
                <w:rStyle w:val="None"/>
                <w:b/>
                <w:bCs/>
                <w:sz w:val="24"/>
                <w:szCs w:val="24"/>
              </w:rPr>
              <w:t>Name: Amy Jones</w:t>
            </w:r>
          </w:p>
          <w:p w:rsidR="008E6EFE" w:rsidRDefault="008E6EFE">
            <w:pPr>
              <w:jc w:val="both"/>
              <w:rPr>
                <w:rStyle w:val="None"/>
                <w:b/>
                <w:bCs/>
                <w:sz w:val="24"/>
                <w:szCs w:val="24"/>
              </w:rPr>
            </w:pPr>
          </w:p>
          <w:p w:rsidR="008E6EFE" w:rsidRDefault="00874979">
            <w:pPr>
              <w:jc w:val="both"/>
              <w:rPr>
                <w:rStyle w:val="None"/>
                <w:b/>
                <w:bCs/>
                <w:sz w:val="24"/>
                <w:szCs w:val="24"/>
              </w:rPr>
            </w:pPr>
            <w:r>
              <w:rPr>
                <w:rStyle w:val="None"/>
                <w:b/>
                <w:bCs/>
                <w:sz w:val="24"/>
                <w:szCs w:val="24"/>
              </w:rPr>
              <w:t xml:space="preserve">Work Address: </w:t>
            </w:r>
          </w:p>
          <w:p w:rsidR="008E6EFE" w:rsidRDefault="00874979">
            <w:pPr>
              <w:jc w:val="both"/>
              <w:rPr>
                <w:rStyle w:val="None"/>
                <w:b/>
                <w:bCs/>
                <w:sz w:val="24"/>
                <w:szCs w:val="24"/>
              </w:rPr>
            </w:pPr>
            <w:r>
              <w:rPr>
                <w:rStyle w:val="None"/>
                <w:b/>
                <w:bCs/>
                <w:sz w:val="24"/>
                <w:szCs w:val="24"/>
              </w:rPr>
              <w:t xml:space="preserve">Child Development Centre, </w:t>
            </w:r>
            <w:proofErr w:type="spellStart"/>
            <w:r>
              <w:rPr>
                <w:rStyle w:val="None"/>
                <w:b/>
                <w:bCs/>
                <w:sz w:val="24"/>
                <w:szCs w:val="24"/>
              </w:rPr>
              <w:t>Ysgol</w:t>
            </w:r>
            <w:proofErr w:type="spellEnd"/>
            <w:r>
              <w:rPr>
                <w:rStyle w:val="None"/>
                <w:b/>
                <w:bCs/>
                <w:sz w:val="24"/>
                <w:szCs w:val="24"/>
              </w:rPr>
              <w:t xml:space="preserve"> Y Gogarth,</w:t>
            </w:r>
          </w:p>
          <w:p w:rsidR="008E6EFE" w:rsidRDefault="00874979">
            <w:pPr>
              <w:jc w:val="both"/>
              <w:rPr>
                <w:rStyle w:val="None"/>
                <w:b/>
                <w:bCs/>
                <w:sz w:val="24"/>
                <w:szCs w:val="24"/>
              </w:rPr>
            </w:pPr>
            <w:proofErr w:type="spellStart"/>
            <w:r>
              <w:rPr>
                <w:rStyle w:val="None"/>
                <w:b/>
                <w:bCs/>
                <w:sz w:val="24"/>
                <w:szCs w:val="24"/>
              </w:rPr>
              <w:t>Nant</w:t>
            </w:r>
            <w:proofErr w:type="spellEnd"/>
            <w:r>
              <w:rPr>
                <w:rStyle w:val="None"/>
                <w:b/>
                <w:bCs/>
                <w:sz w:val="24"/>
                <w:szCs w:val="24"/>
              </w:rPr>
              <w:t xml:space="preserve"> y </w:t>
            </w:r>
            <w:proofErr w:type="spellStart"/>
            <w:r>
              <w:rPr>
                <w:rStyle w:val="None"/>
                <w:b/>
                <w:bCs/>
                <w:sz w:val="24"/>
                <w:szCs w:val="24"/>
              </w:rPr>
              <w:t>Gamar</w:t>
            </w:r>
            <w:proofErr w:type="spellEnd"/>
            <w:r>
              <w:rPr>
                <w:rStyle w:val="None"/>
                <w:b/>
                <w:bCs/>
                <w:sz w:val="24"/>
                <w:szCs w:val="24"/>
              </w:rPr>
              <w:t xml:space="preserve"> Road, </w:t>
            </w:r>
          </w:p>
          <w:p w:rsidR="008E6EFE" w:rsidRDefault="00874979">
            <w:pPr>
              <w:jc w:val="both"/>
              <w:rPr>
                <w:rStyle w:val="None"/>
                <w:b/>
                <w:bCs/>
                <w:sz w:val="24"/>
                <w:szCs w:val="24"/>
              </w:rPr>
            </w:pPr>
            <w:r>
              <w:rPr>
                <w:rStyle w:val="None"/>
                <w:b/>
                <w:bCs/>
                <w:sz w:val="24"/>
                <w:szCs w:val="24"/>
              </w:rPr>
              <w:t>Llandudno, LL30 1YE</w:t>
            </w:r>
          </w:p>
          <w:p w:rsidR="008E6EFE" w:rsidRDefault="008E6EFE">
            <w:pPr>
              <w:jc w:val="both"/>
              <w:rPr>
                <w:rStyle w:val="None"/>
                <w:b/>
                <w:bCs/>
                <w:sz w:val="24"/>
                <w:szCs w:val="24"/>
              </w:rPr>
            </w:pPr>
          </w:p>
          <w:p w:rsidR="008E6EFE" w:rsidRDefault="00874979">
            <w:pPr>
              <w:jc w:val="both"/>
              <w:rPr>
                <w:rStyle w:val="None"/>
                <w:b/>
                <w:bCs/>
                <w:sz w:val="24"/>
                <w:szCs w:val="24"/>
              </w:rPr>
            </w:pPr>
            <w:r>
              <w:rPr>
                <w:rStyle w:val="None"/>
                <w:b/>
                <w:bCs/>
                <w:sz w:val="24"/>
                <w:szCs w:val="24"/>
              </w:rPr>
              <w:t>Professional Qualification and date of qualification:</w:t>
            </w:r>
          </w:p>
          <w:p w:rsidR="008E6EFE" w:rsidRDefault="008E6EFE">
            <w:pPr>
              <w:jc w:val="both"/>
              <w:rPr>
                <w:rStyle w:val="None"/>
                <w:b/>
                <w:bCs/>
                <w:sz w:val="24"/>
                <w:szCs w:val="24"/>
              </w:rPr>
            </w:pPr>
          </w:p>
          <w:p w:rsidR="008E6EFE" w:rsidRDefault="00874979">
            <w:pPr>
              <w:jc w:val="both"/>
              <w:rPr>
                <w:rStyle w:val="None"/>
                <w:b/>
                <w:bCs/>
                <w:sz w:val="24"/>
                <w:szCs w:val="24"/>
              </w:rPr>
            </w:pPr>
            <w:r>
              <w:rPr>
                <w:rStyle w:val="None"/>
                <w:b/>
                <w:bCs/>
                <w:sz w:val="24"/>
                <w:szCs w:val="24"/>
              </w:rPr>
              <w:t>Email and telephone number:</w:t>
            </w:r>
          </w:p>
          <w:p w:rsidR="008E6EFE" w:rsidRDefault="00874979">
            <w:pPr>
              <w:jc w:val="both"/>
              <w:rPr>
                <w:rStyle w:val="None"/>
                <w:b/>
                <w:bCs/>
                <w:sz w:val="24"/>
                <w:szCs w:val="24"/>
              </w:rPr>
            </w:pPr>
            <w:r>
              <w:rPr>
                <w:rStyle w:val="None"/>
                <w:b/>
                <w:bCs/>
                <w:sz w:val="24"/>
                <w:szCs w:val="24"/>
              </w:rPr>
              <w:t>01492 576392</w:t>
            </w:r>
          </w:p>
          <w:p w:rsidR="008E6EFE" w:rsidRDefault="006E5861">
            <w:pPr>
              <w:jc w:val="both"/>
            </w:pPr>
            <w:hyperlink r:id="rId37" w:history="1">
              <w:r w:rsidR="00874979">
                <w:rPr>
                  <w:rStyle w:val="Link"/>
                  <w:b/>
                  <w:bCs/>
                  <w:sz w:val="24"/>
                  <w:szCs w:val="24"/>
                </w:rPr>
                <w:t>amy.Jones2@conwy.gov.uk</w:t>
              </w:r>
            </w:hyperlink>
            <w:r w:rsidR="00874979">
              <w:rPr>
                <w:rStyle w:val="None"/>
                <w:b/>
                <w:bCs/>
                <w:sz w:val="24"/>
                <w:szCs w:val="24"/>
              </w:rPr>
              <w:t xml:space="preserve"> </w:t>
            </w:r>
          </w:p>
        </w:tc>
      </w:tr>
    </w:tbl>
    <w:p w:rsidR="008E6EFE" w:rsidRDefault="00874979">
      <w:pPr>
        <w:keepNext/>
        <w:jc w:val="both"/>
        <w:rPr>
          <w:rStyle w:val="None"/>
          <w:b/>
          <w:bCs/>
          <w:sz w:val="24"/>
          <w:szCs w:val="24"/>
        </w:rPr>
      </w:pPr>
      <w:r>
        <w:rPr>
          <w:rStyle w:val="None"/>
          <w:b/>
          <w:bCs/>
          <w:sz w:val="24"/>
          <w:szCs w:val="24"/>
        </w:rPr>
        <w:lastRenderedPageBreak/>
        <w:t>Signatures and Line Manager Verification</w:t>
      </w:r>
    </w:p>
    <w:p w:rsidR="008E6EFE" w:rsidRDefault="008E6EFE">
      <w:pPr>
        <w:keepNext/>
        <w:jc w:val="both"/>
        <w:rPr>
          <w:rStyle w:val="None"/>
          <w:b/>
          <w:bCs/>
          <w:sz w:val="24"/>
          <w:szCs w:val="24"/>
        </w:rPr>
      </w:pP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CONFIDENTIALITY and PLAGIARISM – to be completed by the learner</w:t>
      </w:r>
    </w:p>
    <w:p w:rsidR="008E6EFE" w:rsidRDefault="008E6EFE">
      <w:pPr>
        <w:pBdr>
          <w:top w:val="single" w:sz="6" w:space="0" w:color="000000"/>
          <w:left w:val="single" w:sz="6" w:space="0" w:color="000000"/>
          <w:bottom w:val="single" w:sz="6" w:space="0" w:color="000000"/>
          <w:right w:val="single" w:sz="6" w:space="0" w:color="000000"/>
        </w:pBdr>
        <w:jc w:val="both"/>
        <w:rPr>
          <w:rStyle w:val="None"/>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All information provided in this portfolio complies with guidance on confidentiality.  I confirm that all work apart from comments by others (e.g. mentor,</w:t>
      </w:r>
      <w:r>
        <w:rPr>
          <w:rStyle w:val="None"/>
          <w:b/>
          <w:bCs/>
          <w:sz w:val="24"/>
          <w:szCs w:val="24"/>
        </w:rPr>
        <w:t xml:space="preserve"> </w:t>
      </w:r>
      <w:r>
        <w:rPr>
          <w:rStyle w:val="None"/>
          <w:sz w:val="24"/>
          <w:szCs w:val="24"/>
        </w:rPr>
        <w:t xml:space="preserve">an individual using services, their family or </w:t>
      </w:r>
      <w:proofErr w:type="spellStart"/>
      <w:r>
        <w:rPr>
          <w:rStyle w:val="None"/>
          <w:sz w:val="24"/>
          <w:szCs w:val="24"/>
        </w:rPr>
        <w:t>carers</w:t>
      </w:r>
      <w:proofErr w:type="spellEnd"/>
      <w:r>
        <w:rPr>
          <w:rStyle w:val="None"/>
          <w:sz w:val="24"/>
          <w:szCs w:val="24"/>
        </w:rPr>
        <w:t xml:space="preserve">) is all my original work and has not been copied. I understand that plagiarism is taken very seriously by the University and the </w:t>
      </w:r>
      <w:proofErr w:type="spellStart"/>
      <w:r>
        <w:rPr>
          <w:rStyle w:val="None"/>
          <w:sz w:val="24"/>
          <w:szCs w:val="24"/>
        </w:rPr>
        <w:t>programme</w:t>
      </w:r>
      <w:proofErr w:type="spellEnd"/>
      <w:r>
        <w:rPr>
          <w:rStyle w:val="None"/>
          <w:sz w:val="24"/>
          <w:szCs w:val="24"/>
        </w:rPr>
        <w:t xml:space="preserve">.   </w:t>
      </w:r>
    </w:p>
    <w:p w:rsidR="008E6EFE" w:rsidRDefault="008E6EFE">
      <w:pPr>
        <w:pBdr>
          <w:top w:val="single" w:sz="6" w:space="0" w:color="000000"/>
          <w:left w:val="single" w:sz="6" w:space="0" w:color="000000"/>
          <w:bottom w:val="single" w:sz="6" w:space="0" w:color="000000"/>
          <w:right w:val="single" w:sz="6" w:space="0" w:color="000000"/>
        </w:pBdr>
        <w:jc w:val="both"/>
        <w:rPr>
          <w:rStyle w:val="None"/>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Signed:  _ _ _ _ _ _ _ _ _ _ _ _ _ _ _  (Learner)</w:t>
      </w:r>
    </w:p>
    <w:p w:rsidR="008E6EFE" w:rsidRDefault="008E6EFE">
      <w:pPr>
        <w:pBdr>
          <w:top w:val="single" w:sz="6" w:space="0" w:color="000000"/>
          <w:left w:val="single" w:sz="6" w:space="0" w:color="000000"/>
          <w:bottom w:val="single" w:sz="6" w:space="0" w:color="000000"/>
          <w:right w:val="single" w:sz="6" w:space="0" w:color="000000"/>
        </w:pBdr>
        <w:jc w:val="both"/>
        <w:rPr>
          <w:rStyle w:val="None"/>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Date: _ _ _ _ _ _ _ _ _ _</w:t>
      </w:r>
    </w:p>
    <w:p w:rsidR="008E6EFE" w:rsidRDefault="008E6EFE">
      <w:pPr>
        <w:pBdr>
          <w:top w:val="single" w:sz="6" w:space="0" w:color="000000"/>
          <w:left w:val="single" w:sz="6" w:space="0" w:color="000000"/>
          <w:bottom w:val="single" w:sz="6" w:space="0" w:color="000000"/>
          <w:right w:val="single" w:sz="6" w:space="0" w:color="000000"/>
        </w:pBdr>
        <w:jc w:val="both"/>
        <w:rPr>
          <w:rStyle w:val="None"/>
          <w:sz w:val="24"/>
          <w:szCs w:val="24"/>
        </w:rPr>
      </w:pPr>
    </w:p>
    <w:p w:rsidR="008E6EFE" w:rsidRDefault="008E6EFE">
      <w:pPr>
        <w:ind w:right="180"/>
        <w:jc w:val="both"/>
        <w:rPr>
          <w:rStyle w:val="None"/>
          <w:b/>
          <w:bCs/>
          <w:sz w:val="24"/>
          <w:szCs w:val="24"/>
        </w:rPr>
      </w:pPr>
    </w:p>
    <w:p w:rsidR="008E6EFE" w:rsidRDefault="008E6EFE">
      <w:pPr>
        <w:ind w:right="180"/>
        <w:jc w:val="both"/>
        <w:rPr>
          <w:rStyle w:val="None"/>
          <w:b/>
          <w:bCs/>
          <w:sz w:val="24"/>
          <w:szCs w:val="24"/>
        </w:rPr>
      </w:pPr>
    </w:p>
    <w:p w:rsidR="008E6EFE" w:rsidRDefault="008E6EFE">
      <w:pPr>
        <w:pBdr>
          <w:top w:val="single" w:sz="6" w:space="0" w:color="000000"/>
          <w:left w:val="single" w:sz="6" w:space="0" w:color="000000"/>
          <w:bottom w:val="single" w:sz="6" w:space="0" w:color="000000"/>
          <w:right w:val="single" w:sz="6" w:space="0" w:color="000000"/>
        </w:pBdr>
        <w:jc w:val="both"/>
        <w:rPr>
          <w:rStyle w:val="None"/>
          <w:b/>
          <w:bCs/>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 Feedback and comments from an individual using services, their family or </w:t>
      </w:r>
      <w:proofErr w:type="spellStart"/>
      <w:r>
        <w:rPr>
          <w:rStyle w:val="None"/>
          <w:b/>
          <w:bCs/>
          <w:sz w:val="24"/>
          <w:szCs w:val="24"/>
        </w:rPr>
        <w:t>carers</w:t>
      </w:r>
      <w:proofErr w:type="spellEnd"/>
      <w:r>
        <w:rPr>
          <w:rStyle w:val="None"/>
          <w:b/>
          <w:bCs/>
          <w:sz w:val="24"/>
          <w:szCs w:val="24"/>
        </w:rPr>
        <w:t xml:space="preserve">  (Section 3} - to be completed by the Observer</w:t>
      </w:r>
    </w:p>
    <w:p w:rsidR="008E6EFE" w:rsidRDefault="008E6EFE">
      <w:pPr>
        <w:pBdr>
          <w:top w:val="single" w:sz="6" w:space="0" w:color="000000"/>
          <w:left w:val="single" w:sz="6" w:space="0" w:color="000000"/>
          <w:bottom w:val="single" w:sz="6" w:space="0" w:color="000000"/>
          <w:right w:val="single" w:sz="6" w:space="0" w:color="000000"/>
        </w:pBdr>
        <w:jc w:val="both"/>
        <w:rPr>
          <w:rStyle w:val="None"/>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 xml:space="preserve">I confirm that I am a registered social worker with knowledge of the learner’s area of practice and that the observation summary and the comments from the individual using services, their family or </w:t>
      </w:r>
      <w:proofErr w:type="spellStart"/>
      <w:r>
        <w:rPr>
          <w:rStyle w:val="None"/>
          <w:sz w:val="24"/>
          <w:szCs w:val="24"/>
        </w:rPr>
        <w:t>carers</w:t>
      </w:r>
      <w:proofErr w:type="spellEnd"/>
      <w:r>
        <w:rPr>
          <w:rStyle w:val="None"/>
          <w:sz w:val="24"/>
          <w:szCs w:val="24"/>
        </w:rPr>
        <w:t xml:space="preserve"> and/or </w:t>
      </w:r>
      <w:proofErr w:type="spellStart"/>
      <w:r>
        <w:rPr>
          <w:rStyle w:val="None"/>
          <w:sz w:val="24"/>
          <w:szCs w:val="24"/>
        </w:rPr>
        <w:t>carers</w:t>
      </w:r>
      <w:proofErr w:type="spellEnd"/>
      <w:r>
        <w:rPr>
          <w:rStyle w:val="None"/>
          <w:sz w:val="24"/>
          <w:szCs w:val="24"/>
        </w:rPr>
        <w:t xml:space="preserve"> above are about the same piece of practice that I observed on the date given.</w:t>
      </w:r>
    </w:p>
    <w:p w:rsidR="008E6EFE" w:rsidRDefault="008E6EFE">
      <w:pPr>
        <w:pBdr>
          <w:top w:val="single" w:sz="6" w:space="0" w:color="000000"/>
          <w:left w:val="single" w:sz="6" w:space="0" w:color="000000"/>
          <w:bottom w:val="single" w:sz="6" w:space="0" w:color="000000"/>
          <w:right w:val="single" w:sz="6" w:space="0" w:color="000000"/>
        </w:pBdr>
        <w:jc w:val="both"/>
        <w:rPr>
          <w:rStyle w:val="None"/>
          <w:sz w:val="24"/>
          <w:szCs w:val="24"/>
        </w:rPr>
      </w:pPr>
    </w:p>
    <w:p w:rsidR="008E6EFE" w:rsidRDefault="008E6EFE">
      <w:pPr>
        <w:pBdr>
          <w:top w:val="single" w:sz="6" w:space="0" w:color="000000"/>
          <w:left w:val="single" w:sz="6" w:space="0" w:color="000000"/>
          <w:bottom w:val="single" w:sz="6" w:space="0" w:color="000000"/>
          <w:right w:val="single" w:sz="6" w:space="0" w:color="000000"/>
        </w:pBdr>
        <w:jc w:val="both"/>
        <w:rPr>
          <w:rStyle w:val="None"/>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Signed: ._ _ _ _ _ _ _ _ _ _ _ _ _ _ _ _ _ _ _  (Observer)</w:t>
      </w:r>
    </w:p>
    <w:p w:rsidR="008E6EFE" w:rsidRDefault="008E6EFE">
      <w:pPr>
        <w:pBdr>
          <w:top w:val="single" w:sz="6" w:space="0" w:color="000000"/>
          <w:left w:val="single" w:sz="6" w:space="0" w:color="000000"/>
          <w:bottom w:val="single" w:sz="6" w:space="0" w:color="000000"/>
          <w:right w:val="single" w:sz="6" w:space="0" w:color="000000"/>
        </w:pBdr>
        <w:jc w:val="both"/>
        <w:rPr>
          <w:rStyle w:val="None"/>
          <w:sz w:val="24"/>
          <w:szCs w:val="24"/>
        </w:rPr>
      </w:pPr>
    </w:p>
    <w:p w:rsidR="008E6EFE" w:rsidRDefault="00874979">
      <w:pPr>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 xml:space="preserve">Date: _ _ _ _ _ _ _ _ _ _ _ _ _ _ _ _ </w:t>
      </w:r>
    </w:p>
    <w:p w:rsidR="008E6EFE" w:rsidRDefault="008E6EFE">
      <w:pPr>
        <w:pBdr>
          <w:top w:val="single" w:sz="6" w:space="0" w:color="000000"/>
          <w:left w:val="single" w:sz="6" w:space="0" w:color="000000"/>
          <w:bottom w:val="single" w:sz="6" w:space="0" w:color="000000"/>
          <w:right w:val="single" w:sz="6" w:space="0" w:color="000000"/>
        </w:pBdr>
        <w:jc w:val="both"/>
        <w:rPr>
          <w:rStyle w:val="None"/>
          <w:sz w:val="24"/>
          <w:szCs w:val="24"/>
        </w:rPr>
      </w:pPr>
    </w:p>
    <w:p w:rsidR="008E6EFE" w:rsidRDefault="008E6EFE">
      <w:pPr>
        <w:ind w:right="180"/>
        <w:jc w:val="both"/>
        <w:rPr>
          <w:rStyle w:val="None"/>
          <w:b/>
          <w:bCs/>
          <w:sz w:val="24"/>
          <w:szCs w:val="24"/>
        </w:rPr>
      </w:pPr>
    </w:p>
    <w:p w:rsidR="008E6EFE" w:rsidRDefault="008E6EFE">
      <w:pPr>
        <w:ind w:right="180"/>
        <w:jc w:val="both"/>
        <w:rPr>
          <w:rStyle w:val="None"/>
          <w:b/>
          <w:bCs/>
          <w:sz w:val="24"/>
          <w:szCs w:val="24"/>
        </w:rPr>
      </w:pPr>
    </w:p>
    <w:p w:rsidR="008E6EFE" w:rsidRDefault="00874979">
      <w:pPr>
        <w:ind w:right="180"/>
        <w:jc w:val="both"/>
        <w:rPr>
          <w:rStyle w:val="None"/>
          <w:b/>
          <w:bCs/>
          <w:sz w:val="24"/>
          <w:szCs w:val="24"/>
        </w:rPr>
      </w:pPr>
      <w:r>
        <w:rPr>
          <w:rStyle w:val="None"/>
          <w:b/>
          <w:bCs/>
          <w:sz w:val="24"/>
          <w:szCs w:val="24"/>
        </w:rPr>
        <w:t xml:space="preserve"> Line manager verification</w:t>
      </w:r>
    </w:p>
    <w:p w:rsidR="008E6EFE" w:rsidRDefault="00874979">
      <w:pPr>
        <w:keepNext/>
        <w:spacing w:before="240" w:after="60"/>
        <w:jc w:val="both"/>
        <w:rPr>
          <w:rStyle w:val="None"/>
          <w:sz w:val="24"/>
          <w:szCs w:val="24"/>
        </w:rPr>
      </w:pPr>
      <w:r>
        <w:rPr>
          <w:rStyle w:val="None"/>
          <w:i/>
          <w:iCs/>
          <w:sz w:val="24"/>
          <w:szCs w:val="24"/>
        </w:rPr>
        <w:t xml:space="preserve">Guidance:  This section must be completed and signed by </w:t>
      </w:r>
      <w:r>
        <w:rPr>
          <w:rStyle w:val="None"/>
          <w:sz w:val="24"/>
          <w:szCs w:val="24"/>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rsidR="008E6EFE" w:rsidRDefault="008E6EFE">
      <w:pPr>
        <w:jc w:val="both"/>
        <w:rPr>
          <w:rStyle w:val="None"/>
          <w:sz w:val="24"/>
          <w:szCs w:val="24"/>
        </w:rPr>
      </w:pPr>
    </w:p>
    <w:p w:rsidR="008E6EFE" w:rsidRDefault="00874979">
      <w:pPr>
        <w:jc w:val="both"/>
        <w:rPr>
          <w:rStyle w:val="None"/>
          <w:sz w:val="24"/>
          <w:szCs w:val="24"/>
        </w:rPr>
      </w:pPr>
      <w:r>
        <w:rPr>
          <w:rStyle w:val="None"/>
          <w:sz w:val="24"/>
          <w:szCs w:val="24"/>
        </w:rPr>
        <w:t xml:space="preserve">In this section, please confirm that you have seen sufficient of the learner’s work during the period they have been undertaking the Consolidation </w:t>
      </w:r>
      <w:proofErr w:type="spellStart"/>
      <w:r>
        <w:rPr>
          <w:rStyle w:val="None"/>
          <w:sz w:val="24"/>
          <w:szCs w:val="24"/>
        </w:rPr>
        <w:t>programme</w:t>
      </w:r>
      <w:proofErr w:type="spellEnd"/>
      <w:r>
        <w:rPr>
          <w:rStyle w:val="None"/>
          <w:sz w:val="24"/>
          <w:szCs w:val="24"/>
        </w:rPr>
        <w:t>. If necessary, please consult with other managers that the learner has worked for. In signing this section, you are confirming that you are content with the:</w:t>
      </w:r>
    </w:p>
    <w:p w:rsidR="008E6EFE" w:rsidRDefault="008E6EFE">
      <w:pPr>
        <w:jc w:val="both"/>
        <w:rPr>
          <w:rStyle w:val="None"/>
          <w:sz w:val="24"/>
          <w:szCs w:val="24"/>
        </w:rPr>
      </w:pPr>
    </w:p>
    <w:p w:rsidR="008E6EFE" w:rsidRDefault="00874979">
      <w:pPr>
        <w:numPr>
          <w:ilvl w:val="0"/>
          <w:numId w:val="15"/>
        </w:numPr>
        <w:jc w:val="both"/>
        <w:rPr>
          <w:sz w:val="24"/>
          <w:szCs w:val="24"/>
        </w:rPr>
      </w:pPr>
      <w:r>
        <w:rPr>
          <w:rStyle w:val="None"/>
          <w:sz w:val="24"/>
          <w:szCs w:val="24"/>
        </w:rPr>
        <w:t xml:space="preserve">level of supervision and mentoring support received by the learner </w:t>
      </w:r>
    </w:p>
    <w:p w:rsidR="008E6EFE" w:rsidRDefault="00874979">
      <w:pPr>
        <w:numPr>
          <w:ilvl w:val="0"/>
          <w:numId w:val="15"/>
        </w:numPr>
        <w:jc w:val="both"/>
        <w:rPr>
          <w:sz w:val="24"/>
          <w:szCs w:val="24"/>
        </w:rPr>
      </w:pPr>
      <w:r>
        <w:rPr>
          <w:rStyle w:val="None"/>
          <w:sz w:val="24"/>
          <w:szCs w:val="24"/>
        </w:rPr>
        <w:t xml:space="preserve">learning and development undertaken </w:t>
      </w:r>
    </w:p>
    <w:p w:rsidR="008E6EFE" w:rsidRDefault="00874979">
      <w:pPr>
        <w:numPr>
          <w:ilvl w:val="0"/>
          <w:numId w:val="15"/>
        </w:numPr>
        <w:jc w:val="both"/>
        <w:rPr>
          <w:sz w:val="24"/>
          <w:szCs w:val="24"/>
        </w:rPr>
      </w:pPr>
      <w:r>
        <w:rPr>
          <w:rStyle w:val="None"/>
          <w:sz w:val="24"/>
          <w:szCs w:val="24"/>
        </w:rPr>
        <w:lastRenderedPageBreak/>
        <w:t xml:space="preserve">reading and personal research undertaken </w:t>
      </w:r>
    </w:p>
    <w:p w:rsidR="008E6EFE" w:rsidRDefault="00874979">
      <w:pPr>
        <w:numPr>
          <w:ilvl w:val="0"/>
          <w:numId w:val="15"/>
        </w:numPr>
        <w:jc w:val="both"/>
        <w:rPr>
          <w:sz w:val="24"/>
          <w:szCs w:val="24"/>
        </w:rPr>
      </w:pPr>
      <w:r>
        <w:rPr>
          <w:rStyle w:val="None"/>
          <w:sz w:val="24"/>
          <w:szCs w:val="24"/>
        </w:rPr>
        <w:t xml:space="preserve">level of knowledge and skills demonstrated </w:t>
      </w:r>
    </w:p>
    <w:p w:rsidR="008E6EFE" w:rsidRDefault="00874979">
      <w:pPr>
        <w:numPr>
          <w:ilvl w:val="0"/>
          <w:numId w:val="15"/>
        </w:numPr>
        <w:jc w:val="both"/>
        <w:rPr>
          <w:sz w:val="24"/>
          <w:szCs w:val="24"/>
        </w:rPr>
      </w:pPr>
      <w:r>
        <w:rPr>
          <w:rStyle w:val="None"/>
          <w:sz w:val="24"/>
          <w:szCs w:val="24"/>
        </w:rPr>
        <w:t xml:space="preserve">understanding shown of the Code of Practice and National Occupational Standards </w:t>
      </w:r>
    </w:p>
    <w:p w:rsidR="008E6EFE" w:rsidRDefault="00874979">
      <w:pPr>
        <w:numPr>
          <w:ilvl w:val="0"/>
          <w:numId w:val="15"/>
        </w:numPr>
        <w:jc w:val="both"/>
        <w:rPr>
          <w:sz w:val="24"/>
          <w:szCs w:val="24"/>
        </w:rPr>
      </w:pPr>
      <w:r>
        <w:rPr>
          <w:rStyle w:val="None"/>
          <w:sz w:val="24"/>
          <w:szCs w:val="24"/>
        </w:rPr>
        <w:t xml:space="preserve">core values of the learner </w:t>
      </w:r>
    </w:p>
    <w:p w:rsidR="008E6EFE" w:rsidRDefault="00874979">
      <w:pPr>
        <w:numPr>
          <w:ilvl w:val="0"/>
          <w:numId w:val="15"/>
        </w:numPr>
        <w:jc w:val="both"/>
        <w:rPr>
          <w:sz w:val="24"/>
          <w:szCs w:val="24"/>
        </w:rPr>
      </w:pPr>
      <w:r>
        <w:rPr>
          <w:rStyle w:val="None"/>
          <w:sz w:val="24"/>
          <w:szCs w:val="24"/>
        </w:rPr>
        <w:t xml:space="preserve">content of the development plan within the portfolio </w:t>
      </w:r>
    </w:p>
    <w:p w:rsidR="008E6EFE" w:rsidRDefault="00874979">
      <w:pPr>
        <w:numPr>
          <w:ilvl w:val="0"/>
          <w:numId w:val="15"/>
        </w:numPr>
        <w:jc w:val="both"/>
        <w:rPr>
          <w:sz w:val="24"/>
          <w:szCs w:val="24"/>
        </w:rPr>
      </w:pPr>
      <w:r>
        <w:rPr>
          <w:rStyle w:val="None"/>
          <w:sz w:val="24"/>
          <w:szCs w:val="24"/>
        </w:rPr>
        <w:t xml:space="preserve">work and commentary referred to within the portfolio, that it is the learner’s own work and based on current practice </w:t>
      </w:r>
    </w:p>
    <w:p w:rsidR="008E6EFE" w:rsidRDefault="008E6EFE">
      <w:pPr>
        <w:jc w:val="both"/>
        <w:rPr>
          <w:rStyle w:val="None"/>
          <w:sz w:val="24"/>
          <w:szCs w:val="24"/>
        </w:rPr>
      </w:pPr>
    </w:p>
    <w:p w:rsidR="008E6EFE" w:rsidRDefault="00874979">
      <w:pPr>
        <w:jc w:val="both"/>
        <w:rPr>
          <w:rStyle w:val="None"/>
          <w:sz w:val="24"/>
          <w:szCs w:val="24"/>
        </w:rPr>
      </w:pPr>
      <w:r>
        <w:rPr>
          <w:rStyle w:val="None"/>
          <w:sz w:val="24"/>
          <w:szCs w:val="24"/>
        </w:rPr>
        <w:t xml:space="preserve">I confirm that this learner has achieved an appropriate level of professional practice. </w:t>
      </w:r>
    </w:p>
    <w:p w:rsidR="008E6EFE" w:rsidRDefault="008E6EFE">
      <w:pPr>
        <w:jc w:val="both"/>
        <w:rPr>
          <w:rStyle w:val="None"/>
          <w:sz w:val="24"/>
          <w:szCs w:val="24"/>
        </w:rPr>
      </w:pPr>
    </w:p>
    <w:p w:rsidR="008E6EFE" w:rsidRDefault="00874979">
      <w:pPr>
        <w:jc w:val="both"/>
        <w:rPr>
          <w:rStyle w:val="None"/>
          <w:caps/>
          <w:sz w:val="24"/>
          <w:szCs w:val="24"/>
        </w:rPr>
      </w:pPr>
      <w:r>
        <w:rPr>
          <w:rStyle w:val="None"/>
          <w:sz w:val="24"/>
          <w:szCs w:val="24"/>
        </w:rPr>
        <w:t> </w:t>
      </w:r>
      <w:r>
        <w:rPr>
          <w:rStyle w:val="None"/>
          <w:b/>
          <w:bCs/>
          <w:caps/>
          <w:sz w:val="24"/>
          <w:szCs w:val="24"/>
        </w:rPr>
        <w:t>Line manager VERIFICATION</w:t>
      </w:r>
      <w:r>
        <w:rPr>
          <w:rStyle w:val="None"/>
          <w:caps/>
          <w:sz w:val="24"/>
          <w:szCs w:val="24"/>
        </w:rPr>
        <w:t>:</w:t>
      </w:r>
    </w:p>
    <w:p w:rsidR="008E6EFE" w:rsidRDefault="008E6EFE">
      <w:pPr>
        <w:keepNext/>
        <w:pBdr>
          <w:top w:val="single" w:sz="6" w:space="0" w:color="000000"/>
          <w:left w:val="single" w:sz="6" w:space="0" w:color="000000"/>
          <w:bottom w:val="single" w:sz="6" w:space="0" w:color="000000"/>
          <w:right w:val="single" w:sz="6" w:space="0" w:color="000000"/>
        </w:pBdr>
        <w:spacing w:before="240" w:after="60"/>
        <w:jc w:val="both"/>
        <w:rPr>
          <w:rStyle w:val="None"/>
          <w:caps/>
          <w:sz w:val="24"/>
          <w:szCs w:val="24"/>
        </w:rPr>
      </w:pPr>
    </w:p>
    <w:p w:rsidR="008E6EFE" w:rsidRDefault="00874979">
      <w:pPr>
        <w:keepNext/>
        <w:pBdr>
          <w:top w:val="single" w:sz="6" w:space="0" w:color="000000"/>
          <w:left w:val="single" w:sz="6" w:space="0" w:color="000000"/>
          <w:bottom w:val="single" w:sz="6" w:space="0" w:color="000000"/>
          <w:right w:val="single" w:sz="6" w:space="0" w:color="000000"/>
        </w:pBdr>
        <w:spacing w:before="240" w:after="60"/>
        <w:jc w:val="both"/>
        <w:rPr>
          <w:rStyle w:val="None"/>
          <w:sz w:val="24"/>
          <w:szCs w:val="24"/>
        </w:rPr>
      </w:pPr>
      <w:r>
        <w:rPr>
          <w:rStyle w:val="None"/>
          <w:caps/>
          <w:sz w:val="24"/>
          <w:szCs w:val="24"/>
        </w:rPr>
        <w:t>name of Line manager: _ _ AMY JONES _ _ _ _ _ _</w:t>
      </w:r>
    </w:p>
    <w:p w:rsidR="008E6EFE" w:rsidRDefault="00874979">
      <w:pPr>
        <w:keepNext/>
        <w:pBdr>
          <w:top w:val="single" w:sz="6" w:space="0" w:color="000000"/>
          <w:left w:val="single" w:sz="6" w:space="0" w:color="000000"/>
          <w:bottom w:val="single" w:sz="6" w:space="0" w:color="000000"/>
          <w:right w:val="single" w:sz="6" w:space="0" w:color="000000"/>
        </w:pBdr>
        <w:spacing w:before="240" w:after="60"/>
        <w:jc w:val="both"/>
        <w:rPr>
          <w:rStyle w:val="None"/>
          <w:sz w:val="24"/>
          <w:szCs w:val="24"/>
        </w:rPr>
      </w:pPr>
      <w:r>
        <w:rPr>
          <w:rStyle w:val="None"/>
          <w:caps/>
          <w:sz w:val="24"/>
          <w:szCs w:val="24"/>
        </w:rPr>
        <w:t>Signature of LINE MANAGER</w:t>
      </w:r>
      <w:r>
        <w:rPr>
          <w:rStyle w:val="None"/>
          <w:sz w:val="24"/>
          <w:szCs w:val="24"/>
        </w:rPr>
        <w:t>.: _ _ _ _ _ _ _ _ _ _ _ _ _ _ _ _ _ _ _ _ _ _ _ _ _</w:t>
      </w:r>
    </w:p>
    <w:p w:rsidR="008E6EFE" w:rsidRDefault="00874979">
      <w:pPr>
        <w:keepNext/>
        <w:pBdr>
          <w:top w:val="single" w:sz="6" w:space="0" w:color="000000"/>
          <w:left w:val="single" w:sz="6" w:space="0" w:color="000000"/>
          <w:bottom w:val="single" w:sz="6" w:space="0" w:color="000000"/>
          <w:right w:val="single" w:sz="6" w:space="0" w:color="000000"/>
        </w:pBdr>
        <w:spacing w:before="240" w:after="60"/>
        <w:jc w:val="both"/>
        <w:rPr>
          <w:rStyle w:val="None"/>
          <w:sz w:val="24"/>
          <w:szCs w:val="24"/>
        </w:rPr>
      </w:pPr>
      <w:r>
        <w:rPr>
          <w:rStyle w:val="None"/>
          <w:sz w:val="24"/>
          <w:szCs w:val="24"/>
        </w:rPr>
        <w:t>DATE: _ _ _ _ _ _ _ _ _ _ _ _ _ _ _ _ _ _ _ _ _ _ _ _ _</w:t>
      </w:r>
    </w:p>
    <w:p w:rsidR="008E6EFE" w:rsidRDefault="008E6EFE">
      <w:pPr>
        <w:jc w:val="both"/>
        <w:rPr>
          <w:rStyle w:val="None"/>
          <w:sz w:val="24"/>
          <w:szCs w:val="24"/>
        </w:rPr>
      </w:pPr>
    </w:p>
    <w:p w:rsidR="008E6EFE" w:rsidRDefault="008E6EFE">
      <w:pPr>
        <w:jc w:val="both"/>
        <w:rPr>
          <w:rStyle w:val="None"/>
          <w:sz w:val="24"/>
          <w:szCs w:val="24"/>
        </w:rPr>
      </w:pPr>
    </w:p>
    <w:p w:rsidR="008E6EFE" w:rsidRDefault="00874979">
      <w:pPr>
        <w:tabs>
          <w:tab w:val="left" w:pos="1590"/>
        </w:tabs>
        <w:jc w:val="center"/>
      </w:pPr>
      <w:r>
        <w:rPr>
          <w:rStyle w:val="None"/>
          <w:rFonts w:ascii="Arial Unicode MS" w:hAnsi="Arial Unicode MS"/>
          <w:sz w:val="24"/>
          <w:szCs w:val="24"/>
        </w:rPr>
        <w:br w:type="page"/>
      </w:r>
    </w:p>
    <w:p w:rsidR="008E6EFE" w:rsidRDefault="00874979">
      <w:pPr>
        <w:tabs>
          <w:tab w:val="left" w:pos="1590"/>
        </w:tabs>
        <w:jc w:val="center"/>
        <w:rPr>
          <w:rStyle w:val="None"/>
          <w:b/>
          <w:bCs/>
          <w:sz w:val="24"/>
          <w:szCs w:val="24"/>
        </w:rPr>
      </w:pPr>
      <w:r>
        <w:rPr>
          <w:rStyle w:val="None"/>
          <w:b/>
          <w:bCs/>
          <w:sz w:val="24"/>
          <w:szCs w:val="24"/>
        </w:rPr>
        <w:lastRenderedPageBreak/>
        <w:t>Section 9</w:t>
      </w:r>
    </w:p>
    <w:p w:rsidR="008E6EFE" w:rsidRDefault="008E6EFE">
      <w:pPr>
        <w:tabs>
          <w:tab w:val="left" w:pos="1590"/>
        </w:tabs>
        <w:jc w:val="both"/>
        <w:rPr>
          <w:rStyle w:val="None"/>
          <w:b/>
          <w:bCs/>
          <w:sz w:val="24"/>
          <w:szCs w:val="24"/>
        </w:rPr>
      </w:pPr>
    </w:p>
    <w:p w:rsidR="008E6EFE" w:rsidRDefault="008E6EFE">
      <w:pPr>
        <w:rPr>
          <w:rStyle w:val="None"/>
          <w:sz w:val="24"/>
          <w:szCs w:val="24"/>
        </w:rPr>
      </w:pPr>
    </w:p>
    <w:p w:rsidR="008E6EFE" w:rsidRDefault="00874979">
      <w:pPr>
        <w:ind w:right="72"/>
        <w:jc w:val="center"/>
        <w:rPr>
          <w:rStyle w:val="None"/>
          <w:b/>
          <w:bCs/>
        </w:rPr>
      </w:pPr>
      <w:r>
        <w:rPr>
          <w:rStyle w:val="None"/>
          <w:b/>
          <w:bCs/>
        </w:rPr>
        <w:t>PORTH AGORED and UNIVERSITY OF WALES, TRINITY SAINT DAVID</w:t>
      </w:r>
    </w:p>
    <w:p w:rsidR="008E6EFE" w:rsidRDefault="008E6EFE">
      <w:pPr>
        <w:ind w:right="72"/>
        <w:rPr>
          <w:rStyle w:val="None"/>
          <w:b/>
          <w:bCs/>
        </w:rPr>
      </w:pPr>
    </w:p>
    <w:p w:rsidR="008E6EFE" w:rsidRDefault="00874979">
      <w:pPr>
        <w:ind w:right="72"/>
        <w:jc w:val="center"/>
        <w:rPr>
          <w:rStyle w:val="None"/>
          <w:b/>
          <w:bCs/>
        </w:rPr>
      </w:pPr>
      <w:r>
        <w:rPr>
          <w:rStyle w:val="None"/>
          <w:b/>
          <w:bCs/>
        </w:rPr>
        <w:t>GRADUATE CERTIFICATE IN CONSOLIDATION OF SOCIAL WORK PRACTICE</w:t>
      </w:r>
    </w:p>
    <w:p w:rsidR="008E6EFE" w:rsidRDefault="008E6EFE">
      <w:pPr>
        <w:ind w:right="72"/>
        <w:jc w:val="center"/>
        <w:rPr>
          <w:rStyle w:val="None"/>
          <w:b/>
          <w:bCs/>
        </w:rPr>
      </w:pPr>
    </w:p>
    <w:p w:rsidR="008E6EFE" w:rsidRDefault="00874979">
      <w:pPr>
        <w:ind w:right="72"/>
        <w:jc w:val="center"/>
        <w:rPr>
          <w:rStyle w:val="None"/>
          <w:b/>
          <w:bCs/>
        </w:rPr>
      </w:pPr>
      <w:r>
        <w:rPr>
          <w:rStyle w:val="None"/>
          <w:b/>
          <w:bCs/>
        </w:rPr>
        <w:t xml:space="preserve">LEARNER AND EMPLOYER’S LEARNING AGREEMENT </w:t>
      </w:r>
    </w:p>
    <w:p w:rsidR="008E6EFE" w:rsidRDefault="008E6EFE">
      <w:pPr>
        <w:ind w:right="72"/>
        <w:rPr>
          <w:rStyle w:val="None"/>
          <w:b/>
          <w:bCs/>
        </w:rPr>
      </w:pPr>
    </w:p>
    <w:tbl>
      <w:tblPr>
        <w:tblW w:w="852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808"/>
        <w:gridCol w:w="5714"/>
      </w:tblGrid>
      <w:tr w:rsidR="008E6EFE">
        <w:trPr>
          <w:trHeight w:val="503"/>
        </w:trPr>
        <w:tc>
          <w:tcPr>
            <w:tcW w:w="2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E6EFE">
            <w:pPr>
              <w:rPr>
                <w:rStyle w:val="None"/>
                <w:sz w:val="24"/>
                <w:szCs w:val="24"/>
              </w:rPr>
            </w:pPr>
          </w:p>
          <w:p w:rsidR="008E6EFE" w:rsidRDefault="00874979">
            <w:r>
              <w:rPr>
                <w:rStyle w:val="None"/>
              </w:rPr>
              <w:t xml:space="preserve">Name of Learner </w:t>
            </w:r>
          </w:p>
        </w:tc>
        <w:tc>
          <w:tcPr>
            <w:tcW w:w="5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r>
              <w:rPr>
                <w:rFonts w:eastAsia="Cambria" w:cs="Cambria"/>
                <w:sz w:val="24"/>
                <w:szCs w:val="24"/>
              </w:rPr>
              <w:t>Siobhan Morris</w:t>
            </w:r>
          </w:p>
        </w:tc>
      </w:tr>
      <w:tr w:rsidR="008E6EFE">
        <w:trPr>
          <w:trHeight w:val="503"/>
        </w:trPr>
        <w:tc>
          <w:tcPr>
            <w:tcW w:w="2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E6EFE">
            <w:pPr>
              <w:rPr>
                <w:rStyle w:val="None"/>
                <w:sz w:val="24"/>
                <w:szCs w:val="24"/>
              </w:rPr>
            </w:pPr>
          </w:p>
          <w:p w:rsidR="008E6EFE" w:rsidRDefault="00874979">
            <w:r>
              <w:rPr>
                <w:rStyle w:val="None"/>
              </w:rPr>
              <w:t xml:space="preserve">Name of Team/Agency </w:t>
            </w:r>
          </w:p>
        </w:tc>
        <w:tc>
          <w:tcPr>
            <w:tcW w:w="5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r>
              <w:rPr>
                <w:rFonts w:eastAsia="Cambria" w:cs="Cambria"/>
                <w:sz w:val="24"/>
                <w:szCs w:val="24"/>
              </w:rPr>
              <w:t>0-25 Disability Team</w:t>
            </w:r>
          </w:p>
        </w:tc>
      </w:tr>
      <w:tr w:rsidR="008E6EFE">
        <w:trPr>
          <w:trHeight w:val="503"/>
        </w:trPr>
        <w:tc>
          <w:tcPr>
            <w:tcW w:w="2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E6EFE">
            <w:pPr>
              <w:rPr>
                <w:rStyle w:val="None"/>
                <w:sz w:val="24"/>
                <w:szCs w:val="24"/>
              </w:rPr>
            </w:pPr>
          </w:p>
          <w:p w:rsidR="008E6EFE" w:rsidRDefault="00874979">
            <w:r>
              <w:rPr>
                <w:rStyle w:val="None"/>
              </w:rPr>
              <w:t xml:space="preserve">Name of Mentor </w:t>
            </w:r>
          </w:p>
        </w:tc>
        <w:tc>
          <w:tcPr>
            <w:tcW w:w="5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r>
              <w:rPr>
                <w:rFonts w:eastAsia="Cambria" w:cs="Cambria"/>
                <w:sz w:val="24"/>
                <w:szCs w:val="24"/>
              </w:rPr>
              <w:t>Amy Jones - Team Manager</w:t>
            </w:r>
          </w:p>
        </w:tc>
      </w:tr>
      <w:tr w:rsidR="008E6EFE">
        <w:trPr>
          <w:trHeight w:val="503"/>
        </w:trPr>
        <w:tc>
          <w:tcPr>
            <w:tcW w:w="2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E6EFE">
            <w:pPr>
              <w:rPr>
                <w:rStyle w:val="None"/>
                <w:sz w:val="24"/>
                <w:szCs w:val="24"/>
              </w:rPr>
            </w:pPr>
          </w:p>
          <w:p w:rsidR="008E6EFE" w:rsidRDefault="00874979">
            <w:r>
              <w:rPr>
                <w:rStyle w:val="None"/>
              </w:rPr>
              <w:t xml:space="preserve">Name of Line Manager </w:t>
            </w:r>
          </w:p>
        </w:tc>
        <w:tc>
          <w:tcPr>
            <w:tcW w:w="5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6EFE" w:rsidRDefault="00874979">
            <w:r>
              <w:rPr>
                <w:rFonts w:eastAsia="Cambria" w:cs="Cambria"/>
                <w:sz w:val="24"/>
                <w:szCs w:val="24"/>
              </w:rPr>
              <w:t>Amy Jones - Team Manager</w:t>
            </w:r>
          </w:p>
        </w:tc>
      </w:tr>
    </w:tbl>
    <w:p w:rsidR="008E6EFE" w:rsidRDefault="008E6EFE">
      <w:pPr>
        <w:widowControl w:val="0"/>
        <w:rPr>
          <w:rStyle w:val="None"/>
          <w:b/>
          <w:bCs/>
        </w:rPr>
      </w:pPr>
    </w:p>
    <w:p w:rsidR="008E6EFE" w:rsidRDefault="008E6EFE"/>
    <w:p w:rsidR="008E6EFE" w:rsidRDefault="00874979">
      <w:r>
        <w:rPr>
          <w:rStyle w:val="None"/>
          <w:b/>
          <w:bCs/>
        </w:rPr>
        <w:t>Study Duty</w:t>
      </w:r>
    </w:p>
    <w:p w:rsidR="008E6EFE" w:rsidRDefault="008E6EFE"/>
    <w:p w:rsidR="008E6EFE" w:rsidRDefault="00874979">
      <w:r>
        <w:rPr>
          <w:rStyle w:val="None"/>
        </w:rPr>
        <w:t xml:space="preserve">The learner will undertake all elements of the Graduate Certificate </w:t>
      </w:r>
      <w:proofErr w:type="spellStart"/>
      <w:r>
        <w:rPr>
          <w:rStyle w:val="None"/>
        </w:rPr>
        <w:t>programme</w:t>
      </w:r>
      <w:proofErr w:type="spellEnd"/>
      <w:r>
        <w:rPr>
          <w:rStyle w:val="None"/>
        </w:rPr>
        <w:t xml:space="preserve"> diligently, including mandatory attendance at induction, 4 Consolidation workshops, and participation in an evaluation survey or focus group on completion of the </w:t>
      </w:r>
      <w:proofErr w:type="spellStart"/>
      <w:r>
        <w:rPr>
          <w:rStyle w:val="None"/>
        </w:rPr>
        <w:t>programme</w:t>
      </w:r>
      <w:proofErr w:type="spellEnd"/>
      <w:r>
        <w:rPr>
          <w:rStyle w:val="None"/>
        </w:rPr>
        <w:t xml:space="preserve">. </w:t>
      </w:r>
    </w:p>
    <w:p w:rsidR="008E6EFE" w:rsidRDefault="008E6EFE">
      <w:pPr>
        <w:pStyle w:val="Title"/>
        <w:jc w:val="left"/>
        <w:rPr>
          <w:rStyle w:val="None"/>
          <w:b w:val="0"/>
          <w:bCs w:val="0"/>
        </w:rPr>
      </w:pPr>
    </w:p>
    <w:p w:rsidR="008E6EFE" w:rsidRDefault="00874979">
      <w:pPr>
        <w:rPr>
          <w:rStyle w:val="None"/>
          <w:b/>
          <w:bCs/>
          <w:i/>
          <w:iCs/>
        </w:rPr>
      </w:pPr>
      <w:r>
        <w:rPr>
          <w:rStyle w:val="None"/>
          <w:b/>
          <w:bCs/>
          <w:i/>
          <w:iCs/>
        </w:rPr>
        <w:t xml:space="preserve">The learner’s full and effective participation on the Graduate Certificate is mandatory given that Social Care Wales has made completion of the </w:t>
      </w:r>
      <w:proofErr w:type="spellStart"/>
      <w:r>
        <w:rPr>
          <w:rStyle w:val="None"/>
          <w:b/>
          <w:bCs/>
          <w:i/>
          <w:iCs/>
        </w:rPr>
        <w:t>programme</w:t>
      </w:r>
      <w:proofErr w:type="spellEnd"/>
      <w:r>
        <w:rPr>
          <w:rStyle w:val="None"/>
          <w:b/>
          <w:bCs/>
          <w:i/>
          <w:iCs/>
        </w:rPr>
        <w:t xml:space="preserve"> a requirement within the first (three year) period of registration as a Social Worker. </w:t>
      </w:r>
      <w:r>
        <w:rPr>
          <w:rStyle w:val="None"/>
          <w:b/>
          <w:bCs/>
        </w:rPr>
        <w:t>.(Qualifying after April 2016)</w:t>
      </w:r>
    </w:p>
    <w:p w:rsidR="008E6EFE" w:rsidRDefault="008E6EFE"/>
    <w:p w:rsidR="008E6EFE" w:rsidRDefault="00874979">
      <w:pPr>
        <w:rPr>
          <w:rStyle w:val="None"/>
          <w:b/>
          <w:bCs/>
        </w:rPr>
      </w:pPr>
      <w:r>
        <w:rPr>
          <w:rStyle w:val="None"/>
          <w:b/>
          <w:bCs/>
        </w:rPr>
        <w:t xml:space="preserve">Study Leave </w:t>
      </w:r>
    </w:p>
    <w:p w:rsidR="008E6EFE" w:rsidRDefault="008E6EFE"/>
    <w:p w:rsidR="008E6EFE" w:rsidRDefault="00874979">
      <w:r>
        <w:rPr>
          <w:rStyle w:val="None"/>
        </w:rPr>
        <w:t xml:space="preserve">The employer undertakes to support the learner by providing paid leave in full to attend all agreed induction, Consolidation Workshops, </w:t>
      </w:r>
      <w:proofErr w:type="spellStart"/>
      <w:r>
        <w:rPr>
          <w:rStyle w:val="None"/>
        </w:rPr>
        <w:t>programme</w:t>
      </w:r>
      <w:proofErr w:type="spellEnd"/>
      <w:r>
        <w:rPr>
          <w:rStyle w:val="None"/>
        </w:rPr>
        <w:t xml:space="preserve"> evaluation meetings or training agreed as required during the </w:t>
      </w:r>
      <w:proofErr w:type="spellStart"/>
      <w:r>
        <w:rPr>
          <w:rStyle w:val="None"/>
        </w:rPr>
        <w:t>programme</w:t>
      </w:r>
      <w:proofErr w:type="spellEnd"/>
      <w:r>
        <w:rPr>
          <w:rStyle w:val="None"/>
        </w:rPr>
        <w:t>.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rPr>
          <w:rStyle w:val="None"/>
        </w:rPr>
        <w:t>i</w:t>
      </w:r>
      <w:proofErr w:type="spellEnd"/>
      <w:r>
        <w:rPr>
          <w:rStyle w:val="None"/>
        </w:rP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rStyle w:val="None"/>
          <w:b/>
          <w:bCs/>
        </w:rPr>
        <w:t xml:space="preserve"> </w:t>
      </w:r>
    </w:p>
    <w:p w:rsidR="008E6EFE" w:rsidRDefault="008E6EFE"/>
    <w:p w:rsidR="008E6EFE" w:rsidRDefault="00874979">
      <w:pPr>
        <w:rPr>
          <w:rStyle w:val="None"/>
          <w:b/>
          <w:bCs/>
        </w:rPr>
      </w:pPr>
      <w:r>
        <w:rPr>
          <w:rStyle w:val="None"/>
          <w:b/>
          <w:bCs/>
        </w:rPr>
        <w:t xml:space="preserve">Resources </w:t>
      </w:r>
    </w:p>
    <w:p w:rsidR="008E6EFE" w:rsidRDefault="008E6EFE"/>
    <w:p w:rsidR="008E6EFE" w:rsidRDefault="00874979">
      <w:r>
        <w:rPr>
          <w:rStyle w:val="None"/>
        </w:rPr>
        <w:t xml:space="preserve">Learners are able to access learning and library materials from their employer’s existing resources or as described in the </w:t>
      </w:r>
      <w:proofErr w:type="spellStart"/>
      <w:r>
        <w:rPr>
          <w:rStyle w:val="None"/>
        </w:rPr>
        <w:t>Programme</w:t>
      </w:r>
      <w:proofErr w:type="spellEnd"/>
      <w:r>
        <w:rPr>
          <w:rStyle w:val="None"/>
        </w:rPr>
        <w:t xml:space="preserve"> Handbook from the University. The employer understands that the Graduate Certificate is to be completed by newly qualified Social Workers in their first period of registration and will support this timescale. But there is also an expectation that as a professional development </w:t>
      </w:r>
      <w:proofErr w:type="spellStart"/>
      <w:r>
        <w:rPr>
          <w:rStyle w:val="None"/>
        </w:rPr>
        <w:t>programme</w:t>
      </w:r>
      <w:proofErr w:type="spellEnd"/>
      <w:r>
        <w:rPr>
          <w:rStyle w:val="None"/>
        </w:rPr>
        <w:t xml:space="preserve">, Learners take responsibility for their own learning and will also use their own time for personal study and portfolio preparation. </w:t>
      </w:r>
    </w:p>
    <w:p w:rsidR="008E6EFE" w:rsidRDefault="008E6EFE"/>
    <w:p w:rsidR="008E6EFE" w:rsidRDefault="008E6EFE"/>
    <w:p w:rsidR="008E6EFE" w:rsidRDefault="00874979">
      <w:r>
        <w:rPr>
          <w:rStyle w:val="None"/>
          <w:rFonts w:ascii="Arial Unicode MS" w:hAnsi="Arial Unicode MS"/>
        </w:rPr>
        <w:br w:type="page"/>
      </w:r>
    </w:p>
    <w:p w:rsidR="008E6EFE" w:rsidRDefault="00874979">
      <w:pPr>
        <w:rPr>
          <w:rStyle w:val="None"/>
          <w:b/>
          <w:bCs/>
        </w:rPr>
      </w:pPr>
      <w:r>
        <w:rPr>
          <w:rStyle w:val="None"/>
          <w:b/>
          <w:bCs/>
        </w:rPr>
        <w:lastRenderedPageBreak/>
        <w:t xml:space="preserve">The employer’s training department agrees to: </w:t>
      </w:r>
    </w:p>
    <w:p w:rsidR="008E6EFE" w:rsidRDefault="00874979">
      <w:r>
        <w:rPr>
          <w:rStyle w:val="None"/>
        </w:rPr>
        <w:t xml:space="preserve"> </w:t>
      </w:r>
    </w:p>
    <w:p w:rsidR="008E6EFE" w:rsidRDefault="00874979">
      <w:pPr>
        <w:numPr>
          <w:ilvl w:val="0"/>
          <w:numId w:val="17"/>
        </w:numPr>
      </w:pPr>
      <w:r>
        <w:rPr>
          <w:rStyle w:val="None"/>
        </w:rPr>
        <w:t xml:space="preserve">Arrange for eligible staff to join the </w:t>
      </w:r>
      <w:proofErr w:type="spellStart"/>
      <w:r>
        <w:rPr>
          <w:rStyle w:val="None"/>
        </w:rPr>
        <w:t>programme</w:t>
      </w:r>
      <w:proofErr w:type="spellEnd"/>
      <w:r>
        <w:rPr>
          <w:rStyle w:val="None"/>
        </w:rPr>
        <w:t xml:space="preserve"> </w:t>
      </w:r>
    </w:p>
    <w:p w:rsidR="008E6EFE" w:rsidRDefault="00874979">
      <w:pPr>
        <w:numPr>
          <w:ilvl w:val="0"/>
          <w:numId w:val="17"/>
        </w:numPr>
      </w:pPr>
      <w:r>
        <w:rPr>
          <w:rStyle w:val="None"/>
        </w:rPr>
        <w:t xml:space="preserve">pay course fees directly to the University  </w:t>
      </w:r>
    </w:p>
    <w:p w:rsidR="008E6EFE" w:rsidRDefault="00874979">
      <w:pPr>
        <w:numPr>
          <w:ilvl w:val="0"/>
          <w:numId w:val="19"/>
        </w:numPr>
      </w:pPr>
      <w:r>
        <w:rPr>
          <w:rStyle w:val="None"/>
        </w:rPr>
        <w:t>provide additional guidance and support by:</w:t>
      </w:r>
    </w:p>
    <w:p w:rsidR="008E6EFE" w:rsidRDefault="008E6EFE"/>
    <w:p w:rsidR="008E6EFE" w:rsidRDefault="00874979">
      <w:pPr>
        <w:numPr>
          <w:ilvl w:val="1"/>
          <w:numId w:val="21"/>
        </w:numPr>
      </w:pPr>
      <w:r>
        <w:rPr>
          <w:rStyle w:val="None"/>
        </w:rPr>
        <w:t>facilitating access to existing learning materials or library resources</w:t>
      </w:r>
    </w:p>
    <w:p w:rsidR="008E6EFE" w:rsidRDefault="00874979">
      <w:pPr>
        <w:numPr>
          <w:ilvl w:val="1"/>
          <w:numId w:val="21"/>
        </w:numPr>
      </w:pPr>
      <w:r>
        <w:rPr>
          <w:rStyle w:val="None"/>
        </w:rPr>
        <w:t xml:space="preserve">providing appropriate training opportunities from existing internal training </w:t>
      </w:r>
      <w:proofErr w:type="spellStart"/>
      <w:r>
        <w:rPr>
          <w:rStyle w:val="None"/>
        </w:rPr>
        <w:t>programmes</w:t>
      </w:r>
      <w:proofErr w:type="spellEnd"/>
      <w:r>
        <w:rPr>
          <w:rStyle w:val="None"/>
        </w:rPr>
        <w:t xml:space="preserve"> as agreed with the learner and mentor</w:t>
      </w:r>
    </w:p>
    <w:p w:rsidR="008E6EFE" w:rsidRDefault="00874979">
      <w:pPr>
        <w:numPr>
          <w:ilvl w:val="1"/>
          <w:numId w:val="21"/>
        </w:numPr>
      </w:pPr>
      <w:r>
        <w:rPr>
          <w:rStyle w:val="None"/>
        </w:rPr>
        <w:t xml:space="preserve">providing </w:t>
      </w:r>
      <w:proofErr w:type="spellStart"/>
      <w:r>
        <w:rPr>
          <w:rStyle w:val="None"/>
        </w:rPr>
        <w:t>programme</w:t>
      </w:r>
      <w:proofErr w:type="spellEnd"/>
      <w:r>
        <w:rPr>
          <w:rStyle w:val="None"/>
        </w:rPr>
        <w:t xml:space="preserve"> induction and Consolidation Workshops </w:t>
      </w:r>
    </w:p>
    <w:p w:rsidR="008E6EFE" w:rsidRDefault="00874979">
      <w:pPr>
        <w:numPr>
          <w:ilvl w:val="1"/>
          <w:numId w:val="21"/>
        </w:numPr>
      </w:pPr>
      <w:r>
        <w:rPr>
          <w:rStyle w:val="None"/>
        </w:rPr>
        <w:t xml:space="preserve">providing learners’ with guidance and support about </w:t>
      </w:r>
      <w:proofErr w:type="spellStart"/>
      <w:r>
        <w:rPr>
          <w:rStyle w:val="None"/>
        </w:rPr>
        <w:t>programme</w:t>
      </w:r>
      <w:proofErr w:type="spellEnd"/>
      <w:r>
        <w:rPr>
          <w:rStyle w:val="None"/>
        </w:rPr>
        <w:t xml:space="preserve"> requirements and portfolio completion</w:t>
      </w:r>
    </w:p>
    <w:p w:rsidR="008E6EFE" w:rsidRDefault="00874979">
      <w:pPr>
        <w:numPr>
          <w:ilvl w:val="1"/>
          <w:numId w:val="21"/>
        </w:numPr>
      </w:pPr>
      <w:r>
        <w:rPr>
          <w:rStyle w:val="None"/>
        </w:rPr>
        <w:t xml:space="preserve">helping to resolve any </w:t>
      </w:r>
      <w:proofErr w:type="spellStart"/>
      <w:r>
        <w:rPr>
          <w:rStyle w:val="None"/>
        </w:rPr>
        <w:t>programme</w:t>
      </w:r>
      <w:proofErr w:type="spellEnd"/>
      <w:r>
        <w:rPr>
          <w:rStyle w:val="None"/>
        </w:rPr>
        <w:t xml:space="preserve"> difficulties encountered by the learner, mentor or service managers </w:t>
      </w:r>
    </w:p>
    <w:p w:rsidR="008E6EFE" w:rsidRDefault="008E6EFE">
      <w:pPr>
        <w:tabs>
          <w:tab w:val="left" w:pos="360"/>
        </w:tabs>
      </w:pPr>
    </w:p>
    <w:p w:rsidR="008E6EFE" w:rsidRDefault="00874979">
      <w:pPr>
        <w:rPr>
          <w:rStyle w:val="None"/>
          <w:b/>
          <w:bCs/>
        </w:rPr>
      </w:pPr>
      <w:r>
        <w:rPr>
          <w:rStyle w:val="None"/>
          <w:b/>
          <w:bCs/>
        </w:rPr>
        <w:t xml:space="preserve">The learner agrees to: </w:t>
      </w:r>
    </w:p>
    <w:p w:rsidR="008E6EFE" w:rsidRDefault="008E6EFE"/>
    <w:p w:rsidR="008E6EFE" w:rsidRDefault="00874979">
      <w:pPr>
        <w:numPr>
          <w:ilvl w:val="0"/>
          <w:numId w:val="23"/>
        </w:numPr>
        <w:jc w:val="both"/>
      </w:pPr>
      <w:r>
        <w:rPr>
          <w:rStyle w:val="None"/>
        </w:rPr>
        <w:t xml:space="preserve">work actively towards completing the qualification within the agreed timescale of 12 months from the date of registration on the </w:t>
      </w:r>
      <w:proofErr w:type="spellStart"/>
      <w:r>
        <w:rPr>
          <w:rStyle w:val="None"/>
        </w:rPr>
        <w:t>programme</w:t>
      </w:r>
      <w:proofErr w:type="spellEnd"/>
    </w:p>
    <w:p w:rsidR="008E6EFE" w:rsidRDefault="00874979">
      <w:pPr>
        <w:pStyle w:val="Title"/>
        <w:numPr>
          <w:ilvl w:val="0"/>
          <w:numId w:val="24"/>
        </w:numPr>
        <w:jc w:val="left"/>
        <w:rPr>
          <w:b w:val="0"/>
          <w:bCs w:val="0"/>
        </w:rPr>
      </w:pPr>
      <w:r>
        <w:rPr>
          <w:rStyle w:val="None"/>
          <w:b w:val="0"/>
          <w:bCs w:val="0"/>
        </w:rPr>
        <w:t>Identify with manager/mentor appropriate internal training and arrange to attend these courses</w:t>
      </w:r>
    </w:p>
    <w:p w:rsidR="008E6EFE" w:rsidRDefault="00874979">
      <w:pPr>
        <w:pStyle w:val="Title"/>
        <w:numPr>
          <w:ilvl w:val="0"/>
          <w:numId w:val="24"/>
        </w:numPr>
        <w:jc w:val="left"/>
        <w:rPr>
          <w:b w:val="0"/>
          <w:bCs w:val="0"/>
        </w:rPr>
      </w:pPr>
      <w:r>
        <w:rPr>
          <w:rStyle w:val="None"/>
          <w:b w:val="0"/>
          <w:bCs w:val="0"/>
        </w:rPr>
        <w:t xml:space="preserve">Identify with manager/mentor and Training Manager any special requirements e.g. dyslexia and contact the University’s Student Services office directly about additional support that may be required </w:t>
      </w:r>
    </w:p>
    <w:p w:rsidR="008E6EFE" w:rsidRDefault="00874979">
      <w:pPr>
        <w:numPr>
          <w:ilvl w:val="0"/>
          <w:numId w:val="23"/>
        </w:numPr>
      </w:pPr>
      <w:r>
        <w:rPr>
          <w:rStyle w:val="None"/>
        </w:rPr>
        <w:t xml:space="preserve">attend induction and 4 Consolidation Workshops. These are mandatory components of the </w:t>
      </w:r>
      <w:proofErr w:type="spellStart"/>
      <w:r>
        <w:rPr>
          <w:rStyle w:val="None"/>
        </w:rPr>
        <w:t>programme</w:t>
      </w:r>
      <w:proofErr w:type="spellEnd"/>
      <w:r>
        <w:rPr>
          <w:rStyle w:val="None"/>
        </w:rPr>
        <w:t xml:space="preserve"> </w:t>
      </w:r>
    </w:p>
    <w:p w:rsidR="008E6EFE" w:rsidRDefault="00874979">
      <w:pPr>
        <w:numPr>
          <w:ilvl w:val="0"/>
          <w:numId w:val="23"/>
        </w:numPr>
      </w:pPr>
      <w:r>
        <w:rPr>
          <w:rStyle w:val="None"/>
        </w:rPr>
        <w:t xml:space="preserve">produce work and evidence appropriate to the portfolio and learning outcomes within agreed timescales </w:t>
      </w:r>
    </w:p>
    <w:p w:rsidR="008E6EFE" w:rsidRDefault="00874979">
      <w:pPr>
        <w:numPr>
          <w:ilvl w:val="0"/>
          <w:numId w:val="23"/>
        </w:numPr>
        <w:jc w:val="both"/>
      </w:pPr>
      <w:r>
        <w:rPr>
          <w:rStyle w:val="None"/>
        </w:rPr>
        <w:t>make and keep agreed appointments with mentor/line manager</w:t>
      </w:r>
    </w:p>
    <w:p w:rsidR="008E6EFE" w:rsidRDefault="00874979">
      <w:pPr>
        <w:numPr>
          <w:ilvl w:val="0"/>
          <w:numId w:val="23"/>
        </w:numPr>
      </w:pPr>
      <w:r>
        <w:rPr>
          <w:rStyle w:val="None"/>
        </w:rPr>
        <w:t>ensure they are prepared adequately and obtain all necessary consent for observed practice</w:t>
      </w:r>
    </w:p>
    <w:p w:rsidR="008E6EFE" w:rsidRDefault="00874979">
      <w:pPr>
        <w:numPr>
          <w:ilvl w:val="0"/>
          <w:numId w:val="23"/>
        </w:numPr>
      </w:pPr>
      <w:r>
        <w:rPr>
          <w:rStyle w:val="None"/>
        </w:rPr>
        <w:t xml:space="preserve">inform mentor/line manager and training department immediately of any problems or changes in circumstances while undertaking the </w:t>
      </w:r>
      <w:proofErr w:type="spellStart"/>
      <w:r>
        <w:rPr>
          <w:rStyle w:val="None"/>
        </w:rPr>
        <w:t>programme</w:t>
      </w:r>
      <w:proofErr w:type="spellEnd"/>
      <w:r>
        <w:rPr>
          <w:rStyle w:val="None"/>
        </w:rPr>
        <w:t xml:space="preserve">, especially where this may affect completion of the </w:t>
      </w:r>
      <w:proofErr w:type="spellStart"/>
      <w:r>
        <w:rPr>
          <w:rStyle w:val="None"/>
        </w:rPr>
        <w:t>programme</w:t>
      </w:r>
      <w:proofErr w:type="spellEnd"/>
      <w:r>
        <w:rPr>
          <w:rStyle w:val="None"/>
        </w:rPr>
        <w:t xml:space="preserve"> by the agreed deadline or ability to attend a mandatory workshop.</w:t>
      </w:r>
    </w:p>
    <w:p w:rsidR="008E6EFE" w:rsidRDefault="00874979">
      <w:pPr>
        <w:numPr>
          <w:ilvl w:val="0"/>
          <w:numId w:val="23"/>
        </w:numPr>
      </w:pPr>
      <w:r>
        <w:rPr>
          <w:rStyle w:val="None"/>
        </w:rPr>
        <w:t xml:space="preserve">liaise with their line manager/mentor to confirm study days and use their own time for </w:t>
      </w:r>
      <w:proofErr w:type="spellStart"/>
      <w:r>
        <w:rPr>
          <w:rStyle w:val="None"/>
        </w:rPr>
        <w:t>self study</w:t>
      </w:r>
      <w:proofErr w:type="spellEnd"/>
      <w:r>
        <w:rPr>
          <w:rStyle w:val="None"/>
        </w:rPr>
        <w:t xml:space="preserve">, research and portfolio preparation </w:t>
      </w:r>
    </w:p>
    <w:p w:rsidR="008E6EFE" w:rsidRDefault="00874979">
      <w:pPr>
        <w:numPr>
          <w:ilvl w:val="0"/>
          <w:numId w:val="23"/>
        </w:numPr>
      </w:pPr>
      <w:r>
        <w:rPr>
          <w:rStyle w:val="None"/>
        </w:rPr>
        <w:t xml:space="preserve">take personal responsibility for preparing and completing all work necessary to submit their portfolio </w:t>
      </w:r>
    </w:p>
    <w:p w:rsidR="008E6EFE" w:rsidRDefault="00874979">
      <w:pPr>
        <w:numPr>
          <w:ilvl w:val="0"/>
          <w:numId w:val="23"/>
        </w:numPr>
      </w:pPr>
      <w:r>
        <w:rPr>
          <w:rStyle w:val="None"/>
        </w:rPr>
        <w:t>act at all times in accordance with the Code of Practice, the employer’s and University’s policies, procedures and processes</w:t>
      </w:r>
    </w:p>
    <w:p w:rsidR="008E6EFE" w:rsidRDefault="00874979">
      <w:pPr>
        <w:numPr>
          <w:ilvl w:val="0"/>
          <w:numId w:val="23"/>
        </w:numPr>
      </w:pPr>
      <w:r>
        <w:rPr>
          <w:rStyle w:val="None"/>
        </w:rPr>
        <w:t xml:space="preserve">ensure they understand the need to complete the </w:t>
      </w:r>
      <w:proofErr w:type="spellStart"/>
      <w:r>
        <w:rPr>
          <w:rStyle w:val="None"/>
        </w:rPr>
        <w:t>programme</w:t>
      </w:r>
      <w:proofErr w:type="spellEnd"/>
      <w:r>
        <w:rPr>
          <w:rStyle w:val="None"/>
        </w:rPr>
        <w:t xml:space="preserve"> within the first (three year) period of registration with Social Care Wales.(Qualifying after April 2016)</w:t>
      </w:r>
    </w:p>
    <w:p w:rsidR="008E6EFE" w:rsidRDefault="008E6EFE"/>
    <w:p w:rsidR="008E6EFE" w:rsidRDefault="008E6EFE">
      <w:pPr>
        <w:rPr>
          <w:rStyle w:val="None"/>
          <w:b/>
          <w:bCs/>
        </w:rPr>
      </w:pPr>
    </w:p>
    <w:p w:rsidR="008E6EFE" w:rsidRDefault="008E6EFE">
      <w:pPr>
        <w:rPr>
          <w:rStyle w:val="None"/>
          <w:b/>
          <w:bCs/>
        </w:rPr>
      </w:pPr>
    </w:p>
    <w:p w:rsidR="008E6EFE" w:rsidRDefault="00874979">
      <w:pPr>
        <w:rPr>
          <w:rStyle w:val="None"/>
          <w:b/>
          <w:bCs/>
        </w:rPr>
      </w:pPr>
      <w:r>
        <w:rPr>
          <w:rStyle w:val="None"/>
          <w:b/>
          <w:bCs/>
        </w:rPr>
        <w:t>Line Manager/Mentor agrees to:</w:t>
      </w:r>
    </w:p>
    <w:p w:rsidR="008E6EFE" w:rsidRDefault="008E6EFE"/>
    <w:p w:rsidR="008E6EFE" w:rsidRDefault="00874979">
      <w:pPr>
        <w:numPr>
          <w:ilvl w:val="0"/>
          <w:numId w:val="26"/>
        </w:numPr>
      </w:pPr>
      <w:r>
        <w:rPr>
          <w:rStyle w:val="None"/>
        </w:rPr>
        <w:t xml:space="preserve">attend an induction meeting to become familiar with the requirements of the </w:t>
      </w:r>
      <w:proofErr w:type="spellStart"/>
      <w:r>
        <w:rPr>
          <w:rStyle w:val="None"/>
        </w:rPr>
        <w:t>programme</w:t>
      </w:r>
      <w:proofErr w:type="spellEnd"/>
    </w:p>
    <w:p w:rsidR="008E6EFE" w:rsidRDefault="00874979">
      <w:pPr>
        <w:numPr>
          <w:ilvl w:val="0"/>
          <w:numId w:val="26"/>
        </w:numPr>
      </w:pPr>
      <w:r>
        <w:rPr>
          <w:rStyle w:val="None"/>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8E6EFE" w:rsidRDefault="00874979">
      <w:pPr>
        <w:numPr>
          <w:ilvl w:val="0"/>
          <w:numId w:val="26"/>
        </w:numPr>
      </w:pPr>
      <w:r>
        <w:rPr>
          <w:rStyle w:val="None"/>
        </w:rPr>
        <w:t xml:space="preserve">guide and support the learner for the duration of the </w:t>
      </w:r>
      <w:proofErr w:type="spellStart"/>
      <w:r>
        <w:rPr>
          <w:rStyle w:val="None"/>
        </w:rPr>
        <w:t>programme</w:t>
      </w:r>
      <w:proofErr w:type="spellEnd"/>
    </w:p>
    <w:p w:rsidR="008E6EFE" w:rsidRDefault="00874979">
      <w:pPr>
        <w:numPr>
          <w:ilvl w:val="0"/>
          <w:numId w:val="26"/>
        </w:numPr>
      </w:pPr>
      <w:r>
        <w:rPr>
          <w:rStyle w:val="None"/>
        </w:rPr>
        <w:lastRenderedPageBreak/>
        <w:t xml:space="preserve">release the learner for </w:t>
      </w:r>
      <w:proofErr w:type="spellStart"/>
      <w:r>
        <w:rPr>
          <w:rStyle w:val="None"/>
        </w:rPr>
        <w:t>programme</w:t>
      </w:r>
      <w:proofErr w:type="spellEnd"/>
      <w:r>
        <w:rPr>
          <w:rStyle w:val="None"/>
        </w:rPr>
        <w:t xml:space="preserve"> induction and Consolidation Workshops, and any internal training courses agreed as being appropriate to meeting agreed learning needs. </w:t>
      </w:r>
    </w:p>
    <w:p w:rsidR="008E6EFE" w:rsidRDefault="00874979">
      <w:pPr>
        <w:numPr>
          <w:ilvl w:val="0"/>
          <w:numId w:val="26"/>
        </w:numPr>
      </w:pPr>
      <w:r>
        <w:rPr>
          <w:rStyle w:val="None"/>
        </w:rPr>
        <w:t xml:space="preserve">agree with the learner, use of up to 3 additional paid leave days over the whole duration of the </w:t>
      </w:r>
      <w:proofErr w:type="spellStart"/>
      <w:r>
        <w:rPr>
          <w:rStyle w:val="None"/>
        </w:rPr>
        <w:t>programme</w:t>
      </w:r>
      <w:proofErr w:type="spellEnd"/>
      <w:r>
        <w:rPr>
          <w:rStyle w:val="None"/>
        </w:rPr>
        <w:t>, as a contribution towards time needed for personal study, research or portfolio development</w:t>
      </w:r>
    </w:p>
    <w:p w:rsidR="008E6EFE" w:rsidRDefault="00874979">
      <w:pPr>
        <w:numPr>
          <w:ilvl w:val="0"/>
          <w:numId w:val="26"/>
        </w:numPr>
      </w:pPr>
      <w:r>
        <w:rPr>
          <w:rStyle w:val="None"/>
        </w:rP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8E6EFE" w:rsidRDefault="00874979">
      <w:pPr>
        <w:rPr>
          <w:rStyle w:val="None"/>
          <w:b/>
          <w:bCs/>
        </w:rPr>
      </w:pPr>
      <w:r>
        <w:rPr>
          <w:rStyle w:val="None"/>
          <w:b/>
          <w:bCs/>
        </w:rPr>
        <w:t>Completion and submission of portfolio</w:t>
      </w:r>
    </w:p>
    <w:p w:rsidR="008E6EFE" w:rsidRDefault="008E6EFE">
      <w:pPr>
        <w:rPr>
          <w:rStyle w:val="None"/>
          <w:b/>
          <w:bCs/>
        </w:rPr>
      </w:pPr>
    </w:p>
    <w:p w:rsidR="008E6EFE" w:rsidRDefault="00874979">
      <w:r>
        <w:rPr>
          <w:rStyle w:val="None"/>
        </w:rPr>
        <w:t xml:space="preserve">Learners are expected to complete the Graduate Certificate and will normally submit their portfolio within 12 months of attending induction to the </w:t>
      </w:r>
      <w:proofErr w:type="spellStart"/>
      <w:r>
        <w:rPr>
          <w:rStyle w:val="None"/>
        </w:rPr>
        <w:t>programme</w:t>
      </w:r>
      <w:proofErr w:type="spellEnd"/>
      <w:r>
        <w:rPr>
          <w:rStyle w:val="None"/>
        </w:rPr>
        <w:t>. Any Learner anticipating any difficulty in meeting this requirement should immediately discuss the matter with their Training Manager/Co-</w:t>
      </w:r>
      <w:proofErr w:type="spellStart"/>
      <w:r>
        <w:rPr>
          <w:rStyle w:val="None"/>
        </w:rPr>
        <w:t>Ordinator</w:t>
      </w:r>
      <w:proofErr w:type="spellEnd"/>
    </w:p>
    <w:p w:rsidR="008E6EFE" w:rsidRDefault="008E6EFE"/>
    <w:p w:rsidR="008E6EFE" w:rsidRDefault="00874979">
      <w:r>
        <w:rPr>
          <w:rStyle w:val="None"/>
        </w:rPr>
        <w:t xml:space="preserve">The portfolio submission process and dates for each </w:t>
      </w:r>
      <w:proofErr w:type="spellStart"/>
      <w:r>
        <w:rPr>
          <w:rStyle w:val="None"/>
        </w:rPr>
        <w:t>programme</w:t>
      </w:r>
      <w:proofErr w:type="spellEnd"/>
      <w:r>
        <w:rPr>
          <w:rStyle w:val="None"/>
        </w:rPr>
        <w:t xml:space="preserve"> cohort will be published on Moodle. Once registered on a </w:t>
      </w:r>
      <w:proofErr w:type="spellStart"/>
      <w:r>
        <w:rPr>
          <w:rStyle w:val="None"/>
        </w:rPr>
        <w:t>programme</w:t>
      </w:r>
      <w:proofErr w:type="spellEnd"/>
      <w:r>
        <w:rPr>
          <w:rStyle w:val="None"/>
        </w:rPr>
        <w:t>, l</w:t>
      </w:r>
      <w:r>
        <w:rPr>
          <w:rStyle w:val="None"/>
          <w:b/>
          <w:bCs/>
        </w:rPr>
        <w:t>earners</w:t>
      </w:r>
      <w:r>
        <w:rPr>
          <w:rStyle w:val="None"/>
        </w:rPr>
        <w:t xml:space="preserve"> </w:t>
      </w:r>
      <w:r>
        <w:rPr>
          <w:rStyle w:val="None"/>
          <w:b/>
          <w:bCs/>
        </w:rPr>
        <w:t>CANNOT change the due submission date without gaining agreement from the employer and University.</w:t>
      </w:r>
      <w:r>
        <w:rPr>
          <w:rStyle w:val="None"/>
        </w:rPr>
        <w:t xml:space="preserve">   </w:t>
      </w:r>
    </w:p>
    <w:p w:rsidR="008E6EFE" w:rsidRDefault="008E6EFE">
      <w:pPr>
        <w:ind w:right="72"/>
      </w:pPr>
    </w:p>
    <w:p w:rsidR="008E6EFE" w:rsidRDefault="00874979">
      <w:r>
        <w:rPr>
          <w:rStyle w:val="None"/>
          <w:b/>
          <w:bCs/>
        </w:rPr>
        <w:t>Pressure of work is not regarded as a reason for non-attendance at any Consolidation Workshop</w:t>
      </w:r>
      <w:r>
        <w:rPr>
          <w:rStyle w:val="None"/>
        </w:rPr>
        <w:t>.</w:t>
      </w:r>
    </w:p>
    <w:p w:rsidR="008E6EFE" w:rsidRDefault="008E6EFE"/>
    <w:p w:rsidR="008E6EFE" w:rsidRDefault="00874979">
      <w:r>
        <w:rPr>
          <w:rStyle w:val="None"/>
        </w:rPr>
        <w:t>I understand and accept the terms and conditions of this learning agreement as stated above.</w:t>
      </w:r>
    </w:p>
    <w:p w:rsidR="008E6EFE" w:rsidRDefault="008E6EFE"/>
    <w:p w:rsidR="008E6EFE" w:rsidRDefault="00874979">
      <w:r>
        <w:rPr>
          <w:rStyle w:val="None"/>
        </w:rPr>
        <w:t xml:space="preserve">Signed:……………………….. Print Name:…Siobhan Morris..… Date:………. </w:t>
      </w:r>
    </w:p>
    <w:p w:rsidR="008E6EFE" w:rsidRDefault="00874979">
      <w:r>
        <w:rPr>
          <w:rStyle w:val="None"/>
        </w:rPr>
        <w:t>(Learner)</w:t>
      </w:r>
    </w:p>
    <w:p w:rsidR="008E6EFE" w:rsidRDefault="008E6EFE"/>
    <w:p w:rsidR="008E6EFE" w:rsidRDefault="00874979">
      <w:r>
        <w:rPr>
          <w:rStyle w:val="None"/>
        </w:rPr>
        <w:t xml:space="preserve">Signed:……………………….. Print Name:…Amy Jones….Date:………. </w:t>
      </w:r>
    </w:p>
    <w:p w:rsidR="008E6EFE" w:rsidRDefault="00874979">
      <w:r>
        <w:rPr>
          <w:rStyle w:val="None"/>
        </w:rPr>
        <w:t>(Line Manager/Mentor)</w:t>
      </w:r>
    </w:p>
    <w:p w:rsidR="008E6EFE" w:rsidRDefault="008E6EFE"/>
    <w:p w:rsidR="008E6EFE" w:rsidRDefault="00874979">
      <w:r>
        <w:rPr>
          <w:rStyle w:val="None"/>
        </w:rPr>
        <w:t>Signed:……………………….. Print Name:………………………….Date:……….</w:t>
      </w:r>
    </w:p>
    <w:p w:rsidR="008E6EFE" w:rsidRDefault="00874979">
      <w:r>
        <w:rPr>
          <w:rStyle w:val="None"/>
        </w:rPr>
        <w:t>(Mentor, if different to above)</w:t>
      </w:r>
    </w:p>
    <w:p w:rsidR="008E6EFE" w:rsidRDefault="008E6EFE"/>
    <w:p w:rsidR="008E6EFE" w:rsidRDefault="008E6EFE"/>
    <w:p w:rsidR="008E6EFE" w:rsidRDefault="00874979">
      <w:pPr>
        <w:rPr>
          <w:rStyle w:val="None"/>
          <w:b/>
          <w:bCs/>
        </w:rPr>
      </w:pPr>
      <w:r>
        <w:rPr>
          <w:rStyle w:val="None"/>
          <w:b/>
          <w:bCs/>
        </w:rPr>
        <w:t>PLEASE PLACE THE SIGNED COPY OF THIS LEARNING AGREEMENT IN SECTION 9 OF THE PORTFOLIO</w:t>
      </w:r>
    </w:p>
    <w:p w:rsidR="008E6EFE" w:rsidRDefault="008E6EFE"/>
    <w:sectPr w:rsidR="008E6EFE">
      <w:headerReference w:type="even" r:id="rId38"/>
      <w:headerReference w:type="default" r:id="rId39"/>
      <w:footerReference w:type="even" r:id="rId40"/>
      <w:footerReference w:type="default" r:id="rId41"/>
      <w:headerReference w:type="first" r:id="rId42"/>
      <w:footerReference w:type="first" r:id="rId43"/>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1FD" w:rsidRDefault="00874979">
      <w:r>
        <w:separator/>
      </w:r>
    </w:p>
  </w:endnote>
  <w:endnote w:type="continuationSeparator" w:id="0">
    <w:p w:rsidR="006221FD" w:rsidRDefault="00874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979" w:rsidRDefault="008749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EFE" w:rsidRDefault="00874979">
    <w:pPr>
      <w:pStyle w:val="Footer"/>
    </w:pPr>
    <w:r>
      <w:rPr>
        <w:lang w:val="en-US"/>
      </w:rPr>
      <w:t>V7 7/2/18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979" w:rsidRDefault="008749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1FD" w:rsidRDefault="00874979">
      <w:r>
        <w:separator/>
      </w:r>
    </w:p>
  </w:footnote>
  <w:footnote w:type="continuationSeparator" w:id="0">
    <w:p w:rsidR="006221FD" w:rsidRDefault="008749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979" w:rsidRDefault="008749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EFE" w:rsidRDefault="008E6EFE">
    <w:pPr>
      <w:pStyle w:val="HeaderFoote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979" w:rsidRDefault="008749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E42CE"/>
    <w:multiLevelType w:val="hybridMultilevel"/>
    <w:tmpl w:val="333E5AA6"/>
    <w:styleLink w:val="ImportedStyle1"/>
    <w:lvl w:ilvl="0" w:tplc="0F6287CC">
      <w:start w:val="1"/>
      <w:numFmt w:val="bullet"/>
      <w:lvlText w:val="·"/>
      <w:lvlJc w:val="left"/>
      <w:pPr>
        <w:ind w:left="50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3F231E2">
      <w:start w:val="1"/>
      <w:numFmt w:val="bullet"/>
      <w:lvlText w:val="o"/>
      <w:lvlJc w:val="left"/>
      <w:pPr>
        <w:tabs>
          <w:tab w:val="left" w:pos="502"/>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D2AC148">
      <w:start w:val="1"/>
      <w:numFmt w:val="bullet"/>
      <w:lvlText w:val="▪"/>
      <w:lvlJc w:val="left"/>
      <w:pPr>
        <w:tabs>
          <w:tab w:val="left" w:pos="502"/>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F26872">
      <w:start w:val="1"/>
      <w:numFmt w:val="bullet"/>
      <w:lvlText w:val="·"/>
      <w:lvlJc w:val="left"/>
      <w:pPr>
        <w:tabs>
          <w:tab w:val="left" w:pos="502"/>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79A0CF0">
      <w:start w:val="1"/>
      <w:numFmt w:val="bullet"/>
      <w:lvlText w:val="o"/>
      <w:lvlJc w:val="left"/>
      <w:pPr>
        <w:tabs>
          <w:tab w:val="left" w:pos="502"/>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94E1A0">
      <w:start w:val="1"/>
      <w:numFmt w:val="bullet"/>
      <w:lvlText w:val="▪"/>
      <w:lvlJc w:val="left"/>
      <w:pPr>
        <w:tabs>
          <w:tab w:val="left" w:pos="502"/>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58A5172">
      <w:start w:val="1"/>
      <w:numFmt w:val="bullet"/>
      <w:lvlText w:val="·"/>
      <w:lvlJc w:val="left"/>
      <w:pPr>
        <w:tabs>
          <w:tab w:val="left" w:pos="502"/>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96EE430">
      <w:start w:val="1"/>
      <w:numFmt w:val="bullet"/>
      <w:lvlText w:val="o"/>
      <w:lvlJc w:val="left"/>
      <w:pPr>
        <w:tabs>
          <w:tab w:val="left" w:pos="502"/>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9F41AC4">
      <w:start w:val="1"/>
      <w:numFmt w:val="bullet"/>
      <w:lvlText w:val="▪"/>
      <w:lvlJc w:val="left"/>
      <w:pPr>
        <w:tabs>
          <w:tab w:val="left" w:pos="502"/>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2F80687"/>
    <w:multiLevelType w:val="hybridMultilevel"/>
    <w:tmpl w:val="EF4269DE"/>
    <w:numStyleLink w:val="ImportedStyle9"/>
  </w:abstractNum>
  <w:abstractNum w:abstractNumId="2" w15:restartNumberingAfterBreak="0">
    <w:nsid w:val="04B9534D"/>
    <w:multiLevelType w:val="hybridMultilevel"/>
    <w:tmpl w:val="FB6CE02A"/>
    <w:styleLink w:val="Numbered"/>
    <w:lvl w:ilvl="0" w:tplc="70F00D10">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772A1320">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FDA09E9C">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32764788">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B31A6CDC">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BC5EF5AE">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D220ABF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051A17D6">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B284E32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A0D519D"/>
    <w:multiLevelType w:val="hybridMultilevel"/>
    <w:tmpl w:val="922E8C0C"/>
    <w:numStyleLink w:val="ImportedStyle2"/>
  </w:abstractNum>
  <w:abstractNum w:abstractNumId="4" w15:restartNumberingAfterBreak="0">
    <w:nsid w:val="0A871F52"/>
    <w:multiLevelType w:val="hybridMultilevel"/>
    <w:tmpl w:val="0CF8EAC8"/>
    <w:numStyleLink w:val="ImportedStyle3"/>
  </w:abstractNum>
  <w:abstractNum w:abstractNumId="5" w15:restartNumberingAfterBreak="0">
    <w:nsid w:val="1EF2562A"/>
    <w:multiLevelType w:val="hybridMultilevel"/>
    <w:tmpl w:val="124E8962"/>
    <w:numStyleLink w:val="ImportedStyle8"/>
  </w:abstractNum>
  <w:abstractNum w:abstractNumId="6" w15:restartNumberingAfterBreak="0">
    <w:nsid w:val="2131065E"/>
    <w:multiLevelType w:val="hybridMultilevel"/>
    <w:tmpl w:val="EF4269DE"/>
    <w:styleLink w:val="ImportedStyle9"/>
    <w:lvl w:ilvl="0" w:tplc="DD92CB7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89C087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65CFEF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5B26AD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49EE39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172057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DEA6C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74EB5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5CA0E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7505E7A"/>
    <w:multiLevelType w:val="hybridMultilevel"/>
    <w:tmpl w:val="05AAADE8"/>
    <w:numStyleLink w:val="ImportedStyle11"/>
  </w:abstractNum>
  <w:abstractNum w:abstractNumId="8" w15:restartNumberingAfterBreak="0">
    <w:nsid w:val="2BAF0B62"/>
    <w:multiLevelType w:val="hybridMultilevel"/>
    <w:tmpl w:val="735CF70C"/>
    <w:numStyleLink w:val="ImportedStyle7"/>
  </w:abstractNum>
  <w:abstractNum w:abstractNumId="9" w15:restartNumberingAfterBreak="0">
    <w:nsid w:val="2BB56B2A"/>
    <w:multiLevelType w:val="hybridMultilevel"/>
    <w:tmpl w:val="0CF8EAC8"/>
    <w:styleLink w:val="ImportedStyle3"/>
    <w:lvl w:ilvl="0" w:tplc="8D6C0B2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7CC007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4A8AE2C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DCFAFD2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8DCA61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99C188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50426C0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8306EE0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A5067A7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 w15:restartNumberingAfterBreak="0">
    <w:nsid w:val="32273D1A"/>
    <w:multiLevelType w:val="hybridMultilevel"/>
    <w:tmpl w:val="A80077C6"/>
    <w:styleLink w:val="ImportedStyle4"/>
    <w:lvl w:ilvl="0" w:tplc="443059A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7CB3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AB095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586C19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C0EEB4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952CE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81683A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99419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E6AE7E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38945D7"/>
    <w:multiLevelType w:val="hybridMultilevel"/>
    <w:tmpl w:val="A090441A"/>
    <w:numStyleLink w:val="ImportedStyle5"/>
  </w:abstractNum>
  <w:abstractNum w:abstractNumId="12" w15:restartNumberingAfterBreak="0">
    <w:nsid w:val="340F71DF"/>
    <w:multiLevelType w:val="hybridMultilevel"/>
    <w:tmpl w:val="A090441A"/>
    <w:styleLink w:val="ImportedStyle5"/>
    <w:lvl w:ilvl="0" w:tplc="0CB009E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72CA9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77C36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A16D9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D4087F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E7AB3B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19E8C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82E2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41E4F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52F1B63"/>
    <w:multiLevelType w:val="hybridMultilevel"/>
    <w:tmpl w:val="333E5AA6"/>
    <w:numStyleLink w:val="ImportedStyle1"/>
  </w:abstractNum>
  <w:abstractNum w:abstractNumId="14" w15:restartNumberingAfterBreak="0">
    <w:nsid w:val="35C61A91"/>
    <w:multiLevelType w:val="hybridMultilevel"/>
    <w:tmpl w:val="3A8C7F1A"/>
    <w:numStyleLink w:val="ImportedStyle10"/>
  </w:abstractNum>
  <w:abstractNum w:abstractNumId="15" w15:restartNumberingAfterBreak="0">
    <w:nsid w:val="379930D4"/>
    <w:multiLevelType w:val="hybridMultilevel"/>
    <w:tmpl w:val="D76E0E82"/>
    <w:lvl w:ilvl="0" w:tplc="E79A92F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04269B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A4EFF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7B6CF2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23810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C28980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3DC5B9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C8ACC7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B3E2B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4658519C"/>
    <w:multiLevelType w:val="hybridMultilevel"/>
    <w:tmpl w:val="A80077C6"/>
    <w:numStyleLink w:val="ImportedStyle4"/>
  </w:abstractNum>
  <w:abstractNum w:abstractNumId="17" w15:restartNumberingAfterBreak="0">
    <w:nsid w:val="5FCF6107"/>
    <w:multiLevelType w:val="hybridMultilevel"/>
    <w:tmpl w:val="0DEEB288"/>
    <w:styleLink w:val="ImportedStyle12"/>
    <w:lvl w:ilvl="0" w:tplc="8FA07F3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F5600388">
      <w:start w:val="1"/>
      <w:numFmt w:val="bullet"/>
      <w:lvlText w:val="o"/>
      <w:lvlJc w:val="left"/>
      <w:pPr>
        <w:tabs>
          <w:tab w:val="left" w:pos="720"/>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F556781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D50F208">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BC92E572">
      <w:start w:val="1"/>
      <w:numFmt w:val="bullet"/>
      <w:lvlText w:val="o"/>
      <w:lvlJc w:val="left"/>
      <w:pPr>
        <w:tabs>
          <w:tab w:val="left" w:pos="720"/>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CBC4C3D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D36B8D2">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1363F7A">
      <w:start w:val="1"/>
      <w:numFmt w:val="bullet"/>
      <w:lvlText w:val="o"/>
      <w:lvlJc w:val="left"/>
      <w:pPr>
        <w:tabs>
          <w:tab w:val="left" w:pos="720"/>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C80F5D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66FD3F14"/>
    <w:multiLevelType w:val="hybridMultilevel"/>
    <w:tmpl w:val="3A8C7F1A"/>
    <w:styleLink w:val="ImportedStyle10"/>
    <w:lvl w:ilvl="0" w:tplc="663A2F58">
      <w:start w:val="1"/>
      <w:numFmt w:val="decimal"/>
      <w:lvlText w:val="%1."/>
      <w:lvlJc w:val="left"/>
      <w:pPr>
        <w:tabs>
          <w:tab w:val="left" w:pos="360"/>
          <w:tab w:val="left"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3D83510">
      <w:start w:val="1"/>
      <w:numFmt w:val="lowerLetter"/>
      <w:lvlText w:val="%2)"/>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018F304">
      <w:start w:val="1"/>
      <w:numFmt w:val="lowerRoman"/>
      <w:lvlText w:val="%3."/>
      <w:lvlJc w:val="left"/>
      <w:pPr>
        <w:tabs>
          <w:tab w:val="left" w:pos="360"/>
          <w:tab w:val="left" w:pos="1440"/>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AE63F9C">
      <w:start w:val="1"/>
      <w:numFmt w:val="decimal"/>
      <w:lvlText w:val="%4."/>
      <w:lvlJc w:val="left"/>
      <w:pPr>
        <w:tabs>
          <w:tab w:val="left" w:pos="360"/>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06C1F8">
      <w:start w:val="1"/>
      <w:numFmt w:val="lowerLetter"/>
      <w:lvlText w:val="%5."/>
      <w:lvlJc w:val="left"/>
      <w:pPr>
        <w:tabs>
          <w:tab w:val="left" w:pos="360"/>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EDE18E4">
      <w:start w:val="1"/>
      <w:numFmt w:val="lowerRoman"/>
      <w:lvlText w:val="%6."/>
      <w:lvlJc w:val="left"/>
      <w:pPr>
        <w:tabs>
          <w:tab w:val="left" w:pos="360"/>
          <w:tab w:val="left" w:pos="1440"/>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4D762ADA">
      <w:start w:val="1"/>
      <w:numFmt w:val="decimal"/>
      <w:lvlText w:val="%7."/>
      <w:lvlJc w:val="left"/>
      <w:pPr>
        <w:tabs>
          <w:tab w:val="left" w:pos="360"/>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32495B6">
      <w:start w:val="1"/>
      <w:numFmt w:val="lowerLetter"/>
      <w:lvlText w:val="%8."/>
      <w:lvlJc w:val="left"/>
      <w:pPr>
        <w:tabs>
          <w:tab w:val="left" w:pos="360"/>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842FDA">
      <w:start w:val="1"/>
      <w:numFmt w:val="lowerRoman"/>
      <w:lvlText w:val="%9."/>
      <w:lvlJc w:val="left"/>
      <w:pPr>
        <w:tabs>
          <w:tab w:val="left" w:pos="360"/>
          <w:tab w:val="left" w:pos="1440"/>
        </w:tabs>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68FD7C71"/>
    <w:multiLevelType w:val="hybridMultilevel"/>
    <w:tmpl w:val="922E8C0C"/>
    <w:styleLink w:val="ImportedStyle2"/>
    <w:lvl w:ilvl="0" w:tplc="2B1E80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73A78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ACE9D1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73120C3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0CE8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1354C8C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9B06A3A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DF44DE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AAD41B3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36C472B"/>
    <w:multiLevelType w:val="hybridMultilevel"/>
    <w:tmpl w:val="FB6CE02A"/>
    <w:numStyleLink w:val="Numbered"/>
  </w:abstractNum>
  <w:abstractNum w:abstractNumId="21" w15:restartNumberingAfterBreak="0">
    <w:nsid w:val="73C6529E"/>
    <w:multiLevelType w:val="hybridMultilevel"/>
    <w:tmpl w:val="0DEEB288"/>
    <w:numStyleLink w:val="ImportedStyle12"/>
  </w:abstractNum>
  <w:abstractNum w:abstractNumId="22" w15:restartNumberingAfterBreak="0">
    <w:nsid w:val="77AD7A99"/>
    <w:multiLevelType w:val="hybridMultilevel"/>
    <w:tmpl w:val="05AAADE8"/>
    <w:styleLink w:val="ImportedStyle11"/>
    <w:lvl w:ilvl="0" w:tplc="509496F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EE8ACB3E">
      <w:start w:val="1"/>
      <w:numFmt w:val="bullet"/>
      <w:lvlText w:val="o"/>
      <w:lvlJc w:val="left"/>
      <w:pPr>
        <w:tabs>
          <w:tab w:val="left" w:pos="720"/>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B5A4EF3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A9C30E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5F54A87A">
      <w:start w:val="1"/>
      <w:numFmt w:val="bullet"/>
      <w:lvlText w:val="o"/>
      <w:lvlJc w:val="left"/>
      <w:pPr>
        <w:tabs>
          <w:tab w:val="left" w:pos="720"/>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C1AA0AF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830F2C0">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DCC1C0C">
      <w:start w:val="1"/>
      <w:numFmt w:val="bullet"/>
      <w:lvlText w:val="o"/>
      <w:lvlJc w:val="left"/>
      <w:pPr>
        <w:tabs>
          <w:tab w:val="left" w:pos="720"/>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414C616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EBC49F6"/>
    <w:multiLevelType w:val="hybridMultilevel"/>
    <w:tmpl w:val="735CF70C"/>
    <w:styleLink w:val="ImportedStyle7"/>
    <w:lvl w:ilvl="0" w:tplc="113216C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87CC9A0">
      <w:start w:val="1"/>
      <w:numFmt w:val="bullet"/>
      <w:lvlText w:val="▪"/>
      <w:lvlJc w:val="left"/>
      <w:pPr>
        <w:tabs>
          <w:tab w:val="left" w:pos="72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8AA336">
      <w:start w:val="1"/>
      <w:numFmt w:val="bullet"/>
      <w:lvlText w:val="▪"/>
      <w:lvlJc w:val="left"/>
      <w:pPr>
        <w:tabs>
          <w:tab w:val="left" w:pos="72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0BEB7E2">
      <w:start w:val="1"/>
      <w:numFmt w:val="bullet"/>
      <w:lvlText w:val="▪"/>
      <w:lvlJc w:val="left"/>
      <w:pPr>
        <w:tabs>
          <w:tab w:val="left" w:pos="72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E46C84FC">
      <w:start w:val="1"/>
      <w:numFmt w:val="bullet"/>
      <w:lvlText w:val="▪"/>
      <w:lvlJc w:val="left"/>
      <w:pPr>
        <w:tabs>
          <w:tab w:val="left" w:pos="72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724050">
      <w:start w:val="1"/>
      <w:numFmt w:val="bullet"/>
      <w:lvlText w:val="▪"/>
      <w:lvlJc w:val="left"/>
      <w:pPr>
        <w:tabs>
          <w:tab w:val="left" w:pos="72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F09208">
      <w:start w:val="1"/>
      <w:numFmt w:val="bullet"/>
      <w:lvlText w:val="▪"/>
      <w:lvlJc w:val="left"/>
      <w:pPr>
        <w:tabs>
          <w:tab w:val="left" w:pos="72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BC62A6E">
      <w:start w:val="1"/>
      <w:numFmt w:val="bullet"/>
      <w:lvlText w:val="▪"/>
      <w:lvlJc w:val="left"/>
      <w:pPr>
        <w:tabs>
          <w:tab w:val="left" w:pos="72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52809B8">
      <w:start w:val="1"/>
      <w:numFmt w:val="bullet"/>
      <w:lvlText w:val="▪"/>
      <w:lvlJc w:val="left"/>
      <w:pPr>
        <w:tabs>
          <w:tab w:val="left" w:pos="72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7EF433E8"/>
    <w:multiLevelType w:val="hybridMultilevel"/>
    <w:tmpl w:val="124E8962"/>
    <w:styleLink w:val="ImportedStyle8"/>
    <w:lvl w:ilvl="0" w:tplc="F9AAB36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764C048">
      <w:start w:val="1"/>
      <w:numFmt w:val="bullet"/>
      <w:lvlText w:val="o"/>
      <w:lvlJc w:val="left"/>
      <w:pPr>
        <w:tabs>
          <w:tab w:val="left" w:pos="720"/>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442EE46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9FC4D50">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5C36FA0E">
      <w:start w:val="1"/>
      <w:numFmt w:val="bullet"/>
      <w:lvlText w:val="o"/>
      <w:lvlJc w:val="left"/>
      <w:pPr>
        <w:tabs>
          <w:tab w:val="left" w:pos="720"/>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B46C3AD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97C25A8">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4626D80">
      <w:start w:val="1"/>
      <w:numFmt w:val="bullet"/>
      <w:lvlText w:val="o"/>
      <w:lvlJc w:val="left"/>
      <w:pPr>
        <w:tabs>
          <w:tab w:val="left" w:pos="720"/>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5DAAA9EA">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3"/>
  </w:num>
  <w:num w:numId="3">
    <w:abstractNumId w:val="19"/>
  </w:num>
  <w:num w:numId="4">
    <w:abstractNumId w:val="3"/>
  </w:num>
  <w:num w:numId="5">
    <w:abstractNumId w:val="9"/>
  </w:num>
  <w:num w:numId="6">
    <w:abstractNumId w:val="4"/>
  </w:num>
  <w:num w:numId="7">
    <w:abstractNumId w:val="10"/>
  </w:num>
  <w:num w:numId="8">
    <w:abstractNumId w:val="16"/>
  </w:num>
  <w:num w:numId="9">
    <w:abstractNumId w:val="12"/>
  </w:num>
  <w:num w:numId="10">
    <w:abstractNumId w:val="11"/>
  </w:num>
  <w:num w:numId="11">
    <w:abstractNumId w:val="15"/>
  </w:num>
  <w:num w:numId="12">
    <w:abstractNumId w:val="2"/>
  </w:num>
  <w:num w:numId="13">
    <w:abstractNumId w:val="20"/>
  </w:num>
  <w:num w:numId="14">
    <w:abstractNumId w:val="23"/>
  </w:num>
  <w:num w:numId="15">
    <w:abstractNumId w:val="8"/>
  </w:num>
  <w:num w:numId="16">
    <w:abstractNumId w:val="24"/>
  </w:num>
  <w:num w:numId="17">
    <w:abstractNumId w:val="5"/>
  </w:num>
  <w:num w:numId="18">
    <w:abstractNumId w:val="6"/>
  </w:num>
  <w:num w:numId="19">
    <w:abstractNumId w:val="1"/>
  </w:num>
  <w:num w:numId="20">
    <w:abstractNumId w:val="18"/>
  </w:num>
  <w:num w:numId="21">
    <w:abstractNumId w:val="14"/>
  </w:num>
  <w:num w:numId="22">
    <w:abstractNumId w:val="22"/>
  </w:num>
  <w:num w:numId="23">
    <w:abstractNumId w:val="7"/>
  </w:num>
  <w:num w:numId="24">
    <w:abstractNumId w:val="7"/>
    <w:lvlOverride w:ilvl="0">
      <w:lvl w:ilvl="0" w:tplc="DD860B1A">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C160BCA">
        <w:start w:val="1"/>
        <w:numFmt w:val="bullet"/>
        <w:lvlText w:val="o"/>
        <w:lvlJc w:val="left"/>
        <w:pPr>
          <w:tabs>
            <w:tab w:val="left" w:pos="720"/>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FDCA61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704B5FE">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EFACD0E">
        <w:start w:val="1"/>
        <w:numFmt w:val="bullet"/>
        <w:lvlText w:val="o"/>
        <w:lvlJc w:val="left"/>
        <w:pPr>
          <w:tabs>
            <w:tab w:val="left" w:pos="720"/>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A80EFC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506DEB8">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316DA02">
        <w:start w:val="1"/>
        <w:numFmt w:val="bullet"/>
        <w:lvlText w:val="o"/>
        <w:lvlJc w:val="left"/>
        <w:pPr>
          <w:tabs>
            <w:tab w:val="left" w:pos="720"/>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458E8B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5">
    <w:abstractNumId w:val="17"/>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EFE"/>
    <w:rsid w:val="001064DD"/>
    <w:rsid w:val="00110227"/>
    <w:rsid w:val="001C74A7"/>
    <w:rsid w:val="006221FD"/>
    <w:rsid w:val="006E5861"/>
    <w:rsid w:val="00874979"/>
    <w:rsid w:val="008E6EFE"/>
    <w:rsid w:val="00FC0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1951D8C-49CA-4819-BA1D-B3D3D6F90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ascii="Arial" w:hAnsi="Arial" w:cs="Arial Unicode MS"/>
      <w:color w:val="000000"/>
      <w:u w:color="000000"/>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ascii="Arial" w:hAnsi="Arial" w:cs="Arial Unicode MS"/>
      <w:color w:val="000000"/>
      <w:u w:color="000000"/>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Numbered">
    <w:name w:val="Numbered"/>
    <w:pPr>
      <w:numPr>
        <w:numId w:val="12"/>
      </w:numPr>
    </w:pPr>
  </w:style>
  <w:style w:type="character" w:customStyle="1" w:styleId="Link">
    <w:name w:val="Link"/>
    <w:rPr>
      <w:outline w:val="0"/>
      <w:color w:val="0000FF"/>
      <w:u w:val="single" w:color="0000FF"/>
    </w:rPr>
  </w:style>
  <w:style w:type="character" w:customStyle="1" w:styleId="Hyperlink0">
    <w:name w:val="Hyperlink.0"/>
    <w:basedOn w:val="Link"/>
    <w:rPr>
      <w:outline w:val="0"/>
      <w:color w:val="FFFFFF" w:themeColor="background1"/>
      <w:u w:val="single" w:color="0000FF"/>
      <w14:textFill>
        <w14:noFill/>
      </w14:textFill>
    </w:rPr>
  </w:style>
  <w:style w:type="paragraph" w:customStyle="1" w:styleId="Default">
    <w:name w:val="Default"/>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None">
    <w:name w:val="None"/>
  </w:style>
  <w:style w:type="character" w:customStyle="1" w:styleId="Hyperlink1">
    <w:name w:val="Hyperlink.1"/>
    <w:basedOn w:val="None"/>
    <w:rPr>
      <w:u w:val="single"/>
    </w:rPr>
  </w:style>
  <w:style w:type="character" w:customStyle="1" w:styleId="Hyperlink2">
    <w:name w:val="Hyperlink.2"/>
    <w:basedOn w:val="None"/>
    <w:rPr>
      <w:outline w:val="0"/>
      <w:color w:val="0B4CB4"/>
      <w:kern w:val="0"/>
      <w:u w:val="single" w:color="0B4CB4"/>
    </w:rPr>
  </w:style>
  <w:style w:type="character" w:customStyle="1" w:styleId="Hyperlink3">
    <w:name w:val="Hyperlink.3"/>
    <w:basedOn w:val="None"/>
    <w:rPr>
      <w:u w:val="single" w:color="000000"/>
    </w:rPr>
  </w:style>
  <w:style w:type="character" w:customStyle="1" w:styleId="Hyperlink4">
    <w:name w:val="Hyperlink.4"/>
    <w:basedOn w:val="None"/>
    <w:rPr>
      <w:kern w:val="0"/>
      <w:u w:val="single"/>
    </w:rPr>
  </w:style>
  <w:style w:type="numbering" w:customStyle="1" w:styleId="ImportedStyle7">
    <w:name w:val="Imported Style 7"/>
    <w:pPr>
      <w:numPr>
        <w:numId w:val="14"/>
      </w:numPr>
    </w:pPr>
  </w:style>
  <w:style w:type="paragraph" w:styleId="Title">
    <w:name w:val="Title"/>
    <w:pPr>
      <w:jc w:val="center"/>
    </w:pPr>
    <w:rPr>
      <w:rFonts w:ascii="Arial" w:eastAsia="Arial" w:hAnsi="Arial" w:cs="Arial"/>
      <w:b/>
      <w:bCs/>
      <w:color w:val="000000"/>
      <w:sz w:val="24"/>
      <w:szCs w:val="24"/>
      <w:u w:color="000000"/>
      <w:lang w:val="en-US"/>
      <w14:textOutline w14:w="0" w14:cap="flat" w14:cmpd="sng" w14:algn="ctr">
        <w14:noFill/>
        <w14:prstDash w14:val="solid"/>
        <w14:bevel/>
      </w14:textOutline>
    </w:rPr>
  </w:style>
  <w:style w:type="numbering" w:customStyle="1" w:styleId="ImportedStyle8">
    <w:name w:val="Imported Style 8"/>
    <w:pPr>
      <w:numPr>
        <w:numId w:val="16"/>
      </w:numPr>
    </w:pPr>
  </w:style>
  <w:style w:type="numbering" w:customStyle="1" w:styleId="ImportedStyle9">
    <w:name w:val="Imported Style 9"/>
    <w:pPr>
      <w:numPr>
        <w:numId w:val="18"/>
      </w:numPr>
    </w:pPr>
  </w:style>
  <w:style w:type="numbering" w:customStyle="1" w:styleId="ImportedStyle10">
    <w:name w:val="Imported Style 10"/>
    <w:pPr>
      <w:numPr>
        <w:numId w:val="20"/>
      </w:numPr>
    </w:pPr>
  </w:style>
  <w:style w:type="numbering" w:customStyle="1" w:styleId="ImportedStyle11">
    <w:name w:val="Imported Style 11"/>
    <w:pPr>
      <w:numPr>
        <w:numId w:val="22"/>
      </w:numPr>
    </w:pPr>
  </w:style>
  <w:style w:type="numbering" w:customStyle="1" w:styleId="ImportedStyle12">
    <w:name w:val="Imported Style 12"/>
    <w:pPr>
      <w:numPr>
        <w:numId w:val="25"/>
      </w:numPr>
    </w:pPr>
  </w:style>
  <w:style w:type="paragraph" w:styleId="Header">
    <w:name w:val="header"/>
    <w:basedOn w:val="Normal"/>
    <w:link w:val="HeaderChar"/>
    <w:uiPriority w:val="99"/>
    <w:unhideWhenUsed/>
    <w:rsid w:val="00874979"/>
    <w:pPr>
      <w:tabs>
        <w:tab w:val="center" w:pos="4513"/>
        <w:tab w:val="right" w:pos="9026"/>
      </w:tabs>
    </w:pPr>
  </w:style>
  <w:style w:type="character" w:customStyle="1" w:styleId="HeaderChar">
    <w:name w:val="Header Char"/>
    <w:basedOn w:val="DefaultParagraphFont"/>
    <w:link w:val="Header"/>
    <w:uiPriority w:val="99"/>
    <w:rsid w:val="00874979"/>
    <w:rPr>
      <w:rFonts w:ascii="Arial" w:hAnsi="Arial" w:cs="Arial Unicode MS"/>
      <w:color w:val="000000"/>
      <w:u w:color="000000"/>
      <w:lang w:val="en-US"/>
      <w14:textOutline w14:w="0" w14:cap="flat" w14:cmpd="sng" w14:algn="ctr">
        <w14:noFill/>
        <w14:prstDash w14:val="solid"/>
        <w14:bevel/>
      </w14:textOutline>
    </w:rPr>
  </w:style>
  <w:style w:type="paragraph" w:customStyle="1" w:styleId="EgressHeaderStyleOfficialLabel">
    <w:name w:val="EgressHeaderStyleOfficialLabel"/>
    <w:basedOn w:val="Normal"/>
    <w:semiHidden/>
    <w:rsid w:val="00874979"/>
    <w:pPr>
      <w:keepNext/>
      <w:shd w:val="clear" w:color="auto" w:fill="008C00"/>
      <w:jc w:val="right"/>
    </w:pPr>
    <w:rPr>
      <w:rFonts w:cs="Arial"/>
      <w:sz w:val="26"/>
      <w:szCs w:val="24"/>
    </w:rPr>
  </w:style>
  <w:style w:type="paragraph" w:customStyle="1" w:styleId="EgressFooterStyleOfficialLabel">
    <w:name w:val="EgressFooterStyleOfficialLabel"/>
    <w:basedOn w:val="Normal"/>
    <w:semiHidden/>
    <w:rsid w:val="00874979"/>
    <w:pPr>
      <w:keepNext/>
      <w:jc w:val="center"/>
    </w:pPr>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doi.org/10.1002/car.1154" TargetMode="External"/><Relationship Id="rId13" Type="http://schemas.openxmlformats.org/officeDocument/2006/relationships/hyperlink" Target="https://www.echr.coe.int/Documents/Convention_ENG.pdf" TargetMode="External"/><Relationship Id="rId18" Type="http://schemas.openxmlformats.org/officeDocument/2006/relationships/hyperlink" Target="http://www.legislation.gov.uk/ukpga/1989/41/contents" TargetMode="External"/><Relationship Id="rId26" Type="http://schemas.openxmlformats.org/officeDocument/2006/relationships/hyperlink" Target="http://www.childreninwales.org.uk/policy-document/wales-child-protection-procedures-2008/" TargetMode="External"/><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journals.sagepub.com/doi/pdf/10.1177/030857590502900308" TargetMode="External"/><Relationship Id="rId34" Type="http://schemas.openxmlformats.org/officeDocument/2006/relationships/hyperlink" Target="http://gov.wales.docs.dhss.publications.121121narrativeen.pdf/" TargetMode="External"/><Relationship Id="rId42"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doi.org/10.1080/02650533.2010.530344" TargetMode="External"/><Relationship Id="rId17" Type="http://schemas.openxmlformats.org/officeDocument/2006/relationships/hyperlink" Target="http://www.legislation.gov.uk/ukpga/1983/20/contents" TargetMode="External"/><Relationship Id="rId25" Type="http://schemas.openxmlformats.org/officeDocument/2006/relationships/hyperlink" Target="http://www.proquest.com/" TargetMode="External"/><Relationship Id="rId33" Type="http://schemas.openxmlformats.org/officeDocument/2006/relationships/hyperlink" Target="http://www.un.org/disabilities/convention/conventionfull.shtml"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ommunitycare.co.uk/2018/08/15/chronology-first-thing-assessment/" TargetMode="External"/><Relationship Id="rId20" Type="http://schemas.openxmlformats.org/officeDocument/2006/relationships/hyperlink" Target="http://www.legislation.gov.uk/ukpga/2010/15/section/6" TargetMode="External"/><Relationship Id="rId29" Type="http://schemas.openxmlformats.org/officeDocument/2006/relationships/hyperlink" Target="https://bjsm.bmj.com/content/bjsports/49/13/883.full.pdf"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sy.cmu.edu/~siegler/35bronfebrenner94.pdf" TargetMode="External"/><Relationship Id="rId24" Type="http://schemas.openxmlformats.org/officeDocument/2006/relationships/hyperlink" Target="https://www.ncbi.nlm.nih.gov/pubmed/21777930" TargetMode="External"/><Relationship Id="rId32" Type="http://schemas.openxmlformats.org/officeDocument/2006/relationships/hyperlink" Target="https://glyndwr.collections.crest.ac.uk/119/1/fulltext.pdf" TargetMode="External"/><Relationship Id="rId37" Type="http://schemas.openxmlformats.org/officeDocument/2006/relationships/hyperlink" Target="mailto:amy.Jones2@conwy.gov.uk"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ailii.org/uk/cases/UKHL/1985/7.html" TargetMode="External"/><Relationship Id="rId23" Type="http://schemas.openxmlformats.org/officeDocument/2006/relationships/hyperlink" Target="https://www.springer.com/gp/book/9780387857435" TargetMode="External"/><Relationship Id="rId28" Type="http://schemas.openxmlformats.org/officeDocument/2006/relationships/hyperlink" Target="https://learning.nspcc.org.uk/media/1541/gillick-competency-factsheet.pdf" TargetMode="External"/><Relationship Id="rId36" Type="http://schemas.openxmlformats.org/officeDocument/2006/relationships/hyperlink" Target="http://www.legislation.gov.uk/anaw/2014/4/pdfs/anaw_20140004_en.pdf" TargetMode="External"/><Relationship Id="rId10" Type="http://schemas.openxmlformats.org/officeDocument/2006/relationships/hyperlink" Target="http://www.worldcat.org/title/person-centred-planning-approaches-a-literature-review/oclc/181601604" TargetMode="External"/><Relationship Id="rId19" Type="http://schemas.openxmlformats.org/officeDocument/2006/relationships/hyperlink" Target="http://www.legislation.gov.uk/ukpga/2005/9/contents" TargetMode="External"/><Relationship Id="rId31" Type="http://schemas.openxmlformats.org/officeDocument/2006/relationships/hyperlink" Target="http://www.SciRP.org/journal/psych"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dsjournal.org/index.php/journal/article/view/366/1124" TargetMode="External"/><Relationship Id="rId14" Type="http://schemas.openxmlformats.org/officeDocument/2006/relationships/hyperlink" Target="https://assets.publishing.service.gov.uk/government/uploads/system/uploads/attachment_data/file/182302/DFE-RBX-10-08.pdf" TargetMode="External"/><Relationship Id="rId22" Type="http://schemas.openxmlformats.org/officeDocument/2006/relationships/hyperlink" Target="http://citeseerx.ist.psu.edu/viewdoc/download?doi=10.1.1.483.7417&amp;rep=rep1&amp;type=pdf" TargetMode="External"/><Relationship Id="rId27" Type="http://schemas.openxmlformats.org/officeDocument/2006/relationships/hyperlink" Target="https://gov.wales/sites/default/files/consultations/2018-05/regulations-fostering.pdf" TargetMode="External"/><Relationship Id="rId30" Type="http://schemas.openxmlformats.org/officeDocument/2006/relationships/hyperlink" Target="https://socialcare.wales/cms_assets/file-uploads/Code-of-Professional-Practice-for-Social-Care-web-version.pdf" TargetMode="External"/><Relationship Id="rId35" Type="http://schemas.openxmlformats.org/officeDocument/2006/relationships/hyperlink" Target="https://socialcare.wales/resources/wales-interim-policy-and-procedures-for-the-protection-of-vulnerable-adults-from-abuse" TargetMode="External"/><Relationship Id="rId43" Type="http://schemas.openxmlformats.org/officeDocument/2006/relationships/footer" Target="footer3.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Arial"/>
        <a:ea typeface="Arial"/>
        <a:cs typeface="Arial"/>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39</Pages>
  <Words>13220</Words>
  <Characters>75357</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88401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Siobhan Morris</dc:creator>
  <cp:lastModifiedBy>Siobhan Morris</cp:lastModifiedBy>
  <cp:revision>7</cp:revision>
  <dcterms:created xsi:type="dcterms:W3CDTF">2019-10-09T08:33:00Z</dcterms:created>
  <dcterms:modified xsi:type="dcterms:W3CDTF">2019-10-10T20:12:00Z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DOC-ID">
    <vt:lpwstr>41f99af46b0f4cdcb88119fdfe3b92e1</vt:lpwstr>
  </property>
  <property fmtid="{D5CDD505-2E9C-101B-9397-08002B2CF9AE}" pid="3" name="SW-CACHED-DLP-SCORE">
    <vt:lpwstr/>
  </property>
  <property fmtid="{D5CDD505-2E9C-101B-9397-08002B2CF9AE}" pid="4" name="SW-CACHED-CLASSIFICATION-ID">
    <vt:lpwstr/>
  </property>
  <property fmtid="{D5CDD505-2E9C-101B-9397-08002B2CF9AE}" pid="5" name="SW-CLASSIFICATION-ID">
    <vt:lpwstr>OfficialLabel</vt:lpwstr>
  </property>
  <property fmtid="{D5CDD505-2E9C-101B-9397-08002B2CF9AE}" pid="6" name="SW-CLASSIFIED-BY">
    <vt:lpwstr>siobhan.morris1@conwy.gov.uk</vt:lpwstr>
  </property>
  <property fmtid="{D5CDD505-2E9C-101B-9397-08002B2CF9AE}" pid="7" name="SW-CLASSIFICATION-DATE">
    <vt:lpwstr>2019-10-09T08:33:02.7921469Z</vt:lpwstr>
  </property>
  <property fmtid="{D5CDD505-2E9C-101B-9397-08002B2CF9AE}" pid="8" name="SW-META-DATA">
    <vt:lpwstr>!!!EGSTAMP:6153e670-182e-4ac4-86db-6bc520f0a05b:OfficialLabel;S=0;DESCRIPTION=Non-Sensitive!!!</vt:lpwstr>
  </property>
  <property fmtid="{D5CDD505-2E9C-101B-9397-08002B2CF9AE}" pid="9" name="SW-CLASSIFY-HEADER">
    <vt:lpwstr/>
  </property>
  <property fmtid="{D5CDD505-2E9C-101B-9397-08002B2CF9AE}" pid="10" name="SW-CLASSIFY-FOOTER">
    <vt:lpwstr/>
  </property>
  <property fmtid="{D5CDD505-2E9C-101B-9397-08002B2CF9AE}" pid="11" name="SW-CLASSIFY-WATERMARK">
    <vt:lpwstr/>
  </property>
  <property fmtid="{D5CDD505-2E9C-101B-9397-08002B2CF9AE}" pid="12" name="SW-FINGERPRINT">
    <vt:lpwstr>R7dafn6qfgfqAz87Kbwto+e4iyUb1q5yh05L3Lc0S7I=</vt:lpwstr>
  </property>
</Properties>
</file>