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8CE5A58" w14:textId="77777777" w:rsidR="0064122C" w:rsidRDefault="0064122C">
      <w:pPr>
        <w:rPr>
          <w:rFonts w:ascii="Arial" w:hAnsi="Arial" w:cs="Arial"/>
          <w:sz w:val="22"/>
          <w:szCs w:val="22"/>
        </w:rPr>
      </w:pPr>
    </w:p>
    <w:p w14:paraId="799BC3CC" w14:textId="77777777" w:rsidR="0064122C" w:rsidRDefault="0064122C">
      <w:pPr>
        <w:rPr>
          <w:rFonts w:ascii="Arial" w:hAnsi="Arial" w:cs="Arial"/>
          <w:sz w:val="22"/>
          <w:szCs w:val="22"/>
        </w:rPr>
      </w:pPr>
    </w:p>
    <w:p w14:paraId="6A68A1F6" w14:textId="77777777" w:rsidR="0064122C" w:rsidRDefault="0064122C">
      <w:pPr>
        <w:rPr>
          <w:rFonts w:ascii="Arial" w:hAnsi="Arial" w:cs="Arial"/>
          <w:sz w:val="22"/>
          <w:szCs w:val="22"/>
        </w:rPr>
      </w:pPr>
    </w:p>
    <w:p w14:paraId="44AFFF25" w14:textId="67B373A6" w:rsidR="004B412E" w:rsidRPr="00110AA1" w:rsidRDefault="004B412E">
      <w:pPr>
        <w:rPr>
          <w:rFonts w:ascii="Arial" w:hAnsi="Arial" w:cs="Arial"/>
          <w:sz w:val="22"/>
          <w:szCs w:val="22"/>
        </w:rPr>
      </w:pPr>
      <w:r w:rsidRPr="00110AA1">
        <w:rPr>
          <w:rFonts w:ascii="Arial" w:hAnsi="Arial" w:cs="Arial"/>
          <w:sz w:val="22"/>
          <w:szCs w:val="22"/>
        </w:rPr>
        <w:t xml:space="preserve">Title page </w:t>
      </w:r>
    </w:p>
    <w:p w14:paraId="6EF31C4B" w14:textId="3184DD21" w:rsidR="00CD3421" w:rsidRPr="00110AA1" w:rsidRDefault="00B625AA">
      <w:pPr>
        <w:rPr>
          <w:rFonts w:ascii="Arial" w:hAnsi="Arial" w:cs="Arial"/>
          <w:sz w:val="22"/>
          <w:szCs w:val="22"/>
        </w:rPr>
      </w:pPr>
      <w:r w:rsidRPr="00110AA1">
        <w:rPr>
          <w:rFonts w:ascii="Arial" w:hAnsi="Arial" w:cs="Arial"/>
          <w:sz w:val="22"/>
          <w:szCs w:val="22"/>
        </w:rPr>
        <w:t xml:space="preserve">Assignment title: </w:t>
      </w:r>
      <w:r w:rsidR="0073004E" w:rsidRPr="00110AA1">
        <w:rPr>
          <w:rFonts w:ascii="Arial" w:hAnsi="Arial" w:cs="Arial"/>
          <w:sz w:val="22"/>
          <w:szCs w:val="22"/>
        </w:rPr>
        <w:t>written assignment</w:t>
      </w:r>
    </w:p>
    <w:p w14:paraId="226F8DFA" w14:textId="4D751E52" w:rsidR="004B412E" w:rsidRPr="00110AA1" w:rsidRDefault="004B412E">
      <w:pPr>
        <w:rPr>
          <w:rFonts w:ascii="Arial" w:hAnsi="Arial" w:cs="Arial"/>
          <w:sz w:val="22"/>
          <w:szCs w:val="22"/>
        </w:rPr>
      </w:pPr>
      <w:r w:rsidRPr="00110AA1">
        <w:rPr>
          <w:rFonts w:ascii="Arial" w:hAnsi="Arial" w:cs="Arial"/>
          <w:sz w:val="22"/>
          <w:szCs w:val="22"/>
        </w:rPr>
        <w:t>Name: Muminah Mahmood</w:t>
      </w:r>
    </w:p>
    <w:p w14:paraId="6BE76CBC" w14:textId="3C276886" w:rsidR="0073004E" w:rsidRPr="00110AA1" w:rsidRDefault="000A09A0">
      <w:pPr>
        <w:rPr>
          <w:rFonts w:ascii="Arial" w:hAnsi="Arial" w:cs="Arial"/>
          <w:sz w:val="22"/>
          <w:szCs w:val="22"/>
        </w:rPr>
      </w:pPr>
      <w:r w:rsidRPr="00110AA1">
        <w:rPr>
          <w:rFonts w:ascii="Arial" w:hAnsi="Arial" w:cs="Arial"/>
          <w:sz w:val="22"/>
          <w:szCs w:val="22"/>
        </w:rPr>
        <w:t>Student number: 251</w:t>
      </w:r>
      <w:r w:rsidR="00C429BB" w:rsidRPr="00110AA1">
        <w:rPr>
          <w:rFonts w:ascii="Arial" w:hAnsi="Arial" w:cs="Arial"/>
          <w:sz w:val="22"/>
          <w:szCs w:val="22"/>
        </w:rPr>
        <w:t>6061</w:t>
      </w:r>
    </w:p>
    <w:p w14:paraId="431B69E3" w14:textId="4F4FC7BF" w:rsidR="00C429BB" w:rsidRPr="00110AA1" w:rsidRDefault="00C429BB">
      <w:pPr>
        <w:rPr>
          <w:rFonts w:ascii="Arial" w:hAnsi="Arial" w:cs="Arial"/>
          <w:sz w:val="22"/>
          <w:szCs w:val="22"/>
        </w:rPr>
      </w:pPr>
      <w:r w:rsidRPr="00110AA1">
        <w:rPr>
          <w:rFonts w:ascii="Arial" w:hAnsi="Arial" w:cs="Arial"/>
          <w:sz w:val="22"/>
          <w:szCs w:val="22"/>
        </w:rPr>
        <w:t>Module code: LCH</w:t>
      </w:r>
      <w:r w:rsidR="00F71B15" w:rsidRPr="00110AA1">
        <w:rPr>
          <w:rFonts w:ascii="Arial" w:hAnsi="Arial" w:cs="Arial"/>
          <w:sz w:val="22"/>
          <w:szCs w:val="22"/>
        </w:rPr>
        <w:t>S4003</w:t>
      </w:r>
    </w:p>
    <w:p w14:paraId="471D860F" w14:textId="4C69C2EB" w:rsidR="00F71B15" w:rsidRPr="00110AA1" w:rsidRDefault="00E97AB9">
      <w:pPr>
        <w:rPr>
          <w:rFonts w:ascii="Arial" w:hAnsi="Arial" w:cs="Arial"/>
          <w:sz w:val="22"/>
          <w:szCs w:val="22"/>
        </w:rPr>
      </w:pPr>
      <w:r w:rsidRPr="00110AA1">
        <w:rPr>
          <w:rFonts w:ascii="Arial" w:hAnsi="Arial" w:cs="Arial"/>
          <w:sz w:val="22"/>
          <w:szCs w:val="22"/>
        </w:rPr>
        <w:t>Lectures name</w:t>
      </w:r>
      <w:r w:rsidR="00CE2738" w:rsidRPr="00110AA1">
        <w:rPr>
          <w:rFonts w:ascii="Arial" w:hAnsi="Arial" w:cs="Arial"/>
          <w:sz w:val="22"/>
          <w:szCs w:val="22"/>
        </w:rPr>
        <w:t xml:space="preserve">: Mumtaz Goolam </w:t>
      </w:r>
    </w:p>
    <w:p w14:paraId="584315CA" w14:textId="4CEB785F" w:rsidR="00582B9C" w:rsidRPr="00110AA1" w:rsidRDefault="00582B9C">
      <w:pPr>
        <w:rPr>
          <w:rFonts w:ascii="Arial" w:hAnsi="Arial" w:cs="Arial"/>
          <w:sz w:val="22"/>
          <w:szCs w:val="22"/>
        </w:rPr>
      </w:pPr>
      <w:r w:rsidRPr="00110AA1">
        <w:rPr>
          <w:rFonts w:ascii="Arial" w:hAnsi="Arial" w:cs="Arial"/>
          <w:sz w:val="22"/>
          <w:szCs w:val="22"/>
        </w:rPr>
        <w:t xml:space="preserve">Date of submission: </w:t>
      </w:r>
    </w:p>
    <w:p w14:paraId="60B3176D" w14:textId="77777777" w:rsidR="00115180" w:rsidRPr="00110AA1" w:rsidRDefault="00115180">
      <w:pPr>
        <w:rPr>
          <w:rFonts w:ascii="Arial" w:hAnsi="Arial" w:cs="Arial"/>
          <w:sz w:val="22"/>
          <w:szCs w:val="22"/>
        </w:rPr>
      </w:pPr>
    </w:p>
    <w:p w14:paraId="6DC4ABEF" w14:textId="77777777" w:rsidR="00081B32" w:rsidRPr="00110AA1" w:rsidRDefault="00081B32">
      <w:pPr>
        <w:rPr>
          <w:rFonts w:ascii="Arial" w:hAnsi="Arial" w:cs="Arial"/>
          <w:sz w:val="22"/>
          <w:szCs w:val="22"/>
        </w:rPr>
      </w:pPr>
    </w:p>
    <w:p w14:paraId="314DF028" w14:textId="77777777" w:rsidR="00081B32" w:rsidRPr="00110AA1" w:rsidRDefault="00081B32">
      <w:pPr>
        <w:rPr>
          <w:rFonts w:ascii="Arial" w:hAnsi="Arial" w:cs="Arial"/>
          <w:sz w:val="22"/>
          <w:szCs w:val="22"/>
        </w:rPr>
      </w:pPr>
    </w:p>
    <w:p w14:paraId="0B17B0B3" w14:textId="77777777" w:rsidR="00081B32" w:rsidRPr="00110AA1" w:rsidRDefault="00081B32">
      <w:pPr>
        <w:rPr>
          <w:rFonts w:ascii="Arial" w:hAnsi="Arial" w:cs="Arial"/>
          <w:sz w:val="22"/>
          <w:szCs w:val="22"/>
        </w:rPr>
      </w:pPr>
    </w:p>
    <w:p w14:paraId="58F763E3" w14:textId="77777777" w:rsidR="00081B32" w:rsidRPr="00110AA1" w:rsidRDefault="00081B32">
      <w:pPr>
        <w:rPr>
          <w:rFonts w:ascii="Arial" w:hAnsi="Arial" w:cs="Arial"/>
          <w:sz w:val="22"/>
          <w:szCs w:val="22"/>
        </w:rPr>
      </w:pPr>
    </w:p>
    <w:p w14:paraId="4DFEE522" w14:textId="77777777" w:rsidR="00081B32" w:rsidRPr="00110AA1" w:rsidRDefault="00081B32">
      <w:pPr>
        <w:rPr>
          <w:rFonts w:ascii="Arial" w:hAnsi="Arial" w:cs="Arial"/>
          <w:sz w:val="22"/>
          <w:szCs w:val="22"/>
        </w:rPr>
      </w:pPr>
    </w:p>
    <w:p w14:paraId="62B7B4F6" w14:textId="77777777" w:rsidR="00081B32" w:rsidRPr="00110AA1" w:rsidRDefault="00081B32">
      <w:pPr>
        <w:rPr>
          <w:rFonts w:ascii="Arial" w:hAnsi="Arial" w:cs="Arial"/>
          <w:sz w:val="22"/>
          <w:szCs w:val="22"/>
        </w:rPr>
      </w:pPr>
    </w:p>
    <w:p w14:paraId="6D806D23" w14:textId="77777777" w:rsidR="002309DA" w:rsidRPr="00110AA1" w:rsidRDefault="002309DA">
      <w:pPr>
        <w:rPr>
          <w:rFonts w:ascii="Arial" w:hAnsi="Arial" w:cs="Arial"/>
          <w:sz w:val="22"/>
          <w:szCs w:val="22"/>
        </w:rPr>
      </w:pPr>
    </w:p>
    <w:p w14:paraId="42FA080D" w14:textId="77777777" w:rsidR="002309DA" w:rsidRPr="00110AA1" w:rsidRDefault="002309DA">
      <w:pPr>
        <w:rPr>
          <w:rFonts w:ascii="Arial" w:hAnsi="Arial" w:cs="Arial"/>
          <w:sz w:val="22"/>
          <w:szCs w:val="22"/>
        </w:rPr>
      </w:pPr>
    </w:p>
    <w:p w14:paraId="49DA34C6" w14:textId="77777777" w:rsidR="002309DA" w:rsidRPr="00110AA1" w:rsidRDefault="002309DA">
      <w:pPr>
        <w:rPr>
          <w:rFonts w:ascii="Arial" w:hAnsi="Arial" w:cs="Arial"/>
          <w:sz w:val="22"/>
          <w:szCs w:val="22"/>
        </w:rPr>
      </w:pPr>
    </w:p>
    <w:p w14:paraId="2C33A3AB" w14:textId="77777777" w:rsidR="002309DA" w:rsidRPr="00110AA1" w:rsidRDefault="002309DA">
      <w:pPr>
        <w:rPr>
          <w:rFonts w:ascii="Arial" w:hAnsi="Arial" w:cs="Arial"/>
          <w:sz w:val="22"/>
          <w:szCs w:val="22"/>
        </w:rPr>
      </w:pPr>
    </w:p>
    <w:p w14:paraId="1C96BAFA" w14:textId="77777777" w:rsidR="002309DA" w:rsidRPr="00110AA1" w:rsidRDefault="002309DA">
      <w:pPr>
        <w:rPr>
          <w:rFonts w:ascii="Arial" w:hAnsi="Arial" w:cs="Arial"/>
          <w:sz w:val="22"/>
          <w:szCs w:val="22"/>
        </w:rPr>
      </w:pPr>
    </w:p>
    <w:p w14:paraId="6F51349B" w14:textId="77777777" w:rsidR="002309DA" w:rsidRPr="00110AA1" w:rsidRDefault="002309DA">
      <w:pPr>
        <w:rPr>
          <w:rFonts w:ascii="Arial" w:hAnsi="Arial" w:cs="Arial"/>
          <w:sz w:val="22"/>
          <w:szCs w:val="22"/>
        </w:rPr>
      </w:pPr>
    </w:p>
    <w:p w14:paraId="4DE4159A" w14:textId="77777777" w:rsidR="00081B32" w:rsidRPr="00110AA1" w:rsidRDefault="00081B32">
      <w:pPr>
        <w:rPr>
          <w:rFonts w:ascii="Arial" w:hAnsi="Arial" w:cs="Arial"/>
          <w:sz w:val="22"/>
          <w:szCs w:val="22"/>
        </w:rPr>
      </w:pPr>
    </w:p>
    <w:p w14:paraId="05A4C80C" w14:textId="77777777" w:rsidR="00081B32" w:rsidRPr="00110AA1" w:rsidRDefault="00081B32">
      <w:pPr>
        <w:rPr>
          <w:rFonts w:ascii="Arial" w:hAnsi="Arial" w:cs="Arial"/>
          <w:sz w:val="22"/>
          <w:szCs w:val="22"/>
        </w:rPr>
      </w:pPr>
    </w:p>
    <w:p w14:paraId="619F4D94" w14:textId="77777777" w:rsidR="00081B32" w:rsidRPr="00110AA1" w:rsidRDefault="00081B32">
      <w:pPr>
        <w:rPr>
          <w:rFonts w:ascii="Arial" w:hAnsi="Arial" w:cs="Arial"/>
          <w:sz w:val="22"/>
          <w:szCs w:val="22"/>
        </w:rPr>
      </w:pPr>
    </w:p>
    <w:p w14:paraId="63DEB1E9" w14:textId="77777777" w:rsidR="00081B32" w:rsidRPr="00110AA1" w:rsidRDefault="00081B32">
      <w:pPr>
        <w:rPr>
          <w:rFonts w:ascii="Arial" w:hAnsi="Arial" w:cs="Arial"/>
          <w:sz w:val="22"/>
          <w:szCs w:val="22"/>
        </w:rPr>
      </w:pPr>
    </w:p>
    <w:p w14:paraId="787001AB" w14:textId="77777777" w:rsidR="00081B32" w:rsidRPr="00110AA1" w:rsidRDefault="00081B32">
      <w:pPr>
        <w:rPr>
          <w:rFonts w:ascii="Arial" w:hAnsi="Arial" w:cs="Arial"/>
          <w:sz w:val="22"/>
          <w:szCs w:val="22"/>
        </w:rPr>
      </w:pPr>
    </w:p>
    <w:p w14:paraId="30369171" w14:textId="77777777" w:rsidR="00081B32" w:rsidRPr="00110AA1" w:rsidRDefault="00081B32">
      <w:pPr>
        <w:rPr>
          <w:rFonts w:ascii="Arial" w:hAnsi="Arial" w:cs="Arial"/>
          <w:sz w:val="22"/>
          <w:szCs w:val="22"/>
        </w:rPr>
      </w:pPr>
    </w:p>
    <w:p w14:paraId="2EE3F38F" w14:textId="77777777" w:rsidR="00081B32" w:rsidRPr="00110AA1" w:rsidRDefault="00081B32">
      <w:pPr>
        <w:rPr>
          <w:rFonts w:ascii="Arial" w:hAnsi="Arial" w:cs="Arial"/>
          <w:sz w:val="22"/>
          <w:szCs w:val="22"/>
        </w:rPr>
      </w:pPr>
    </w:p>
    <w:p w14:paraId="74E8B44B" w14:textId="77777777" w:rsidR="00081B32" w:rsidRDefault="00081B32">
      <w:pPr>
        <w:rPr>
          <w:rFonts w:ascii="Arial" w:hAnsi="Arial" w:cs="Arial"/>
          <w:sz w:val="22"/>
          <w:szCs w:val="22"/>
        </w:rPr>
      </w:pPr>
    </w:p>
    <w:p w14:paraId="7C31143C" w14:textId="2A8B178B" w:rsidR="00110AA1" w:rsidRDefault="00597379" w:rsidP="00597379">
      <w:pPr>
        <w:jc w:val="center"/>
        <w:rPr>
          <w:rFonts w:ascii="Arial" w:hAnsi="Arial" w:cs="Arial"/>
          <w:sz w:val="22"/>
          <w:szCs w:val="22"/>
        </w:rPr>
      </w:pPr>
      <w:r>
        <w:rPr>
          <w:rFonts w:ascii="Arial" w:hAnsi="Arial" w:cs="Arial"/>
          <w:sz w:val="22"/>
          <w:szCs w:val="22"/>
        </w:rPr>
        <w:lastRenderedPageBreak/>
        <w:t>Component</w:t>
      </w:r>
      <w:r w:rsidR="0064122C">
        <w:rPr>
          <w:rFonts w:ascii="Arial" w:hAnsi="Arial" w:cs="Arial"/>
          <w:sz w:val="22"/>
          <w:szCs w:val="22"/>
        </w:rPr>
        <w:t xml:space="preserve"> 2 </w:t>
      </w:r>
      <w:r>
        <w:rPr>
          <w:rFonts w:ascii="Arial" w:hAnsi="Arial" w:cs="Arial"/>
          <w:sz w:val="22"/>
          <w:szCs w:val="22"/>
        </w:rPr>
        <w:t>assignment</w:t>
      </w:r>
    </w:p>
    <w:p w14:paraId="5F66F30B" w14:textId="77777777" w:rsidR="00110AA1" w:rsidRDefault="00110AA1">
      <w:pPr>
        <w:rPr>
          <w:rFonts w:ascii="Arial" w:hAnsi="Arial" w:cs="Arial"/>
          <w:sz w:val="22"/>
          <w:szCs w:val="22"/>
        </w:rPr>
      </w:pPr>
    </w:p>
    <w:p w14:paraId="4D2AC10C" w14:textId="77777777" w:rsidR="00110AA1" w:rsidRPr="00110AA1" w:rsidRDefault="00110AA1">
      <w:pPr>
        <w:rPr>
          <w:rFonts w:ascii="Arial" w:hAnsi="Arial" w:cs="Arial"/>
          <w:sz w:val="22"/>
          <w:szCs w:val="22"/>
        </w:rPr>
      </w:pPr>
    </w:p>
    <w:p w14:paraId="4F13DE38" w14:textId="49BD01E9" w:rsidR="00110AA1" w:rsidRDefault="002C7999">
      <w:pPr>
        <w:rPr>
          <w:rFonts w:ascii="Arial" w:hAnsi="Arial" w:cs="Arial"/>
          <w:b/>
          <w:bCs/>
          <w:i/>
          <w:iCs/>
          <w:sz w:val="22"/>
          <w:szCs w:val="22"/>
        </w:rPr>
      </w:pPr>
      <w:r w:rsidRPr="00110AA1">
        <w:rPr>
          <w:rFonts w:ascii="Arial" w:hAnsi="Arial" w:cs="Arial"/>
          <w:b/>
          <w:bCs/>
          <w:i/>
          <w:iCs/>
          <w:sz w:val="22"/>
          <w:szCs w:val="22"/>
        </w:rPr>
        <w:t>Introduction</w:t>
      </w:r>
      <w:r w:rsidR="00F864B9">
        <w:rPr>
          <w:rFonts w:ascii="Arial" w:hAnsi="Arial" w:cs="Arial"/>
          <w:b/>
          <w:bCs/>
          <w:i/>
          <w:iCs/>
          <w:sz w:val="22"/>
          <w:szCs w:val="22"/>
        </w:rPr>
        <w:t>:</w:t>
      </w:r>
    </w:p>
    <w:p w14:paraId="3329592B" w14:textId="17007602" w:rsidR="002C7999" w:rsidRPr="00110AA1" w:rsidRDefault="002C7999">
      <w:pPr>
        <w:rPr>
          <w:rFonts w:ascii="Arial" w:hAnsi="Arial" w:cs="Arial"/>
          <w:sz w:val="22"/>
          <w:szCs w:val="22"/>
        </w:rPr>
      </w:pPr>
      <w:r w:rsidRPr="00110AA1">
        <w:rPr>
          <w:rFonts w:ascii="Arial" w:hAnsi="Arial" w:cs="Arial"/>
          <w:sz w:val="22"/>
          <w:szCs w:val="22"/>
        </w:rPr>
        <w:t>Mr. Ahmed is a 68-year-old man recovering from a stroke, living with his wife in a ground-floor flat. He receives support from a domiciliary care agency for personal care, medication, and meals. His first language is Bengali, and while he understands some English, complex conversations are difficult. Key issues include a recent missed care visit that led to him not receiving medication on time, which is currently under investigation. The purpose of this report is to explore communication strategies, administrative skills within his care plan, and collaborative efforts among the multidisciplinary team involved in his care.</w:t>
      </w:r>
    </w:p>
    <w:p w14:paraId="506A6032" w14:textId="77777777" w:rsidR="00ED4064" w:rsidRDefault="00ED4064">
      <w:pPr>
        <w:rPr>
          <w:rFonts w:ascii="Arial" w:hAnsi="Arial" w:cs="Arial"/>
          <w:sz w:val="22"/>
          <w:szCs w:val="22"/>
        </w:rPr>
      </w:pPr>
    </w:p>
    <w:p w14:paraId="4204B496" w14:textId="77777777" w:rsidR="00F864B9" w:rsidRPr="00110AA1" w:rsidRDefault="00F864B9">
      <w:pPr>
        <w:rPr>
          <w:rFonts w:ascii="Arial" w:hAnsi="Arial" w:cs="Arial"/>
          <w:sz w:val="22"/>
          <w:szCs w:val="22"/>
        </w:rPr>
      </w:pPr>
    </w:p>
    <w:p w14:paraId="1B4EB024" w14:textId="2C6060FF" w:rsidR="008E1844" w:rsidRPr="00F864B9" w:rsidRDefault="008E1844">
      <w:pPr>
        <w:rPr>
          <w:rFonts w:ascii="Arial" w:hAnsi="Arial" w:cs="Arial"/>
          <w:b/>
          <w:bCs/>
          <w:i/>
          <w:iCs/>
          <w:sz w:val="22"/>
          <w:szCs w:val="22"/>
        </w:rPr>
      </w:pPr>
      <w:r w:rsidRPr="00110AA1">
        <w:rPr>
          <w:rFonts w:ascii="Arial" w:hAnsi="Arial" w:cs="Arial"/>
          <w:b/>
          <w:bCs/>
          <w:i/>
          <w:iCs/>
          <w:sz w:val="22"/>
          <w:szCs w:val="22"/>
        </w:rPr>
        <w:t xml:space="preserve">Section 1 : effective communication </w:t>
      </w:r>
    </w:p>
    <w:p w14:paraId="0F5C5BCD" w14:textId="01AB597B" w:rsidR="008E1844" w:rsidRPr="00110AA1" w:rsidRDefault="008E1844" w:rsidP="008E1844">
      <w:pPr>
        <w:rPr>
          <w:rFonts w:ascii="Arial" w:hAnsi="Arial" w:cs="Arial"/>
          <w:sz w:val="22"/>
          <w:szCs w:val="22"/>
        </w:rPr>
      </w:pPr>
      <w:r w:rsidRPr="00110AA1">
        <w:rPr>
          <w:rFonts w:ascii="Arial" w:hAnsi="Arial" w:cs="Arial"/>
          <w:sz w:val="22"/>
          <w:szCs w:val="22"/>
        </w:rPr>
        <w:t xml:space="preserve">Effective communication is vital in Mr. Ahmed's care to ensure his needs and preferences are understood and respected. Given that Mr. Ahmed's first language is Bengali and he has limited </w:t>
      </w:r>
      <w:r w:rsidR="00A56580" w:rsidRPr="00110AA1">
        <w:rPr>
          <w:rFonts w:ascii="Arial" w:hAnsi="Arial" w:cs="Arial"/>
          <w:sz w:val="22"/>
          <w:szCs w:val="22"/>
        </w:rPr>
        <w:t>ability</w:t>
      </w:r>
      <w:r w:rsidRPr="00110AA1">
        <w:rPr>
          <w:rFonts w:ascii="Arial" w:hAnsi="Arial" w:cs="Arial"/>
          <w:sz w:val="22"/>
          <w:szCs w:val="22"/>
        </w:rPr>
        <w:t xml:space="preserve"> in English, language barriers pose a significant challenge. Cultural sensitivity is equally important to ensure that care practices align with his cultural background and beliefs, fostering trust and rapport.</w:t>
      </w:r>
    </w:p>
    <w:p w14:paraId="653A72B4" w14:textId="77777777" w:rsidR="008E1844" w:rsidRPr="00110AA1" w:rsidRDefault="008E1844" w:rsidP="008E1844">
      <w:pPr>
        <w:rPr>
          <w:rFonts w:ascii="Arial" w:hAnsi="Arial" w:cs="Arial"/>
          <w:sz w:val="22"/>
          <w:szCs w:val="22"/>
        </w:rPr>
      </w:pPr>
    </w:p>
    <w:p w14:paraId="0E4F5C2E" w14:textId="77777777" w:rsidR="008E1844" w:rsidRPr="00110AA1" w:rsidRDefault="008E1844" w:rsidP="008E1844">
      <w:pPr>
        <w:rPr>
          <w:rFonts w:ascii="Arial" w:hAnsi="Arial" w:cs="Arial"/>
          <w:sz w:val="22"/>
          <w:szCs w:val="22"/>
        </w:rPr>
      </w:pPr>
      <w:r w:rsidRPr="00110AA1">
        <w:rPr>
          <w:rFonts w:ascii="Arial" w:hAnsi="Arial" w:cs="Arial"/>
          <w:sz w:val="22"/>
          <w:szCs w:val="22"/>
        </w:rPr>
        <w:t>To overcome these communication barriers, the use of interpreters is essential during important discussions, such as care planning and medical appointments. Interpreters can facilitate accurate and comprehensive communication, ensuring that Mr. Ahmed fully understands his care plan and can express his concerns or preferences. Additionally, visual aids, such as diagrams, pictures, and written materials in Bengali, can supplement verbal communication and enhance understanding. These tools can be particularly useful for explaining medication schedules, dietary guidelines, and other essential aspects of his care.</w:t>
      </w:r>
    </w:p>
    <w:p w14:paraId="158FFCB2" w14:textId="77777777" w:rsidR="008E1844" w:rsidRPr="00110AA1" w:rsidRDefault="008E1844" w:rsidP="008E1844">
      <w:pPr>
        <w:rPr>
          <w:rFonts w:ascii="Arial" w:hAnsi="Arial" w:cs="Arial"/>
          <w:sz w:val="22"/>
          <w:szCs w:val="22"/>
        </w:rPr>
      </w:pPr>
    </w:p>
    <w:p w14:paraId="4FDE040B" w14:textId="77777777" w:rsidR="008E1844" w:rsidRPr="00110AA1" w:rsidRDefault="008E1844" w:rsidP="008E1844">
      <w:pPr>
        <w:rPr>
          <w:rFonts w:ascii="Arial" w:hAnsi="Arial" w:cs="Arial"/>
          <w:sz w:val="22"/>
          <w:szCs w:val="22"/>
        </w:rPr>
      </w:pPr>
      <w:r w:rsidRPr="00110AA1">
        <w:rPr>
          <w:rFonts w:ascii="Arial" w:hAnsi="Arial" w:cs="Arial"/>
          <w:sz w:val="22"/>
          <w:szCs w:val="22"/>
        </w:rPr>
        <w:t>The Equality Act 2010 mandates that service providers make reasonable adjustments to ensure that individuals with disabilities, including those with communication difficulties, have equal access to services. This includes providing communication support, such as interpreters and accessible information formats. Failure to do so can constitute discrimination.</w:t>
      </w:r>
    </w:p>
    <w:p w14:paraId="134DE980" w14:textId="77777777" w:rsidR="008E1844" w:rsidRPr="00110AA1" w:rsidRDefault="008E1844" w:rsidP="008E1844">
      <w:pPr>
        <w:rPr>
          <w:rFonts w:ascii="Arial" w:hAnsi="Arial" w:cs="Arial"/>
          <w:sz w:val="22"/>
          <w:szCs w:val="22"/>
        </w:rPr>
      </w:pPr>
    </w:p>
    <w:p w14:paraId="2F037C43" w14:textId="3CAF1B57" w:rsidR="008E1844" w:rsidRPr="00110AA1" w:rsidRDefault="008E1844" w:rsidP="008E1844">
      <w:pPr>
        <w:rPr>
          <w:rFonts w:ascii="Arial" w:hAnsi="Arial" w:cs="Arial"/>
          <w:sz w:val="22"/>
          <w:szCs w:val="22"/>
        </w:rPr>
      </w:pPr>
      <w:r w:rsidRPr="00110AA1">
        <w:rPr>
          <w:rFonts w:ascii="Arial" w:hAnsi="Arial" w:cs="Arial"/>
          <w:sz w:val="22"/>
          <w:szCs w:val="22"/>
        </w:rPr>
        <w:t xml:space="preserve">Applying the Transactional Model of Communication, which emphasises the simultaneous exchange of information between sender and receiver, highlights the need for active listening and feedback. In Mr. Ahmed's case, healthcare professionals must actively listen to his concerns, observe his non-verbal cues, and seek clarification to ensure mutual understanding. His wife, who speaks fluent English, plays a crucial role in bridging the communication gap and advocating for his needs. However, it is essential to ensure that Mr. </w:t>
      </w:r>
      <w:r w:rsidRPr="00110AA1">
        <w:rPr>
          <w:rFonts w:ascii="Arial" w:hAnsi="Arial" w:cs="Arial"/>
          <w:sz w:val="22"/>
          <w:szCs w:val="22"/>
        </w:rPr>
        <w:lastRenderedPageBreak/>
        <w:t>Ahmed is directly involved in decision-making to the extent possible, respecting his autonomy and dignity.</w:t>
      </w:r>
    </w:p>
    <w:p w14:paraId="33C2E8FD" w14:textId="77777777" w:rsidR="008E1844" w:rsidRPr="00110AA1" w:rsidRDefault="008E1844" w:rsidP="008E1844">
      <w:pPr>
        <w:rPr>
          <w:rFonts w:ascii="Arial" w:hAnsi="Arial" w:cs="Arial"/>
          <w:sz w:val="22"/>
          <w:szCs w:val="22"/>
        </w:rPr>
      </w:pPr>
    </w:p>
    <w:p w14:paraId="7989DAEB" w14:textId="181C7C56" w:rsidR="008E1844" w:rsidRPr="00110AA1" w:rsidRDefault="008E1844">
      <w:pPr>
        <w:rPr>
          <w:rFonts w:ascii="Arial" w:hAnsi="Arial" w:cs="Arial"/>
          <w:sz w:val="22"/>
          <w:szCs w:val="22"/>
        </w:rPr>
      </w:pPr>
      <w:r w:rsidRPr="00110AA1">
        <w:rPr>
          <w:rFonts w:ascii="Arial" w:hAnsi="Arial" w:cs="Arial"/>
          <w:sz w:val="22"/>
          <w:szCs w:val="22"/>
        </w:rPr>
        <w:t>In conclusion, effective communication in Mr. Ahmed's care requires a multifaceted approach that addresses language barriers, promotes cultural sensitivity, and adheres to legal requirements. By using interpreters, visual aids, and a patient-entered communication model, healthcare professionals can ensure that Mr. Ahmed receives the best possible care, tailored to his individual needs and preferences.</w:t>
      </w:r>
    </w:p>
    <w:p w14:paraId="3DEE49D5" w14:textId="77777777" w:rsidR="00065BBD" w:rsidRDefault="00065BBD">
      <w:pPr>
        <w:rPr>
          <w:rFonts w:ascii="Arial" w:hAnsi="Arial" w:cs="Arial"/>
          <w:sz w:val="22"/>
          <w:szCs w:val="22"/>
        </w:rPr>
      </w:pPr>
    </w:p>
    <w:p w14:paraId="286B6EC5" w14:textId="77777777" w:rsidR="00F864B9" w:rsidRPr="00110AA1" w:rsidRDefault="00F864B9">
      <w:pPr>
        <w:rPr>
          <w:rFonts w:ascii="Arial" w:hAnsi="Arial" w:cs="Arial"/>
          <w:sz w:val="22"/>
          <w:szCs w:val="22"/>
        </w:rPr>
      </w:pPr>
    </w:p>
    <w:p w14:paraId="32B69399" w14:textId="34C37B7D" w:rsidR="008E67FB" w:rsidRPr="00F864B9" w:rsidRDefault="00D86910">
      <w:pPr>
        <w:rPr>
          <w:rFonts w:ascii="Arial" w:hAnsi="Arial" w:cs="Arial"/>
          <w:b/>
          <w:bCs/>
          <w:i/>
          <w:iCs/>
          <w:sz w:val="22"/>
          <w:szCs w:val="22"/>
        </w:rPr>
      </w:pPr>
      <w:r w:rsidRPr="00110AA1">
        <w:rPr>
          <w:rFonts w:ascii="Arial" w:hAnsi="Arial" w:cs="Arial"/>
          <w:b/>
          <w:bCs/>
          <w:i/>
          <w:iCs/>
          <w:sz w:val="22"/>
          <w:szCs w:val="22"/>
        </w:rPr>
        <w:t xml:space="preserve">Section 2: </w:t>
      </w:r>
      <w:r w:rsidR="0083406D" w:rsidRPr="00110AA1">
        <w:rPr>
          <w:rFonts w:ascii="Arial" w:hAnsi="Arial" w:cs="Arial"/>
          <w:b/>
          <w:bCs/>
          <w:i/>
          <w:iCs/>
          <w:sz w:val="22"/>
          <w:szCs w:val="22"/>
        </w:rPr>
        <w:t>administrative skills and record keeping</w:t>
      </w:r>
    </w:p>
    <w:p w14:paraId="47C70B47" w14:textId="77777777" w:rsidR="008E67FB" w:rsidRPr="00110AA1" w:rsidRDefault="008E67FB" w:rsidP="008E67FB">
      <w:pPr>
        <w:rPr>
          <w:rFonts w:ascii="Arial" w:hAnsi="Arial" w:cs="Arial"/>
          <w:sz w:val="22"/>
          <w:szCs w:val="22"/>
        </w:rPr>
      </w:pPr>
      <w:r w:rsidRPr="00110AA1">
        <w:rPr>
          <w:rFonts w:ascii="Arial" w:hAnsi="Arial" w:cs="Arial"/>
          <w:sz w:val="22"/>
          <w:szCs w:val="22"/>
        </w:rPr>
        <w:t>Accurate documentation is paramount in Mr. Ahmed's care, serving as a comprehensive record of his health status, care interventions, and outcomes. It facilitates effective communication among the multidisciplinary team, ensuring continuity and coordination of care. Detailed and precise records enable healthcare professionals to make informed decisions, monitor progress, and identify potential risks or complications promptly.</w:t>
      </w:r>
    </w:p>
    <w:p w14:paraId="3A086DA6" w14:textId="77777777" w:rsidR="008E67FB" w:rsidRPr="00110AA1" w:rsidRDefault="008E67FB" w:rsidP="008E67FB">
      <w:pPr>
        <w:rPr>
          <w:rFonts w:ascii="Arial" w:hAnsi="Arial" w:cs="Arial"/>
          <w:sz w:val="22"/>
          <w:szCs w:val="22"/>
        </w:rPr>
      </w:pPr>
    </w:p>
    <w:p w14:paraId="70633E63" w14:textId="77777777" w:rsidR="008E67FB" w:rsidRPr="00110AA1" w:rsidRDefault="008E67FB" w:rsidP="008E67FB">
      <w:pPr>
        <w:rPr>
          <w:rFonts w:ascii="Arial" w:hAnsi="Arial" w:cs="Arial"/>
          <w:sz w:val="22"/>
          <w:szCs w:val="22"/>
        </w:rPr>
      </w:pPr>
      <w:r w:rsidRPr="00110AA1">
        <w:rPr>
          <w:rFonts w:ascii="Arial" w:hAnsi="Arial" w:cs="Arial"/>
          <w:sz w:val="22"/>
          <w:szCs w:val="22"/>
        </w:rPr>
        <w:t>Poor record-keeping poses significant risks to Mr. Ahmed's well-being. Inaccurate or incomplete documentation can lead to medication errors, missed appointments, and inconsistent care delivery. For instance, if a care worker fails to record that Mr. Ahmed refused a particular medication due to side effects, subsequent caregivers may administer the same medication, potentially causing harm. Moreover, inadequate documentation can hinder the identification of emerging health issues, delaying necessary interventions and compromising Mr. Ahmed's health outcomes.</w:t>
      </w:r>
    </w:p>
    <w:p w14:paraId="2A5D47F0" w14:textId="77777777" w:rsidR="008E67FB" w:rsidRPr="00110AA1" w:rsidRDefault="008E67FB" w:rsidP="008E67FB">
      <w:pPr>
        <w:rPr>
          <w:rFonts w:ascii="Arial" w:hAnsi="Arial" w:cs="Arial"/>
          <w:sz w:val="22"/>
          <w:szCs w:val="22"/>
        </w:rPr>
      </w:pPr>
    </w:p>
    <w:p w14:paraId="579D9249" w14:textId="27A8D334" w:rsidR="008E67FB" w:rsidRPr="00110AA1" w:rsidRDefault="008E67FB" w:rsidP="008E67FB">
      <w:pPr>
        <w:rPr>
          <w:rFonts w:ascii="Arial" w:hAnsi="Arial" w:cs="Arial"/>
          <w:sz w:val="22"/>
          <w:szCs w:val="22"/>
        </w:rPr>
      </w:pPr>
      <w:r w:rsidRPr="00110AA1">
        <w:rPr>
          <w:rFonts w:ascii="Arial" w:hAnsi="Arial" w:cs="Arial"/>
          <w:sz w:val="22"/>
          <w:szCs w:val="22"/>
        </w:rPr>
        <w:t xml:space="preserve">The Data Protection Act 2018 and the Caldecott Principles provide a legal and ethical framework for handling Mr. Ahmed's personal information. The Data Protection Act 2018 governs the processing of personal data, ensuring that it is accurate, secure, and used only for specified purposes. The </w:t>
      </w:r>
      <w:r w:rsidR="00593EC1" w:rsidRPr="00110AA1">
        <w:rPr>
          <w:rFonts w:ascii="Arial" w:hAnsi="Arial" w:cs="Arial"/>
          <w:sz w:val="22"/>
          <w:szCs w:val="22"/>
        </w:rPr>
        <w:t>Caldecott</w:t>
      </w:r>
      <w:r w:rsidRPr="00110AA1">
        <w:rPr>
          <w:rFonts w:ascii="Arial" w:hAnsi="Arial" w:cs="Arial"/>
          <w:sz w:val="22"/>
          <w:szCs w:val="22"/>
        </w:rPr>
        <w:t xml:space="preserve"> Principles, which include justification, </w:t>
      </w:r>
      <w:r w:rsidR="00593EC1" w:rsidRPr="00110AA1">
        <w:rPr>
          <w:rFonts w:ascii="Arial" w:hAnsi="Arial" w:cs="Arial"/>
          <w:sz w:val="22"/>
          <w:szCs w:val="22"/>
        </w:rPr>
        <w:t>minimisation</w:t>
      </w:r>
      <w:r w:rsidRPr="00110AA1">
        <w:rPr>
          <w:rFonts w:ascii="Arial" w:hAnsi="Arial" w:cs="Arial"/>
          <w:sz w:val="22"/>
          <w:szCs w:val="22"/>
        </w:rPr>
        <w:t xml:space="preserve">, confidentiality, access control, accountability, and transparency, further safeguard Mr. Ahmed's privacy and confidentiality. These principles </w:t>
      </w:r>
      <w:r w:rsidR="00593EC1" w:rsidRPr="00110AA1">
        <w:rPr>
          <w:rFonts w:ascii="Arial" w:hAnsi="Arial" w:cs="Arial"/>
          <w:sz w:val="22"/>
          <w:szCs w:val="22"/>
        </w:rPr>
        <w:t>emphasise</w:t>
      </w:r>
      <w:r w:rsidRPr="00110AA1">
        <w:rPr>
          <w:rFonts w:ascii="Arial" w:hAnsi="Arial" w:cs="Arial"/>
          <w:sz w:val="22"/>
          <w:szCs w:val="22"/>
        </w:rPr>
        <w:t xml:space="preserve"> the need to share information only when necessary, with the minimum amount required, and with appropriate safeguards in place.</w:t>
      </w:r>
    </w:p>
    <w:p w14:paraId="5301DB07" w14:textId="77777777" w:rsidR="008E67FB" w:rsidRPr="00110AA1" w:rsidRDefault="008E67FB" w:rsidP="008E67FB">
      <w:pPr>
        <w:rPr>
          <w:rFonts w:ascii="Arial" w:hAnsi="Arial" w:cs="Arial"/>
          <w:sz w:val="22"/>
          <w:szCs w:val="22"/>
        </w:rPr>
      </w:pPr>
    </w:p>
    <w:p w14:paraId="093C7396" w14:textId="34DC878C" w:rsidR="008E67FB" w:rsidRPr="00110AA1" w:rsidRDefault="008E67FB" w:rsidP="008E67FB">
      <w:pPr>
        <w:rPr>
          <w:rFonts w:ascii="Arial" w:hAnsi="Arial" w:cs="Arial"/>
          <w:sz w:val="22"/>
          <w:szCs w:val="22"/>
        </w:rPr>
      </w:pPr>
      <w:r w:rsidRPr="00110AA1">
        <w:rPr>
          <w:rFonts w:ascii="Arial" w:hAnsi="Arial" w:cs="Arial"/>
          <w:sz w:val="22"/>
          <w:szCs w:val="22"/>
        </w:rPr>
        <w:t xml:space="preserve">Relevant frameworks, such as the Nursing and Midwifery Council (NMC) Code of Conduct and the Care Quality Commission (CQC) standards, also </w:t>
      </w:r>
      <w:r w:rsidR="00593EC1" w:rsidRPr="00110AA1">
        <w:rPr>
          <w:rFonts w:ascii="Arial" w:hAnsi="Arial" w:cs="Arial"/>
          <w:sz w:val="22"/>
          <w:szCs w:val="22"/>
        </w:rPr>
        <w:t>emphasise</w:t>
      </w:r>
      <w:r w:rsidRPr="00110AA1">
        <w:rPr>
          <w:rFonts w:ascii="Arial" w:hAnsi="Arial" w:cs="Arial"/>
          <w:sz w:val="22"/>
          <w:szCs w:val="22"/>
        </w:rPr>
        <w:t xml:space="preserve"> the importance of accurate and comprehensive record-keeping. The NMC Code requires nurses to maintain clear and accurate records relevant to their practice, while the CQC standards assess the quality and safety of care services, including the effectiveness of record-keeping systems.</w:t>
      </w:r>
    </w:p>
    <w:p w14:paraId="6F2B0560" w14:textId="77777777" w:rsidR="008E67FB" w:rsidRPr="00110AA1" w:rsidRDefault="008E67FB" w:rsidP="008E67FB">
      <w:pPr>
        <w:rPr>
          <w:rFonts w:ascii="Arial" w:hAnsi="Arial" w:cs="Arial"/>
          <w:sz w:val="22"/>
          <w:szCs w:val="22"/>
        </w:rPr>
      </w:pPr>
    </w:p>
    <w:p w14:paraId="607A2371" w14:textId="77777777" w:rsidR="008E67FB" w:rsidRPr="00110AA1" w:rsidRDefault="008E67FB" w:rsidP="008E67FB">
      <w:pPr>
        <w:rPr>
          <w:rFonts w:ascii="Arial" w:hAnsi="Arial" w:cs="Arial"/>
          <w:sz w:val="22"/>
          <w:szCs w:val="22"/>
        </w:rPr>
      </w:pPr>
      <w:r w:rsidRPr="00110AA1">
        <w:rPr>
          <w:rFonts w:ascii="Arial" w:hAnsi="Arial" w:cs="Arial"/>
          <w:sz w:val="22"/>
          <w:szCs w:val="22"/>
        </w:rPr>
        <w:lastRenderedPageBreak/>
        <w:t>In Mr. Ahmed's case, accurate documentation is crucial for monitoring his recovery from the stroke, managing his medications, and coordinating his care with various healthcare professionals. It ensures that everyone involved in his care has access to the information they need to provide safe and effective support. Regular audits of his records can help identify any gaps or inconsistencies, allowing for timely corrective action.</w:t>
      </w:r>
    </w:p>
    <w:p w14:paraId="48AE91B9" w14:textId="77777777" w:rsidR="008E67FB" w:rsidRPr="00110AA1" w:rsidRDefault="008E67FB" w:rsidP="008E67FB">
      <w:pPr>
        <w:rPr>
          <w:rFonts w:ascii="Arial" w:hAnsi="Arial" w:cs="Arial"/>
          <w:sz w:val="22"/>
          <w:szCs w:val="22"/>
        </w:rPr>
      </w:pPr>
    </w:p>
    <w:p w14:paraId="740A737C" w14:textId="0613C3B2" w:rsidR="008E67FB" w:rsidRPr="00110AA1" w:rsidRDefault="008E67FB">
      <w:pPr>
        <w:rPr>
          <w:rFonts w:ascii="Arial" w:hAnsi="Arial" w:cs="Arial"/>
          <w:sz w:val="22"/>
          <w:szCs w:val="22"/>
        </w:rPr>
      </w:pPr>
      <w:r w:rsidRPr="00110AA1">
        <w:rPr>
          <w:rFonts w:ascii="Arial" w:hAnsi="Arial" w:cs="Arial"/>
          <w:sz w:val="22"/>
          <w:szCs w:val="22"/>
        </w:rPr>
        <w:t xml:space="preserve">In conclusion, accurate documentation is essential for ensuring the quality, safety, and continuity of Mr. Ahmed's care. By adhering to legal and ethical guidelines, such as the Data Protection Act 2018, the </w:t>
      </w:r>
      <w:r w:rsidR="00593EC1" w:rsidRPr="00110AA1">
        <w:rPr>
          <w:rFonts w:ascii="Arial" w:hAnsi="Arial" w:cs="Arial"/>
          <w:sz w:val="22"/>
          <w:szCs w:val="22"/>
        </w:rPr>
        <w:t>Caldecott</w:t>
      </w:r>
      <w:r w:rsidRPr="00110AA1">
        <w:rPr>
          <w:rFonts w:ascii="Arial" w:hAnsi="Arial" w:cs="Arial"/>
          <w:sz w:val="22"/>
          <w:szCs w:val="22"/>
        </w:rPr>
        <w:t xml:space="preserve"> Principles, and relevant professional standards, healthcare professionals can protect Mr. Ahmed's privacy, promote effective communication, and mitigate the risks associated with poor record-keeping.</w:t>
      </w:r>
    </w:p>
    <w:p w14:paraId="0EA0C141" w14:textId="77777777" w:rsidR="008E67FB" w:rsidRPr="00110AA1" w:rsidRDefault="008E67FB">
      <w:pPr>
        <w:rPr>
          <w:rFonts w:ascii="Arial" w:hAnsi="Arial" w:cs="Arial"/>
          <w:sz w:val="22"/>
          <w:szCs w:val="22"/>
        </w:rPr>
      </w:pPr>
    </w:p>
    <w:p w14:paraId="609C3924" w14:textId="77777777" w:rsidR="00706340" w:rsidRPr="00110AA1" w:rsidRDefault="00706340">
      <w:pPr>
        <w:rPr>
          <w:rFonts w:ascii="Arial" w:hAnsi="Arial" w:cs="Arial"/>
          <w:sz w:val="22"/>
          <w:szCs w:val="22"/>
        </w:rPr>
      </w:pPr>
    </w:p>
    <w:p w14:paraId="5E7A47C4" w14:textId="77777777" w:rsidR="00706340" w:rsidRPr="00110AA1" w:rsidRDefault="00706340">
      <w:pPr>
        <w:rPr>
          <w:rFonts w:ascii="Arial" w:hAnsi="Arial" w:cs="Arial"/>
          <w:sz w:val="22"/>
          <w:szCs w:val="22"/>
        </w:rPr>
      </w:pPr>
    </w:p>
    <w:p w14:paraId="28242862" w14:textId="77777777" w:rsidR="00593EC1" w:rsidRPr="00110AA1" w:rsidRDefault="00593EC1">
      <w:pPr>
        <w:rPr>
          <w:rFonts w:ascii="Arial" w:hAnsi="Arial" w:cs="Arial"/>
          <w:sz w:val="22"/>
          <w:szCs w:val="22"/>
        </w:rPr>
      </w:pPr>
    </w:p>
    <w:p w14:paraId="50B52120" w14:textId="24470E3E" w:rsidR="00D06232" w:rsidRPr="003A1DDB" w:rsidRDefault="00593EC1">
      <w:pPr>
        <w:rPr>
          <w:rFonts w:ascii="Arial" w:hAnsi="Arial" w:cs="Arial"/>
          <w:b/>
          <w:bCs/>
          <w:i/>
          <w:iCs/>
          <w:sz w:val="22"/>
          <w:szCs w:val="22"/>
        </w:rPr>
      </w:pPr>
      <w:r w:rsidRPr="00110AA1">
        <w:rPr>
          <w:rFonts w:ascii="Arial" w:hAnsi="Arial" w:cs="Arial"/>
          <w:b/>
          <w:bCs/>
          <w:i/>
          <w:iCs/>
          <w:sz w:val="22"/>
          <w:szCs w:val="22"/>
        </w:rPr>
        <w:t xml:space="preserve">Section 3: </w:t>
      </w:r>
      <w:r w:rsidR="00D06232" w:rsidRPr="00110AA1">
        <w:rPr>
          <w:rFonts w:ascii="Arial" w:hAnsi="Arial" w:cs="Arial"/>
          <w:b/>
          <w:bCs/>
          <w:i/>
          <w:iCs/>
          <w:sz w:val="22"/>
          <w:szCs w:val="22"/>
        </w:rPr>
        <w:t xml:space="preserve">collaborative working </w:t>
      </w:r>
    </w:p>
    <w:p w14:paraId="3FE0A717" w14:textId="30FFAC89" w:rsidR="0094599A" w:rsidRPr="00110AA1" w:rsidRDefault="0094599A" w:rsidP="0094599A">
      <w:pPr>
        <w:rPr>
          <w:rFonts w:ascii="Arial" w:hAnsi="Arial" w:cs="Arial"/>
          <w:sz w:val="22"/>
          <w:szCs w:val="22"/>
        </w:rPr>
      </w:pPr>
      <w:r w:rsidRPr="00110AA1">
        <w:rPr>
          <w:rFonts w:ascii="Arial" w:hAnsi="Arial" w:cs="Arial"/>
          <w:sz w:val="22"/>
          <w:szCs w:val="22"/>
        </w:rPr>
        <w:t xml:space="preserve">Multi-agency collaboration is vital for providing holistic and integrated care to individuals with complex needs. When different agencies, such as healthcare providers, social services, and voluntary </w:t>
      </w:r>
      <w:r w:rsidR="00F80C58" w:rsidRPr="00110AA1">
        <w:rPr>
          <w:rFonts w:ascii="Arial" w:hAnsi="Arial" w:cs="Arial"/>
          <w:sz w:val="22"/>
          <w:szCs w:val="22"/>
        </w:rPr>
        <w:t>organisations</w:t>
      </w:r>
      <w:r w:rsidRPr="00110AA1">
        <w:rPr>
          <w:rFonts w:ascii="Arial" w:hAnsi="Arial" w:cs="Arial"/>
          <w:sz w:val="22"/>
          <w:szCs w:val="22"/>
        </w:rPr>
        <w:t>, work together, they can pool their expertise and resources to deliver more effective and coordinated support. This collaborative approach ensures that all aspects of an individual's well-being are addressed, leading to better outcomes and improved quality of life.</w:t>
      </w:r>
    </w:p>
    <w:p w14:paraId="23755B24" w14:textId="77777777" w:rsidR="00614111" w:rsidRPr="00110AA1" w:rsidRDefault="00614111" w:rsidP="0094599A">
      <w:pPr>
        <w:rPr>
          <w:rFonts w:ascii="Arial" w:hAnsi="Arial" w:cs="Arial"/>
          <w:sz w:val="22"/>
          <w:szCs w:val="22"/>
        </w:rPr>
      </w:pPr>
    </w:p>
    <w:p w14:paraId="7685EFE0" w14:textId="29E3CE7D" w:rsidR="0094599A" w:rsidRPr="00110AA1" w:rsidRDefault="0094599A" w:rsidP="0094599A">
      <w:pPr>
        <w:rPr>
          <w:rFonts w:ascii="Arial" w:hAnsi="Arial" w:cs="Arial"/>
          <w:sz w:val="22"/>
          <w:szCs w:val="22"/>
        </w:rPr>
      </w:pPr>
      <w:r w:rsidRPr="00110AA1">
        <w:rPr>
          <w:rFonts w:ascii="Arial" w:hAnsi="Arial" w:cs="Arial"/>
          <w:sz w:val="22"/>
          <w:szCs w:val="22"/>
        </w:rPr>
        <w:t>Shared care plans are a key tool for facilitating multi-agency collaboration. These plans provide a comprehensive overview of an individual's needs, goals, and the interventions required to meet them. By involving all relevant agencies in the development and implementation of the care plan, it ensures that everyone is working towards the same objectives. Regular communication is also essential for maintaining effective collaboration. This can include face-to-face meetings, phone calls, emails, and shared electronic records.</w:t>
      </w:r>
    </w:p>
    <w:p w14:paraId="0B506B66" w14:textId="77777777" w:rsidR="0094599A" w:rsidRPr="00110AA1" w:rsidRDefault="0094599A" w:rsidP="0094599A">
      <w:pPr>
        <w:rPr>
          <w:rFonts w:ascii="Arial" w:hAnsi="Arial" w:cs="Arial"/>
          <w:sz w:val="22"/>
          <w:szCs w:val="22"/>
        </w:rPr>
      </w:pPr>
    </w:p>
    <w:p w14:paraId="2734E7AC" w14:textId="77777777" w:rsidR="0094599A" w:rsidRPr="00110AA1" w:rsidRDefault="0094599A" w:rsidP="0094599A">
      <w:pPr>
        <w:rPr>
          <w:rFonts w:ascii="Arial" w:hAnsi="Arial" w:cs="Arial"/>
          <w:sz w:val="22"/>
          <w:szCs w:val="22"/>
        </w:rPr>
      </w:pPr>
      <w:r w:rsidRPr="00110AA1">
        <w:rPr>
          <w:rFonts w:ascii="Arial" w:hAnsi="Arial" w:cs="Arial"/>
          <w:sz w:val="22"/>
          <w:szCs w:val="22"/>
        </w:rPr>
        <w:t>Despite the benefits, multi-agency collaboration can face several challenges. One common issue is a lack of clear communication channels and protocols. This can lead to misunderstandings, duplication of effort, and delays in service delivery. Another challenge is conflicting priorities and working practices among different agencies. To overcome these challenges, it is important to establish clear lines of communication, develop shared protocols, and promote a culture of mutual respect and understanding.</w:t>
      </w:r>
    </w:p>
    <w:p w14:paraId="33A86D21" w14:textId="77777777" w:rsidR="0094599A" w:rsidRPr="00110AA1" w:rsidRDefault="0094599A" w:rsidP="0094599A">
      <w:pPr>
        <w:rPr>
          <w:rFonts w:ascii="Arial" w:hAnsi="Arial" w:cs="Arial"/>
          <w:sz w:val="22"/>
          <w:szCs w:val="22"/>
        </w:rPr>
      </w:pPr>
    </w:p>
    <w:p w14:paraId="5F6F54F1" w14:textId="77777777" w:rsidR="0094599A" w:rsidRPr="00110AA1" w:rsidRDefault="0094599A" w:rsidP="0094599A">
      <w:pPr>
        <w:rPr>
          <w:rFonts w:ascii="Arial" w:hAnsi="Arial" w:cs="Arial"/>
          <w:sz w:val="22"/>
          <w:szCs w:val="22"/>
        </w:rPr>
      </w:pPr>
      <w:r w:rsidRPr="00110AA1">
        <w:rPr>
          <w:rFonts w:ascii="Arial" w:hAnsi="Arial" w:cs="Arial"/>
          <w:sz w:val="22"/>
          <w:szCs w:val="22"/>
        </w:rPr>
        <w:t xml:space="preserve">In addition, it is essential to address issues related to data sharing and confidentiality. Agencies must have robust systems in place to ensure that personal information is shared securely and in compliance with data protection laws. Regular training and awareness </w:t>
      </w:r>
      <w:r w:rsidRPr="00110AA1">
        <w:rPr>
          <w:rFonts w:ascii="Arial" w:hAnsi="Arial" w:cs="Arial"/>
          <w:sz w:val="22"/>
          <w:szCs w:val="22"/>
        </w:rPr>
        <w:lastRenderedPageBreak/>
        <w:t>programs can help staff understand their responsibilities and promote best practices in information governance. By addressing these challenges and implementing effective strategies, multi-agency collaboration can be a powerful tool for improving the lives of individuals with complex needs.</w:t>
      </w:r>
    </w:p>
    <w:p w14:paraId="4D1A861B" w14:textId="77777777" w:rsidR="0094599A" w:rsidRPr="00110AA1" w:rsidRDefault="0094599A" w:rsidP="0094599A">
      <w:pPr>
        <w:rPr>
          <w:rFonts w:ascii="Arial" w:hAnsi="Arial" w:cs="Arial"/>
          <w:sz w:val="22"/>
          <w:szCs w:val="22"/>
        </w:rPr>
      </w:pPr>
    </w:p>
    <w:p w14:paraId="4568A31A" w14:textId="0D978A83" w:rsidR="00D06232" w:rsidRPr="00110AA1" w:rsidRDefault="0094599A">
      <w:pPr>
        <w:rPr>
          <w:rFonts w:ascii="Arial" w:hAnsi="Arial" w:cs="Arial"/>
          <w:sz w:val="22"/>
          <w:szCs w:val="22"/>
        </w:rPr>
      </w:pPr>
      <w:r w:rsidRPr="00110AA1">
        <w:rPr>
          <w:rFonts w:ascii="Arial" w:hAnsi="Arial" w:cs="Arial"/>
          <w:sz w:val="22"/>
          <w:szCs w:val="22"/>
        </w:rPr>
        <w:t>In summary, multi-agency collaboration is crucial for providing comprehensive and coordinated care. Shared care plans and regular communication are essential approaches for facilitating collaboration. By addressing challenges related to communication, conflicting priorities, and data sharing, agencies can work together effectively to improve outcomes and enhance the well-being of individuals with complex needs.</w:t>
      </w:r>
    </w:p>
    <w:p w14:paraId="2156E63E" w14:textId="77777777" w:rsidR="00065BBD" w:rsidRPr="00110AA1" w:rsidRDefault="00065BBD">
      <w:pPr>
        <w:rPr>
          <w:rFonts w:ascii="Arial" w:hAnsi="Arial" w:cs="Arial"/>
          <w:sz w:val="22"/>
          <w:szCs w:val="22"/>
        </w:rPr>
      </w:pPr>
    </w:p>
    <w:p w14:paraId="766D9D7C" w14:textId="77777777" w:rsidR="00F80C58" w:rsidRPr="00110AA1" w:rsidRDefault="00F80C58">
      <w:pPr>
        <w:rPr>
          <w:rFonts w:ascii="Arial" w:hAnsi="Arial" w:cs="Arial"/>
          <w:sz w:val="22"/>
          <w:szCs w:val="22"/>
        </w:rPr>
      </w:pPr>
    </w:p>
    <w:p w14:paraId="158F60B3" w14:textId="77777777" w:rsidR="00614111" w:rsidRPr="00110AA1" w:rsidRDefault="00614111">
      <w:pPr>
        <w:rPr>
          <w:rFonts w:ascii="Arial" w:hAnsi="Arial" w:cs="Arial"/>
          <w:b/>
          <w:bCs/>
          <w:i/>
          <w:iCs/>
          <w:sz w:val="22"/>
          <w:szCs w:val="22"/>
        </w:rPr>
      </w:pPr>
    </w:p>
    <w:p w14:paraId="3CEC3EE2" w14:textId="77777777" w:rsidR="00614111" w:rsidRPr="00110AA1" w:rsidRDefault="00614111">
      <w:pPr>
        <w:rPr>
          <w:rFonts w:ascii="Arial" w:hAnsi="Arial" w:cs="Arial"/>
          <w:b/>
          <w:bCs/>
          <w:i/>
          <w:iCs/>
          <w:sz w:val="22"/>
          <w:szCs w:val="22"/>
        </w:rPr>
      </w:pPr>
    </w:p>
    <w:p w14:paraId="692EF3E5" w14:textId="77777777" w:rsidR="00614111" w:rsidRPr="00110AA1" w:rsidRDefault="00614111">
      <w:pPr>
        <w:rPr>
          <w:rFonts w:ascii="Arial" w:hAnsi="Arial" w:cs="Arial"/>
          <w:b/>
          <w:bCs/>
          <w:i/>
          <w:iCs/>
          <w:sz w:val="22"/>
          <w:szCs w:val="22"/>
        </w:rPr>
      </w:pPr>
    </w:p>
    <w:p w14:paraId="3A33FF20" w14:textId="0B675797" w:rsidR="00F80C58" w:rsidRPr="003A1DDB" w:rsidRDefault="00F80C58">
      <w:pPr>
        <w:rPr>
          <w:rFonts w:ascii="Arial" w:hAnsi="Arial" w:cs="Arial"/>
          <w:b/>
          <w:bCs/>
          <w:i/>
          <w:iCs/>
          <w:sz w:val="22"/>
          <w:szCs w:val="22"/>
        </w:rPr>
      </w:pPr>
      <w:r w:rsidRPr="00110AA1">
        <w:rPr>
          <w:rFonts w:ascii="Arial" w:hAnsi="Arial" w:cs="Arial"/>
          <w:b/>
          <w:bCs/>
          <w:i/>
          <w:iCs/>
          <w:sz w:val="22"/>
          <w:szCs w:val="22"/>
        </w:rPr>
        <w:t xml:space="preserve"> Conclusion: </w:t>
      </w:r>
    </w:p>
    <w:p w14:paraId="5C79C83C" w14:textId="77777777" w:rsidR="000A4074" w:rsidRPr="00110AA1" w:rsidRDefault="000A4074" w:rsidP="000A4074">
      <w:pPr>
        <w:rPr>
          <w:rFonts w:ascii="Arial" w:hAnsi="Arial" w:cs="Arial"/>
          <w:sz w:val="22"/>
          <w:szCs w:val="22"/>
        </w:rPr>
      </w:pPr>
      <w:r w:rsidRPr="00110AA1">
        <w:rPr>
          <w:rFonts w:ascii="Arial" w:hAnsi="Arial" w:cs="Arial"/>
          <w:sz w:val="22"/>
          <w:szCs w:val="22"/>
        </w:rPr>
        <w:t>Effective communication ensures clear information exchange, preventing misunderstandings and fostering trust among team members and with patients. Strong administrative skills streamline processes, manage resources efficiently, and maintain accurate records, which are vital for smooth operations. Collaboration enables diverse expertise to converge, creating comprehensive solutions and improving patient care.</w:t>
      </w:r>
    </w:p>
    <w:p w14:paraId="47038448" w14:textId="77777777" w:rsidR="000A4074" w:rsidRPr="00110AA1" w:rsidRDefault="000A4074" w:rsidP="000A4074">
      <w:pPr>
        <w:rPr>
          <w:rFonts w:ascii="Arial" w:hAnsi="Arial" w:cs="Arial"/>
          <w:sz w:val="22"/>
          <w:szCs w:val="22"/>
        </w:rPr>
      </w:pPr>
    </w:p>
    <w:p w14:paraId="6CF699DE" w14:textId="77777777" w:rsidR="000A4074" w:rsidRPr="00110AA1" w:rsidRDefault="000A4074" w:rsidP="000A4074">
      <w:pPr>
        <w:rPr>
          <w:rFonts w:ascii="Arial" w:hAnsi="Arial" w:cs="Arial"/>
          <w:sz w:val="22"/>
          <w:szCs w:val="22"/>
        </w:rPr>
      </w:pPr>
      <w:r w:rsidRPr="00110AA1">
        <w:rPr>
          <w:rFonts w:ascii="Arial" w:hAnsi="Arial" w:cs="Arial"/>
          <w:sz w:val="22"/>
          <w:szCs w:val="22"/>
        </w:rPr>
        <w:t>Mr. Ahmed's case highlights that breakdowns in any of these areas can lead to adverse outcomes. Poor communication might result in overlooked symptoms or medication errors. Inefficient administration could delay critical interventions. A lack of collaboration may cause fragmented care, where different providers work at cross-purposes.</w:t>
      </w:r>
    </w:p>
    <w:p w14:paraId="4B79C013" w14:textId="77777777" w:rsidR="000A4074" w:rsidRPr="00110AA1" w:rsidRDefault="000A4074" w:rsidP="000A4074">
      <w:pPr>
        <w:rPr>
          <w:rFonts w:ascii="Arial" w:hAnsi="Arial" w:cs="Arial"/>
          <w:sz w:val="22"/>
          <w:szCs w:val="22"/>
        </w:rPr>
      </w:pPr>
    </w:p>
    <w:p w14:paraId="64C2DE6B" w14:textId="5C5EEEAE" w:rsidR="00F80C58" w:rsidRPr="00110AA1" w:rsidRDefault="000A4074">
      <w:pPr>
        <w:rPr>
          <w:rFonts w:ascii="Arial" w:hAnsi="Arial" w:cs="Arial"/>
          <w:sz w:val="22"/>
          <w:szCs w:val="22"/>
        </w:rPr>
      </w:pPr>
      <w:r w:rsidRPr="00110AA1">
        <w:rPr>
          <w:rFonts w:ascii="Arial" w:hAnsi="Arial" w:cs="Arial"/>
          <w:sz w:val="22"/>
          <w:szCs w:val="22"/>
        </w:rPr>
        <w:t xml:space="preserve">The lessons learned </w:t>
      </w:r>
      <w:r w:rsidR="00F72BFC" w:rsidRPr="00110AA1">
        <w:rPr>
          <w:rFonts w:ascii="Arial" w:hAnsi="Arial" w:cs="Arial"/>
          <w:sz w:val="22"/>
          <w:szCs w:val="22"/>
        </w:rPr>
        <w:t>emphasise</w:t>
      </w:r>
      <w:r w:rsidRPr="00110AA1">
        <w:rPr>
          <w:rFonts w:ascii="Arial" w:hAnsi="Arial" w:cs="Arial"/>
          <w:sz w:val="22"/>
          <w:szCs w:val="22"/>
        </w:rPr>
        <w:t xml:space="preserve"> the need for robust communication protocols, </w:t>
      </w:r>
      <w:r w:rsidR="00F72BFC" w:rsidRPr="00110AA1">
        <w:rPr>
          <w:rFonts w:ascii="Arial" w:hAnsi="Arial" w:cs="Arial"/>
          <w:sz w:val="22"/>
          <w:szCs w:val="22"/>
        </w:rPr>
        <w:t>standardised</w:t>
      </w:r>
      <w:r w:rsidRPr="00110AA1">
        <w:rPr>
          <w:rFonts w:ascii="Arial" w:hAnsi="Arial" w:cs="Arial"/>
          <w:sz w:val="22"/>
          <w:szCs w:val="22"/>
        </w:rPr>
        <w:t xml:space="preserve"> administrative procedures, and a culture of teamwork. Regular training, clear role definitions, and effective leadership are essential to cultivate these skills. By </w:t>
      </w:r>
      <w:r w:rsidR="00F72BFC" w:rsidRPr="00110AA1">
        <w:rPr>
          <w:rFonts w:ascii="Arial" w:hAnsi="Arial" w:cs="Arial"/>
          <w:sz w:val="22"/>
          <w:szCs w:val="22"/>
        </w:rPr>
        <w:t>prioritising</w:t>
      </w:r>
      <w:r w:rsidRPr="00110AA1">
        <w:rPr>
          <w:rFonts w:ascii="Arial" w:hAnsi="Arial" w:cs="Arial"/>
          <w:sz w:val="22"/>
          <w:szCs w:val="22"/>
        </w:rPr>
        <w:t xml:space="preserve"> these elements, healthcare teams can enhance patient safety and improve overall service delivery.</w:t>
      </w:r>
    </w:p>
    <w:p w14:paraId="2966F864" w14:textId="77777777" w:rsidR="00065BBD" w:rsidRPr="00110AA1" w:rsidRDefault="00065BBD">
      <w:pPr>
        <w:rPr>
          <w:rFonts w:ascii="Arial" w:hAnsi="Arial" w:cs="Arial"/>
          <w:sz w:val="22"/>
          <w:szCs w:val="22"/>
        </w:rPr>
      </w:pPr>
    </w:p>
    <w:p w14:paraId="0FD38550" w14:textId="77777777" w:rsidR="002C7999" w:rsidRPr="00110AA1" w:rsidRDefault="002C7999">
      <w:pPr>
        <w:rPr>
          <w:rFonts w:ascii="Arial" w:hAnsi="Arial" w:cs="Arial"/>
          <w:sz w:val="22"/>
          <w:szCs w:val="22"/>
        </w:rPr>
      </w:pPr>
    </w:p>
    <w:p w14:paraId="35CE783F" w14:textId="77777777" w:rsidR="00512E4F" w:rsidRPr="00110AA1" w:rsidRDefault="00512E4F">
      <w:pPr>
        <w:rPr>
          <w:rFonts w:ascii="Arial" w:hAnsi="Arial" w:cs="Arial"/>
          <w:sz w:val="22"/>
          <w:szCs w:val="22"/>
        </w:rPr>
      </w:pPr>
    </w:p>
    <w:p w14:paraId="767630CD" w14:textId="77777777" w:rsidR="00512E4F" w:rsidRPr="00110AA1" w:rsidRDefault="00512E4F">
      <w:pPr>
        <w:rPr>
          <w:rFonts w:ascii="Arial" w:hAnsi="Arial" w:cs="Arial"/>
          <w:sz w:val="22"/>
          <w:szCs w:val="22"/>
        </w:rPr>
      </w:pPr>
    </w:p>
    <w:p w14:paraId="09528085" w14:textId="77777777" w:rsidR="00512E4F" w:rsidRPr="00110AA1" w:rsidRDefault="00512E4F">
      <w:pPr>
        <w:rPr>
          <w:rFonts w:ascii="Arial" w:hAnsi="Arial" w:cs="Arial"/>
          <w:sz w:val="22"/>
          <w:szCs w:val="22"/>
        </w:rPr>
      </w:pPr>
    </w:p>
    <w:p w14:paraId="05C8363A" w14:textId="77777777" w:rsidR="00512E4F" w:rsidRPr="00110AA1" w:rsidRDefault="00512E4F">
      <w:pPr>
        <w:rPr>
          <w:rFonts w:ascii="Arial" w:hAnsi="Arial" w:cs="Arial"/>
          <w:sz w:val="22"/>
          <w:szCs w:val="22"/>
        </w:rPr>
      </w:pPr>
    </w:p>
    <w:p w14:paraId="434B20F8" w14:textId="77777777" w:rsidR="00512E4F" w:rsidRPr="00110AA1" w:rsidRDefault="00512E4F">
      <w:pPr>
        <w:rPr>
          <w:rFonts w:ascii="Arial" w:hAnsi="Arial" w:cs="Arial"/>
          <w:sz w:val="22"/>
          <w:szCs w:val="22"/>
        </w:rPr>
      </w:pPr>
    </w:p>
    <w:p w14:paraId="178C00ED" w14:textId="77777777" w:rsidR="00512E4F" w:rsidRPr="00110AA1" w:rsidRDefault="00512E4F">
      <w:pPr>
        <w:rPr>
          <w:rFonts w:ascii="Arial" w:hAnsi="Arial" w:cs="Arial"/>
          <w:sz w:val="22"/>
          <w:szCs w:val="22"/>
        </w:rPr>
      </w:pPr>
    </w:p>
    <w:p w14:paraId="5C124B4F" w14:textId="77777777" w:rsidR="002B30C9" w:rsidRPr="00110AA1" w:rsidRDefault="002B30C9">
      <w:pPr>
        <w:rPr>
          <w:rFonts w:ascii="Arial" w:hAnsi="Arial" w:cs="Arial"/>
          <w:sz w:val="22"/>
          <w:szCs w:val="22"/>
        </w:rPr>
      </w:pPr>
    </w:p>
    <w:p w14:paraId="5DA7B64C" w14:textId="77777777" w:rsidR="002B30C9" w:rsidRPr="00110AA1" w:rsidRDefault="002B30C9">
      <w:pPr>
        <w:rPr>
          <w:rFonts w:ascii="Arial" w:hAnsi="Arial" w:cs="Arial"/>
          <w:sz w:val="22"/>
          <w:szCs w:val="22"/>
        </w:rPr>
      </w:pPr>
    </w:p>
    <w:p w14:paraId="2F6243D2" w14:textId="358808E3" w:rsidR="002B30C9" w:rsidRPr="00110AA1" w:rsidRDefault="002B30C9">
      <w:pPr>
        <w:rPr>
          <w:rFonts w:ascii="Arial" w:hAnsi="Arial" w:cs="Arial"/>
          <w:sz w:val="22"/>
          <w:szCs w:val="22"/>
        </w:rPr>
      </w:pPr>
      <w:r w:rsidRPr="00110AA1">
        <w:rPr>
          <w:rFonts w:ascii="Arial" w:hAnsi="Arial" w:cs="Arial"/>
          <w:sz w:val="22"/>
          <w:szCs w:val="22"/>
        </w:rPr>
        <w:t xml:space="preserve">References: </w:t>
      </w:r>
    </w:p>
    <w:p w14:paraId="2890C4C4" w14:textId="102FB122" w:rsidR="00473BCE" w:rsidRPr="00110AA1" w:rsidRDefault="00473BCE">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GOV.UK (2013).</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Equality Act 2010</w:t>
      </w:r>
      <w:r w:rsidRPr="00110AA1">
        <w:rPr>
          <w:rFonts w:ascii="Arial" w:hAnsi="Arial" w:cs="Arial"/>
          <w:color w:val="000000"/>
          <w:sz w:val="22"/>
          <w:szCs w:val="22"/>
        </w:rPr>
        <w:t xml:space="preserve">. [online] GOV.UK. Available at: </w:t>
      </w:r>
      <w:hyperlink r:id="rId4" w:history="1">
        <w:r w:rsidR="00B2471F" w:rsidRPr="00110AA1">
          <w:rPr>
            <w:rStyle w:val="Hyperlink"/>
            <w:rFonts w:ascii="Arial" w:hAnsi="Arial" w:cs="Arial"/>
            <w:sz w:val="22"/>
            <w:szCs w:val="22"/>
          </w:rPr>
          <w:t>https://www.gov.uk/guidance/equality-act-2010-guidance</w:t>
        </w:r>
      </w:hyperlink>
      <w:r w:rsidRPr="00110AA1">
        <w:rPr>
          <w:rFonts w:ascii="Arial" w:hAnsi="Arial" w:cs="Arial"/>
          <w:color w:val="000000"/>
          <w:sz w:val="22"/>
          <w:szCs w:val="22"/>
        </w:rPr>
        <w:t>.</w:t>
      </w:r>
    </w:p>
    <w:p w14:paraId="54D955E3" w14:textId="23FB1629" w:rsidR="00473BCE" w:rsidRPr="00110AA1" w:rsidRDefault="00473BCE">
      <w:pPr>
        <w:pStyle w:val="NormalWeb"/>
        <w:shd w:val="clear" w:color="auto" w:fill="FFFFFF"/>
        <w:rPr>
          <w:rFonts w:ascii="Arial" w:hAnsi="Arial" w:cs="Arial"/>
          <w:color w:val="000000"/>
          <w:sz w:val="22"/>
          <w:szCs w:val="22"/>
        </w:rPr>
      </w:pPr>
    </w:p>
    <w:p w14:paraId="29F31C84" w14:textId="7C063397" w:rsidR="00CF7028" w:rsidRPr="00110AA1" w:rsidRDefault="00CF7028">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UK Government (2025).</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Data Protection Act</w:t>
      </w:r>
      <w:r w:rsidRPr="00110AA1">
        <w:rPr>
          <w:rFonts w:ascii="Arial" w:hAnsi="Arial" w:cs="Arial"/>
          <w:color w:val="000000"/>
          <w:sz w:val="22"/>
          <w:szCs w:val="22"/>
        </w:rPr>
        <w:t xml:space="preserve">. [online] Gov.uk. Available at: </w:t>
      </w:r>
      <w:hyperlink r:id="rId5" w:history="1">
        <w:r w:rsidR="00B2471F" w:rsidRPr="00110AA1">
          <w:rPr>
            <w:rStyle w:val="Hyperlink"/>
            <w:rFonts w:ascii="Arial" w:hAnsi="Arial" w:cs="Arial"/>
            <w:sz w:val="22"/>
            <w:szCs w:val="22"/>
          </w:rPr>
          <w:t>https://www.gov.uk/data-protection</w:t>
        </w:r>
      </w:hyperlink>
      <w:r w:rsidRPr="00110AA1">
        <w:rPr>
          <w:rFonts w:ascii="Arial" w:hAnsi="Arial" w:cs="Arial"/>
          <w:color w:val="000000"/>
          <w:sz w:val="22"/>
          <w:szCs w:val="22"/>
        </w:rPr>
        <w:t>.</w:t>
      </w:r>
    </w:p>
    <w:p w14:paraId="09C104F2" w14:textId="77777777" w:rsidR="00B2471F" w:rsidRPr="00110AA1" w:rsidRDefault="00B2471F">
      <w:pPr>
        <w:pStyle w:val="NormalWeb"/>
        <w:shd w:val="clear" w:color="auto" w:fill="FFFFFF"/>
        <w:spacing w:before="0" w:beforeAutospacing="0" w:after="0" w:afterAutospacing="0" w:line="360" w:lineRule="atLeast"/>
        <w:rPr>
          <w:rFonts w:ascii="Arial" w:hAnsi="Arial" w:cs="Arial"/>
          <w:color w:val="000000"/>
          <w:sz w:val="22"/>
          <w:szCs w:val="22"/>
        </w:rPr>
      </w:pPr>
    </w:p>
    <w:p w14:paraId="0DED19D0" w14:textId="3D78860B" w:rsidR="00B2471F" w:rsidRPr="00110AA1" w:rsidRDefault="00B2471F">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 xml:space="preserve"> </w:t>
      </w:r>
    </w:p>
    <w:p w14:paraId="1855D504" w14:textId="3B38E10C" w:rsidR="00017278" w:rsidRPr="00110AA1" w:rsidRDefault="00017278">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NMC (2018).</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The Code: Professional Standards of Practice and Behaviour for nurses, Midwives and Nursing Associates</w:t>
      </w:r>
      <w:r w:rsidRPr="00110AA1">
        <w:rPr>
          <w:rFonts w:ascii="Arial" w:hAnsi="Arial" w:cs="Arial"/>
          <w:color w:val="000000"/>
          <w:sz w:val="22"/>
          <w:szCs w:val="22"/>
        </w:rPr>
        <w:t xml:space="preserve">. [online] Nursing and Midwifery council. Available at: </w:t>
      </w:r>
      <w:hyperlink r:id="rId6" w:history="1">
        <w:r w:rsidR="00FA036F" w:rsidRPr="00110AA1">
          <w:rPr>
            <w:rStyle w:val="Hyperlink"/>
            <w:rFonts w:ascii="Arial" w:hAnsi="Arial" w:cs="Arial"/>
            <w:sz w:val="22"/>
            <w:szCs w:val="22"/>
          </w:rPr>
          <w:t>https://www.nmc.org.uk/standards/code/</w:t>
        </w:r>
      </w:hyperlink>
      <w:r w:rsidRPr="00110AA1">
        <w:rPr>
          <w:rFonts w:ascii="Arial" w:hAnsi="Arial" w:cs="Arial"/>
          <w:color w:val="000000"/>
          <w:sz w:val="22"/>
          <w:szCs w:val="22"/>
        </w:rPr>
        <w:t>.</w:t>
      </w:r>
    </w:p>
    <w:p w14:paraId="2B0FE1BE" w14:textId="77777777" w:rsidR="00A11EB7" w:rsidRPr="00110AA1" w:rsidRDefault="00A11EB7">
      <w:pPr>
        <w:pStyle w:val="NormalWeb"/>
        <w:shd w:val="clear" w:color="auto" w:fill="FFFFFF"/>
        <w:spacing w:before="0" w:beforeAutospacing="0" w:after="0" w:afterAutospacing="0" w:line="360" w:lineRule="atLeast"/>
        <w:rPr>
          <w:rFonts w:ascii="Arial" w:hAnsi="Arial" w:cs="Arial"/>
          <w:color w:val="000000"/>
          <w:sz w:val="22"/>
          <w:szCs w:val="22"/>
        </w:rPr>
      </w:pPr>
    </w:p>
    <w:p w14:paraId="7FE66600" w14:textId="77777777" w:rsidR="00A11EB7" w:rsidRPr="00110AA1" w:rsidRDefault="00A11EB7">
      <w:pPr>
        <w:pStyle w:val="NormalWeb"/>
        <w:shd w:val="clear" w:color="auto" w:fill="FFFFFF"/>
        <w:spacing w:before="0" w:beforeAutospacing="0" w:after="0" w:afterAutospacing="0" w:line="360" w:lineRule="atLeast"/>
        <w:rPr>
          <w:rFonts w:ascii="Arial" w:hAnsi="Arial" w:cs="Arial"/>
          <w:color w:val="000000"/>
          <w:sz w:val="22"/>
          <w:szCs w:val="22"/>
        </w:rPr>
      </w:pPr>
    </w:p>
    <w:p w14:paraId="01C3357B" w14:textId="59F16945" w:rsidR="000835ED" w:rsidRPr="00110AA1" w:rsidRDefault="000835ED" w:rsidP="000835ED">
      <w:pPr>
        <w:pStyle w:val="NormalWeb"/>
        <w:shd w:val="clear" w:color="auto" w:fill="FFFFFF"/>
        <w:spacing w:after="0" w:line="360" w:lineRule="atLeast"/>
        <w:rPr>
          <w:rFonts w:ascii="Arial" w:hAnsi="Arial" w:cs="Arial"/>
          <w:color w:val="000000"/>
          <w:sz w:val="22"/>
          <w:szCs w:val="22"/>
        </w:rPr>
      </w:pPr>
      <w:r w:rsidRPr="00110AA1">
        <w:rPr>
          <w:rFonts w:ascii="Arial" w:hAnsi="Arial" w:cs="Arial"/>
          <w:color w:val="000000"/>
          <w:sz w:val="22"/>
          <w:szCs w:val="22"/>
        </w:rPr>
        <w:t xml:space="preserve">CQC (2022). Care Quality Commission. [online] https://www.cqc.org.uk/. Available at: </w:t>
      </w:r>
      <w:hyperlink r:id="rId7" w:history="1">
        <w:r w:rsidR="007B101D" w:rsidRPr="00110AA1">
          <w:rPr>
            <w:rStyle w:val="Hyperlink"/>
            <w:rFonts w:ascii="Arial" w:hAnsi="Arial" w:cs="Arial"/>
            <w:sz w:val="22"/>
            <w:szCs w:val="22"/>
          </w:rPr>
          <w:t>https://www.cqc.org.uk/</w:t>
        </w:r>
      </w:hyperlink>
      <w:r w:rsidRPr="00110AA1">
        <w:rPr>
          <w:rFonts w:ascii="Arial" w:hAnsi="Arial" w:cs="Arial"/>
          <w:color w:val="000000"/>
          <w:sz w:val="22"/>
          <w:szCs w:val="22"/>
        </w:rPr>
        <w:t>.</w:t>
      </w:r>
    </w:p>
    <w:p w14:paraId="7DEF40D4" w14:textId="77777777" w:rsidR="00902CF5" w:rsidRPr="00110AA1" w:rsidRDefault="00902CF5" w:rsidP="000835ED">
      <w:pPr>
        <w:pStyle w:val="NormalWeb"/>
        <w:shd w:val="clear" w:color="auto" w:fill="FFFFFF"/>
        <w:spacing w:after="0" w:line="360" w:lineRule="atLeast"/>
        <w:rPr>
          <w:rFonts w:ascii="Arial" w:hAnsi="Arial" w:cs="Arial"/>
          <w:color w:val="000000"/>
          <w:sz w:val="22"/>
          <w:szCs w:val="22"/>
        </w:rPr>
      </w:pPr>
    </w:p>
    <w:p w14:paraId="6E43BAA2" w14:textId="282FEB96" w:rsidR="00BA63BB" w:rsidRPr="00110AA1" w:rsidRDefault="003509F2">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England, N. (2025).</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NHS England» Improvement framework: community language translation and interpreting services</w:t>
      </w:r>
      <w:r w:rsidRPr="00110AA1">
        <w:rPr>
          <w:rFonts w:ascii="Arial" w:hAnsi="Arial" w:cs="Arial"/>
          <w:color w:val="000000"/>
          <w:sz w:val="22"/>
          <w:szCs w:val="22"/>
        </w:rPr>
        <w:t xml:space="preserve">. [online] England.nhs.uk. Available at: </w:t>
      </w:r>
      <w:hyperlink r:id="rId8" w:history="1">
        <w:r w:rsidR="00BA63BB" w:rsidRPr="00110AA1">
          <w:rPr>
            <w:rStyle w:val="Hyperlink"/>
            <w:rFonts w:ascii="Arial" w:hAnsi="Arial" w:cs="Arial"/>
            <w:sz w:val="22"/>
            <w:szCs w:val="22"/>
          </w:rPr>
          <w:t>https://www.england.nhs.uk/long-read/improvement-framework-community-language-translation-and-interpreting-services/</w:t>
        </w:r>
      </w:hyperlink>
      <w:r w:rsidRPr="00110AA1">
        <w:rPr>
          <w:rFonts w:ascii="Arial" w:hAnsi="Arial" w:cs="Arial"/>
          <w:color w:val="000000"/>
          <w:sz w:val="22"/>
          <w:szCs w:val="22"/>
        </w:rPr>
        <w:t>.</w:t>
      </w:r>
    </w:p>
    <w:p w14:paraId="28A9CA08" w14:textId="7CF150F0" w:rsidR="00223F0B" w:rsidRPr="00110AA1" w:rsidRDefault="003509F2" w:rsidP="00D44067">
      <w:pPr>
        <w:pStyle w:val="NormalWeb"/>
        <w:shd w:val="clear" w:color="auto" w:fill="FFFFFF"/>
        <w:rPr>
          <w:rFonts w:ascii="Arial" w:hAnsi="Arial" w:cs="Arial"/>
          <w:color w:val="000000"/>
          <w:sz w:val="22"/>
          <w:szCs w:val="22"/>
        </w:rPr>
      </w:pPr>
      <w:r w:rsidRPr="00110AA1">
        <w:rPr>
          <w:rFonts w:ascii="Arial" w:hAnsi="Arial" w:cs="Arial"/>
          <w:color w:val="000000"/>
          <w:sz w:val="22"/>
          <w:szCs w:val="22"/>
        </w:rPr>
        <w:t>‌</w:t>
      </w:r>
    </w:p>
    <w:p w14:paraId="68815255" w14:textId="45C6BD7E" w:rsidR="00223F0B" w:rsidRPr="00110AA1" w:rsidRDefault="00223F0B">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Department of Health and Social Care (2022).</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Health and Care Act 2022 Impact Assessments Summary Document and Analysis of Additional Measures</w:t>
      </w:r>
      <w:r w:rsidRPr="00110AA1">
        <w:rPr>
          <w:rFonts w:ascii="Arial" w:hAnsi="Arial" w:cs="Arial"/>
          <w:color w:val="000000"/>
          <w:sz w:val="22"/>
          <w:szCs w:val="22"/>
        </w:rPr>
        <w:t>. [online]</w:t>
      </w:r>
      <w:r w:rsidRPr="00110AA1">
        <w:rPr>
          <w:rStyle w:val="apple-converted-space"/>
          <w:rFonts w:ascii="Arial" w:hAnsi="Arial" w:cs="Arial"/>
          <w:color w:val="000000"/>
          <w:sz w:val="22"/>
          <w:szCs w:val="22"/>
        </w:rPr>
        <w:t> </w:t>
      </w:r>
      <w:r w:rsidRPr="00110AA1">
        <w:rPr>
          <w:rFonts w:ascii="Arial" w:hAnsi="Arial" w:cs="Arial"/>
          <w:i/>
          <w:iCs/>
          <w:color w:val="000000"/>
          <w:sz w:val="22"/>
          <w:szCs w:val="22"/>
        </w:rPr>
        <w:t>Department of Health and Social Care</w:t>
      </w:r>
      <w:r w:rsidRPr="00110AA1">
        <w:rPr>
          <w:rFonts w:ascii="Arial" w:hAnsi="Arial" w:cs="Arial"/>
          <w:color w:val="000000"/>
          <w:sz w:val="22"/>
          <w:szCs w:val="22"/>
        </w:rPr>
        <w:t xml:space="preserve">. Available at: </w:t>
      </w:r>
      <w:hyperlink r:id="rId9" w:history="1">
        <w:r w:rsidR="00776DA2" w:rsidRPr="00110AA1">
          <w:rPr>
            <w:rStyle w:val="Hyperlink"/>
            <w:rFonts w:ascii="Arial" w:hAnsi="Arial" w:cs="Arial"/>
            <w:sz w:val="22"/>
            <w:szCs w:val="22"/>
          </w:rPr>
          <w:t>https://assets.publishing.service.gov.uk/media/6363d911e90e0705a8c35457/health-and-care-act-2022-summary-and-additional-measures-impact-assessment.pdf</w:t>
        </w:r>
      </w:hyperlink>
      <w:r w:rsidRPr="00110AA1">
        <w:rPr>
          <w:rFonts w:ascii="Arial" w:hAnsi="Arial" w:cs="Arial"/>
          <w:color w:val="000000"/>
          <w:sz w:val="22"/>
          <w:szCs w:val="22"/>
        </w:rPr>
        <w:t>.</w:t>
      </w:r>
    </w:p>
    <w:p w14:paraId="74F06AB4" w14:textId="77777777" w:rsidR="00776DA2" w:rsidRPr="00110AA1" w:rsidRDefault="00776DA2">
      <w:pPr>
        <w:pStyle w:val="NormalWeb"/>
        <w:shd w:val="clear" w:color="auto" w:fill="FFFFFF"/>
        <w:spacing w:before="0" w:beforeAutospacing="0" w:after="0" w:afterAutospacing="0" w:line="360" w:lineRule="atLeast"/>
        <w:rPr>
          <w:rFonts w:ascii="Arial" w:hAnsi="Arial" w:cs="Arial"/>
          <w:color w:val="000000"/>
          <w:sz w:val="22"/>
          <w:szCs w:val="22"/>
        </w:rPr>
      </w:pPr>
    </w:p>
    <w:p w14:paraId="44406E0E" w14:textId="77777777" w:rsidR="00223F0B" w:rsidRPr="00110AA1" w:rsidRDefault="00223F0B">
      <w:pPr>
        <w:pStyle w:val="NormalWeb"/>
        <w:shd w:val="clear" w:color="auto" w:fill="FFFFFF"/>
        <w:rPr>
          <w:rFonts w:ascii="Arial" w:hAnsi="Arial" w:cs="Arial"/>
          <w:color w:val="000000"/>
          <w:sz w:val="22"/>
          <w:szCs w:val="22"/>
        </w:rPr>
      </w:pPr>
      <w:r w:rsidRPr="00110AA1">
        <w:rPr>
          <w:rFonts w:ascii="Arial" w:hAnsi="Arial" w:cs="Arial"/>
          <w:color w:val="000000"/>
          <w:sz w:val="22"/>
          <w:szCs w:val="22"/>
        </w:rPr>
        <w:t>‌</w:t>
      </w:r>
    </w:p>
    <w:p w14:paraId="4D5F4753" w14:textId="77777777" w:rsidR="00045A05" w:rsidRPr="00110AA1" w:rsidRDefault="00045A05">
      <w:pPr>
        <w:pStyle w:val="NormalWeb"/>
        <w:shd w:val="clear" w:color="auto" w:fill="FFFFFF"/>
        <w:rPr>
          <w:rFonts w:ascii="Arial" w:hAnsi="Arial" w:cs="Arial"/>
          <w:color w:val="000000"/>
          <w:sz w:val="22"/>
          <w:szCs w:val="22"/>
        </w:rPr>
      </w:pPr>
    </w:p>
    <w:p w14:paraId="4D4C1AD1" w14:textId="77777777" w:rsidR="00045A05" w:rsidRPr="00110AA1" w:rsidRDefault="00045A05">
      <w:pPr>
        <w:pStyle w:val="NormalWeb"/>
        <w:shd w:val="clear" w:color="auto" w:fill="FFFFFF"/>
        <w:rPr>
          <w:rFonts w:ascii="Arial" w:hAnsi="Arial" w:cs="Arial"/>
          <w:color w:val="000000"/>
          <w:sz w:val="22"/>
          <w:szCs w:val="22"/>
        </w:rPr>
      </w:pPr>
    </w:p>
    <w:p w14:paraId="4BAB7177" w14:textId="77777777" w:rsidR="00045A05" w:rsidRPr="00110AA1" w:rsidRDefault="00045A05">
      <w:pPr>
        <w:pStyle w:val="NormalWeb"/>
        <w:shd w:val="clear" w:color="auto" w:fill="FFFFFF"/>
        <w:rPr>
          <w:rFonts w:ascii="Arial" w:hAnsi="Arial" w:cs="Arial"/>
          <w:color w:val="000000"/>
          <w:sz w:val="22"/>
          <w:szCs w:val="22"/>
        </w:rPr>
      </w:pPr>
    </w:p>
    <w:p w14:paraId="75829869" w14:textId="77777777" w:rsidR="00D67FE1" w:rsidRPr="00110AA1" w:rsidRDefault="00D67FE1" w:rsidP="000835ED">
      <w:pPr>
        <w:pStyle w:val="NormalWeb"/>
        <w:shd w:val="clear" w:color="auto" w:fill="FFFFFF"/>
        <w:spacing w:after="0" w:line="360" w:lineRule="atLeast"/>
        <w:rPr>
          <w:rFonts w:ascii="Arial" w:hAnsi="Arial" w:cs="Arial"/>
          <w:color w:val="000000"/>
          <w:sz w:val="22"/>
          <w:szCs w:val="22"/>
        </w:rPr>
      </w:pPr>
    </w:p>
    <w:p w14:paraId="5F93CAD6" w14:textId="77777777" w:rsidR="00902CF5" w:rsidRPr="00110AA1" w:rsidRDefault="00902CF5" w:rsidP="000835ED">
      <w:pPr>
        <w:pStyle w:val="NormalWeb"/>
        <w:shd w:val="clear" w:color="auto" w:fill="FFFFFF"/>
        <w:spacing w:after="0" w:line="360" w:lineRule="atLeast"/>
        <w:rPr>
          <w:rFonts w:ascii="Arial" w:hAnsi="Arial" w:cs="Arial"/>
          <w:color w:val="000000"/>
          <w:sz w:val="22"/>
          <w:szCs w:val="22"/>
        </w:rPr>
      </w:pPr>
    </w:p>
    <w:p w14:paraId="5BC88DDA" w14:textId="77777777" w:rsidR="007B101D" w:rsidRPr="00110AA1" w:rsidRDefault="007B101D" w:rsidP="000835ED">
      <w:pPr>
        <w:pStyle w:val="NormalWeb"/>
        <w:shd w:val="clear" w:color="auto" w:fill="FFFFFF"/>
        <w:spacing w:after="0" w:line="360" w:lineRule="atLeast"/>
        <w:rPr>
          <w:rFonts w:ascii="Arial" w:hAnsi="Arial" w:cs="Arial"/>
          <w:color w:val="000000"/>
          <w:sz w:val="22"/>
          <w:szCs w:val="22"/>
        </w:rPr>
      </w:pPr>
    </w:p>
    <w:p w14:paraId="5538F3A3" w14:textId="77777777" w:rsidR="007B101D" w:rsidRPr="00110AA1" w:rsidRDefault="007B101D" w:rsidP="000835ED">
      <w:pPr>
        <w:pStyle w:val="NormalWeb"/>
        <w:shd w:val="clear" w:color="auto" w:fill="FFFFFF"/>
        <w:spacing w:after="0" w:line="360" w:lineRule="atLeast"/>
        <w:rPr>
          <w:rFonts w:ascii="Arial" w:hAnsi="Arial" w:cs="Arial"/>
          <w:color w:val="000000"/>
          <w:sz w:val="22"/>
          <w:szCs w:val="22"/>
        </w:rPr>
      </w:pPr>
    </w:p>
    <w:p w14:paraId="7C944BF7" w14:textId="38E7700C" w:rsidR="00A11EB7" w:rsidRPr="00110AA1" w:rsidRDefault="000835ED">
      <w:pPr>
        <w:pStyle w:val="NormalWeb"/>
        <w:shd w:val="clear" w:color="auto" w:fill="FFFFFF"/>
        <w:spacing w:before="0" w:beforeAutospacing="0" w:after="0" w:afterAutospacing="0" w:line="360" w:lineRule="atLeast"/>
        <w:rPr>
          <w:rFonts w:ascii="Arial" w:hAnsi="Arial" w:cs="Arial"/>
          <w:color w:val="000000"/>
          <w:sz w:val="22"/>
          <w:szCs w:val="22"/>
        </w:rPr>
      </w:pPr>
      <w:r w:rsidRPr="00110AA1">
        <w:rPr>
          <w:rFonts w:ascii="Arial" w:hAnsi="Arial" w:cs="Arial"/>
          <w:color w:val="000000"/>
          <w:sz w:val="22"/>
          <w:szCs w:val="22"/>
        </w:rPr>
        <w:t>‌</w:t>
      </w:r>
    </w:p>
    <w:p w14:paraId="4252DED2" w14:textId="77777777" w:rsidR="00FA036F" w:rsidRPr="00110AA1" w:rsidRDefault="00FA036F">
      <w:pPr>
        <w:pStyle w:val="NormalWeb"/>
        <w:shd w:val="clear" w:color="auto" w:fill="FFFFFF"/>
        <w:spacing w:before="0" w:beforeAutospacing="0" w:after="0" w:afterAutospacing="0" w:line="360" w:lineRule="atLeast"/>
        <w:rPr>
          <w:rFonts w:ascii="Arial" w:hAnsi="Arial" w:cs="Arial"/>
          <w:color w:val="000000"/>
          <w:sz w:val="22"/>
          <w:szCs w:val="22"/>
        </w:rPr>
      </w:pPr>
    </w:p>
    <w:p w14:paraId="75697462" w14:textId="77777777" w:rsidR="00FA036F" w:rsidRPr="00110AA1" w:rsidRDefault="00FA036F">
      <w:pPr>
        <w:pStyle w:val="NormalWeb"/>
        <w:shd w:val="clear" w:color="auto" w:fill="FFFFFF"/>
        <w:spacing w:before="0" w:beforeAutospacing="0" w:after="0" w:afterAutospacing="0" w:line="360" w:lineRule="atLeast"/>
        <w:rPr>
          <w:rFonts w:ascii="Arial" w:hAnsi="Arial" w:cs="Arial"/>
          <w:color w:val="000000"/>
          <w:sz w:val="22"/>
          <w:szCs w:val="22"/>
        </w:rPr>
      </w:pPr>
    </w:p>
    <w:p w14:paraId="2FD9B6EC" w14:textId="77777777" w:rsidR="00017278" w:rsidRPr="00110AA1" w:rsidRDefault="00017278">
      <w:pPr>
        <w:pStyle w:val="NormalWeb"/>
        <w:shd w:val="clear" w:color="auto" w:fill="FFFFFF"/>
        <w:rPr>
          <w:rFonts w:ascii="Arial" w:hAnsi="Arial" w:cs="Arial"/>
          <w:color w:val="000000"/>
          <w:sz w:val="22"/>
          <w:szCs w:val="22"/>
        </w:rPr>
      </w:pPr>
      <w:r w:rsidRPr="00110AA1">
        <w:rPr>
          <w:rFonts w:ascii="Arial" w:hAnsi="Arial" w:cs="Arial"/>
          <w:color w:val="000000"/>
          <w:sz w:val="22"/>
          <w:szCs w:val="22"/>
        </w:rPr>
        <w:t>‌</w:t>
      </w:r>
    </w:p>
    <w:p w14:paraId="446E21F9" w14:textId="77777777" w:rsidR="00B2471F" w:rsidRPr="00110AA1" w:rsidRDefault="00B2471F">
      <w:pPr>
        <w:pStyle w:val="NormalWeb"/>
        <w:shd w:val="clear" w:color="auto" w:fill="FFFFFF"/>
        <w:spacing w:before="0" w:beforeAutospacing="0" w:after="0" w:afterAutospacing="0" w:line="360" w:lineRule="atLeast"/>
        <w:rPr>
          <w:rFonts w:ascii="Arial" w:hAnsi="Arial" w:cs="Arial"/>
          <w:color w:val="000000"/>
          <w:sz w:val="22"/>
          <w:szCs w:val="22"/>
        </w:rPr>
      </w:pPr>
    </w:p>
    <w:p w14:paraId="1500D031" w14:textId="77777777" w:rsidR="00B2471F" w:rsidRPr="00110AA1" w:rsidRDefault="00B2471F">
      <w:pPr>
        <w:pStyle w:val="NormalWeb"/>
        <w:shd w:val="clear" w:color="auto" w:fill="FFFFFF"/>
        <w:spacing w:before="0" w:beforeAutospacing="0" w:after="0" w:afterAutospacing="0" w:line="360" w:lineRule="atLeast"/>
        <w:rPr>
          <w:rFonts w:ascii="Arial" w:hAnsi="Arial" w:cs="Arial"/>
          <w:color w:val="000000"/>
          <w:sz w:val="22"/>
          <w:szCs w:val="22"/>
        </w:rPr>
      </w:pPr>
    </w:p>
    <w:p w14:paraId="6E99AA6C" w14:textId="77777777" w:rsidR="00CF7028" w:rsidRPr="00110AA1" w:rsidRDefault="00CF7028">
      <w:pPr>
        <w:pStyle w:val="NormalWeb"/>
        <w:shd w:val="clear" w:color="auto" w:fill="FFFFFF"/>
        <w:rPr>
          <w:rFonts w:ascii="Arial" w:hAnsi="Arial" w:cs="Arial"/>
          <w:color w:val="000000"/>
          <w:sz w:val="22"/>
          <w:szCs w:val="22"/>
        </w:rPr>
      </w:pPr>
      <w:r w:rsidRPr="00110AA1">
        <w:rPr>
          <w:rFonts w:ascii="Arial" w:hAnsi="Arial" w:cs="Arial"/>
          <w:color w:val="000000"/>
          <w:sz w:val="22"/>
          <w:szCs w:val="22"/>
        </w:rPr>
        <w:t>‌</w:t>
      </w:r>
    </w:p>
    <w:p w14:paraId="3673FCD4" w14:textId="77777777" w:rsidR="001B1FD8" w:rsidRPr="00110AA1" w:rsidRDefault="001B1FD8">
      <w:pPr>
        <w:pStyle w:val="NormalWeb"/>
        <w:shd w:val="clear" w:color="auto" w:fill="FFFFFF"/>
        <w:rPr>
          <w:rFonts w:ascii="Arial" w:hAnsi="Arial" w:cs="Arial"/>
          <w:color w:val="000000"/>
          <w:sz w:val="22"/>
          <w:szCs w:val="22"/>
        </w:rPr>
      </w:pPr>
    </w:p>
    <w:p w14:paraId="5EE8E313" w14:textId="77777777" w:rsidR="002B30C9" w:rsidRPr="00110AA1" w:rsidRDefault="002B30C9">
      <w:pPr>
        <w:rPr>
          <w:rFonts w:ascii="Arial" w:hAnsi="Arial" w:cs="Arial"/>
          <w:sz w:val="22"/>
          <w:szCs w:val="22"/>
        </w:rPr>
      </w:pPr>
    </w:p>
    <w:p w14:paraId="6CAC31C1" w14:textId="77777777" w:rsidR="002C7999" w:rsidRPr="00110AA1" w:rsidRDefault="002C7999">
      <w:pPr>
        <w:rPr>
          <w:rFonts w:ascii="Arial" w:hAnsi="Arial" w:cs="Arial"/>
          <w:sz w:val="22"/>
          <w:szCs w:val="22"/>
        </w:rPr>
      </w:pPr>
    </w:p>
    <w:p w14:paraId="5EB74524" w14:textId="77777777" w:rsidR="00081B32" w:rsidRPr="00110AA1" w:rsidRDefault="00081B32">
      <w:pPr>
        <w:rPr>
          <w:rFonts w:ascii="Arial" w:hAnsi="Arial" w:cs="Arial"/>
          <w:sz w:val="22"/>
          <w:szCs w:val="22"/>
        </w:rPr>
      </w:pPr>
    </w:p>
    <w:p w14:paraId="4F7E3DA7" w14:textId="77777777" w:rsidR="00081B32" w:rsidRPr="00110AA1" w:rsidRDefault="00081B32">
      <w:pPr>
        <w:rPr>
          <w:rFonts w:ascii="Arial" w:hAnsi="Arial" w:cs="Arial"/>
          <w:sz w:val="22"/>
          <w:szCs w:val="22"/>
        </w:rPr>
      </w:pPr>
    </w:p>
    <w:p w14:paraId="35D102D7" w14:textId="77777777" w:rsidR="00081B32" w:rsidRPr="00110AA1" w:rsidRDefault="00081B32">
      <w:pPr>
        <w:rPr>
          <w:rFonts w:ascii="Arial" w:hAnsi="Arial" w:cs="Arial"/>
          <w:sz w:val="22"/>
          <w:szCs w:val="22"/>
        </w:rPr>
      </w:pPr>
    </w:p>
    <w:p w14:paraId="3903F094" w14:textId="77777777" w:rsidR="00081B32" w:rsidRPr="00110AA1" w:rsidRDefault="00081B32">
      <w:pPr>
        <w:rPr>
          <w:rFonts w:ascii="Arial" w:hAnsi="Arial" w:cs="Arial"/>
          <w:sz w:val="22"/>
          <w:szCs w:val="22"/>
        </w:rPr>
      </w:pPr>
    </w:p>
    <w:p w14:paraId="6437FD9C" w14:textId="77777777" w:rsidR="00081B32" w:rsidRPr="00110AA1" w:rsidRDefault="00081B32">
      <w:pPr>
        <w:rPr>
          <w:rFonts w:ascii="Arial" w:hAnsi="Arial" w:cs="Arial"/>
          <w:sz w:val="22"/>
          <w:szCs w:val="22"/>
        </w:rPr>
      </w:pPr>
    </w:p>
    <w:sectPr w:rsidR="00081B32" w:rsidRPr="00110AA1">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9"/>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B412E"/>
    <w:rsid w:val="00000C78"/>
    <w:rsid w:val="0001517A"/>
    <w:rsid w:val="00017278"/>
    <w:rsid w:val="00045A05"/>
    <w:rsid w:val="00065BBD"/>
    <w:rsid w:val="00081B32"/>
    <w:rsid w:val="000835ED"/>
    <w:rsid w:val="000A09A0"/>
    <w:rsid w:val="000A4074"/>
    <w:rsid w:val="00110AA1"/>
    <w:rsid w:val="00115180"/>
    <w:rsid w:val="00181DB7"/>
    <w:rsid w:val="001B1FD8"/>
    <w:rsid w:val="00223F0B"/>
    <w:rsid w:val="002309DA"/>
    <w:rsid w:val="002559B9"/>
    <w:rsid w:val="002B30C9"/>
    <w:rsid w:val="002C7999"/>
    <w:rsid w:val="002D5C31"/>
    <w:rsid w:val="003509F2"/>
    <w:rsid w:val="003A1DDB"/>
    <w:rsid w:val="00473BCE"/>
    <w:rsid w:val="004B412E"/>
    <w:rsid w:val="00512E4F"/>
    <w:rsid w:val="00582B9C"/>
    <w:rsid w:val="00593EC1"/>
    <w:rsid w:val="00597379"/>
    <w:rsid w:val="00614111"/>
    <w:rsid w:val="0064122C"/>
    <w:rsid w:val="00670872"/>
    <w:rsid w:val="0067739C"/>
    <w:rsid w:val="00706340"/>
    <w:rsid w:val="0073004E"/>
    <w:rsid w:val="007312FC"/>
    <w:rsid w:val="00765C2E"/>
    <w:rsid w:val="00776DA2"/>
    <w:rsid w:val="007B101D"/>
    <w:rsid w:val="0083406D"/>
    <w:rsid w:val="008E1844"/>
    <w:rsid w:val="008E67FB"/>
    <w:rsid w:val="008F2F93"/>
    <w:rsid w:val="00902CF5"/>
    <w:rsid w:val="00937676"/>
    <w:rsid w:val="0094599A"/>
    <w:rsid w:val="009E59F9"/>
    <w:rsid w:val="00A11EB7"/>
    <w:rsid w:val="00A56580"/>
    <w:rsid w:val="00B2471F"/>
    <w:rsid w:val="00B32C55"/>
    <w:rsid w:val="00B625AA"/>
    <w:rsid w:val="00BA63BB"/>
    <w:rsid w:val="00C429BB"/>
    <w:rsid w:val="00CC0500"/>
    <w:rsid w:val="00CC69AC"/>
    <w:rsid w:val="00CD3421"/>
    <w:rsid w:val="00CE2738"/>
    <w:rsid w:val="00CF7028"/>
    <w:rsid w:val="00D06232"/>
    <w:rsid w:val="00D44067"/>
    <w:rsid w:val="00D67FE1"/>
    <w:rsid w:val="00D86910"/>
    <w:rsid w:val="00E97AB9"/>
    <w:rsid w:val="00ED4064"/>
    <w:rsid w:val="00F71B15"/>
    <w:rsid w:val="00F72BFC"/>
    <w:rsid w:val="00F80C58"/>
    <w:rsid w:val="00F864B9"/>
    <w:rsid w:val="00FA036F"/>
    <w:rsid w:val="00FF541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2638A3A"/>
  <w15:chartTrackingRefBased/>
  <w15:docId w15:val="{D54396AF-2B82-954C-839E-9CB4B777E5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4B412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B412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B412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B412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B412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B412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B412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B412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B412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B412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B412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B412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B412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B412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B412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B412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B412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B412E"/>
    <w:rPr>
      <w:rFonts w:eastAsiaTheme="majorEastAsia" w:cstheme="majorBidi"/>
      <w:color w:val="272727" w:themeColor="text1" w:themeTint="D8"/>
    </w:rPr>
  </w:style>
  <w:style w:type="paragraph" w:styleId="Title">
    <w:name w:val="Title"/>
    <w:basedOn w:val="Normal"/>
    <w:next w:val="Normal"/>
    <w:link w:val="TitleChar"/>
    <w:uiPriority w:val="10"/>
    <w:qFormat/>
    <w:rsid w:val="004B412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B412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B412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B412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B412E"/>
    <w:pPr>
      <w:spacing w:before="160"/>
      <w:jc w:val="center"/>
    </w:pPr>
    <w:rPr>
      <w:i/>
      <w:iCs/>
      <w:color w:val="404040" w:themeColor="text1" w:themeTint="BF"/>
    </w:rPr>
  </w:style>
  <w:style w:type="character" w:customStyle="1" w:styleId="QuoteChar">
    <w:name w:val="Quote Char"/>
    <w:basedOn w:val="DefaultParagraphFont"/>
    <w:link w:val="Quote"/>
    <w:uiPriority w:val="29"/>
    <w:rsid w:val="004B412E"/>
    <w:rPr>
      <w:i/>
      <w:iCs/>
      <w:color w:val="404040" w:themeColor="text1" w:themeTint="BF"/>
    </w:rPr>
  </w:style>
  <w:style w:type="paragraph" w:styleId="ListParagraph">
    <w:name w:val="List Paragraph"/>
    <w:basedOn w:val="Normal"/>
    <w:uiPriority w:val="34"/>
    <w:qFormat/>
    <w:rsid w:val="004B412E"/>
    <w:pPr>
      <w:ind w:left="720"/>
      <w:contextualSpacing/>
    </w:pPr>
  </w:style>
  <w:style w:type="character" w:styleId="IntenseEmphasis">
    <w:name w:val="Intense Emphasis"/>
    <w:basedOn w:val="DefaultParagraphFont"/>
    <w:uiPriority w:val="21"/>
    <w:qFormat/>
    <w:rsid w:val="004B412E"/>
    <w:rPr>
      <w:i/>
      <w:iCs/>
      <w:color w:val="0F4761" w:themeColor="accent1" w:themeShade="BF"/>
    </w:rPr>
  </w:style>
  <w:style w:type="paragraph" w:styleId="IntenseQuote">
    <w:name w:val="Intense Quote"/>
    <w:basedOn w:val="Normal"/>
    <w:next w:val="Normal"/>
    <w:link w:val="IntenseQuoteChar"/>
    <w:uiPriority w:val="30"/>
    <w:qFormat/>
    <w:rsid w:val="004B412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B412E"/>
    <w:rPr>
      <w:i/>
      <w:iCs/>
      <w:color w:val="0F4761" w:themeColor="accent1" w:themeShade="BF"/>
    </w:rPr>
  </w:style>
  <w:style w:type="character" w:styleId="IntenseReference">
    <w:name w:val="Intense Reference"/>
    <w:basedOn w:val="DefaultParagraphFont"/>
    <w:uiPriority w:val="32"/>
    <w:qFormat/>
    <w:rsid w:val="004B412E"/>
    <w:rPr>
      <w:b/>
      <w:bCs/>
      <w:smallCaps/>
      <w:color w:val="0F4761" w:themeColor="accent1" w:themeShade="BF"/>
      <w:spacing w:val="5"/>
    </w:rPr>
  </w:style>
  <w:style w:type="paragraph" w:styleId="NormalWeb">
    <w:name w:val="Normal (Web)"/>
    <w:basedOn w:val="Normal"/>
    <w:uiPriority w:val="99"/>
    <w:unhideWhenUsed/>
    <w:rsid w:val="00473BCE"/>
    <w:pPr>
      <w:spacing w:before="100" w:beforeAutospacing="1" w:after="100" w:afterAutospacing="1" w:line="240" w:lineRule="auto"/>
    </w:pPr>
    <w:rPr>
      <w:rFonts w:ascii="Times New Roman" w:hAnsi="Times New Roman" w:cs="Times New Roman"/>
      <w:kern w:val="0"/>
      <w14:ligatures w14:val="none"/>
    </w:rPr>
  </w:style>
  <w:style w:type="character" w:customStyle="1" w:styleId="apple-converted-space">
    <w:name w:val="apple-converted-space"/>
    <w:basedOn w:val="DefaultParagraphFont"/>
    <w:rsid w:val="00473BCE"/>
  </w:style>
  <w:style w:type="character" w:styleId="Hyperlink">
    <w:name w:val="Hyperlink"/>
    <w:basedOn w:val="DefaultParagraphFont"/>
    <w:uiPriority w:val="99"/>
    <w:unhideWhenUsed/>
    <w:rsid w:val="00B2471F"/>
    <w:rPr>
      <w:color w:val="467886" w:themeColor="hyperlink"/>
      <w:u w:val="single"/>
    </w:rPr>
  </w:style>
  <w:style w:type="character" w:styleId="UnresolvedMention">
    <w:name w:val="Unresolved Mention"/>
    <w:basedOn w:val="DefaultParagraphFont"/>
    <w:uiPriority w:val="99"/>
    <w:semiHidden/>
    <w:unhideWhenUsed/>
    <w:rsid w:val="00B2471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ngland.nhs.uk/long-read/improvement-framework-community-language-translation-and-interpreting-services/" TargetMode="External"/><Relationship Id="rId3" Type="http://schemas.openxmlformats.org/officeDocument/2006/relationships/webSettings" Target="webSettings.xml"/><Relationship Id="rId7" Type="http://schemas.openxmlformats.org/officeDocument/2006/relationships/hyperlink" Target="https://www.cqc.org.uk/"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nmc.org.uk/standards/code/" TargetMode="External"/><Relationship Id="rId11" Type="http://schemas.openxmlformats.org/officeDocument/2006/relationships/theme" Target="theme/theme1.xml"/><Relationship Id="rId5" Type="http://schemas.openxmlformats.org/officeDocument/2006/relationships/hyperlink" Target="https://www.gov.uk/data-protection" TargetMode="External"/><Relationship Id="rId10" Type="http://schemas.openxmlformats.org/officeDocument/2006/relationships/fontTable" Target="fontTable.xml"/><Relationship Id="rId4" Type="http://schemas.openxmlformats.org/officeDocument/2006/relationships/hyperlink" Target="https://www.gov.uk/guidance/equality-act-2010-guidance" TargetMode="External"/><Relationship Id="rId9" Type="http://schemas.openxmlformats.org/officeDocument/2006/relationships/hyperlink" Target="https://assets.publishing.service.gov.uk/media/6363d911e90e0705a8c35457/health-and-care-act-2022-summary-and-additional-measures-impact-assessment.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75</TotalTime>
  <Pages>7</Pages>
  <Words>1747</Words>
  <Characters>9960</Characters>
  <Application>Microsoft Office Word</Application>
  <DocSecurity>0</DocSecurity>
  <Lines>83</Lines>
  <Paragraphs>23</Paragraphs>
  <ScaleCrop>false</ScaleCrop>
  <Company/>
  <LinksUpToDate>false</LinksUpToDate>
  <CharactersWithSpaces>11684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Muminah Mahmood (2516061)</dc:creator>
  <cp:keywords/>
  <dc:description/>
  <cp:lastModifiedBy>Muminah Mahmood (2516061)</cp:lastModifiedBy>
  <cp:revision>58</cp:revision>
  <dcterms:created xsi:type="dcterms:W3CDTF">2026-03-15T17:12:00Z</dcterms:created>
  <dcterms:modified xsi:type="dcterms:W3CDTF">2026-03-15T22:27:00Z</dcterms:modified>
</cp:coreProperties>
</file>