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B1384" w14:textId="77777777" w:rsidR="00764ED0" w:rsidRDefault="00000000">
      <w:pPr>
        <w:spacing w:line="360" w:lineRule="auto"/>
        <w:jc w:val="center"/>
      </w:pPr>
      <w:r>
        <w:rPr>
          <w:b/>
          <w:sz w:val="28"/>
        </w:rPr>
        <w:t>BMHP5016 – Principles of Health and Social Care Practice</w:t>
      </w:r>
    </w:p>
    <w:p w14:paraId="65C89B26" w14:textId="77777777" w:rsidR="00764ED0" w:rsidRDefault="00000000">
      <w:pPr>
        <w:pStyle w:val="Title"/>
        <w:spacing w:line="360" w:lineRule="auto"/>
        <w:jc w:val="center"/>
      </w:pPr>
      <w:r>
        <w:t>Component 2: Written Assignment (Report)</w:t>
      </w:r>
    </w:p>
    <w:p w14:paraId="5BF4E5BB" w14:textId="77777777" w:rsidR="00764ED0" w:rsidRDefault="00000000">
      <w:pPr>
        <w:spacing w:line="360" w:lineRule="auto"/>
        <w:jc w:val="center"/>
      </w:pPr>
      <w:r>
        <w:rPr>
          <w:b/>
          <w:sz w:val="26"/>
        </w:rPr>
        <w:t>Evaluation of Person-Centred Care and Partnership Working in Health and Social Care</w:t>
      </w:r>
    </w:p>
    <w:p w14:paraId="5D1E2A79" w14:textId="77777777" w:rsidR="00764ED0" w:rsidRPr="00B21214" w:rsidRDefault="00000000">
      <w:pPr>
        <w:spacing w:line="360" w:lineRule="auto"/>
        <w:jc w:val="center"/>
        <w:rPr>
          <w:b/>
          <w:bCs/>
          <w:color w:val="1F497D" w:themeColor="text2"/>
        </w:rPr>
      </w:pPr>
      <w:r w:rsidRPr="00B21214">
        <w:rPr>
          <w:b/>
          <w:bCs/>
          <w:color w:val="1F497D" w:themeColor="text2"/>
        </w:rPr>
        <w:t>Student Name: Noshin Gul</w:t>
      </w:r>
    </w:p>
    <w:p w14:paraId="6950413E" w14:textId="77777777" w:rsidR="00764ED0" w:rsidRPr="00B21214" w:rsidRDefault="00000000">
      <w:pPr>
        <w:spacing w:line="360" w:lineRule="auto"/>
        <w:jc w:val="center"/>
        <w:rPr>
          <w:b/>
          <w:bCs/>
          <w:color w:val="1F497D" w:themeColor="text2"/>
        </w:rPr>
      </w:pPr>
      <w:r w:rsidRPr="00B21214">
        <w:rPr>
          <w:b/>
          <w:bCs/>
          <w:color w:val="1F497D" w:themeColor="text2"/>
        </w:rPr>
        <w:t>Student ID: 2425431</w:t>
      </w:r>
    </w:p>
    <w:p w14:paraId="46E3C6D5" w14:textId="77777777" w:rsidR="00764ED0" w:rsidRPr="00B21214" w:rsidRDefault="00000000">
      <w:pPr>
        <w:spacing w:line="360" w:lineRule="auto"/>
        <w:jc w:val="center"/>
        <w:rPr>
          <w:b/>
          <w:bCs/>
          <w:color w:val="1F497D" w:themeColor="text2"/>
        </w:rPr>
      </w:pPr>
      <w:r w:rsidRPr="00B21214">
        <w:rPr>
          <w:b/>
          <w:bCs/>
          <w:color w:val="1F497D" w:themeColor="text2"/>
        </w:rPr>
        <w:t>Module Code: BMHP5016</w:t>
      </w:r>
    </w:p>
    <w:p w14:paraId="2BE039EA" w14:textId="77777777" w:rsidR="00764ED0" w:rsidRPr="00B21214" w:rsidRDefault="00000000">
      <w:pPr>
        <w:spacing w:line="360" w:lineRule="auto"/>
        <w:jc w:val="center"/>
        <w:rPr>
          <w:b/>
          <w:bCs/>
          <w:color w:val="1F497D" w:themeColor="text2"/>
        </w:rPr>
      </w:pPr>
      <w:r w:rsidRPr="00B21214">
        <w:rPr>
          <w:b/>
          <w:bCs/>
          <w:color w:val="1F497D" w:themeColor="text2"/>
        </w:rPr>
        <w:t>Submission Date: 29 March 2026</w:t>
      </w:r>
    </w:p>
    <w:p w14:paraId="541A8938" w14:textId="758FC352" w:rsidR="00764ED0" w:rsidRDefault="00000000">
      <w:pPr>
        <w:spacing w:line="360" w:lineRule="auto"/>
        <w:jc w:val="center"/>
      </w:pPr>
      <w:r>
        <w:rPr>
          <w:i/>
          <w:sz w:val="20"/>
        </w:rPr>
        <w:br/>
      </w:r>
    </w:p>
    <w:p w14:paraId="190F0090" w14:textId="77777777" w:rsidR="00764ED0" w:rsidRDefault="00000000">
      <w:pPr>
        <w:spacing w:line="360" w:lineRule="auto"/>
        <w:jc w:val="both"/>
      </w:pPr>
      <w:r>
        <w:br w:type="page"/>
      </w:r>
    </w:p>
    <w:p w14:paraId="6F955845" w14:textId="77777777" w:rsidR="00764ED0" w:rsidRDefault="00000000">
      <w:pPr>
        <w:pStyle w:val="Heading1"/>
        <w:spacing w:line="360" w:lineRule="auto"/>
        <w:jc w:val="both"/>
      </w:pPr>
      <w:r>
        <w:lastRenderedPageBreak/>
        <w:t>Table of Contents</w:t>
      </w:r>
    </w:p>
    <w:p w14:paraId="4F68459A" w14:textId="77777777" w:rsidR="00764ED0" w:rsidRDefault="00000000">
      <w:pPr>
        <w:spacing w:line="360" w:lineRule="auto"/>
        <w:jc w:val="both"/>
      </w:pPr>
      <w:r>
        <w:t>1. Introduction</w:t>
      </w:r>
    </w:p>
    <w:p w14:paraId="6E430C92" w14:textId="77777777" w:rsidR="00764ED0" w:rsidRDefault="00000000">
      <w:pPr>
        <w:spacing w:line="360" w:lineRule="auto"/>
        <w:jc w:val="both"/>
      </w:pPr>
      <w:r>
        <w:t>2. Person-Centred Care</w:t>
      </w:r>
    </w:p>
    <w:p w14:paraId="1D461EE6" w14:textId="77777777" w:rsidR="00764ED0" w:rsidRDefault="00000000">
      <w:pPr>
        <w:spacing w:line="360" w:lineRule="auto"/>
        <w:jc w:val="both"/>
      </w:pPr>
      <w:r>
        <w:t xml:space="preserve">   2.1 Definition of Person-Centred Care</w:t>
      </w:r>
    </w:p>
    <w:p w14:paraId="261C19B9" w14:textId="77777777" w:rsidR="00764ED0" w:rsidRDefault="00000000">
      <w:pPr>
        <w:spacing w:line="360" w:lineRule="auto"/>
        <w:jc w:val="both"/>
      </w:pPr>
      <w:r>
        <w:t xml:space="preserve">   2.2 Benefits of Person-Centred Care</w:t>
      </w:r>
    </w:p>
    <w:p w14:paraId="1F13A294" w14:textId="77777777" w:rsidR="00764ED0" w:rsidRDefault="00000000">
      <w:pPr>
        <w:spacing w:line="360" w:lineRule="auto"/>
        <w:jc w:val="both"/>
      </w:pPr>
      <w:r>
        <w:t xml:space="preserve">   2.3 Limitations of Person-Centred Care</w:t>
      </w:r>
    </w:p>
    <w:p w14:paraId="4F50CF79" w14:textId="77777777" w:rsidR="00764ED0" w:rsidRDefault="00000000">
      <w:pPr>
        <w:spacing w:line="360" w:lineRule="auto"/>
        <w:jc w:val="both"/>
      </w:pPr>
      <w:r>
        <w:t>3. Theory or Model Underpinning Person-Centred Care</w:t>
      </w:r>
    </w:p>
    <w:p w14:paraId="6A342846" w14:textId="77777777" w:rsidR="00764ED0" w:rsidRDefault="00000000">
      <w:pPr>
        <w:spacing w:line="360" w:lineRule="auto"/>
        <w:jc w:val="both"/>
      </w:pPr>
      <w:r>
        <w:t>4. Ethical Fundamentals of Health and Social Care</w:t>
      </w:r>
    </w:p>
    <w:p w14:paraId="6DFA0508" w14:textId="77777777" w:rsidR="00764ED0" w:rsidRDefault="00000000">
      <w:pPr>
        <w:spacing w:line="360" w:lineRule="auto"/>
        <w:jc w:val="both"/>
      </w:pPr>
      <w:r>
        <w:t>5. Evaluation of Partnership Working in Health and Social Care</w:t>
      </w:r>
    </w:p>
    <w:p w14:paraId="2B9FEA8F" w14:textId="77777777" w:rsidR="00764ED0" w:rsidRDefault="00000000">
      <w:pPr>
        <w:spacing w:line="360" w:lineRule="auto"/>
        <w:jc w:val="both"/>
      </w:pPr>
      <w:r>
        <w:t>6. Application of Partnership Working in Practice</w:t>
      </w:r>
    </w:p>
    <w:p w14:paraId="30F64418" w14:textId="77777777" w:rsidR="00764ED0" w:rsidRDefault="00000000">
      <w:pPr>
        <w:spacing w:line="360" w:lineRule="auto"/>
        <w:jc w:val="both"/>
      </w:pPr>
      <w:r>
        <w:t>7. Relevant Policy and Legislation</w:t>
      </w:r>
    </w:p>
    <w:p w14:paraId="729F25E1" w14:textId="77777777" w:rsidR="00764ED0" w:rsidRDefault="00000000">
      <w:pPr>
        <w:spacing w:line="360" w:lineRule="auto"/>
        <w:jc w:val="both"/>
      </w:pPr>
      <w:r>
        <w:t>8. Recommendations for Future Development in the UK</w:t>
      </w:r>
    </w:p>
    <w:p w14:paraId="5E7D2EC9" w14:textId="77777777" w:rsidR="00764ED0" w:rsidRDefault="00000000">
      <w:pPr>
        <w:spacing w:line="360" w:lineRule="auto"/>
        <w:jc w:val="both"/>
      </w:pPr>
      <w:r>
        <w:t>9. Conclusion</w:t>
      </w:r>
    </w:p>
    <w:p w14:paraId="0378AD37" w14:textId="77777777" w:rsidR="00764ED0" w:rsidRDefault="00000000">
      <w:pPr>
        <w:spacing w:line="360" w:lineRule="auto"/>
        <w:jc w:val="both"/>
      </w:pPr>
      <w:r>
        <w:t>10. References</w:t>
      </w:r>
    </w:p>
    <w:p w14:paraId="70C52A03" w14:textId="77777777" w:rsidR="00764ED0" w:rsidRDefault="00000000">
      <w:pPr>
        <w:spacing w:line="360" w:lineRule="auto"/>
        <w:jc w:val="both"/>
      </w:pPr>
      <w:r>
        <w:br w:type="page"/>
      </w:r>
    </w:p>
    <w:p w14:paraId="56E9A16F" w14:textId="77777777" w:rsidR="00764ED0" w:rsidRDefault="00000000">
      <w:pPr>
        <w:pStyle w:val="Heading1"/>
        <w:spacing w:line="360" w:lineRule="auto"/>
        <w:jc w:val="both"/>
      </w:pPr>
      <w:r>
        <w:lastRenderedPageBreak/>
        <w:t>1. Introduction</w:t>
      </w:r>
    </w:p>
    <w:p w14:paraId="3143667A" w14:textId="14843DEF" w:rsidR="00764ED0" w:rsidRPr="0094058B" w:rsidRDefault="0094058B">
      <w:pPr>
        <w:spacing w:line="360" w:lineRule="auto"/>
        <w:jc w:val="both"/>
        <w:rPr>
          <w:iCs/>
        </w:rPr>
      </w:pPr>
      <w:r w:rsidRPr="0094058B">
        <w:rPr>
          <w:iCs/>
        </w:rPr>
        <w:t>Health and social care services promote the well-being and life quality</w:t>
      </w:r>
      <w:r w:rsidRPr="0094058B">
        <w:rPr>
          <w:iCs/>
        </w:rPr>
        <w:t> </w:t>
      </w:r>
      <w:r w:rsidRPr="0094058B">
        <w:rPr>
          <w:iCs/>
        </w:rPr>
        <w:t>of individuals through enabling and integrated support. In recent</w:t>
      </w:r>
      <w:r w:rsidRPr="0094058B">
        <w:rPr>
          <w:iCs/>
        </w:rPr>
        <w:t> </w:t>
      </w:r>
      <w:r w:rsidRPr="0094058B">
        <w:rPr>
          <w:iCs/>
        </w:rPr>
        <w:t>decades increasing importance has been placed on person-centred methodologies that situate people at the centre of decision-making processes. Person-centred care (PCC) is based on the</w:t>
      </w:r>
      <w:r w:rsidRPr="0094058B">
        <w:rPr>
          <w:iCs/>
        </w:rPr>
        <w:t> </w:t>
      </w:r>
      <w:r w:rsidRPr="0094058B">
        <w:rPr>
          <w:iCs/>
        </w:rPr>
        <w:t>recognition of care users’ individual needs and values and involves them in the planning and delivery of their care. In</w:t>
      </w:r>
      <w:r w:rsidRPr="0094058B">
        <w:rPr>
          <w:iCs/>
        </w:rPr>
        <w:t> </w:t>
      </w:r>
      <w:r w:rsidRPr="0094058B">
        <w:rPr>
          <w:iCs/>
        </w:rPr>
        <w:t>addition to person- centred care, partnership working is now a central tenet of contemporary health and social care. Working in partnership is defined as two or</w:t>
      </w:r>
      <w:r w:rsidRPr="0094058B">
        <w:rPr>
          <w:iCs/>
        </w:rPr>
        <w:t> </w:t>
      </w:r>
      <w:r w:rsidRPr="0094058B">
        <w:rPr>
          <w:iCs/>
        </w:rPr>
        <w:t>more professionals, agencies, and/or users working together to deliver cohesive and efficient care</w:t>
      </w:r>
      <w:r w:rsidR="006C6131" w:rsidRPr="006C6131">
        <w:rPr>
          <w:b/>
          <w:bCs/>
        </w:rPr>
        <w:t xml:space="preserve"> </w:t>
      </w:r>
      <w:r w:rsidR="006C6131" w:rsidRPr="006C6131">
        <w:rPr>
          <w:b/>
          <w:bCs/>
          <w:iCs/>
        </w:rPr>
        <w:t>(The Health Foundation, 2016; NHS England, 2024)</w:t>
      </w:r>
      <w:r w:rsidR="006C6131" w:rsidRPr="006C6131">
        <w:rPr>
          <w:iCs/>
        </w:rPr>
        <w:t>.</w:t>
      </w:r>
      <w:r w:rsidRPr="0094058B">
        <w:rPr>
          <w:iCs/>
        </w:rPr>
        <w:t>. This enables holistic care to be provided in which the</w:t>
      </w:r>
      <w:r w:rsidRPr="0094058B">
        <w:rPr>
          <w:iCs/>
        </w:rPr>
        <w:t> </w:t>
      </w:r>
      <w:r w:rsidRPr="0094058B">
        <w:rPr>
          <w:iCs/>
        </w:rPr>
        <w:t>physical, psychological and social needs of patients are addressed. This review critically considers</w:t>
      </w:r>
      <w:r w:rsidRPr="0094058B">
        <w:rPr>
          <w:iCs/>
        </w:rPr>
        <w:t> </w:t>
      </w:r>
      <w:r w:rsidRPr="0094058B">
        <w:rPr>
          <w:iCs/>
        </w:rPr>
        <w:t>person-centred care and partnership working in H&amp;SC practice. It will define person-centred care</w:t>
      </w:r>
      <w:r w:rsidRPr="0094058B">
        <w:rPr>
          <w:iCs/>
        </w:rPr>
        <w:t> </w:t>
      </w:r>
      <w:r w:rsidRPr="0094058B">
        <w:rPr>
          <w:iCs/>
        </w:rPr>
        <w:t>and discuss its complexities, advantages and disadvantages. The report will also discuss relevant theories underpinning</w:t>
      </w:r>
      <w:r w:rsidRPr="0094058B">
        <w:rPr>
          <w:iCs/>
        </w:rPr>
        <w:t> </w:t>
      </w:r>
      <w:r w:rsidRPr="0094058B">
        <w:rPr>
          <w:iCs/>
        </w:rPr>
        <w:t>person centred care and examine ethical principles which assist in guiding professional practice. It will also</w:t>
      </w:r>
      <w:r w:rsidRPr="0094058B">
        <w:rPr>
          <w:iCs/>
        </w:rPr>
        <w:t> </w:t>
      </w:r>
      <w:r w:rsidRPr="0094058B">
        <w:rPr>
          <w:iCs/>
        </w:rPr>
        <w:t>analyse the significance of partnership working and consider how this might be implemented in a clinical context. Finally, appropriate policy</w:t>
      </w:r>
      <w:r w:rsidRPr="0094058B">
        <w:rPr>
          <w:iCs/>
        </w:rPr>
        <w:t> </w:t>
      </w:r>
      <w:r w:rsidRPr="0094058B">
        <w:rPr>
          <w:iCs/>
        </w:rPr>
        <w:t>and legislation will be discussed and recommendations for enhancing the future development of both person-centred care and partnership working in the UK will be made.</w:t>
      </w:r>
      <w:r w:rsidR="006C6131" w:rsidRPr="006C6131">
        <w:rPr>
          <w:b/>
          <w:bCs/>
        </w:rPr>
        <w:t xml:space="preserve"> </w:t>
      </w:r>
      <w:r w:rsidR="006C6131" w:rsidRPr="006C6131">
        <w:rPr>
          <w:b/>
          <w:bCs/>
          <w:iCs/>
        </w:rPr>
        <w:t>(Care Act 2014; Health and Social Care Act 2012)</w:t>
      </w:r>
      <w:r w:rsidR="006C6131" w:rsidRPr="006C6131">
        <w:rPr>
          <w:iCs/>
        </w:rPr>
        <w:t>.</w:t>
      </w:r>
    </w:p>
    <w:p w14:paraId="42007549" w14:textId="77777777" w:rsidR="0094058B" w:rsidRDefault="00000000">
      <w:pPr>
        <w:pStyle w:val="Heading1"/>
        <w:spacing w:line="360" w:lineRule="auto"/>
        <w:jc w:val="both"/>
      </w:pPr>
      <w:r>
        <w:lastRenderedPageBreak/>
        <w:t>2. Person-Centred Care</w:t>
      </w:r>
    </w:p>
    <w:p w14:paraId="1E00B37B" w14:textId="77777777" w:rsidR="00C74624" w:rsidRDefault="00000000">
      <w:pPr>
        <w:pStyle w:val="Heading1"/>
        <w:spacing w:line="360" w:lineRule="auto"/>
        <w:jc w:val="both"/>
      </w:pPr>
      <w:r>
        <w:t>2.1 Definition of Person-Centred Care</w:t>
      </w:r>
    </w:p>
    <w:p w14:paraId="34F691FF" w14:textId="77777777" w:rsidR="00C74624" w:rsidRPr="00C74624" w:rsidRDefault="00C74624">
      <w:pPr>
        <w:pStyle w:val="Heading1"/>
        <w:spacing w:line="360" w:lineRule="auto"/>
        <w:jc w:val="both"/>
        <w:rPr>
          <w:rFonts w:ascii="Arial" w:eastAsia="Arial" w:hAnsi="Arial" w:cstheme="minorBidi"/>
          <w:color w:val="auto"/>
          <w:sz w:val="22"/>
          <w:szCs w:val="22"/>
        </w:rPr>
      </w:pPr>
      <w:r w:rsidRPr="00C74624">
        <w:rPr>
          <w:rFonts w:ascii="Arial" w:eastAsia="Arial" w:hAnsi="Arial" w:cstheme="minorBidi"/>
          <w:b w:val="0"/>
          <w:bCs w:val="0"/>
          <w:color w:val="auto"/>
          <w:sz w:val="22"/>
          <w:szCs w:val="22"/>
        </w:rPr>
        <w:t>Person-centred care is both</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an ethos and a method of care provision, the defining characteristic being the individuals who access health and social care services being recognized as partners in their own care. It is also the case that service users are involved</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 xml:space="preserve">in decisions about matters affecting their care and support, and their providers of care and support hear what they have to say. </w:t>
      </w:r>
      <w:r w:rsidRPr="00C74624">
        <w:rPr>
          <w:rFonts w:ascii="Arial" w:eastAsia="Arial" w:hAnsi="Arial" w:cstheme="minorBidi"/>
          <w:color w:val="auto"/>
          <w:sz w:val="22"/>
          <w:szCs w:val="22"/>
        </w:rPr>
        <w:t>(The Health Foundation, 2016</w:t>
      </w:r>
      <w:r w:rsidRPr="00C74624">
        <w:rPr>
          <w:rFonts w:ascii="Arial" w:eastAsia="Arial" w:hAnsi="Arial" w:cstheme="minorBidi"/>
          <w:color w:val="auto"/>
          <w:sz w:val="22"/>
          <w:szCs w:val="22"/>
        </w:rPr>
        <w:t> </w:t>
      </w:r>
      <w:r w:rsidRPr="00C74624">
        <w:rPr>
          <w:rFonts w:ascii="Arial" w:eastAsia="Arial" w:hAnsi="Arial" w:cstheme="minorBidi"/>
          <w:color w:val="auto"/>
          <w:sz w:val="22"/>
          <w:szCs w:val="22"/>
        </w:rPr>
        <w:t>NHS England 2024).</w:t>
      </w:r>
      <w:r w:rsidRPr="00C74624">
        <w:rPr>
          <w:rFonts w:ascii="Arial" w:eastAsia="Arial" w:hAnsi="Arial" w:cstheme="minorBidi"/>
          <w:b w:val="0"/>
          <w:bCs w:val="0"/>
          <w:color w:val="auto"/>
          <w:sz w:val="22"/>
          <w:szCs w:val="22"/>
        </w:rPr>
        <w:t xml:space="preserve"> Routine care</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should be compassionate and delivered with dignity, respect and kindness, supporting people to maintain independence and enjoy fulfilling lives, the Health Foundation said. This summarizes as ‘talk, listen and tailor’</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care. Professionals need to engage with the people they support and their families –</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not just treat or assess them. This allows you to build care plans individualized to the person rather</w:t>
      </w:r>
      <w:r w:rsidRPr="00C74624">
        <w:rPr>
          <w:rFonts w:ascii="Arial" w:eastAsia="Arial" w:hAnsi="Arial" w:cstheme="minorBidi"/>
          <w:b w:val="0"/>
          <w:bCs w:val="0"/>
          <w:color w:val="auto"/>
          <w:sz w:val="22"/>
          <w:szCs w:val="22"/>
        </w:rPr>
        <w:t> </w:t>
      </w:r>
      <w:r w:rsidRPr="00C74624">
        <w:rPr>
          <w:rFonts w:ascii="Arial" w:eastAsia="Arial" w:hAnsi="Arial" w:cstheme="minorBidi"/>
          <w:b w:val="0"/>
          <w:bCs w:val="0"/>
          <w:color w:val="auto"/>
          <w:sz w:val="22"/>
          <w:szCs w:val="22"/>
        </w:rPr>
        <w:t xml:space="preserve">than using a "one size fits all" method for care. </w:t>
      </w:r>
      <w:r w:rsidRPr="00C74624">
        <w:rPr>
          <w:rFonts w:ascii="Arial" w:eastAsia="Arial" w:hAnsi="Arial" w:cstheme="minorBidi"/>
          <w:color w:val="auto"/>
          <w:sz w:val="22"/>
          <w:szCs w:val="22"/>
        </w:rPr>
        <w:t>(NHS England, 2019;</w:t>
      </w:r>
      <w:r w:rsidRPr="00C74624">
        <w:rPr>
          <w:rFonts w:ascii="Arial" w:eastAsia="Arial" w:hAnsi="Arial" w:cstheme="minorBidi"/>
          <w:color w:val="auto"/>
          <w:sz w:val="22"/>
          <w:szCs w:val="22"/>
        </w:rPr>
        <w:t> </w:t>
      </w:r>
      <w:r w:rsidRPr="00C74624">
        <w:rPr>
          <w:rFonts w:ascii="Arial" w:eastAsia="Arial" w:hAnsi="Arial" w:cstheme="minorBidi"/>
          <w:color w:val="auto"/>
          <w:sz w:val="22"/>
          <w:szCs w:val="22"/>
        </w:rPr>
        <w:t>HEE, 2017).</w:t>
      </w:r>
    </w:p>
    <w:p w14:paraId="00768674" w14:textId="1BF22EB5" w:rsidR="00764ED0" w:rsidRDefault="00000000">
      <w:pPr>
        <w:pStyle w:val="Heading1"/>
        <w:spacing w:line="360" w:lineRule="auto"/>
        <w:jc w:val="both"/>
      </w:pPr>
      <w:r>
        <w:t>2.2 Benefits of Person-Centred Care</w:t>
      </w:r>
    </w:p>
    <w:p w14:paraId="7B8A83F0" w14:textId="21735E1E" w:rsidR="0094058B" w:rsidRPr="0094058B" w:rsidRDefault="00B21214" w:rsidP="00B21214">
      <w:pPr>
        <w:spacing w:line="360" w:lineRule="auto"/>
        <w:rPr>
          <w:b/>
          <w:bCs/>
        </w:rPr>
      </w:pPr>
      <w:r w:rsidRPr="00B21214">
        <w:t>Person-centred care has a number of positive aspects that are beneficial for both the user of the service and the</w:t>
      </w:r>
      <w:r w:rsidRPr="00B21214">
        <w:t> </w:t>
      </w:r>
      <w:r w:rsidRPr="00B21214">
        <w:t>healthcare professional. For one, PCC enhances patient satisfaction</w:t>
      </w:r>
      <w:r w:rsidRPr="00B21214">
        <w:t> </w:t>
      </w:r>
      <w:r w:rsidRPr="00B21214">
        <w:t xml:space="preserve">and quality of life mainly because people feel treated with dignity. </w:t>
      </w:r>
      <w:r w:rsidR="006B058D" w:rsidRPr="006B058D">
        <w:t>Individuals</w:t>
      </w:r>
      <w:r w:rsidR="006B058D" w:rsidRPr="006B058D">
        <w:t> </w:t>
      </w:r>
      <w:r w:rsidR="006B058D" w:rsidRPr="006B058D">
        <w:t>are more likely to trust and comply with healthcare providers when they participate in decision-making about treatments. Secondly, person-centred care results</w:t>
      </w:r>
      <w:r w:rsidR="006B058D" w:rsidRPr="006B058D">
        <w:t> </w:t>
      </w:r>
      <w:r w:rsidR="006B058D" w:rsidRPr="006B058D">
        <w:t>in better health outcomes.</w:t>
      </w:r>
      <w:r w:rsidR="006B058D" w:rsidRPr="006B058D">
        <w:rPr>
          <w:b/>
          <w:bCs/>
        </w:rPr>
        <w:t xml:space="preserve"> </w:t>
      </w:r>
      <w:r w:rsidRPr="00B21214">
        <w:rPr>
          <w:b/>
          <w:bCs/>
        </w:rPr>
        <w:t>(NHS England, 2019; NHS England, 2024</w:t>
      </w:r>
      <w:r w:rsidR="006B058D">
        <w:rPr>
          <w:b/>
          <w:bCs/>
        </w:rPr>
        <w:t>.</w:t>
      </w:r>
      <w:r w:rsidR="006B058D" w:rsidRPr="006B058D">
        <w:t>Active participants in their care tend to be more compliant with medical instructions and have better overall health. It’s also</w:t>
      </w:r>
      <w:r w:rsidR="006B058D" w:rsidRPr="006B058D">
        <w:t> </w:t>
      </w:r>
      <w:r w:rsidR="006B058D" w:rsidRPr="006B058D">
        <w:t>better patient-provider communication. Messages</w:t>
      </w:r>
      <w:r w:rsidR="006B058D" w:rsidRPr="006B058D">
        <w:t> </w:t>
      </w:r>
      <w:r w:rsidR="006B058D" w:rsidRPr="006B058D">
        <w:t>sent from the heart can build trust and cause recipients to be vocal about their fears and wants.PCC encourages the promotion of autonomy, where the person can be supported to managing his or her own healthcare and well-being as far as he/she</w:t>
      </w:r>
      <w:r w:rsidR="006B058D" w:rsidRPr="006B058D">
        <w:t> </w:t>
      </w:r>
      <w:r w:rsidR="006B058D" w:rsidRPr="006B058D">
        <w:t>is able</w:t>
      </w:r>
      <w:r w:rsidRPr="00B21214">
        <w:t xml:space="preserve">. </w:t>
      </w:r>
      <w:r w:rsidRPr="00B21214">
        <w:rPr>
          <w:b/>
          <w:bCs/>
        </w:rPr>
        <w:t>(Brooker, 2007; Coulter, 2011).</w:t>
      </w:r>
    </w:p>
    <w:p w14:paraId="3C3574DE" w14:textId="77777777" w:rsidR="00764ED0" w:rsidRDefault="00000000">
      <w:pPr>
        <w:pStyle w:val="Heading1"/>
        <w:spacing w:line="360" w:lineRule="auto"/>
        <w:jc w:val="both"/>
      </w:pPr>
      <w:r>
        <w:t>2.3 Limitations of Person-Centred Care</w:t>
      </w:r>
    </w:p>
    <w:p w14:paraId="1D29D8FD" w14:textId="291FE3DB" w:rsidR="00764ED0" w:rsidRPr="0094058B" w:rsidRDefault="0094058B">
      <w:pPr>
        <w:spacing w:line="360" w:lineRule="auto"/>
        <w:jc w:val="both"/>
        <w:rPr>
          <w:iCs/>
        </w:rPr>
      </w:pPr>
      <w:r w:rsidRPr="0094058B">
        <w:rPr>
          <w:iCs/>
        </w:rPr>
        <w:t>Despite its benefits, person-centred care is associated with a number of challenges in practice. One constraint is the time</w:t>
      </w:r>
      <w:r w:rsidRPr="0094058B">
        <w:rPr>
          <w:iCs/>
        </w:rPr>
        <w:t> </w:t>
      </w:r>
      <w:r w:rsidRPr="0094058B">
        <w:rPr>
          <w:iCs/>
        </w:rPr>
        <w:t>needed to deliver personalised care plans.</w:t>
      </w:r>
      <w:r w:rsidR="006C6131" w:rsidRPr="006C6131">
        <w:rPr>
          <w:b/>
          <w:bCs/>
        </w:rPr>
        <w:t xml:space="preserve"> </w:t>
      </w:r>
      <w:r w:rsidR="006C6131">
        <w:rPr>
          <w:b/>
          <w:bCs/>
        </w:rPr>
        <w:t>(</w:t>
      </w:r>
      <w:r w:rsidR="006C6131" w:rsidRPr="006C6131">
        <w:rPr>
          <w:b/>
          <w:bCs/>
          <w:iCs/>
        </w:rPr>
        <w:t>The Health Foundation, 2016; CQC, 2024a)</w:t>
      </w:r>
      <w:r w:rsidR="006C6131" w:rsidRPr="006C6131">
        <w:rPr>
          <w:iCs/>
        </w:rPr>
        <w:t>.</w:t>
      </w:r>
      <w:r w:rsidRPr="0094058B">
        <w:rPr>
          <w:iCs/>
        </w:rPr>
        <w:t xml:space="preserve"> Health</w:t>
      </w:r>
      <w:r w:rsidRPr="0094058B">
        <w:rPr>
          <w:iCs/>
        </w:rPr>
        <w:t> </w:t>
      </w:r>
      <w:r w:rsidRPr="0094058B">
        <w:rPr>
          <w:iCs/>
        </w:rPr>
        <w:t xml:space="preserve">professionals frequently practise in busy environments where time </w:t>
      </w:r>
      <w:r w:rsidRPr="0094058B">
        <w:rPr>
          <w:iCs/>
        </w:rPr>
        <w:lastRenderedPageBreak/>
        <w:t>limitations prevent extended contact with service users. A further challenge is the</w:t>
      </w:r>
      <w:r w:rsidRPr="0094058B">
        <w:rPr>
          <w:iCs/>
        </w:rPr>
        <w:t> </w:t>
      </w:r>
      <w:r w:rsidRPr="0094058B">
        <w:rPr>
          <w:iCs/>
        </w:rPr>
        <w:t>resource constraints of health and social care organisations. Financial and staff resources may also be stretched to deliver</w:t>
      </w:r>
      <w:r w:rsidRPr="0094058B">
        <w:rPr>
          <w:iCs/>
        </w:rPr>
        <w:t> </w:t>
      </w:r>
      <w:r w:rsidRPr="0094058B">
        <w:rPr>
          <w:iCs/>
        </w:rPr>
        <w:t>such highly personalised services to each and every person. Also, some patients may not have the capacity nor the confidence to be involved in decisions to the full extent.In these circumstances, healthcare</w:t>
      </w:r>
      <w:r w:rsidRPr="0094058B">
        <w:rPr>
          <w:iCs/>
        </w:rPr>
        <w:t> </w:t>
      </w:r>
      <w:r w:rsidRPr="0094058B">
        <w:rPr>
          <w:iCs/>
        </w:rPr>
        <w:t>professionals are required to exert professional judgement whilst respecting patient autonomy.</w:t>
      </w:r>
      <w:r w:rsidR="006C6131" w:rsidRPr="006C6131">
        <w:rPr>
          <w:b/>
          <w:bCs/>
        </w:rPr>
        <w:t xml:space="preserve"> </w:t>
      </w:r>
      <w:r w:rsidR="006C6131" w:rsidRPr="006C6131">
        <w:rPr>
          <w:b/>
          <w:bCs/>
          <w:iCs/>
        </w:rPr>
        <w:t>(Mental Capacity Act 2005; NMC, 2024)</w:t>
      </w:r>
      <w:r w:rsidR="006C6131" w:rsidRPr="006C6131">
        <w:rPr>
          <w:iCs/>
        </w:rPr>
        <w:t>.</w:t>
      </w:r>
    </w:p>
    <w:p w14:paraId="69762019" w14:textId="77777777" w:rsidR="00764ED0" w:rsidRDefault="00000000">
      <w:pPr>
        <w:pStyle w:val="Heading1"/>
        <w:spacing w:line="360" w:lineRule="auto"/>
        <w:jc w:val="both"/>
      </w:pPr>
      <w:r>
        <w:t>3. Theory or Model Underpinning Person-Centred Care</w:t>
      </w:r>
    </w:p>
    <w:p w14:paraId="2AA968F4" w14:textId="77777777" w:rsidR="00B21214" w:rsidRDefault="0094058B" w:rsidP="00B21214">
      <w:pPr>
        <w:spacing w:line="360" w:lineRule="auto"/>
        <w:jc w:val="both"/>
        <w:rPr>
          <w:iCs/>
        </w:rPr>
      </w:pPr>
      <w:r w:rsidRPr="0094058B">
        <w:rPr>
          <w:iCs/>
        </w:rPr>
        <w:t>Maslow’s Hierarchy of Needs is one of the essential theories</w:t>
      </w:r>
      <w:r w:rsidRPr="0094058B">
        <w:rPr>
          <w:iCs/>
        </w:rPr>
        <w:t> </w:t>
      </w:r>
      <w:r w:rsidRPr="0094058B">
        <w:rPr>
          <w:iCs/>
        </w:rPr>
        <w:t>which person-centred care is based on. Maslow posits that people have a hierarchy of needs that they require to be</w:t>
      </w:r>
      <w:r w:rsidRPr="0094058B">
        <w:rPr>
          <w:iCs/>
        </w:rPr>
        <w:t> </w:t>
      </w:r>
      <w:r w:rsidRPr="0094058B">
        <w:rPr>
          <w:iCs/>
        </w:rPr>
        <w:t>fulfilled in order for them to experience health and well-being along with personal growth. They are sequenced in stages, starting with</w:t>
      </w:r>
      <w:r w:rsidRPr="0094058B">
        <w:rPr>
          <w:iCs/>
        </w:rPr>
        <w:t> </w:t>
      </w:r>
      <w:r w:rsidRPr="0094058B">
        <w:rPr>
          <w:iCs/>
        </w:rPr>
        <w:t>the “basic” physiological requirements of food, clothing, and shelter, among others. Humans are motivated to fulfill needs in this order: once the “lower” needs like physiological needs and safety</w:t>
      </w:r>
      <w:r w:rsidRPr="0094058B">
        <w:rPr>
          <w:iCs/>
        </w:rPr>
        <w:t> </w:t>
      </w:r>
      <w:r w:rsidRPr="0094058B">
        <w:rPr>
          <w:iCs/>
        </w:rPr>
        <w:t>are fulfilled, they move on to the “higher” needs which include belonging, esteem and self-actualisation.</w:t>
      </w:r>
      <w:r w:rsidR="006C6131" w:rsidRPr="006C6131">
        <w:rPr>
          <w:b/>
          <w:bCs/>
        </w:rPr>
        <w:t xml:space="preserve"> </w:t>
      </w:r>
      <w:r w:rsidR="006C6131" w:rsidRPr="006C6131">
        <w:rPr>
          <w:b/>
          <w:bCs/>
          <w:iCs/>
        </w:rPr>
        <w:t>(Maslow, 1943)</w:t>
      </w:r>
      <w:r w:rsidR="006C6131" w:rsidRPr="006C6131">
        <w:rPr>
          <w:iCs/>
        </w:rPr>
        <w:t>.</w:t>
      </w:r>
      <w:r w:rsidRPr="0094058B">
        <w:rPr>
          <w:iCs/>
        </w:rPr>
        <w:t xml:space="preserve"> </w:t>
      </w:r>
      <w:r w:rsidR="00B21214" w:rsidRPr="00B21214">
        <w:rPr>
          <w:iCs/>
        </w:rPr>
        <w:t>Maslow’s theory focuses on the physical, emotional and mental state needs of an individual and how</w:t>
      </w:r>
      <w:r w:rsidR="00B21214" w:rsidRPr="00B21214">
        <w:rPr>
          <w:iCs/>
        </w:rPr>
        <w:t> </w:t>
      </w:r>
      <w:r w:rsidR="00B21214" w:rsidRPr="00B21214">
        <w:rPr>
          <w:iCs/>
        </w:rPr>
        <w:t xml:space="preserve">they think and act in response to those needs. </w:t>
      </w:r>
      <w:r w:rsidR="00B21214" w:rsidRPr="00B21214">
        <w:rPr>
          <w:b/>
          <w:bCs/>
          <w:iCs/>
        </w:rPr>
        <w:t>(Maslow 1943; The Health</w:t>
      </w:r>
      <w:r w:rsidR="00B21214" w:rsidRPr="00B21214">
        <w:rPr>
          <w:b/>
          <w:bCs/>
          <w:iCs/>
        </w:rPr>
        <w:t> </w:t>
      </w:r>
      <w:r w:rsidR="00B21214" w:rsidRPr="00B21214">
        <w:rPr>
          <w:b/>
          <w:bCs/>
          <w:iCs/>
        </w:rPr>
        <w:t>Foundation 2016)</w:t>
      </w:r>
      <w:r w:rsidR="00B21214" w:rsidRPr="00B21214">
        <w:rPr>
          <w:iCs/>
        </w:rPr>
        <w:t xml:space="preserve"> </w:t>
      </w:r>
      <w:r w:rsidR="00B21214">
        <w:rPr>
          <w:iCs/>
        </w:rPr>
        <w:t>.</w:t>
      </w:r>
      <w:r w:rsidR="00B21214" w:rsidRPr="00B21214">
        <w:rPr>
          <w:iCs/>
        </w:rPr>
        <w:t>Healthcare workers must now do that to individuals safe, respected, and supported before they ever ask them to show up for treatment or rehabilitation. This theory is a good fit with the principles of person-centred care and explains why it is so critical to take into account a person’s unique needs and circumstances. Where care plans consider the full range</w:t>
      </w:r>
      <w:r w:rsidR="00B21214" w:rsidRPr="00B21214">
        <w:rPr>
          <w:iCs/>
        </w:rPr>
        <w:t> </w:t>
      </w:r>
      <w:r w:rsidR="00B21214" w:rsidRPr="00B21214">
        <w:rPr>
          <w:iCs/>
        </w:rPr>
        <w:t xml:space="preserve">of human needs, clinicians have a better platform to support both physical health and emotional well-being. </w:t>
      </w:r>
    </w:p>
    <w:p w14:paraId="426ACB88" w14:textId="7ED41EAA" w:rsidR="00764ED0" w:rsidRPr="00B21214" w:rsidRDefault="00000000" w:rsidP="00B21214">
      <w:pPr>
        <w:spacing w:line="360" w:lineRule="auto"/>
        <w:jc w:val="both"/>
        <w:rPr>
          <w:b/>
          <w:bCs/>
          <w:color w:val="1F497D" w:themeColor="text2"/>
          <w:sz w:val="28"/>
          <w:szCs w:val="28"/>
        </w:rPr>
      </w:pPr>
      <w:r w:rsidRPr="00B21214">
        <w:rPr>
          <w:b/>
          <w:bCs/>
          <w:color w:val="1F497D" w:themeColor="text2"/>
          <w:sz w:val="28"/>
          <w:szCs w:val="28"/>
        </w:rPr>
        <w:t>4. Ethical Fundamentals of Health and Social Care</w:t>
      </w:r>
    </w:p>
    <w:p w14:paraId="54CBD547" w14:textId="59FDE9C9" w:rsidR="00764ED0" w:rsidRPr="0094058B" w:rsidRDefault="006B058D">
      <w:pPr>
        <w:spacing w:line="360" w:lineRule="auto"/>
        <w:jc w:val="both"/>
        <w:rPr>
          <w:iCs/>
        </w:rPr>
      </w:pPr>
      <w:r w:rsidRPr="006B058D">
        <w:rPr>
          <w:iCs/>
        </w:rPr>
        <w:t>Ethical considerations underpin</w:t>
      </w:r>
      <w:r w:rsidRPr="006B058D">
        <w:rPr>
          <w:iCs/>
        </w:rPr>
        <w:t> </w:t>
      </w:r>
      <w:r w:rsidRPr="006B058D">
        <w:rPr>
          <w:iCs/>
        </w:rPr>
        <w:t>the behaviour of individuals working within health and social care. The application of such principles ensures</w:t>
      </w:r>
      <w:r w:rsidRPr="006B058D">
        <w:rPr>
          <w:iCs/>
        </w:rPr>
        <w:t> </w:t>
      </w:r>
      <w:r w:rsidRPr="006B058D">
        <w:rPr>
          <w:iCs/>
        </w:rPr>
        <w:t>that people are treated with fairness, dignity and compassion. Among the relevant ethical issues is the autonomy, right of the patient</w:t>
      </w:r>
      <w:r w:rsidRPr="006B058D">
        <w:rPr>
          <w:iCs/>
        </w:rPr>
        <w:t> </w:t>
      </w:r>
      <w:r w:rsidRPr="006B058D">
        <w:rPr>
          <w:iCs/>
        </w:rPr>
        <w:t>to decide for its own care. The healthcare</w:t>
      </w:r>
      <w:r w:rsidRPr="006B058D">
        <w:rPr>
          <w:iCs/>
        </w:rPr>
        <w:t> </w:t>
      </w:r>
      <w:r w:rsidRPr="006B058D">
        <w:rPr>
          <w:iCs/>
        </w:rPr>
        <w:t>provider also has to respect the decisions of the patient, and involve him in the decisions. A principle nearly as related is beneficence (see below), which requires professionals to act in the patient’s best interests and to work</w:t>
      </w:r>
      <w:r w:rsidRPr="006B058D">
        <w:rPr>
          <w:iCs/>
        </w:rPr>
        <w:t> </w:t>
      </w:r>
      <w:r w:rsidRPr="006B058D">
        <w:rPr>
          <w:iCs/>
        </w:rPr>
        <w:t>for their well-being.</w:t>
      </w:r>
      <w:r w:rsidRPr="006B058D">
        <w:rPr>
          <w:b/>
          <w:bCs/>
          <w:iCs/>
        </w:rPr>
        <w:t xml:space="preserve"> </w:t>
      </w:r>
      <w:r w:rsidR="006C6131" w:rsidRPr="006C6131">
        <w:rPr>
          <w:b/>
          <w:bCs/>
          <w:iCs/>
        </w:rPr>
        <w:t>(Beauchamp and Childress, 2019; Mental Capacity Act 2005)</w:t>
      </w:r>
      <w:r w:rsidR="006C6131" w:rsidRPr="006C6131">
        <w:rPr>
          <w:iCs/>
        </w:rPr>
        <w:t xml:space="preserve">. </w:t>
      </w:r>
      <w:r w:rsidR="0094058B" w:rsidRPr="0094058B">
        <w:rPr>
          <w:iCs/>
        </w:rPr>
        <w:t xml:space="preserve"> The principle</w:t>
      </w:r>
      <w:r w:rsidR="0094058B" w:rsidRPr="0094058B">
        <w:rPr>
          <w:iCs/>
        </w:rPr>
        <w:t> </w:t>
      </w:r>
      <w:r w:rsidR="0094058B" w:rsidRPr="0094058B">
        <w:rPr>
          <w:iCs/>
        </w:rPr>
        <w:t>of non-maleficence obligates the health care provider not to injure a service user. Professionals must weigh</w:t>
      </w:r>
      <w:r w:rsidR="0094058B" w:rsidRPr="0094058B">
        <w:rPr>
          <w:iCs/>
        </w:rPr>
        <w:t> </w:t>
      </w:r>
      <w:r w:rsidR="0094058B" w:rsidRPr="0094058B">
        <w:rPr>
          <w:iCs/>
        </w:rPr>
        <w:t>the risk and benefits of any procedure very closely. And finally, justice promotes fairness</w:t>
      </w:r>
      <w:r w:rsidR="0094058B" w:rsidRPr="0094058B">
        <w:rPr>
          <w:iCs/>
        </w:rPr>
        <w:t> </w:t>
      </w:r>
      <w:r w:rsidR="0094058B" w:rsidRPr="0094058B">
        <w:rPr>
          <w:iCs/>
        </w:rPr>
        <w:t>and equal access to health care services and resources.</w:t>
      </w:r>
      <w:r w:rsidR="006C6131" w:rsidRPr="006C6131">
        <w:rPr>
          <w:b/>
          <w:bCs/>
        </w:rPr>
        <w:t xml:space="preserve"> </w:t>
      </w:r>
      <w:r w:rsidR="006C6131" w:rsidRPr="006C6131">
        <w:rPr>
          <w:b/>
          <w:bCs/>
          <w:iCs/>
        </w:rPr>
        <w:t>(NMC, 2024)</w:t>
      </w:r>
      <w:r w:rsidR="006C6131" w:rsidRPr="006C6131">
        <w:rPr>
          <w:iCs/>
        </w:rPr>
        <w:t>.</w:t>
      </w:r>
    </w:p>
    <w:p w14:paraId="2AC1E501" w14:textId="77777777" w:rsidR="00764ED0" w:rsidRDefault="00000000">
      <w:pPr>
        <w:pStyle w:val="Heading1"/>
        <w:spacing w:line="360" w:lineRule="auto"/>
        <w:jc w:val="both"/>
      </w:pPr>
      <w:r>
        <w:lastRenderedPageBreak/>
        <w:t>5. Evaluation of Partnership Working in Health and Social Care</w:t>
      </w:r>
    </w:p>
    <w:p w14:paraId="6BA91CC6" w14:textId="7C4F4E39" w:rsidR="00764ED0" w:rsidRPr="0094058B" w:rsidRDefault="0094058B">
      <w:pPr>
        <w:spacing w:line="360" w:lineRule="auto"/>
        <w:jc w:val="both"/>
        <w:rPr>
          <w:iCs/>
        </w:rPr>
      </w:pPr>
      <w:r w:rsidRPr="0094058B">
        <w:rPr>
          <w:iCs/>
        </w:rPr>
        <w:t>Partnership working is said to exist when there is collaboration between two or more professionals, agencies and</w:t>
      </w:r>
      <w:r w:rsidRPr="0094058B">
        <w:rPr>
          <w:iCs/>
        </w:rPr>
        <w:t> </w:t>
      </w:r>
      <w:r w:rsidRPr="0094058B">
        <w:rPr>
          <w:iCs/>
        </w:rPr>
        <w:t>service users, developing in such a way as to enable the provision of effective care</w:t>
      </w:r>
      <w:r w:rsidR="006B058D">
        <w:rPr>
          <w:iCs/>
        </w:rPr>
        <w:t>.</w:t>
      </w:r>
      <w:r w:rsidR="006B058D" w:rsidRPr="006B058D">
        <w:rPr>
          <w:iCs/>
        </w:rPr>
        <w:t>People with complex</w:t>
      </w:r>
      <w:r w:rsidR="006B058D" w:rsidRPr="006B058D">
        <w:rPr>
          <w:iCs/>
        </w:rPr>
        <w:t> </w:t>
      </w:r>
      <w:r w:rsidR="006B058D" w:rsidRPr="006B058D">
        <w:rPr>
          <w:iCs/>
        </w:rPr>
        <w:t>needs, for example health and social care users, are likely to need advice from multiple professionals. These may be professionals such as doctors, nurses, social workers, psychologists</w:t>
      </w:r>
      <w:r w:rsidR="006B058D" w:rsidRPr="006B058D">
        <w:rPr>
          <w:iCs/>
        </w:rPr>
        <w:t> </w:t>
      </w:r>
      <w:r w:rsidR="006B058D" w:rsidRPr="006B058D">
        <w:rPr>
          <w:iCs/>
        </w:rPr>
        <w:t>and community support services. Collaborative working allows those caring for an individual to share their expertise and collaborate</w:t>
      </w:r>
      <w:r w:rsidR="006B058D" w:rsidRPr="006B058D">
        <w:rPr>
          <w:iCs/>
        </w:rPr>
        <w:t> </w:t>
      </w:r>
      <w:r w:rsidR="006B058D" w:rsidRPr="006B058D">
        <w:rPr>
          <w:iCs/>
        </w:rPr>
        <w:t>in a way that is cohesive and holistic for that care. Effective collaboration results in improved communication, reduced service duplication and timely intervention for</w:t>
      </w:r>
      <w:r w:rsidR="006B058D" w:rsidRPr="006B058D">
        <w:rPr>
          <w:iCs/>
        </w:rPr>
        <w:t> </w:t>
      </w:r>
      <w:r w:rsidR="006B058D" w:rsidRPr="006B058D">
        <w:rPr>
          <w:iCs/>
        </w:rPr>
        <w:t>clients.</w:t>
      </w:r>
      <w:r w:rsidR="006B058D" w:rsidRPr="006B058D">
        <w:rPr>
          <w:b/>
          <w:bCs/>
          <w:iCs/>
        </w:rPr>
        <w:t xml:space="preserve"> </w:t>
      </w:r>
      <w:r w:rsidR="006C6131" w:rsidRPr="006C6131">
        <w:rPr>
          <w:b/>
          <w:bCs/>
          <w:iCs/>
        </w:rPr>
        <w:t>(Audit Commission, 1998; Goodwin et al., 2012)</w:t>
      </w:r>
      <w:r w:rsidR="006C6131" w:rsidRPr="006C6131">
        <w:rPr>
          <w:iCs/>
        </w:rPr>
        <w:t>.</w:t>
      </w:r>
    </w:p>
    <w:p w14:paraId="51C1C626" w14:textId="77777777" w:rsidR="00764ED0" w:rsidRDefault="00000000">
      <w:pPr>
        <w:pStyle w:val="Heading1"/>
        <w:spacing w:line="360" w:lineRule="auto"/>
        <w:jc w:val="both"/>
      </w:pPr>
      <w:r>
        <w:t>6. Application of Partnership Working in Practice</w:t>
      </w:r>
    </w:p>
    <w:p w14:paraId="2CF5F3AF" w14:textId="17100B7B" w:rsidR="00764ED0" w:rsidRPr="0094058B" w:rsidRDefault="0094058B">
      <w:pPr>
        <w:spacing w:line="360" w:lineRule="auto"/>
        <w:jc w:val="both"/>
        <w:rPr>
          <w:iCs/>
        </w:rPr>
      </w:pPr>
      <w:r w:rsidRPr="0094058B">
        <w:rPr>
          <w:iCs/>
        </w:rPr>
        <w:t>Collaboration is evident in much of health and social</w:t>
      </w:r>
      <w:r w:rsidRPr="0094058B">
        <w:rPr>
          <w:iCs/>
        </w:rPr>
        <w:t> </w:t>
      </w:r>
      <w:r w:rsidRPr="0094058B">
        <w:rPr>
          <w:iCs/>
        </w:rPr>
        <w:t>care provision, in hospitals, care homes and community health care. Coordinated working is in fact the norm in a dementia care practice, where multi-disciplinary</w:t>
      </w:r>
      <w:r w:rsidRPr="0094058B">
        <w:rPr>
          <w:iCs/>
        </w:rPr>
        <w:t> </w:t>
      </w:r>
      <w:r w:rsidRPr="0094058B">
        <w:rPr>
          <w:iCs/>
        </w:rPr>
        <w:t>workers come together to assist those with the illness. Physicians</w:t>
      </w:r>
      <w:r w:rsidRPr="0094058B">
        <w:rPr>
          <w:iCs/>
        </w:rPr>
        <w:t> </w:t>
      </w:r>
      <w:r w:rsidRPr="0094058B">
        <w:rPr>
          <w:iCs/>
        </w:rPr>
        <w:t>oversee medical care, social workers assist with activities of daily living and access to community resources. A further contribution to the success of partnership working is made by family</w:t>
      </w:r>
      <w:r w:rsidRPr="0094058B">
        <w:rPr>
          <w:iCs/>
        </w:rPr>
        <w:t> </w:t>
      </w:r>
      <w:r w:rsidRPr="0094058B">
        <w:rPr>
          <w:iCs/>
        </w:rPr>
        <w:t>and carers. This allows professionals to gain insight into the likes and life-rhythms of the person and</w:t>
      </w:r>
      <w:r w:rsidRPr="0094058B">
        <w:rPr>
          <w:iCs/>
        </w:rPr>
        <w:t> </w:t>
      </w:r>
      <w:r w:rsidRPr="0094058B">
        <w:rPr>
          <w:iCs/>
        </w:rPr>
        <w:t>considering this information could lead to more personalized and effective care</w:t>
      </w:r>
      <w:r w:rsidR="006C6131">
        <w:rPr>
          <w:iCs/>
        </w:rPr>
        <w:t>.</w:t>
      </w:r>
      <w:r w:rsidR="006C6131" w:rsidRPr="006C6131">
        <w:rPr>
          <w:b/>
          <w:bCs/>
        </w:rPr>
        <w:t xml:space="preserve"> </w:t>
      </w:r>
      <w:r w:rsidR="006C6131" w:rsidRPr="006C6131">
        <w:rPr>
          <w:b/>
          <w:bCs/>
          <w:iCs/>
        </w:rPr>
        <w:t>(The Health Foundation, 2016; Leutz, 2005)</w:t>
      </w:r>
      <w:r w:rsidR="006C6131" w:rsidRPr="006C6131">
        <w:rPr>
          <w:iCs/>
        </w:rPr>
        <w:t>.</w:t>
      </w:r>
    </w:p>
    <w:p w14:paraId="72923D7D" w14:textId="77777777" w:rsidR="00764ED0" w:rsidRDefault="00000000">
      <w:pPr>
        <w:pStyle w:val="Heading1"/>
        <w:spacing w:line="360" w:lineRule="auto"/>
        <w:jc w:val="both"/>
      </w:pPr>
      <w:r>
        <w:lastRenderedPageBreak/>
        <w:t>7. Relevant Policy and Legislation</w:t>
      </w:r>
    </w:p>
    <w:p w14:paraId="73C72853" w14:textId="501A24A6" w:rsidR="00B21214" w:rsidRDefault="006B058D">
      <w:pPr>
        <w:pStyle w:val="Heading1"/>
        <w:spacing w:line="360" w:lineRule="auto"/>
        <w:jc w:val="both"/>
        <w:rPr>
          <w:rFonts w:ascii="Arial" w:eastAsia="Arial" w:hAnsi="Arial" w:cstheme="minorBidi"/>
          <w:b w:val="0"/>
          <w:bCs w:val="0"/>
          <w:iCs/>
          <w:color w:val="auto"/>
          <w:sz w:val="22"/>
          <w:szCs w:val="22"/>
        </w:rPr>
      </w:pPr>
      <w:r w:rsidRPr="006B058D">
        <w:rPr>
          <w:rFonts w:ascii="Arial" w:eastAsia="Arial" w:hAnsi="Arial" w:cstheme="minorBidi"/>
          <w:b w:val="0"/>
          <w:bCs w:val="0"/>
          <w:iCs/>
          <w:color w:val="auto"/>
          <w:sz w:val="22"/>
          <w:szCs w:val="22"/>
        </w:rPr>
        <w:t>The provision of</w:t>
      </w:r>
      <w:r w:rsidRPr="006B058D">
        <w:rPr>
          <w:rFonts w:ascii="Arial" w:eastAsia="Arial" w:hAnsi="Arial" w:cstheme="minorBidi"/>
          <w:b w:val="0"/>
          <w:bCs w:val="0"/>
          <w:iCs/>
          <w:color w:val="auto"/>
          <w:sz w:val="22"/>
          <w:szCs w:val="22"/>
        </w:rPr>
        <w:t> </w:t>
      </w:r>
      <w:r w:rsidRPr="006B058D">
        <w:rPr>
          <w:rFonts w:ascii="Arial" w:eastAsia="Arial" w:hAnsi="Arial" w:cstheme="minorBidi"/>
          <w:b w:val="0"/>
          <w:bCs w:val="0"/>
          <w:iCs/>
          <w:color w:val="auto"/>
          <w:sz w:val="22"/>
          <w:szCs w:val="22"/>
        </w:rPr>
        <w:t>health and social care in the UK is regulated by a range of policies and laws that aim to safeguard the rights and well-being of those using services. Such as the Care Act 2014 which encourages person-centred care and the need to involve people in</w:t>
      </w:r>
      <w:r w:rsidRPr="006B058D">
        <w:rPr>
          <w:rFonts w:ascii="Arial" w:eastAsia="Arial" w:hAnsi="Arial" w:cstheme="minorBidi"/>
          <w:b w:val="0"/>
          <w:bCs w:val="0"/>
          <w:iCs/>
          <w:color w:val="auto"/>
          <w:sz w:val="22"/>
          <w:szCs w:val="22"/>
        </w:rPr>
        <w:t> </w:t>
      </w:r>
      <w:r w:rsidRPr="006B058D">
        <w:rPr>
          <w:rFonts w:ascii="Arial" w:eastAsia="Arial" w:hAnsi="Arial" w:cstheme="minorBidi"/>
          <w:b w:val="0"/>
          <w:bCs w:val="0"/>
          <w:iCs/>
          <w:color w:val="auto"/>
          <w:sz w:val="22"/>
          <w:szCs w:val="22"/>
        </w:rPr>
        <w:t>decisions about their care and support. The Health</w:t>
      </w:r>
      <w:r w:rsidRPr="006B058D">
        <w:rPr>
          <w:rFonts w:ascii="Arial" w:eastAsia="Arial" w:hAnsi="Arial" w:cstheme="minorBidi"/>
          <w:b w:val="0"/>
          <w:bCs w:val="0"/>
          <w:iCs/>
          <w:color w:val="auto"/>
          <w:sz w:val="22"/>
          <w:szCs w:val="22"/>
        </w:rPr>
        <w:t> </w:t>
      </w:r>
      <w:r w:rsidRPr="006B058D">
        <w:rPr>
          <w:rFonts w:ascii="Arial" w:eastAsia="Arial" w:hAnsi="Arial" w:cstheme="minorBidi"/>
          <w:b w:val="0"/>
          <w:bCs w:val="0"/>
          <w:iCs/>
          <w:color w:val="auto"/>
          <w:sz w:val="22"/>
          <w:szCs w:val="22"/>
        </w:rPr>
        <w:t>and Social Care (Community Health and Standards) Act 2003 is also a major piece of legislation.The Mental Capacity Act 2005 likewise protects individuals who may lack capacity to decide and ensures that they are taken as involved in decisions are making to the extent that they</w:t>
      </w:r>
      <w:r w:rsidRPr="006B058D">
        <w:rPr>
          <w:rFonts w:ascii="Arial" w:eastAsia="Arial" w:hAnsi="Arial" w:cstheme="minorBidi"/>
          <w:b w:val="0"/>
          <w:bCs w:val="0"/>
          <w:iCs/>
          <w:color w:val="auto"/>
          <w:sz w:val="22"/>
          <w:szCs w:val="22"/>
        </w:rPr>
        <w:t> </w:t>
      </w:r>
      <w:r w:rsidRPr="006B058D">
        <w:rPr>
          <w:rFonts w:ascii="Arial" w:eastAsia="Arial" w:hAnsi="Arial" w:cstheme="minorBidi"/>
          <w:b w:val="0"/>
          <w:bCs w:val="0"/>
          <w:iCs/>
          <w:color w:val="auto"/>
          <w:sz w:val="22"/>
          <w:szCs w:val="22"/>
        </w:rPr>
        <w:t>can, which affects them</w:t>
      </w:r>
      <w:r w:rsidR="00B21214" w:rsidRPr="00B21214">
        <w:rPr>
          <w:rFonts w:ascii="Arial" w:eastAsia="Arial" w:hAnsi="Arial" w:cstheme="minorBidi"/>
          <w:b w:val="0"/>
          <w:bCs w:val="0"/>
          <w:iCs/>
          <w:color w:val="auto"/>
          <w:sz w:val="22"/>
          <w:szCs w:val="22"/>
        </w:rPr>
        <w:t xml:space="preserve">. </w:t>
      </w:r>
      <w:r w:rsidR="00B21214" w:rsidRPr="00B21214">
        <w:rPr>
          <w:rFonts w:ascii="Arial" w:eastAsia="Arial" w:hAnsi="Arial" w:cstheme="minorBidi"/>
          <w:iCs/>
          <w:color w:val="auto"/>
          <w:sz w:val="22"/>
          <w:szCs w:val="22"/>
        </w:rPr>
        <w:t>(CQC,</w:t>
      </w:r>
      <w:r w:rsidR="00B21214" w:rsidRPr="00B21214">
        <w:rPr>
          <w:rFonts w:ascii="Arial" w:eastAsia="Arial" w:hAnsi="Arial" w:cstheme="minorBidi"/>
          <w:iCs/>
          <w:color w:val="auto"/>
          <w:sz w:val="22"/>
          <w:szCs w:val="22"/>
        </w:rPr>
        <w:t> </w:t>
      </w:r>
      <w:r w:rsidR="00B21214" w:rsidRPr="00B21214">
        <w:rPr>
          <w:rFonts w:ascii="Arial" w:eastAsia="Arial" w:hAnsi="Arial" w:cstheme="minorBidi"/>
          <w:iCs/>
          <w:color w:val="auto"/>
          <w:sz w:val="22"/>
          <w:szCs w:val="22"/>
        </w:rPr>
        <w:t>2025; NMC, 2024).</w:t>
      </w:r>
    </w:p>
    <w:p w14:paraId="6DF8E17A" w14:textId="29B3DA37" w:rsidR="00764ED0" w:rsidRDefault="00000000">
      <w:pPr>
        <w:pStyle w:val="Heading1"/>
        <w:spacing w:line="360" w:lineRule="auto"/>
        <w:jc w:val="both"/>
      </w:pPr>
      <w:r>
        <w:t>8. Recommendations for Future Development in the UK</w:t>
      </w:r>
    </w:p>
    <w:p w14:paraId="36BF0EB6" w14:textId="085005F9" w:rsidR="0094058B" w:rsidRPr="0094058B" w:rsidRDefault="0094058B" w:rsidP="006C6131">
      <w:pPr>
        <w:spacing w:line="360" w:lineRule="auto"/>
      </w:pPr>
      <w:r w:rsidRPr="0094058B">
        <w:t>In order to bring person-centred care and partnership</w:t>
      </w:r>
      <w:r w:rsidRPr="0094058B">
        <w:t> </w:t>
      </w:r>
      <w:r w:rsidRPr="0094058B">
        <w:t xml:space="preserve">working to the fore in the UK, certain recommendations can be taken into account. </w:t>
      </w:r>
      <w:r w:rsidR="006B058D" w:rsidRPr="006B058D">
        <w:t>First, health care providers should dedicate resources to training that enhances communication</w:t>
      </w:r>
      <w:r w:rsidR="006B058D" w:rsidRPr="006B058D">
        <w:t> </w:t>
      </w:r>
      <w:r w:rsidR="006B058D" w:rsidRPr="006B058D">
        <w:t>and interpersonal skills among professionals. Second,</w:t>
      </w:r>
      <w:r w:rsidR="006B058D" w:rsidRPr="006B058D">
        <w:t> </w:t>
      </w:r>
      <w:r w:rsidR="006B058D" w:rsidRPr="006B058D">
        <w:t>priority and resources should be given to the realization that health care providers need to have sufficient time to provide personalized care.</w:t>
      </w:r>
      <w:r w:rsidR="006C6131" w:rsidRPr="006C6131">
        <w:rPr>
          <w:b/>
          <w:bCs/>
        </w:rPr>
        <w:t xml:space="preserve"> </w:t>
      </w:r>
      <w:r w:rsidR="006C6131" w:rsidRPr="006C6131">
        <w:rPr>
          <w:b/>
          <w:bCs/>
        </w:rPr>
        <w:t>(NHS England, 2019; NMC, 2024</w:t>
      </w:r>
      <w:r w:rsidR="006B058D">
        <w:rPr>
          <w:b/>
          <w:bCs/>
        </w:rPr>
        <w:t>.</w:t>
      </w:r>
      <w:r w:rsidR="006B058D" w:rsidRPr="006B058D">
        <w:t>Another important recommendation is</w:t>
      </w:r>
      <w:r w:rsidR="006B058D" w:rsidRPr="006B058D">
        <w:t> </w:t>
      </w:r>
      <w:r w:rsidR="006B058D" w:rsidRPr="006B058D">
        <w:t>the development of advanced digital tools to enable communication and information exchange between professionals across organisations. And</w:t>
      </w:r>
      <w:r w:rsidR="006B058D" w:rsidRPr="006B058D">
        <w:t> </w:t>
      </w:r>
      <w:r w:rsidR="006B058D" w:rsidRPr="006B058D">
        <w:t>perhaps, finally, greater involvement of service users and their carers in policy development may help to make the health and social care system more ‘fit for purpose’ insofar as that system serves the needs of local communities</w:t>
      </w:r>
      <w:r w:rsidRPr="006B058D">
        <w:t>.</w:t>
      </w:r>
      <w:r w:rsidR="006C6131" w:rsidRPr="006B058D">
        <w:t xml:space="preserve"> </w:t>
      </w:r>
      <w:r w:rsidR="006C6131" w:rsidRPr="006C6131">
        <w:rPr>
          <w:b/>
          <w:bCs/>
        </w:rPr>
        <w:t>(NHS England, 2024; The Health Foundation, 2016)</w:t>
      </w:r>
      <w:r w:rsidR="006C6131" w:rsidRPr="006C6131">
        <w:t>.</w:t>
      </w:r>
    </w:p>
    <w:p w14:paraId="24AE50FF" w14:textId="77777777" w:rsidR="00764ED0" w:rsidRDefault="00000000">
      <w:pPr>
        <w:pStyle w:val="Heading1"/>
        <w:spacing w:line="360" w:lineRule="auto"/>
        <w:jc w:val="both"/>
      </w:pPr>
      <w:r>
        <w:t>9. Conclusion</w:t>
      </w:r>
    </w:p>
    <w:p w14:paraId="3E6BE054" w14:textId="313EE2EA" w:rsidR="00764ED0" w:rsidRPr="006C6131" w:rsidRDefault="008F63BD" w:rsidP="006C6131">
      <w:pPr>
        <w:spacing w:line="360" w:lineRule="auto"/>
        <w:jc w:val="both"/>
        <w:rPr>
          <w:iCs/>
        </w:rPr>
      </w:pPr>
      <w:r w:rsidRPr="008F63BD">
        <w:rPr>
          <w:iCs/>
        </w:rPr>
        <w:t>Person-centred care</w:t>
      </w:r>
      <w:r w:rsidRPr="008F63BD">
        <w:rPr>
          <w:iCs/>
        </w:rPr>
        <w:t> </w:t>
      </w:r>
      <w:r w:rsidRPr="008F63BD">
        <w:rPr>
          <w:iCs/>
        </w:rPr>
        <w:t>and partnership working are now integral to the provision of health and social care services. Person-centred care models of delivery provide a better experience for patients</w:t>
      </w:r>
      <w:r w:rsidRPr="008F63BD">
        <w:rPr>
          <w:iCs/>
        </w:rPr>
        <w:t> </w:t>
      </w:r>
      <w:r w:rsidRPr="008F63BD">
        <w:rPr>
          <w:iCs/>
        </w:rPr>
        <w:t>and better health outcomes as they are focused on the needs, choices and quality of life of the patients. Theoretical frameworks such as Maslow’s Hierarchy of Needs can provide a useful understanding of the importance of meeting both the</w:t>
      </w:r>
      <w:r w:rsidRPr="008F63BD">
        <w:rPr>
          <w:iCs/>
        </w:rPr>
        <w:t> </w:t>
      </w:r>
      <w:r w:rsidRPr="008F63BD">
        <w:rPr>
          <w:iCs/>
        </w:rPr>
        <w:t>physical and psychological aspects of care. Collaborative working also enhances the potency of care delivery by fostering co-operation between members of the</w:t>
      </w:r>
      <w:r w:rsidRPr="008F63BD">
        <w:rPr>
          <w:iCs/>
        </w:rPr>
        <w:t> </w:t>
      </w:r>
      <w:r w:rsidRPr="008F63BD">
        <w:rPr>
          <w:iCs/>
        </w:rPr>
        <w:t>professional team, across the organisations and with service users. Despite barriers such as limited resources and time constraints, progress may</w:t>
      </w:r>
      <w:r w:rsidRPr="008F63BD">
        <w:rPr>
          <w:iCs/>
        </w:rPr>
        <w:t> </w:t>
      </w:r>
      <w:r w:rsidRPr="008F63BD">
        <w:rPr>
          <w:iCs/>
        </w:rPr>
        <w:lastRenderedPageBreak/>
        <w:t>be furthered through the provision of training, communication and integrated care models.</w:t>
      </w:r>
      <w:r w:rsidRPr="008F63BD">
        <w:rPr>
          <w:b/>
          <w:bCs/>
          <w:iCs/>
        </w:rPr>
        <w:t xml:space="preserve"> </w:t>
      </w:r>
      <w:r w:rsidR="006C6131" w:rsidRPr="006C6131">
        <w:rPr>
          <w:b/>
          <w:bCs/>
          <w:iCs/>
        </w:rPr>
        <w:t>(NHS England, 2024)</w:t>
      </w:r>
      <w:r w:rsidR="006C6131" w:rsidRPr="006C6131">
        <w:rPr>
          <w:iCs/>
        </w:rPr>
        <w:t>.</w:t>
      </w:r>
    </w:p>
    <w:p w14:paraId="4B89DA05" w14:textId="77777777" w:rsidR="00764ED0" w:rsidRDefault="00000000">
      <w:pPr>
        <w:pStyle w:val="Heading1"/>
        <w:spacing w:line="360" w:lineRule="auto"/>
        <w:jc w:val="both"/>
      </w:pPr>
      <w:r>
        <w:t>10. References</w:t>
      </w:r>
    </w:p>
    <w:p w14:paraId="1E67418A" w14:textId="491128CD" w:rsidR="00B21214" w:rsidRPr="00B21214" w:rsidRDefault="00B21214" w:rsidP="00B21214">
      <w:pPr>
        <w:spacing w:line="360" w:lineRule="auto"/>
        <w:jc w:val="both"/>
        <w:rPr>
          <w:iCs/>
          <w:lang w:val="en-PK"/>
        </w:rPr>
      </w:pPr>
      <w:r>
        <w:rPr>
          <w:iCs/>
          <w:lang w:val="en-PK"/>
        </w:rPr>
        <w:t>1.</w:t>
      </w:r>
      <w:r w:rsidRPr="00B21214">
        <w:rPr>
          <w:iCs/>
          <w:lang w:val="en-PK"/>
        </w:rPr>
        <w:t xml:space="preserve">Audit Commission (1998) </w:t>
      </w:r>
      <w:r w:rsidRPr="00B21214">
        <w:rPr>
          <w:i/>
          <w:iCs/>
          <w:lang w:val="en-PK"/>
        </w:rPr>
        <w:t>A fruitful partnership: effective partnership working</w:t>
      </w:r>
      <w:r w:rsidRPr="00B21214">
        <w:rPr>
          <w:iCs/>
          <w:lang w:val="en-PK"/>
        </w:rPr>
        <w:t>. London: Audit Commission.</w:t>
      </w:r>
    </w:p>
    <w:p w14:paraId="7A4A0EF1" w14:textId="3BB6EB58" w:rsidR="00B21214" w:rsidRPr="00B21214" w:rsidRDefault="00B21214" w:rsidP="00B21214">
      <w:pPr>
        <w:spacing w:line="360" w:lineRule="auto"/>
        <w:jc w:val="both"/>
        <w:rPr>
          <w:iCs/>
          <w:lang w:val="en-PK"/>
        </w:rPr>
      </w:pPr>
      <w:r>
        <w:rPr>
          <w:iCs/>
          <w:lang w:val="en-PK"/>
        </w:rPr>
        <w:t>2.</w:t>
      </w:r>
      <w:r w:rsidRPr="00B21214">
        <w:rPr>
          <w:iCs/>
          <w:lang w:val="en-PK"/>
        </w:rPr>
        <w:t xml:space="preserve">Beauchamp, T.L. and Childress, J.F. (2019) </w:t>
      </w:r>
      <w:r w:rsidRPr="00B21214">
        <w:rPr>
          <w:i/>
          <w:iCs/>
          <w:lang w:val="en-PK"/>
        </w:rPr>
        <w:t>Principles of biomedical ethics</w:t>
      </w:r>
      <w:r w:rsidRPr="00B21214">
        <w:rPr>
          <w:iCs/>
          <w:lang w:val="en-PK"/>
        </w:rPr>
        <w:t>. 8th edn. New York: Oxford University Press.</w:t>
      </w:r>
    </w:p>
    <w:p w14:paraId="062C1C28" w14:textId="110F61AA" w:rsidR="00B21214" w:rsidRPr="00B21214" w:rsidRDefault="00B21214" w:rsidP="00B21214">
      <w:pPr>
        <w:spacing w:line="360" w:lineRule="auto"/>
        <w:jc w:val="both"/>
        <w:rPr>
          <w:iCs/>
          <w:lang w:val="en-PK"/>
        </w:rPr>
      </w:pPr>
      <w:r>
        <w:rPr>
          <w:iCs/>
          <w:lang w:val="en-PK"/>
        </w:rPr>
        <w:t>3.</w:t>
      </w:r>
      <w:r w:rsidRPr="00B21214">
        <w:rPr>
          <w:iCs/>
          <w:lang w:val="en-PK"/>
        </w:rPr>
        <w:t xml:space="preserve">Brooker, D. (2007) </w:t>
      </w:r>
      <w:r w:rsidRPr="00B21214">
        <w:rPr>
          <w:i/>
          <w:iCs/>
          <w:lang w:val="en-PK"/>
        </w:rPr>
        <w:t>Person-centred dementia care: making services better</w:t>
      </w:r>
      <w:r w:rsidRPr="00B21214">
        <w:rPr>
          <w:iCs/>
          <w:lang w:val="en-PK"/>
        </w:rPr>
        <w:t>. London: Jessica Kingsley Publishers.</w:t>
      </w:r>
    </w:p>
    <w:p w14:paraId="6540CD85" w14:textId="40AB98F8" w:rsidR="00B21214" w:rsidRPr="00B21214" w:rsidRDefault="00B21214" w:rsidP="00B21214">
      <w:pPr>
        <w:spacing w:line="360" w:lineRule="auto"/>
        <w:jc w:val="both"/>
        <w:rPr>
          <w:iCs/>
          <w:lang w:val="en-PK"/>
        </w:rPr>
      </w:pPr>
      <w:r>
        <w:rPr>
          <w:iCs/>
          <w:lang w:val="en-PK"/>
        </w:rPr>
        <w:t>4.</w:t>
      </w:r>
      <w:r w:rsidRPr="00B21214">
        <w:rPr>
          <w:iCs/>
          <w:lang w:val="en-PK"/>
        </w:rPr>
        <w:t>Care Act 2014. Available at: legislation.gov.uk (Accessed: 17 March 2026).</w:t>
      </w:r>
    </w:p>
    <w:p w14:paraId="021960DB" w14:textId="01FE3ACB" w:rsidR="00B21214" w:rsidRPr="00B21214" w:rsidRDefault="00B21214" w:rsidP="00B21214">
      <w:pPr>
        <w:spacing w:line="360" w:lineRule="auto"/>
        <w:jc w:val="both"/>
        <w:rPr>
          <w:iCs/>
          <w:lang w:val="en-PK"/>
        </w:rPr>
      </w:pPr>
      <w:r>
        <w:rPr>
          <w:iCs/>
          <w:lang w:val="en-PK"/>
        </w:rPr>
        <w:t>5.</w:t>
      </w:r>
      <w:r w:rsidRPr="00B21214">
        <w:rPr>
          <w:iCs/>
          <w:lang w:val="en-PK"/>
        </w:rPr>
        <w:t xml:space="preserve">Coulter, A. (2011) </w:t>
      </w:r>
      <w:r w:rsidRPr="00B21214">
        <w:rPr>
          <w:i/>
          <w:iCs/>
          <w:lang w:val="en-PK"/>
        </w:rPr>
        <w:t>Engaging patients in healthcare</w:t>
      </w:r>
      <w:r w:rsidRPr="00B21214">
        <w:rPr>
          <w:iCs/>
          <w:lang w:val="en-PK"/>
        </w:rPr>
        <w:t>. Maidenhead: Open University Press.</w:t>
      </w:r>
    </w:p>
    <w:p w14:paraId="22A55680" w14:textId="65C78066" w:rsidR="00B21214" w:rsidRPr="00B21214" w:rsidRDefault="00B21214" w:rsidP="00B21214">
      <w:pPr>
        <w:spacing w:line="360" w:lineRule="auto"/>
        <w:jc w:val="both"/>
        <w:rPr>
          <w:iCs/>
          <w:lang w:val="en-PK"/>
        </w:rPr>
      </w:pPr>
      <w:r>
        <w:rPr>
          <w:iCs/>
          <w:lang w:val="en-PK"/>
        </w:rPr>
        <w:t>6.</w:t>
      </w:r>
      <w:r w:rsidRPr="00B21214">
        <w:rPr>
          <w:iCs/>
          <w:lang w:val="en-PK"/>
        </w:rPr>
        <w:t xml:space="preserve">Care Quality Commission (2022) </w:t>
      </w:r>
      <w:r w:rsidRPr="00B21214">
        <w:rPr>
          <w:i/>
          <w:iCs/>
          <w:lang w:val="en-PK"/>
        </w:rPr>
        <w:t>Person-centred care</w:t>
      </w:r>
      <w:r w:rsidRPr="00B21214">
        <w:rPr>
          <w:iCs/>
          <w:lang w:val="en-PK"/>
        </w:rPr>
        <w:t>. Available at: cqc.org.uk (Accessed: 17 March 2026).</w:t>
      </w:r>
    </w:p>
    <w:p w14:paraId="3BF43509" w14:textId="58AA6DEB" w:rsidR="00B21214" w:rsidRPr="00B21214" w:rsidRDefault="00B21214" w:rsidP="00B21214">
      <w:pPr>
        <w:spacing w:line="360" w:lineRule="auto"/>
        <w:jc w:val="both"/>
        <w:rPr>
          <w:iCs/>
          <w:lang w:val="en-PK"/>
        </w:rPr>
      </w:pPr>
      <w:r>
        <w:rPr>
          <w:iCs/>
          <w:lang w:val="en-PK"/>
        </w:rPr>
        <w:t>7.</w:t>
      </w:r>
      <w:r w:rsidRPr="00B21214">
        <w:rPr>
          <w:iCs/>
          <w:lang w:val="en-PK"/>
        </w:rPr>
        <w:t xml:space="preserve">Care Quality Commission (2024a) </w:t>
      </w:r>
      <w:r w:rsidRPr="00B21214">
        <w:rPr>
          <w:i/>
          <w:iCs/>
          <w:lang w:val="en-PK"/>
        </w:rPr>
        <w:t>Person-centred care: single assessment framework</w:t>
      </w:r>
      <w:r w:rsidRPr="00B21214">
        <w:rPr>
          <w:iCs/>
          <w:lang w:val="en-PK"/>
        </w:rPr>
        <w:t xml:space="preserve">. Available at: cqc.org.uk (Accessed: 17 March 2026). </w:t>
      </w:r>
    </w:p>
    <w:p w14:paraId="22A35E28" w14:textId="61510BAD" w:rsidR="00B21214" w:rsidRPr="00B21214" w:rsidRDefault="00B21214" w:rsidP="00B21214">
      <w:pPr>
        <w:spacing w:line="360" w:lineRule="auto"/>
        <w:jc w:val="both"/>
        <w:rPr>
          <w:iCs/>
          <w:lang w:val="en-PK"/>
        </w:rPr>
      </w:pPr>
      <w:r>
        <w:rPr>
          <w:iCs/>
          <w:lang w:val="en-PK"/>
        </w:rPr>
        <w:t>8.</w:t>
      </w:r>
      <w:r w:rsidRPr="00B21214">
        <w:rPr>
          <w:iCs/>
          <w:lang w:val="en-PK"/>
        </w:rPr>
        <w:t xml:space="preserve">Care Quality Commission (2024b) </w:t>
      </w:r>
      <w:r w:rsidRPr="00B21214">
        <w:rPr>
          <w:i/>
          <w:iCs/>
          <w:lang w:val="en-PK"/>
        </w:rPr>
        <w:t>The fundamental standards of care</w:t>
      </w:r>
      <w:r w:rsidRPr="00B21214">
        <w:rPr>
          <w:iCs/>
          <w:lang w:val="en-PK"/>
        </w:rPr>
        <w:t xml:space="preserve">. Available at: cqc.org.uk (Accessed: 17 March 2026). </w:t>
      </w:r>
    </w:p>
    <w:p w14:paraId="705FEDBC" w14:textId="2E2ACE0C" w:rsidR="00B21214" w:rsidRPr="00B21214" w:rsidRDefault="00B21214" w:rsidP="00B21214">
      <w:pPr>
        <w:spacing w:line="360" w:lineRule="auto"/>
        <w:jc w:val="both"/>
        <w:rPr>
          <w:iCs/>
          <w:lang w:val="en-PK"/>
        </w:rPr>
      </w:pPr>
      <w:r>
        <w:rPr>
          <w:iCs/>
          <w:lang w:val="en-PK"/>
        </w:rPr>
        <w:t>9.</w:t>
      </w:r>
      <w:r w:rsidRPr="00B21214">
        <w:rPr>
          <w:iCs/>
          <w:lang w:val="en-PK"/>
        </w:rPr>
        <w:t xml:space="preserve">Goodwin, N., Smith, J., Davies, A., Perry, C., Rosen, R., Dixon, A., Dixon, J. and Ham, C. (2012) </w:t>
      </w:r>
      <w:r w:rsidRPr="00B21214">
        <w:rPr>
          <w:i/>
          <w:iCs/>
          <w:lang w:val="en-PK"/>
        </w:rPr>
        <w:t>Integrated care for patients and populations: improving outcomes by working together</w:t>
      </w:r>
      <w:r w:rsidRPr="00B21214">
        <w:rPr>
          <w:iCs/>
          <w:lang w:val="en-PK"/>
        </w:rPr>
        <w:t>. London: The King’s Fund and Nuffield Trust.</w:t>
      </w:r>
    </w:p>
    <w:p w14:paraId="2B3030E5" w14:textId="3534B0F3" w:rsidR="00B21214" w:rsidRPr="00B21214" w:rsidRDefault="00B21214" w:rsidP="00B21214">
      <w:pPr>
        <w:spacing w:line="360" w:lineRule="auto"/>
        <w:jc w:val="both"/>
        <w:rPr>
          <w:iCs/>
          <w:lang w:val="en-PK"/>
        </w:rPr>
      </w:pPr>
      <w:r>
        <w:rPr>
          <w:iCs/>
          <w:lang w:val="en-PK"/>
        </w:rPr>
        <w:t>10.</w:t>
      </w:r>
      <w:r w:rsidRPr="00B21214">
        <w:rPr>
          <w:iCs/>
          <w:lang w:val="en-PK"/>
        </w:rPr>
        <w:t xml:space="preserve">Health and Social Care Act 2012. Available at: legislation.gov.uk (Accessed: 17 March 2026). </w:t>
      </w:r>
    </w:p>
    <w:p w14:paraId="72D094BC" w14:textId="62D15E85" w:rsidR="00B21214" w:rsidRPr="00B21214" w:rsidRDefault="00B21214" w:rsidP="00B21214">
      <w:pPr>
        <w:spacing w:line="360" w:lineRule="auto"/>
        <w:jc w:val="both"/>
        <w:rPr>
          <w:iCs/>
          <w:lang w:val="en-PK"/>
        </w:rPr>
      </w:pPr>
      <w:r>
        <w:rPr>
          <w:iCs/>
          <w:lang w:val="en-PK"/>
        </w:rPr>
        <w:t>11.</w:t>
      </w:r>
      <w:r w:rsidRPr="00B21214">
        <w:rPr>
          <w:iCs/>
          <w:lang w:val="en-PK"/>
        </w:rPr>
        <w:t xml:space="preserve">Health Education England (2017) </w:t>
      </w:r>
      <w:r w:rsidRPr="00B21214">
        <w:rPr>
          <w:i/>
          <w:iCs/>
          <w:lang w:val="en-PK"/>
        </w:rPr>
        <w:t>A core skills education and training framework: person-centred approaches</w:t>
      </w:r>
      <w:r w:rsidRPr="00B21214">
        <w:rPr>
          <w:iCs/>
          <w:lang w:val="en-PK"/>
        </w:rPr>
        <w:t>. Available at: Skills for Health.</w:t>
      </w:r>
    </w:p>
    <w:p w14:paraId="46E6DE71" w14:textId="5E0FA678" w:rsidR="00B21214" w:rsidRPr="00B21214" w:rsidRDefault="00B21214" w:rsidP="00B21214">
      <w:pPr>
        <w:spacing w:line="360" w:lineRule="auto"/>
        <w:jc w:val="both"/>
        <w:rPr>
          <w:iCs/>
          <w:lang w:val="en-PK"/>
        </w:rPr>
      </w:pPr>
      <w:r>
        <w:rPr>
          <w:iCs/>
          <w:lang w:val="en-PK"/>
        </w:rPr>
        <w:t>12.</w:t>
      </w:r>
      <w:r w:rsidRPr="00B21214">
        <w:rPr>
          <w:iCs/>
          <w:lang w:val="en-PK"/>
        </w:rPr>
        <w:t xml:space="preserve">Jelphs, K., Dickinson, H. and Miller, R. (2016) </w:t>
      </w:r>
      <w:r w:rsidRPr="00B21214">
        <w:rPr>
          <w:i/>
          <w:iCs/>
          <w:lang w:val="en-PK"/>
        </w:rPr>
        <w:t>Working in teams</w:t>
      </w:r>
      <w:r w:rsidRPr="00B21214">
        <w:rPr>
          <w:iCs/>
          <w:lang w:val="en-PK"/>
        </w:rPr>
        <w:t>. 2nd edn. Bristol: Policy Press.</w:t>
      </w:r>
    </w:p>
    <w:p w14:paraId="21F06F7E" w14:textId="65C549C6" w:rsidR="00B21214" w:rsidRPr="00B21214" w:rsidRDefault="00B21214" w:rsidP="00B21214">
      <w:pPr>
        <w:spacing w:line="360" w:lineRule="auto"/>
        <w:jc w:val="both"/>
        <w:rPr>
          <w:iCs/>
          <w:lang w:val="en-PK"/>
        </w:rPr>
      </w:pPr>
      <w:r>
        <w:rPr>
          <w:iCs/>
          <w:lang w:val="en-PK"/>
        </w:rPr>
        <w:t>13.</w:t>
      </w:r>
      <w:r w:rsidRPr="00B21214">
        <w:rPr>
          <w:iCs/>
          <w:lang w:val="en-PK"/>
        </w:rPr>
        <w:t xml:space="preserve">Leutz, W.N. (2005) ‘Reflections on integrating medical and social care: five laws revisited’, </w:t>
      </w:r>
      <w:r w:rsidRPr="00B21214">
        <w:rPr>
          <w:i/>
          <w:iCs/>
          <w:lang w:val="en-PK"/>
        </w:rPr>
        <w:t>Journal of Integrated Care</w:t>
      </w:r>
      <w:r w:rsidRPr="00B21214">
        <w:rPr>
          <w:iCs/>
          <w:lang w:val="en-PK"/>
        </w:rPr>
        <w:t>, 13(5), pp. 3–12.</w:t>
      </w:r>
    </w:p>
    <w:p w14:paraId="1FF1F178" w14:textId="2376D431" w:rsidR="00B21214" w:rsidRPr="00B21214" w:rsidRDefault="00B21214" w:rsidP="00B21214">
      <w:pPr>
        <w:spacing w:line="360" w:lineRule="auto"/>
        <w:jc w:val="both"/>
        <w:rPr>
          <w:iCs/>
          <w:lang w:val="en-PK"/>
        </w:rPr>
      </w:pPr>
      <w:r>
        <w:rPr>
          <w:iCs/>
          <w:lang w:val="en-PK"/>
        </w:rPr>
        <w:lastRenderedPageBreak/>
        <w:t>14.</w:t>
      </w:r>
      <w:r w:rsidRPr="00B21214">
        <w:rPr>
          <w:iCs/>
          <w:lang w:val="en-PK"/>
        </w:rPr>
        <w:t xml:space="preserve">Maslow, A.H. (1943) ‘A theory of human motivation’, </w:t>
      </w:r>
      <w:r w:rsidRPr="00B21214">
        <w:rPr>
          <w:i/>
          <w:iCs/>
          <w:lang w:val="en-PK"/>
        </w:rPr>
        <w:t>Psychological Review</w:t>
      </w:r>
      <w:r w:rsidRPr="00B21214">
        <w:rPr>
          <w:iCs/>
          <w:lang w:val="en-PK"/>
        </w:rPr>
        <w:t>, 50(4), pp. 370–396.</w:t>
      </w:r>
    </w:p>
    <w:p w14:paraId="1FC94104" w14:textId="40CF69B7" w:rsidR="00B21214" w:rsidRPr="00B21214" w:rsidRDefault="00B21214" w:rsidP="00B21214">
      <w:pPr>
        <w:spacing w:line="360" w:lineRule="auto"/>
        <w:jc w:val="both"/>
        <w:rPr>
          <w:iCs/>
          <w:lang w:val="en-PK"/>
        </w:rPr>
      </w:pPr>
      <w:r>
        <w:rPr>
          <w:iCs/>
          <w:lang w:val="en-PK"/>
        </w:rPr>
        <w:t>15.</w:t>
      </w:r>
      <w:r w:rsidRPr="00B21214">
        <w:rPr>
          <w:iCs/>
          <w:lang w:val="en-PK"/>
        </w:rPr>
        <w:t xml:space="preserve">Mental Capacity Act 2005. Available at: legislation.gov.uk (Accessed: 17 March 2026). </w:t>
      </w:r>
    </w:p>
    <w:p w14:paraId="06D007AE" w14:textId="52AD5C99" w:rsidR="00B21214" w:rsidRPr="00B21214" w:rsidRDefault="00B21214" w:rsidP="00B21214">
      <w:pPr>
        <w:spacing w:line="360" w:lineRule="auto"/>
        <w:jc w:val="both"/>
        <w:rPr>
          <w:iCs/>
          <w:lang w:val="en-PK"/>
        </w:rPr>
      </w:pPr>
      <w:r>
        <w:rPr>
          <w:iCs/>
          <w:lang w:val="en-PK"/>
        </w:rPr>
        <w:t>16.</w:t>
      </w:r>
      <w:r w:rsidRPr="00B21214">
        <w:rPr>
          <w:iCs/>
          <w:lang w:val="en-PK"/>
        </w:rPr>
        <w:t xml:space="preserve">NHS England (2019) </w:t>
      </w:r>
      <w:r w:rsidRPr="00B21214">
        <w:rPr>
          <w:i/>
          <w:iCs/>
          <w:lang w:val="en-PK"/>
        </w:rPr>
        <w:t>Personalised care and support planning</w:t>
      </w:r>
      <w:r w:rsidRPr="00B21214">
        <w:rPr>
          <w:iCs/>
          <w:lang w:val="en-PK"/>
        </w:rPr>
        <w:t xml:space="preserve">. Available at: england.nhs.uk (Accessed: 17 March 2026). </w:t>
      </w:r>
    </w:p>
    <w:p w14:paraId="75C34DCA" w14:textId="326B5F59" w:rsidR="00B21214" w:rsidRPr="00B21214" w:rsidRDefault="00B21214" w:rsidP="00B21214">
      <w:pPr>
        <w:spacing w:line="360" w:lineRule="auto"/>
        <w:jc w:val="both"/>
        <w:rPr>
          <w:iCs/>
          <w:lang w:val="en-PK"/>
        </w:rPr>
      </w:pPr>
      <w:r>
        <w:rPr>
          <w:iCs/>
          <w:lang w:val="en-PK"/>
        </w:rPr>
        <w:t>17.</w:t>
      </w:r>
      <w:r w:rsidRPr="00B21214">
        <w:rPr>
          <w:iCs/>
          <w:lang w:val="en-PK"/>
        </w:rPr>
        <w:t xml:space="preserve">NHS England (2024) </w:t>
      </w:r>
      <w:r w:rsidRPr="00B21214">
        <w:rPr>
          <w:i/>
          <w:iCs/>
          <w:lang w:val="en-PK"/>
        </w:rPr>
        <w:t>What is personalised care?</w:t>
      </w:r>
      <w:r w:rsidRPr="00B21214">
        <w:rPr>
          <w:iCs/>
          <w:lang w:val="en-PK"/>
        </w:rPr>
        <w:t xml:space="preserve"> Available at: england.nhs.uk (Accessed: 17 March 2026). </w:t>
      </w:r>
    </w:p>
    <w:p w14:paraId="608C2555" w14:textId="67C862B8" w:rsidR="00B21214" w:rsidRPr="00B21214" w:rsidRDefault="00B21214" w:rsidP="00B21214">
      <w:pPr>
        <w:spacing w:line="360" w:lineRule="auto"/>
        <w:jc w:val="both"/>
        <w:rPr>
          <w:iCs/>
          <w:lang w:val="en-PK"/>
        </w:rPr>
      </w:pPr>
      <w:r>
        <w:rPr>
          <w:iCs/>
          <w:lang w:val="en-PK"/>
        </w:rPr>
        <w:t>18.</w:t>
      </w:r>
      <w:r w:rsidRPr="00B21214">
        <w:rPr>
          <w:iCs/>
          <w:lang w:val="en-PK"/>
        </w:rPr>
        <w:t xml:space="preserve">Nursing and Midwifery Council (2024) </w:t>
      </w:r>
      <w:r w:rsidRPr="00B21214">
        <w:rPr>
          <w:i/>
          <w:iCs/>
          <w:lang w:val="en-PK"/>
        </w:rPr>
        <w:t>The Code: professional standards of practice and behaviour for nurses, midwives and nursing associates</w:t>
      </w:r>
      <w:r w:rsidRPr="00B21214">
        <w:rPr>
          <w:iCs/>
          <w:lang w:val="en-PK"/>
        </w:rPr>
        <w:t xml:space="preserve">. Available at: nmc.org.uk (Accessed: 17 March 2026). </w:t>
      </w:r>
    </w:p>
    <w:p w14:paraId="7B811DE5" w14:textId="39F05FCD" w:rsidR="00B21214" w:rsidRPr="00B21214" w:rsidRDefault="00B21214" w:rsidP="00B21214">
      <w:pPr>
        <w:spacing w:line="360" w:lineRule="auto"/>
        <w:jc w:val="both"/>
        <w:rPr>
          <w:iCs/>
          <w:lang w:val="en-PK"/>
        </w:rPr>
      </w:pPr>
      <w:r>
        <w:rPr>
          <w:iCs/>
          <w:lang w:val="en-PK"/>
        </w:rPr>
        <w:t>19.</w:t>
      </w:r>
      <w:r w:rsidRPr="00B21214">
        <w:rPr>
          <w:iCs/>
          <w:lang w:val="en-PK"/>
        </w:rPr>
        <w:t xml:space="preserve">Skills for Health and Skills for Care (n.d.) </w:t>
      </w:r>
      <w:r w:rsidRPr="00B21214">
        <w:rPr>
          <w:i/>
          <w:iCs/>
          <w:lang w:val="en-PK"/>
        </w:rPr>
        <w:t>Code of conduct for healthcare support workers and adult social care workers in England</w:t>
      </w:r>
      <w:r w:rsidRPr="00B21214">
        <w:rPr>
          <w:iCs/>
          <w:lang w:val="en-PK"/>
        </w:rPr>
        <w:t xml:space="preserve">. Available at: skillsforhealth.org.uk (Accessed: 17 March 2026). </w:t>
      </w:r>
    </w:p>
    <w:p w14:paraId="2364C93D" w14:textId="40CF8E38" w:rsidR="00B21214" w:rsidRPr="00B21214" w:rsidRDefault="00B21214" w:rsidP="00B21214">
      <w:pPr>
        <w:spacing w:line="360" w:lineRule="auto"/>
        <w:jc w:val="both"/>
        <w:rPr>
          <w:iCs/>
          <w:lang w:val="en-PK"/>
        </w:rPr>
      </w:pPr>
      <w:r>
        <w:rPr>
          <w:iCs/>
          <w:lang w:val="en-PK"/>
        </w:rPr>
        <w:t>20.</w:t>
      </w:r>
      <w:r w:rsidRPr="00B21214">
        <w:rPr>
          <w:iCs/>
          <w:lang w:val="en-PK"/>
        </w:rPr>
        <w:t xml:space="preserve">The Health Foundation (2016) </w:t>
      </w:r>
      <w:r w:rsidRPr="00B21214">
        <w:rPr>
          <w:i/>
          <w:iCs/>
          <w:lang w:val="en-PK"/>
        </w:rPr>
        <w:t>Person-centred care made simple</w:t>
      </w:r>
      <w:r w:rsidRPr="00B21214">
        <w:rPr>
          <w:iCs/>
          <w:lang w:val="en-PK"/>
        </w:rPr>
        <w:t>. London: The Health Foundation.</w:t>
      </w:r>
    </w:p>
    <w:p w14:paraId="231ACF8A" w14:textId="6DAB1091" w:rsidR="00764ED0" w:rsidRPr="006C6131" w:rsidRDefault="00764ED0">
      <w:pPr>
        <w:spacing w:line="360" w:lineRule="auto"/>
        <w:jc w:val="both"/>
        <w:rPr>
          <w:iCs/>
        </w:rPr>
      </w:pPr>
    </w:p>
    <w:sectPr w:rsidR="00764ED0" w:rsidRPr="006C6131" w:rsidSect="00034616">
      <w:foot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0C298" w14:textId="77777777" w:rsidR="0014073B" w:rsidRDefault="0014073B">
      <w:pPr>
        <w:spacing w:after="0" w:line="240" w:lineRule="auto"/>
      </w:pPr>
      <w:r>
        <w:separator/>
      </w:r>
    </w:p>
  </w:endnote>
  <w:endnote w:type="continuationSeparator" w:id="0">
    <w:p w14:paraId="2F1EB692" w14:textId="77777777" w:rsidR="0014073B" w:rsidRDefault="00140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74402" w14:textId="77777777" w:rsidR="00764ED0" w:rsidRDefault="00000000">
    <w:pPr>
      <w:pStyle w:val="Footer"/>
      <w:jc w:val="center"/>
    </w:pPr>
    <w:r>
      <w:t xml:space="preserve">Page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51C69" w14:textId="77777777" w:rsidR="0014073B" w:rsidRDefault="0014073B">
      <w:pPr>
        <w:spacing w:after="0" w:line="240" w:lineRule="auto"/>
      </w:pPr>
      <w:r>
        <w:separator/>
      </w:r>
    </w:p>
  </w:footnote>
  <w:footnote w:type="continuationSeparator" w:id="0">
    <w:p w14:paraId="10CA071E" w14:textId="77777777" w:rsidR="0014073B" w:rsidRDefault="00140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7465779">
    <w:abstractNumId w:val="8"/>
  </w:num>
  <w:num w:numId="2" w16cid:durableId="615985127">
    <w:abstractNumId w:val="6"/>
  </w:num>
  <w:num w:numId="3" w16cid:durableId="1487086683">
    <w:abstractNumId w:val="5"/>
  </w:num>
  <w:num w:numId="4" w16cid:durableId="484932375">
    <w:abstractNumId w:val="4"/>
  </w:num>
  <w:num w:numId="5" w16cid:durableId="1637681188">
    <w:abstractNumId w:val="7"/>
  </w:num>
  <w:num w:numId="6" w16cid:durableId="1349790492">
    <w:abstractNumId w:val="3"/>
  </w:num>
  <w:num w:numId="7" w16cid:durableId="281350664">
    <w:abstractNumId w:val="2"/>
  </w:num>
  <w:num w:numId="8" w16cid:durableId="1428385181">
    <w:abstractNumId w:val="1"/>
  </w:num>
  <w:num w:numId="9" w16cid:durableId="212352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073B"/>
    <w:rsid w:val="0015074B"/>
    <w:rsid w:val="0029639D"/>
    <w:rsid w:val="00326F90"/>
    <w:rsid w:val="006B058D"/>
    <w:rsid w:val="006C6131"/>
    <w:rsid w:val="00764ED0"/>
    <w:rsid w:val="00841533"/>
    <w:rsid w:val="008F63BD"/>
    <w:rsid w:val="0094058B"/>
    <w:rsid w:val="00AA1D8D"/>
    <w:rsid w:val="00B21214"/>
    <w:rsid w:val="00B47730"/>
    <w:rsid w:val="00C36EEE"/>
    <w:rsid w:val="00C74624"/>
    <w:rsid w:val="00C91F1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B1A580"/>
  <w14:defaultImageDpi w14:val="300"/>
  <w15:docId w15:val="{09E2D305-1B7B-437B-B775-745294B91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58B"/>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4444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2114</Words>
  <Characters>12052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Qurratulain Zafar</cp:lastModifiedBy>
  <cp:revision>2</cp:revision>
  <dcterms:created xsi:type="dcterms:W3CDTF">2026-03-16T22:45:00Z</dcterms:created>
  <dcterms:modified xsi:type="dcterms:W3CDTF">2026-03-16T22:45:00Z</dcterms:modified>
  <cp:category/>
</cp:coreProperties>
</file>