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70E44" w:rsidRPr="00937966" w:rsidRDefault="00170E44" w:rsidP="002E1319">
      <w:pPr>
        <w:jc w:val="right"/>
        <w:rPr>
          <w:noProof/>
          <w:lang w:eastAsia="en-GB"/>
        </w:rPr>
      </w:pPr>
      <w:r w:rsidRPr="00937966">
        <w:rPr>
          <w:noProof/>
          <w:lang w:eastAsia="en-GB"/>
        </w:rPr>
        <w:t>ACM  M6X00408</w:t>
      </w:r>
    </w:p>
    <w:p w:rsidR="00170E44" w:rsidRPr="00937966" w:rsidRDefault="00170E44" w:rsidP="002E1319">
      <w:pPr>
        <w:jc w:val="right"/>
      </w:pPr>
      <w:r w:rsidRPr="00937966">
        <w:t xml:space="preserve"> Assignment 2 – ULA Rocket Hardware Design</w:t>
      </w:r>
    </w:p>
    <w:p w:rsidR="00170E44" w:rsidRPr="00937966" w:rsidRDefault="00170E44" w:rsidP="002E1319">
      <w:pPr>
        <w:jc w:val="right"/>
        <w:rPr>
          <w:noProof/>
          <w:lang w:eastAsia="en-GB"/>
        </w:rPr>
      </w:pPr>
      <w:r w:rsidRPr="00937966">
        <w:rPr>
          <w:noProof/>
          <w:lang w:eastAsia="en-GB"/>
        </w:rPr>
        <w:t>University of Wales Trinity Saint David</w:t>
      </w:r>
    </w:p>
    <w:p w:rsidR="00170E44" w:rsidRPr="00937966" w:rsidRDefault="00170E44" w:rsidP="002E1319">
      <w:pPr>
        <w:jc w:val="right"/>
        <w:rPr>
          <w:noProof/>
          <w:lang w:eastAsia="en-GB"/>
        </w:rPr>
      </w:pPr>
      <w:r w:rsidRPr="00937966">
        <w:rPr>
          <w:noProof/>
          <w:lang w:eastAsia="en-GB"/>
        </w:rPr>
        <w:t>School of Engineering</w:t>
      </w:r>
    </w:p>
    <w:p w:rsidR="00170E44" w:rsidRPr="00937966" w:rsidRDefault="00170E44" w:rsidP="002E1319">
      <w:pPr>
        <w:jc w:val="right"/>
        <w:rPr>
          <w:noProof/>
          <w:lang w:eastAsia="en-GB"/>
        </w:rPr>
      </w:pPr>
      <w:r w:rsidRPr="00937966">
        <w:rPr>
          <w:noProof/>
          <w:lang w:eastAsia="en-GB"/>
        </w:rPr>
        <w:t>Aimee Gore</w:t>
      </w:r>
    </w:p>
    <w:p w:rsidR="00170E44" w:rsidRPr="00937966" w:rsidRDefault="00170E44" w:rsidP="002E1319">
      <w:pPr>
        <w:jc w:val="right"/>
        <w:rPr>
          <w:noProof/>
          <w:lang w:eastAsia="en-GB"/>
        </w:rPr>
      </w:pPr>
      <w:r w:rsidRPr="00937966">
        <w:rPr>
          <w:noProof/>
          <w:lang w:eastAsia="en-GB"/>
        </w:rPr>
        <w:t>1302416</w:t>
      </w:r>
    </w:p>
    <w:p w:rsidR="00170E44" w:rsidRPr="00937966" w:rsidRDefault="00170E44" w:rsidP="002E1319">
      <w:pPr>
        <w:jc w:val="right"/>
        <w:rPr>
          <w:noProof/>
          <w:lang w:eastAsia="en-GB"/>
        </w:rPr>
      </w:pPr>
      <w:r w:rsidRPr="00937966">
        <w:rPr>
          <w:noProof/>
          <w:lang w:eastAsia="en-GB"/>
        </w:rPr>
        <w:t>Date: 24/01/2020</w:t>
      </w:r>
    </w:p>
    <w:p w:rsidR="00170E44" w:rsidRPr="00937966" w:rsidRDefault="00170E44" w:rsidP="002E1319">
      <w:pPr>
        <w:jc w:val="right"/>
        <w:rPr>
          <w:i/>
          <w:iCs/>
          <w:noProof/>
          <w:lang w:eastAsia="en-GB"/>
        </w:rPr>
      </w:pPr>
      <w:r w:rsidRPr="00937966">
        <w:rPr>
          <w:i/>
          <w:iCs/>
          <w:noProof/>
          <w:lang w:eastAsia="en-GB"/>
        </w:rPr>
        <w:t>Kelvin Lake</w:t>
      </w:r>
    </w:p>
    <w:p w:rsidR="00EA2EF2" w:rsidRPr="00EA2EF2" w:rsidRDefault="00170E44" w:rsidP="00BF7F96">
      <w:pPr>
        <w:jc w:val="both"/>
      </w:pPr>
      <w:r>
        <w:rPr>
          <w:noProof/>
          <w:lang w:eastAsia="en-GB"/>
        </w:rPr>
        <w:drawing>
          <wp:anchor distT="0" distB="0" distL="114300" distR="114300" simplePos="0" relativeHeight="251658240" behindDoc="1" locked="0" layoutInCell="1" allowOverlap="1">
            <wp:simplePos x="0" y="0"/>
            <wp:positionH relativeFrom="margin">
              <wp:posOffset>-19050</wp:posOffset>
            </wp:positionH>
            <wp:positionV relativeFrom="paragraph">
              <wp:posOffset>709295</wp:posOffset>
            </wp:positionV>
            <wp:extent cx="5994400" cy="4591050"/>
            <wp:effectExtent l="0" t="0" r="635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ront cover.gif"/>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94400" cy="4591050"/>
                    </a:xfrm>
                    <a:prstGeom prst="rect">
                      <a:avLst/>
                    </a:prstGeom>
                  </pic:spPr>
                </pic:pic>
              </a:graphicData>
            </a:graphic>
          </wp:anchor>
        </w:drawing>
      </w:r>
      <w:r w:rsidR="00EA2EF2">
        <w:br w:type="page"/>
      </w:r>
    </w:p>
    <w:sdt>
      <w:sdtPr>
        <w:rPr>
          <w:rFonts w:ascii="Arial" w:eastAsiaTheme="minorHAnsi" w:hAnsi="Arial" w:cstheme="minorBidi"/>
          <w:b w:val="0"/>
          <w:bCs w:val="0"/>
          <w:color w:val="auto"/>
          <w:sz w:val="22"/>
          <w:szCs w:val="22"/>
          <w:lang w:val="en-GB"/>
        </w:rPr>
        <w:id w:val="-2123518957"/>
        <w:docPartObj>
          <w:docPartGallery w:val="Table of Contents"/>
          <w:docPartUnique/>
        </w:docPartObj>
      </w:sdtPr>
      <w:sdtContent>
        <w:p w:rsidR="00622595" w:rsidRDefault="00622595" w:rsidP="00BF7F96">
          <w:pPr>
            <w:pStyle w:val="TOCHeading"/>
            <w:jc w:val="both"/>
          </w:pPr>
          <w:r>
            <w:t>Contents</w:t>
          </w:r>
        </w:p>
        <w:p w:rsidR="005A01A4" w:rsidRDefault="008D0591">
          <w:pPr>
            <w:pStyle w:val="TOC1"/>
            <w:tabs>
              <w:tab w:val="right" w:leader="dot" w:pos="9016"/>
            </w:tabs>
            <w:rPr>
              <w:rFonts w:asciiTheme="minorHAnsi" w:eastAsiaTheme="minorEastAsia" w:hAnsiTheme="minorHAnsi"/>
              <w:noProof/>
              <w:lang w:eastAsia="en-GB"/>
            </w:rPr>
          </w:pPr>
          <w:r>
            <w:fldChar w:fldCharType="begin"/>
          </w:r>
          <w:r w:rsidR="00622595">
            <w:instrText xml:space="preserve"> TOC \o "1-3" \h \z \u </w:instrText>
          </w:r>
          <w:r>
            <w:fldChar w:fldCharType="separate"/>
          </w:r>
          <w:hyperlink w:anchor="_Toc30872507" w:history="1">
            <w:r w:rsidR="005A01A4" w:rsidRPr="00BA0EFA">
              <w:rPr>
                <w:rStyle w:val="Hyperlink"/>
                <w:noProof/>
              </w:rPr>
              <w:t>Table of Figures</w:t>
            </w:r>
            <w:r w:rsidR="005A01A4">
              <w:rPr>
                <w:noProof/>
                <w:webHidden/>
              </w:rPr>
              <w:tab/>
            </w:r>
            <w:r w:rsidR="005A01A4">
              <w:rPr>
                <w:noProof/>
                <w:webHidden/>
              </w:rPr>
              <w:fldChar w:fldCharType="begin"/>
            </w:r>
            <w:r w:rsidR="005A01A4">
              <w:rPr>
                <w:noProof/>
                <w:webHidden/>
              </w:rPr>
              <w:instrText xml:space="preserve"> PAGEREF _Toc30872507 \h </w:instrText>
            </w:r>
            <w:r w:rsidR="005A01A4">
              <w:rPr>
                <w:noProof/>
                <w:webHidden/>
              </w:rPr>
            </w:r>
            <w:r w:rsidR="005A01A4">
              <w:rPr>
                <w:noProof/>
                <w:webHidden/>
              </w:rPr>
              <w:fldChar w:fldCharType="separate"/>
            </w:r>
            <w:r w:rsidR="005A01A4">
              <w:rPr>
                <w:noProof/>
                <w:webHidden/>
              </w:rPr>
              <w:t>3</w:t>
            </w:r>
            <w:r w:rsidR="005A01A4">
              <w:rPr>
                <w:noProof/>
                <w:webHidden/>
              </w:rPr>
              <w:fldChar w:fldCharType="end"/>
            </w:r>
          </w:hyperlink>
        </w:p>
        <w:p w:rsidR="005A01A4" w:rsidRDefault="005A01A4">
          <w:pPr>
            <w:pStyle w:val="TOC1"/>
            <w:tabs>
              <w:tab w:val="right" w:leader="dot" w:pos="9016"/>
            </w:tabs>
            <w:rPr>
              <w:rFonts w:asciiTheme="minorHAnsi" w:eastAsiaTheme="minorEastAsia" w:hAnsiTheme="minorHAnsi"/>
              <w:noProof/>
              <w:lang w:eastAsia="en-GB"/>
            </w:rPr>
          </w:pPr>
          <w:hyperlink w:anchor="_Toc30872508" w:history="1">
            <w:r w:rsidRPr="00BA0EFA">
              <w:rPr>
                <w:rStyle w:val="Hyperlink"/>
                <w:noProof/>
              </w:rPr>
              <w:t>Abstract</w:t>
            </w:r>
            <w:r>
              <w:rPr>
                <w:noProof/>
                <w:webHidden/>
              </w:rPr>
              <w:tab/>
            </w:r>
            <w:r>
              <w:rPr>
                <w:noProof/>
                <w:webHidden/>
              </w:rPr>
              <w:fldChar w:fldCharType="begin"/>
            </w:r>
            <w:r>
              <w:rPr>
                <w:noProof/>
                <w:webHidden/>
              </w:rPr>
              <w:instrText xml:space="preserve"> PAGEREF _Toc30872508 \h </w:instrText>
            </w:r>
            <w:r>
              <w:rPr>
                <w:noProof/>
                <w:webHidden/>
              </w:rPr>
            </w:r>
            <w:r>
              <w:rPr>
                <w:noProof/>
                <w:webHidden/>
              </w:rPr>
              <w:fldChar w:fldCharType="separate"/>
            </w:r>
            <w:r>
              <w:rPr>
                <w:noProof/>
                <w:webHidden/>
              </w:rPr>
              <w:t>4</w:t>
            </w:r>
            <w:r>
              <w:rPr>
                <w:noProof/>
                <w:webHidden/>
              </w:rPr>
              <w:fldChar w:fldCharType="end"/>
            </w:r>
          </w:hyperlink>
        </w:p>
        <w:p w:rsidR="005A01A4" w:rsidRDefault="005A01A4">
          <w:pPr>
            <w:pStyle w:val="TOC1"/>
            <w:tabs>
              <w:tab w:val="left" w:pos="440"/>
              <w:tab w:val="right" w:leader="dot" w:pos="9016"/>
            </w:tabs>
            <w:rPr>
              <w:rFonts w:asciiTheme="minorHAnsi" w:eastAsiaTheme="minorEastAsia" w:hAnsiTheme="minorHAnsi"/>
              <w:noProof/>
              <w:lang w:eastAsia="en-GB"/>
            </w:rPr>
          </w:pPr>
          <w:hyperlink w:anchor="_Toc30872509" w:history="1">
            <w:r w:rsidRPr="00BA0EFA">
              <w:rPr>
                <w:rStyle w:val="Hyperlink"/>
                <w:noProof/>
              </w:rPr>
              <w:t>1</w:t>
            </w:r>
            <w:r>
              <w:rPr>
                <w:rFonts w:asciiTheme="minorHAnsi" w:eastAsiaTheme="minorEastAsia" w:hAnsiTheme="minorHAnsi"/>
                <w:noProof/>
                <w:lang w:eastAsia="en-GB"/>
              </w:rPr>
              <w:tab/>
            </w:r>
            <w:r w:rsidRPr="00BA0EFA">
              <w:rPr>
                <w:rStyle w:val="Hyperlink"/>
                <w:noProof/>
              </w:rPr>
              <w:t>Introduction</w:t>
            </w:r>
            <w:r>
              <w:rPr>
                <w:noProof/>
                <w:webHidden/>
              </w:rPr>
              <w:tab/>
            </w:r>
            <w:r>
              <w:rPr>
                <w:noProof/>
                <w:webHidden/>
              </w:rPr>
              <w:fldChar w:fldCharType="begin"/>
            </w:r>
            <w:r>
              <w:rPr>
                <w:noProof/>
                <w:webHidden/>
              </w:rPr>
              <w:instrText xml:space="preserve"> PAGEREF _Toc30872509 \h </w:instrText>
            </w:r>
            <w:r>
              <w:rPr>
                <w:noProof/>
                <w:webHidden/>
              </w:rPr>
            </w:r>
            <w:r>
              <w:rPr>
                <w:noProof/>
                <w:webHidden/>
              </w:rPr>
              <w:fldChar w:fldCharType="separate"/>
            </w:r>
            <w:r>
              <w:rPr>
                <w:noProof/>
                <w:webHidden/>
              </w:rPr>
              <w:t>5</w:t>
            </w:r>
            <w:r>
              <w:rPr>
                <w:noProof/>
                <w:webHidden/>
              </w:rPr>
              <w:fldChar w:fldCharType="end"/>
            </w:r>
          </w:hyperlink>
        </w:p>
        <w:p w:rsidR="005A01A4" w:rsidRDefault="005A01A4">
          <w:pPr>
            <w:pStyle w:val="TOC2"/>
            <w:tabs>
              <w:tab w:val="left" w:pos="880"/>
              <w:tab w:val="right" w:leader="dot" w:pos="9016"/>
            </w:tabs>
            <w:rPr>
              <w:rFonts w:asciiTheme="minorHAnsi" w:eastAsiaTheme="minorEastAsia" w:hAnsiTheme="minorHAnsi"/>
              <w:noProof/>
              <w:lang w:eastAsia="en-GB"/>
            </w:rPr>
          </w:pPr>
          <w:hyperlink w:anchor="_Toc30872510" w:history="1">
            <w:r w:rsidRPr="00BA0EFA">
              <w:rPr>
                <w:rStyle w:val="Hyperlink"/>
                <w:noProof/>
              </w:rPr>
              <w:t>1.1</w:t>
            </w:r>
            <w:r>
              <w:rPr>
                <w:rFonts w:asciiTheme="minorHAnsi" w:eastAsiaTheme="minorEastAsia" w:hAnsiTheme="minorHAnsi"/>
                <w:noProof/>
                <w:lang w:eastAsia="en-GB"/>
              </w:rPr>
              <w:tab/>
            </w:r>
            <w:r w:rsidRPr="00BA0EFA">
              <w:rPr>
                <w:rStyle w:val="Hyperlink"/>
                <w:noProof/>
              </w:rPr>
              <w:t>Principles of Rocket Flight</w:t>
            </w:r>
            <w:r>
              <w:rPr>
                <w:noProof/>
                <w:webHidden/>
              </w:rPr>
              <w:tab/>
            </w:r>
            <w:r>
              <w:rPr>
                <w:noProof/>
                <w:webHidden/>
              </w:rPr>
              <w:fldChar w:fldCharType="begin"/>
            </w:r>
            <w:r>
              <w:rPr>
                <w:noProof/>
                <w:webHidden/>
              </w:rPr>
              <w:instrText xml:space="preserve"> PAGEREF _Toc30872510 \h </w:instrText>
            </w:r>
            <w:r>
              <w:rPr>
                <w:noProof/>
                <w:webHidden/>
              </w:rPr>
            </w:r>
            <w:r>
              <w:rPr>
                <w:noProof/>
                <w:webHidden/>
              </w:rPr>
              <w:fldChar w:fldCharType="separate"/>
            </w:r>
            <w:r>
              <w:rPr>
                <w:noProof/>
                <w:webHidden/>
              </w:rPr>
              <w:t>5</w:t>
            </w:r>
            <w:r>
              <w:rPr>
                <w:noProof/>
                <w:webHidden/>
              </w:rPr>
              <w:fldChar w:fldCharType="end"/>
            </w:r>
          </w:hyperlink>
        </w:p>
        <w:p w:rsidR="005A01A4" w:rsidRDefault="005A01A4">
          <w:pPr>
            <w:pStyle w:val="TOC2"/>
            <w:tabs>
              <w:tab w:val="left" w:pos="880"/>
              <w:tab w:val="right" w:leader="dot" w:pos="9016"/>
            </w:tabs>
            <w:rPr>
              <w:rFonts w:asciiTheme="minorHAnsi" w:eastAsiaTheme="minorEastAsia" w:hAnsiTheme="minorHAnsi"/>
              <w:noProof/>
              <w:lang w:eastAsia="en-GB"/>
            </w:rPr>
          </w:pPr>
          <w:hyperlink w:anchor="_Toc30872511" w:history="1">
            <w:r w:rsidRPr="00BA0EFA">
              <w:rPr>
                <w:rStyle w:val="Hyperlink"/>
                <w:noProof/>
              </w:rPr>
              <w:t>1.2</w:t>
            </w:r>
            <w:r>
              <w:rPr>
                <w:rFonts w:asciiTheme="minorHAnsi" w:eastAsiaTheme="minorEastAsia" w:hAnsiTheme="minorHAnsi"/>
                <w:noProof/>
                <w:lang w:eastAsia="en-GB"/>
              </w:rPr>
              <w:tab/>
            </w:r>
            <w:r w:rsidRPr="00BA0EFA">
              <w:rPr>
                <w:rStyle w:val="Hyperlink"/>
                <w:noProof/>
              </w:rPr>
              <w:t>Rocket Design</w:t>
            </w:r>
            <w:r>
              <w:rPr>
                <w:noProof/>
                <w:webHidden/>
              </w:rPr>
              <w:tab/>
            </w:r>
            <w:r>
              <w:rPr>
                <w:noProof/>
                <w:webHidden/>
              </w:rPr>
              <w:fldChar w:fldCharType="begin"/>
            </w:r>
            <w:r>
              <w:rPr>
                <w:noProof/>
                <w:webHidden/>
              </w:rPr>
              <w:instrText xml:space="preserve"> PAGEREF _Toc30872511 \h </w:instrText>
            </w:r>
            <w:r>
              <w:rPr>
                <w:noProof/>
                <w:webHidden/>
              </w:rPr>
            </w:r>
            <w:r>
              <w:rPr>
                <w:noProof/>
                <w:webHidden/>
              </w:rPr>
              <w:fldChar w:fldCharType="separate"/>
            </w:r>
            <w:r>
              <w:rPr>
                <w:noProof/>
                <w:webHidden/>
              </w:rPr>
              <w:t>5</w:t>
            </w:r>
            <w:r>
              <w:rPr>
                <w:noProof/>
                <w:webHidden/>
              </w:rPr>
              <w:fldChar w:fldCharType="end"/>
            </w:r>
          </w:hyperlink>
        </w:p>
        <w:p w:rsidR="005A01A4" w:rsidRDefault="005A01A4">
          <w:pPr>
            <w:pStyle w:val="TOC2"/>
            <w:tabs>
              <w:tab w:val="left" w:pos="880"/>
              <w:tab w:val="right" w:leader="dot" w:pos="9016"/>
            </w:tabs>
            <w:rPr>
              <w:rFonts w:asciiTheme="minorHAnsi" w:eastAsiaTheme="minorEastAsia" w:hAnsiTheme="minorHAnsi"/>
              <w:noProof/>
              <w:lang w:eastAsia="en-GB"/>
            </w:rPr>
          </w:pPr>
          <w:hyperlink w:anchor="_Toc30872512" w:history="1">
            <w:r w:rsidRPr="00BA0EFA">
              <w:rPr>
                <w:rStyle w:val="Hyperlink"/>
                <w:noProof/>
              </w:rPr>
              <w:t>1.3</w:t>
            </w:r>
            <w:r>
              <w:rPr>
                <w:rFonts w:asciiTheme="minorHAnsi" w:eastAsiaTheme="minorEastAsia" w:hAnsiTheme="minorHAnsi"/>
                <w:noProof/>
                <w:lang w:eastAsia="en-GB"/>
              </w:rPr>
              <w:tab/>
            </w:r>
            <w:r w:rsidRPr="00BA0EFA">
              <w:rPr>
                <w:rStyle w:val="Hyperlink"/>
                <w:noProof/>
              </w:rPr>
              <w:t>Topology Optimisation</w:t>
            </w:r>
            <w:r>
              <w:rPr>
                <w:noProof/>
                <w:webHidden/>
              </w:rPr>
              <w:tab/>
            </w:r>
            <w:r>
              <w:rPr>
                <w:noProof/>
                <w:webHidden/>
              </w:rPr>
              <w:fldChar w:fldCharType="begin"/>
            </w:r>
            <w:r>
              <w:rPr>
                <w:noProof/>
                <w:webHidden/>
              </w:rPr>
              <w:instrText xml:space="preserve"> PAGEREF _Toc30872512 \h </w:instrText>
            </w:r>
            <w:r>
              <w:rPr>
                <w:noProof/>
                <w:webHidden/>
              </w:rPr>
            </w:r>
            <w:r>
              <w:rPr>
                <w:noProof/>
                <w:webHidden/>
              </w:rPr>
              <w:fldChar w:fldCharType="separate"/>
            </w:r>
            <w:r>
              <w:rPr>
                <w:noProof/>
                <w:webHidden/>
              </w:rPr>
              <w:t>6</w:t>
            </w:r>
            <w:r>
              <w:rPr>
                <w:noProof/>
                <w:webHidden/>
              </w:rPr>
              <w:fldChar w:fldCharType="end"/>
            </w:r>
          </w:hyperlink>
        </w:p>
        <w:p w:rsidR="005A01A4" w:rsidRDefault="005A01A4">
          <w:pPr>
            <w:pStyle w:val="TOC1"/>
            <w:tabs>
              <w:tab w:val="left" w:pos="440"/>
              <w:tab w:val="right" w:leader="dot" w:pos="9016"/>
            </w:tabs>
            <w:rPr>
              <w:rFonts w:asciiTheme="minorHAnsi" w:eastAsiaTheme="minorEastAsia" w:hAnsiTheme="minorHAnsi"/>
              <w:noProof/>
              <w:lang w:eastAsia="en-GB"/>
            </w:rPr>
          </w:pPr>
          <w:hyperlink w:anchor="_Toc30872513" w:history="1">
            <w:r w:rsidRPr="00BA0EFA">
              <w:rPr>
                <w:rStyle w:val="Hyperlink"/>
                <w:noProof/>
              </w:rPr>
              <w:t>2</w:t>
            </w:r>
            <w:r>
              <w:rPr>
                <w:rFonts w:asciiTheme="minorHAnsi" w:eastAsiaTheme="minorEastAsia" w:hAnsiTheme="minorHAnsi"/>
                <w:noProof/>
                <w:lang w:eastAsia="en-GB"/>
              </w:rPr>
              <w:tab/>
            </w:r>
            <w:r w:rsidRPr="00BA0EFA">
              <w:rPr>
                <w:rStyle w:val="Hyperlink"/>
                <w:noProof/>
              </w:rPr>
              <w:t>Pre - Analysis</w:t>
            </w:r>
            <w:r>
              <w:rPr>
                <w:noProof/>
                <w:webHidden/>
              </w:rPr>
              <w:tab/>
            </w:r>
            <w:r>
              <w:rPr>
                <w:noProof/>
                <w:webHidden/>
              </w:rPr>
              <w:fldChar w:fldCharType="begin"/>
            </w:r>
            <w:r>
              <w:rPr>
                <w:noProof/>
                <w:webHidden/>
              </w:rPr>
              <w:instrText xml:space="preserve"> PAGEREF _Toc30872513 \h </w:instrText>
            </w:r>
            <w:r>
              <w:rPr>
                <w:noProof/>
                <w:webHidden/>
              </w:rPr>
            </w:r>
            <w:r>
              <w:rPr>
                <w:noProof/>
                <w:webHidden/>
              </w:rPr>
              <w:fldChar w:fldCharType="separate"/>
            </w:r>
            <w:r>
              <w:rPr>
                <w:noProof/>
                <w:webHidden/>
              </w:rPr>
              <w:t>7</w:t>
            </w:r>
            <w:r>
              <w:rPr>
                <w:noProof/>
                <w:webHidden/>
              </w:rPr>
              <w:fldChar w:fldCharType="end"/>
            </w:r>
          </w:hyperlink>
        </w:p>
        <w:p w:rsidR="005A01A4" w:rsidRDefault="005A01A4">
          <w:pPr>
            <w:pStyle w:val="TOC2"/>
            <w:tabs>
              <w:tab w:val="left" w:pos="880"/>
              <w:tab w:val="right" w:leader="dot" w:pos="9016"/>
            </w:tabs>
            <w:rPr>
              <w:rFonts w:asciiTheme="minorHAnsi" w:eastAsiaTheme="minorEastAsia" w:hAnsiTheme="minorHAnsi"/>
              <w:noProof/>
              <w:lang w:eastAsia="en-GB"/>
            </w:rPr>
          </w:pPr>
          <w:hyperlink w:anchor="_Toc30872514" w:history="1">
            <w:r w:rsidRPr="00BA0EFA">
              <w:rPr>
                <w:rStyle w:val="Hyperlink"/>
                <w:noProof/>
              </w:rPr>
              <w:t>2.1</w:t>
            </w:r>
            <w:r>
              <w:rPr>
                <w:rFonts w:asciiTheme="minorHAnsi" w:eastAsiaTheme="minorEastAsia" w:hAnsiTheme="minorHAnsi"/>
                <w:noProof/>
                <w:lang w:eastAsia="en-GB"/>
              </w:rPr>
              <w:tab/>
            </w:r>
            <w:r w:rsidRPr="00BA0EFA">
              <w:rPr>
                <w:rStyle w:val="Hyperlink"/>
                <w:noProof/>
              </w:rPr>
              <w:t>Mesh</w:t>
            </w:r>
            <w:r>
              <w:rPr>
                <w:noProof/>
                <w:webHidden/>
              </w:rPr>
              <w:tab/>
            </w:r>
            <w:r>
              <w:rPr>
                <w:noProof/>
                <w:webHidden/>
              </w:rPr>
              <w:fldChar w:fldCharType="begin"/>
            </w:r>
            <w:r>
              <w:rPr>
                <w:noProof/>
                <w:webHidden/>
              </w:rPr>
              <w:instrText xml:space="preserve"> PAGEREF _Toc30872514 \h </w:instrText>
            </w:r>
            <w:r>
              <w:rPr>
                <w:noProof/>
                <w:webHidden/>
              </w:rPr>
            </w:r>
            <w:r>
              <w:rPr>
                <w:noProof/>
                <w:webHidden/>
              </w:rPr>
              <w:fldChar w:fldCharType="separate"/>
            </w:r>
            <w:r>
              <w:rPr>
                <w:noProof/>
                <w:webHidden/>
              </w:rPr>
              <w:t>7</w:t>
            </w:r>
            <w:r>
              <w:rPr>
                <w:noProof/>
                <w:webHidden/>
              </w:rPr>
              <w:fldChar w:fldCharType="end"/>
            </w:r>
          </w:hyperlink>
        </w:p>
        <w:p w:rsidR="005A01A4" w:rsidRDefault="005A01A4">
          <w:pPr>
            <w:pStyle w:val="TOC2"/>
            <w:tabs>
              <w:tab w:val="left" w:pos="880"/>
              <w:tab w:val="right" w:leader="dot" w:pos="9016"/>
            </w:tabs>
            <w:rPr>
              <w:rFonts w:asciiTheme="minorHAnsi" w:eastAsiaTheme="minorEastAsia" w:hAnsiTheme="minorHAnsi"/>
              <w:noProof/>
              <w:lang w:eastAsia="en-GB"/>
            </w:rPr>
          </w:pPr>
          <w:hyperlink w:anchor="_Toc30872515" w:history="1">
            <w:r w:rsidRPr="00BA0EFA">
              <w:rPr>
                <w:rStyle w:val="Hyperlink"/>
                <w:noProof/>
              </w:rPr>
              <w:t>2.2</w:t>
            </w:r>
            <w:r>
              <w:rPr>
                <w:rFonts w:asciiTheme="minorHAnsi" w:eastAsiaTheme="minorEastAsia" w:hAnsiTheme="minorHAnsi"/>
                <w:noProof/>
                <w:lang w:eastAsia="en-GB"/>
              </w:rPr>
              <w:tab/>
            </w:r>
            <w:r w:rsidRPr="00BA0EFA">
              <w:rPr>
                <w:rStyle w:val="Hyperlink"/>
                <w:noProof/>
              </w:rPr>
              <w:t>Material Information</w:t>
            </w:r>
            <w:r>
              <w:rPr>
                <w:noProof/>
                <w:webHidden/>
              </w:rPr>
              <w:tab/>
            </w:r>
            <w:r>
              <w:rPr>
                <w:noProof/>
                <w:webHidden/>
              </w:rPr>
              <w:fldChar w:fldCharType="begin"/>
            </w:r>
            <w:r>
              <w:rPr>
                <w:noProof/>
                <w:webHidden/>
              </w:rPr>
              <w:instrText xml:space="preserve"> PAGEREF _Toc30872515 \h </w:instrText>
            </w:r>
            <w:r>
              <w:rPr>
                <w:noProof/>
                <w:webHidden/>
              </w:rPr>
            </w:r>
            <w:r>
              <w:rPr>
                <w:noProof/>
                <w:webHidden/>
              </w:rPr>
              <w:fldChar w:fldCharType="separate"/>
            </w:r>
            <w:r>
              <w:rPr>
                <w:noProof/>
                <w:webHidden/>
              </w:rPr>
              <w:t>8</w:t>
            </w:r>
            <w:r>
              <w:rPr>
                <w:noProof/>
                <w:webHidden/>
              </w:rPr>
              <w:fldChar w:fldCharType="end"/>
            </w:r>
          </w:hyperlink>
        </w:p>
        <w:p w:rsidR="005A01A4" w:rsidRDefault="005A01A4">
          <w:pPr>
            <w:pStyle w:val="TOC2"/>
            <w:tabs>
              <w:tab w:val="left" w:pos="880"/>
              <w:tab w:val="right" w:leader="dot" w:pos="9016"/>
            </w:tabs>
            <w:rPr>
              <w:rFonts w:asciiTheme="minorHAnsi" w:eastAsiaTheme="minorEastAsia" w:hAnsiTheme="minorHAnsi"/>
              <w:noProof/>
              <w:lang w:eastAsia="en-GB"/>
            </w:rPr>
          </w:pPr>
          <w:hyperlink w:anchor="_Toc30872516" w:history="1">
            <w:r w:rsidRPr="00BA0EFA">
              <w:rPr>
                <w:rStyle w:val="Hyperlink"/>
                <w:noProof/>
              </w:rPr>
              <w:t>2.3</w:t>
            </w:r>
            <w:r>
              <w:rPr>
                <w:rFonts w:asciiTheme="minorHAnsi" w:eastAsiaTheme="minorEastAsia" w:hAnsiTheme="minorHAnsi"/>
                <w:noProof/>
                <w:lang w:eastAsia="en-GB"/>
              </w:rPr>
              <w:tab/>
            </w:r>
            <w:r w:rsidRPr="00BA0EFA">
              <w:rPr>
                <w:rStyle w:val="Hyperlink"/>
                <w:noProof/>
              </w:rPr>
              <w:t>Loadings and Boundary Conditions</w:t>
            </w:r>
            <w:r>
              <w:rPr>
                <w:noProof/>
                <w:webHidden/>
              </w:rPr>
              <w:tab/>
            </w:r>
            <w:r>
              <w:rPr>
                <w:noProof/>
                <w:webHidden/>
              </w:rPr>
              <w:fldChar w:fldCharType="begin"/>
            </w:r>
            <w:r>
              <w:rPr>
                <w:noProof/>
                <w:webHidden/>
              </w:rPr>
              <w:instrText xml:space="preserve"> PAGEREF _Toc30872516 \h </w:instrText>
            </w:r>
            <w:r>
              <w:rPr>
                <w:noProof/>
                <w:webHidden/>
              </w:rPr>
            </w:r>
            <w:r>
              <w:rPr>
                <w:noProof/>
                <w:webHidden/>
              </w:rPr>
              <w:fldChar w:fldCharType="separate"/>
            </w:r>
            <w:r>
              <w:rPr>
                <w:noProof/>
                <w:webHidden/>
              </w:rPr>
              <w:t>9</w:t>
            </w:r>
            <w:r>
              <w:rPr>
                <w:noProof/>
                <w:webHidden/>
              </w:rPr>
              <w:fldChar w:fldCharType="end"/>
            </w:r>
          </w:hyperlink>
        </w:p>
        <w:p w:rsidR="005A01A4" w:rsidRDefault="005A01A4">
          <w:pPr>
            <w:pStyle w:val="TOC2"/>
            <w:tabs>
              <w:tab w:val="left" w:pos="880"/>
              <w:tab w:val="right" w:leader="dot" w:pos="9016"/>
            </w:tabs>
            <w:rPr>
              <w:rFonts w:asciiTheme="minorHAnsi" w:eastAsiaTheme="minorEastAsia" w:hAnsiTheme="minorHAnsi"/>
              <w:noProof/>
              <w:lang w:eastAsia="en-GB"/>
            </w:rPr>
          </w:pPr>
          <w:hyperlink w:anchor="_Toc30872517" w:history="1">
            <w:r w:rsidRPr="00BA0EFA">
              <w:rPr>
                <w:rStyle w:val="Hyperlink"/>
                <w:noProof/>
              </w:rPr>
              <w:t>2.4</w:t>
            </w:r>
            <w:r>
              <w:rPr>
                <w:rFonts w:asciiTheme="minorHAnsi" w:eastAsiaTheme="minorEastAsia" w:hAnsiTheme="minorHAnsi"/>
                <w:noProof/>
                <w:lang w:eastAsia="en-GB"/>
              </w:rPr>
              <w:tab/>
            </w:r>
            <w:r w:rsidRPr="00BA0EFA">
              <w:rPr>
                <w:rStyle w:val="Hyperlink"/>
                <w:noProof/>
              </w:rPr>
              <w:t>Stress and Strain Analysis</w:t>
            </w:r>
            <w:r>
              <w:rPr>
                <w:noProof/>
                <w:webHidden/>
              </w:rPr>
              <w:tab/>
            </w:r>
            <w:r>
              <w:rPr>
                <w:noProof/>
                <w:webHidden/>
              </w:rPr>
              <w:fldChar w:fldCharType="begin"/>
            </w:r>
            <w:r>
              <w:rPr>
                <w:noProof/>
                <w:webHidden/>
              </w:rPr>
              <w:instrText xml:space="preserve"> PAGEREF _Toc30872517 \h </w:instrText>
            </w:r>
            <w:r>
              <w:rPr>
                <w:noProof/>
                <w:webHidden/>
              </w:rPr>
            </w:r>
            <w:r>
              <w:rPr>
                <w:noProof/>
                <w:webHidden/>
              </w:rPr>
              <w:fldChar w:fldCharType="separate"/>
            </w:r>
            <w:r>
              <w:rPr>
                <w:noProof/>
                <w:webHidden/>
              </w:rPr>
              <w:t>9</w:t>
            </w:r>
            <w:r>
              <w:rPr>
                <w:noProof/>
                <w:webHidden/>
              </w:rPr>
              <w:fldChar w:fldCharType="end"/>
            </w:r>
          </w:hyperlink>
        </w:p>
        <w:p w:rsidR="005A01A4" w:rsidRDefault="005A01A4">
          <w:pPr>
            <w:pStyle w:val="TOC2"/>
            <w:tabs>
              <w:tab w:val="left" w:pos="880"/>
              <w:tab w:val="right" w:leader="dot" w:pos="9016"/>
            </w:tabs>
            <w:rPr>
              <w:rFonts w:asciiTheme="minorHAnsi" w:eastAsiaTheme="minorEastAsia" w:hAnsiTheme="minorHAnsi"/>
              <w:noProof/>
              <w:lang w:eastAsia="en-GB"/>
            </w:rPr>
          </w:pPr>
          <w:hyperlink w:anchor="_Toc30872518" w:history="1">
            <w:r w:rsidRPr="00BA0EFA">
              <w:rPr>
                <w:rStyle w:val="Hyperlink"/>
                <w:noProof/>
              </w:rPr>
              <w:t>2.5</w:t>
            </w:r>
            <w:r>
              <w:rPr>
                <w:rFonts w:asciiTheme="minorHAnsi" w:eastAsiaTheme="minorEastAsia" w:hAnsiTheme="minorHAnsi"/>
                <w:noProof/>
                <w:lang w:eastAsia="en-GB"/>
              </w:rPr>
              <w:tab/>
            </w:r>
            <w:r w:rsidRPr="00BA0EFA">
              <w:rPr>
                <w:rStyle w:val="Hyperlink"/>
                <w:noProof/>
              </w:rPr>
              <w:t>Part Definition and Constraints</w:t>
            </w:r>
            <w:r>
              <w:rPr>
                <w:noProof/>
                <w:webHidden/>
              </w:rPr>
              <w:tab/>
            </w:r>
            <w:r>
              <w:rPr>
                <w:noProof/>
                <w:webHidden/>
              </w:rPr>
              <w:fldChar w:fldCharType="begin"/>
            </w:r>
            <w:r>
              <w:rPr>
                <w:noProof/>
                <w:webHidden/>
              </w:rPr>
              <w:instrText xml:space="preserve"> PAGEREF _Toc30872518 \h </w:instrText>
            </w:r>
            <w:r>
              <w:rPr>
                <w:noProof/>
                <w:webHidden/>
              </w:rPr>
            </w:r>
            <w:r>
              <w:rPr>
                <w:noProof/>
                <w:webHidden/>
              </w:rPr>
              <w:fldChar w:fldCharType="separate"/>
            </w:r>
            <w:r>
              <w:rPr>
                <w:noProof/>
                <w:webHidden/>
              </w:rPr>
              <w:t>11</w:t>
            </w:r>
            <w:r>
              <w:rPr>
                <w:noProof/>
                <w:webHidden/>
              </w:rPr>
              <w:fldChar w:fldCharType="end"/>
            </w:r>
          </w:hyperlink>
        </w:p>
        <w:p w:rsidR="005A01A4" w:rsidRDefault="005A01A4">
          <w:pPr>
            <w:pStyle w:val="TOC1"/>
            <w:tabs>
              <w:tab w:val="left" w:pos="440"/>
              <w:tab w:val="right" w:leader="dot" w:pos="9016"/>
            </w:tabs>
            <w:rPr>
              <w:rFonts w:asciiTheme="minorHAnsi" w:eastAsiaTheme="minorEastAsia" w:hAnsiTheme="minorHAnsi"/>
              <w:noProof/>
              <w:lang w:eastAsia="en-GB"/>
            </w:rPr>
          </w:pPr>
          <w:hyperlink w:anchor="_Toc30872519" w:history="1">
            <w:r w:rsidRPr="00BA0EFA">
              <w:rPr>
                <w:rStyle w:val="Hyperlink"/>
                <w:noProof/>
              </w:rPr>
              <w:t>3</w:t>
            </w:r>
            <w:r>
              <w:rPr>
                <w:rFonts w:asciiTheme="minorHAnsi" w:eastAsiaTheme="minorEastAsia" w:hAnsiTheme="minorHAnsi"/>
                <w:noProof/>
                <w:lang w:eastAsia="en-GB"/>
              </w:rPr>
              <w:tab/>
            </w:r>
            <w:r w:rsidRPr="00BA0EFA">
              <w:rPr>
                <w:rStyle w:val="Hyperlink"/>
                <w:noProof/>
              </w:rPr>
              <w:t>Analysis of Topology</w:t>
            </w:r>
            <w:r>
              <w:rPr>
                <w:noProof/>
                <w:webHidden/>
              </w:rPr>
              <w:tab/>
            </w:r>
            <w:r>
              <w:rPr>
                <w:noProof/>
                <w:webHidden/>
              </w:rPr>
              <w:fldChar w:fldCharType="begin"/>
            </w:r>
            <w:r>
              <w:rPr>
                <w:noProof/>
                <w:webHidden/>
              </w:rPr>
              <w:instrText xml:space="preserve"> PAGEREF _Toc30872519 \h </w:instrText>
            </w:r>
            <w:r>
              <w:rPr>
                <w:noProof/>
                <w:webHidden/>
              </w:rPr>
            </w:r>
            <w:r>
              <w:rPr>
                <w:noProof/>
                <w:webHidden/>
              </w:rPr>
              <w:fldChar w:fldCharType="separate"/>
            </w:r>
            <w:r>
              <w:rPr>
                <w:noProof/>
                <w:webHidden/>
              </w:rPr>
              <w:t>15</w:t>
            </w:r>
            <w:r>
              <w:rPr>
                <w:noProof/>
                <w:webHidden/>
              </w:rPr>
              <w:fldChar w:fldCharType="end"/>
            </w:r>
          </w:hyperlink>
        </w:p>
        <w:p w:rsidR="005A01A4" w:rsidRDefault="005A01A4">
          <w:pPr>
            <w:pStyle w:val="TOC1"/>
            <w:tabs>
              <w:tab w:val="left" w:pos="440"/>
              <w:tab w:val="right" w:leader="dot" w:pos="9016"/>
            </w:tabs>
            <w:rPr>
              <w:rFonts w:asciiTheme="minorHAnsi" w:eastAsiaTheme="minorEastAsia" w:hAnsiTheme="minorHAnsi"/>
              <w:noProof/>
              <w:lang w:eastAsia="en-GB"/>
            </w:rPr>
          </w:pPr>
          <w:hyperlink w:anchor="_Toc30872520" w:history="1">
            <w:r w:rsidRPr="00BA0EFA">
              <w:rPr>
                <w:rStyle w:val="Hyperlink"/>
                <w:noProof/>
              </w:rPr>
              <w:t>4</w:t>
            </w:r>
            <w:r>
              <w:rPr>
                <w:rFonts w:asciiTheme="minorHAnsi" w:eastAsiaTheme="minorEastAsia" w:hAnsiTheme="minorHAnsi"/>
                <w:noProof/>
                <w:lang w:eastAsia="en-GB"/>
              </w:rPr>
              <w:tab/>
            </w:r>
            <w:r w:rsidRPr="00BA0EFA">
              <w:rPr>
                <w:rStyle w:val="Hyperlink"/>
                <w:noProof/>
              </w:rPr>
              <w:t>Recommendations</w:t>
            </w:r>
            <w:r>
              <w:rPr>
                <w:noProof/>
                <w:webHidden/>
              </w:rPr>
              <w:tab/>
            </w:r>
            <w:r>
              <w:rPr>
                <w:noProof/>
                <w:webHidden/>
              </w:rPr>
              <w:fldChar w:fldCharType="begin"/>
            </w:r>
            <w:r>
              <w:rPr>
                <w:noProof/>
                <w:webHidden/>
              </w:rPr>
              <w:instrText xml:space="preserve"> PAGEREF _Toc30872520 \h </w:instrText>
            </w:r>
            <w:r>
              <w:rPr>
                <w:noProof/>
                <w:webHidden/>
              </w:rPr>
            </w:r>
            <w:r>
              <w:rPr>
                <w:noProof/>
                <w:webHidden/>
              </w:rPr>
              <w:fldChar w:fldCharType="separate"/>
            </w:r>
            <w:r>
              <w:rPr>
                <w:noProof/>
                <w:webHidden/>
              </w:rPr>
              <w:t>18</w:t>
            </w:r>
            <w:r>
              <w:rPr>
                <w:noProof/>
                <w:webHidden/>
              </w:rPr>
              <w:fldChar w:fldCharType="end"/>
            </w:r>
          </w:hyperlink>
        </w:p>
        <w:p w:rsidR="005A01A4" w:rsidRDefault="005A01A4">
          <w:pPr>
            <w:pStyle w:val="TOC1"/>
            <w:tabs>
              <w:tab w:val="left" w:pos="440"/>
              <w:tab w:val="right" w:leader="dot" w:pos="9016"/>
            </w:tabs>
            <w:rPr>
              <w:rFonts w:asciiTheme="minorHAnsi" w:eastAsiaTheme="minorEastAsia" w:hAnsiTheme="minorHAnsi"/>
              <w:noProof/>
              <w:lang w:eastAsia="en-GB"/>
            </w:rPr>
          </w:pPr>
          <w:hyperlink w:anchor="_Toc30872521" w:history="1">
            <w:r w:rsidRPr="00BA0EFA">
              <w:rPr>
                <w:rStyle w:val="Hyperlink"/>
                <w:noProof/>
              </w:rPr>
              <w:t>5</w:t>
            </w:r>
            <w:r>
              <w:rPr>
                <w:rFonts w:asciiTheme="minorHAnsi" w:eastAsiaTheme="minorEastAsia" w:hAnsiTheme="minorHAnsi"/>
                <w:noProof/>
                <w:lang w:eastAsia="en-GB"/>
              </w:rPr>
              <w:tab/>
            </w:r>
            <w:r w:rsidRPr="00BA0EFA">
              <w:rPr>
                <w:rStyle w:val="Hyperlink"/>
                <w:noProof/>
              </w:rPr>
              <w:t>Conclusion</w:t>
            </w:r>
            <w:r>
              <w:rPr>
                <w:noProof/>
                <w:webHidden/>
              </w:rPr>
              <w:tab/>
            </w:r>
            <w:r>
              <w:rPr>
                <w:noProof/>
                <w:webHidden/>
              </w:rPr>
              <w:fldChar w:fldCharType="begin"/>
            </w:r>
            <w:r>
              <w:rPr>
                <w:noProof/>
                <w:webHidden/>
              </w:rPr>
              <w:instrText xml:space="preserve"> PAGEREF _Toc30872521 \h </w:instrText>
            </w:r>
            <w:r>
              <w:rPr>
                <w:noProof/>
                <w:webHidden/>
              </w:rPr>
            </w:r>
            <w:r>
              <w:rPr>
                <w:noProof/>
                <w:webHidden/>
              </w:rPr>
              <w:fldChar w:fldCharType="separate"/>
            </w:r>
            <w:r>
              <w:rPr>
                <w:noProof/>
                <w:webHidden/>
              </w:rPr>
              <w:t>20</w:t>
            </w:r>
            <w:r>
              <w:rPr>
                <w:noProof/>
                <w:webHidden/>
              </w:rPr>
              <w:fldChar w:fldCharType="end"/>
            </w:r>
          </w:hyperlink>
        </w:p>
        <w:p w:rsidR="005A01A4" w:rsidRDefault="005A01A4">
          <w:pPr>
            <w:pStyle w:val="TOC1"/>
            <w:tabs>
              <w:tab w:val="left" w:pos="440"/>
              <w:tab w:val="right" w:leader="dot" w:pos="9016"/>
            </w:tabs>
            <w:rPr>
              <w:rFonts w:asciiTheme="minorHAnsi" w:eastAsiaTheme="minorEastAsia" w:hAnsiTheme="minorHAnsi"/>
              <w:noProof/>
              <w:lang w:eastAsia="en-GB"/>
            </w:rPr>
          </w:pPr>
          <w:hyperlink w:anchor="_Toc30872522" w:history="1">
            <w:r w:rsidRPr="00BA0EFA">
              <w:rPr>
                <w:rStyle w:val="Hyperlink"/>
                <w:noProof/>
              </w:rPr>
              <w:t>6</w:t>
            </w:r>
            <w:r>
              <w:rPr>
                <w:rFonts w:asciiTheme="minorHAnsi" w:eastAsiaTheme="minorEastAsia" w:hAnsiTheme="minorHAnsi"/>
                <w:noProof/>
                <w:lang w:eastAsia="en-GB"/>
              </w:rPr>
              <w:tab/>
            </w:r>
            <w:r w:rsidRPr="00BA0EFA">
              <w:rPr>
                <w:rStyle w:val="Hyperlink"/>
                <w:noProof/>
              </w:rPr>
              <w:t>References</w:t>
            </w:r>
            <w:r>
              <w:rPr>
                <w:noProof/>
                <w:webHidden/>
              </w:rPr>
              <w:tab/>
            </w:r>
            <w:r>
              <w:rPr>
                <w:noProof/>
                <w:webHidden/>
              </w:rPr>
              <w:fldChar w:fldCharType="begin"/>
            </w:r>
            <w:r>
              <w:rPr>
                <w:noProof/>
                <w:webHidden/>
              </w:rPr>
              <w:instrText xml:space="preserve"> PAGEREF _Toc30872522 \h </w:instrText>
            </w:r>
            <w:r>
              <w:rPr>
                <w:noProof/>
                <w:webHidden/>
              </w:rPr>
            </w:r>
            <w:r>
              <w:rPr>
                <w:noProof/>
                <w:webHidden/>
              </w:rPr>
              <w:fldChar w:fldCharType="separate"/>
            </w:r>
            <w:r>
              <w:rPr>
                <w:noProof/>
                <w:webHidden/>
              </w:rPr>
              <w:t>22</w:t>
            </w:r>
            <w:r>
              <w:rPr>
                <w:noProof/>
                <w:webHidden/>
              </w:rPr>
              <w:fldChar w:fldCharType="end"/>
            </w:r>
          </w:hyperlink>
        </w:p>
        <w:p w:rsidR="00622595" w:rsidRDefault="008D0591" w:rsidP="00BF7F96">
          <w:pPr>
            <w:jc w:val="both"/>
          </w:pPr>
          <w:r>
            <w:fldChar w:fldCharType="end"/>
          </w:r>
        </w:p>
      </w:sdtContent>
    </w:sdt>
    <w:p w:rsidR="002C6A73" w:rsidRDefault="002C6A73" w:rsidP="00BF7F96">
      <w:pPr>
        <w:spacing w:line="276" w:lineRule="auto"/>
        <w:jc w:val="both"/>
        <w:rPr>
          <w:b/>
          <w:bCs/>
        </w:rPr>
      </w:pPr>
      <w:r>
        <w:rPr>
          <w:b/>
          <w:bCs/>
        </w:rPr>
        <w:br w:type="page"/>
      </w:r>
    </w:p>
    <w:p w:rsidR="002C6A73" w:rsidRDefault="002C6A73" w:rsidP="00BF7F96">
      <w:pPr>
        <w:pStyle w:val="Heading1"/>
        <w:numPr>
          <w:ilvl w:val="0"/>
          <w:numId w:val="0"/>
        </w:numPr>
        <w:ind w:left="432" w:hanging="432"/>
        <w:jc w:val="both"/>
      </w:pPr>
      <w:bookmarkStart w:id="0" w:name="_Toc30872507"/>
      <w:r>
        <w:lastRenderedPageBreak/>
        <w:t>Table of Figures</w:t>
      </w:r>
      <w:bookmarkEnd w:id="0"/>
    </w:p>
    <w:p w:rsidR="005A01A4" w:rsidRDefault="008D0591">
      <w:pPr>
        <w:pStyle w:val="TableofFigures"/>
        <w:tabs>
          <w:tab w:val="right" w:leader="dot" w:pos="9016"/>
        </w:tabs>
        <w:rPr>
          <w:rFonts w:asciiTheme="minorHAnsi" w:eastAsiaTheme="minorEastAsia" w:hAnsiTheme="minorHAnsi"/>
          <w:noProof/>
          <w:lang w:eastAsia="en-GB"/>
        </w:rPr>
      </w:pPr>
      <w:r w:rsidRPr="008D0591">
        <w:rPr>
          <w:b/>
          <w:bCs/>
        </w:rPr>
        <w:fldChar w:fldCharType="begin"/>
      </w:r>
      <w:r w:rsidR="00595B39">
        <w:rPr>
          <w:b/>
          <w:bCs/>
        </w:rPr>
        <w:instrText xml:space="preserve"> TOC \h \z \t "Caption" \c </w:instrText>
      </w:r>
      <w:r w:rsidRPr="008D0591">
        <w:rPr>
          <w:b/>
          <w:bCs/>
        </w:rPr>
        <w:fldChar w:fldCharType="separate"/>
      </w:r>
      <w:hyperlink w:anchor="_Toc30872489" w:history="1">
        <w:r w:rsidR="005A01A4" w:rsidRPr="00395D5E">
          <w:rPr>
            <w:rStyle w:val="Hyperlink"/>
            <w:noProof/>
          </w:rPr>
          <w:t>Figure 1 – Image of Part for Mesh Calculation (Gore, 2020)</w:t>
        </w:r>
        <w:r w:rsidR="005A01A4">
          <w:rPr>
            <w:noProof/>
            <w:webHidden/>
          </w:rPr>
          <w:tab/>
        </w:r>
        <w:r w:rsidR="005A01A4">
          <w:rPr>
            <w:noProof/>
            <w:webHidden/>
          </w:rPr>
          <w:fldChar w:fldCharType="begin"/>
        </w:r>
        <w:r w:rsidR="005A01A4">
          <w:rPr>
            <w:noProof/>
            <w:webHidden/>
          </w:rPr>
          <w:instrText xml:space="preserve"> PAGEREF _Toc30872489 \h </w:instrText>
        </w:r>
        <w:r w:rsidR="005A01A4">
          <w:rPr>
            <w:noProof/>
            <w:webHidden/>
          </w:rPr>
        </w:r>
        <w:r w:rsidR="005A01A4">
          <w:rPr>
            <w:noProof/>
            <w:webHidden/>
          </w:rPr>
          <w:fldChar w:fldCharType="separate"/>
        </w:r>
        <w:r w:rsidR="005A01A4">
          <w:rPr>
            <w:noProof/>
            <w:webHidden/>
          </w:rPr>
          <w:t>7</w:t>
        </w:r>
        <w:r w:rsidR="005A01A4">
          <w:rPr>
            <w:noProof/>
            <w:webHidden/>
          </w:rPr>
          <w:fldChar w:fldCharType="end"/>
        </w:r>
      </w:hyperlink>
    </w:p>
    <w:p w:rsidR="005A01A4" w:rsidRDefault="005A01A4">
      <w:pPr>
        <w:pStyle w:val="TableofFigures"/>
        <w:tabs>
          <w:tab w:val="right" w:leader="dot" w:pos="9016"/>
        </w:tabs>
        <w:rPr>
          <w:rFonts w:asciiTheme="minorHAnsi" w:eastAsiaTheme="minorEastAsia" w:hAnsiTheme="minorHAnsi"/>
          <w:noProof/>
          <w:lang w:eastAsia="en-GB"/>
        </w:rPr>
      </w:pPr>
      <w:hyperlink w:anchor="_Toc30872490" w:history="1">
        <w:r w:rsidRPr="00395D5E">
          <w:rPr>
            <w:rStyle w:val="Hyperlink"/>
            <w:noProof/>
          </w:rPr>
          <w:t>Figure 2 – Mesh Size 2.12mm (Gore, 2020)</w:t>
        </w:r>
        <w:r>
          <w:rPr>
            <w:noProof/>
            <w:webHidden/>
          </w:rPr>
          <w:tab/>
        </w:r>
        <w:r>
          <w:rPr>
            <w:noProof/>
            <w:webHidden/>
          </w:rPr>
          <w:fldChar w:fldCharType="begin"/>
        </w:r>
        <w:r>
          <w:rPr>
            <w:noProof/>
            <w:webHidden/>
          </w:rPr>
          <w:instrText xml:space="preserve"> PAGEREF _Toc30872490 \h </w:instrText>
        </w:r>
        <w:r>
          <w:rPr>
            <w:noProof/>
            <w:webHidden/>
          </w:rPr>
        </w:r>
        <w:r>
          <w:rPr>
            <w:noProof/>
            <w:webHidden/>
          </w:rPr>
          <w:fldChar w:fldCharType="separate"/>
        </w:r>
        <w:r>
          <w:rPr>
            <w:noProof/>
            <w:webHidden/>
          </w:rPr>
          <w:t>7</w:t>
        </w:r>
        <w:r>
          <w:rPr>
            <w:noProof/>
            <w:webHidden/>
          </w:rPr>
          <w:fldChar w:fldCharType="end"/>
        </w:r>
      </w:hyperlink>
    </w:p>
    <w:p w:rsidR="005A01A4" w:rsidRDefault="005A01A4">
      <w:pPr>
        <w:pStyle w:val="TableofFigures"/>
        <w:tabs>
          <w:tab w:val="right" w:leader="dot" w:pos="9016"/>
        </w:tabs>
        <w:rPr>
          <w:rFonts w:asciiTheme="minorHAnsi" w:eastAsiaTheme="minorEastAsia" w:hAnsiTheme="minorHAnsi"/>
          <w:noProof/>
          <w:lang w:eastAsia="en-GB"/>
        </w:rPr>
      </w:pPr>
      <w:hyperlink w:anchor="_Toc30872491" w:history="1">
        <w:r w:rsidRPr="00395D5E">
          <w:rPr>
            <w:rStyle w:val="Hyperlink"/>
            <w:noProof/>
          </w:rPr>
          <w:t>Figure 3 – Part Drawing (Lake, 2019)</w:t>
        </w:r>
        <w:r>
          <w:rPr>
            <w:noProof/>
            <w:webHidden/>
          </w:rPr>
          <w:tab/>
        </w:r>
        <w:r>
          <w:rPr>
            <w:noProof/>
            <w:webHidden/>
          </w:rPr>
          <w:fldChar w:fldCharType="begin"/>
        </w:r>
        <w:r>
          <w:rPr>
            <w:noProof/>
            <w:webHidden/>
          </w:rPr>
          <w:instrText xml:space="preserve"> PAGEREF _Toc30872491 \h </w:instrText>
        </w:r>
        <w:r>
          <w:rPr>
            <w:noProof/>
            <w:webHidden/>
          </w:rPr>
        </w:r>
        <w:r>
          <w:rPr>
            <w:noProof/>
            <w:webHidden/>
          </w:rPr>
          <w:fldChar w:fldCharType="separate"/>
        </w:r>
        <w:r>
          <w:rPr>
            <w:noProof/>
            <w:webHidden/>
          </w:rPr>
          <w:t>9</w:t>
        </w:r>
        <w:r>
          <w:rPr>
            <w:noProof/>
            <w:webHidden/>
          </w:rPr>
          <w:fldChar w:fldCharType="end"/>
        </w:r>
      </w:hyperlink>
    </w:p>
    <w:p w:rsidR="005A01A4" w:rsidRDefault="005A01A4">
      <w:pPr>
        <w:pStyle w:val="TableofFigures"/>
        <w:tabs>
          <w:tab w:val="right" w:leader="dot" w:pos="9016"/>
        </w:tabs>
        <w:rPr>
          <w:rFonts w:asciiTheme="minorHAnsi" w:eastAsiaTheme="minorEastAsia" w:hAnsiTheme="minorHAnsi"/>
          <w:noProof/>
          <w:lang w:eastAsia="en-GB"/>
        </w:rPr>
      </w:pPr>
      <w:hyperlink w:anchor="_Toc30872492" w:history="1">
        <w:r w:rsidRPr="00395D5E">
          <w:rPr>
            <w:rStyle w:val="Hyperlink"/>
            <w:noProof/>
          </w:rPr>
          <w:t>Figure 4 – UDL Representation (Gore, 2020)</w:t>
        </w:r>
        <w:r>
          <w:rPr>
            <w:noProof/>
            <w:webHidden/>
          </w:rPr>
          <w:tab/>
        </w:r>
        <w:r>
          <w:rPr>
            <w:noProof/>
            <w:webHidden/>
          </w:rPr>
          <w:fldChar w:fldCharType="begin"/>
        </w:r>
        <w:r>
          <w:rPr>
            <w:noProof/>
            <w:webHidden/>
          </w:rPr>
          <w:instrText xml:space="preserve"> PAGEREF _Toc30872492 \h </w:instrText>
        </w:r>
        <w:r>
          <w:rPr>
            <w:noProof/>
            <w:webHidden/>
          </w:rPr>
        </w:r>
        <w:r>
          <w:rPr>
            <w:noProof/>
            <w:webHidden/>
          </w:rPr>
          <w:fldChar w:fldCharType="separate"/>
        </w:r>
        <w:r>
          <w:rPr>
            <w:noProof/>
            <w:webHidden/>
          </w:rPr>
          <w:t>9</w:t>
        </w:r>
        <w:r>
          <w:rPr>
            <w:noProof/>
            <w:webHidden/>
          </w:rPr>
          <w:fldChar w:fldCharType="end"/>
        </w:r>
      </w:hyperlink>
    </w:p>
    <w:p w:rsidR="005A01A4" w:rsidRDefault="005A01A4">
      <w:pPr>
        <w:pStyle w:val="TableofFigures"/>
        <w:tabs>
          <w:tab w:val="right" w:leader="dot" w:pos="9016"/>
        </w:tabs>
        <w:rPr>
          <w:rFonts w:asciiTheme="minorHAnsi" w:eastAsiaTheme="minorEastAsia" w:hAnsiTheme="minorHAnsi"/>
          <w:noProof/>
          <w:lang w:eastAsia="en-GB"/>
        </w:rPr>
      </w:pPr>
      <w:hyperlink w:anchor="_Toc30872493" w:history="1">
        <w:r w:rsidRPr="00395D5E">
          <w:rPr>
            <w:rStyle w:val="Hyperlink"/>
            <w:noProof/>
          </w:rPr>
          <w:t>Figure 5 – Load Applied to Bracket (Gore, 2020)</w:t>
        </w:r>
        <w:r>
          <w:rPr>
            <w:noProof/>
            <w:webHidden/>
          </w:rPr>
          <w:tab/>
        </w:r>
        <w:r>
          <w:rPr>
            <w:noProof/>
            <w:webHidden/>
          </w:rPr>
          <w:fldChar w:fldCharType="begin"/>
        </w:r>
        <w:r>
          <w:rPr>
            <w:noProof/>
            <w:webHidden/>
          </w:rPr>
          <w:instrText xml:space="preserve"> PAGEREF _Toc30872493 \h </w:instrText>
        </w:r>
        <w:r>
          <w:rPr>
            <w:noProof/>
            <w:webHidden/>
          </w:rPr>
        </w:r>
        <w:r>
          <w:rPr>
            <w:noProof/>
            <w:webHidden/>
          </w:rPr>
          <w:fldChar w:fldCharType="separate"/>
        </w:r>
        <w:r>
          <w:rPr>
            <w:noProof/>
            <w:webHidden/>
          </w:rPr>
          <w:t>10</w:t>
        </w:r>
        <w:r>
          <w:rPr>
            <w:noProof/>
            <w:webHidden/>
          </w:rPr>
          <w:fldChar w:fldCharType="end"/>
        </w:r>
      </w:hyperlink>
    </w:p>
    <w:p w:rsidR="005A01A4" w:rsidRDefault="005A01A4">
      <w:pPr>
        <w:pStyle w:val="TableofFigures"/>
        <w:tabs>
          <w:tab w:val="right" w:leader="dot" w:pos="9016"/>
        </w:tabs>
        <w:rPr>
          <w:rFonts w:asciiTheme="minorHAnsi" w:eastAsiaTheme="minorEastAsia" w:hAnsiTheme="minorHAnsi"/>
          <w:noProof/>
          <w:lang w:eastAsia="en-GB"/>
        </w:rPr>
      </w:pPr>
      <w:hyperlink w:anchor="_Toc30872494" w:history="1">
        <w:r w:rsidRPr="00395D5E">
          <w:rPr>
            <w:rStyle w:val="Hyperlink"/>
            <w:noProof/>
          </w:rPr>
          <w:t>Figure 6 – Stress Applied to Bracket (Gore, 2020)</w:t>
        </w:r>
        <w:r>
          <w:rPr>
            <w:noProof/>
            <w:webHidden/>
          </w:rPr>
          <w:tab/>
        </w:r>
        <w:r>
          <w:rPr>
            <w:noProof/>
            <w:webHidden/>
          </w:rPr>
          <w:fldChar w:fldCharType="begin"/>
        </w:r>
        <w:r>
          <w:rPr>
            <w:noProof/>
            <w:webHidden/>
          </w:rPr>
          <w:instrText xml:space="preserve"> PAGEREF _Toc30872494 \h </w:instrText>
        </w:r>
        <w:r>
          <w:rPr>
            <w:noProof/>
            <w:webHidden/>
          </w:rPr>
        </w:r>
        <w:r>
          <w:rPr>
            <w:noProof/>
            <w:webHidden/>
          </w:rPr>
          <w:fldChar w:fldCharType="separate"/>
        </w:r>
        <w:r>
          <w:rPr>
            <w:noProof/>
            <w:webHidden/>
          </w:rPr>
          <w:t>11</w:t>
        </w:r>
        <w:r>
          <w:rPr>
            <w:noProof/>
            <w:webHidden/>
          </w:rPr>
          <w:fldChar w:fldCharType="end"/>
        </w:r>
      </w:hyperlink>
    </w:p>
    <w:p w:rsidR="005A01A4" w:rsidRDefault="005A01A4">
      <w:pPr>
        <w:pStyle w:val="TableofFigures"/>
        <w:tabs>
          <w:tab w:val="right" w:leader="dot" w:pos="9016"/>
        </w:tabs>
        <w:rPr>
          <w:rFonts w:asciiTheme="minorHAnsi" w:eastAsiaTheme="minorEastAsia" w:hAnsiTheme="minorHAnsi"/>
          <w:noProof/>
          <w:lang w:eastAsia="en-GB"/>
        </w:rPr>
      </w:pPr>
      <w:hyperlink w:anchor="_Toc30872495" w:history="1">
        <w:r w:rsidRPr="00395D5E">
          <w:rPr>
            <w:rStyle w:val="Hyperlink"/>
            <w:noProof/>
          </w:rPr>
          <w:t>Figure 7 – Material Data Input (Gore, 2020)</w:t>
        </w:r>
        <w:r>
          <w:rPr>
            <w:noProof/>
            <w:webHidden/>
          </w:rPr>
          <w:tab/>
        </w:r>
        <w:r>
          <w:rPr>
            <w:noProof/>
            <w:webHidden/>
          </w:rPr>
          <w:fldChar w:fldCharType="begin"/>
        </w:r>
        <w:r>
          <w:rPr>
            <w:noProof/>
            <w:webHidden/>
          </w:rPr>
          <w:instrText xml:space="preserve"> PAGEREF _Toc30872495 \h </w:instrText>
        </w:r>
        <w:r>
          <w:rPr>
            <w:noProof/>
            <w:webHidden/>
          </w:rPr>
        </w:r>
        <w:r>
          <w:rPr>
            <w:noProof/>
            <w:webHidden/>
          </w:rPr>
          <w:fldChar w:fldCharType="separate"/>
        </w:r>
        <w:r>
          <w:rPr>
            <w:noProof/>
            <w:webHidden/>
          </w:rPr>
          <w:t>12</w:t>
        </w:r>
        <w:r>
          <w:rPr>
            <w:noProof/>
            <w:webHidden/>
          </w:rPr>
          <w:fldChar w:fldCharType="end"/>
        </w:r>
      </w:hyperlink>
    </w:p>
    <w:p w:rsidR="005A01A4" w:rsidRDefault="005A01A4">
      <w:pPr>
        <w:pStyle w:val="TableofFigures"/>
        <w:tabs>
          <w:tab w:val="right" w:leader="dot" w:pos="9016"/>
        </w:tabs>
        <w:rPr>
          <w:rFonts w:asciiTheme="minorHAnsi" w:eastAsiaTheme="minorEastAsia" w:hAnsiTheme="minorHAnsi"/>
          <w:noProof/>
          <w:lang w:eastAsia="en-GB"/>
        </w:rPr>
      </w:pPr>
      <w:hyperlink w:anchor="_Toc30872496" w:history="1">
        <w:r w:rsidRPr="00395D5E">
          <w:rPr>
            <w:rStyle w:val="Hyperlink"/>
            <w:noProof/>
          </w:rPr>
          <w:t>Figure 8 – Topology Regions (Gore, 2020)</w:t>
        </w:r>
        <w:r>
          <w:rPr>
            <w:noProof/>
            <w:webHidden/>
          </w:rPr>
          <w:tab/>
        </w:r>
        <w:r>
          <w:rPr>
            <w:noProof/>
            <w:webHidden/>
          </w:rPr>
          <w:fldChar w:fldCharType="begin"/>
        </w:r>
        <w:r>
          <w:rPr>
            <w:noProof/>
            <w:webHidden/>
          </w:rPr>
          <w:instrText xml:space="preserve"> PAGEREF _Toc30872496 \h </w:instrText>
        </w:r>
        <w:r>
          <w:rPr>
            <w:noProof/>
            <w:webHidden/>
          </w:rPr>
        </w:r>
        <w:r>
          <w:rPr>
            <w:noProof/>
            <w:webHidden/>
          </w:rPr>
          <w:fldChar w:fldCharType="separate"/>
        </w:r>
        <w:r>
          <w:rPr>
            <w:noProof/>
            <w:webHidden/>
          </w:rPr>
          <w:t>12</w:t>
        </w:r>
        <w:r>
          <w:rPr>
            <w:noProof/>
            <w:webHidden/>
          </w:rPr>
          <w:fldChar w:fldCharType="end"/>
        </w:r>
      </w:hyperlink>
    </w:p>
    <w:p w:rsidR="005A01A4" w:rsidRDefault="005A01A4">
      <w:pPr>
        <w:pStyle w:val="TableofFigures"/>
        <w:tabs>
          <w:tab w:val="right" w:leader="dot" w:pos="9016"/>
        </w:tabs>
        <w:rPr>
          <w:rFonts w:asciiTheme="minorHAnsi" w:eastAsiaTheme="minorEastAsia" w:hAnsiTheme="minorHAnsi"/>
          <w:noProof/>
          <w:lang w:eastAsia="en-GB"/>
        </w:rPr>
      </w:pPr>
      <w:hyperlink w:anchor="_Toc30872497" w:history="1">
        <w:r w:rsidRPr="00395D5E">
          <w:rPr>
            <w:rStyle w:val="Hyperlink"/>
            <w:noProof/>
          </w:rPr>
          <w:t>Figure 9 – Front Image of Bolt Hole Area Identified (Gore, 2020)</w:t>
        </w:r>
        <w:r>
          <w:rPr>
            <w:noProof/>
            <w:webHidden/>
          </w:rPr>
          <w:tab/>
        </w:r>
        <w:r>
          <w:rPr>
            <w:noProof/>
            <w:webHidden/>
          </w:rPr>
          <w:fldChar w:fldCharType="begin"/>
        </w:r>
        <w:r>
          <w:rPr>
            <w:noProof/>
            <w:webHidden/>
          </w:rPr>
          <w:instrText xml:space="preserve"> PAGEREF _Toc30872497 \h </w:instrText>
        </w:r>
        <w:r>
          <w:rPr>
            <w:noProof/>
            <w:webHidden/>
          </w:rPr>
        </w:r>
        <w:r>
          <w:rPr>
            <w:noProof/>
            <w:webHidden/>
          </w:rPr>
          <w:fldChar w:fldCharType="separate"/>
        </w:r>
        <w:r>
          <w:rPr>
            <w:noProof/>
            <w:webHidden/>
          </w:rPr>
          <w:t>13</w:t>
        </w:r>
        <w:r>
          <w:rPr>
            <w:noProof/>
            <w:webHidden/>
          </w:rPr>
          <w:fldChar w:fldCharType="end"/>
        </w:r>
      </w:hyperlink>
    </w:p>
    <w:p w:rsidR="005A01A4" w:rsidRDefault="005A01A4">
      <w:pPr>
        <w:pStyle w:val="TableofFigures"/>
        <w:tabs>
          <w:tab w:val="right" w:leader="dot" w:pos="9016"/>
        </w:tabs>
        <w:rPr>
          <w:rFonts w:asciiTheme="minorHAnsi" w:eastAsiaTheme="minorEastAsia" w:hAnsiTheme="minorHAnsi"/>
          <w:noProof/>
          <w:lang w:eastAsia="en-GB"/>
        </w:rPr>
      </w:pPr>
      <w:hyperlink w:anchor="_Toc30872498" w:history="1">
        <w:r w:rsidRPr="00395D5E">
          <w:rPr>
            <w:rStyle w:val="Hyperlink"/>
            <w:noProof/>
          </w:rPr>
          <w:t>Figure 10 – Rear Image of Bolt Hole Area Identified (Gore, 2020)</w:t>
        </w:r>
        <w:r>
          <w:rPr>
            <w:noProof/>
            <w:webHidden/>
          </w:rPr>
          <w:tab/>
        </w:r>
        <w:r>
          <w:rPr>
            <w:noProof/>
            <w:webHidden/>
          </w:rPr>
          <w:fldChar w:fldCharType="begin"/>
        </w:r>
        <w:r>
          <w:rPr>
            <w:noProof/>
            <w:webHidden/>
          </w:rPr>
          <w:instrText xml:space="preserve"> PAGEREF _Toc30872498 \h </w:instrText>
        </w:r>
        <w:r>
          <w:rPr>
            <w:noProof/>
            <w:webHidden/>
          </w:rPr>
        </w:r>
        <w:r>
          <w:rPr>
            <w:noProof/>
            <w:webHidden/>
          </w:rPr>
          <w:fldChar w:fldCharType="separate"/>
        </w:r>
        <w:r>
          <w:rPr>
            <w:noProof/>
            <w:webHidden/>
          </w:rPr>
          <w:t>13</w:t>
        </w:r>
        <w:r>
          <w:rPr>
            <w:noProof/>
            <w:webHidden/>
          </w:rPr>
          <w:fldChar w:fldCharType="end"/>
        </w:r>
      </w:hyperlink>
    </w:p>
    <w:p w:rsidR="005A01A4" w:rsidRDefault="005A01A4">
      <w:pPr>
        <w:pStyle w:val="TableofFigures"/>
        <w:tabs>
          <w:tab w:val="right" w:leader="dot" w:pos="9016"/>
        </w:tabs>
        <w:rPr>
          <w:rFonts w:asciiTheme="minorHAnsi" w:eastAsiaTheme="minorEastAsia" w:hAnsiTheme="minorHAnsi"/>
          <w:noProof/>
          <w:lang w:eastAsia="en-GB"/>
        </w:rPr>
      </w:pPr>
      <w:hyperlink w:anchor="_Toc30872499" w:history="1">
        <w:r w:rsidRPr="00395D5E">
          <w:rPr>
            <w:rStyle w:val="Hyperlink"/>
            <w:noProof/>
          </w:rPr>
          <w:t>Figure 11 – Applied UDL (Gore, 2020)</w:t>
        </w:r>
        <w:r>
          <w:rPr>
            <w:noProof/>
            <w:webHidden/>
          </w:rPr>
          <w:tab/>
        </w:r>
        <w:r>
          <w:rPr>
            <w:noProof/>
            <w:webHidden/>
          </w:rPr>
          <w:fldChar w:fldCharType="begin"/>
        </w:r>
        <w:r>
          <w:rPr>
            <w:noProof/>
            <w:webHidden/>
          </w:rPr>
          <w:instrText xml:space="preserve"> PAGEREF _Toc30872499 \h </w:instrText>
        </w:r>
        <w:r>
          <w:rPr>
            <w:noProof/>
            <w:webHidden/>
          </w:rPr>
        </w:r>
        <w:r>
          <w:rPr>
            <w:noProof/>
            <w:webHidden/>
          </w:rPr>
          <w:fldChar w:fldCharType="separate"/>
        </w:r>
        <w:r>
          <w:rPr>
            <w:noProof/>
            <w:webHidden/>
          </w:rPr>
          <w:t>14</w:t>
        </w:r>
        <w:r>
          <w:rPr>
            <w:noProof/>
            <w:webHidden/>
          </w:rPr>
          <w:fldChar w:fldCharType="end"/>
        </w:r>
      </w:hyperlink>
    </w:p>
    <w:p w:rsidR="005A01A4" w:rsidRDefault="005A01A4">
      <w:pPr>
        <w:pStyle w:val="TableofFigures"/>
        <w:tabs>
          <w:tab w:val="right" w:leader="dot" w:pos="9016"/>
        </w:tabs>
        <w:rPr>
          <w:rFonts w:asciiTheme="minorHAnsi" w:eastAsiaTheme="minorEastAsia" w:hAnsiTheme="minorHAnsi"/>
          <w:noProof/>
          <w:lang w:eastAsia="en-GB"/>
        </w:rPr>
      </w:pPr>
      <w:hyperlink w:anchor="_Toc30872500" w:history="1">
        <w:r w:rsidRPr="00395D5E">
          <w:rPr>
            <w:rStyle w:val="Hyperlink"/>
            <w:noProof/>
          </w:rPr>
          <w:t>Figure 12 – Fabrication Constraints</w:t>
        </w:r>
        <w:r>
          <w:rPr>
            <w:noProof/>
            <w:webHidden/>
          </w:rPr>
          <w:tab/>
        </w:r>
        <w:r>
          <w:rPr>
            <w:noProof/>
            <w:webHidden/>
          </w:rPr>
          <w:fldChar w:fldCharType="begin"/>
        </w:r>
        <w:r>
          <w:rPr>
            <w:noProof/>
            <w:webHidden/>
          </w:rPr>
          <w:instrText xml:space="preserve"> PAGEREF _Toc30872500 \h </w:instrText>
        </w:r>
        <w:r>
          <w:rPr>
            <w:noProof/>
            <w:webHidden/>
          </w:rPr>
        </w:r>
        <w:r>
          <w:rPr>
            <w:noProof/>
            <w:webHidden/>
          </w:rPr>
          <w:fldChar w:fldCharType="separate"/>
        </w:r>
        <w:r>
          <w:rPr>
            <w:noProof/>
            <w:webHidden/>
          </w:rPr>
          <w:t>14</w:t>
        </w:r>
        <w:r>
          <w:rPr>
            <w:noProof/>
            <w:webHidden/>
          </w:rPr>
          <w:fldChar w:fldCharType="end"/>
        </w:r>
      </w:hyperlink>
    </w:p>
    <w:p w:rsidR="005A01A4" w:rsidRDefault="005A01A4">
      <w:pPr>
        <w:pStyle w:val="TableofFigures"/>
        <w:tabs>
          <w:tab w:val="right" w:leader="dot" w:pos="9016"/>
        </w:tabs>
        <w:rPr>
          <w:rFonts w:asciiTheme="minorHAnsi" w:eastAsiaTheme="minorEastAsia" w:hAnsiTheme="minorHAnsi"/>
          <w:noProof/>
          <w:lang w:eastAsia="en-GB"/>
        </w:rPr>
      </w:pPr>
      <w:hyperlink w:anchor="_Toc30872501" w:history="1">
        <w:r w:rsidRPr="00395D5E">
          <w:rPr>
            <w:rStyle w:val="Hyperlink"/>
            <w:noProof/>
          </w:rPr>
          <w:t>Figure 13 – Unneccessary Material (Gore, 2020</w:t>
        </w:r>
        <w:r>
          <w:rPr>
            <w:noProof/>
            <w:webHidden/>
          </w:rPr>
          <w:tab/>
        </w:r>
        <w:r>
          <w:rPr>
            <w:noProof/>
            <w:webHidden/>
          </w:rPr>
          <w:fldChar w:fldCharType="begin"/>
        </w:r>
        <w:r>
          <w:rPr>
            <w:noProof/>
            <w:webHidden/>
          </w:rPr>
          <w:instrText xml:space="preserve"> PAGEREF _Toc30872501 \h </w:instrText>
        </w:r>
        <w:r>
          <w:rPr>
            <w:noProof/>
            <w:webHidden/>
          </w:rPr>
        </w:r>
        <w:r>
          <w:rPr>
            <w:noProof/>
            <w:webHidden/>
          </w:rPr>
          <w:fldChar w:fldCharType="separate"/>
        </w:r>
        <w:r>
          <w:rPr>
            <w:noProof/>
            <w:webHidden/>
          </w:rPr>
          <w:t>15</w:t>
        </w:r>
        <w:r>
          <w:rPr>
            <w:noProof/>
            <w:webHidden/>
          </w:rPr>
          <w:fldChar w:fldCharType="end"/>
        </w:r>
      </w:hyperlink>
    </w:p>
    <w:p w:rsidR="005A01A4" w:rsidRDefault="005A01A4">
      <w:pPr>
        <w:pStyle w:val="TableofFigures"/>
        <w:tabs>
          <w:tab w:val="right" w:leader="dot" w:pos="9016"/>
        </w:tabs>
        <w:rPr>
          <w:rFonts w:asciiTheme="minorHAnsi" w:eastAsiaTheme="minorEastAsia" w:hAnsiTheme="minorHAnsi"/>
          <w:noProof/>
          <w:lang w:eastAsia="en-GB"/>
        </w:rPr>
      </w:pPr>
      <w:hyperlink w:anchor="_Toc30872502" w:history="1">
        <w:r w:rsidRPr="00395D5E">
          <w:rPr>
            <w:rStyle w:val="Hyperlink"/>
            <w:noProof/>
          </w:rPr>
          <w:t>Figure 14 – Bolt Holes Not Defined (Gore 2020)</w:t>
        </w:r>
        <w:r>
          <w:rPr>
            <w:noProof/>
            <w:webHidden/>
          </w:rPr>
          <w:tab/>
        </w:r>
        <w:r>
          <w:rPr>
            <w:noProof/>
            <w:webHidden/>
          </w:rPr>
          <w:fldChar w:fldCharType="begin"/>
        </w:r>
        <w:r>
          <w:rPr>
            <w:noProof/>
            <w:webHidden/>
          </w:rPr>
          <w:instrText xml:space="preserve"> PAGEREF _Toc30872502 \h </w:instrText>
        </w:r>
        <w:r>
          <w:rPr>
            <w:noProof/>
            <w:webHidden/>
          </w:rPr>
        </w:r>
        <w:r>
          <w:rPr>
            <w:noProof/>
            <w:webHidden/>
          </w:rPr>
          <w:fldChar w:fldCharType="separate"/>
        </w:r>
        <w:r>
          <w:rPr>
            <w:noProof/>
            <w:webHidden/>
          </w:rPr>
          <w:t>16</w:t>
        </w:r>
        <w:r>
          <w:rPr>
            <w:noProof/>
            <w:webHidden/>
          </w:rPr>
          <w:fldChar w:fldCharType="end"/>
        </w:r>
      </w:hyperlink>
    </w:p>
    <w:p w:rsidR="005A01A4" w:rsidRDefault="005A01A4">
      <w:pPr>
        <w:pStyle w:val="TableofFigures"/>
        <w:tabs>
          <w:tab w:val="right" w:leader="dot" w:pos="9016"/>
        </w:tabs>
        <w:rPr>
          <w:rFonts w:asciiTheme="minorHAnsi" w:eastAsiaTheme="minorEastAsia" w:hAnsiTheme="minorHAnsi"/>
          <w:noProof/>
          <w:lang w:eastAsia="en-GB"/>
        </w:rPr>
      </w:pPr>
      <w:hyperlink w:anchor="_Toc30872503" w:history="1">
        <w:r w:rsidRPr="00395D5E">
          <w:rPr>
            <w:rStyle w:val="Hyperlink"/>
            <w:noProof/>
          </w:rPr>
          <w:t>Figure 15 – Material Just For Bolt Holes (Gore, 2020)</w:t>
        </w:r>
        <w:r>
          <w:rPr>
            <w:noProof/>
            <w:webHidden/>
          </w:rPr>
          <w:tab/>
        </w:r>
        <w:r>
          <w:rPr>
            <w:noProof/>
            <w:webHidden/>
          </w:rPr>
          <w:fldChar w:fldCharType="begin"/>
        </w:r>
        <w:r>
          <w:rPr>
            <w:noProof/>
            <w:webHidden/>
          </w:rPr>
          <w:instrText xml:space="preserve"> PAGEREF _Toc30872503 \h </w:instrText>
        </w:r>
        <w:r>
          <w:rPr>
            <w:noProof/>
            <w:webHidden/>
          </w:rPr>
        </w:r>
        <w:r>
          <w:rPr>
            <w:noProof/>
            <w:webHidden/>
          </w:rPr>
          <w:fldChar w:fldCharType="separate"/>
        </w:r>
        <w:r>
          <w:rPr>
            <w:noProof/>
            <w:webHidden/>
          </w:rPr>
          <w:t>17</w:t>
        </w:r>
        <w:r>
          <w:rPr>
            <w:noProof/>
            <w:webHidden/>
          </w:rPr>
          <w:fldChar w:fldCharType="end"/>
        </w:r>
      </w:hyperlink>
    </w:p>
    <w:p w:rsidR="005A01A4" w:rsidRDefault="005A01A4">
      <w:pPr>
        <w:pStyle w:val="TableofFigures"/>
        <w:tabs>
          <w:tab w:val="right" w:leader="dot" w:pos="9016"/>
        </w:tabs>
        <w:rPr>
          <w:rFonts w:asciiTheme="minorHAnsi" w:eastAsiaTheme="minorEastAsia" w:hAnsiTheme="minorHAnsi"/>
          <w:noProof/>
          <w:lang w:eastAsia="en-GB"/>
        </w:rPr>
      </w:pPr>
      <w:hyperlink w:anchor="_Toc30872504" w:history="1">
        <w:r w:rsidRPr="00395D5E">
          <w:rPr>
            <w:rStyle w:val="Hyperlink"/>
            <w:noProof/>
          </w:rPr>
          <w:t>Figure 16 – Final Design (Gore, 2020)</w:t>
        </w:r>
        <w:r>
          <w:rPr>
            <w:noProof/>
            <w:webHidden/>
          </w:rPr>
          <w:tab/>
        </w:r>
        <w:r>
          <w:rPr>
            <w:noProof/>
            <w:webHidden/>
          </w:rPr>
          <w:fldChar w:fldCharType="begin"/>
        </w:r>
        <w:r>
          <w:rPr>
            <w:noProof/>
            <w:webHidden/>
          </w:rPr>
          <w:instrText xml:space="preserve"> PAGEREF _Toc30872504 \h </w:instrText>
        </w:r>
        <w:r>
          <w:rPr>
            <w:noProof/>
            <w:webHidden/>
          </w:rPr>
        </w:r>
        <w:r>
          <w:rPr>
            <w:noProof/>
            <w:webHidden/>
          </w:rPr>
          <w:fldChar w:fldCharType="separate"/>
        </w:r>
        <w:r>
          <w:rPr>
            <w:noProof/>
            <w:webHidden/>
          </w:rPr>
          <w:t>17</w:t>
        </w:r>
        <w:r>
          <w:rPr>
            <w:noProof/>
            <w:webHidden/>
          </w:rPr>
          <w:fldChar w:fldCharType="end"/>
        </w:r>
      </w:hyperlink>
    </w:p>
    <w:p w:rsidR="005A01A4" w:rsidRDefault="005A01A4">
      <w:pPr>
        <w:pStyle w:val="TableofFigures"/>
        <w:tabs>
          <w:tab w:val="right" w:leader="dot" w:pos="9016"/>
        </w:tabs>
        <w:rPr>
          <w:rFonts w:asciiTheme="minorHAnsi" w:eastAsiaTheme="minorEastAsia" w:hAnsiTheme="minorHAnsi"/>
          <w:noProof/>
          <w:lang w:eastAsia="en-GB"/>
        </w:rPr>
      </w:pPr>
      <w:hyperlink w:anchor="_Toc30872505" w:history="1">
        <w:r w:rsidRPr="00395D5E">
          <w:rPr>
            <w:rStyle w:val="Hyperlink"/>
            <w:noProof/>
          </w:rPr>
          <w:t>Figure 17 – Winning Bracket Design (GrabCad, 2016)</w:t>
        </w:r>
        <w:r>
          <w:rPr>
            <w:noProof/>
            <w:webHidden/>
          </w:rPr>
          <w:tab/>
        </w:r>
        <w:r>
          <w:rPr>
            <w:noProof/>
            <w:webHidden/>
          </w:rPr>
          <w:fldChar w:fldCharType="begin"/>
        </w:r>
        <w:r>
          <w:rPr>
            <w:noProof/>
            <w:webHidden/>
          </w:rPr>
          <w:instrText xml:space="preserve"> PAGEREF _Toc30872505 \h </w:instrText>
        </w:r>
        <w:r>
          <w:rPr>
            <w:noProof/>
            <w:webHidden/>
          </w:rPr>
        </w:r>
        <w:r>
          <w:rPr>
            <w:noProof/>
            <w:webHidden/>
          </w:rPr>
          <w:fldChar w:fldCharType="separate"/>
        </w:r>
        <w:r>
          <w:rPr>
            <w:noProof/>
            <w:webHidden/>
          </w:rPr>
          <w:t>20</w:t>
        </w:r>
        <w:r>
          <w:rPr>
            <w:noProof/>
            <w:webHidden/>
          </w:rPr>
          <w:fldChar w:fldCharType="end"/>
        </w:r>
      </w:hyperlink>
    </w:p>
    <w:p w:rsidR="005A01A4" w:rsidRDefault="005A01A4">
      <w:pPr>
        <w:pStyle w:val="TableofFigures"/>
        <w:tabs>
          <w:tab w:val="right" w:leader="dot" w:pos="9016"/>
        </w:tabs>
        <w:rPr>
          <w:rFonts w:asciiTheme="minorHAnsi" w:eastAsiaTheme="minorEastAsia" w:hAnsiTheme="minorHAnsi"/>
          <w:noProof/>
          <w:lang w:eastAsia="en-GB"/>
        </w:rPr>
      </w:pPr>
      <w:hyperlink w:anchor="_Toc30872506" w:history="1">
        <w:r w:rsidRPr="00395D5E">
          <w:rPr>
            <w:rStyle w:val="Hyperlink"/>
            <w:noProof/>
          </w:rPr>
          <w:t>Figure 18 – CAE Design Process (Lake, 2019)</w:t>
        </w:r>
        <w:r>
          <w:rPr>
            <w:noProof/>
            <w:webHidden/>
          </w:rPr>
          <w:tab/>
        </w:r>
        <w:r>
          <w:rPr>
            <w:noProof/>
            <w:webHidden/>
          </w:rPr>
          <w:fldChar w:fldCharType="begin"/>
        </w:r>
        <w:r>
          <w:rPr>
            <w:noProof/>
            <w:webHidden/>
          </w:rPr>
          <w:instrText xml:space="preserve"> PAGEREF _Toc30872506 \h </w:instrText>
        </w:r>
        <w:r>
          <w:rPr>
            <w:noProof/>
            <w:webHidden/>
          </w:rPr>
        </w:r>
        <w:r>
          <w:rPr>
            <w:noProof/>
            <w:webHidden/>
          </w:rPr>
          <w:fldChar w:fldCharType="separate"/>
        </w:r>
        <w:r>
          <w:rPr>
            <w:noProof/>
            <w:webHidden/>
          </w:rPr>
          <w:t>21</w:t>
        </w:r>
        <w:r>
          <w:rPr>
            <w:noProof/>
            <w:webHidden/>
          </w:rPr>
          <w:fldChar w:fldCharType="end"/>
        </w:r>
      </w:hyperlink>
    </w:p>
    <w:p w:rsidR="00622595" w:rsidRDefault="008D0591" w:rsidP="00BF7F96">
      <w:pPr>
        <w:pStyle w:val="Heading1"/>
        <w:numPr>
          <w:ilvl w:val="0"/>
          <w:numId w:val="0"/>
        </w:numPr>
        <w:jc w:val="both"/>
      </w:pPr>
      <w:r>
        <w:rPr>
          <w:rFonts w:eastAsiaTheme="minorHAnsi" w:cstheme="minorBidi"/>
          <w:b w:val="0"/>
          <w:bCs w:val="0"/>
          <w:color w:val="auto"/>
          <w:sz w:val="22"/>
          <w:szCs w:val="22"/>
        </w:rPr>
        <w:fldChar w:fldCharType="end"/>
      </w:r>
    </w:p>
    <w:p w:rsidR="00622595" w:rsidRDefault="00622595" w:rsidP="00BF7F96">
      <w:pPr>
        <w:jc w:val="both"/>
        <w:rPr>
          <w:rFonts w:eastAsiaTheme="majorEastAsia" w:cstheme="majorBidi"/>
          <w:color w:val="365F91" w:themeColor="accent1" w:themeShade="BF"/>
          <w:sz w:val="28"/>
          <w:szCs w:val="28"/>
        </w:rPr>
      </w:pPr>
      <w:r>
        <w:br w:type="page"/>
      </w:r>
    </w:p>
    <w:p w:rsidR="00622595" w:rsidRDefault="00622595" w:rsidP="00BF7F96">
      <w:pPr>
        <w:pStyle w:val="Heading1"/>
        <w:numPr>
          <w:ilvl w:val="0"/>
          <w:numId w:val="0"/>
        </w:numPr>
        <w:jc w:val="both"/>
      </w:pPr>
      <w:bookmarkStart w:id="1" w:name="_Toc30872508"/>
      <w:r>
        <w:lastRenderedPageBreak/>
        <w:t>Abstract</w:t>
      </w:r>
      <w:bookmarkEnd w:id="1"/>
    </w:p>
    <w:p w:rsidR="00974C2A" w:rsidRDefault="004D6876" w:rsidP="00BF7F96">
      <w:pPr>
        <w:spacing w:line="276" w:lineRule="auto"/>
        <w:jc w:val="both"/>
      </w:pPr>
      <w:r>
        <w:t>The purpose of this report is t</w:t>
      </w:r>
      <w:r w:rsidR="00754E98">
        <w:t>o</w:t>
      </w:r>
      <w:r>
        <w:t xml:space="preserve"> undertake initial topology optimisation on a bracket</w:t>
      </w:r>
      <w:r w:rsidR="00974C2A">
        <w:t xml:space="preserve"> t</w:t>
      </w:r>
      <w:r w:rsidR="00754E98">
        <w:t>hat will</w:t>
      </w:r>
      <w:r w:rsidR="00974C2A">
        <w:t xml:space="preserve"> be used to support a work platform on a space rocket. The product specification is detailed and includes the material to be used, Ultem 9085, as well as the required loads that will be ex</w:t>
      </w:r>
      <w:r w:rsidR="00754E98">
        <w:t>erted on the bracket</w:t>
      </w:r>
      <w:r w:rsidR="00974C2A">
        <w:t xml:space="preserve">. </w:t>
      </w:r>
    </w:p>
    <w:p w:rsidR="00BC6727" w:rsidRDefault="00754E98" w:rsidP="00BF7F96">
      <w:pPr>
        <w:spacing w:line="276" w:lineRule="auto"/>
        <w:jc w:val="both"/>
      </w:pPr>
      <w:r>
        <w:t>The report includes a brief history of rockets, the principles of space flight and the advantages of topology optimisation. T</w:t>
      </w:r>
      <w:r w:rsidR="00974C2A">
        <w:t xml:space="preserve">he benefits of topology optimisation </w:t>
      </w:r>
      <w:r w:rsidR="00AE38FF">
        <w:t xml:space="preserve">include the ability </w:t>
      </w:r>
      <w:r w:rsidR="00974C2A">
        <w:t>to help speed up the CAE process</w:t>
      </w:r>
      <w:r w:rsidR="00BC6727">
        <w:t xml:space="preserve"> and how a thorough understanding of the available techniques can help design engineers to carry out efficient and effective changes with minimal cost to a business. </w:t>
      </w:r>
    </w:p>
    <w:p w:rsidR="00032293" w:rsidRDefault="00754E98" w:rsidP="00BF7F96">
      <w:pPr>
        <w:spacing w:line="276" w:lineRule="auto"/>
        <w:jc w:val="both"/>
        <w:rPr>
          <w:rFonts w:eastAsiaTheme="majorEastAsia" w:cstheme="majorBidi"/>
          <w:b/>
          <w:bCs/>
          <w:color w:val="365F91" w:themeColor="accent1" w:themeShade="BF"/>
          <w:sz w:val="28"/>
          <w:szCs w:val="28"/>
        </w:rPr>
      </w:pPr>
      <w:r>
        <w:t xml:space="preserve">A potential </w:t>
      </w:r>
      <w:r w:rsidR="00BC6727">
        <w:t>final design has been suggested by the report author however</w:t>
      </w:r>
      <w:r w:rsidR="00AE38FF">
        <w:t>,</w:t>
      </w:r>
      <w:r w:rsidR="00BC6727">
        <w:t xml:space="preserve"> further analysis would need to be undertaken to ensure that the design is efficient in application and meets all outlined specifications.</w:t>
      </w:r>
      <w:r w:rsidR="00032293">
        <w:br w:type="page"/>
      </w:r>
    </w:p>
    <w:p w:rsidR="00EA2EF2" w:rsidRDefault="00EA2EF2" w:rsidP="00BF7F96">
      <w:pPr>
        <w:pStyle w:val="Heading1"/>
        <w:numPr>
          <w:ilvl w:val="0"/>
          <w:numId w:val="3"/>
        </w:numPr>
        <w:jc w:val="both"/>
      </w:pPr>
      <w:bookmarkStart w:id="2" w:name="_Toc30872509"/>
      <w:r>
        <w:lastRenderedPageBreak/>
        <w:t>Introduction</w:t>
      </w:r>
      <w:bookmarkEnd w:id="2"/>
    </w:p>
    <w:p w:rsidR="00032293" w:rsidRPr="00032293" w:rsidRDefault="00032293" w:rsidP="00BF7F96">
      <w:pPr>
        <w:jc w:val="both"/>
      </w:pPr>
    </w:p>
    <w:p w:rsidR="00547889" w:rsidRDefault="00547889" w:rsidP="00BF7F96">
      <w:pPr>
        <w:jc w:val="both"/>
      </w:pPr>
      <w:r>
        <w:t>Rockets have been in use for thousands of years</w:t>
      </w:r>
      <w:r w:rsidR="00DC5731">
        <w:t>.</w:t>
      </w:r>
      <w:r>
        <w:t xml:space="preserve"> </w:t>
      </w:r>
      <w:r w:rsidR="00754E98">
        <w:t xml:space="preserve">After the development of gun powder, rockets were used as weapons by the Chinese army </w:t>
      </w:r>
      <w:r w:rsidR="00595B39">
        <w:t xml:space="preserve">in </w:t>
      </w:r>
      <w:r w:rsidR="00CB5FD1">
        <w:t>1000-1200’s (Van Riper, 2004)</w:t>
      </w:r>
      <w:r>
        <w:t>. However, space rockets as they are more widely recognised</w:t>
      </w:r>
      <w:r w:rsidR="00032293">
        <w:t>,</w:t>
      </w:r>
      <w:r>
        <w:t xml:space="preserve"> first came into use </w:t>
      </w:r>
      <w:r w:rsidR="00CB5FD1">
        <w:t xml:space="preserve">after </w:t>
      </w:r>
      <w:r w:rsidR="00EB776A">
        <w:t>W</w:t>
      </w:r>
      <w:r w:rsidR="00CB5FD1">
        <w:t xml:space="preserve">orld </w:t>
      </w:r>
      <w:r w:rsidR="00EB776A">
        <w:t>W</w:t>
      </w:r>
      <w:r w:rsidR="00CB5FD1">
        <w:t xml:space="preserve">ar 2 when </w:t>
      </w:r>
      <w:r w:rsidR="00EB776A">
        <w:t>G</w:t>
      </w:r>
      <w:r w:rsidR="00CB5FD1">
        <w:t xml:space="preserve">erman scientists emigrated to the </w:t>
      </w:r>
      <w:r w:rsidR="00EB776A">
        <w:t>USA</w:t>
      </w:r>
      <w:r w:rsidR="00CB5FD1">
        <w:t xml:space="preserve"> and the </w:t>
      </w:r>
      <w:r w:rsidR="00EB776A">
        <w:t>S</w:t>
      </w:r>
      <w:r w:rsidR="00CB5FD1">
        <w:t xml:space="preserve">oviet </w:t>
      </w:r>
      <w:r w:rsidR="00EB776A">
        <w:t>U</w:t>
      </w:r>
      <w:r w:rsidR="00CB5FD1">
        <w:t>nion hence</w:t>
      </w:r>
      <w:r w:rsidR="00D26910">
        <w:t>,</w:t>
      </w:r>
      <w:r w:rsidR="00CB5FD1">
        <w:t xml:space="preserve"> the st</w:t>
      </w:r>
      <w:r w:rsidR="00F828C6">
        <w:t>art of the ‘space race’</w:t>
      </w:r>
      <w:r w:rsidR="00CB5FD1">
        <w:t>.</w:t>
      </w:r>
      <w:r w:rsidR="00F828C6">
        <w:t xml:space="preserve"> The first rocket into space was a </w:t>
      </w:r>
      <w:r w:rsidR="00EB776A">
        <w:t>S</w:t>
      </w:r>
      <w:r w:rsidR="00F828C6">
        <w:t xml:space="preserve">oviet satellite, Sputnik on </w:t>
      </w:r>
      <w:r w:rsidR="00EB776A">
        <w:t>4</w:t>
      </w:r>
      <w:r w:rsidR="00EB776A" w:rsidRPr="00EB776A">
        <w:rPr>
          <w:vertAlign w:val="superscript"/>
        </w:rPr>
        <w:t>th</w:t>
      </w:r>
      <w:r w:rsidR="00EB776A">
        <w:t xml:space="preserve"> O</w:t>
      </w:r>
      <w:r w:rsidR="00F828C6">
        <w:t xml:space="preserve">ctober 1957 with the USA following shortly on </w:t>
      </w:r>
      <w:r w:rsidR="00EB776A">
        <w:t>1</w:t>
      </w:r>
      <w:r w:rsidR="00EB776A" w:rsidRPr="00EB776A">
        <w:rPr>
          <w:vertAlign w:val="superscript"/>
        </w:rPr>
        <w:t>st</w:t>
      </w:r>
      <w:r w:rsidR="00EB776A">
        <w:t xml:space="preserve"> </w:t>
      </w:r>
      <w:r w:rsidR="00F828C6">
        <w:t xml:space="preserve">February 1958 with Explorer 1 </w:t>
      </w:r>
      <w:r w:rsidR="00EB776A">
        <w:t>S</w:t>
      </w:r>
      <w:r w:rsidR="00F828C6">
        <w:t>atellite</w:t>
      </w:r>
      <w:r w:rsidR="00786510">
        <w:t xml:space="preserve"> (Howell, 2018).  </w:t>
      </w:r>
    </w:p>
    <w:p w:rsidR="00032293" w:rsidRPr="00547889" w:rsidRDefault="00032293" w:rsidP="00BF7F96">
      <w:pPr>
        <w:jc w:val="both"/>
      </w:pPr>
    </w:p>
    <w:p w:rsidR="0058507F" w:rsidRDefault="001E0AA0" w:rsidP="00BF7F96">
      <w:pPr>
        <w:pStyle w:val="Heading2"/>
        <w:jc w:val="both"/>
      </w:pPr>
      <w:bookmarkStart w:id="3" w:name="_Toc30872510"/>
      <w:r>
        <w:t>Princi</w:t>
      </w:r>
      <w:r w:rsidR="008207AF">
        <w:t xml:space="preserve">ples of </w:t>
      </w:r>
      <w:r w:rsidR="00AE38FF">
        <w:t>R</w:t>
      </w:r>
      <w:r w:rsidR="008207AF">
        <w:t>ocket</w:t>
      </w:r>
      <w:r w:rsidR="00870587">
        <w:t xml:space="preserve"> </w:t>
      </w:r>
      <w:r w:rsidR="00AE38FF">
        <w:t>F</w:t>
      </w:r>
      <w:r w:rsidR="00870587">
        <w:t>light</w:t>
      </w:r>
      <w:bookmarkEnd w:id="3"/>
    </w:p>
    <w:p w:rsidR="00DC1242" w:rsidRDefault="00DC1242" w:rsidP="00BF7F96">
      <w:pPr>
        <w:jc w:val="both"/>
      </w:pPr>
      <w:r>
        <w:t xml:space="preserve">The principle of space rocket flight is through Newtons third law of motion; for every action there is an equal and opposite reaction. In the combustion engine of a rocket, hot gasses are created which are expelled to propel the rocket upwards for take-off (Hitt, 2011). The main forces acting on </w:t>
      </w:r>
      <w:r w:rsidR="00AE38FF">
        <w:t xml:space="preserve">a </w:t>
      </w:r>
      <w:r>
        <w:t xml:space="preserve">rocket are like those acting on an aeroplane; drag, thrust and </w:t>
      </w:r>
      <w:r w:rsidR="00AE38FF">
        <w:t>weight</w:t>
      </w:r>
      <w:r>
        <w:t>. However, an aeroplane relies on its wings to help generate lift. The engine of an aeroplane needs to create enough power to move forward</w:t>
      </w:r>
      <w:r w:rsidR="00AE38FF">
        <w:t>,</w:t>
      </w:r>
      <w:r>
        <w:t xml:space="preserve"> leaving the wings to generate the lift (Woodford, 2019). A rocket is to fly directly upwards, therefore, the force generated by the engine to overcome weight and drag needs to be very large. </w:t>
      </w:r>
    </w:p>
    <w:p w:rsidR="00D768A0" w:rsidRDefault="00D768A0" w:rsidP="00BF7F96">
      <w:pPr>
        <w:jc w:val="both"/>
      </w:pPr>
      <w:r>
        <w:t>Rocket</w:t>
      </w:r>
      <w:r w:rsidR="00992D01">
        <w:t xml:space="preserve"> technology and successful space flight involves multidiscipline engineering and technical expertise. The conditions experienced by a rocket </w:t>
      </w:r>
      <w:r w:rsidR="00DC1242">
        <w:t>during take-off,</w:t>
      </w:r>
      <w:r w:rsidR="00992D01">
        <w:t xml:space="preserve"> flight</w:t>
      </w:r>
      <w:r w:rsidR="00DC1242">
        <w:t xml:space="preserve"> and landing</w:t>
      </w:r>
      <w:r w:rsidR="00992D01">
        <w:t xml:space="preserve"> are extreme and all need to be considered </w:t>
      </w:r>
      <w:r w:rsidR="00BC2C7B">
        <w:t>during the design and manufacture</w:t>
      </w:r>
      <w:r w:rsidR="00032293">
        <w:t xml:space="preserve"> process</w:t>
      </w:r>
      <w:r w:rsidR="00992D01">
        <w:t xml:space="preserve">. Successful launches are difficult to </w:t>
      </w:r>
      <w:r w:rsidR="008872F7">
        <w:t>achieve,</w:t>
      </w:r>
      <w:r w:rsidR="00992D01">
        <w:t xml:space="preserve"> and </w:t>
      </w:r>
      <w:r w:rsidR="00032293">
        <w:t xml:space="preserve">as such </w:t>
      </w:r>
      <w:r w:rsidR="00992D01">
        <w:t xml:space="preserve">catastrophic and fatal launches </w:t>
      </w:r>
      <w:r w:rsidR="00870587">
        <w:t xml:space="preserve">still </w:t>
      </w:r>
      <w:r w:rsidR="00992D01">
        <w:t xml:space="preserve">occur (Aerospace </w:t>
      </w:r>
      <w:r w:rsidR="00517384">
        <w:t>E</w:t>
      </w:r>
      <w:r w:rsidR="00992D01">
        <w:t>ngineering</w:t>
      </w:r>
      <w:r w:rsidR="008755AE">
        <w:t>,</w:t>
      </w:r>
      <w:r w:rsidR="00992D01">
        <w:t xml:space="preserve"> 201</w:t>
      </w:r>
      <w:r w:rsidR="00517384">
        <w:t>6</w:t>
      </w:r>
      <w:r w:rsidR="00992D01">
        <w:t>)</w:t>
      </w:r>
      <w:r w:rsidR="00870587">
        <w:t>.</w:t>
      </w:r>
    </w:p>
    <w:p w:rsidR="00032293" w:rsidRDefault="00032293" w:rsidP="00BF7F96">
      <w:pPr>
        <w:jc w:val="both"/>
      </w:pPr>
    </w:p>
    <w:p w:rsidR="002D14B8" w:rsidRDefault="002D14B8" w:rsidP="00BF7F96">
      <w:pPr>
        <w:pStyle w:val="Heading2"/>
        <w:jc w:val="both"/>
      </w:pPr>
      <w:bookmarkStart w:id="4" w:name="_Toc30872511"/>
      <w:r>
        <w:t>Rocket Design</w:t>
      </w:r>
      <w:bookmarkEnd w:id="4"/>
    </w:p>
    <w:p w:rsidR="00EB776A" w:rsidRDefault="00EB776A" w:rsidP="00BF7F96">
      <w:pPr>
        <w:jc w:val="both"/>
      </w:pPr>
      <w:r>
        <w:t xml:space="preserve">The design of a rocket is critical to ensure </w:t>
      </w:r>
      <w:r w:rsidR="00DC1242">
        <w:t xml:space="preserve">a </w:t>
      </w:r>
      <w:r>
        <w:t xml:space="preserve">successful space flight. All elements must be critically evaluated as to how </w:t>
      </w:r>
      <w:r w:rsidR="00032293">
        <w:t>necessary</w:t>
      </w:r>
      <w:r>
        <w:t xml:space="preserve"> they are and</w:t>
      </w:r>
      <w:r w:rsidR="00C76F4F">
        <w:t>,</w:t>
      </w:r>
      <w:r>
        <w:t xml:space="preserve"> if deemed essential they must be manufactured to ensure they </w:t>
      </w:r>
      <w:r w:rsidR="00C76F4F">
        <w:t xml:space="preserve">have </w:t>
      </w:r>
      <w:r>
        <w:t xml:space="preserve">minimal </w:t>
      </w:r>
      <w:r w:rsidR="00C76F4F">
        <w:t>effect</w:t>
      </w:r>
      <w:r>
        <w:t xml:space="preserve"> </w:t>
      </w:r>
      <w:r w:rsidR="00C76F4F">
        <w:t xml:space="preserve">on </w:t>
      </w:r>
      <w:r>
        <w:t>the flight. All elements need to be light</w:t>
      </w:r>
      <w:r w:rsidR="00032293">
        <w:t>weight</w:t>
      </w:r>
      <w:r>
        <w:t xml:space="preserve"> yet strong enough to withstand the conditions, temperatures</w:t>
      </w:r>
      <w:r w:rsidR="008755AE">
        <w:t xml:space="preserve"> and</w:t>
      </w:r>
      <w:r>
        <w:t xml:space="preserve"> forces that will be experienced throughout the flight, including </w:t>
      </w:r>
      <w:r w:rsidR="002D14B8">
        <w:t>take-off</w:t>
      </w:r>
      <w:r>
        <w:t xml:space="preserve"> and landing</w:t>
      </w:r>
      <w:r w:rsidR="00DB75A5">
        <w:t>,</w:t>
      </w:r>
      <w:r w:rsidR="00DC1242">
        <w:t xml:space="preserve"> without potential to affect the flight</w:t>
      </w:r>
      <w:r>
        <w:t xml:space="preserve">. </w:t>
      </w:r>
    </w:p>
    <w:p w:rsidR="00D1636A" w:rsidRDefault="00EB776A" w:rsidP="00BF7F96">
      <w:pPr>
        <w:jc w:val="both"/>
      </w:pPr>
      <w:r>
        <w:lastRenderedPageBreak/>
        <w:t>This report is focussed on a bracket</w:t>
      </w:r>
      <w:r w:rsidR="00032293">
        <w:t>,</w:t>
      </w:r>
      <w:r>
        <w:t xml:space="preserve"> which is attached to </w:t>
      </w:r>
      <w:r w:rsidR="007417C8">
        <w:t xml:space="preserve">various points throughout the </w:t>
      </w:r>
      <w:r>
        <w:t>rocket</w:t>
      </w:r>
      <w:r w:rsidR="00032293">
        <w:t>.</w:t>
      </w:r>
      <w:r>
        <w:t xml:space="preserve"> </w:t>
      </w:r>
      <w:r w:rsidR="00032293">
        <w:t>It</w:t>
      </w:r>
      <w:r>
        <w:t xml:space="preserve"> is used to help support work platforms while stationary, however they </w:t>
      </w:r>
      <w:r w:rsidR="00032293">
        <w:t xml:space="preserve">are to </w:t>
      </w:r>
      <w:r>
        <w:t xml:space="preserve">remain attached </w:t>
      </w:r>
      <w:r w:rsidR="00C76F4F">
        <w:t xml:space="preserve">to the rocket </w:t>
      </w:r>
      <w:r>
        <w:t>during flight</w:t>
      </w:r>
      <w:r w:rsidR="00DC1242">
        <w:t xml:space="preserve"> and as such needs to be durable yet lightweight while remaining cost effective</w:t>
      </w:r>
      <w:r>
        <w:t>.</w:t>
      </w:r>
      <w:r w:rsidR="00DC1242">
        <w:t xml:space="preserve"> Budgets for space flight are g</w:t>
      </w:r>
      <w:r w:rsidR="00DB75A5">
        <w:t>enerous</w:t>
      </w:r>
      <w:r w:rsidR="00DC1242">
        <w:t xml:space="preserve"> due to the associated costs for material, </w:t>
      </w:r>
      <w:r w:rsidR="00DB75A5">
        <w:t xml:space="preserve">research, </w:t>
      </w:r>
      <w:r w:rsidR="00DC1242">
        <w:t xml:space="preserve">man power and safety needs, however every </w:t>
      </w:r>
      <w:r w:rsidR="00A54552">
        <w:t xml:space="preserve">extra </w:t>
      </w:r>
      <w:r w:rsidR="00DC1242">
        <w:t xml:space="preserve">addition </w:t>
      </w:r>
      <w:r w:rsidR="00A54552">
        <w:t>n</w:t>
      </w:r>
      <w:r w:rsidR="00DC1242">
        <w:t xml:space="preserve">eeds to be accounted for </w:t>
      </w:r>
      <w:r w:rsidR="00A54552">
        <w:t>as the calculations used to ensure space flight is successful need to be accurate and precise. Every extra kilogram added will end up very costly due to the extra fuel needed to launch the space rocket (Fowler, 2014).</w:t>
      </w:r>
    </w:p>
    <w:p w:rsidR="00032293" w:rsidRPr="00BB6DDA" w:rsidRDefault="00032293" w:rsidP="00BF7F96">
      <w:pPr>
        <w:jc w:val="both"/>
      </w:pPr>
    </w:p>
    <w:p w:rsidR="00BB6DDA" w:rsidRDefault="00547889" w:rsidP="00BF7F96">
      <w:pPr>
        <w:pStyle w:val="Heading2"/>
        <w:jc w:val="both"/>
      </w:pPr>
      <w:bookmarkStart w:id="5" w:name="_Toc30872512"/>
      <w:r>
        <w:t>Topology Optimisation</w:t>
      </w:r>
      <w:bookmarkEnd w:id="5"/>
    </w:p>
    <w:p w:rsidR="00032293" w:rsidRDefault="00AB492C" w:rsidP="00BF7F96">
      <w:pPr>
        <w:jc w:val="both"/>
      </w:pPr>
      <w:r>
        <w:t>There are generally three types of structural optimisation of which topology is considered the most general form. There are two main benefits to using topology optimisation</w:t>
      </w:r>
      <w:r w:rsidR="006906B7">
        <w:t xml:space="preserve"> in design engineering</w:t>
      </w:r>
      <w:r w:rsidR="00DB75A5">
        <w:t>.</w:t>
      </w:r>
      <w:r>
        <w:t xml:space="preserve"> </w:t>
      </w:r>
      <w:r w:rsidR="00DB75A5">
        <w:t>T</w:t>
      </w:r>
      <w:r>
        <w:t>h</w:t>
      </w:r>
      <w:r w:rsidR="00DB75A5">
        <w:t>e</w:t>
      </w:r>
      <w:r>
        <w:t xml:space="preserve"> first being the ability to permanently remove material from the design, and secondly, it allows for the elastic property of a material, as a function of its density, to vary over the design domain (</w:t>
      </w:r>
      <w:r w:rsidR="006906B7">
        <w:t>Querin et al</w:t>
      </w:r>
      <w:r>
        <w:t>, 2017). B</w:t>
      </w:r>
      <w:r w:rsidR="00032293">
        <w:t>e</w:t>
      </w:r>
      <w:r>
        <w:t xml:space="preserve">ing able to manipulate the material and structure in this way </w:t>
      </w:r>
      <w:r w:rsidR="00D26910">
        <w:t>allows</w:t>
      </w:r>
      <w:r>
        <w:t xml:space="preserve"> engineers and designers to gain a deep product and material </w:t>
      </w:r>
      <w:r w:rsidR="006906B7">
        <w:t>knowledge. T</w:t>
      </w:r>
      <w:r w:rsidR="00351D72">
        <w:t>opology optimisation has emerged as a very useful tool in the design of parts and structures</w:t>
      </w:r>
      <w:r w:rsidR="001B40D8">
        <w:t xml:space="preserve">. It enables designers and engineers the ability to ensure </w:t>
      </w:r>
      <w:r w:rsidR="00DB75A5">
        <w:t>components</w:t>
      </w:r>
      <w:r w:rsidR="001B40D8">
        <w:t xml:space="preserve"> are efficiently built and optimised by setting </w:t>
      </w:r>
      <w:r w:rsidR="00032293">
        <w:t xml:space="preserve">the </w:t>
      </w:r>
      <w:r w:rsidR="001B40D8">
        <w:t>operating parameters and loading</w:t>
      </w:r>
      <w:r w:rsidR="00A6512E">
        <w:t>s</w:t>
      </w:r>
      <w:r w:rsidR="00032293">
        <w:t xml:space="preserve"> in the software</w:t>
      </w:r>
      <w:r w:rsidR="001B5AEA">
        <w:t xml:space="preserve"> (Ansys, 2020)</w:t>
      </w:r>
      <w:r w:rsidR="001B40D8">
        <w:t xml:space="preserve">. </w:t>
      </w:r>
      <w:r w:rsidR="006906B7">
        <w:t xml:space="preserve">An added benefit of using topology optimisation as a form of design analysis is the cost reduction associated with it. </w:t>
      </w:r>
      <w:r w:rsidR="001B40D8">
        <w:t>T</w:t>
      </w:r>
      <w:r w:rsidR="006906B7">
        <w:t>opology optimisation</w:t>
      </w:r>
      <w:r w:rsidR="001B40D8">
        <w:t xml:space="preserve"> can help reduce costs in material used, shipping, manufactur</w:t>
      </w:r>
      <w:r w:rsidR="001B5AEA">
        <w:t>ing</w:t>
      </w:r>
      <w:r w:rsidR="001B40D8">
        <w:t xml:space="preserve"> and energy</w:t>
      </w:r>
      <w:r w:rsidR="00D85642">
        <w:t>.</w:t>
      </w:r>
      <w:r w:rsidR="001B40D8">
        <w:t xml:space="preserve"> </w:t>
      </w:r>
      <w:r w:rsidR="00D85642">
        <w:t>I</w:t>
      </w:r>
      <w:r w:rsidR="001B5AEA">
        <w:t xml:space="preserve">t </w:t>
      </w:r>
      <w:r w:rsidR="001B40D8">
        <w:t>ensure</w:t>
      </w:r>
      <w:r w:rsidR="001B5AEA">
        <w:t>s</w:t>
      </w:r>
      <w:r w:rsidR="001B40D8">
        <w:t xml:space="preserve"> that </w:t>
      </w:r>
      <w:r w:rsidR="001B5AEA">
        <w:t>the</w:t>
      </w:r>
      <w:r w:rsidR="001B40D8">
        <w:t xml:space="preserve"> part or structure is produced </w:t>
      </w:r>
      <w:r w:rsidR="001B5AEA">
        <w:t xml:space="preserve">to </w:t>
      </w:r>
      <w:r w:rsidR="001B40D8">
        <w:t>be able to withstand any foreseen stresses and conditions but</w:t>
      </w:r>
      <w:r w:rsidR="006906B7">
        <w:t>,</w:t>
      </w:r>
      <w:r w:rsidR="001B40D8">
        <w:t xml:space="preserve"> is </w:t>
      </w:r>
      <w:r w:rsidR="001B5AEA">
        <w:t xml:space="preserve">efficiently </w:t>
      </w:r>
      <w:r w:rsidR="001B40D8">
        <w:t>manufactured to reduce costs and wastage.</w:t>
      </w:r>
      <w:r w:rsidR="00A6512E">
        <w:t xml:space="preserve"> </w:t>
      </w:r>
      <w:r w:rsidR="001B40D8">
        <w:t xml:space="preserve">  </w:t>
      </w:r>
    </w:p>
    <w:p w:rsidR="00032293" w:rsidRDefault="00032293" w:rsidP="00BF7F96">
      <w:pPr>
        <w:spacing w:line="276" w:lineRule="auto"/>
        <w:jc w:val="both"/>
      </w:pPr>
    </w:p>
    <w:p w:rsidR="00732F52" w:rsidRDefault="00732F52" w:rsidP="00BF7F96">
      <w:pPr>
        <w:spacing w:line="276" w:lineRule="auto"/>
        <w:jc w:val="both"/>
        <w:rPr>
          <w:rFonts w:eastAsiaTheme="majorEastAsia" w:cstheme="majorBidi"/>
          <w:b/>
          <w:bCs/>
          <w:color w:val="365F91" w:themeColor="accent1" w:themeShade="BF"/>
          <w:sz w:val="28"/>
          <w:szCs w:val="28"/>
        </w:rPr>
      </w:pPr>
      <w:r>
        <w:br w:type="page"/>
      </w:r>
    </w:p>
    <w:p w:rsidR="00EA2EF2" w:rsidRDefault="00170E44" w:rsidP="00BF7F96">
      <w:pPr>
        <w:pStyle w:val="Heading1"/>
        <w:jc w:val="both"/>
      </w:pPr>
      <w:bookmarkStart w:id="6" w:name="_Toc30872513"/>
      <w:r>
        <w:lastRenderedPageBreak/>
        <w:t xml:space="preserve">Pre - </w:t>
      </w:r>
      <w:r w:rsidR="00A6512E">
        <w:t>Analysis</w:t>
      </w:r>
      <w:bookmarkEnd w:id="6"/>
    </w:p>
    <w:p w:rsidR="00A6512E" w:rsidRDefault="00A6512E" w:rsidP="00BF7F96">
      <w:pPr>
        <w:pStyle w:val="Heading2"/>
        <w:jc w:val="both"/>
      </w:pPr>
      <w:bookmarkStart w:id="7" w:name="_Toc30872514"/>
      <w:r>
        <w:t>Mesh</w:t>
      </w:r>
      <w:bookmarkEnd w:id="7"/>
    </w:p>
    <w:p w:rsidR="00A6512E" w:rsidRDefault="0013232A" w:rsidP="00BF7F96">
      <w:pPr>
        <w:jc w:val="both"/>
      </w:pPr>
      <w:r>
        <w:t>Initial analysis was conducted using 3mm mesh</w:t>
      </w:r>
      <w:r w:rsidR="000D49C0">
        <w:t>, to ensure that analysis could be undertaken on the part</w:t>
      </w:r>
      <w:r w:rsidR="00D85642">
        <w:t xml:space="preserve"> in a suitable time span</w:t>
      </w:r>
      <w:r w:rsidR="000D49C0">
        <w:t>.</w:t>
      </w:r>
      <w:r w:rsidR="00D85642">
        <w:t xml:space="preserve"> As </w:t>
      </w:r>
      <w:r w:rsidR="00032293">
        <w:t>analysis was completed in under five minutes, it was assumed a smaller mesh could be used.</w:t>
      </w:r>
      <w:r>
        <w:t xml:space="preserve"> </w:t>
      </w:r>
      <w:r w:rsidR="00032293">
        <w:t>T</w:t>
      </w:r>
      <w:r w:rsidR="000D49C0">
        <w:t xml:space="preserve">he </w:t>
      </w:r>
      <w:r>
        <w:t>mesh</w:t>
      </w:r>
      <w:r w:rsidR="000D49C0">
        <w:t xml:space="preserve"> used for optimisation</w:t>
      </w:r>
      <w:r>
        <w:t xml:space="preserve"> was calculated by using the smallest length </w:t>
      </w:r>
      <w:r w:rsidR="000D49C0">
        <w:t xml:space="preserve">on the bracket </w:t>
      </w:r>
      <w:r w:rsidR="00D85642">
        <w:t xml:space="preserve">(6.35mm) </w:t>
      </w:r>
      <w:r>
        <w:t>and dividing by 3</w:t>
      </w:r>
      <w:r w:rsidR="00CC447D">
        <w:t>, this is equal</w:t>
      </w:r>
      <w:r>
        <w:t xml:space="preserve"> to 2.1</w:t>
      </w:r>
      <w:r w:rsidR="00D85642">
        <w:t>2</w:t>
      </w:r>
      <w:r>
        <w:t xml:space="preserve">mm. </w:t>
      </w:r>
    </w:p>
    <w:p w:rsidR="0013232A" w:rsidRDefault="0013232A" w:rsidP="00BF7F96">
      <w:pPr>
        <w:spacing w:line="240" w:lineRule="auto"/>
        <w:jc w:val="center"/>
      </w:pPr>
      <w:r>
        <w:rPr>
          <w:noProof/>
          <w:lang w:eastAsia="en-GB"/>
        </w:rPr>
        <w:drawing>
          <wp:inline distT="0" distB="0" distL="0" distR="0">
            <wp:extent cx="4391025" cy="3392268"/>
            <wp:effectExtent l="0" t="0" r="0" b="0"/>
            <wp:docPr id="1" name="Picture 1" descr="A picture containing stationa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esh size.PNG"/>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402097" cy="3400821"/>
                    </a:xfrm>
                    <a:prstGeom prst="rect">
                      <a:avLst/>
                    </a:prstGeom>
                  </pic:spPr>
                </pic:pic>
              </a:graphicData>
            </a:graphic>
          </wp:inline>
        </w:drawing>
      </w:r>
    </w:p>
    <w:p w:rsidR="0013232A" w:rsidRDefault="0013232A" w:rsidP="00BF7F96">
      <w:pPr>
        <w:pStyle w:val="Caption"/>
        <w:jc w:val="both"/>
      </w:pPr>
      <w:bookmarkStart w:id="8" w:name="_Toc30872489"/>
      <w:r>
        <w:t xml:space="preserve">Figure </w:t>
      </w:r>
      <w:r w:rsidR="006377F9">
        <w:t xml:space="preserve">1 </w:t>
      </w:r>
      <w:r>
        <w:t xml:space="preserve">– Image of </w:t>
      </w:r>
      <w:r w:rsidR="00D85642">
        <w:t>P</w:t>
      </w:r>
      <w:r>
        <w:t xml:space="preserve">art for </w:t>
      </w:r>
      <w:r w:rsidR="00D85642">
        <w:t>M</w:t>
      </w:r>
      <w:r>
        <w:t xml:space="preserve">esh </w:t>
      </w:r>
      <w:r w:rsidR="00D85642">
        <w:t>C</w:t>
      </w:r>
      <w:r>
        <w:t>alculation (Gore, 2020)</w:t>
      </w:r>
      <w:bookmarkEnd w:id="8"/>
    </w:p>
    <w:p w:rsidR="0013232A" w:rsidRDefault="0013232A" w:rsidP="00BF7F96">
      <w:pPr>
        <w:jc w:val="both"/>
      </w:pPr>
    </w:p>
    <w:p w:rsidR="0013232A" w:rsidRPr="00A6512E" w:rsidRDefault="0013232A" w:rsidP="00BF7F96">
      <w:pPr>
        <w:spacing w:line="240" w:lineRule="auto"/>
        <w:jc w:val="center"/>
      </w:pPr>
      <w:r>
        <w:rPr>
          <w:noProof/>
          <w:lang w:eastAsia="en-GB"/>
        </w:rPr>
        <w:drawing>
          <wp:inline distT="0" distB="0" distL="0" distR="0">
            <wp:extent cx="4809525" cy="23717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sh - 2.11mm.PNG"/>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827169" cy="2380426"/>
                    </a:xfrm>
                    <a:prstGeom prst="rect">
                      <a:avLst/>
                    </a:prstGeom>
                  </pic:spPr>
                </pic:pic>
              </a:graphicData>
            </a:graphic>
          </wp:inline>
        </w:drawing>
      </w:r>
    </w:p>
    <w:p w:rsidR="0013232A" w:rsidRDefault="00AB495A" w:rsidP="00BF7F96">
      <w:pPr>
        <w:pStyle w:val="Caption"/>
        <w:jc w:val="both"/>
      </w:pPr>
      <w:bookmarkStart w:id="9" w:name="_Toc30872490"/>
      <w:r>
        <w:t xml:space="preserve">Figure </w:t>
      </w:r>
      <w:r w:rsidR="006377F9">
        <w:t xml:space="preserve">2 </w:t>
      </w:r>
      <w:r w:rsidR="0013232A">
        <w:t>–</w:t>
      </w:r>
      <w:r>
        <w:t xml:space="preserve"> </w:t>
      </w:r>
      <w:r w:rsidR="0013232A">
        <w:t xml:space="preserve">Mesh </w:t>
      </w:r>
      <w:r w:rsidR="00D85642">
        <w:t>S</w:t>
      </w:r>
      <w:r w:rsidR="0013232A">
        <w:t>ize 2.1</w:t>
      </w:r>
      <w:r w:rsidR="00D85642">
        <w:t>2</w:t>
      </w:r>
      <w:r w:rsidR="0013232A">
        <w:t>mm (Gore</w:t>
      </w:r>
      <w:r w:rsidR="00DB75A5">
        <w:t>,</w:t>
      </w:r>
      <w:r w:rsidR="0013232A">
        <w:t xml:space="preserve"> </w:t>
      </w:r>
      <w:r w:rsidR="00BB6DDA">
        <w:t>20</w:t>
      </w:r>
      <w:r w:rsidR="0013232A">
        <w:t>20)</w:t>
      </w:r>
      <w:bookmarkEnd w:id="9"/>
    </w:p>
    <w:p w:rsidR="0013232A" w:rsidRPr="0013232A" w:rsidRDefault="0013232A" w:rsidP="00BF7F96">
      <w:pPr>
        <w:pStyle w:val="Heading2"/>
        <w:jc w:val="both"/>
        <w:rPr>
          <w:rFonts w:eastAsiaTheme="minorEastAsia"/>
        </w:rPr>
      </w:pPr>
      <w:bookmarkStart w:id="10" w:name="_Toc30872515"/>
      <w:r w:rsidRPr="002C6A73">
        <w:lastRenderedPageBreak/>
        <w:t>Material</w:t>
      </w:r>
      <w:r>
        <w:t xml:space="preserve"> Information</w:t>
      </w:r>
      <w:bookmarkEnd w:id="10"/>
    </w:p>
    <w:p w:rsidR="00621653" w:rsidRDefault="0013232A" w:rsidP="00BF7F96">
      <w:pPr>
        <w:jc w:val="both"/>
      </w:pPr>
      <w:r>
        <w:t xml:space="preserve">The material information for the part was </w:t>
      </w:r>
      <w:r w:rsidR="00D85642">
        <w:t xml:space="preserve">outlined </w:t>
      </w:r>
      <w:r>
        <w:t xml:space="preserve">by the </w:t>
      </w:r>
      <w:r w:rsidR="00B67B56">
        <w:t>product specification</w:t>
      </w:r>
      <w:r w:rsidR="00621653">
        <w:t xml:space="preserve"> and is below:</w:t>
      </w:r>
    </w:p>
    <w:tbl>
      <w:tblPr>
        <w:tblStyle w:val="TableGrid"/>
        <w:tblW w:w="0" w:type="auto"/>
        <w:jc w:val="center"/>
        <w:tblLook w:val="04A0"/>
      </w:tblPr>
      <w:tblGrid>
        <w:gridCol w:w="3700"/>
        <w:gridCol w:w="3322"/>
      </w:tblGrid>
      <w:tr w:rsidR="00D25B8C" w:rsidTr="00321C99">
        <w:trPr>
          <w:trHeight w:val="329"/>
          <w:jc w:val="center"/>
        </w:trPr>
        <w:tc>
          <w:tcPr>
            <w:tcW w:w="3700" w:type="dxa"/>
          </w:tcPr>
          <w:p w:rsidR="00D25B8C" w:rsidRPr="00B67B56" w:rsidRDefault="00D25B8C" w:rsidP="00321C99">
            <w:pPr>
              <w:jc w:val="center"/>
              <w:rPr>
                <w:b/>
              </w:rPr>
            </w:pPr>
            <w:r w:rsidRPr="00B67B56">
              <w:rPr>
                <w:b/>
              </w:rPr>
              <w:t>Material</w:t>
            </w:r>
          </w:p>
        </w:tc>
        <w:tc>
          <w:tcPr>
            <w:tcW w:w="3322" w:type="dxa"/>
          </w:tcPr>
          <w:p w:rsidR="00D25B8C" w:rsidRDefault="00D25B8C" w:rsidP="00321C99">
            <w:pPr>
              <w:jc w:val="center"/>
            </w:pPr>
            <w:r>
              <w:t>Ultem 9085</w:t>
            </w:r>
          </w:p>
        </w:tc>
      </w:tr>
      <w:tr w:rsidR="00D25B8C" w:rsidTr="00321C99">
        <w:trPr>
          <w:trHeight w:val="659"/>
          <w:jc w:val="center"/>
        </w:trPr>
        <w:tc>
          <w:tcPr>
            <w:tcW w:w="3700" w:type="dxa"/>
          </w:tcPr>
          <w:p w:rsidR="00D25B8C" w:rsidRPr="00B67B56" w:rsidRDefault="00D25B8C" w:rsidP="00321C99">
            <w:pPr>
              <w:jc w:val="center"/>
              <w:rPr>
                <w:b/>
              </w:rPr>
            </w:pPr>
            <w:r w:rsidRPr="00B67B56">
              <w:rPr>
                <w:b/>
              </w:rPr>
              <w:t>Material Strength Allowable</w:t>
            </w:r>
          </w:p>
        </w:tc>
        <w:tc>
          <w:tcPr>
            <w:tcW w:w="3322" w:type="dxa"/>
          </w:tcPr>
          <w:p w:rsidR="00D25B8C" w:rsidRDefault="00D25B8C" w:rsidP="00321C99">
            <w:pPr>
              <w:jc w:val="center"/>
            </w:pPr>
            <w:r>
              <w:t>4500 PSI</w:t>
            </w:r>
          </w:p>
        </w:tc>
      </w:tr>
      <w:tr w:rsidR="00D25B8C" w:rsidTr="00321C99">
        <w:trPr>
          <w:trHeight w:val="329"/>
          <w:jc w:val="center"/>
        </w:trPr>
        <w:tc>
          <w:tcPr>
            <w:tcW w:w="3700" w:type="dxa"/>
          </w:tcPr>
          <w:p w:rsidR="00D25B8C" w:rsidRPr="00B67B56" w:rsidRDefault="00D25B8C" w:rsidP="00321C99">
            <w:pPr>
              <w:jc w:val="center"/>
              <w:rPr>
                <w:b/>
              </w:rPr>
            </w:pPr>
            <w:r w:rsidRPr="00B67B56">
              <w:rPr>
                <w:b/>
              </w:rPr>
              <w:t>Specific Gravity</w:t>
            </w:r>
          </w:p>
        </w:tc>
        <w:tc>
          <w:tcPr>
            <w:tcW w:w="3322" w:type="dxa"/>
          </w:tcPr>
          <w:p w:rsidR="00D25B8C" w:rsidRDefault="00D25B8C" w:rsidP="00321C99">
            <w:pPr>
              <w:jc w:val="center"/>
            </w:pPr>
            <w:r>
              <w:t>1.34</w:t>
            </w:r>
          </w:p>
        </w:tc>
      </w:tr>
      <w:tr w:rsidR="00D25B8C" w:rsidTr="00321C99">
        <w:trPr>
          <w:trHeight w:val="329"/>
          <w:jc w:val="center"/>
        </w:trPr>
        <w:tc>
          <w:tcPr>
            <w:tcW w:w="3700" w:type="dxa"/>
          </w:tcPr>
          <w:p w:rsidR="00D25B8C" w:rsidRPr="00B67B56" w:rsidRDefault="00D25B8C" w:rsidP="00321C99">
            <w:pPr>
              <w:jc w:val="center"/>
              <w:rPr>
                <w:b/>
              </w:rPr>
            </w:pPr>
            <w:r w:rsidRPr="00B67B56">
              <w:rPr>
                <w:b/>
              </w:rPr>
              <w:t>Youngs Modulus</w:t>
            </w:r>
          </w:p>
        </w:tc>
        <w:tc>
          <w:tcPr>
            <w:tcW w:w="3322" w:type="dxa"/>
          </w:tcPr>
          <w:p w:rsidR="00D25B8C" w:rsidRDefault="00D25B8C" w:rsidP="00321C99">
            <w:pPr>
              <w:jc w:val="center"/>
            </w:pPr>
            <w:r>
              <w:t>325 KSI</w:t>
            </w:r>
          </w:p>
        </w:tc>
      </w:tr>
      <w:tr w:rsidR="00D25B8C" w:rsidTr="00321C99">
        <w:trPr>
          <w:trHeight w:val="329"/>
          <w:jc w:val="center"/>
        </w:trPr>
        <w:tc>
          <w:tcPr>
            <w:tcW w:w="3700" w:type="dxa"/>
          </w:tcPr>
          <w:p w:rsidR="00D25B8C" w:rsidRPr="00B67B56" w:rsidRDefault="00D25B8C" w:rsidP="00321C99">
            <w:pPr>
              <w:jc w:val="center"/>
              <w:rPr>
                <w:b/>
              </w:rPr>
            </w:pPr>
            <w:r w:rsidRPr="00B67B56">
              <w:rPr>
                <w:b/>
              </w:rPr>
              <w:t>Poisson’s Ratio</w:t>
            </w:r>
          </w:p>
        </w:tc>
        <w:tc>
          <w:tcPr>
            <w:tcW w:w="3322" w:type="dxa"/>
          </w:tcPr>
          <w:p w:rsidR="00D25B8C" w:rsidRDefault="00D25B8C" w:rsidP="00321C99">
            <w:pPr>
              <w:jc w:val="center"/>
            </w:pPr>
            <w:r>
              <w:t>0.41</w:t>
            </w:r>
          </w:p>
        </w:tc>
      </w:tr>
    </w:tbl>
    <w:p w:rsidR="00B67B56" w:rsidRDefault="00B67B56" w:rsidP="00BF7F96">
      <w:pPr>
        <w:jc w:val="both"/>
      </w:pPr>
    </w:p>
    <w:p w:rsidR="00CC447D" w:rsidRDefault="00F27CF4" w:rsidP="00BF7F96">
      <w:pPr>
        <w:jc w:val="both"/>
      </w:pPr>
      <w:r>
        <w:t>Ultem 9085 is a polyethermide thermoplastic. It has high thermal and chemical resistance a</w:t>
      </w:r>
      <w:r w:rsidR="00B67B56">
        <w:t>s well as</w:t>
      </w:r>
      <w:r>
        <w:t xml:space="preserve"> a high strength to weight ratio</w:t>
      </w:r>
      <w:r w:rsidR="00D85642">
        <w:t>,</w:t>
      </w:r>
      <w:r>
        <w:t xml:space="preserve"> which makes it a very good </w:t>
      </w:r>
      <w:r w:rsidR="00B67B56">
        <w:t>material</w:t>
      </w:r>
      <w:r>
        <w:t xml:space="preserve"> for use in aerospace industry (Stratasys, 2019). </w:t>
      </w:r>
      <w:r w:rsidR="00CC447D">
        <w:t xml:space="preserve">Ultem 9085 is manufactured via Fused Deposition Modelling (FDM). </w:t>
      </w:r>
    </w:p>
    <w:p w:rsidR="0002199F" w:rsidRDefault="0002199F" w:rsidP="00BF7F96">
      <w:pPr>
        <w:jc w:val="both"/>
      </w:pPr>
      <w:r>
        <w:t>FDM, also known as Fused Filament Fabrication</w:t>
      </w:r>
      <w:r w:rsidR="00D85642">
        <w:t>,</w:t>
      </w:r>
      <w:r>
        <w:t xml:space="preserve"> is an additive manufacturing process where heated feedstock plastic filaments are deposited in layers to create </w:t>
      </w:r>
      <w:r w:rsidR="00B67B56">
        <w:t>a</w:t>
      </w:r>
      <w:r>
        <w:t xml:space="preserve"> part. FDM is widely used as it is a</w:t>
      </w:r>
      <w:r w:rsidR="00B67B56">
        <w:t xml:space="preserve"> reliable,</w:t>
      </w:r>
      <w:r>
        <w:t xml:space="preserve"> affordable and simple way to fabricate parts and prototypes (M</w:t>
      </w:r>
      <w:r w:rsidR="00D85642">
        <w:t>ohamed</w:t>
      </w:r>
      <w:r>
        <w:t>, 201</w:t>
      </w:r>
      <w:r w:rsidR="00D85642">
        <w:t>5</w:t>
      </w:r>
      <w:r>
        <w:t>).</w:t>
      </w:r>
    </w:p>
    <w:p w:rsidR="00EA2EF2" w:rsidRDefault="00F27CF4" w:rsidP="00BF7F96">
      <w:pPr>
        <w:jc w:val="both"/>
      </w:pPr>
      <w:r>
        <w:t>The maximum weight allowance of the part is</w:t>
      </w:r>
      <w:r w:rsidR="00756138">
        <w:t xml:space="preserve"> 0.1lb or 0.045 kg</w:t>
      </w:r>
      <w:r w:rsidR="00277C89">
        <w:t xml:space="preserve"> with minimal wall thickness of 0.040 inches or 1.016mm. </w:t>
      </w:r>
      <w:r>
        <w:t>T</w:t>
      </w:r>
      <w:r w:rsidR="00277C89">
        <w:t xml:space="preserve">here is to be a minimum of </w:t>
      </w:r>
      <w:r w:rsidR="00DB75A5">
        <w:t>twice</w:t>
      </w:r>
      <w:r w:rsidR="00277C89">
        <w:t xml:space="preserve"> the bolt hole diameter available on the part</w:t>
      </w:r>
      <w:r>
        <w:t>,</w:t>
      </w:r>
      <w:r w:rsidR="00277C89">
        <w:t xml:space="preserve"> </w:t>
      </w:r>
      <w:r>
        <w:t>t</w:t>
      </w:r>
      <w:r w:rsidR="00277C89">
        <w:t>his calculates to be 5.5</w:t>
      </w:r>
      <w:r w:rsidR="00B67B56">
        <w:t>9</w:t>
      </w:r>
      <w:r w:rsidR="00277C89">
        <w:t xml:space="preserve">mm </w:t>
      </w:r>
      <w:r w:rsidR="00371957">
        <w:t>diameter for D holes and 6.8</w:t>
      </w:r>
      <w:r w:rsidR="00B67B56">
        <w:t>6</w:t>
      </w:r>
      <w:r w:rsidR="00371957">
        <w:t xml:space="preserve">mm diameter for E holes shown in </w:t>
      </w:r>
      <w:r w:rsidR="00D85642">
        <w:t>F</w:t>
      </w:r>
      <w:r w:rsidR="00371957">
        <w:t>igure 3.</w:t>
      </w:r>
    </w:p>
    <w:p w:rsidR="00371957" w:rsidRDefault="00371957" w:rsidP="00321C99">
      <w:pPr>
        <w:spacing w:line="240" w:lineRule="auto"/>
        <w:jc w:val="center"/>
      </w:pPr>
      <w:r>
        <w:rPr>
          <w:noProof/>
          <w:lang w:eastAsia="en-GB"/>
        </w:rPr>
        <w:lastRenderedPageBreak/>
        <w:drawing>
          <wp:inline distT="0" distB="0" distL="0" distR="0">
            <wp:extent cx="4898049" cy="3724275"/>
            <wp:effectExtent l="0" t="0" r="0" b="0"/>
            <wp:docPr id="3" name="Picture 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rawing of part.gif"/>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908341" cy="3732100"/>
                    </a:xfrm>
                    <a:prstGeom prst="rect">
                      <a:avLst/>
                    </a:prstGeom>
                  </pic:spPr>
                </pic:pic>
              </a:graphicData>
            </a:graphic>
          </wp:inline>
        </w:drawing>
      </w:r>
    </w:p>
    <w:p w:rsidR="00371957" w:rsidRDefault="00371957" w:rsidP="00BF7F96">
      <w:pPr>
        <w:pStyle w:val="Caption"/>
        <w:jc w:val="both"/>
      </w:pPr>
      <w:bookmarkStart w:id="11" w:name="_Toc30872491"/>
      <w:r>
        <w:t xml:space="preserve">Figure </w:t>
      </w:r>
      <w:r w:rsidR="006377F9">
        <w:t xml:space="preserve">3 </w:t>
      </w:r>
      <w:r>
        <w:t xml:space="preserve">– Part </w:t>
      </w:r>
      <w:r w:rsidR="00D85642">
        <w:t>D</w:t>
      </w:r>
      <w:r>
        <w:t>rawing (Lake, 2019)</w:t>
      </w:r>
      <w:bookmarkEnd w:id="11"/>
    </w:p>
    <w:p w:rsidR="00B67B56" w:rsidRPr="00B67B56" w:rsidRDefault="00B67B56" w:rsidP="00BF7F96">
      <w:pPr>
        <w:jc w:val="both"/>
      </w:pPr>
    </w:p>
    <w:p w:rsidR="00170E44" w:rsidRDefault="00170E44" w:rsidP="00BF7F96">
      <w:pPr>
        <w:pStyle w:val="Heading2"/>
        <w:jc w:val="both"/>
      </w:pPr>
      <w:bookmarkStart w:id="12" w:name="_Toc30872516"/>
      <w:r>
        <w:t xml:space="preserve">Loadings and </w:t>
      </w:r>
      <w:r w:rsidRPr="002C6A73">
        <w:t>Boundary</w:t>
      </w:r>
      <w:r>
        <w:t xml:space="preserve"> Conditions</w:t>
      </w:r>
      <w:bookmarkEnd w:id="12"/>
    </w:p>
    <w:p w:rsidR="00170E44" w:rsidRDefault="00170E44" w:rsidP="00BF7F96">
      <w:pPr>
        <w:jc w:val="both"/>
      </w:pPr>
      <w:r>
        <w:t xml:space="preserve">The </w:t>
      </w:r>
      <w:r w:rsidR="00F27CF4">
        <w:t>bracket will be used to support work platform</w:t>
      </w:r>
      <w:r w:rsidR="0002199F">
        <w:t>s</w:t>
      </w:r>
      <w:r w:rsidR="00F27CF4">
        <w:t xml:space="preserve"> prior to take off but will remain attached to the </w:t>
      </w:r>
      <w:r w:rsidR="0002199F">
        <w:t>rocket</w:t>
      </w:r>
      <w:r w:rsidR="00F27CF4">
        <w:t xml:space="preserve"> during flight. The </w:t>
      </w:r>
      <w:r>
        <w:t>load</w:t>
      </w:r>
      <w:r w:rsidR="00F27CF4">
        <w:t xml:space="preserve"> </w:t>
      </w:r>
      <w:r>
        <w:t xml:space="preserve">applied to the part </w:t>
      </w:r>
      <w:r w:rsidR="0062016A">
        <w:t xml:space="preserve">is a working </w:t>
      </w:r>
      <w:r>
        <w:t>platform that will be bolted</w:t>
      </w:r>
      <w:r w:rsidR="00B67B56">
        <w:t xml:space="preserve"> secure</w:t>
      </w:r>
      <w:r>
        <w:t xml:space="preserve"> to the bracket. </w:t>
      </w:r>
      <w:r w:rsidR="0062016A">
        <w:t xml:space="preserve">It is assumed the </w:t>
      </w:r>
      <w:r>
        <w:t xml:space="preserve">load of 600lbf is evenly distributed over the part in the negative Z direction. The </w:t>
      </w:r>
      <w:r w:rsidR="00256144">
        <w:t xml:space="preserve">initial </w:t>
      </w:r>
      <w:r>
        <w:t xml:space="preserve">loading applied to the bracket is represented via the dark nodes shown in </w:t>
      </w:r>
      <w:r w:rsidR="0062016A">
        <w:t>F</w:t>
      </w:r>
      <w:r>
        <w:t>igure 4 below,</w:t>
      </w:r>
    </w:p>
    <w:p w:rsidR="00170E44" w:rsidRDefault="00170E44" w:rsidP="00321C99">
      <w:pPr>
        <w:spacing w:line="240" w:lineRule="auto"/>
        <w:jc w:val="center"/>
      </w:pPr>
      <w:r>
        <w:rPr>
          <w:noProof/>
          <w:lang w:eastAsia="en-GB"/>
        </w:rPr>
        <w:drawing>
          <wp:inline distT="0" distB="0" distL="0" distR="0">
            <wp:extent cx="5731510" cy="1609090"/>
            <wp:effectExtent l="0" t="0" r="2540" b="0"/>
            <wp:docPr id="6" name="Picture 6"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DL - 3.PNG"/>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1609090"/>
                    </a:xfrm>
                    <a:prstGeom prst="rect">
                      <a:avLst/>
                    </a:prstGeom>
                  </pic:spPr>
                </pic:pic>
              </a:graphicData>
            </a:graphic>
          </wp:inline>
        </w:drawing>
      </w:r>
    </w:p>
    <w:p w:rsidR="00170E44" w:rsidRDefault="00170E44" w:rsidP="00BF7F96">
      <w:pPr>
        <w:pStyle w:val="Caption"/>
        <w:jc w:val="both"/>
      </w:pPr>
      <w:bookmarkStart w:id="13" w:name="_Toc30872492"/>
      <w:r>
        <w:t xml:space="preserve">Figure </w:t>
      </w:r>
      <w:r w:rsidR="006377F9">
        <w:t xml:space="preserve">4 </w:t>
      </w:r>
      <w:r>
        <w:t xml:space="preserve">– UDL </w:t>
      </w:r>
      <w:r w:rsidR="00256144">
        <w:t>R</w:t>
      </w:r>
      <w:r>
        <w:t xml:space="preserve">epresentation (Gore, </w:t>
      </w:r>
      <w:r w:rsidR="00595B39">
        <w:t>2020)</w:t>
      </w:r>
      <w:bookmarkEnd w:id="13"/>
    </w:p>
    <w:p w:rsidR="00595B39" w:rsidRDefault="00595B39" w:rsidP="00BF7F96">
      <w:pPr>
        <w:pStyle w:val="Heading2"/>
        <w:jc w:val="both"/>
      </w:pPr>
      <w:bookmarkStart w:id="14" w:name="_Toc30872517"/>
      <w:r w:rsidRPr="002C6A73">
        <w:t>Stress</w:t>
      </w:r>
      <w:r>
        <w:t xml:space="preserve"> and </w:t>
      </w:r>
      <w:r w:rsidR="00B67B56">
        <w:t>S</w:t>
      </w:r>
      <w:r>
        <w:t xml:space="preserve">train </w:t>
      </w:r>
      <w:r w:rsidR="00B67B56">
        <w:t>Analysis</w:t>
      </w:r>
      <w:bookmarkEnd w:id="14"/>
    </w:p>
    <w:p w:rsidR="005E62B0" w:rsidRDefault="001F5D95" w:rsidP="00BF7F96">
      <w:pPr>
        <w:jc w:val="both"/>
      </w:pPr>
      <w:r>
        <w:t xml:space="preserve">Stress analysis was conducted on the bracket before topology optimisation was </w:t>
      </w:r>
      <w:r w:rsidR="00B67B56">
        <w:t>simulated</w:t>
      </w:r>
      <w:r>
        <w:t>. This is to show where the greatest s</w:t>
      </w:r>
      <w:r w:rsidR="0062016A">
        <w:t xml:space="preserve">train and stress </w:t>
      </w:r>
      <w:r>
        <w:t xml:space="preserve">would occur on the bracket </w:t>
      </w:r>
      <w:r w:rsidR="0062016A">
        <w:t xml:space="preserve">component </w:t>
      </w:r>
      <w:r w:rsidR="0062016A">
        <w:lastRenderedPageBreak/>
        <w:t>and therefore enable an understanding as to how the bracket might react to the loading</w:t>
      </w:r>
      <w:r>
        <w:t xml:space="preserve">. It is shown in Figure </w:t>
      </w:r>
      <w:r w:rsidR="0062016A">
        <w:t>5</w:t>
      </w:r>
      <w:r>
        <w:t xml:space="preserve"> below,</w:t>
      </w:r>
    </w:p>
    <w:p w:rsidR="001F5D95" w:rsidRDefault="001F5D95" w:rsidP="00321C99">
      <w:pPr>
        <w:spacing w:line="240" w:lineRule="auto"/>
        <w:jc w:val="center"/>
      </w:pPr>
      <w:r>
        <w:rPr>
          <w:noProof/>
          <w:lang w:eastAsia="en-GB"/>
        </w:rPr>
        <w:drawing>
          <wp:inline distT="0" distB="0" distL="0" distR="0">
            <wp:extent cx="5731510" cy="374269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ry 4 - Stress results.PNG"/>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3742690"/>
                    </a:xfrm>
                    <a:prstGeom prst="rect">
                      <a:avLst/>
                    </a:prstGeom>
                  </pic:spPr>
                </pic:pic>
              </a:graphicData>
            </a:graphic>
          </wp:inline>
        </w:drawing>
      </w:r>
    </w:p>
    <w:p w:rsidR="006377F9" w:rsidRDefault="006377F9" w:rsidP="00321C99">
      <w:pPr>
        <w:pStyle w:val="Caption"/>
        <w:jc w:val="both"/>
      </w:pPr>
      <w:bookmarkStart w:id="15" w:name="_Toc30872493"/>
      <w:r>
        <w:t xml:space="preserve">Figure </w:t>
      </w:r>
      <w:r w:rsidR="003D7A2A">
        <w:t>5</w:t>
      </w:r>
      <w:r>
        <w:t xml:space="preserve"> – </w:t>
      </w:r>
      <w:r w:rsidR="0062016A">
        <w:t>Load</w:t>
      </w:r>
      <w:r>
        <w:t xml:space="preserve"> </w:t>
      </w:r>
      <w:r w:rsidR="0062016A">
        <w:t>A</w:t>
      </w:r>
      <w:r>
        <w:t xml:space="preserve">pplied to </w:t>
      </w:r>
      <w:r w:rsidR="0062016A">
        <w:t>B</w:t>
      </w:r>
      <w:r>
        <w:t>racket (Gore, 2020)</w:t>
      </w:r>
      <w:bookmarkEnd w:id="15"/>
    </w:p>
    <w:p w:rsidR="00B67B56" w:rsidRDefault="005E2AD8" w:rsidP="00BF7F96">
      <w:pPr>
        <w:jc w:val="both"/>
      </w:pPr>
      <w:r>
        <w:t xml:space="preserve">As </w:t>
      </w:r>
      <w:r w:rsidR="00BB612F">
        <w:t>expected,</w:t>
      </w:r>
      <w:r>
        <w:t xml:space="preserve"> the weakest part of the bracket is the centre point as there is less supportive material and less rigidity. This would need to be considered when looking at redesigning the part</w:t>
      </w:r>
      <w:r w:rsidR="0062016A">
        <w:t xml:space="preserve"> and how this area might need support to reduce the likelihood of failure</w:t>
      </w:r>
      <w:r>
        <w:t xml:space="preserve">. </w:t>
      </w:r>
      <w:r w:rsidR="00B67B56">
        <w:t>As the product specifies the Youngs Modulus of Ultem 9085</w:t>
      </w:r>
      <w:r w:rsidR="00944416">
        <w:t>,</w:t>
      </w:r>
      <w:r w:rsidR="00B67B56">
        <w:t xml:space="preserve"> the engineer is aware of the material elasticity and </w:t>
      </w:r>
      <w:r w:rsidR="00417CC4">
        <w:t xml:space="preserve">therefore can calculate </w:t>
      </w:r>
      <w:r w:rsidR="00944416">
        <w:t xml:space="preserve">at what point the potential failure of the material is. The designer can therefore ensure that the part </w:t>
      </w:r>
      <w:r w:rsidR="00417CC4">
        <w:t>will be able to successfully support the calculated load without part failure</w:t>
      </w:r>
      <w:r w:rsidR="00944416">
        <w:t>.</w:t>
      </w:r>
    </w:p>
    <w:p w:rsidR="005E2AD8" w:rsidRDefault="005E2AD8" w:rsidP="00BF7F96">
      <w:pPr>
        <w:jc w:val="both"/>
      </w:pPr>
      <w:r>
        <w:t xml:space="preserve">However, </w:t>
      </w:r>
      <w:r w:rsidR="0062016A">
        <w:t>F</w:t>
      </w:r>
      <w:r>
        <w:t xml:space="preserve">igure </w:t>
      </w:r>
      <w:r w:rsidR="0062016A">
        <w:t>6</w:t>
      </w:r>
      <w:r>
        <w:t xml:space="preserve"> shows the part experiencing the calculated forces when the topology constraints have been defined. The image shows that the greatest forces will be on the </w:t>
      </w:r>
      <w:r w:rsidR="00417CC4">
        <w:t xml:space="preserve">material </w:t>
      </w:r>
      <w:r>
        <w:t>defined</w:t>
      </w:r>
      <w:r w:rsidR="00417CC4">
        <w:t xml:space="preserve"> to remain,</w:t>
      </w:r>
      <w:r>
        <w:t xml:space="preserve"> as expected. </w:t>
      </w:r>
      <w:r w:rsidR="002A3A55">
        <w:t>Again,</w:t>
      </w:r>
      <w:r w:rsidR="0062016A">
        <w:t xml:space="preserve"> this </w:t>
      </w:r>
      <w:r w:rsidR="00417CC4">
        <w:t>is</w:t>
      </w:r>
      <w:r w:rsidR="0062016A">
        <w:t xml:space="preserve"> to be remembered when designing the final component as the</w:t>
      </w:r>
      <w:r w:rsidR="00417CC4">
        <w:t>re are to be no parts that have potential to cause catastrophic failure</w:t>
      </w:r>
      <w:r w:rsidR="0062016A">
        <w:t>.</w:t>
      </w:r>
    </w:p>
    <w:p w:rsidR="001F5D95" w:rsidRDefault="005E2AD8" w:rsidP="00321C99">
      <w:pPr>
        <w:spacing w:line="240" w:lineRule="auto"/>
        <w:jc w:val="center"/>
      </w:pPr>
      <w:r>
        <w:rPr>
          <w:noProof/>
          <w:lang w:eastAsia="en-GB"/>
        </w:rPr>
        <w:lastRenderedPageBreak/>
        <w:drawing>
          <wp:inline distT="0" distB="0" distL="0" distR="0">
            <wp:extent cx="5191125" cy="311145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tress image.PNG"/>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193046" cy="3112605"/>
                    </a:xfrm>
                    <a:prstGeom prst="rect">
                      <a:avLst/>
                    </a:prstGeom>
                  </pic:spPr>
                </pic:pic>
              </a:graphicData>
            </a:graphic>
          </wp:inline>
        </w:drawing>
      </w:r>
    </w:p>
    <w:p w:rsidR="00BB612F" w:rsidRDefault="00BB612F" w:rsidP="00BF7F96">
      <w:pPr>
        <w:pStyle w:val="Caption"/>
        <w:jc w:val="both"/>
      </w:pPr>
      <w:bookmarkStart w:id="16" w:name="_Toc30872494"/>
      <w:r>
        <w:t xml:space="preserve">Figure 6 – Stress </w:t>
      </w:r>
      <w:r w:rsidR="00256144">
        <w:t>A</w:t>
      </w:r>
      <w:r>
        <w:t xml:space="preserve">pplied to </w:t>
      </w:r>
      <w:r w:rsidR="00256144">
        <w:t>B</w:t>
      </w:r>
      <w:r>
        <w:t>racket (Gore, 2020)</w:t>
      </w:r>
      <w:bookmarkEnd w:id="16"/>
    </w:p>
    <w:p w:rsidR="00417CC4" w:rsidRPr="00417CC4" w:rsidRDefault="00944416" w:rsidP="00BF7F96">
      <w:pPr>
        <w:jc w:val="both"/>
      </w:pPr>
      <w:r>
        <w:t>Unfortunately, although there is a scale visible on both Figure 5 and Figure 6, the scale has been deformed by the software and so an inaccurate representation of stress experienced is used. However, it enables the designer to understand the areas that will potentially experience the most stress. This will need to be overcome in the design of the part to avoid failure.</w:t>
      </w:r>
    </w:p>
    <w:p w:rsidR="002816F1" w:rsidRDefault="002816F1" w:rsidP="00BF7F96">
      <w:pPr>
        <w:pStyle w:val="Heading2"/>
        <w:jc w:val="both"/>
      </w:pPr>
      <w:bookmarkStart w:id="17" w:name="_Toc30872518"/>
      <w:r>
        <w:t xml:space="preserve">Part </w:t>
      </w:r>
      <w:r w:rsidR="00944416">
        <w:t>D</w:t>
      </w:r>
      <w:r w:rsidRPr="002C6A73">
        <w:t>efinition</w:t>
      </w:r>
      <w:r>
        <w:t xml:space="preserve"> and </w:t>
      </w:r>
      <w:r w:rsidR="00944416">
        <w:t>C</w:t>
      </w:r>
      <w:r>
        <w:t>onstraints</w:t>
      </w:r>
      <w:bookmarkEnd w:id="17"/>
    </w:p>
    <w:p w:rsidR="006D22FF" w:rsidRDefault="006D22FF" w:rsidP="00BF7F96">
      <w:pPr>
        <w:jc w:val="both"/>
      </w:pPr>
      <w:r>
        <w:t>Before topology analysis can be conducted</w:t>
      </w:r>
      <w:r w:rsidR="00417CC4">
        <w:t>,</w:t>
      </w:r>
      <w:r>
        <w:t xml:space="preserve"> a set of constraints and definitions need to be applied to the part</w:t>
      </w:r>
      <w:r w:rsidR="00417CC4">
        <w:t>.</w:t>
      </w:r>
      <w:r>
        <w:t xml:space="preserve"> </w:t>
      </w:r>
      <w:r w:rsidR="00417CC4">
        <w:t>T</w:t>
      </w:r>
      <w:r>
        <w:t xml:space="preserve">his is to ensure the optimisation meets the design requirements </w:t>
      </w:r>
      <w:r w:rsidR="00417CC4">
        <w:t>and</w:t>
      </w:r>
      <w:r>
        <w:t xml:space="preserve"> to </w:t>
      </w:r>
      <w:r w:rsidR="00BB612F">
        <w:t>guarantee</w:t>
      </w:r>
      <w:r>
        <w:t xml:space="preserve"> that the optimisation will happen without errors occurring. </w:t>
      </w:r>
    </w:p>
    <w:p w:rsidR="006D22FF" w:rsidRDefault="006D22FF" w:rsidP="00BF7F96">
      <w:pPr>
        <w:jc w:val="both"/>
      </w:pPr>
      <w:r>
        <w:t xml:space="preserve">The material data needs to be defined to ensure the analysis is completed as effectively as possible. This information was provided </w:t>
      </w:r>
      <w:r w:rsidR="00D25B8C">
        <w:t>i</w:t>
      </w:r>
      <w:r>
        <w:t xml:space="preserve">n the product specification and was input by the report author into the software. Ultem 9085 data was </w:t>
      </w:r>
      <w:r w:rsidR="00D25B8C">
        <w:t>converted</w:t>
      </w:r>
      <w:r w:rsidR="0020627A">
        <w:t xml:space="preserve"> to SI units</w:t>
      </w:r>
      <w:r w:rsidR="00D25B8C">
        <w:t xml:space="preserve"> and</w:t>
      </w:r>
      <w:r w:rsidR="00F946D0">
        <w:t xml:space="preserve"> from the given data it is possible to calculate the material properties below</w:t>
      </w:r>
      <w:r>
        <w:t>,</w:t>
      </w:r>
    </w:p>
    <w:tbl>
      <w:tblPr>
        <w:tblStyle w:val="TableGrid"/>
        <w:tblW w:w="0" w:type="auto"/>
        <w:jc w:val="center"/>
        <w:tblLook w:val="04A0"/>
      </w:tblPr>
      <w:tblGrid>
        <w:gridCol w:w="2542"/>
        <w:gridCol w:w="2262"/>
        <w:gridCol w:w="1983"/>
      </w:tblGrid>
      <w:tr w:rsidR="00DB017A" w:rsidTr="00321C99">
        <w:trPr>
          <w:jc w:val="center"/>
        </w:trPr>
        <w:tc>
          <w:tcPr>
            <w:tcW w:w="2542" w:type="dxa"/>
          </w:tcPr>
          <w:p w:rsidR="00DB017A" w:rsidRPr="00B67B56" w:rsidRDefault="00DB017A" w:rsidP="00321C99">
            <w:pPr>
              <w:jc w:val="center"/>
              <w:rPr>
                <w:b/>
              </w:rPr>
            </w:pPr>
            <w:r w:rsidRPr="00B67B56">
              <w:rPr>
                <w:b/>
              </w:rPr>
              <w:t>Material</w:t>
            </w:r>
          </w:p>
        </w:tc>
        <w:tc>
          <w:tcPr>
            <w:tcW w:w="2262" w:type="dxa"/>
          </w:tcPr>
          <w:p w:rsidR="00DB017A" w:rsidRDefault="00DB017A" w:rsidP="00321C99">
            <w:pPr>
              <w:jc w:val="center"/>
            </w:pPr>
            <w:r>
              <w:t>Ultem 9085</w:t>
            </w:r>
          </w:p>
        </w:tc>
        <w:tc>
          <w:tcPr>
            <w:tcW w:w="1983" w:type="dxa"/>
          </w:tcPr>
          <w:p w:rsidR="00DB017A" w:rsidRPr="00A54552" w:rsidRDefault="00DB017A" w:rsidP="00321C99">
            <w:pPr>
              <w:jc w:val="center"/>
              <w:rPr>
                <w:b/>
              </w:rPr>
            </w:pPr>
            <w:r w:rsidRPr="00A54552">
              <w:rPr>
                <w:b/>
              </w:rPr>
              <w:t>SI Units</w:t>
            </w:r>
          </w:p>
        </w:tc>
      </w:tr>
      <w:tr w:rsidR="00DB017A" w:rsidTr="00321C99">
        <w:trPr>
          <w:jc w:val="center"/>
        </w:trPr>
        <w:tc>
          <w:tcPr>
            <w:tcW w:w="2542" w:type="dxa"/>
          </w:tcPr>
          <w:p w:rsidR="00DB017A" w:rsidRPr="00B67B56" w:rsidRDefault="00DB017A" w:rsidP="00321C99">
            <w:pPr>
              <w:jc w:val="center"/>
              <w:rPr>
                <w:b/>
              </w:rPr>
            </w:pPr>
            <w:r w:rsidRPr="00B67B56">
              <w:rPr>
                <w:b/>
              </w:rPr>
              <w:t>Material Strength Allowable</w:t>
            </w:r>
            <w:r w:rsidR="00554FC4">
              <w:rPr>
                <w:b/>
              </w:rPr>
              <w:t xml:space="preserve"> (ST)</w:t>
            </w:r>
          </w:p>
        </w:tc>
        <w:tc>
          <w:tcPr>
            <w:tcW w:w="2262" w:type="dxa"/>
          </w:tcPr>
          <w:p w:rsidR="00DB017A" w:rsidRDefault="00DB017A" w:rsidP="00321C99">
            <w:pPr>
              <w:jc w:val="center"/>
            </w:pPr>
            <w:r>
              <w:t>4500 PSI</w:t>
            </w:r>
          </w:p>
        </w:tc>
        <w:tc>
          <w:tcPr>
            <w:tcW w:w="1983" w:type="dxa"/>
          </w:tcPr>
          <w:p w:rsidR="00DB017A" w:rsidRDefault="00DB017A" w:rsidP="00321C99">
            <w:pPr>
              <w:jc w:val="center"/>
            </w:pPr>
            <w:r>
              <w:t>31.026MPa</w:t>
            </w:r>
          </w:p>
        </w:tc>
      </w:tr>
      <w:tr w:rsidR="00DB017A" w:rsidTr="00321C99">
        <w:trPr>
          <w:jc w:val="center"/>
        </w:trPr>
        <w:tc>
          <w:tcPr>
            <w:tcW w:w="2542" w:type="dxa"/>
          </w:tcPr>
          <w:p w:rsidR="00DB017A" w:rsidRPr="00B67B56" w:rsidRDefault="00DB017A" w:rsidP="00321C99">
            <w:pPr>
              <w:jc w:val="center"/>
              <w:rPr>
                <w:b/>
              </w:rPr>
            </w:pPr>
            <w:r w:rsidRPr="00B67B56">
              <w:rPr>
                <w:b/>
              </w:rPr>
              <w:t>Specific Gravity</w:t>
            </w:r>
            <w:r w:rsidR="00554FC4">
              <w:rPr>
                <w:b/>
              </w:rPr>
              <w:t xml:space="preserve"> (Rho)</w:t>
            </w:r>
          </w:p>
        </w:tc>
        <w:tc>
          <w:tcPr>
            <w:tcW w:w="2262" w:type="dxa"/>
          </w:tcPr>
          <w:p w:rsidR="00DB017A" w:rsidRDefault="00DB017A" w:rsidP="00321C99">
            <w:pPr>
              <w:jc w:val="center"/>
            </w:pPr>
            <w:r>
              <w:t>1.34</w:t>
            </w:r>
            <w:r w:rsidR="00F946D0">
              <w:t>g/cm</w:t>
            </w:r>
            <w:r w:rsidR="00F946D0" w:rsidRPr="00F946D0">
              <w:rPr>
                <w:vertAlign w:val="superscript"/>
              </w:rPr>
              <w:t>3</w:t>
            </w:r>
          </w:p>
        </w:tc>
        <w:tc>
          <w:tcPr>
            <w:tcW w:w="1983" w:type="dxa"/>
          </w:tcPr>
          <w:p w:rsidR="00DB017A" w:rsidRDefault="00DB017A" w:rsidP="00321C99">
            <w:pPr>
              <w:jc w:val="center"/>
            </w:pPr>
            <w:r>
              <w:t>134</w:t>
            </w:r>
            <w:r w:rsidR="0020627A">
              <w:t>0.0</w:t>
            </w:r>
            <w:r w:rsidR="00B2490A">
              <w:t xml:space="preserve"> </w:t>
            </w:r>
            <w:r w:rsidR="00971A81">
              <w:t>Kg/m</w:t>
            </w:r>
            <w:r w:rsidR="00971A81" w:rsidRPr="00971A81">
              <w:rPr>
                <w:vertAlign w:val="superscript"/>
              </w:rPr>
              <w:t>3</w:t>
            </w:r>
          </w:p>
        </w:tc>
      </w:tr>
      <w:tr w:rsidR="00DB017A" w:rsidTr="00321C99">
        <w:trPr>
          <w:jc w:val="center"/>
        </w:trPr>
        <w:tc>
          <w:tcPr>
            <w:tcW w:w="2542" w:type="dxa"/>
          </w:tcPr>
          <w:p w:rsidR="00DB017A" w:rsidRPr="00B67B56" w:rsidRDefault="00DB017A" w:rsidP="00321C99">
            <w:pPr>
              <w:jc w:val="center"/>
              <w:rPr>
                <w:b/>
              </w:rPr>
            </w:pPr>
            <w:r w:rsidRPr="00B67B56">
              <w:rPr>
                <w:b/>
              </w:rPr>
              <w:t>Youngs Modulus</w:t>
            </w:r>
            <w:r w:rsidR="00554FC4">
              <w:rPr>
                <w:b/>
              </w:rPr>
              <w:t xml:space="preserve"> (E)</w:t>
            </w:r>
          </w:p>
        </w:tc>
        <w:tc>
          <w:tcPr>
            <w:tcW w:w="2262" w:type="dxa"/>
          </w:tcPr>
          <w:p w:rsidR="00DB017A" w:rsidRDefault="00DB017A" w:rsidP="00321C99">
            <w:pPr>
              <w:jc w:val="center"/>
            </w:pPr>
            <w:r>
              <w:t>325 KSI</w:t>
            </w:r>
          </w:p>
        </w:tc>
        <w:tc>
          <w:tcPr>
            <w:tcW w:w="1983" w:type="dxa"/>
          </w:tcPr>
          <w:p w:rsidR="00DB017A" w:rsidRDefault="00DB017A" w:rsidP="00321C99">
            <w:pPr>
              <w:jc w:val="center"/>
            </w:pPr>
            <w:r>
              <w:t>2240.8MPa</w:t>
            </w:r>
          </w:p>
        </w:tc>
      </w:tr>
      <w:tr w:rsidR="00DB017A" w:rsidTr="00321C99">
        <w:trPr>
          <w:jc w:val="center"/>
        </w:trPr>
        <w:tc>
          <w:tcPr>
            <w:tcW w:w="2542" w:type="dxa"/>
          </w:tcPr>
          <w:p w:rsidR="00DB017A" w:rsidRPr="00B67B56" w:rsidRDefault="00DB017A" w:rsidP="00321C99">
            <w:pPr>
              <w:jc w:val="center"/>
              <w:rPr>
                <w:b/>
              </w:rPr>
            </w:pPr>
            <w:r w:rsidRPr="00B67B56">
              <w:rPr>
                <w:b/>
              </w:rPr>
              <w:t>Poisson’s Ratio</w:t>
            </w:r>
            <w:r w:rsidR="00554FC4">
              <w:rPr>
                <w:b/>
              </w:rPr>
              <w:t xml:space="preserve"> (Nu)</w:t>
            </w:r>
          </w:p>
        </w:tc>
        <w:tc>
          <w:tcPr>
            <w:tcW w:w="2262" w:type="dxa"/>
          </w:tcPr>
          <w:p w:rsidR="00DB017A" w:rsidRDefault="00DB017A" w:rsidP="00321C99">
            <w:pPr>
              <w:jc w:val="center"/>
            </w:pPr>
            <w:r>
              <w:t>0.41</w:t>
            </w:r>
          </w:p>
        </w:tc>
        <w:tc>
          <w:tcPr>
            <w:tcW w:w="1983" w:type="dxa"/>
          </w:tcPr>
          <w:p w:rsidR="00DB017A" w:rsidRDefault="00DB017A" w:rsidP="00321C99">
            <w:pPr>
              <w:jc w:val="center"/>
            </w:pPr>
            <w:r>
              <w:t>0.41</w:t>
            </w:r>
          </w:p>
        </w:tc>
      </w:tr>
      <w:tr w:rsidR="00554FC4" w:rsidTr="00321C99">
        <w:trPr>
          <w:jc w:val="center"/>
        </w:trPr>
        <w:tc>
          <w:tcPr>
            <w:tcW w:w="2542" w:type="dxa"/>
          </w:tcPr>
          <w:p w:rsidR="00554FC4" w:rsidRPr="00B67B56" w:rsidRDefault="00554FC4" w:rsidP="00321C99">
            <w:pPr>
              <w:jc w:val="center"/>
              <w:rPr>
                <w:b/>
              </w:rPr>
            </w:pPr>
            <w:r>
              <w:rPr>
                <w:b/>
              </w:rPr>
              <w:t>Shear Modulus (G)</w:t>
            </w:r>
          </w:p>
        </w:tc>
        <w:tc>
          <w:tcPr>
            <w:tcW w:w="2262" w:type="dxa"/>
          </w:tcPr>
          <w:p w:rsidR="00554FC4" w:rsidRDefault="00554FC4" w:rsidP="00321C99">
            <w:pPr>
              <w:jc w:val="center"/>
            </w:pPr>
          </w:p>
        </w:tc>
        <w:tc>
          <w:tcPr>
            <w:tcW w:w="1983" w:type="dxa"/>
          </w:tcPr>
          <w:p w:rsidR="00554FC4" w:rsidRDefault="00554FC4" w:rsidP="00321C99">
            <w:pPr>
              <w:jc w:val="center"/>
            </w:pPr>
            <w:r>
              <w:t>2.05</w:t>
            </w:r>
            <w:r w:rsidR="00971A81">
              <w:t>M</w:t>
            </w:r>
            <w:bookmarkStart w:id="18" w:name="_GoBack"/>
            <w:bookmarkEnd w:id="18"/>
            <w:r>
              <w:t>Pa</w:t>
            </w:r>
          </w:p>
        </w:tc>
      </w:tr>
    </w:tbl>
    <w:p w:rsidR="006D22FF" w:rsidRDefault="00643223" w:rsidP="00321C99">
      <w:pPr>
        <w:spacing w:line="240" w:lineRule="auto"/>
        <w:jc w:val="center"/>
      </w:pPr>
      <w:r>
        <w:rPr>
          <w:noProof/>
          <w:lang w:eastAsia="en-GB"/>
        </w:rPr>
        <w:lastRenderedPageBreak/>
        <w:drawing>
          <wp:inline distT="0" distB="0" distL="0" distR="0">
            <wp:extent cx="4344006" cy="224821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aterial properties 1.PNG"/>
                    <pic:cNvPicPr/>
                  </pic:nvPicPr>
                  <pic:blipFill>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344006" cy="2248214"/>
                    </a:xfrm>
                    <a:prstGeom prst="rect">
                      <a:avLst/>
                    </a:prstGeom>
                  </pic:spPr>
                </pic:pic>
              </a:graphicData>
            </a:graphic>
          </wp:inline>
        </w:drawing>
      </w:r>
    </w:p>
    <w:p w:rsidR="00BB612F" w:rsidRDefault="00BB612F" w:rsidP="00BF7F96">
      <w:pPr>
        <w:pStyle w:val="Caption"/>
        <w:jc w:val="both"/>
        <w:rPr>
          <w:noProof/>
        </w:rPr>
      </w:pPr>
      <w:bookmarkStart w:id="19" w:name="_Toc30872495"/>
      <w:r>
        <w:t>Figure 7 – Material Data Input (Gore, 2020)</w:t>
      </w:r>
      <w:bookmarkEnd w:id="19"/>
    </w:p>
    <w:p w:rsidR="006D22FF" w:rsidRDefault="00BB612F" w:rsidP="00BF7F96">
      <w:pPr>
        <w:jc w:val="both"/>
      </w:pPr>
      <w:r>
        <w:t>The loads were then defined, this included the applied load</w:t>
      </w:r>
      <w:r w:rsidR="00256144">
        <w:t xml:space="preserve"> </w:t>
      </w:r>
      <w:r>
        <w:t xml:space="preserve">cases and </w:t>
      </w:r>
      <w:r w:rsidR="00256144">
        <w:t>s</w:t>
      </w:r>
      <w:r>
        <w:t>tatic loads</w:t>
      </w:r>
      <w:r w:rsidR="006D22FF">
        <w:t>.</w:t>
      </w:r>
      <w:r>
        <w:t xml:space="preserve"> </w:t>
      </w:r>
      <w:r w:rsidR="006D22FF">
        <w:t xml:space="preserve">As the bracket will be attached to the rocket by bolts </w:t>
      </w:r>
      <w:r>
        <w:t xml:space="preserve">defined previously in Figure 3, </w:t>
      </w:r>
      <w:r w:rsidR="006D22FF">
        <w:t>it can be assumed that these will be fixed points and so these were defined as such</w:t>
      </w:r>
      <w:r>
        <w:t xml:space="preserve"> in the static load</w:t>
      </w:r>
      <w:r w:rsidR="00256144">
        <w:t xml:space="preserve"> section</w:t>
      </w:r>
      <w:r w:rsidR="006D22FF">
        <w:t>.</w:t>
      </w:r>
      <w:r>
        <w:t xml:space="preserve"> </w:t>
      </w:r>
      <w:r w:rsidR="006D22FF">
        <w:t xml:space="preserve"> </w:t>
      </w:r>
    </w:p>
    <w:p w:rsidR="00256144" w:rsidRDefault="00256144" w:rsidP="00BF7F96">
      <w:pPr>
        <w:jc w:val="both"/>
      </w:pPr>
      <w:r>
        <w:t>Topology regions were then defined</w:t>
      </w:r>
      <w:r w:rsidR="00417CC4">
        <w:t>.</w:t>
      </w:r>
      <w:r>
        <w:t xml:space="preserve"> </w:t>
      </w:r>
      <w:r w:rsidR="00417CC4">
        <w:t>A</w:t>
      </w:r>
      <w:r>
        <w:t>s t</w:t>
      </w:r>
      <w:r w:rsidR="00BB612F">
        <w:t>he product specification required the area twice the bolt hole diameter to remain around the bolt holes</w:t>
      </w:r>
      <w:r w:rsidR="00944416">
        <w:t>,</w:t>
      </w:r>
      <w:r w:rsidR="00BB612F">
        <w:t xml:space="preserve"> </w:t>
      </w:r>
      <w:r w:rsidR="00417CC4">
        <w:t xml:space="preserve">the author </w:t>
      </w:r>
      <w:r w:rsidR="00BB612F">
        <w:t>therefore</w:t>
      </w:r>
      <w:r w:rsidR="00944416">
        <w:t>,</w:t>
      </w:r>
      <w:r w:rsidR="00BB612F">
        <w:t xml:space="preserve"> specified this area.</w:t>
      </w:r>
      <w:r w:rsidR="00417CC4">
        <w:t xml:space="preserve"> These areas were named ‘Bolt Holes’, represented by the green </w:t>
      </w:r>
      <w:r w:rsidR="00944416">
        <w:t>area</w:t>
      </w:r>
      <w:r w:rsidR="00417CC4">
        <w:t xml:space="preserve">, and ‘PSOLID 1’, represented by the red </w:t>
      </w:r>
      <w:r w:rsidR="00944416">
        <w:t>area</w:t>
      </w:r>
      <w:r w:rsidR="00417CC4">
        <w:t xml:space="preserve">. </w:t>
      </w:r>
    </w:p>
    <w:p w:rsidR="00256144" w:rsidRDefault="00256144" w:rsidP="00321C99">
      <w:pPr>
        <w:spacing w:line="240" w:lineRule="auto"/>
        <w:jc w:val="center"/>
      </w:pPr>
      <w:r>
        <w:rPr>
          <w:noProof/>
          <w:lang w:eastAsia="en-GB"/>
        </w:rPr>
        <w:drawing>
          <wp:inline distT="0" distB="0" distL="0" distR="0">
            <wp:extent cx="4333875" cy="1171556"/>
            <wp:effectExtent l="0" t="0" r="0" b="0"/>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Topology regions.PNG"/>
                    <pic:cNvPicPr/>
                  </pic:nvPicPr>
                  <pic:blipFill>
                    <a:blip r:embed="rId1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343661" cy="1174201"/>
                    </a:xfrm>
                    <a:prstGeom prst="rect">
                      <a:avLst/>
                    </a:prstGeom>
                  </pic:spPr>
                </pic:pic>
              </a:graphicData>
            </a:graphic>
          </wp:inline>
        </w:drawing>
      </w:r>
    </w:p>
    <w:p w:rsidR="00256144" w:rsidRDefault="00256144" w:rsidP="00321C99">
      <w:pPr>
        <w:pStyle w:val="Caption"/>
        <w:jc w:val="both"/>
      </w:pPr>
      <w:bookmarkStart w:id="20" w:name="_Toc30872496"/>
      <w:r>
        <w:t>Figure 8 – Topology Regions (Gore, 2020)</w:t>
      </w:r>
      <w:bookmarkEnd w:id="20"/>
    </w:p>
    <w:p w:rsidR="006D22FF" w:rsidRDefault="00417CC4" w:rsidP="00BF7F96">
      <w:pPr>
        <w:jc w:val="both"/>
      </w:pPr>
      <w:r>
        <w:t>A</w:t>
      </w:r>
      <w:r w:rsidR="006D22FF">
        <w:t xml:space="preserve">nalysis was completed both with the </w:t>
      </w:r>
      <w:r w:rsidR="00BB612F">
        <w:t xml:space="preserve">desired </w:t>
      </w:r>
      <w:r w:rsidR="006D22FF">
        <w:t>bolt hole</w:t>
      </w:r>
      <w:r w:rsidR="00BB612F">
        <w:t xml:space="preserve"> diameter</w:t>
      </w:r>
      <w:r w:rsidR="006D22FF">
        <w:t xml:space="preserve"> outlined and with</w:t>
      </w:r>
      <w:r>
        <w:t>out</w:t>
      </w:r>
      <w:r w:rsidR="006D22FF">
        <w:t>. As expected it produced different results but both can provide information to be used when trying to optimise the bracket design. After several analysis</w:t>
      </w:r>
      <w:r w:rsidR="00BB612F">
        <w:t xml:space="preserve"> attempts</w:t>
      </w:r>
      <w:r w:rsidR="00C14053">
        <w:t>,</w:t>
      </w:r>
      <w:r w:rsidR="006D22FF">
        <w:t xml:space="preserve"> the design in </w:t>
      </w:r>
      <w:r w:rsidR="00256144">
        <w:t>F</w:t>
      </w:r>
      <w:r w:rsidR="006D22FF">
        <w:t>igure</w:t>
      </w:r>
      <w:r w:rsidR="00256144">
        <w:t>s</w:t>
      </w:r>
      <w:r w:rsidR="006D22FF">
        <w:t xml:space="preserve"> </w:t>
      </w:r>
      <w:r>
        <w:t>9</w:t>
      </w:r>
      <w:r w:rsidR="006D22FF">
        <w:t xml:space="preserve"> and </w:t>
      </w:r>
      <w:r>
        <w:t>10</w:t>
      </w:r>
      <w:r w:rsidR="006D22FF">
        <w:t xml:space="preserve"> was decided</w:t>
      </w:r>
      <w:r w:rsidR="00256144">
        <w:t xml:space="preserve"> upon</w:t>
      </w:r>
      <w:r w:rsidR="006D22FF">
        <w:t xml:space="preserve"> as the most effective</w:t>
      </w:r>
      <w:r>
        <w:t>.</w:t>
      </w:r>
      <w:r w:rsidR="00256144">
        <w:t xml:space="preserve"> </w:t>
      </w:r>
      <w:r>
        <w:t>Both areas have been defined and outlined and enable a more thorough topology analysis to take place</w:t>
      </w:r>
      <w:r w:rsidR="00256144">
        <w:t>.</w:t>
      </w:r>
      <w:r w:rsidR="006D22FF">
        <w:t xml:space="preserve"> </w:t>
      </w:r>
    </w:p>
    <w:p w:rsidR="006D22FF" w:rsidRDefault="006D22FF" w:rsidP="00321C99">
      <w:pPr>
        <w:spacing w:line="240" w:lineRule="auto"/>
        <w:jc w:val="center"/>
      </w:pPr>
      <w:r>
        <w:rPr>
          <w:noProof/>
          <w:lang w:eastAsia="en-GB"/>
        </w:rPr>
        <w:lastRenderedPageBreak/>
        <w:drawing>
          <wp:inline distT="0" distB="0" distL="0" distR="0">
            <wp:extent cx="5353050" cy="2841399"/>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Element definition 1.PNG"/>
                    <pic:cNvPicPr/>
                  </pic:nvPicPr>
                  <pic:blipFill>
                    <a:blip r:embed="rId1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362371" cy="2846347"/>
                    </a:xfrm>
                    <a:prstGeom prst="rect">
                      <a:avLst/>
                    </a:prstGeom>
                  </pic:spPr>
                </pic:pic>
              </a:graphicData>
            </a:graphic>
          </wp:inline>
        </w:drawing>
      </w:r>
    </w:p>
    <w:p w:rsidR="00AD3DC0" w:rsidRDefault="00AD3DC0" w:rsidP="00321C99">
      <w:pPr>
        <w:pStyle w:val="Caption"/>
        <w:jc w:val="both"/>
      </w:pPr>
      <w:bookmarkStart w:id="21" w:name="_Toc30872497"/>
      <w:r>
        <w:t xml:space="preserve">Figure </w:t>
      </w:r>
      <w:r w:rsidR="002A3A55">
        <w:t>9</w:t>
      </w:r>
      <w:r>
        <w:t xml:space="preserve"> – Front </w:t>
      </w:r>
      <w:r w:rsidR="00256144">
        <w:t>I</w:t>
      </w:r>
      <w:r>
        <w:t xml:space="preserve">mage of </w:t>
      </w:r>
      <w:r w:rsidR="00256144">
        <w:t>B</w:t>
      </w:r>
      <w:r>
        <w:t xml:space="preserve">olt </w:t>
      </w:r>
      <w:r w:rsidR="00256144">
        <w:t>H</w:t>
      </w:r>
      <w:r>
        <w:t xml:space="preserve">ole </w:t>
      </w:r>
      <w:r w:rsidR="00256144">
        <w:t>A</w:t>
      </w:r>
      <w:r>
        <w:t xml:space="preserve">rea </w:t>
      </w:r>
      <w:r w:rsidR="00256144">
        <w:t>I</w:t>
      </w:r>
      <w:r>
        <w:t>dentified (Gore, 2020)</w:t>
      </w:r>
      <w:bookmarkEnd w:id="21"/>
    </w:p>
    <w:p w:rsidR="006D22FF" w:rsidRDefault="006D22FF" w:rsidP="00321C99">
      <w:pPr>
        <w:spacing w:line="240" w:lineRule="auto"/>
        <w:jc w:val="center"/>
      </w:pPr>
      <w:r>
        <w:rPr>
          <w:noProof/>
          <w:lang w:eastAsia="en-GB"/>
        </w:rPr>
        <w:drawing>
          <wp:inline distT="0" distB="0" distL="0" distR="0">
            <wp:extent cx="5343525" cy="278542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Element definition 2.PNG"/>
                    <pic:cNvPicPr/>
                  </pic:nvPicPr>
                  <pic:blipFill>
                    <a:blip r:embed="rId1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356955" cy="2792430"/>
                    </a:xfrm>
                    <a:prstGeom prst="rect">
                      <a:avLst/>
                    </a:prstGeom>
                  </pic:spPr>
                </pic:pic>
              </a:graphicData>
            </a:graphic>
          </wp:inline>
        </w:drawing>
      </w:r>
    </w:p>
    <w:p w:rsidR="00AD3DC0" w:rsidRDefault="00AD3DC0" w:rsidP="00321C99">
      <w:pPr>
        <w:pStyle w:val="Caption"/>
        <w:jc w:val="both"/>
      </w:pPr>
      <w:bookmarkStart w:id="22" w:name="_Toc30872498"/>
      <w:r>
        <w:t xml:space="preserve">Figure </w:t>
      </w:r>
      <w:r w:rsidR="002A3A55">
        <w:t>10</w:t>
      </w:r>
      <w:r>
        <w:t xml:space="preserve"> – Rear </w:t>
      </w:r>
      <w:r w:rsidR="00256144">
        <w:t>I</w:t>
      </w:r>
      <w:r>
        <w:t xml:space="preserve">mage of </w:t>
      </w:r>
      <w:r w:rsidR="00256144">
        <w:t>B</w:t>
      </w:r>
      <w:r>
        <w:t xml:space="preserve">olt </w:t>
      </w:r>
      <w:r w:rsidR="00256144">
        <w:t>H</w:t>
      </w:r>
      <w:r>
        <w:t xml:space="preserve">ole </w:t>
      </w:r>
      <w:r w:rsidR="00256144">
        <w:t>A</w:t>
      </w:r>
      <w:r>
        <w:t xml:space="preserve">rea </w:t>
      </w:r>
      <w:r w:rsidR="00256144">
        <w:t>I</w:t>
      </w:r>
      <w:r>
        <w:t>dentified (Gore, 2020)</w:t>
      </w:r>
      <w:bookmarkEnd w:id="22"/>
    </w:p>
    <w:p w:rsidR="006D22FF" w:rsidRDefault="006D22FF" w:rsidP="00BF7F96">
      <w:pPr>
        <w:jc w:val="both"/>
      </w:pPr>
      <w:r>
        <w:t xml:space="preserve">The load that the bracket will experience is also given in the product specification. It can be assumed that the whole face will experience the load and so a UDL was calculated and applied to the surface. </w:t>
      </w:r>
      <w:r w:rsidR="00256144">
        <w:t xml:space="preserve">After the initial UDL was deemed too large a second </w:t>
      </w:r>
      <w:r>
        <w:t>pattern was decided upon assum</w:t>
      </w:r>
      <w:r w:rsidR="00256144">
        <w:t>ing</w:t>
      </w:r>
      <w:r>
        <w:t xml:space="preserve"> </w:t>
      </w:r>
      <w:r w:rsidR="00357681">
        <w:t xml:space="preserve">a smaller area </w:t>
      </w:r>
      <w:r>
        <w:t xml:space="preserve">is critical to support the platform. Shown in </w:t>
      </w:r>
      <w:r w:rsidR="00256144">
        <w:t>F</w:t>
      </w:r>
      <w:r>
        <w:t xml:space="preserve">igure </w:t>
      </w:r>
      <w:r w:rsidR="00256144">
        <w:t>1</w:t>
      </w:r>
      <w:r w:rsidR="00357681">
        <w:t>1</w:t>
      </w:r>
      <w:r>
        <w:t xml:space="preserve"> below,</w:t>
      </w:r>
    </w:p>
    <w:p w:rsidR="006D22FF" w:rsidRDefault="006D22FF" w:rsidP="00321C99">
      <w:pPr>
        <w:spacing w:line="240" w:lineRule="auto"/>
        <w:jc w:val="center"/>
      </w:pPr>
      <w:r>
        <w:rPr>
          <w:noProof/>
          <w:lang w:eastAsia="en-GB"/>
        </w:rPr>
        <w:lastRenderedPageBreak/>
        <w:drawing>
          <wp:inline distT="0" distB="0" distL="0" distR="0">
            <wp:extent cx="5731510" cy="248348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UDL.PNG"/>
                    <pic:cNvPicPr/>
                  </pic:nvPicPr>
                  <pic:blipFill>
                    <a:blip r:embed="rId1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2483485"/>
                    </a:xfrm>
                    <a:prstGeom prst="rect">
                      <a:avLst/>
                    </a:prstGeom>
                  </pic:spPr>
                </pic:pic>
              </a:graphicData>
            </a:graphic>
          </wp:inline>
        </w:drawing>
      </w:r>
    </w:p>
    <w:p w:rsidR="00AD3DC0" w:rsidRDefault="00AD3DC0" w:rsidP="00BF7F96">
      <w:pPr>
        <w:pStyle w:val="Caption"/>
        <w:jc w:val="both"/>
      </w:pPr>
      <w:bookmarkStart w:id="23" w:name="_Toc30872499"/>
      <w:r>
        <w:t xml:space="preserve">Figure </w:t>
      </w:r>
      <w:r w:rsidR="003D7A2A">
        <w:t>1</w:t>
      </w:r>
      <w:r w:rsidR="002A3A55">
        <w:t>1</w:t>
      </w:r>
      <w:r>
        <w:t xml:space="preserve"> – Applied UDL (Gore, 2020)</w:t>
      </w:r>
      <w:bookmarkEnd w:id="23"/>
      <w:r>
        <w:t xml:space="preserve"> </w:t>
      </w:r>
    </w:p>
    <w:p w:rsidR="002816F1" w:rsidRDefault="006D22FF" w:rsidP="00BF7F96">
      <w:pPr>
        <w:jc w:val="both"/>
      </w:pPr>
      <w:r>
        <w:t>Next to be defined was</w:t>
      </w:r>
      <w:r w:rsidR="00256144">
        <w:t xml:space="preserve"> the</w:t>
      </w:r>
      <w:r>
        <w:t xml:space="preserve"> </w:t>
      </w:r>
      <w:r w:rsidR="009705B3">
        <w:t xml:space="preserve">topology constraints and definitions. As the author had split the bracket into two separate elements for analysis it meant that different constraints could be applied. </w:t>
      </w:r>
      <w:r w:rsidR="00357681">
        <w:t>It was specified that the ‘Bolt Holes’ were to have no material removed</w:t>
      </w:r>
      <w:r w:rsidR="009705B3">
        <w:t xml:space="preserve"> or reduced as it </w:t>
      </w:r>
      <w:r w:rsidR="00AD3DC0">
        <w:t>was</w:t>
      </w:r>
      <w:r w:rsidR="009705B3">
        <w:t xml:space="preserve"> </w:t>
      </w:r>
      <w:r w:rsidR="00357681">
        <w:t xml:space="preserve">considered </w:t>
      </w:r>
      <w:r w:rsidR="009705B3">
        <w:t xml:space="preserve">the critical material. However, to </w:t>
      </w:r>
      <w:r w:rsidR="00AD3DC0">
        <w:t>‘</w:t>
      </w:r>
      <w:r w:rsidR="00357681">
        <w:t>PSOLID 1</w:t>
      </w:r>
      <w:r w:rsidR="00AD3DC0">
        <w:t>’</w:t>
      </w:r>
      <w:r w:rsidR="009705B3">
        <w:t xml:space="preserve"> constraints were added. </w:t>
      </w:r>
    </w:p>
    <w:p w:rsidR="00EA1FAE" w:rsidRDefault="00EA1FAE" w:rsidP="00BF7F96">
      <w:pPr>
        <w:jc w:val="both"/>
      </w:pPr>
      <w:r>
        <w:t xml:space="preserve">Fabrication constraints were added for the analysis, </w:t>
      </w:r>
    </w:p>
    <w:p w:rsidR="00EA1FAE" w:rsidRDefault="00EA1FAE" w:rsidP="00321C99">
      <w:pPr>
        <w:spacing w:line="240" w:lineRule="auto"/>
        <w:jc w:val="center"/>
      </w:pPr>
      <w:r>
        <w:rPr>
          <w:noProof/>
          <w:lang w:eastAsia="en-GB"/>
        </w:rPr>
        <w:drawing>
          <wp:inline distT="0" distB="0" distL="0" distR="0">
            <wp:extent cx="4639322" cy="2353003"/>
            <wp:effectExtent l="0" t="0" r="8890" b="9525"/>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fabrication constraints - 3.PNG"/>
                    <pic:cNvPicPr/>
                  </pic:nvPicPr>
                  <pic:blipFill>
                    <a:blip r:embed="rId2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639322" cy="2353003"/>
                    </a:xfrm>
                    <a:prstGeom prst="rect">
                      <a:avLst/>
                    </a:prstGeom>
                  </pic:spPr>
                </pic:pic>
              </a:graphicData>
            </a:graphic>
          </wp:inline>
        </w:drawing>
      </w:r>
    </w:p>
    <w:p w:rsidR="00256144" w:rsidRDefault="00EA1FAE" w:rsidP="00BF7F96">
      <w:pPr>
        <w:pStyle w:val="Caption"/>
        <w:jc w:val="both"/>
      </w:pPr>
      <w:bookmarkStart w:id="24" w:name="_Toc30872500"/>
      <w:r>
        <w:t xml:space="preserve">Figure </w:t>
      </w:r>
      <w:r w:rsidR="002A3A55">
        <w:t xml:space="preserve">12 </w:t>
      </w:r>
      <w:r>
        <w:t>– Fabrication Constraints</w:t>
      </w:r>
      <w:bookmarkEnd w:id="24"/>
    </w:p>
    <w:p w:rsidR="008872F7" w:rsidRDefault="00EA1FAE" w:rsidP="00BF7F96">
      <w:pPr>
        <w:jc w:val="both"/>
      </w:pPr>
      <w:r>
        <w:t xml:space="preserve">Constraint 1 was used to ensure that the part will be optimised symmetrically and constraint 2 used to ensure that the </w:t>
      </w:r>
      <w:r w:rsidR="002A3A55">
        <w:t xml:space="preserve">y axis will be filled. </w:t>
      </w:r>
    </w:p>
    <w:p w:rsidR="00357681" w:rsidRDefault="00357681" w:rsidP="00BF7F96">
      <w:pPr>
        <w:spacing w:line="276" w:lineRule="auto"/>
        <w:jc w:val="both"/>
        <w:rPr>
          <w:rFonts w:eastAsiaTheme="majorEastAsia" w:cstheme="majorBidi"/>
          <w:b/>
          <w:bCs/>
          <w:color w:val="365F91" w:themeColor="accent1" w:themeShade="BF"/>
          <w:sz w:val="28"/>
          <w:szCs w:val="28"/>
        </w:rPr>
      </w:pPr>
      <w:r>
        <w:br w:type="page"/>
      </w:r>
    </w:p>
    <w:p w:rsidR="00286208" w:rsidRDefault="00595B39" w:rsidP="00BF7F96">
      <w:pPr>
        <w:pStyle w:val="Heading1"/>
        <w:jc w:val="both"/>
      </w:pPr>
      <w:bookmarkStart w:id="25" w:name="_Toc30872519"/>
      <w:r>
        <w:lastRenderedPageBreak/>
        <w:t xml:space="preserve">Analysis of </w:t>
      </w:r>
      <w:r w:rsidR="00357681">
        <w:t>T</w:t>
      </w:r>
      <w:r>
        <w:t>opology</w:t>
      </w:r>
      <w:bookmarkEnd w:id="25"/>
    </w:p>
    <w:p w:rsidR="00357681" w:rsidRDefault="00357681" w:rsidP="00BF7F96">
      <w:pPr>
        <w:jc w:val="both"/>
      </w:pPr>
    </w:p>
    <w:p w:rsidR="0044343D" w:rsidRDefault="0044343D" w:rsidP="00BF7F96">
      <w:pPr>
        <w:jc w:val="both"/>
      </w:pPr>
      <w:r>
        <w:t xml:space="preserve">Topology was completed on the bracket </w:t>
      </w:r>
      <w:r w:rsidR="005E2AD8">
        <w:t>several times in order to gain a</w:t>
      </w:r>
      <w:r w:rsidR="00357681">
        <w:t>n</w:t>
      </w:r>
      <w:r w:rsidR="005E2AD8">
        <w:t xml:space="preserve"> accurate as possible representation of a suitable component. </w:t>
      </w:r>
    </w:p>
    <w:p w:rsidR="003D7A2A" w:rsidRDefault="002A3A55" w:rsidP="00BF7F96">
      <w:pPr>
        <w:jc w:val="both"/>
      </w:pPr>
      <w:r>
        <w:t>F</w:t>
      </w:r>
      <w:r w:rsidR="003D7A2A">
        <w:t>igure 1</w:t>
      </w:r>
      <w:r w:rsidR="00357681">
        <w:t>3</w:t>
      </w:r>
      <w:r w:rsidR="003D7A2A">
        <w:t xml:space="preserve"> represents </w:t>
      </w:r>
      <w:r w:rsidR="00C14053">
        <w:t xml:space="preserve">one of the first optimisations that was undertaken. It is apparent there is a large </w:t>
      </w:r>
      <w:r w:rsidR="003D7A2A">
        <w:t xml:space="preserve">amount of redundant material used in the original bracket design </w:t>
      </w:r>
      <w:r w:rsidR="00C14053">
        <w:t>but there was still further optimisation that would improve the final design of the bracket</w:t>
      </w:r>
      <w:r w:rsidR="003D7A2A">
        <w:t>.</w:t>
      </w:r>
    </w:p>
    <w:p w:rsidR="003D7A2A" w:rsidRDefault="003D7A2A" w:rsidP="00321C99">
      <w:pPr>
        <w:spacing w:line="240" w:lineRule="auto"/>
        <w:jc w:val="center"/>
      </w:pPr>
      <w:r>
        <w:rPr>
          <w:noProof/>
          <w:lang w:eastAsia="en-GB"/>
        </w:rPr>
        <w:drawing>
          <wp:inline distT="0" distB="0" distL="0" distR="0">
            <wp:extent cx="4810712" cy="2733675"/>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Wasted material.PNG"/>
                    <pic:cNvPicPr/>
                  </pic:nvPicPr>
                  <pic:blipFill>
                    <a:blip r:embed="rId2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857420" cy="2760217"/>
                    </a:xfrm>
                    <a:prstGeom prst="rect">
                      <a:avLst/>
                    </a:prstGeom>
                  </pic:spPr>
                </pic:pic>
              </a:graphicData>
            </a:graphic>
          </wp:inline>
        </w:drawing>
      </w:r>
    </w:p>
    <w:p w:rsidR="003D7A2A" w:rsidRDefault="003D7A2A" w:rsidP="00BF7F96">
      <w:pPr>
        <w:pStyle w:val="Caption"/>
        <w:jc w:val="both"/>
      </w:pPr>
      <w:bookmarkStart w:id="26" w:name="_Toc30872501"/>
      <w:r>
        <w:rPr>
          <w:noProof/>
        </w:rPr>
        <w:t>Figure 1</w:t>
      </w:r>
      <w:r w:rsidR="002A3A55">
        <w:rPr>
          <w:noProof/>
        </w:rPr>
        <w:t>3</w:t>
      </w:r>
      <w:r>
        <w:rPr>
          <w:noProof/>
        </w:rPr>
        <w:t xml:space="preserve"> – Unneccessary Material (Gore, 2020</w:t>
      </w:r>
      <w:bookmarkEnd w:id="26"/>
    </w:p>
    <w:p w:rsidR="003D7A2A" w:rsidRDefault="003D7A2A" w:rsidP="00BF7F96">
      <w:pPr>
        <w:jc w:val="both"/>
      </w:pPr>
      <w:r>
        <w:t xml:space="preserve">Topology analysis was then undertaken on the bracket without the bolt holes defined to observe where the most material is required. </w:t>
      </w:r>
      <w:r w:rsidR="00F946D0">
        <w:t xml:space="preserve">10% material usage is close to the optimum design as the original weight of the part is 0.45kg calculated from </w:t>
      </w:r>
      <w:r w:rsidR="00881F82">
        <w:t>the part weight available in Solidworks 2019.</w:t>
      </w:r>
      <w:r w:rsidR="00F946D0">
        <w:t xml:space="preserve"> </w:t>
      </w:r>
      <w:r w:rsidR="00881F82">
        <w:t>T</w:t>
      </w:r>
      <w:r w:rsidR="00F946D0">
        <w:t>herefore, it is assumed that 10% of the material used will weigh 0.045kg which is the desired weight of the product.</w:t>
      </w:r>
      <w:r>
        <w:t xml:space="preserve"> </w:t>
      </w:r>
      <w:r w:rsidR="00881F82">
        <w:t>This analysis is shown in Figure 14, where the material used is 10% of original design.</w:t>
      </w:r>
    </w:p>
    <w:p w:rsidR="003D7A2A" w:rsidRDefault="003D7A2A" w:rsidP="00321C99">
      <w:pPr>
        <w:spacing w:line="240" w:lineRule="auto"/>
        <w:jc w:val="center"/>
      </w:pPr>
      <w:r>
        <w:rPr>
          <w:noProof/>
          <w:lang w:eastAsia="en-GB"/>
        </w:rPr>
        <w:lastRenderedPageBreak/>
        <w:drawing>
          <wp:inline distT="0" distB="0" distL="0" distR="0">
            <wp:extent cx="5378486" cy="2466975"/>
            <wp:effectExtent l="0" t="0" r="0" b="0"/>
            <wp:docPr id="13" name="Picture 13" descr="A picture containing t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ry 3 - topology result 9 10%.PNG"/>
                    <pic:cNvPicPr/>
                  </pic:nvPicPr>
                  <pic:blipFill>
                    <a:blip r:embed="rId2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440154" cy="2495261"/>
                    </a:xfrm>
                    <a:prstGeom prst="rect">
                      <a:avLst/>
                    </a:prstGeom>
                  </pic:spPr>
                </pic:pic>
              </a:graphicData>
            </a:graphic>
          </wp:inline>
        </w:drawing>
      </w:r>
    </w:p>
    <w:p w:rsidR="003D7A2A" w:rsidRDefault="003D7A2A" w:rsidP="00BF7F96">
      <w:pPr>
        <w:pStyle w:val="Caption"/>
        <w:jc w:val="both"/>
      </w:pPr>
      <w:bookmarkStart w:id="27" w:name="_Toc30872502"/>
      <w:r>
        <w:t>Figure 1</w:t>
      </w:r>
      <w:r w:rsidR="002A3A55">
        <w:t>4</w:t>
      </w:r>
      <w:r>
        <w:t xml:space="preserve"> – Bolt </w:t>
      </w:r>
      <w:r w:rsidR="00357681">
        <w:t>H</w:t>
      </w:r>
      <w:r>
        <w:t xml:space="preserve">oles </w:t>
      </w:r>
      <w:r w:rsidR="00357681">
        <w:t>N</w:t>
      </w:r>
      <w:r>
        <w:t xml:space="preserve">ot </w:t>
      </w:r>
      <w:r w:rsidR="00357681">
        <w:t>D</w:t>
      </w:r>
      <w:r>
        <w:t>efined (Gore 2020)</w:t>
      </w:r>
      <w:bookmarkEnd w:id="27"/>
    </w:p>
    <w:p w:rsidR="00C14053" w:rsidRDefault="00C14053" w:rsidP="00BF7F96">
      <w:pPr>
        <w:jc w:val="both"/>
      </w:pPr>
      <w:r>
        <w:t>The design in Figure 14 is a very good potential final design as it uses 10% of original material, which the designer can assume is close to the required weight specified. However, there is still potential for further improvement on the design as it appears to have a lot of material that could be further reduced.</w:t>
      </w:r>
    </w:p>
    <w:p w:rsidR="003D7A2A" w:rsidRDefault="003D7A2A" w:rsidP="00BF7F96">
      <w:pPr>
        <w:jc w:val="both"/>
      </w:pPr>
      <w:r>
        <w:t>Figure 1</w:t>
      </w:r>
      <w:r w:rsidR="00357681">
        <w:t>5</w:t>
      </w:r>
      <w:r>
        <w:t xml:space="preserve"> is the defined bolt hole area with very little other material</w:t>
      </w:r>
      <w:r w:rsidR="00357681">
        <w:t xml:space="preserve"> remaining</w:t>
      </w:r>
      <w:r>
        <w:t xml:space="preserve">. </w:t>
      </w:r>
      <w:r w:rsidR="00AE69D6">
        <w:t>Th</w:t>
      </w:r>
      <w:r w:rsidR="00357681">
        <w:t xml:space="preserve">e engineer can </w:t>
      </w:r>
      <w:r w:rsidR="00AE69D6">
        <w:t>the</w:t>
      </w:r>
      <w:r w:rsidR="00357681">
        <w:t xml:space="preserve">n observe the </w:t>
      </w:r>
      <w:r w:rsidR="00AE69D6">
        <w:t xml:space="preserve">amount of material that is critical to remain for the product specification. </w:t>
      </w:r>
      <w:r w:rsidR="00C14053">
        <w:t>However, the product specification requires the part to be a solid unit. The engineer would need to further develop this design to ensure that the two elements represented are joined together and are one component able to support the work platform.</w:t>
      </w:r>
    </w:p>
    <w:p w:rsidR="003D7A2A" w:rsidRDefault="00AE69D6" w:rsidP="00321C99">
      <w:pPr>
        <w:spacing w:line="240" w:lineRule="auto"/>
        <w:jc w:val="center"/>
      </w:pPr>
      <w:r>
        <w:rPr>
          <w:noProof/>
          <w:lang w:eastAsia="en-GB"/>
        </w:rPr>
        <w:drawing>
          <wp:inline distT="0" distB="0" distL="0" distR="0">
            <wp:extent cx="5238750" cy="3398859"/>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Try 6 - 8% topology result.PNG"/>
                    <pic:cNvPicPr/>
                  </pic:nvPicPr>
                  <pic:blipFill>
                    <a:blip r:embed="rId2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304334" cy="3441409"/>
                    </a:xfrm>
                    <a:prstGeom prst="rect">
                      <a:avLst/>
                    </a:prstGeom>
                  </pic:spPr>
                </pic:pic>
              </a:graphicData>
            </a:graphic>
          </wp:inline>
        </w:drawing>
      </w:r>
    </w:p>
    <w:p w:rsidR="00AE69D6" w:rsidRDefault="00AE69D6" w:rsidP="00BF7F96">
      <w:pPr>
        <w:pStyle w:val="Caption"/>
        <w:jc w:val="both"/>
        <w:rPr>
          <w:noProof/>
        </w:rPr>
      </w:pPr>
      <w:bookmarkStart w:id="28" w:name="_Toc30872503"/>
      <w:r>
        <w:rPr>
          <w:noProof/>
        </w:rPr>
        <w:lastRenderedPageBreak/>
        <w:t>Figure 1</w:t>
      </w:r>
      <w:r w:rsidR="002A3A55">
        <w:rPr>
          <w:noProof/>
        </w:rPr>
        <w:t>5</w:t>
      </w:r>
      <w:r>
        <w:rPr>
          <w:noProof/>
        </w:rPr>
        <w:t xml:space="preserve"> – Material </w:t>
      </w:r>
      <w:r w:rsidR="00357681">
        <w:rPr>
          <w:noProof/>
        </w:rPr>
        <w:t>J</w:t>
      </w:r>
      <w:r>
        <w:rPr>
          <w:noProof/>
        </w:rPr>
        <w:t xml:space="preserve">ust </w:t>
      </w:r>
      <w:r w:rsidR="00357681">
        <w:rPr>
          <w:noProof/>
        </w:rPr>
        <w:t>F</w:t>
      </w:r>
      <w:r>
        <w:rPr>
          <w:noProof/>
        </w:rPr>
        <w:t xml:space="preserve">or </w:t>
      </w:r>
      <w:r w:rsidR="00357681">
        <w:rPr>
          <w:noProof/>
        </w:rPr>
        <w:t>B</w:t>
      </w:r>
      <w:r>
        <w:rPr>
          <w:noProof/>
        </w:rPr>
        <w:t xml:space="preserve">olt </w:t>
      </w:r>
      <w:r w:rsidR="00357681">
        <w:rPr>
          <w:noProof/>
        </w:rPr>
        <w:t>H</w:t>
      </w:r>
      <w:r>
        <w:rPr>
          <w:noProof/>
        </w:rPr>
        <w:t>oles (Gore, 2020)</w:t>
      </w:r>
      <w:bookmarkEnd w:id="28"/>
    </w:p>
    <w:p w:rsidR="00AE69D6" w:rsidRDefault="00AE69D6" w:rsidP="00BF7F96">
      <w:pPr>
        <w:jc w:val="both"/>
        <w:rPr>
          <w:noProof/>
        </w:rPr>
      </w:pPr>
      <w:r>
        <w:rPr>
          <w:noProof/>
        </w:rPr>
        <w:t xml:space="preserve">The final topology analysis result is shown in </w:t>
      </w:r>
      <w:r w:rsidR="002A3A55">
        <w:rPr>
          <w:noProof/>
        </w:rPr>
        <w:t>F</w:t>
      </w:r>
      <w:r>
        <w:rPr>
          <w:noProof/>
        </w:rPr>
        <w:t>igure 1</w:t>
      </w:r>
      <w:r w:rsidR="00357681">
        <w:rPr>
          <w:noProof/>
        </w:rPr>
        <w:t>6</w:t>
      </w:r>
      <w:r>
        <w:rPr>
          <w:noProof/>
        </w:rPr>
        <w:t xml:space="preserve">. Although </w:t>
      </w:r>
      <w:r w:rsidR="00EF38B7">
        <w:rPr>
          <w:noProof/>
        </w:rPr>
        <w:t xml:space="preserve">material is </w:t>
      </w:r>
      <w:r>
        <w:rPr>
          <w:noProof/>
        </w:rPr>
        <w:t xml:space="preserve">missing </w:t>
      </w:r>
      <w:r w:rsidR="00EF38B7">
        <w:rPr>
          <w:noProof/>
        </w:rPr>
        <w:t xml:space="preserve">from the </w:t>
      </w:r>
      <w:r>
        <w:rPr>
          <w:noProof/>
        </w:rPr>
        <w:t>specified bolt hole area</w:t>
      </w:r>
      <w:r w:rsidR="00EF38B7">
        <w:rPr>
          <w:noProof/>
        </w:rPr>
        <w:t xml:space="preserve"> it would be suggested that the engineer design this in the favoured CAD software, along with modifications suggested from the previous attempts</w:t>
      </w:r>
      <w:r>
        <w:rPr>
          <w:noProof/>
        </w:rPr>
        <w:t>.</w:t>
      </w:r>
      <w:r w:rsidR="00EF38B7">
        <w:rPr>
          <w:noProof/>
        </w:rPr>
        <w:t xml:space="preserve"> The final design should incoporate the required bolt hole area, with material available to support the platform and join the bolt hole areas together.</w:t>
      </w:r>
      <w:r>
        <w:rPr>
          <w:noProof/>
        </w:rPr>
        <w:t xml:space="preserve"> </w:t>
      </w:r>
    </w:p>
    <w:p w:rsidR="00AE69D6" w:rsidRDefault="00AE69D6" w:rsidP="00321C99">
      <w:pPr>
        <w:spacing w:line="240" w:lineRule="auto"/>
        <w:jc w:val="center"/>
      </w:pPr>
      <w:r>
        <w:rPr>
          <w:noProof/>
          <w:lang w:eastAsia="en-GB"/>
        </w:rPr>
        <w:drawing>
          <wp:inline distT="0" distB="0" distL="0" distR="0">
            <wp:extent cx="5210175" cy="2792116"/>
            <wp:effectExtent l="0" t="0" r="0"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try 6 - 10% topology result.PNG"/>
                    <pic:cNvPicPr/>
                  </pic:nvPicPr>
                  <pic:blipFill>
                    <a:blip r:embed="rId2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274337" cy="2826500"/>
                    </a:xfrm>
                    <a:prstGeom prst="rect">
                      <a:avLst/>
                    </a:prstGeom>
                  </pic:spPr>
                </pic:pic>
              </a:graphicData>
            </a:graphic>
          </wp:inline>
        </w:drawing>
      </w:r>
    </w:p>
    <w:p w:rsidR="00AE69D6" w:rsidRDefault="00AE69D6" w:rsidP="00BF7F96">
      <w:pPr>
        <w:pStyle w:val="Caption"/>
        <w:jc w:val="both"/>
        <w:rPr>
          <w:noProof/>
        </w:rPr>
      </w:pPr>
      <w:bookmarkStart w:id="29" w:name="_Toc30872504"/>
      <w:r>
        <w:rPr>
          <w:noProof/>
        </w:rPr>
        <w:t>Figure 1</w:t>
      </w:r>
      <w:r w:rsidR="002A3A55">
        <w:rPr>
          <w:noProof/>
        </w:rPr>
        <w:t>6</w:t>
      </w:r>
      <w:r>
        <w:rPr>
          <w:noProof/>
        </w:rPr>
        <w:t xml:space="preserve"> – </w:t>
      </w:r>
      <w:r w:rsidR="00BA51B2">
        <w:rPr>
          <w:noProof/>
        </w:rPr>
        <w:t>Final Design</w:t>
      </w:r>
      <w:r>
        <w:rPr>
          <w:noProof/>
        </w:rPr>
        <w:t xml:space="preserve"> (Gore, 2020)</w:t>
      </w:r>
      <w:bookmarkEnd w:id="29"/>
    </w:p>
    <w:p w:rsidR="00CA77AB" w:rsidRPr="00CA77AB" w:rsidRDefault="00CA77AB" w:rsidP="00BF7F96">
      <w:pPr>
        <w:jc w:val="both"/>
      </w:pPr>
    </w:p>
    <w:p w:rsidR="00732F52" w:rsidRDefault="00732F52" w:rsidP="00BF7F96">
      <w:pPr>
        <w:spacing w:line="276" w:lineRule="auto"/>
        <w:jc w:val="both"/>
        <w:rPr>
          <w:rFonts w:eastAsiaTheme="majorEastAsia" w:cstheme="majorBidi"/>
          <w:b/>
          <w:bCs/>
          <w:color w:val="365F91" w:themeColor="accent1" w:themeShade="BF"/>
          <w:sz w:val="28"/>
          <w:szCs w:val="28"/>
        </w:rPr>
      </w:pPr>
      <w:r>
        <w:br w:type="page"/>
      </w:r>
    </w:p>
    <w:p w:rsidR="005E2AD8" w:rsidRDefault="0003111D" w:rsidP="00BF7F96">
      <w:pPr>
        <w:pStyle w:val="Heading1"/>
        <w:jc w:val="both"/>
      </w:pPr>
      <w:bookmarkStart w:id="30" w:name="_Toc30872520"/>
      <w:r w:rsidRPr="002C6A73">
        <w:lastRenderedPageBreak/>
        <w:t>Recommendations</w:t>
      </w:r>
      <w:bookmarkEnd w:id="30"/>
    </w:p>
    <w:p w:rsidR="00BA51B2" w:rsidRPr="00BA51B2" w:rsidRDefault="00BA51B2" w:rsidP="00BF7F96">
      <w:pPr>
        <w:jc w:val="both"/>
      </w:pPr>
    </w:p>
    <w:p w:rsidR="00E23EDF" w:rsidRDefault="0003111D" w:rsidP="00BF7F96">
      <w:pPr>
        <w:jc w:val="both"/>
      </w:pPr>
      <w:r>
        <w:t>From the analysis</w:t>
      </w:r>
      <w:r w:rsidR="00BA51B2">
        <w:t xml:space="preserve"> it is possible to</w:t>
      </w:r>
      <w:r>
        <w:t xml:space="preserve"> modify the bracket in the relevant CAD software to suit the </w:t>
      </w:r>
      <w:r w:rsidR="00BA51B2">
        <w:t>product specification</w:t>
      </w:r>
      <w:r>
        <w:t xml:space="preserve">. </w:t>
      </w:r>
      <w:r w:rsidR="00E23EDF">
        <w:t xml:space="preserve">The </w:t>
      </w:r>
      <w:r w:rsidR="00EF38B7">
        <w:t>designer</w:t>
      </w:r>
      <w:r>
        <w:t xml:space="preserve"> can carry out further topology analysis </w:t>
      </w:r>
      <w:r w:rsidR="00E23EDF">
        <w:t xml:space="preserve">on the modified bracket </w:t>
      </w:r>
      <w:r>
        <w:t xml:space="preserve">to </w:t>
      </w:r>
      <w:r w:rsidR="00BA51B2">
        <w:t>establish</w:t>
      </w:r>
      <w:r>
        <w:t xml:space="preserve"> if any further </w:t>
      </w:r>
      <w:r w:rsidR="00EF38B7">
        <w:t>adjustments</w:t>
      </w:r>
      <w:r>
        <w:t xml:space="preserve"> </w:t>
      </w:r>
      <w:r w:rsidR="00EF38B7">
        <w:t>are needed on the bracket design</w:t>
      </w:r>
      <w:r w:rsidR="00F52D88">
        <w:t>.</w:t>
      </w:r>
      <w:r w:rsidR="00E23EDF">
        <w:t xml:space="preserve"> </w:t>
      </w:r>
    </w:p>
    <w:p w:rsidR="009F512F" w:rsidRDefault="00BA51B2" w:rsidP="00BF7F96">
      <w:pPr>
        <w:jc w:val="both"/>
      </w:pPr>
      <w:r>
        <w:t>T</w:t>
      </w:r>
      <w:r w:rsidR="00E23EDF">
        <w:t xml:space="preserve">he most suitable design is shown in </w:t>
      </w:r>
      <w:r w:rsidR="002A3A55">
        <w:t>F</w:t>
      </w:r>
      <w:r w:rsidR="00E23EDF">
        <w:t>igure 1</w:t>
      </w:r>
      <w:r>
        <w:t>6</w:t>
      </w:r>
      <w:r w:rsidR="00E23EDF">
        <w:t>.</w:t>
      </w:r>
      <w:r w:rsidR="00F52D88">
        <w:t xml:space="preserve"> </w:t>
      </w:r>
      <w:r w:rsidR="00E23EDF">
        <w:t>The critical material remains with m</w:t>
      </w:r>
      <w:r w:rsidR="00F52D88">
        <w:t xml:space="preserve">ost of the material reduced </w:t>
      </w:r>
      <w:r w:rsidR="00C02B8C">
        <w:t>or</w:t>
      </w:r>
      <w:r w:rsidR="00F52D88">
        <w:t xml:space="preserve"> </w:t>
      </w:r>
      <w:r>
        <w:t>removed</w:t>
      </w:r>
      <w:r w:rsidR="00E23EDF">
        <w:t>.</w:t>
      </w:r>
      <w:r w:rsidR="00F52D88">
        <w:t xml:space="preserve"> </w:t>
      </w:r>
      <w:r w:rsidR="00E23EDF">
        <w:t>I</w:t>
      </w:r>
      <w:r w:rsidR="00F52D88">
        <w:t>t is</w:t>
      </w:r>
      <w:r w:rsidR="00E23EDF">
        <w:t>, however,</w:t>
      </w:r>
      <w:r w:rsidR="00F52D88">
        <w:t xml:space="preserve"> important to understand</w:t>
      </w:r>
      <w:r w:rsidR="00C02B8C">
        <w:t xml:space="preserve"> where the m</w:t>
      </w:r>
      <w:r w:rsidR="009F512F">
        <w:t xml:space="preserve">aximum </w:t>
      </w:r>
      <w:r w:rsidR="00C02B8C">
        <w:t xml:space="preserve">load and stress will be applied to the bracket and to ensure that this is not compromised in the new design. </w:t>
      </w:r>
      <w:r w:rsidR="009F512F">
        <w:t xml:space="preserve">Although this will be considered in the topology analysis, </w:t>
      </w:r>
      <w:r>
        <w:t>material has been removed that</w:t>
      </w:r>
      <w:r w:rsidR="009F512F">
        <w:t xml:space="preserve"> will weaken the bracket. From </w:t>
      </w:r>
      <w:r w:rsidR="002A3A55">
        <w:t>F</w:t>
      </w:r>
      <w:r w:rsidR="009F512F">
        <w:t xml:space="preserve">igure 6, it </w:t>
      </w:r>
      <w:r w:rsidR="00EF38B7">
        <w:t>is observed</w:t>
      </w:r>
      <w:r w:rsidR="009F512F">
        <w:t xml:space="preserve"> that the greatest stress will be on the identified bolt hole area and as such the design will </w:t>
      </w:r>
      <w:r w:rsidR="00EF38B7">
        <w:t>need to ensure this area is strengthened and able to support the bracket</w:t>
      </w:r>
      <w:r>
        <w:t>.</w:t>
      </w:r>
      <w:r w:rsidR="009F512F">
        <w:t xml:space="preserve"> </w:t>
      </w:r>
      <w:r>
        <w:t>T</w:t>
      </w:r>
      <w:r w:rsidR="009F512F">
        <w:t xml:space="preserve">he </w:t>
      </w:r>
      <w:r>
        <w:t>designer</w:t>
      </w:r>
      <w:r w:rsidR="009F512F">
        <w:t xml:space="preserve"> will need to ensure that the integrity of the support is not compromised by focussing on reducing material used.</w:t>
      </w:r>
    </w:p>
    <w:p w:rsidR="0003111D" w:rsidRDefault="009F512F" w:rsidP="00BF7F96">
      <w:pPr>
        <w:jc w:val="both"/>
      </w:pPr>
      <w:r>
        <w:t>As mentioned previously i</w:t>
      </w:r>
      <w:r w:rsidR="00C02B8C">
        <w:t xml:space="preserve">t is </w:t>
      </w:r>
      <w:r w:rsidR="00FC1EDB">
        <w:t>beneficial</w:t>
      </w:r>
      <w:r w:rsidR="00C02B8C">
        <w:t xml:space="preserve"> to understand how the part </w:t>
      </w:r>
      <w:r>
        <w:t xml:space="preserve">will be </w:t>
      </w:r>
      <w:r w:rsidR="00C02B8C">
        <w:t xml:space="preserve">manufactured. </w:t>
      </w:r>
      <w:r w:rsidR="00F95A30">
        <w:t>B</w:t>
      </w:r>
      <w:r w:rsidR="00C02B8C">
        <w:t>y understanding the manufacturing method</w:t>
      </w:r>
      <w:r>
        <w:t>,</w:t>
      </w:r>
      <w:r w:rsidR="00C02B8C">
        <w:t xml:space="preserve"> the design of the part can be altered to </w:t>
      </w:r>
      <w:r>
        <w:t>ensure all critical requirements are met</w:t>
      </w:r>
      <w:r w:rsidR="00C02B8C">
        <w:t xml:space="preserve">. </w:t>
      </w:r>
      <w:r w:rsidR="00BA51B2">
        <w:t>T</w:t>
      </w:r>
      <w:r w:rsidR="00C02B8C">
        <w:t>h</w:t>
      </w:r>
      <w:r w:rsidR="00F95A30">
        <w:t>e</w:t>
      </w:r>
      <w:r w:rsidR="00C02B8C">
        <w:t xml:space="preserve"> </w:t>
      </w:r>
      <w:r w:rsidR="00F95A30">
        <w:t>bracket</w:t>
      </w:r>
      <w:r w:rsidR="00C02B8C">
        <w:t xml:space="preserve"> is manufactured via FDM</w:t>
      </w:r>
      <w:r w:rsidR="00F95A30">
        <w:t>,</w:t>
      </w:r>
      <w:r w:rsidR="00C02B8C">
        <w:t xml:space="preserve"> which </w:t>
      </w:r>
      <w:r w:rsidR="00F95A30">
        <w:t xml:space="preserve">is </w:t>
      </w:r>
      <w:r w:rsidR="00C02B8C">
        <w:t>an additive manufacturing method</w:t>
      </w:r>
      <w:r w:rsidR="00BA51B2">
        <w:t>,</w:t>
      </w:r>
      <w:r w:rsidR="00C02B8C">
        <w:t xml:space="preserve"> </w:t>
      </w:r>
      <w:r w:rsidR="00F95A30">
        <w:t xml:space="preserve">which can be utilised in the </w:t>
      </w:r>
      <w:r w:rsidR="00C02B8C">
        <w:t xml:space="preserve">design of the bracket. From </w:t>
      </w:r>
      <w:r w:rsidR="002A3A55">
        <w:t>F</w:t>
      </w:r>
      <w:r w:rsidR="00C02B8C">
        <w:t>igure 14</w:t>
      </w:r>
      <w:r w:rsidR="00FC1EDB">
        <w:t>,</w:t>
      </w:r>
      <w:r w:rsidR="00C02B8C">
        <w:t xml:space="preserve"> it can be </w:t>
      </w:r>
      <w:r w:rsidR="00FC1EDB">
        <w:t>observed</w:t>
      </w:r>
      <w:r w:rsidR="00C02B8C">
        <w:t xml:space="preserve"> that the bracket </w:t>
      </w:r>
      <w:r w:rsidR="00F95A30">
        <w:t xml:space="preserve">will </w:t>
      </w:r>
      <w:r w:rsidR="00C02B8C">
        <w:t>need support</w:t>
      </w:r>
      <w:r w:rsidR="00F95A30">
        <w:t xml:space="preserve"> underneath where </w:t>
      </w:r>
      <w:r w:rsidR="00C02B8C">
        <w:t xml:space="preserve">the platform will be bolted to the bracket. However, </w:t>
      </w:r>
      <w:r w:rsidR="002A3A55">
        <w:t>F</w:t>
      </w:r>
      <w:r w:rsidR="00C02B8C">
        <w:t>igure 1</w:t>
      </w:r>
      <w:r w:rsidR="00BA51B2">
        <w:t>5</w:t>
      </w:r>
      <w:r w:rsidR="00C02B8C">
        <w:t xml:space="preserve"> </w:t>
      </w:r>
      <w:r w:rsidR="00F95A30">
        <w:t xml:space="preserve">displays </w:t>
      </w:r>
      <w:r w:rsidR="00C02B8C">
        <w:t>the critical material</w:t>
      </w:r>
      <w:r w:rsidR="00BA51B2">
        <w:t>,</w:t>
      </w:r>
      <w:r w:rsidR="00C02B8C">
        <w:t xml:space="preserve"> </w:t>
      </w:r>
      <w:r w:rsidR="00F95A30">
        <w:t xml:space="preserve">which </w:t>
      </w:r>
      <w:r w:rsidR="00C02B8C">
        <w:t xml:space="preserve">is the outline of where the bolt holes are. By understanding the FDM process the author can use methods such as fillets and ribs to add strength to the part without adding too much weight. </w:t>
      </w:r>
      <w:r w:rsidR="00FC1EDB">
        <w:t>By adding fillets and ribs to the underneath of the art will add strength and support without adding to much weight to the bracket.</w:t>
      </w:r>
    </w:p>
    <w:p w:rsidR="00F95A30" w:rsidRDefault="00F95A30" w:rsidP="00BF7F96">
      <w:pPr>
        <w:jc w:val="both"/>
      </w:pPr>
      <w:r>
        <w:t xml:space="preserve">It </w:t>
      </w:r>
      <w:r w:rsidR="00FC1EDB">
        <w:t>is a requirement for the bracket to</w:t>
      </w:r>
      <w:r>
        <w:t xml:space="preserve"> remain as one solid entity and as such the design will need to incorporate material to attach both outlined bolt holes together. Although this is not seen as critical material and the material used can be minimal. </w:t>
      </w:r>
      <w:r w:rsidR="00FC1EDB">
        <w:t xml:space="preserve">However, it can be of benefit to ensure the bridge used </w:t>
      </w:r>
      <w:r>
        <w:t xml:space="preserve">can also be </w:t>
      </w:r>
      <w:r w:rsidR="00FC1EDB">
        <w:t xml:space="preserve">utilised </w:t>
      </w:r>
      <w:r>
        <w:t xml:space="preserve">to strengthen the </w:t>
      </w:r>
      <w:r w:rsidR="00CC2939">
        <w:t>bracket</w:t>
      </w:r>
      <w:r w:rsidR="00FC1EDB">
        <w:t>,</w:t>
      </w:r>
      <w:r w:rsidR="00CC2939">
        <w:t xml:space="preserve"> support the platform</w:t>
      </w:r>
      <w:r w:rsidR="00BA51B2">
        <w:t xml:space="preserve"> and </w:t>
      </w:r>
      <w:r w:rsidR="00FC1EDB">
        <w:t xml:space="preserve">should be designed </w:t>
      </w:r>
      <w:r w:rsidR="00BA51B2">
        <w:t>to optimise this</w:t>
      </w:r>
      <w:r w:rsidR="00CC2939">
        <w:t xml:space="preserve">. </w:t>
      </w:r>
    </w:p>
    <w:p w:rsidR="00CC2939" w:rsidRDefault="00CC2939" w:rsidP="00BF7F96">
      <w:pPr>
        <w:jc w:val="both"/>
      </w:pPr>
      <w:r>
        <w:t xml:space="preserve">The product specification </w:t>
      </w:r>
      <w:r w:rsidR="00BA51B2">
        <w:t>outlines</w:t>
      </w:r>
      <w:r>
        <w:t xml:space="preserve"> that the weight of the bracket is to be 0.1lb or 0.045 kg, unfortunately, this </w:t>
      </w:r>
      <w:r w:rsidR="002C6A73">
        <w:t>cannot</w:t>
      </w:r>
      <w:r>
        <w:t xml:space="preserve"> be calculated </w:t>
      </w:r>
      <w:r w:rsidR="00BA51B2">
        <w:t xml:space="preserve">using </w:t>
      </w:r>
      <w:r>
        <w:t xml:space="preserve">the </w:t>
      </w:r>
      <w:r w:rsidR="00BA51B2">
        <w:t xml:space="preserve">chosen </w:t>
      </w:r>
      <w:r>
        <w:t>topology optimisation</w:t>
      </w:r>
      <w:r w:rsidR="00BA51B2">
        <w:t xml:space="preserve"> software</w:t>
      </w:r>
      <w:r>
        <w:t xml:space="preserve">. However, the </w:t>
      </w:r>
      <w:r w:rsidR="00BA51B2">
        <w:t>designer</w:t>
      </w:r>
      <w:r>
        <w:t xml:space="preserve"> can have the part weighed after making the suggested </w:t>
      </w:r>
      <w:r w:rsidR="00BA51B2">
        <w:t xml:space="preserve">optimisation </w:t>
      </w:r>
      <w:r>
        <w:t xml:space="preserve">recommendations. As the part is made via FDM, </w:t>
      </w:r>
      <w:r w:rsidR="002C6A73">
        <w:t xml:space="preserve">a low-cost way to manufacture prototypes, the part </w:t>
      </w:r>
      <w:r w:rsidR="00BA51B2">
        <w:t xml:space="preserve">can </w:t>
      </w:r>
      <w:r w:rsidR="002C6A73">
        <w:t>be made and physically test</w:t>
      </w:r>
      <w:r w:rsidR="00BA51B2">
        <w:t>ed to establish effectiveness of the</w:t>
      </w:r>
      <w:r w:rsidR="002C6A73">
        <w:t xml:space="preserve"> bracket in a </w:t>
      </w:r>
      <w:r w:rsidR="002A3A55">
        <w:t>real-</w:t>
      </w:r>
      <w:r w:rsidR="002A3A55">
        <w:lastRenderedPageBreak/>
        <w:t>life</w:t>
      </w:r>
      <w:r w:rsidR="002C6A73">
        <w:t xml:space="preserve"> scenario</w:t>
      </w:r>
      <w:r w:rsidR="00FC1EDB">
        <w:t>.</w:t>
      </w:r>
      <w:r w:rsidR="002C6A73">
        <w:t xml:space="preserve"> </w:t>
      </w:r>
      <w:r w:rsidR="00FC1EDB">
        <w:t>A</w:t>
      </w:r>
      <w:r w:rsidR="002C6A73">
        <w:t xml:space="preserve">fter a successful trial </w:t>
      </w:r>
      <w:r w:rsidR="00FC1EDB">
        <w:t xml:space="preserve">has been completed, </w:t>
      </w:r>
      <w:r w:rsidR="00BA51B2">
        <w:t>the</w:t>
      </w:r>
      <w:r w:rsidR="002C6A73">
        <w:t xml:space="preserve"> </w:t>
      </w:r>
      <w:r w:rsidR="00BA51B2">
        <w:t xml:space="preserve">part can </w:t>
      </w:r>
      <w:r w:rsidR="002C6A73">
        <w:t xml:space="preserve">be weighed to see if it meets the </w:t>
      </w:r>
      <w:r w:rsidR="00BA51B2">
        <w:t xml:space="preserve">required </w:t>
      </w:r>
      <w:r w:rsidR="002C6A73">
        <w:t>criteria</w:t>
      </w:r>
      <w:r w:rsidR="00FC1EDB">
        <w:t xml:space="preserve"> or different topology optimisation software used that will have this function available</w:t>
      </w:r>
      <w:r w:rsidR="002C6A73">
        <w:t xml:space="preserve">. </w:t>
      </w:r>
      <w:r>
        <w:t xml:space="preserve"> </w:t>
      </w:r>
    </w:p>
    <w:p w:rsidR="00732F52" w:rsidRDefault="00732F52" w:rsidP="00BF7F96">
      <w:pPr>
        <w:spacing w:line="276" w:lineRule="auto"/>
        <w:jc w:val="both"/>
        <w:rPr>
          <w:rFonts w:eastAsiaTheme="majorEastAsia" w:cstheme="majorBidi"/>
          <w:b/>
          <w:bCs/>
          <w:color w:val="365F91" w:themeColor="accent1" w:themeShade="BF"/>
          <w:sz w:val="28"/>
          <w:szCs w:val="28"/>
        </w:rPr>
      </w:pPr>
      <w:r>
        <w:br w:type="page"/>
      </w:r>
    </w:p>
    <w:p w:rsidR="0003111D" w:rsidRDefault="0003111D" w:rsidP="00BF7F96">
      <w:pPr>
        <w:pStyle w:val="Heading1"/>
        <w:jc w:val="both"/>
      </w:pPr>
      <w:bookmarkStart w:id="31" w:name="_Toc30872521"/>
      <w:r>
        <w:lastRenderedPageBreak/>
        <w:t>Conclusion</w:t>
      </w:r>
      <w:bookmarkEnd w:id="31"/>
    </w:p>
    <w:p w:rsidR="00BA51B2" w:rsidRPr="00BA51B2" w:rsidRDefault="00BA51B2" w:rsidP="00BF7F96">
      <w:pPr>
        <w:jc w:val="both"/>
      </w:pPr>
    </w:p>
    <w:p w:rsidR="00683EB8" w:rsidRDefault="00B84E99" w:rsidP="00BF7F96">
      <w:pPr>
        <w:jc w:val="both"/>
      </w:pPr>
      <w:r>
        <w:t xml:space="preserve">The final design of the bracket is shown in Figure 17 below, </w:t>
      </w:r>
    </w:p>
    <w:p w:rsidR="00B84E99" w:rsidRDefault="00B84E99" w:rsidP="00321C99">
      <w:pPr>
        <w:spacing w:line="240" w:lineRule="auto"/>
        <w:jc w:val="center"/>
      </w:pPr>
      <w:r>
        <w:rPr>
          <w:noProof/>
          <w:lang w:eastAsia="en-GB"/>
        </w:rPr>
        <w:drawing>
          <wp:inline distT="0" distB="0" distL="0" distR="0">
            <wp:extent cx="4581525" cy="3038475"/>
            <wp:effectExtent l="0" t="0" r="9525" b="9525"/>
            <wp:docPr id="26" name="Picture 26" descr="A picture containing indoor, object,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Winning bracket design.gif"/>
                    <pic:cNvPicPr/>
                  </pic:nvPicPr>
                  <pic:blipFill>
                    <a:blip r:embed="rId2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581525" cy="3038475"/>
                    </a:xfrm>
                    <a:prstGeom prst="rect">
                      <a:avLst/>
                    </a:prstGeom>
                  </pic:spPr>
                </pic:pic>
              </a:graphicData>
            </a:graphic>
          </wp:inline>
        </w:drawing>
      </w:r>
    </w:p>
    <w:p w:rsidR="00B84E99" w:rsidRDefault="00B84E99" w:rsidP="00BF7F96">
      <w:pPr>
        <w:pStyle w:val="Caption"/>
        <w:jc w:val="both"/>
      </w:pPr>
      <w:bookmarkStart w:id="32" w:name="_Toc30872505"/>
      <w:r>
        <w:t>Figure 17 – Winning Bracket Design (GrabCad, 2016)</w:t>
      </w:r>
      <w:bookmarkEnd w:id="32"/>
    </w:p>
    <w:p w:rsidR="008872F7" w:rsidRDefault="008872F7" w:rsidP="00BF7F96">
      <w:pPr>
        <w:jc w:val="both"/>
      </w:pPr>
      <w:r>
        <w:t>The design is similar to the</w:t>
      </w:r>
      <w:r w:rsidR="001A250F">
        <w:t xml:space="preserve"> report conclusion</w:t>
      </w:r>
      <w:r>
        <w:t xml:space="preserve"> after initial topology analysis. </w:t>
      </w:r>
      <w:r w:rsidR="00FC1EDB">
        <w:t xml:space="preserve">However, it is assumed that this design was achieved after several optimisation attempts. </w:t>
      </w:r>
      <w:r>
        <w:t>For optimum design</w:t>
      </w:r>
      <w:r w:rsidR="001A250F">
        <w:t xml:space="preserve"> it is </w:t>
      </w:r>
      <w:r w:rsidR="00FC1EDB">
        <w:t xml:space="preserve">always </w:t>
      </w:r>
      <w:r w:rsidR="001A250F">
        <w:t>suggested</w:t>
      </w:r>
      <w:r>
        <w:t xml:space="preserve"> to run </w:t>
      </w:r>
      <w:r w:rsidR="00FC1EDB">
        <w:t>several analyses attempts to ensure optimum design is achieved.</w:t>
      </w:r>
    </w:p>
    <w:p w:rsidR="008872F7" w:rsidRDefault="008872F7" w:rsidP="00BF7F96">
      <w:pPr>
        <w:jc w:val="both"/>
      </w:pPr>
      <w:r>
        <w:t xml:space="preserve">The ability to carry out this analysis and optimisation is </w:t>
      </w:r>
      <w:r w:rsidR="00FC1EDB">
        <w:t>a</w:t>
      </w:r>
      <w:r>
        <w:t xml:space="preserve"> great benefit to designers and engineers as it can allow for changes and modifications to be made without the part or prototype being manufactured</w:t>
      </w:r>
      <w:r w:rsidR="00FC1EDB">
        <w:t>,</w:t>
      </w:r>
      <w:r>
        <w:t xml:space="preserve"> th</w:t>
      </w:r>
      <w:r w:rsidR="001A250F">
        <w:t>us</w:t>
      </w:r>
      <w:r>
        <w:t xml:space="preserve"> saving both time and money for companies. The analysis allows for simulated scenarios which will demonstrate how the component will perform and</w:t>
      </w:r>
      <w:r w:rsidR="00FC1EDB">
        <w:t>,</w:t>
      </w:r>
      <w:r>
        <w:t xml:space="preserve"> therefore whether the design is suitable for application. </w:t>
      </w:r>
    </w:p>
    <w:p w:rsidR="001A250F" w:rsidRDefault="001A250F" w:rsidP="00BF7F96">
      <w:pPr>
        <w:jc w:val="both"/>
      </w:pPr>
      <w:r>
        <w:t xml:space="preserve">The use of topology optimisation in engineering applications can help speed up the design process as illustrated in Figure 18. </w:t>
      </w:r>
      <w:r w:rsidR="0092158D">
        <w:t xml:space="preserve">By utilising the tools available design engineers can make changes to parts and prototypes with very little cost associated. </w:t>
      </w:r>
    </w:p>
    <w:p w:rsidR="001A250F" w:rsidRDefault="001A250F" w:rsidP="00321C99">
      <w:pPr>
        <w:spacing w:line="240" w:lineRule="auto"/>
        <w:jc w:val="center"/>
      </w:pPr>
      <w:r>
        <w:rPr>
          <w:noProof/>
          <w:lang w:eastAsia="en-GB"/>
        </w:rPr>
        <w:lastRenderedPageBreak/>
        <w:drawing>
          <wp:inline distT="0" distB="0" distL="0" distR="0">
            <wp:extent cx="4676775" cy="3959052"/>
            <wp:effectExtent l="0" t="0" r="0" b="381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E feedback.gif"/>
                    <pic:cNvPicPr/>
                  </pic:nvPicPr>
                  <pic:blipFill>
                    <a:blip r:embed="rId2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678746" cy="3960720"/>
                    </a:xfrm>
                    <a:prstGeom prst="rect">
                      <a:avLst/>
                    </a:prstGeom>
                  </pic:spPr>
                </pic:pic>
              </a:graphicData>
            </a:graphic>
          </wp:inline>
        </w:drawing>
      </w:r>
    </w:p>
    <w:p w:rsidR="00FC1EDB" w:rsidRDefault="001A250F" w:rsidP="00BF7F96">
      <w:pPr>
        <w:pStyle w:val="Caption"/>
        <w:jc w:val="both"/>
      </w:pPr>
      <w:bookmarkStart w:id="33" w:name="_Toc30872506"/>
      <w:r>
        <w:t>Figure 18 – CAE Design Process (Lake, 2019)</w:t>
      </w:r>
      <w:bookmarkEnd w:id="33"/>
    </w:p>
    <w:p w:rsidR="00BA51B2" w:rsidRPr="00FC1EDB" w:rsidRDefault="00FC1EDB" w:rsidP="00BF7F96">
      <w:pPr>
        <w:jc w:val="both"/>
        <w:rPr>
          <w:b/>
          <w:bCs/>
          <w:color w:val="4F81BD" w:themeColor="accent1"/>
          <w:sz w:val="18"/>
          <w:szCs w:val="18"/>
        </w:rPr>
      </w:pPr>
      <w:r>
        <w:t>CAE led design process highlights any potential issues that could arise by creating situations and calculated forces to help simulate real life and worst-case scenarios. Therefore, helping to eliminate these situations occurring while in operation. Previously, it has always been a lengthy and costly process as the part would need to be manufactured and tested however with the advancement in technology, CAE designing capability and material knowledge</w:t>
      </w:r>
      <w:r w:rsidR="00CA77AB">
        <w:t>, the associated time and cost of product and part development has dramatically reduced. Many companies are now utilising this to become competitive and sustainable.</w:t>
      </w:r>
    </w:p>
    <w:p w:rsidR="00CA77AB" w:rsidRDefault="00CA77AB">
      <w:pPr>
        <w:spacing w:line="276" w:lineRule="auto"/>
        <w:rPr>
          <w:rFonts w:eastAsiaTheme="majorEastAsia" w:cstheme="majorBidi"/>
          <w:b/>
          <w:bCs/>
          <w:color w:val="365F91" w:themeColor="accent1" w:themeShade="BF"/>
          <w:sz w:val="28"/>
          <w:szCs w:val="28"/>
        </w:rPr>
      </w:pPr>
      <w:r>
        <w:br w:type="page"/>
      </w:r>
    </w:p>
    <w:p w:rsidR="0036247A" w:rsidRDefault="00EA2EF2" w:rsidP="0036247A">
      <w:pPr>
        <w:pStyle w:val="Heading1"/>
      </w:pPr>
      <w:bookmarkStart w:id="34" w:name="_Toc30872522"/>
      <w:r>
        <w:lastRenderedPageBreak/>
        <w:t>References</w:t>
      </w:r>
      <w:bookmarkEnd w:id="34"/>
    </w:p>
    <w:sdt>
      <w:sdtPr>
        <w:id w:val="-218594210"/>
        <w:docPartObj>
          <w:docPartGallery w:val="Bibliographies"/>
          <w:docPartUnique/>
        </w:docPartObj>
      </w:sdtPr>
      <w:sdtContent>
        <w:p w:rsidR="006906B7" w:rsidRDefault="008D0591" w:rsidP="006906B7">
          <w:sdt>
            <w:sdtPr>
              <w:id w:val="2001538407"/>
              <w:showingPlcHdr/>
              <w:bibliography/>
            </w:sdtPr>
            <w:sdtContent>
              <w:r w:rsidR="00757149">
                <w:t xml:space="preserve">     </w:t>
              </w:r>
            </w:sdtContent>
          </w:sdt>
          <w:r>
            <w:fldChar w:fldCharType="begin"/>
          </w:r>
          <w:r w:rsidR="004159FD">
            <w:instrText xml:space="preserve"> BIBLIOGRAPHY </w:instrText>
          </w:r>
          <w:r>
            <w:fldChar w:fldCharType="end"/>
          </w:r>
        </w:p>
      </w:sdtContent>
    </w:sdt>
    <w:p w:rsidR="00B84E99" w:rsidRPr="00D85642" w:rsidRDefault="00B84E99" w:rsidP="00321C99">
      <w:pPr>
        <w:spacing w:line="240" w:lineRule="auto"/>
        <w:rPr>
          <w:rFonts w:cs="Arial"/>
          <w:color w:val="000000"/>
          <w:shd w:val="clear" w:color="auto" w:fill="FFFFFF"/>
        </w:rPr>
      </w:pPr>
      <w:r w:rsidRPr="00D85642">
        <w:rPr>
          <w:rFonts w:cs="Arial"/>
          <w:color w:val="000000"/>
          <w:shd w:val="clear" w:color="auto" w:fill="FFFFFF"/>
        </w:rPr>
        <w:t>Aerospace Engineering Blog. (20</w:t>
      </w:r>
      <w:r w:rsidR="0092158D">
        <w:rPr>
          <w:rFonts w:cs="Arial"/>
          <w:color w:val="000000"/>
          <w:shd w:val="clear" w:color="auto" w:fill="FFFFFF"/>
        </w:rPr>
        <w:t>16</w:t>
      </w:r>
      <w:r w:rsidRPr="00D85642">
        <w:rPr>
          <w:rFonts w:cs="Arial"/>
          <w:color w:val="000000"/>
          <w:shd w:val="clear" w:color="auto" w:fill="FFFFFF"/>
        </w:rPr>
        <w:t>). </w:t>
      </w:r>
      <w:r w:rsidRPr="00D85642">
        <w:rPr>
          <w:rFonts w:cs="Arial"/>
          <w:i/>
          <w:iCs/>
          <w:color w:val="000000"/>
          <w:shd w:val="clear" w:color="auto" w:fill="FFFFFF"/>
        </w:rPr>
        <w:t>The History of Rocket Science – Aerospace Engineering Blog</w:t>
      </w:r>
      <w:r w:rsidRPr="00D85642">
        <w:rPr>
          <w:rFonts w:cs="Arial"/>
          <w:color w:val="000000"/>
          <w:shd w:val="clear" w:color="auto" w:fill="FFFFFF"/>
        </w:rPr>
        <w:t xml:space="preserve">. [online] Available at: https://aerospaceengineeringblog.com/history-of-rocket-science/ [Accessed </w:t>
      </w:r>
      <w:r>
        <w:rPr>
          <w:rFonts w:cs="Arial"/>
          <w:color w:val="000000"/>
          <w:shd w:val="clear" w:color="auto" w:fill="FFFFFF"/>
        </w:rPr>
        <w:t>10</w:t>
      </w:r>
      <w:r w:rsidRPr="00D85642">
        <w:rPr>
          <w:rFonts w:cs="Arial"/>
          <w:color w:val="000000"/>
          <w:shd w:val="clear" w:color="auto" w:fill="FFFFFF"/>
        </w:rPr>
        <w:t xml:space="preserve"> Jan. 2020].</w:t>
      </w:r>
    </w:p>
    <w:p w:rsidR="00B84E99" w:rsidRDefault="00B84E99" w:rsidP="00321C99">
      <w:pPr>
        <w:spacing w:line="240" w:lineRule="auto"/>
        <w:rPr>
          <w:rFonts w:cs="Arial"/>
          <w:color w:val="000000"/>
          <w:shd w:val="clear" w:color="auto" w:fill="FFFFFF"/>
        </w:rPr>
      </w:pPr>
      <w:r w:rsidRPr="00D85642">
        <w:rPr>
          <w:rFonts w:cs="Arial"/>
          <w:color w:val="000000"/>
          <w:shd w:val="clear" w:color="auto" w:fill="FFFFFF"/>
        </w:rPr>
        <w:t>Ansys.com. (2020). </w:t>
      </w:r>
      <w:r w:rsidRPr="00D85642">
        <w:rPr>
          <w:rFonts w:cs="Arial"/>
          <w:i/>
          <w:iCs/>
          <w:color w:val="000000"/>
          <w:shd w:val="clear" w:color="auto" w:fill="FFFFFF"/>
        </w:rPr>
        <w:t>Topology Optimization Software | ANSYS</w:t>
      </w:r>
      <w:r w:rsidRPr="00D85642">
        <w:rPr>
          <w:rFonts w:cs="Arial"/>
          <w:color w:val="000000"/>
          <w:shd w:val="clear" w:color="auto" w:fill="FFFFFF"/>
        </w:rPr>
        <w:t xml:space="preserve">. [online] Available at: https://www.ansys.com/products/structures/topology-optimization [Accessed </w:t>
      </w:r>
      <w:r>
        <w:rPr>
          <w:rFonts w:cs="Arial"/>
          <w:color w:val="000000"/>
          <w:shd w:val="clear" w:color="auto" w:fill="FFFFFF"/>
        </w:rPr>
        <w:t>10</w:t>
      </w:r>
      <w:r w:rsidRPr="00D85642">
        <w:rPr>
          <w:rFonts w:cs="Arial"/>
          <w:color w:val="000000"/>
          <w:shd w:val="clear" w:color="auto" w:fill="FFFFFF"/>
        </w:rPr>
        <w:t xml:space="preserve"> Jan. 2020].</w:t>
      </w:r>
    </w:p>
    <w:p w:rsidR="00A54552" w:rsidRDefault="00A54552" w:rsidP="00321C99">
      <w:pPr>
        <w:spacing w:line="240" w:lineRule="auto"/>
        <w:rPr>
          <w:rFonts w:cs="Arial"/>
          <w:color w:val="000000"/>
          <w:shd w:val="clear" w:color="auto" w:fill="FFFFFF"/>
        </w:rPr>
      </w:pPr>
      <w:r>
        <w:rPr>
          <w:rFonts w:cs="Arial"/>
          <w:color w:val="000000"/>
          <w:shd w:val="clear" w:color="auto" w:fill="FFFFFF"/>
        </w:rPr>
        <w:t xml:space="preserve">Fowler, W (2014). Anniversary Shows Us that NASA and Space Exploration are Worth Their Costs. University of Texas. [online] Available at: </w:t>
      </w:r>
      <w:hyperlink r:id="rId27" w:history="1">
        <w:r>
          <w:rPr>
            <w:rStyle w:val="Hyperlink"/>
          </w:rPr>
          <w:t>https://news.utexas.edu/2014/07/21/anniversary-shows-us-that-nasa-and-space-exploration-are-worth-their-costs/</w:t>
        </w:r>
      </w:hyperlink>
      <w:r>
        <w:t xml:space="preserve"> [Accessed 22 Jan. 2020]</w:t>
      </w:r>
    </w:p>
    <w:p w:rsidR="00B84E99" w:rsidRPr="00D85642" w:rsidRDefault="00B84E99" w:rsidP="00321C99">
      <w:pPr>
        <w:spacing w:line="240" w:lineRule="auto"/>
        <w:rPr>
          <w:rFonts w:cs="Arial"/>
          <w:color w:val="000000"/>
          <w:shd w:val="clear" w:color="auto" w:fill="FFFFFF"/>
        </w:rPr>
      </w:pPr>
      <w:r>
        <w:rPr>
          <w:rFonts w:cs="Arial"/>
          <w:color w:val="000000"/>
          <w:shd w:val="clear" w:color="auto" w:fill="FFFFFF"/>
        </w:rPr>
        <w:t xml:space="preserve">GrabCad. (2016) </w:t>
      </w:r>
      <w:r w:rsidR="008872F7">
        <w:rPr>
          <w:rFonts w:cs="Arial"/>
          <w:color w:val="000000"/>
          <w:shd w:val="clear" w:color="auto" w:fill="FFFFFF"/>
        </w:rPr>
        <w:t xml:space="preserve">ULA Bracket – Space Racer. [online] Available at: </w:t>
      </w:r>
      <w:hyperlink r:id="rId28" w:history="1">
        <w:r w:rsidR="008872F7" w:rsidRPr="00EF36E5">
          <w:rPr>
            <w:rStyle w:val="Hyperlink"/>
            <w:rFonts w:cs="Arial"/>
            <w:shd w:val="clear" w:color="auto" w:fill="FFFFFF"/>
          </w:rPr>
          <w:t>https://grabcad.com/library/ula-bracket-space-racer-1</w:t>
        </w:r>
      </w:hyperlink>
      <w:r w:rsidR="008872F7">
        <w:rPr>
          <w:rFonts w:cs="Arial"/>
          <w:color w:val="000000"/>
          <w:shd w:val="clear" w:color="auto" w:fill="FFFFFF"/>
        </w:rPr>
        <w:t xml:space="preserve"> </w:t>
      </w:r>
      <w:r w:rsidR="008872F7" w:rsidRPr="008872F7">
        <w:rPr>
          <w:rStyle w:val="Hyperlink"/>
          <w:color w:val="auto"/>
          <w:u w:val="none"/>
        </w:rPr>
        <w:t>[Accessed 17 Jan 2020]</w:t>
      </w:r>
    </w:p>
    <w:p w:rsidR="00B84E99" w:rsidRDefault="00B84E99" w:rsidP="00321C99">
      <w:pPr>
        <w:spacing w:line="240" w:lineRule="auto"/>
      </w:pPr>
      <w:r>
        <w:t>Gore, A. (2020). Model Created from Drawing. Design Studio.</w:t>
      </w:r>
    </w:p>
    <w:p w:rsidR="006906B7" w:rsidRPr="00D85642" w:rsidRDefault="006906B7" w:rsidP="00321C99">
      <w:pPr>
        <w:spacing w:line="240" w:lineRule="auto"/>
        <w:rPr>
          <w:rFonts w:cs="Arial"/>
          <w:color w:val="000000"/>
          <w:shd w:val="clear" w:color="auto" w:fill="FFFFFF"/>
        </w:rPr>
      </w:pPr>
      <w:r w:rsidRPr="00D85642">
        <w:rPr>
          <w:rFonts w:cs="Arial"/>
          <w:color w:val="000000"/>
          <w:shd w:val="clear" w:color="auto" w:fill="FFFFFF"/>
        </w:rPr>
        <w:t>Hitt, D. (2011). </w:t>
      </w:r>
      <w:r w:rsidRPr="00D85642">
        <w:rPr>
          <w:rFonts w:cs="Arial"/>
          <w:i/>
          <w:iCs/>
          <w:color w:val="000000"/>
          <w:shd w:val="clear" w:color="auto" w:fill="FFFFFF"/>
        </w:rPr>
        <w:t>What Is a Rocket?</w:t>
      </w:r>
      <w:r w:rsidRPr="00D85642">
        <w:rPr>
          <w:rFonts w:cs="Arial"/>
          <w:color w:val="000000"/>
          <w:shd w:val="clear" w:color="auto" w:fill="FFFFFF"/>
        </w:rPr>
        <w:t xml:space="preserve">. [online] NASA. Available at: https://www.nasa.gov/audience/forstudents/k-4/stories/nasa-knows/what-is-a-rocket-k4.html [Accessed </w:t>
      </w:r>
      <w:r w:rsidR="00B84E99">
        <w:rPr>
          <w:rFonts w:cs="Arial"/>
          <w:color w:val="000000"/>
          <w:shd w:val="clear" w:color="auto" w:fill="FFFFFF"/>
        </w:rPr>
        <w:t>1</w:t>
      </w:r>
      <w:r w:rsidRPr="00D85642">
        <w:rPr>
          <w:rFonts w:cs="Arial"/>
          <w:color w:val="000000"/>
          <w:shd w:val="clear" w:color="auto" w:fill="FFFFFF"/>
        </w:rPr>
        <w:t>0 Jan. 2020].</w:t>
      </w:r>
    </w:p>
    <w:p w:rsidR="006906B7" w:rsidRDefault="006906B7" w:rsidP="00321C99">
      <w:pPr>
        <w:spacing w:line="240" w:lineRule="auto"/>
        <w:rPr>
          <w:rFonts w:cs="Arial"/>
          <w:color w:val="000000"/>
          <w:shd w:val="clear" w:color="auto" w:fill="FFFFFF"/>
        </w:rPr>
      </w:pPr>
      <w:r w:rsidRPr="00D85642">
        <w:rPr>
          <w:rFonts w:cs="Arial"/>
          <w:color w:val="000000"/>
          <w:shd w:val="clear" w:color="auto" w:fill="FFFFFF"/>
        </w:rPr>
        <w:t>Howell, E. (2018). </w:t>
      </w:r>
      <w:r w:rsidRPr="00D85642">
        <w:rPr>
          <w:rFonts w:cs="Arial"/>
          <w:i/>
          <w:iCs/>
          <w:color w:val="000000"/>
          <w:shd w:val="clear" w:color="auto" w:fill="FFFFFF"/>
        </w:rPr>
        <w:t>The History of Rockets</w:t>
      </w:r>
      <w:r w:rsidRPr="00D85642">
        <w:rPr>
          <w:rFonts w:cs="Arial"/>
          <w:color w:val="000000"/>
          <w:shd w:val="clear" w:color="auto" w:fill="FFFFFF"/>
        </w:rPr>
        <w:t xml:space="preserve">. [online] Space.com. Available at: https://www.space.com/29295-rocket-history.html [Accessed </w:t>
      </w:r>
      <w:r w:rsidR="00B84E99">
        <w:rPr>
          <w:rFonts w:cs="Arial"/>
          <w:color w:val="000000"/>
          <w:shd w:val="clear" w:color="auto" w:fill="FFFFFF"/>
        </w:rPr>
        <w:t>1</w:t>
      </w:r>
      <w:r w:rsidRPr="00D85642">
        <w:rPr>
          <w:rFonts w:cs="Arial"/>
          <w:color w:val="000000"/>
          <w:shd w:val="clear" w:color="auto" w:fill="FFFFFF"/>
        </w:rPr>
        <w:t>0 Jan. 2020].</w:t>
      </w:r>
    </w:p>
    <w:p w:rsidR="0092158D" w:rsidRDefault="0092158D" w:rsidP="00321C99">
      <w:pPr>
        <w:spacing w:line="240" w:lineRule="auto"/>
        <w:rPr>
          <w:rFonts w:cs="Arial"/>
          <w:color w:val="000000"/>
          <w:shd w:val="clear" w:color="auto" w:fill="FFFFFF"/>
        </w:rPr>
      </w:pPr>
      <w:r>
        <w:rPr>
          <w:rFonts w:cs="Arial"/>
          <w:color w:val="000000"/>
          <w:shd w:val="clear" w:color="auto" w:fill="FFFFFF"/>
        </w:rPr>
        <w:t xml:space="preserve">Lake, K (2019). </w:t>
      </w:r>
      <w:r w:rsidRPr="0092158D">
        <w:rPr>
          <w:rFonts w:cs="Arial"/>
          <w:i/>
          <w:color w:val="000000"/>
          <w:shd w:val="clear" w:color="auto" w:fill="FFFFFF"/>
        </w:rPr>
        <w:t>The CAE led design process</w:t>
      </w:r>
      <w:r>
        <w:rPr>
          <w:rFonts w:cs="Arial"/>
          <w:i/>
          <w:color w:val="000000"/>
          <w:shd w:val="clear" w:color="auto" w:fill="FFFFFF"/>
        </w:rPr>
        <w:t xml:space="preserve">. </w:t>
      </w:r>
      <w:r>
        <w:rPr>
          <w:rFonts w:cs="Arial"/>
          <w:color w:val="000000"/>
          <w:shd w:val="clear" w:color="auto" w:fill="FFFFFF"/>
        </w:rPr>
        <w:t xml:space="preserve"> </w:t>
      </w:r>
      <w:r w:rsidR="00BC6727">
        <w:rPr>
          <w:rFonts w:cs="Arial"/>
          <w:color w:val="000000"/>
          <w:shd w:val="clear" w:color="auto" w:fill="FFFFFF"/>
        </w:rPr>
        <w:t xml:space="preserve">[online] UWTSD Moodle. </w:t>
      </w:r>
    </w:p>
    <w:p w:rsidR="00B84E99" w:rsidRDefault="00B84E99" w:rsidP="00321C99">
      <w:pPr>
        <w:spacing w:line="240" w:lineRule="auto"/>
      </w:pPr>
      <w:r>
        <w:t xml:space="preserve">Lake, K. (2019). Model Created from Drawing. SolidWorks Simulation. </w:t>
      </w:r>
    </w:p>
    <w:p w:rsidR="006906B7" w:rsidRPr="00D85642" w:rsidRDefault="006906B7" w:rsidP="00321C99">
      <w:pPr>
        <w:spacing w:line="240" w:lineRule="auto"/>
        <w:rPr>
          <w:rFonts w:cs="Arial"/>
          <w:color w:val="000000"/>
          <w:shd w:val="clear" w:color="auto" w:fill="FFFFFF"/>
        </w:rPr>
      </w:pPr>
      <w:r w:rsidRPr="00D85642">
        <w:rPr>
          <w:rFonts w:cs="Arial"/>
          <w:color w:val="000000"/>
          <w:shd w:val="clear" w:color="auto" w:fill="FFFFFF"/>
        </w:rPr>
        <w:t>Mohamed, O., Masood, S. and Bhowmik, J. (2015). Optimization of fused deposition modeling process parameters: a review of current research and future prospects. </w:t>
      </w:r>
      <w:r w:rsidRPr="00D85642">
        <w:rPr>
          <w:rFonts w:cs="Arial"/>
          <w:i/>
          <w:iCs/>
          <w:color w:val="000000"/>
          <w:shd w:val="clear" w:color="auto" w:fill="FFFFFF"/>
        </w:rPr>
        <w:t>Advances in Manufacturing</w:t>
      </w:r>
      <w:r w:rsidRPr="00D85642">
        <w:rPr>
          <w:rFonts w:cs="Arial"/>
          <w:color w:val="000000"/>
          <w:shd w:val="clear" w:color="auto" w:fill="FFFFFF"/>
        </w:rPr>
        <w:t>, 3(1), pp.42-53.</w:t>
      </w:r>
    </w:p>
    <w:p w:rsidR="006906B7" w:rsidRPr="00D85642" w:rsidRDefault="006906B7" w:rsidP="00321C99">
      <w:pPr>
        <w:spacing w:line="240" w:lineRule="auto"/>
        <w:rPr>
          <w:rFonts w:cs="Arial"/>
          <w:color w:val="000000"/>
          <w:shd w:val="clear" w:color="auto" w:fill="FFFFFF"/>
        </w:rPr>
      </w:pPr>
      <w:r w:rsidRPr="00D85642">
        <w:rPr>
          <w:rFonts w:cs="Arial"/>
          <w:color w:val="000000"/>
          <w:shd w:val="clear" w:color="auto" w:fill="FFFFFF"/>
        </w:rPr>
        <w:t>Querin, O., Victoria, M., Alonso, C., Ansola, R. and Martí, P. (</w:t>
      </w:r>
      <w:r w:rsidR="00D85642">
        <w:rPr>
          <w:rFonts w:cs="Arial"/>
          <w:color w:val="000000"/>
          <w:shd w:val="clear" w:color="auto" w:fill="FFFFFF"/>
        </w:rPr>
        <w:t>2017</w:t>
      </w:r>
      <w:r w:rsidRPr="00D85642">
        <w:rPr>
          <w:rFonts w:cs="Arial"/>
          <w:color w:val="000000"/>
          <w:shd w:val="clear" w:color="auto" w:fill="FFFFFF"/>
        </w:rPr>
        <w:t>). </w:t>
      </w:r>
      <w:r w:rsidRPr="00D85642">
        <w:rPr>
          <w:rFonts w:cs="Arial"/>
          <w:i/>
          <w:iCs/>
          <w:color w:val="000000"/>
          <w:shd w:val="clear" w:color="auto" w:fill="FFFFFF"/>
        </w:rPr>
        <w:t>Topology design methods for structural optimization</w:t>
      </w:r>
      <w:r w:rsidRPr="00D85642">
        <w:rPr>
          <w:rFonts w:cs="Arial"/>
          <w:color w:val="000000"/>
          <w:shd w:val="clear" w:color="auto" w:fill="FFFFFF"/>
        </w:rPr>
        <w:t>. Elsevier.</w:t>
      </w:r>
    </w:p>
    <w:p w:rsidR="00D85642" w:rsidRPr="00D85642" w:rsidRDefault="00D85642" w:rsidP="00321C99">
      <w:pPr>
        <w:spacing w:line="240" w:lineRule="auto"/>
        <w:rPr>
          <w:rFonts w:cs="Arial"/>
          <w:color w:val="000000"/>
          <w:shd w:val="clear" w:color="auto" w:fill="FFFFFF"/>
        </w:rPr>
      </w:pPr>
      <w:r w:rsidRPr="00D85642">
        <w:rPr>
          <w:rFonts w:cs="Arial"/>
          <w:color w:val="000000"/>
          <w:shd w:val="clear" w:color="auto" w:fill="FFFFFF"/>
        </w:rPr>
        <w:t>Stratasys. (2020). </w:t>
      </w:r>
      <w:r w:rsidRPr="00D85642">
        <w:rPr>
          <w:rFonts w:cs="Arial"/>
          <w:i/>
          <w:iCs/>
          <w:color w:val="000000"/>
          <w:shd w:val="clear" w:color="auto" w:fill="FFFFFF"/>
        </w:rPr>
        <w:t>ULTEM™ 9085 resin: A High-Performance Thermoplastic 3D Printing Material | Stratasys</w:t>
      </w:r>
      <w:r w:rsidRPr="00D85642">
        <w:rPr>
          <w:rFonts w:cs="Arial"/>
          <w:color w:val="000000"/>
          <w:shd w:val="clear" w:color="auto" w:fill="FFFFFF"/>
        </w:rPr>
        <w:t xml:space="preserve">. [online] Available at: https://www.stratasys.com/materials/search/ultem9085 [Accessed </w:t>
      </w:r>
      <w:r w:rsidR="00B84E99">
        <w:rPr>
          <w:rFonts w:cs="Arial"/>
          <w:color w:val="000000"/>
          <w:shd w:val="clear" w:color="auto" w:fill="FFFFFF"/>
        </w:rPr>
        <w:t>17</w:t>
      </w:r>
      <w:r w:rsidRPr="00D85642">
        <w:rPr>
          <w:rFonts w:cs="Arial"/>
          <w:color w:val="000000"/>
          <w:shd w:val="clear" w:color="auto" w:fill="FFFFFF"/>
        </w:rPr>
        <w:t xml:space="preserve"> Jan. 2020].</w:t>
      </w:r>
    </w:p>
    <w:p w:rsidR="00D85642" w:rsidRPr="00D85642" w:rsidRDefault="00D85642" w:rsidP="00321C99">
      <w:pPr>
        <w:spacing w:line="240" w:lineRule="auto"/>
        <w:rPr>
          <w:rFonts w:cs="Arial"/>
          <w:color w:val="000000"/>
          <w:shd w:val="clear" w:color="auto" w:fill="FFFFFF"/>
        </w:rPr>
      </w:pPr>
      <w:r w:rsidRPr="00D85642">
        <w:rPr>
          <w:rFonts w:cs="Arial"/>
          <w:color w:val="000000"/>
          <w:shd w:val="clear" w:color="auto" w:fill="FFFFFF"/>
        </w:rPr>
        <w:t>Van Riper, A. (2007). </w:t>
      </w:r>
      <w:r w:rsidRPr="00D85642">
        <w:rPr>
          <w:rFonts w:cs="Arial"/>
          <w:i/>
          <w:iCs/>
          <w:color w:val="000000"/>
          <w:shd w:val="clear" w:color="auto" w:fill="FFFFFF"/>
        </w:rPr>
        <w:t>Rockets and missiles</w:t>
      </w:r>
      <w:r w:rsidRPr="00D85642">
        <w:rPr>
          <w:rFonts w:cs="Arial"/>
          <w:color w:val="000000"/>
          <w:shd w:val="clear" w:color="auto" w:fill="FFFFFF"/>
        </w:rPr>
        <w:t>. Baltimore, MD: The Johns Hopkins University Press.</w:t>
      </w:r>
    </w:p>
    <w:p w:rsidR="00D85642" w:rsidRPr="00D85642" w:rsidRDefault="00D85642" w:rsidP="00321C99">
      <w:pPr>
        <w:spacing w:line="240" w:lineRule="auto"/>
        <w:rPr>
          <w:rFonts w:cs="Arial"/>
          <w:color w:val="000000"/>
          <w:shd w:val="clear" w:color="auto" w:fill="FFFFFF"/>
        </w:rPr>
      </w:pPr>
      <w:r w:rsidRPr="00D85642">
        <w:rPr>
          <w:rFonts w:cs="Arial"/>
          <w:color w:val="000000"/>
          <w:shd w:val="clear" w:color="auto" w:fill="FFFFFF"/>
        </w:rPr>
        <w:t>Woodford, C. (2019). </w:t>
      </w:r>
      <w:r w:rsidRPr="00D85642">
        <w:rPr>
          <w:rFonts w:cs="Arial"/>
          <w:i/>
          <w:iCs/>
          <w:color w:val="000000"/>
          <w:shd w:val="clear" w:color="auto" w:fill="FFFFFF"/>
        </w:rPr>
        <w:t>How do space rockets work?</w:t>
      </w:r>
      <w:r w:rsidRPr="00D85642">
        <w:rPr>
          <w:rFonts w:cs="Arial"/>
          <w:color w:val="000000"/>
          <w:shd w:val="clear" w:color="auto" w:fill="FFFFFF"/>
        </w:rPr>
        <w:t xml:space="preserve">. [online] Explain that Stuff. Available at: https://www.explainthatstuff.com/spacerockets.html [Accessed </w:t>
      </w:r>
      <w:r w:rsidR="00B84E99">
        <w:rPr>
          <w:rFonts w:cs="Arial"/>
          <w:color w:val="000000"/>
          <w:shd w:val="clear" w:color="auto" w:fill="FFFFFF"/>
        </w:rPr>
        <w:t>13</w:t>
      </w:r>
      <w:r w:rsidRPr="00D85642">
        <w:rPr>
          <w:rFonts w:cs="Arial"/>
          <w:color w:val="000000"/>
          <w:shd w:val="clear" w:color="auto" w:fill="FFFFFF"/>
        </w:rPr>
        <w:t xml:space="preserve"> </w:t>
      </w:r>
      <w:r w:rsidR="00B84E99">
        <w:rPr>
          <w:rFonts w:cs="Arial"/>
          <w:color w:val="000000"/>
          <w:shd w:val="clear" w:color="auto" w:fill="FFFFFF"/>
        </w:rPr>
        <w:t>Dec</w:t>
      </w:r>
      <w:r w:rsidRPr="00D85642">
        <w:rPr>
          <w:rFonts w:cs="Arial"/>
          <w:color w:val="000000"/>
          <w:shd w:val="clear" w:color="auto" w:fill="FFFFFF"/>
        </w:rPr>
        <w:t>. 20</w:t>
      </w:r>
      <w:r w:rsidR="00B84E99">
        <w:rPr>
          <w:rFonts w:cs="Arial"/>
          <w:color w:val="000000"/>
          <w:shd w:val="clear" w:color="auto" w:fill="FFFFFF"/>
        </w:rPr>
        <w:t>19</w:t>
      </w:r>
      <w:r w:rsidRPr="00D85642">
        <w:rPr>
          <w:rFonts w:cs="Arial"/>
          <w:color w:val="000000"/>
          <w:shd w:val="clear" w:color="auto" w:fill="FFFFFF"/>
        </w:rPr>
        <w:t>].</w:t>
      </w:r>
    </w:p>
    <w:p w:rsidR="00D85642" w:rsidRPr="00AB492C" w:rsidRDefault="00D85642" w:rsidP="00F27CF4">
      <w:pPr>
        <w:spacing w:line="240" w:lineRule="auto"/>
      </w:pPr>
    </w:p>
    <w:sectPr w:rsidR="00D85642" w:rsidRPr="00AB492C" w:rsidSect="00622595">
      <w:footerReference w:type="default" r:id="rId29"/>
      <w:pgSz w:w="11906" w:h="16838"/>
      <w:pgMar w:top="1440" w:right="1440" w:bottom="1440" w:left="1440" w:header="709" w:footer="709"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F7F96" w:rsidRDefault="00BF7F96" w:rsidP="00622595">
      <w:pPr>
        <w:spacing w:after="0" w:line="240" w:lineRule="auto"/>
      </w:pPr>
      <w:r>
        <w:separator/>
      </w:r>
    </w:p>
  </w:endnote>
  <w:endnote w:type="continuationSeparator" w:id="0">
    <w:p w:rsidR="00BF7F96" w:rsidRDefault="00BF7F96" w:rsidP="0062259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23518951"/>
      <w:docPartObj>
        <w:docPartGallery w:val="Page Numbers (Bottom of Page)"/>
        <w:docPartUnique/>
      </w:docPartObj>
    </w:sdtPr>
    <w:sdtContent>
      <w:p w:rsidR="00BF7F96" w:rsidRDefault="008D0591">
        <w:pPr>
          <w:pStyle w:val="Footer"/>
          <w:jc w:val="right"/>
        </w:pPr>
        <w:r>
          <w:rPr>
            <w:noProof/>
          </w:rPr>
          <w:fldChar w:fldCharType="begin"/>
        </w:r>
        <w:r w:rsidR="00BF7F96">
          <w:rPr>
            <w:noProof/>
          </w:rPr>
          <w:instrText xml:space="preserve"> PAGE   \* MERGEFORMAT </w:instrText>
        </w:r>
        <w:r>
          <w:rPr>
            <w:noProof/>
          </w:rPr>
          <w:fldChar w:fldCharType="separate"/>
        </w:r>
        <w:r w:rsidR="005A01A4">
          <w:rPr>
            <w:noProof/>
          </w:rPr>
          <w:t>2</w:t>
        </w:r>
        <w:r>
          <w:rPr>
            <w:noProof/>
          </w:rPr>
          <w:fldChar w:fldCharType="end"/>
        </w:r>
      </w:p>
    </w:sdtContent>
  </w:sdt>
  <w:p w:rsidR="00BF7F96" w:rsidRDefault="00BF7F9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F7F96" w:rsidRDefault="00BF7F96" w:rsidP="00622595">
      <w:pPr>
        <w:spacing w:after="0" w:line="240" w:lineRule="auto"/>
      </w:pPr>
      <w:r>
        <w:separator/>
      </w:r>
    </w:p>
  </w:footnote>
  <w:footnote w:type="continuationSeparator" w:id="0">
    <w:p w:rsidR="00BF7F96" w:rsidRDefault="00BF7F96" w:rsidP="0062259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FD37D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nsid w:val="19CD7A69"/>
    <w:multiLevelType w:val="hybridMultilevel"/>
    <w:tmpl w:val="CAC0B6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1A033CB"/>
    <w:multiLevelType w:val="hybridMultilevel"/>
    <w:tmpl w:val="95AC7FF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3A93D2B"/>
    <w:multiLevelType w:val="hybridMultilevel"/>
    <w:tmpl w:val="3814DC54"/>
    <w:lvl w:ilvl="0" w:tplc="25E63AFC">
      <w:start w:val="201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0"/>
    <w:lvlOverride w:ilvl="0">
      <w:startOverride w:val="1"/>
    </w:lvlOverride>
  </w:num>
  <w:num w:numId="4">
    <w:abstractNumId w:val="3"/>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rsids>
    <w:rsidRoot w:val="00EA2EF2"/>
    <w:rsid w:val="0002199F"/>
    <w:rsid w:val="0003111D"/>
    <w:rsid w:val="00032293"/>
    <w:rsid w:val="00032576"/>
    <w:rsid w:val="00055223"/>
    <w:rsid w:val="00080E65"/>
    <w:rsid w:val="000A301E"/>
    <w:rsid w:val="000D49C0"/>
    <w:rsid w:val="0013232A"/>
    <w:rsid w:val="00170E44"/>
    <w:rsid w:val="00177E5F"/>
    <w:rsid w:val="001A0C68"/>
    <w:rsid w:val="001A250F"/>
    <w:rsid w:val="001A4080"/>
    <w:rsid w:val="001B40D8"/>
    <w:rsid w:val="001B5AEA"/>
    <w:rsid w:val="001E0AA0"/>
    <w:rsid w:val="001F5D95"/>
    <w:rsid w:val="0020627A"/>
    <w:rsid w:val="00256144"/>
    <w:rsid w:val="00277C89"/>
    <w:rsid w:val="002816F1"/>
    <w:rsid w:val="00286208"/>
    <w:rsid w:val="002A3A55"/>
    <w:rsid w:val="002C6A73"/>
    <w:rsid w:val="002D14B8"/>
    <w:rsid w:val="002D7D42"/>
    <w:rsid w:val="002E1319"/>
    <w:rsid w:val="002F1C51"/>
    <w:rsid w:val="00321C99"/>
    <w:rsid w:val="00324BC6"/>
    <w:rsid w:val="00351D72"/>
    <w:rsid w:val="00357681"/>
    <w:rsid w:val="0036247A"/>
    <w:rsid w:val="00371957"/>
    <w:rsid w:val="003A46CA"/>
    <w:rsid w:val="003D7A2A"/>
    <w:rsid w:val="003F0F3C"/>
    <w:rsid w:val="0040403D"/>
    <w:rsid w:val="00404C2E"/>
    <w:rsid w:val="004159FD"/>
    <w:rsid w:val="00417CC4"/>
    <w:rsid w:val="0044343D"/>
    <w:rsid w:val="00464097"/>
    <w:rsid w:val="00481AF5"/>
    <w:rsid w:val="004D6876"/>
    <w:rsid w:val="00504E5F"/>
    <w:rsid w:val="00517384"/>
    <w:rsid w:val="0054472B"/>
    <w:rsid w:val="00547889"/>
    <w:rsid w:val="00554784"/>
    <w:rsid w:val="00554FC4"/>
    <w:rsid w:val="00567C71"/>
    <w:rsid w:val="00580E2A"/>
    <w:rsid w:val="0058507F"/>
    <w:rsid w:val="00595B39"/>
    <w:rsid w:val="005A01A4"/>
    <w:rsid w:val="005A24AF"/>
    <w:rsid w:val="005E2AD8"/>
    <w:rsid w:val="005E62B0"/>
    <w:rsid w:val="006030ED"/>
    <w:rsid w:val="0062016A"/>
    <w:rsid w:val="00621653"/>
    <w:rsid w:val="00622595"/>
    <w:rsid w:val="006377F9"/>
    <w:rsid w:val="00643223"/>
    <w:rsid w:val="00683EB8"/>
    <w:rsid w:val="006906B7"/>
    <w:rsid w:val="006D22FF"/>
    <w:rsid w:val="00732F52"/>
    <w:rsid w:val="007417C8"/>
    <w:rsid w:val="00754E98"/>
    <w:rsid w:val="00755F1B"/>
    <w:rsid w:val="00756138"/>
    <w:rsid w:val="00757149"/>
    <w:rsid w:val="0078201A"/>
    <w:rsid w:val="00786510"/>
    <w:rsid w:val="0081246C"/>
    <w:rsid w:val="008207AF"/>
    <w:rsid w:val="00865987"/>
    <w:rsid w:val="00870587"/>
    <w:rsid w:val="008755AE"/>
    <w:rsid w:val="00881F82"/>
    <w:rsid w:val="008872F7"/>
    <w:rsid w:val="0089338F"/>
    <w:rsid w:val="008C33DB"/>
    <w:rsid w:val="008D0591"/>
    <w:rsid w:val="00913D3D"/>
    <w:rsid w:val="0092158D"/>
    <w:rsid w:val="00937966"/>
    <w:rsid w:val="00944416"/>
    <w:rsid w:val="009444F9"/>
    <w:rsid w:val="009705B3"/>
    <w:rsid w:val="00971A81"/>
    <w:rsid w:val="00974C2A"/>
    <w:rsid w:val="009852D3"/>
    <w:rsid w:val="00992D01"/>
    <w:rsid w:val="009F3B0D"/>
    <w:rsid w:val="009F512F"/>
    <w:rsid w:val="00A54552"/>
    <w:rsid w:val="00A6512E"/>
    <w:rsid w:val="00A963A6"/>
    <w:rsid w:val="00AB492C"/>
    <w:rsid w:val="00AB495A"/>
    <w:rsid w:val="00AD3DC0"/>
    <w:rsid w:val="00AE38FF"/>
    <w:rsid w:val="00AE69D6"/>
    <w:rsid w:val="00B2490A"/>
    <w:rsid w:val="00B41C97"/>
    <w:rsid w:val="00B67B56"/>
    <w:rsid w:val="00B84E99"/>
    <w:rsid w:val="00BA51B2"/>
    <w:rsid w:val="00BB612F"/>
    <w:rsid w:val="00BB6DDA"/>
    <w:rsid w:val="00BC2C7B"/>
    <w:rsid w:val="00BC6727"/>
    <w:rsid w:val="00BF7F96"/>
    <w:rsid w:val="00C02B8C"/>
    <w:rsid w:val="00C14053"/>
    <w:rsid w:val="00C63D88"/>
    <w:rsid w:val="00C76F4F"/>
    <w:rsid w:val="00CA77AB"/>
    <w:rsid w:val="00CB5FD1"/>
    <w:rsid w:val="00CC2939"/>
    <w:rsid w:val="00CC447D"/>
    <w:rsid w:val="00D1636A"/>
    <w:rsid w:val="00D210CF"/>
    <w:rsid w:val="00D25B8C"/>
    <w:rsid w:val="00D26910"/>
    <w:rsid w:val="00D46FC8"/>
    <w:rsid w:val="00D5266D"/>
    <w:rsid w:val="00D768A0"/>
    <w:rsid w:val="00D85642"/>
    <w:rsid w:val="00DB017A"/>
    <w:rsid w:val="00DB75A5"/>
    <w:rsid w:val="00DC1242"/>
    <w:rsid w:val="00DC2E80"/>
    <w:rsid w:val="00DC571B"/>
    <w:rsid w:val="00DC5731"/>
    <w:rsid w:val="00DD4F17"/>
    <w:rsid w:val="00E23EDF"/>
    <w:rsid w:val="00EA1FAE"/>
    <w:rsid w:val="00EA2EF2"/>
    <w:rsid w:val="00EB776A"/>
    <w:rsid w:val="00EF38B7"/>
    <w:rsid w:val="00F25BD1"/>
    <w:rsid w:val="00F27CF4"/>
    <w:rsid w:val="00F52D88"/>
    <w:rsid w:val="00F828C6"/>
    <w:rsid w:val="00F946D0"/>
    <w:rsid w:val="00F95A30"/>
    <w:rsid w:val="00FC1ED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2EF2"/>
    <w:pPr>
      <w:spacing w:line="360" w:lineRule="auto"/>
    </w:pPr>
    <w:rPr>
      <w:rFonts w:ascii="Arial" w:hAnsi="Arial"/>
    </w:rPr>
  </w:style>
  <w:style w:type="paragraph" w:styleId="Heading1">
    <w:name w:val="heading 1"/>
    <w:basedOn w:val="Normal"/>
    <w:next w:val="Normal"/>
    <w:link w:val="Heading1Char"/>
    <w:uiPriority w:val="9"/>
    <w:qFormat/>
    <w:rsid w:val="00EA2EF2"/>
    <w:pPr>
      <w:keepNext/>
      <w:keepLines/>
      <w:numPr>
        <w:numId w:val="1"/>
      </w:numPr>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A2EF2"/>
    <w:pPr>
      <w:keepNext/>
      <w:keepLines/>
      <w:numPr>
        <w:ilvl w:val="1"/>
        <w:numId w:val="1"/>
      </w:numPr>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EA2EF2"/>
    <w:pPr>
      <w:keepNext/>
      <w:keepLines/>
      <w:numPr>
        <w:ilvl w:val="2"/>
        <w:numId w:val="1"/>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EA2EF2"/>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EA2EF2"/>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EA2EF2"/>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EA2EF2"/>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EA2EF2"/>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EA2EF2"/>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2EF2"/>
    <w:pPr>
      <w:spacing w:after="160"/>
      <w:ind w:left="720"/>
    </w:pPr>
    <w:rPr>
      <w:rFonts w:ascii="Calibri" w:eastAsiaTheme="minorEastAsia" w:hAnsi="Calibri" w:cs="Calibri"/>
    </w:rPr>
  </w:style>
  <w:style w:type="character" w:customStyle="1" w:styleId="Heading1Char">
    <w:name w:val="Heading 1 Char"/>
    <w:basedOn w:val="DefaultParagraphFont"/>
    <w:link w:val="Heading1"/>
    <w:uiPriority w:val="9"/>
    <w:rsid w:val="00EA2EF2"/>
    <w:rPr>
      <w:rFonts w:ascii="Arial" w:eastAsiaTheme="majorEastAsia" w:hAnsi="Arial"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A2EF2"/>
    <w:rPr>
      <w:rFonts w:ascii="Arial" w:eastAsiaTheme="majorEastAsia" w:hAnsi="Arial" w:cstheme="majorBidi"/>
      <w:b/>
      <w:bCs/>
      <w:color w:val="4F81BD" w:themeColor="accent1"/>
      <w:sz w:val="26"/>
      <w:szCs w:val="26"/>
    </w:rPr>
  </w:style>
  <w:style w:type="character" w:customStyle="1" w:styleId="Heading3Char">
    <w:name w:val="Heading 3 Char"/>
    <w:basedOn w:val="DefaultParagraphFont"/>
    <w:link w:val="Heading3"/>
    <w:uiPriority w:val="9"/>
    <w:semiHidden/>
    <w:rsid w:val="00EA2EF2"/>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EA2EF2"/>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EA2EF2"/>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EA2EF2"/>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EA2EF2"/>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EA2EF2"/>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EA2EF2"/>
    <w:rPr>
      <w:rFonts w:asciiTheme="majorHAnsi" w:eastAsiaTheme="majorEastAsia" w:hAnsiTheme="majorHAnsi" w:cstheme="majorBidi"/>
      <w:i/>
      <w:iCs/>
      <w:color w:val="404040" w:themeColor="text1" w:themeTint="BF"/>
      <w:sz w:val="20"/>
      <w:szCs w:val="20"/>
    </w:rPr>
  </w:style>
  <w:style w:type="paragraph" w:styleId="Header">
    <w:name w:val="header"/>
    <w:basedOn w:val="Normal"/>
    <w:link w:val="HeaderChar"/>
    <w:uiPriority w:val="99"/>
    <w:semiHidden/>
    <w:unhideWhenUsed/>
    <w:rsid w:val="0062259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22595"/>
    <w:rPr>
      <w:rFonts w:ascii="Arial" w:hAnsi="Arial"/>
    </w:rPr>
  </w:style>
  <w:style w:type="paragraph" w:styleId="Footer">
    <w:name w:val="footer"/>
    <w:basedOn w:val="Normal"/>
    <w:link w:val="FooterChar"/>
    <w:uiPriority w:val="99"/>
    <w:unhideWhenUsed/>
    <w:rsid w:val="006225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595"/>
    <w:rPr>
      <w:rFonts w:ascii="Arial" w:hAnsi="Arial"/>
    </w:rPr>
  </w:style>
  <w:style w:type="paragraph" w:styleId="TOCHeading">
    <w:name w:val="TOC Heading"/>
    <w:basedOn w:val="Heading1"/>
    <w:next w:val="Normal"/>
    <w:uiPriority w:val="39"/>
    <w:semiHidden/>
    <w:unhideWhenUsed/>
    <w:qFormat/>
    <w:rsid w:val="00622595"/>
    <w:pPr>
      <w:numPr>
        <w:numId w:val="0"/>
      </w:numPr>
      <w:spacing w:line="276" w:lineRule="auto"/>
      <w:outlineLvl w:val="9"/>
    </w:pPr>
    <w:rPr>
      <w:rFonts w:asciiTheme="majorHAnsi" w:hAnsiTheme="majorHAnsi"/>
      <w:lang w:val="en-US"/>
    </w:rPr>
  </w:style>
  <w:style w:type="paragraph" w:styleId="TOC1">
    <w:name w:val="toc 1"/>
    <w:basedOn w:val="Normal"/>
    <w:next w:val="Normal"/>
    <w:autoRedefine/>
    <w:uiPriority w:val="39"/>
    <w:unhideWhenUsed/>
    <w:rsid w:val="00622595"/>
    <w:pPr>
      <w:spacing w:after="100"/>
    </w:pPr>
  </w:style>
  <w:style w:type="paragraph" w:styleId="TOC2">
    <w:name w:val="toc 2"/>
    <w:basedOn w:val="Normal"/>
    <w:next w:val="Normal"/>
    <w:autoRedefine/>
    <w:uiPriority w:val="39"/>
    <w:unhideWhenUsed/>
    <w:rsid w:val="00622595"/>
    <w:pPr>
      <w:spacing w:after="100"/>
      <w:ind w:left="220"/>
    </w:pPr>
  </w:style>
  <w:style w:type="character" w:styleId="Hyperlink">
    <w:name w:val="Hyperlink"/>
    <w:basedOn w:val="DefaultParagraphFont"/>
    <w:uiPriority w:val="99"/>
    <w:unhideWhenUsed/>
    <w:rsid w:val="00622595"/>
    <w:rPr>
      <w:color w:val="0000FF" w:themeColor="hyperlink"/>
      <w:u w:val="single"/>
    </w:rPr>
  </w:style>
  <w:style w:type="paragraph" w:styleId="BalloonText">
    <w:name w:val="Balloon Text"/>
    <w:basedOn w:val="Normal"/>
    <w:link w:val="BalloonTextChar"/>
    <w:uiPriority w:val="99"/>
    <w:semiHidden/>
    <w:unhideWhenUsed/>
    <w:rsid w:val="006225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2595"/>
    <w:rPr>
      <w:rFonts w:ascii="Tahoma" w:hAnsi="Tahoma" w:cs="Tahoma"/>
      <w:sz w:val="16"/>
      <w:szCs w:val="16"/>
    </w:rPr>
  </w:style>
  <w:style w:type="table" w:styleId="TableGrid">
    <w:name w:val="Table Grid"/>
    <w:basedOn w:val="TableNormal"/>
    <w:uiPriority w:val="59"/>
    <w:rsid w:val="00AB495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AB495A"/>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AB495A"/>
    <w:pPr>
      <w:spacing w:after="0"/>
    </w:pPr>
  </w:style>
  <w:style w:type="character" w:styleId="Strong">
    <w:name w:val="Strong"/>
    <w:basedOn w:val="DefaultParagraphFont"/>
    <w:uiPriority w:val="22"/>
    <w:qFormat/>
    <w:rsid w:val="0036247A"/>
    <w:rPr>
      <w:b/>
      <w:bCs/>
    </w:rPr>
  </w:style>
  <w:style w:type="paragraph" w:styleId="Bibliography">
    <w:name w:val="Bibliography"/>
    <w:basedOn w:val="Normal"/>
    <w:next w:val="Normal"/>
    <w:uiPriority w:val="37"/>
    <w:unhideWhenUsed/>
    <w:rsid w:val="0036247A"/>
    <w:pPr>
      <w:spacing w:after="160" w:line="259" w:lineRule="auto"/>
    </w:pPr>
  </w:style>
  <w:style w:type="character" w:customStyle="1" w:styleId="UnresolvedMention1">
    <w:name w:val="Unresolved Mention1"/>
    <w:basedOn w:val="DefaultParagraphFont"/>
    <w:uiPriority w:val="99"/>
    <w:semiHidden/>
    <w:unhideWhenUsed/>
    <w:rsid w:val="008207AF"/>
    <w:rPr>
      <w:color w:val="605E5C"/>
      <w:shd w:val="clear" w:color="auto" w:fill="E1DFDD"/>
    </w:rPr>
  </w:style>
  <w:style w:type="paragraph" w:styleId="Title">
    <w:name w:val="Title"/>
    <w:basedOn w:val="Normal"/>
    <w:next w:val="Normal"/>
    <w:link w:val="TitleChar"/>
    <w:uiPriority w:val="10"/>
    <w:qFormat/>
    <w:rsid w:val="00DD4F1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4F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4F17"/>
    <w:pPr>
      <w:numPr>
        <w:ilvl w:val="1"/>
      </w:numPr>
      <w:spacing w:after="160"/>
    </w:pPr>
    <w:rPr>
      <w:rFonts w:asciiTheme="minorHAnsi" w:eastAsiaTheme="minorEastAsia" w:hAnsiTheme="minorHAnsi"/>
      <w:color w:val="5A5A5A" w:themeColor="text1" w:themeTint="A5"/>
      <w:spacing w:val="15"/>
    </w:rPr>
  </w:style>
  <w:style w:type="character" w:customStyle="1" w:styleId="SubtitleChar">
    <w:name w:val="Subtitle Char"/>
    <w:basedOn w:val="DefaultParagraphFont"/>
    <w:link w:val="Subtitle"/>
    <w:uiPriority w:val="11"/>
    <w:rsid w:val="00DD4F17"/>
    <w:rPr>
      <w:rFonts w:eastAsiaTheme="minorEastAsia"/>
      <w:color w:val="5A5A5A" w:themeColor="text1" w:themeTint="A5"/>
      <w:spacing w:val="15"/>
    </w:rPr>
  </w:style>
  <w:style w:type="character" w:styleId="FollowedHyperlink">
    <w:name w:val="FollowedHyperlink"/>
    <w:basedOn w:val="DefaultParagraphFont"/>
    <w:uiPriority w:val="99"/>
    <w:semiHidden/>
    <w:unhideWhenUsed/>
    <w:rsid w:val="008872F7"/>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36005600">
      <w:bodyDiv w:val="1"/>
      <w:marLeft w:val="0"/>
      <w:marRight w:val="0"/>
      <w:marTop w:val="0"/>
      <w:marBottom w:val="0"/>
      <w:divBdr>
        <w:top w:val="none" w:sz="0" w:space="0" w:color="auto"/>
        <w:left w:val="none" w:sz="0" w:space="0" w:color="auto"/>
        <w:bottom w:val="none" w:sz="0" w:space="0" w:color="auto"/>
        <w:right w:val="none" w:sz="0" w:space="0" w:color="auto"/>
      </w:divBdr>
    </w:div>
    <w:div w:id="154340568">
      <w:bodyDiv w:val="1"/>
      <w:marLeft w:val="0"/>
      <w:marRight w:val="0"/>
      <w:marTop w:val="0"/>
      <w:marBottom w:val="0"/>
      <w:divBdr>
        <w:top w:val="none" w:sz="0" w:space="0" w:color="auto"/>
        <w:left w:val="none" w:sz="0" w:space="0" w:color="auto"/>
        <w:bottom w:val="none" w:sz="0" w:space="0" w:color="auto"/>
        <w:right w:val="none" w:sz="0" w:space="0" w:color="auto"/>
      </w:divBdr>
    </w:div>
    <w:div w:id="160514475">
      <w:bodyDiv w:val="1"/>
      <w:marLeft w:val="0"/>
      <w:marRight w:val="0"/>
      <w:marTop w:val="0"/>
      <w:marBottom w:val="0"/>
      <w:divBdr>
        <w:top w:val="none" w:sz="0" w:space="0" w:color="auto"/>
        <w:left w:val="none" w:sz="0" w:space="0" w:color="auto"/>
        <w:bottom w:val="none" w:sz="0" w:space="0" w:color="auto"/>
        <w:right w:val="none" w:sz="0" w:space="0" w:color="auto"/>
      </w:divBdr>
    </w:div>
    <w:div w:id="198511934">
      <w:bodyDiv w:val="1"/>
      <w:marLeft w:val="0"/>
      <w:marRight w:val="0"/>
      <w:marTop w:val="0"/>
      <w:marBottom w:val="0"/>
      <w:divBdr>
        <w:top w:val="none" w:sz="0" w:space="0" w:color="auto"/>
        <w:left w:val="none" w:sz="0" w:space="0" w:color="auto"/>
        <w:bottom w:val="none" w:sz="0" w:space="0" w:color="auto"/>
        <w:right w:val="none" w:sz="0" w:space="0" w:color="auto"/>
      </w:divBdr>
    </w:div>
    <w:div w:id="236869559">
      <w:bodyDiv w:val="1"/>
      <w:marLeft w:val="0"/>
      <w:marRight w:val="0"/>
      <w:marTop w:val="0"/>
      <w:marBottom w:val="0"/>
      <w:divBdr>
        <w:top w:val="none" w:sz="0" w:space="0" w:color="auto"/>
        <w:left w:val="none" w:sz="0" w:space="0" w:color="auto"/>
        <w:bottom w:val="none" w:sz="0" w:space="0" w:color="auto"/>
        <w:right w:val="none" w:sz="0" w:space="0" w:color="auto"/>
      </w:divBdr>
    </w:div>
    <w:div w:id="261959676">
      <w:bodyDiv w:val="1"/>
      <w:marLeft w:val="0"/>
      <w:marRight w:val="0"/>
      <w:marTop w:val="0"/>
      <w:marBottom w:val="0"/>
      <w:divBdr>
        <w:top w:val="none" w:sz="0" w:space="0" w:color="auto"/>
        <w:left w:val="none" w:sz="0" w:space="0" w:color="auto"/>
        <w:bottom w:val="none" w:sz="0" w:space="0" w:color="auto"/>
        <w:right w:val="none" w:sz="0" w:space="0" w:color="auto"/>
      </w:divBdr>
    </w:div>
    <w:div w:id="270942152">
      <w:bodyDiv w:val="1"/>
      <w:marLeft w:val="0"/>
      <w:marRight w:val="0"/>
      <w:marTop w:val="0"/>
      <w:marBottom w:val="0"/>
      <w:divBdr>
        <w:top w:val="none" w:sz="0" w:space="0" w:color="auto"/>
        <w:left w:val="none" w:sz="0" w:space="0" w:color="auto"/>
        <w:bottom w:val="none" w:sz="0" w:space="0" w:color="auto"/>
        <w:right w:val="none" w:sz="0" w:space="0" w:color="auto"/>
      </w:divBdr>
    </w:div>
    <w:div w:id="306520756">
      <w:bodyDiv w:val="1"/>
      <w:marLeft w:val="0"/>
      <w:marRight w:val="0"/>
      <w:marTop w:val="0"/>
      <w:marBottom w:val="0"/>
      <w:divBdr>
        <w:top w:val="none" w:sz="0" w:space="0" w:color="auto"/>
        <w:left w:val="none" w:sz="0" w:space="0" w:color="auto"/>
        <w:bottom w:val="none" w:sz="0" w:space="0" w:color="auto"/>
        <w:right w:val="none" w:sz="0" w:space="0" w:color="auto"/>
      </w:divBdr>
    </w:div>
    <w:div w:id="307707165">
      <w:bodyDiv w:val="1"/>
      <w:marLeft w:val="0"/>
      <w:marRight w:val="0"/>
      <w:marTop w:val="0"/>
      <w:marBottom w:val="0"/>
      <w:divBdr>
        <w:top w:val="none" w:sz="0" w:space="0" w:color="auto"/>
        <w:left w:val="none" w:sz="0" w:space="0" w:color="auto"/>
        <w:bottom w:val="none" w:sz="0" w:space="0" w:color="auto"/>
        <w:right w:val="none" w:sz="0" w:space="0" w:color="auto"/>
      </w:divBdr>
    </w:div>
    <w:div w:id="393431768">
      <w:bodyDiv w:val="1"/>
      <w:marLeft w:val="0"/>
      <w:marRight w:val="0"/>
      <w:marTop w:val="0"/>
      <w:marBottom w:val="0"/>
      <w:divBdr>
        <w:top w:val="none" w:sz="0" w:space="0" w:color="auto"/>
        <w:left w:val="none" w:sz="0" w:space="0" w:color="auto"/>
        <w:bottom w:val="none" w:sz="0" w:space="0" w:color="auto"/>
        <w:right w:val="none" w:sz="0" w:space="0" w:color="auto"/>
      </w:divBdr>
    </w:div>
    <w:div w:id="935016396">
      <w:bodyDiv w:val="1"/>
      <w:marLeft w:val="0"/>
      <w:marRight w:val="0"/>
      <w:marTop w:val="0"/>
      <w:marBottom w:val="0"/>
      <w:divBdr>
        <w:top w:val="none" w:sz="0" w:space="0" w:color="auto"/>
        <w:left w:val="none" w:sz="0" w:space="0" w:color="auto"/>
        <w:bottom w:val="none" w:sz="0" w:space="0" w:color="auto"/>
        <w:right w:val="none" w:sz="0" w:space="0" w:color="auto"/>
      </w:divBdr>
    </w:div>
    <w:div w:id="1092970275">
      <w:bodyDiv w:val="1"/>
      <w:marLeft w:val="0"/>
      <w:marRight w:val="0"/>
      <w:marTop w:val="0"/>
      <w:marBottom w:val="0"/>
      <w:divBdr>
        <w:top w:val="none" w:sz="0" w:space="0" w:color="auto"/>
        <w:left w:val="none" w:sz="0" w:space="0" w:color="auto"/>
        <w:bottom w:val="none" w:sz="0" w:space="0" w:color="auto"/>
        <w:right w:val="none" w:sz="0" w:space="0" w:color="auto"/>
      </w:divBdr>
    </w:div>
    <w:div w:id="1142114090">
      <w:bodyDiv w:val="1"/>
      <w:marLeft w:val="0"/>
      <w:marRight w:val="0"/>
      <w:marTop w:val="0"/>
      <w:marBottom w:val="0"/>
      <w:divBdr>
        <w:top w:val="none" w:sz="0" w:space="0" w:color="auto"/>
        <w:left w:val="none" w:sz="0" w:space="0" w:color="auto"/>
        <w:bottom w:val="none" w:sz="0" w:space="0" w:color="auto"/>
        <w:right w:val="none" w:sz="0" w:space="0" w:color="auto"/>
      </w:divBdr>
    </w:div>
    <w:div w:id="1354113973">
      <w:bodyDiv w:val="1"/>
      <w:marLeft w:val="0"/>
      <w:marRight w:val="0"/>
      <w:marTop w:val="0"/>
      <w:marBottom w:val="0"/>
      <w:divBdr>
        <w:top w:val="none" w:sz="0" w:space="0" w:color="auto"/>
        <w:left w:val="none" w:sz="0" w:space="0" w:color="auto"/>
        <w:bottom w:val="none" w:sz="0" w:space="0" w:color="auto"/>
        <w:right w:val="none" w:sz="0" w:space="0" w:color="auto"/>
      </w:divBdr>
    </w:div>
    <w:div w:id="1435785822">
      <w:bodyDiv w:val="1"/>
      <w:marLeft w:val="0"/>
      <w:marRight w:val="0"/>
      <w:marTop w:val="0"/>
      <w:marBottom w:val="0"/>
      <w:divBdr>
        <w:top w:val="none" w:sz="0" w:space="0" w:color="auto"/>
        <w:left w:val="none" w:sz="0" w:space="0" w:color="auto"/>
        <w:bottom w:val="none" w:sz="0" w:space="0" w:color="auto"/>
        <w:right w:val="none" w:sz="0" w:space="0" w:color="auto"/>
      </w:divBdr>
    </w:div>
    <w:div w:id="1558541789">
      <w:bodyDiv w:val="1"/>
      <w:marLeft w:val="0"/>
      <w:marRight w:val="0"/>
      <w:marTop w:val="0"/>
      <w:marBottom w:val="0"/>
      <w:divBdr>
        <w:top w:val="none" w:sz="0" w:space="0" w:color="auto"/>
        <w:left w:val="none" w:sz="0" w:space="0" w:color="auto"/>
        <w:bottom w:val="none" w:sz="0" w:space="0" w:color="auto"/>
        <w:right w:val="none" w:sz="0" w:space="0" w:color="auto"/>
      </w:divBdr>
    </w:div>
    <w:div w:id="1862433193">
      <w:bodyDiv w:val="1"/>
      <w:marLeft w:val="0"/>
      <w:marRight w:val="0"/>
      <w:marTop w:val="0"/>
      <w:marBottom w:val="0"/>
      <w:divBdr>
        <w:top w:val="none" w:sz="0" w:space="0" w:color="auto"/>
        <w:left w:val="none" w:sz="0" w:space="0" w:color="auto"/>
        <w:bottom w:val="none" w:sz="0" w:space="0" w:color="auto"/>
        <w:right w:val="none" w:sz="0" w:space="0" w:color="auto"/>
      </w:divBdr>
    </w:div>
    <w:div w:id="1946307103">
      <w:bodyDiv w:val="1"/>
      <w:marLeft w:val="0"/>
      <w:marRight w:val="0"/>
      <w:marTop w:val="0"/>
      <w:marBottom w:val="0"/>
      <w:divBdr>
        <w:top w:val="none" w:sz="0" w:space="0" w:color="auto"/>
        <w:left w:val="none" w:sz="0" w:space="0" w:color="auto"/>
        <w:bottom w:val="none" w:sz="0" w:space="0" w:color="auto"/>
        <w:right w:val="none" w:sz="0" w:space="0" w:color="auto"/>
      </w:divBdr>
    </w:div>
    <w:div w:id="1994868887">
      <w:bodyDiv w:val="1"/>
      <w:marLeft w:val="0"/>
      <w:marRight w:val="0"/>
      <w:marTop w:val="0"/>
      <w:marBottom w:val="0"/>
      <w:divBdr>
        <w:top w:val="none" w:sz="0" w:space="0" w:color="auto"/>
        <w:left w:val="none" w:sz="0" w:space="0" w:color="auto"/>
        <w:bottom w:val="none" w:sz="0" w:space="0" w:color="auto"/>
        <w:right w:val="none" w:sz="0" w:space="0" w:color="auto"/>
      </w:divBdr>
    </w:div>
    <w:div w:id="2043090248">
      <w:bodyDiv w:val="1"/>
      <w:marLeft w:val="0"/>
      <w:marRight w:val="0"/>
      <w:marTop w:val="0"/>
      <w:marBottom w:val="0"/>
      <w:divBdr>
        <w:top w:val="none" w:sz="0" w:space="0" w:color="auto"/>
        <w:left w:val="none" w:sz="0" w:space="0" w:color="auto"/>
        <w:bottom w:val="none" w:sz="0" w:space="0" w:color="auto"/>
        <w:right w:val="none" w:sz="0" w:space="0" w:color="auto"/>
      </w:divBdr>
    </w:div>
    <w:div w:id="2090762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gif"/><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gif"/><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grabcad.com/library/ula-bracket-space-racer-1"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news.utexas.edu/2014/07/21/anniversary-shows-us-that-nasa-and-space-exploration-are-worth-their-cost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Tho19</b:Tag>
    <b:SourceType>InternetSite</b:SourceType>
    <b:Guid>{E40674E0-93F6-4FB4-8691-FD0CC128C18B}</b:Guid>
    <b:Title>Understanding CNC Milling</b:Title>
    <b:Author>
      <b:Author>
        <b:Corporate>Thomas Industry Update</b:Corporate>
      </b:Author>
    </b:Author>
    <b:YearAccessed>2019</b:YearAccessed>
    <b:MonthAccessed>March</b:MonthAccessed>
    <b:DayAccessed>13</b:DayAccessed>
    <b:URL>https://www.thomasnet.com/articles/custom-manufacturing-fabricating/understanding-cnc-milling/</b:URL>
    <b:RefOrder>1</b:RefOrder>
  </b:Source>
  <b:Source>
    <b:Tag>DrM13</b:Tag>
    <b:SourceType>Book</b:SourceType>
    <b:Guid>{5A9E2C15-EA02-4C68-BE7B-87A6735147E3}</b:Guid>
    <b:Author>
      <b:Author>
        <b:NameList>
          <b:Person>
            <b:Last>Bowman</b:Last>
            <b:First>Dr</b:First>
            <b:Middle>Marcus</b:Middle>
          </b:Person>
        </b:NameList>
      </b:Author>
    </b:Author>
    <b:Title>CNC Milling in the Workshop</b:Title>
    <b:Year>2013</b:Year>
    <b:City>Wiltshire</b:City>
    <b:Publisher>The Crowood Press Ltd</b:Publisher>
    <b:RefOrder>2</b:RefOrder>
  </b:Source>
  <b:Source>
    <b:Tag>The18</b:Tag>
    <b:SourceType>InternetSite</b:SourceType>
    <b:Guid>{76ACD5B6-23E5-401F-A8A9-72B78BB84DCB}</b:Guid>
    <b:Author>
      <b:Author>
        <b:Corporate>The International Aluminium Institute</b:Corporate>
      </b:Author>
    </b:Author>
    <b:Title>The Future Moves with Aluminium</b:Title>
    <b:Year>2018</b:Year>
    <b:YearAccessed>2019</b:YearAccessed>
    <b:MonthAccessed>March</b:MonthAccessed>
    <b:DayAccessed>13</b:DayAccessed>
    <b:URL>http://transport.world-aluminium.org/modes/aircraft/</b:URL>
    <b:RefOrder>3</b:RefOrder>
  </b:Source>
  <b:Source>
    <b:Tag>The13</b:Tag>
    <b:SourceType>InternetSite</b:SourceType>
    <b:Guid>{5A5F1AD3-9F01-4240-84B8-33A8A29A3ABE}</b:Guid>
    <b:Author>
      <b:Author>
        <b:Corporate>The Atlas Group</b:Corporate>
      </b:Author>
    </b:Author>
    <b:Title>Latest Material Used for Aircraft Manufacturing</b:Title>
    <b:Year>2013</b:Year>
    <b:YearAccessed>2019</b:YearAccessed>
    <b:MonthAccessed>March</b:MonthAccessed>
    <b:DayAccessed>13</b:DayAccessed>
    <b:URL>http://theatlasgroup.biz/latest-materials-used-aircraft-manufacturing/</b:URL>
    <b:RefOrder>4</b:RefOrder>
  </b:Source>
  <b:Source>
    <b:Tag>Jul08</b:Tag>
    <b:SourceType>JournalArticle</b:SourceType>
    <b:Guid>{957995A1-9B38-4969-B6BC-4D5AB962DBED}</b:Guid>
    <b:Author>
      <b:Author>
        <b:NameList>
          <b:Person>
            <b:Last>Lopes</b:Last>
            <b:First>Julio</b:First>
            <b:Middle>C.O.</b:Middle>
          </b:Person>
        </b:NameList>
      </b:Author>
    </b:Author>
    <b:Title>Material Selection for Aeronautical Structural Application</b:Title>
    <b:JournalName>Ciencia &amp; Tecnologia dos Materiais</b:JournalName>
    <b:Year>2008</b:Year>
    <b:Pages>78-82</b:Pages>
    <b:Volume>20</b:Volume>
    <b:Issue>3</b:Issue>
    <b:RefOrder>5</b:RefOrder>
  </b:Source>
  <b:Source>
    <b:Tag>Kar18</b:Tag>
    <b:SourceType>JournalArticle</b:SourceType>
    <b:Guid>{0954F2AB-D96A-4D6F-A651-8AD0B86A4F0D}</b:Guid>
    <b:Author>
      <b:Author>
        <b:NameList>
          <b:Person>
            <b:Last>Karatas</b:Last>
            <b:First>Meltem</b:First>
            <b:Middle>Altin</b:Middle>
          </b:Person>
          <b:Person>
            <b:Last>Gokkaya</b:Last>
            <b:First>Hasan</b:First>
          </b:Person>
        </b:NameList>
      </b:Author>
    </b:Author>
    <b:Title>A Review on Machinability of Carbon Fiber Reinforced Polymer (CFRP) and Glass Fiber Reinforced Polymer (GFRP) Composite Materials</b:Title>
    <b:JournalName>Defence Technology</b:JournalName>
    <b:Year>2018</b:Year>
    <b:Pages>318-326</b:Pages>
    <b:Volume>14</b:Volume>
    <b:RefOrder>6</b:RefOrder>
  </b:Source>
  <b:Source>
    <b:Tag>Mar17</b:Tag>
    <b:SourceType>JournalArticle</b:SourceType>
    <b:Guid>{7A642FB5-20B1-4210-922B-27C74505B93E}</b:Guid>
    <b:Title>Studies on Non-traditional Machining of Metal Matrix Composites</b:Title>
    <b:Year>2017</b:Year>
    <b:Author>
      <b:Author>
        <b:NameList>
          <b:Person>
            <b:Last>Mardi</b:Last>
            <b:First>Kumari</b:First>
            <b:Middle>Bimla</b:Middle>
          </b:Person>
          <b:Person>
            <b:Last>Dixit</b:Last>
            <b:Middle>R</b:Middle>
            <b:First>A</b:First>
          </b:Person>
          <b:Person>
            <b:Last>Mallick</b:Last>
            <b:First>Ashis</b:First>
          </b:Person>
        </b:NameList>
      </b:Author>
    </b:Author>
    <b:JournalName>Materials Today</b:JournalName>
    <b:Pages>8226-8239</b:Pages>
    <b:Volume>4</b:Volume>
    <b:RefOrder>7</b:RefOrder>
  </b:Source>
  <b:Source>
    <b:Tag>RTe02</b:Tag>
    <b:SourceType>JournalArticle</b:SourceType>
    <b:Guid>{54A3051A-0032-4569-B86D-356E092518D9}</b:Guid>
    <b:Author>
      <b:Author>
        <b:NameList>
          <b:Person>
            <b:Last>Teti</b:Last>
            <b:First>R.</b:First>
          </b:Person>
        </b:NameList>
      </b:Author>
    </b:Author>
    <b:Title>Machining of Composite Materials</b:Title>
    <b:JournalName>CIRP Annals</b:JournalName>
    <b:Year>2002</b:Year>
    <b:Pages>611-634</b:Pages>
    <b:Volume>51</b:Volume>
    <b:Issue>2</b:Issue>
    <b:RefOrder>8</b:RefOrder>
  </b:Source>
  <b:Source>
    <b:Tag>Kha07</b:Tag>
    <b:SourceType>JournalArticle</b:SourceType>
    <b:Guid>{173B1311-141A-4AB4-A540-1793C9A97260}</b:Guid>
    <b:Author>
      <b:Author>
        <b:NameList>
          <b:Person>
            <b:Last>Khan</b:Last>
            <b:First>A.A.</b:First>
          </b:Person>
          <b:Person>
            <b:Last>Haque</b:Last>
            <b:Middle>M.</b:Middle>
            <b:First>M.</b:First>
          </b:Person>
        </b:NameList>
      </b:Author>
    </b:Author>
    <b:Title>Performance of Different Abrasive Materials during Abrasive Water Jet Machining of Glass</b:Title>
    <b:JournalName>Journal of Materials Processing Technology</b:JournalName>
    <b:Year>2007</b:Year>
    <b:Pages>404-407</b:Pages>
    <b:Volume>191</b:Volume>
    <b:RefOrder>9</b:RefOrder>
  </b:Source>
  <b:Source>
    <b:Tag>Hah09</b:Tag>
    <b:SourceType>InternetSite</b:SourceType>
    <b:Guid>{0D775C0A-8DE5-403F-9703-F4FE48ACB7C8}</b:Guid>
    <b:Author>
      <b:Author>
        <b:NameList>
          <b:Person>
            <b:Last>Hahn</b:Last>
            <b:First>Jeff</b:First>
          </b:Person>
          <b:Person>
            <b:Last>Szczesniak</b:Last>
            <b:First>Steve</b:First>
          </b:Person>
        </b:NameList>
      </b:Author>
    </b:Author>
    <b:Title>Laser and waterjet: friends or foes?</b:Title>
    <b:ProductionCompany>Fabricators and Manufacturers Association</b:ProductionCompany>
    <b:Year>2009</b:Year>
    <b:Month>January</b:Month>
    <b:Day>27</b:Day>
    <b:YearAccessed>2019</b:YearAccessed>
    <b:MonthAccessed>March</b:MonthAccessed>
    <b:DayAccessed>14</b:DayAccessed>
    <b:URL>https://www.thefabricator.com/article/lasercutting/laser-and-waterjet-friends-or-foesr</b:URL>
    <b:RefOrder>10</b:RefOrder>
  </b:Source>
  <b:Source>
    <b:Tag>Uni19</b:Tag>
    <b:SourceType>InternetSite</b:SourceType>
    <b:Guid>{C9F93A5D-D478-47EB-9BDD-17EBE079EB94}</b:Guid>
    <b:Title>Unit Conversion</b:Title>
    <b:YearAccessed>2019</b:YearAccessed>
    <b:MonthAccessed>March</b:MonthAccessed>
    <b:DayAccessed>14</b:DayAccessed>
    <b:URL>https://unitconversion.io/94000-psi-to-bar</b:URL>
    <b:RefOrder>11</b:RefOrder>
  </b:Source>
  <b:Source>
    <b:Tag>Com19</b:Tag>
    <b:SourceType>InternetSite</b:SourceType>
    <b:Guid>{413A1CA2-DB33-4E8F-AD5E-D10BCC6986C4}</b:Guid>
    <b:Author>
      <b:Author>
        <b:Corporate>Computer Numerical Control</b:Corporate>
      </b:Author>
    </b:Author>
    <b:Title>CNC.com</b:Title>
    <b:YearAccessed>2019</b:YearAccessed>
    <b:MonthAccessed>April</b:MonthAccessed>
    <b:DayAccessed>8</b:DayAccessed>
    <b:URL>http://www.cnc.com/what-is-a-cnc-mill-and-how-does-it-work/</b:URL>
    <b:RefOrder>12</b:RefOrder>
  </b:Source>
  <b:Source>
    <b:Tag>Irv15</b:Tag>
    <b:SourceType>BookSection</b:SourceType>
    <b:Guid>{56BCDA14-5BA0-42AD-BFFC-64F051E0CCD3}</b:Guid>
    <b:Title>Polymer Composites in the Aerospace Industry</b:Title>
    <b:Year>2015</b:Year>
    <b:Author>
      <b:Author>
        <b:NameList>
          <b:Person>
            <b:Last>Irving</b:Last>
            <b:First>P.E</b:First>
          </b:Person>
          <b:Person>
            <b:Last>Soutis</b:Last>
            <b:First>C.</b:First>
          </b:Person>
        </b:NameList>
      </b:Author>
    </b:Author>
    <b:BookTitle>Polymer Composites in the Aerospace Industry</b:BookTitle>
    <b:Pages>13</b:Pages>
    <b:City>Cambridge</b:City>
    <b:Publisher>Elsevier</b:Publisher>
    <b:RefOrder>13</b:RefOrder>
  </b:Source>
</b:Sources>
</file>

<file path=customXml/itemProps1.xml><?xml version="1.0" encoding="utf-8"?>
<ds:datastoreItem xmlns:ds="http://schemas.openxmlformats.org/officeDocument/2006/customXml" ds:itemID="{4A1BBAFB-6591-4D68-BD97-1D272E3FAE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22</Pages>
  <Words>3734</Words>
  <Characters>21290</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24975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Aimee Davies (1302416)</dc:creator>
  <cp:lastModifiedBy>Aimee Davies</cp:lastModifiedBy>
  <cp:revision>20</cp:revision>
  <cp:lastPrinted>2020-01-20T15:53:00Z</cp:lastPrinted>
  <dcterms:created xsi:type="dcterms:W3CDTF">2020-01-11T14:00:00Z</dcterms:created>
  <dcterms:modified xsi:type="dcterms:W3CDTF">2020-01-25T19:21:00Z</dcterms:modified>
</cp:coreProperties>
</file>