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1787E" w14:textId="77777777" w:rsidR="00DE7657" w:rsidRPr="00486079" w:rsidRDefault="000B2668" w:rsidP="003354B6">
      <w:r w:rsidRPr="00486079">
        <w:rPr>
          <w:noProof/>
          <w:bdr w:val="none" w:sz="0" w:space="0" w:color="auto" w:frame="1"/>
        </w:rPr>
        <w:drawing>
          <wp:anchor distT="0" distB="0" distL="114300" distR="114300" simplePos="0" relativeHeight="251658240" behindDoc="0" locked="0" layoutInCell="1" allowOverlap="1" wp14:anchorId="20802E9E" wp14:editId="22109E70">
            <wp:simplePos x="0" y="0"/>
            <wp:positionH relativeFrom="margin">
              <wp:align>left</wp:align>
            </wp:positionH>
            <wp:positionV relativeFrom="paragraph">
              <wp:posOffset>0</wp:posOffset>
            </wp:positionV>
            <wp:extent cx="1564640" cy="683260"/>
            <wp:effectExtent l="0" t="0" r="0" b="25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92598" cy="69599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A855B6" w14:textId="77777777" w:rsidR="00DE7657" w:rsidRPr="00486079" w:rsidRDefault="00DE7657" w:rsidP="00A24112">
      <w:pPr>
        <w:jc w:val="center"/>
        <w:rPr>
          <w:sz w:val="24"/>
          <w:szCs w:val="24"/>
        </w:rPr>
      </w:pPr>
    </w:p>
    <w:p w14:paraId="1F894B59" w14:textId="77777777" w:rsidR="00DE7657" w:rsidRPr="00486079" w:rsidRDefault="00DE7657" w:rsidP="003354B6">
      <w:pPr>
        <w:rPr>
          <w:sz w:val="24"/>
          <w:szCs w:val="24"/>
        </w:rPr>
      </w:pPr>
    </w:p>
    <w:p w14:paraId="711C4B34" w14:textId="77777777" w:rsidR="00752A3E" w:rsidRDefault="00752A3E" w:rsidP="00A24112">
      <w:pPr>
        <w:jc w:val="center"/>
        <w:rPr>
          <w:b/>
          <w:bCs/>
          <w:sz w:val="24"/>
          <w:szCs w:val="24"/>
        </w:rPr>
      </w:pPr>
    </w:p>
    <w:p w14:paraId="4E7B0C77" w14:textId="77777777" w:rsidR="002202D5" w:rsidRPr="00486079" w:rsidRDefault="002202D5" w:rsidP="00585EB3">
      <w:pPr>
        <w:jc w:val="left"/>
        <w:rPr>
          <w:b/>
          <w:bCs/>
          <w:sz w:val="24"/>
          <w:szCs w:val="24"/>
        </w:rPr>
      </w:pPr>
    </w:p>
    <w:p w14:paraId="2D08C70E" w14:textId="32720CA8" w:rsidR="00DE7657" w:rsidRPr="00486079" w:rsidRDefault="00585EB3" w:rsidP="00585EB3">
      <w:pPr>
        <w:jc w:val="left"/>
        <w:rPr>
          <w:b/>
          <w:bCs/>
        </w:rPr>
      </w:pPr>
      <w:r>
        <w:rPr>
          <w:b/>
          <w:bCs/>
        </w:rPr>
        <w:t xml:space="preserve">                    </w:t>
      </w:r>
      <w:r w:rsidR="00DE7657" w:rsidRPr="00486079">
        <w:rPr>
          <w:b/>
          <w:bCs/>
        </w:rPr>
        <w:t>Module: Financial Management for the Hotel Industry</w:t>
      </w:r>
    </w:p>
    <w:p w14:paraId="44C925DF" w14:textId="048AEB24" w:rsidR="00DE7657" w:rsidRPr="00486079" w:rsidRDefault="003354B6" w:rsidP="00585EB3">
      <w:pPr>
        <w:jc w:val="left"/>
        <w:rPr>
          <w:b/>
          <w:bCs/>
        </w:rPr>
      </w:pPr>
      <w:r>
        <w:rPr>
          <w:b/>
          <w:bCs/>
        </w:rPr>
        <w:t xml:space="preserve">                    </w:t>
      </w:r>
      <w:r w:rsidR="00DE7657" w:rsidRPr="00486079">
        <w:rPr>
          <w:b/>
          <w:bCs/>
        </w:rPr>
        <w:t>Module code: BMIH5007</w:t>
      </w:r>
    </w:p>
    <w:p w14:paraId="73BEC848" w14:textId="797FFBAE" w:rsidR="000869CF" w:rsidRDefault="003354B6" w:rsidP="00585EB3">
      <w:pPr>
        <w:jc w:val="left"/>
        <w:rPr>
          <w:b/>
          <w:bCs/>
        </w:rPr>
      </w:pPr>
      <w:r>
        <w:rPr>
          <w:b/>
          <w:bCs/>
        </w:rPr>
        <w:t xml:space="preserve">                    </w:t>
      </w:r>
      <w:r w:rsidR="000B2668" w:rsidRPr="00486079">
        <w:rPr>
          <w:b/>
          <w:bCs/>
        </w:rPr>
        <w:t xml:space="preserve">Module </w:t>
      </w:r>
      <w:r>
        <w:rPr>
          <w:b/>
          <w:bCs/>
        </w:rPr>
        <w:t>Lecture</w:t>
      </w:r>
      <w:r w:rsidR="000B2668" w:rsidRPr="00486079">
        <w:rPr>
          <w:b/>
          <w:bCs/>
        </w:rPr>
        <w:t>:</w:t>
      </w:r>
      <w:r>
        <w:rPr>
          <w:b/>
          <w:bCs/>
        </w:rPr>
        <w:t xml:space="preserve"> Jalya De Silva</w:t>
      </w:r>
    </w:p>
    <w:p w14:paraId="687935E1" w14:textId="65ACB2E0" w:rsidR="003354B6" w:rsidRDefault="003354B6" w:rsidP="00585EB3">
      <w:pPr>
        <w:jc w:val="left"/>
        <w:rPr>
          <w:b/>
          <w:bCs/>
        </w:rPr>
      </w:pPr>
      <w:r>
        <w:rPr>
          <w:b/>
          <w:bCs/>
        </w:rPr>
        <w:t xml:space="preserve">                   Student ID: 2133014</w:t>
      </w:r>
    </w:p>
    <w:p w14:paraId="035F536E" w14:textId="4A8D745D" w:rsidR="003354B6" w:rsidRPr="00486079" w:rsidRDefault="003354B6" w:rsidP="00585EB3">
      <w:pPr>
        <w:jc w:val="left"/>
        <w:rPr>
          <w:b/>
          <w:bCs/>
        </w:rPr>
      </w:pPr>
      <w:r>
        <w:rPr>
          <w:b/>
          <w:bCs/>
        </w:rPr>
        <w:t xml:space="preserve">                   Student Name</w:t>
      </w:r>
      <w:r w:rsidR="00585EB3">
        <w:rPr>
          <w:b/>
          <w:bCs/>
        </w:rPr>
        <w:t>: Anisoara Valentina Cucoranu</w:t>
      </w:r>
    </w:p>
    <w:p w14:paraId="79165E0D" w14:textId="77777777" w:rsidR="000869CF" w:rsidRPr="00486079" w:rsidRDefault="000869CF" w:rsidP="00A24112">
      <w:pPr>
        <w:jc w:val="center"/>
        <w:rPr>
          <w:sz w:val="24"/>
          <w:szCs w:val="24"/>
        </w:rPr>
      </w:pPr>
      <w:r w:rsidRPr="00486079">
        <w:rPr>
          <w:sz w:val="24"/>
          <w:szCs w:val="24"/>
        </w:rPr>
        <w:br w:type="page"/>
      </w:r>
    </w:p>
    <w:sdt>
      <w:sdtPr>
        <w:rPr>
          <w:rFonts w:ascii="Times New Roman" w:eastAsia="Calibri" w:hAnsi="Times New Roman"/>
          <w:color w:val="000000"/>
          <w:kern w:val="2"/>
          <w:sz w:val="28"/>
          <w:szCs w:val="28"/>
          <w14:ligatures w14:val="standardContextual"/>
        </w:rPr>
        <w:id w:val="818693318"/>
        <w:docPartObj>
          <w:docPartGallery w:val="Table of Contents"/>
          <w:docPartUnique/>
        </w:docPartObj>
      </w:sdtPr>
      <w:sdtEndPr>
        <w:rPr>
          <w:noProof/>
          <w:sz w:val="24"/>
        </w:rPr>
      </w:sdtEndPr>
      <w:sdtContent>
        <w:p w14:paraId="6A230824" w14:textId="77777777" w:rsidR="000869CF" w:rsidRPr="00486079" w:rsidRDefault="000869CF" w:rsidP="00A24112">
          <w:pPr>
            <w:pStyle w:val="TOCHeading"/>
            <w:spacing w:line="360" w:lineRule="auto"/>
            <w:jc w:val="both"/>
          </w:pPr>
          <w:r w:rsidRPr="00486079">
            <w:t>Contents</w:t>
          </w:r>
        </w:p>
        <w:p w14:paraId="60AA838F" w14:textId="6CC0969E" w:rsidR="00F400E4" w:rsidRDefault="000869CF">
          <w:pPr>
            <w:pStyle w:val="TOC1"/>
            <w:tabs>
              <w:tab w:val="right" w:leader="dot" w:pos="9350"/>
            </w:tabs>
            <w:rPr>
              <w:rFonts w:asciiTheme="minorHAnsi" w:eastAsiaTheme="minorEastAsia" w:hAnsiTheme="minorHAnsi" w:cstheme="minorBidi"/>
              <w:noProof/>
              <w:color w:val="auto"/>
              <w:sz w:val="22"/>
              <w:szCs w:val="22"/>
            </w:rPr>
          </w:pPr>
          <w:r w:rsidRPr="00486079">
            <w:rPr>
              <w:sz w:val="24"/>
              <w:szCs w:val="24"/>
            </w:rPr>
            <w:fldChar w:fldCharType="begin"/>
          </w:r>
          <w:r w:rsidRPr="00486079">
            <w:rPr>
              <w:sz w:val="24"/>
              <w:szCs w:val="24"/>
            </w:rPr>
            <w:instrText xml:space="preserve"> TOC \o "1-3" \h \z \u </w:instrText>
          </w:r>
          <w:r w:rsidRPr="00486079">
            <w:rPr>
              <w:sz w:val="24"/>
              <w:szCs w:val="24"/>
            </w:rPr>
            <w:fldChar w:fldCharType="separate"/>
          </w:r>
          <w:hyperlink w:anchor="_Toc148099832" w:history="1">
            <w:r w:rsidR="00F400E4" w:rsidRPr="00F800F7">
              <w:rPr>
                <w:rStyle w:val="Hyperlink"/>
                <w:noProof/>
              </w:rPr>
              <w:t>Introduction</w:t>
            </w:r>
            <w:r w:rsidR="00F400E4">
              <w:rPr>
                <w:noProof/>
                <w:webHidden/>
              </w:rPr>
              <w:tab/>
            </w:r>
            <w:r w:rsidR="00F400E4">
              <w:rPr>
                <w:noProof/>
                <w:webHidden/>
              </w:rPr>
              <w:fldChar w:fldCharType="begin"/>
            </w:r>
            <w:r w:rsidR="00F400E4">
              <w:rPr>
                <w:noProof/>
                <w:webHidden/>
              </w:rPr>
              <w:instrText xml:space="preserve"> PAGEREF _Toc148099832 \h </w:instrText>
            </w:r>
            <w:r w:rsidR="00F400E4">
              <w:rPr>
                <w:noProof/>
                <w:webHidden/>
              </w:rPr>
            </w:r>
            <w:r w:rsidR="00F400E4">
              <w:rPr>
                <w:noProof/>
                <w:webHidden/>
              </w:rPr>
              <w:fldChar w:fldCharType="separate"/>
            </w:r>
            <w:r w:rsidR="00F400E4">
              <w:rPr>
                <w:noProof/>
                <w:webHidden/>
              </w:rPr>
              <w:t>3</w:t>
            </w:r>
            <w:r w:rsidR="00F400E4">
              <w:rPr>
                <w:noProof/>
                <w:webHidden/>
              </w:rPr>
              <w:fldChar w:fldCharType="end"/>
            </w:r>
          </w:hyperlink>
        </w:p>
        <w:p w14:paraId="0885DDF8" w14:textId="74D99287" w:rsidR="00F400E4" w:rsidRDefault="00000000">
          <w:pPr>
            <w:pStyle w:val="TOC1"/>
            <w:tabs>
              <w:tab w:val="right" w:leader="dot" w:pos="9350"/>
            </w:tabs>
            <w:rPr>
              <w:rFonts w:asciiTheme="minorHAnsi" w:eastAsiaTheme="minorEastAsia" w:hAnsiTheme="minorHAnsi" w:cstheme="minorBidi"/>
              <w:noProof/>
              <w:color w:val="auto"/>
              <w:sz w:val="22"/>
              <w:szCs w:val="22"/>
            </w:rPr>
          </w:pPr>
          <w:hyperlink w:anchor="_Toc148099833" w:history="1">
            <w:r w:rsidR="00F400E4" w:rsidRPr="00F800F7">
              <w:rPr>
                <w:rStyle w:val="Hyperlink"/>
                <w:noProof/>
              </w:rPr>
              <w:t>Comparison of the total revenue between Mandarin Oriental Hotel Group and Premier Inn</w:t>
            </w:r>
            <w:r w:rsidR="00F400E4">
              <w:rPr>
                <w:noProof/>
                <w:webHidden/>
              </w:rPr>
              <w:tab/>
            </w:r>
            <w:r w:rsidR="00F400E4">
              <w:rPr>
                <w:noProof/>
                <w:webHidden/>
              </w:rPr>
              <w:fldChar w:fldCharType="begin"/>
            </w:r>
            <w:r w:rsidR="00F400E4">
              <w:rPr>
                <w:noProof/>
                <w:webHidden/>
              </w:rPr>
              <w:instrText xml:space="preserve"> PAGEREF _Toc148099833 \h </w:instrText>
            </w:r>
            <w:r w:rsidR="00F400E4">
              <w:rPr>
                <w:noProof/>
                <w:webHidden/>
              </w:rPr>
            </w:r>
            <w:r w:rsidR="00F400E4">
              <w:rPr>
                <w:noProof/>
                <w:webHidden/>
              </w:rPr>
              <w:fldChar w:fldCharType="separate"/>
            </w:r>
            <w:r w:rsidR="00F400E4">
              <w:rPr>
                <w:noProof/>
                <w:webHidden/>
              </w:rPr>
              <w:t>4</w:t>
            </w:r>
            <w:r w:rsidR="00F400E4">
              <w:rPr>
                <w:noProof/>
                <w:webHidden/>
              </w:rPr>
              <w:fldChar w:fldCharType="end"/>
            </w:r>
          </w:hyperlink>
        </w:p>
        <w:p w14:paraId="12A11E7B" w14:textId="3709508D" w:rsidR="00F400E4" w:rsidRDefault="00000000">
          <w:pPr>
            <w:pStyle w:val="TOC1"/>
            <w:tabs>
              <w:tab w:val="right" w:leader="dot" w:pos="9350"/>
            </w:tabs>
            <w:rPr>
              <w:rFonts w:asciiTheme="minorHAnsi" w:eastAsiaTheme="minorEastAsia" w:hAnsiTheme="minorHAnsi" w:cstheme="minorBidi"/>
              <w:noProof/>
              <w:color w:val="auto"/>
              <w:sz w:val="22"/>
              <w:szCs w:val="22"/>
            </w:rPr>
          </w:pPr>
          <w:hyperlink w:anchor="_Toc148099834" w:history="1">
            <w:r w:rsidR="00F400E4" w:rsidRPr="00F800F7">
              <w:rPr>
                <w:rStyle w:val="Hyperlink"/>
                <w:noProof/>
              </w:rPr>
              <w:t>Assessing the market position of two companies</w:t>
            </w:r>
            <w:r w:rsidR="00F400E4">
              <w:rPr>
                <w:noProof/>
                <w:webHidden/>
              </w:rPr>
              <w:tab/>
            </w:r>
            <w:r w:rsidR="00F400E4">
              <w:rPr>
                <w:noProof/>
                <w:webHidden/>
              </w:rPr>
              <w:fldChar w:fldCharType="begin"/>
            </w:r>
            <w:r w:rsidR="00F400E4">
              <w:rPr>
                <w:noProof/>
                <w:webHidden/>
              </w:rPr>
              <w:instrText xml:space="preserve"> PAGEREF _Toc148099834 \h </w:instrText>
            </w:r>
            <w:r w:rsidR="00F400E4">
              <w:rPr>
                <w:noProof/>
                <w:webHidden/>
              </w:rPr>
            </w:r>
            <w:r w:rsidR="00F400E4">
              <w:rPr>
                <w:noProof/>
                <w:webHidden/>
              </w:rPr>
              <w:fldChar w:fldCharType="separate"/>
            </w:r>
            <w:r w:rsidR="00F400E4">
              <w:rPr>
                <w:noProof/>
                <w:webHidden/>
              </w:rPr>
              <w:t>6</w:t>
            </w:r>
            <w:r w:rsidR="00F400E4">
              <w:rPr>
                <w:noProof/>
                <w:webHidden/>
              </w:rPr>
              <w:fldChar w:fldCharType="end"/>
            </w:r>
          </w:hyperlink>
        </w:p>
        <w:p w14:paraId="4A1B0EAE" w14:textId="5DB768CA" w:rsidR="00F400E4" w:rsidRDefault="00000000">
          <w:pPr>
            <w:pStyle w:val="TOC1"/>
            <w:tabs>
              <w:tab w:val="right" w:leader="dot" w:pos="9350"/>
            </w:tabs>
            <w:rPr>
              <w:rFonts w:asciiTheme="minorHAnsi" w:eastAsiaTheme="minorEastAsia" w:hAnsiTheme="minorHAnsi" w:cstheme="minorBidi"/>
              <w:noProof/>
              <w:color w:val="auto"/>
              <w:sz w:val="22"/>
              <w:szCs w:val="22"/>
            </w:rPr>
          </w:pPr>
          <w:hyperlink w:anchor="_Toc148099835" w:history="1">
            <w:r w:rsidR="00585EB3">
              <w:rPr>
                <w:rStyle w:val="Hyperlink"/>
                <w:noProof/>
              </w:rPr>
              <w:t>The growth</w:t>
            </w:r>
            <w:r w:rsidR="00F400E4" w:rsidRPr="00F800F7">
              <w:rPr>
                <w:rStyle w:val="Hyperlink"/>
                <w:noProof/>
              </w:rPr>
              <w:t xml:space="preserve"> potential of Mandarin Oriental Hotel Group and Premier Inn</w:t>
            </w:r>
            <w:r w:rsidR="00F400E4">
              <w:rPr>
                <w:noProof/>
                <w:webHidden/>
              </w:rPr>
              <w:tab/>
            </w:r>
            <w:r w:rsidR="00F400E4">
              <w:rPr>
                <w:noProof/>
                <w:webHidden/>
              </w:rPr>
              <w:fldChar w:fldCharType="begin"/>
            </w:r>
            <w:r w:rsidR="00F400E4">
              <w:rPr>
                <w:noProof/>
                <w:webHidden/>
              </w:rPr>
              <w:instrText xml:space="preserve"> PAGEREF _Toc148099835 \h </w:instrText>
            </w:r>
            <w:r w:rsidR="00F400E4">
              <w:rPr>
                <w:noProof/>
                <w:webHidden/>
              </w:rPr>
            </w:r>
            <w:r w:rsidR="00F400E4">
              <w:rPr>
                <w:noProof/>
                <w:webHidden/>
              </w:rPr>
              <w:fldChar w:fldCharType="separate"/>
            </w:r>
            <w:r w:rsidR="00F400E4">
              <w:rPr>
                <w:noProof/>
                <w:webHidden/>
              </w:rPr>
              <w:t>7</w:t>
            </w:r>
            <w:r w:rsidR="00F400E4">
              <w:rPr>
                <w:noProof/>
                <w:webHidden/>
              </w:rPr>
              <w:fldChar w:fldCharType="end"/>
            </w:r>
          </w:hyperlink>
        </w:p>
        <w:p w14:paraId="0B0EF352" w14:textId="115DB62E" w:rsidR="00F400E4" w:rsidRDefault="00000000">
          <w:pPr>
            <w:pStyle w:val="TOC1"/>
            <w:tabs>
              <w:tab w:val="right" w:leader="dot" w:pos="9350"/>
            </w:tabs>
            <w:rPr>
              <w:rFonts w:asciiTheme="minorHAnsi" w:eastAsiaTheme="minorEastAsia" w:hAnsiTheme="minorHAnsi" w:cstheme="minorBidi"/>
              <w:noProof/>
              <w:color w:val="auto"/>
              <w:sz w:val="22"/>
              <w:szCs w:val="22"/>
            </w:rPr>
          </w:pPr>
          <w:hyperlink w:anchor="_Toc148099836" w:history="1">
            <w:r w:rsidR="00F400E4" w:rsidRPr="00F800F7">
              <w:rPr>
                <w:rStyle w:val="Hyperlink"/>
                <w:noProof/>
              </w:rPr>
              <w:t>Financial Commitment to CSR (Corporate Social Responsibility)</w:t>
            </w:r>
            <w:r w:rsidR="00F400E4">
              <w:rPr>
                <w:noProof/>
                <w:webHidden/>
              </w:rPr>
              <w:tab/>
            </w:r>
            <w:r w:rsidR="00F400E4">
              <w:rPr>
                <w:noProof/>
                <w:webHidden/>
              </w:rPr>
              <w:fldChar w:fldCharType="begin"/>
            </w:r>
            <w:r w:rsidR="00F400E4">
              <w:rPr>
                <w:noProof/>
                <w:webHidden/>
              </w:rPr>
              <w:instrText xml:space="preserve"> PAGEREF _Toc148099836 \h </w:instrText>
            </w:r>
            <w:r w:rsidR="00F400E4">
              <w:rPr>
                <w:noProof/>
                <w:webHidden/>
              </w:rPr>
            </w:r>
            <w:r w:rsidR="00F400E4">
              <w:rPr>
                <w:noProof/>
                <w:webHidden/>
              </w:rPr>
              <w:fldChar w:fldCharType="separate"/>
            </w:r>
            <w:r w:rsidR="00F400E4">
              <w:rPr>
                <w:noProof/>
                <w:webHidden/>
              </w:rPr>
              <w:t>9</w:t>
            </w:r>
            <w:r w:rsidR="00F400E4">
              <w:rPr>
                <w:noProof/>
                <w:webHidden/>
              </w:rPr>
              <w:fldChar w:fldCharType="end"/>
            </w:r>
          </w:hyperlink>
        </w:p>
        <w:p w14:paraId="5799368D" w14:textId="57ABCF92" w:rsidR="00F400E4" w:rsidRDefault="00000000">
          <w:pPr>
            <w:pStyle w:val="TOC1"/>
            <w:tabs>
              <w:tab w:val="right" w:leader="dot" w:pos="9350"/>
            </w:tabs>
            <w:rPr>
              <w:rFonts w:asciiTheme="minorHAnsi" w:eastAsiaTheme="minorEastAsia" w:hAnsiTheme="minorHAnsi" w:cstheme="minorBidi"/>
              <w:noProof/>
              <w:color w:val="auto"/>
              <w:sz w:val="22"/>
              <w:szCs w:val="22"/>
            </w:rPr>
          </w:pPr>
          <w:hyperlink w:anchor="_Toc148099837" w:history="1">
            <w:r w:rsidR="00F400E4" w:rsidRPr="00F800F7">
              <w:rPr>
                <w:rStyle w:val="Hyperlink"/>
                <w:noProof/>
              </w:rPr>
              <w:t>Conclusion</w:t>
            </w:r>
            <w:r w:rsidR="00F400E4">
              <w:rPr>
                <w:noProof/>
                <w:webHidden/>
              </w:rPr>
              <w:tab/>
            </w:r>
            <w:r w:rsidR="00F400E4">
              <w:rPr>
                <w:noProof/>
                <w:webHidden/>
              </w:rPr>
              <w:fldChar w:fldCharType="begin"/>
            </w:r>
            <w:r w:rsidR="00F400E4">
              <w:rPr>
                <w:noProof/>
                <w:webHidden/>
              </w:rPr>
              <w:instrText xml:space="preserve"> PAGEREF _Toc148099837 \h </w:instrText>
            </w:r>
            <w:r w:rsidR="00F400E4">
              <w:rPr>
                <w:noProof/>
                <w:webHidden/>
              </w:rPr>
            </w:r>
            <w:r w:rsidR="00F400E4">
              <w:rPr>
                <w:noProof/>
                <w:webHidden/>
              </w:rPr>
              <w:fldChar w:fldCharType="separate"/>
            </w:r>
            <w:r w:rsidR="00F400E4">
              <w:rPr>
                <w:noProof/>
                <w:webHidden/>
              </w:rPr>
              <w:t>11</w:t>
            </w:r>
            <w:r w:rsidR="00F400E4">
              <w:rPr>
                <w:noProof/>
                <w:webHidden/>
              </w:rPr>
              <w:fldChar w:fldCharType="end"/>
            </w:r>
          </w:hyperlink>
        </w:p>
        <w:p w14:paraId="2BCEAE0B" w14:textId="0BED9983" w:rsidR="00F400E4" w:rsidRDefault="00000000">
          <w:pPr>
            <w:pStyle w:val="TOC1"/>
            <w:tabs>
              <w:tab w:val="right" w:leader="dot" w:pos="9350"/>
            </w:tabs>
            <w:rPr>
              <w:rFonts w:asciiTheme="minorHAnsi" w:eastAsiaTheme="minorEastAsia" w:hAnsiTheme="minorHAnsi" w:cstheme="minorBidi"/>
              <w:noProof/>
              <w:color w:val="auto"/>
              <w:sz w:val="22"/>
              <w:szCs w:val="22"/>
            </w:rPr>
          </w:pPr>
          <w:hyperlink w:anchor="_Toc148099838" w:history="1">
            <w:r w:rsidR="00F400E4" w:rsidRPr="00F800F7">
              <w:rPr>
                <w:rStyle w:val="Hyperlink"/>
                <w:noProof/>
              </w:rPr>
              <w:t>Recommendations</w:t>
            </w:r>
            <w:r w:rsidR="00F400E4">
              <w:rPr>
                <w:noProof/>
                <w:webHidden/>
              </w:rPr>
              <w:tab/>
            </w:r>
            <w:r w:rsidR="00F400E4">
              <w:rPr>
                <w:noProof/>
                <w:webHidden/>
              </w:rPr>
              <w:fldChar w:fldCharType="begin"/>
            </w:r>
            <w:r w:rsidR="00F400E4">
              <w:rPr>
                <w:noProof/>
                <w:webHidden/>
              </w:rPr>
              <w:instrText xml:space="preserve"> PAGEREF _Toc148099838 \h </w:instrText>
            </w:r>
            <w:r w:rsidR="00F400E4">
              <w:rPr>
                <w:noProof/>
                <w:webHidden/>
              </w:rPr>
            </w:r>
            <w:r w:rsidR="00F400E4">
              <w:rPr>
                <w:noProof/>
                <w:webHidden/>
              </w:rPr>
              <w:fldChar w:fldCharType="separate"/>
            </w:r>
            <w:r w:rsidR="00F400E4">
              <w:rPr>
                <w:noProof/>
                <w:webHidden/>
              </w:rPr>
              <w:t>12</w:t>
            </w:r>
            <w:r w:rsidR="00F400E4">
              <w:rPr>
                <w:noProof/>
                <w:webHidden/>
              </w:rPr>
              <w:fldChar w:fldCharType="end"/>
            </w:r>
          </w:hyperlink>
        </w:p>
        <w:p w14:paraId="32F7A846" w14:textId="6B7E2CE3" w:rsidR="00F400E4" w:rsidRDefault="00000000">
          <w:pPr>
            <w:pStyle w:val="TOC1"/>
            <w:tabs>
              <w:tab w:val="right" w:leader="dot" w:pos="9350"/>
            </w:tabs>
            <w:rPr>
              <w:rFonts w:asciiTheme="minorHAnsi" w:eastAsiaTheme="minorEastAsia" w:hAnsiTheme="minorHAnsi" w:cstheme="minorBidi"/>
              <w:noProof/>
              <w:color w:val="auto"/>
              <w:sz w:val="22"/>
              <w:szCs w:val="22"/>
            </w:rPr>
          </w:pPr>
          <w:hyperlink w:anchor="_Toc148099839" w:history="1">
            <w:r w:rsidR="00F400E4" w:rsidRPr="00F800F7">
              <w:rPr>
                <w:rStyle w:val="Hyperlink"/>
                <w:noProof/>
              </w:rPr>
              <w:t>References</w:t>
            </w:r>
            <w:r w:rsidR="00F400E4">
              <w:rPr>
                <w:noProof/>
                <w:webHidden/>
              </w:rPr>
              <w:tab/>
            </w:r>
            <w:r w:rsidR="00F400E4">
              <w:rPr>
                <w:noProof/>
                <w:webHidden/>
              </w:rPr>
              <w:fldChar w:fldCharType="begin"/>
            </w:r>
            <w:r w:rsidR="00F400E4">
              <w:rPr>
                <w:noProof/>
                <w:webHidden/>
              </w:rPr>
              <w:instrText xml:space="preserve"> PAGEREF _Toc148099839 \h </w:instrText>
            </w:r>
            <w:r w:rsidR="00F400E4">
              <w:rPr>
                <w:noProof/>
                <w:webHidden/>
              </w:rPr>
            </w:r>
            <w:r w:rsidR="00F400E4">
              <w:rPr>
                <w:noProof/>
                <w:webHidden/>
              </w:rPr>
              <w:fldChar w:fldCharType="separate"/>
            </w:r>
            <w:r w:rsidR="00F400E4">
              <w:rPr>
                <w:noProof/>
                <w:webHidden/>
              </w:rPr>
              <w:t>13</w:t>
            </w:r>
            <w:r w:rsidR="00F400E4">
              <w:rPr>
                <w:noProof/>
                <w:webHidden/>
              </w:rPr>
              <w:fldChar w:fldCharType="end"/>
            </w:r>
          </w:hyperlink>
        </w:p>
        <w:p w14:paraId="329DD009" w14:textId="61FF5BD2" w:rsidR="000869CF" w:rsidRPr="00486079" w:rsidRDefault="000869CF" w:rsidP="00A24112">
          <w:pPr>
            <w:rPr>
              <w:sz w:val="24"/>
              <w:szCs w:val="24"/>
            </w:rPr>
          </w:pPr>
          <w:r w:rsidRPr="00486079">
            <w:rPr>
              <w:noProof/>
              <w:sz w:val="24"/>
              <w:szCs w:val="24"/>
            </w:rPr>
            <w:fldChar w:fldCharType="end"/>
          </w:r>
        </w:p>
      </w:sdtContent>
    </w:sdt>
    <w:p w14:paraId="6B42B6BE" w14:textId="77777777" w:rsidR="00DE7657" w:rsidRPr="00486079" w:rsidRDefault="00DE7657" w:rsidP="00A24112">
      <w:pPr>
        <w:rPr>
          <w:sz w:val="24"/>
          <w:szCs w:val="24"/>
        </w:rPr>
      </w:pPr>
      <w:r w:rsidRPr="00486079">
        <w:rPr>
          <w:sz w:val="24"/>
          <w:szCs w:val="24"/>
        </w:rPr>
        <w:br w:type="page"/>
      </w:r>
    </w:p>
    <w:p w14:paraId="7969902E" w14:textId="78CBAFD1" w:rsidR="00DE7657" w:rsidRPr="00486079" w:rsidRDefault="00DE7657" w:rsidP="00A24112">
      <w:pPr>
        <w:pStyle w:val="Heading1"/>
      </w:pPr>
      <w:bookmarkStart w:id="0" w:name="_Toc148099832"/>
      <w:r w:rsidRPr="00486079">
        <w:lastRenderedPageBreak/>
        <w:t>Introduction</w:t>
      </w:r>
      <w:bookmarkEnd w:id="0"/>
    </w:p>
    <w:p w14:paraId="61CD29F9" w14:textId="61FBA037" w:rsidR="001D3F74" w:rsidRPr="00486079" w:rsidRDefault="001D3F74" w:rsidP="00A24112">
      <w:pPr>
        <w:rPr>
          <w:b/>
          <w:bCs/>
          <w:sz w:val="24"/>
          <w:szCs w:val="24"/>
        </w:rPr>
      </w:pPr>
      <w:r w:rsidRPr="00486079">
        <w:rPr>
          <w:sz w:val="24"/>
          <w:szCs w:val="24"/>
        </w:rPr>
        <w:t>In today’s highly competitive world of business</w:t>
      </w:r>
      <w:r w:rsidR="00660AEF" w:rsidRPr="00486079">
        <w:rPr>
          <w:sz w:val="24"/>
          <w:szCs w:val="24"/>
        </w:rPr>
        <w:t xml:space="preserve">, determining the financial management strategies and practices in their organizations </w:t>
      </w:r>
      <w:r w:rsidR="00585EB3">
        <w:rPr>
          <w:sz w:val="24"/>
          <w:szCs w:val="24"/>
        </w:rPr>
        <w:t>plays</w:t>
      </w:r>
      <w:r w:rsidR="00660AEF" w:rsidRPr="00486079">
        <w:rPr>
          <w:sz w:val="24"/>
          <w:szCs w:val="24"/>
        </w:rPr>
        <w:t xml:space="preserve"> a vital for the </w:t>
      </w:r>
      <w:r w:rsidR="00395F40" w:rsidRPr="00486079">
        <w:rPr>
          <w:sz w:val="24"/>
          <w:szCs w:val="24"/>
        </w:rPr>
        <w:t>long-term</w:t>
      </w:r>
      <w:r w:rsidR="00660AEF" w:rsidRPr="00486079">
        <w:rPr>
          <w:sz w:val="24"/>
          <w:szCs w:val="24"/>
        </w:rPr>
        <w:t xml:space="preserve"> success and </w:t>
      </w:r>
      <w:r w:rsidR="00395F40" w:rsidRPr="00486079">
        <w:rPr>
          <w:sz w:val="24"/>
          <w:szCs w:val="24"/>
        </w:rPr>
        <w:t>sustainability</w:t>
      </w:r>
      <w:r w:rsidR="00660AEF" w:rsidRPr="00486079">
        <w:rPr>
          <w:sz w:val="24"/>
          <w:szCs w:val="24"/>
        </w:rPr>
        <w:t xml:space="preserve"> in the market. This report critically analyzes the two prominent players in the global hospitality industry named as Mandarin Oriental Hotel Group and Premier Inn. with a primary focus on some key areas such as Total Revenue, Market Position, Growth Potential, and Financial Commitment to Corporate Social Responsibility (CSR) of both companies. Through this comparative analysis, the report sheds light on how these</w:t>
      </w:r>
      <w:r w:rsidR="00395F40" w:rsidRPr="00486079">
        <w:rPr>
          <w:sz w:val="24"/>
          <w:szCs w:val="24"/>
        </w:rPr>
        <w:t xml:space="preserve"> two</w:t>
      </w:r>
      <w:r w:rsidR="00660AEF" w:rsidRPr="00486079">
        <w:rPr>
          <w:sz w:val="24"/>
          <w:szCs w:val="24"/>
        </w:rPr>
        <w:t xml:space="preserve"> organizations differ in their financial approaches</w:t>
      </w:r>
      <w:r w:rsidR="00395F40" w:rsidRPr="00486079">
        <w:rPr>
          <w:sz w:val="24"/>
          <w:szCs w:val="24"/>
        </w:rPr>
        <w:t xml:space="preserve"> also it highlights</w:t>
      </w:r>
      <w:r w:rsidR="00660AEF" w:rsidRPr="00486079">
        <w:rPr>
          <w:sz w:val="24"/>
          <w:szCs w:val="24"/>
        </w:rPr>
        <w:t xml:space="preserve"> their strengths and potential areas for improvement</w:t>
      </w:r>
      <w:r w:rsidR="00395F40" w:rsidRPr="00486079">
        <w:rPr>
          <w:sz w:val="24"/>
          <w:szCs w:val="24"/>
        </w:rPr>
        <w:t xml:space="preserve"> so that they can survive in their field of business as well as </w:t>
      </w:r>
      <w:r w:rsidR="00585EB3">
        <w:rPr>
          <w:sz w:val="24"/>
          <w:szCs w:val="24"/>
        </w:rPr>
        <w:t>the</w:t>
      </w:r>
      <w:r w:rsidR="00395F40" w:rsidRPr="00486079">
        <w:rPr>
          <w:sz w:val="24"/>
          <w:szCs w:val="24"/>
        </w:rPr>
        <w:t xml:space="preserve"> hospitality industry.</w:t>
      </w:r>
      <w:r w:rsidRPr="00486079">
        <w:rPr>
          <w:b/>
          <w:bCs/>
          <w:sz w:val="24"/>
          <w:szCs w:val="24"/>
        </w:rPr>
        <w:br w:type="page"/>
      </w:r>
    </w:p>
    <w:p w14:paraId="16D019A4" w14:textId="3924D2C5" w:rsidR="00DE7657" w:rsidRPr="00486079" w:rsidRDefault="00DE7657" w:rsidP="00A24112">
      <w:pPr>
        <w:pStyle w:val="Heading1"/>
      </w:pPr>
      <w:bookmarkStart w:id="1" w:name="_Toc148099833"/>
      <w:r w:rsidRPr="00486079">
        <w:lastRenderedPageBreak/>
        <w:t>Comparison of the total revenue between Mandarin Oriental Hotel Group and Premier Inn</w:t>
      </w:r>
      <w:bookmarkEnd w:id="1"/>
    </w:p>
    <w:p w14:paraId="49BCF332" w14:textId="77777777" w:rsidR="00474F73" w:rsidRDefault="00395F40" w:rsidP="00A24112">
      <w:pPr>
        <w:rPr>
          <w:b/>
          <w:bCs/>
          <w:sz w:val="24"/>
          <w:szCs w:val="24"/>
        </w:rPr>
      </w:pPr>
      <w:r w:rsidRPr="00486079">
        <w:rPr>
          <w:b/>
          <w:bCs/>
          <w:sz w:val="24"/>
          <w:szCs w:val="24"/>
        </w:rPr>
        <w:t>Mandarin Oriental Hotel Group</w:t>
      </w:r>
      <w:r w:rsidR="00D764D4" w:rsidRPr="00486079">
        <w:rPr>
          <w:b/>
          <w:bCs/>
          <w:sz w:val="24"/>
          <w:szCs w:val="24"/>
        </w:rPr>
        <w:t>:</w:t>
      </w:r>
      <w:r w:rsidR="00A24112">
        <w:rPr>
          <w:b/>
          <w:bCs/>
          <w:sz w:val="24"/>
          <w:szCs w:val="24"/>
        </w:rPr>
        <w:t xml:space="preserve"> </w:t>
      </w:r>
    </w:p>
    <w:p w14:paraId="283FDB2B" w14:textId="34C7B7D8" w:rsidR="00474F73" w:rsidRDefault="00474F73" w:rsidP="00A24112">
      <w:pPr>
        <w:rPr>
          <w:b/>
          <w:bCs/>
          <w:sz w:val="24"/>
          <w:szCs w:val="24"/>
        </w:rPr>
      </w:pPr>
      <w:r w:rsidRPr="00486079">
        <w:rPr>
          <w:noProof/>
          <w:sz w:val="24"/>
          <w:szCs w:val="24"/>
        </w:rPr>
        <w:drawing>
          <wp:inline distT="0" distB="0" distL="0" distR="0" wp14:anchorId="6CE4AE49" wp14:editId="0C1647FC">
            <wp:extent cx="5943600" cy="31013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101340"/>
                    </a:xfrm>
                    <a:prstGeom prst="rect">
                      <a:avLst/>
                    </a:prstGeom>
                  </pic:spPr>
                </pic:pic>
              </a:graphicData>
            </a:graphic>
          </wp:inline>
        </w:drawing>
      </w:r>
    </w:p>
    <w:p w14:paraId="62796DA0" w14:textId="0914756D" w:rsidR="00474F73" w:rsidRDefault="00474F73" w:rsidP="00474F73">
      <w:pPr>
        <w:jc w:val="center"/>
        <w:rPr>
          <w:b/>
          <w:bCs/>
          <w:sz w:val="24"/>
          <w:szCs w:val="24"/>
        </w:rPr>
      </w:pPr>
      <w:r w:rsidRPr="00474F73">
        <w:rPr>
          <w:b/>
          <w:bCs/>
          <w:sz w:val="24"/>
          <w:szCs w:val="24"/>
        </w:rPr>
        <w:t>Figure</w:t>
      </w:r>
      <w:r>
        <w:rPr>
          <w:b/>
          <w:bCs/>
          <w:sz w:val="24"/>
          <w:szCs w:val="24"/>
        </w:rPr>
        <w:t>1</w:t>
      </w:r>
      <w:r w:rsidRPr="00474F73">
        <w:rPr>
          <w:b/>
          <w:bCs/>
          <w:sz w:val="24"/>
          <w:szCs w:val="24"/>
        </w:rPr>
        <w:t>: Growth in Occupancies (source: www.mandarinoriental.com)</w:t>
      </w:r>
    </w:p>
    <w:p w14:paraId="3224C075" w14:textId="274960F4" w:rsidR="00752A3E" w:rsidRPr="00486079" w:rsidRDefault="00752A3E" w:rsidP="00A24112">
      <w:pPr>
        <w:rPr>
          <w:sz w:val="24"/>
          <w:szCs w:val="24"/>
        </w:rPr>
      </w:pPr>
      <w:r w:rsidRPr="00486079">
        <w:rPr>
          <w:sz w:val="24"/>
          <w:szCs w:val="24"/>
        </w:rPr>
        <w:t xml:space="preserve">The collected data from the annual report did not </w:t>
      </w:r>
      <w:r w:rsidR="00585EB3">
        <w:rPr>
          <w:sz w:val="24"/>
          <w:szCs w:val="24"/>
        </w:rPr>
        <w:t>reference</w:t>
      </w:r>
      <w:r w:rsidRPr="00486079">
        <w:rPr>
          <w:sz w:val="24"/>
          <w:szCs w:val="24"/>
        </w:rPr>
        <w:t xml:space="preserve"> a precise total revenue amount for </w:t>
      </w:r>
      <w:r w:rsidR="00585EB3">
        <w:rPr>
          <w:sz w:val="24"/>
          <w:szCs w:val="24"/>
        </w:rPr>
        <w:t xml:space="preserve">the </w:t>
      </w:r>
      <w:r w:rsidRPr="00486079">
        <w:rPr>
          <w:sz w:val="24"/>
          <w:szCs w:val="24"/>
        </w:rPr>
        <w:t>Mandarin Oriental Hotel Group. Nevertheless, there are connections to a variety of sources of revenue, such as rental income and contracts with consumers whose money is recognized in various situations in time</w:t>
      </w:r>
      <w:r w:rsidR="000869CF" w:rsidRPr="00486079">
        <w:rPr>
          <w:sz w:val="24"/>
          <w:szCs w:val="24"/>
        </w:rPr>
        <w:t xml:space="preserve"> (Wahlen, Baginski and Bradshaw, 2022)</w:t>
      </w:r>
      <w:r w:rsidRPr="00486079">
        <w:rPr>
          <w:sz w:val="24"/>
          <w:szCs w:val="24"/>
        </w:rPr>
        <w:t xml:space="preserve">. According to the report, the overall revenue for the year in question came in at </w:t>
      </w:r>
      <w:r w:rsidR="003E6C57" w:rsidRPr="003E6C57">
        <w:rPr>
          <w:sz w:val="24"/>
          <w:szCs w:val="24"/>
        </w:rPr>
        <w:t>£</w:t>
      </w:r>
      <w:r w:rsidRPr="00486079">
        <w:rPr>
          <w:sz w:val="24"/>
          <w:szCs w:val="24"/>
        </w:rPr>
        <w:t xml:space="preserve">436.0 million from client contracts, while the revenue from rental income came in at </w:t>
      </w:r>
      <w:r w:rsidR="003E6C57">
        <w:rPr>
          <w:sz w:val="24"/>
          <w:szCs w:val="24"/>
        </w:rPr>
        <w:t>£</w:t>
      </w:r>
      <w:r w:rsidRPr="00486079">
        <w:rPr>
          <w:sz w:val="24"/>
          <w:szCs w:val="24"/>
        </w:rPr>
        <w:t>18.1 million.</w:t>
      </w:r>
      <w:r w:rsidR="00474F73">
        <w:rPr>
          <w:sz w:val="24"/>
          <w:szCs w:val="24"/>
        </w:rPr>
        <w:t xml:space="preserve"> Moreover, </w:t>
      </w:r>
      <w:r w:rsidR="00474F73" w:rsidRPr="00474F73">
        <w:rPr>
          <w:sz w:val="24"/>
          <w:szCs w:val="24"/>
        </w:rPr>
        <w:t xml:space="preserve">2022. </w:t>
      </w:r>
      <w:r w:rsidR="00474F73">
        <w:rPr>
          <w:sz w:val="24"/>
          <w:szCs w:val="24"/>
        </w:rPr>
        <w:t>The</w:t>
      </w:r>
      <w:r w:rsidR="00474F73" w:rsidRPr="00474F73">
        <w:rPr>
          <w:sz w:val="24"/>
          <w:szCs w:val="24"/>
        </w:rPr>
        <w:t xml:space="preserve"> graph shows that the occupancies rate is growing in every region in 2022 than is in 2021 which is respectively in </w:t>
      </w:r>
      <w:r w:rsidR="00474F73">
        <w:rPr>
          <w:sz w:val="24"/>
          <w:szCs w:val="24"/>
        </w:rPr>
        <w:t xml:space="preserve">a </w:t>
      </w:r>
      <w:r w:rsidR="00474F73" w:rsidRPr="00474F73">
        <w:rPr>
          <w:sz w:val="24"/>
          <w:szCs w:val="24"/>
        </w:rPr>
        <w:t xml:space="preserve">total growth rate </w:t>
      </w:r>
      <w:r w:rsidR="00474F73">
        <w:rPr>
          <w:sz w:val="24"/>
          <w:szCs w:val="24"/>
        </w:rPr>
        <w:t xml:space="preserve">of </w:t>
      </w:r>
      <w:r w:rsidR="00474F73" w:rsidRPr="00474F73">
        <w:rPr>
          <w:sz w:val="24"/>
          <w:szCs w:val="24"/>
        </w:rPr>
        <w:t>37% to 45%.</w:t>
      </w:r>
    </w:p>
    <w:p w14:paraId="08DC3C34" w14:textId="77777777" w:rsidR="00474F73" w:rsidRDefault="00474F73">
      <w:pPr>
        <w:spacing w:line="259" w:lineRule="auto"/>
        <w:jc w:val="left"/>
        <w:rPr>
          <w:b/>
          <w:bCs/>
          <w:sz w:val="24"/>
          <w:szCs w:val="24"/>
        </w:rPr>
      </w:pPr>
      <w:r>
        <w:rPr>
          <w:b/>
          <w:bCs/>
          <w:sz w:val="24"/>
          <w:szCs w:val="24"/>
        </w:rPr>
        <w:br w:type="page"/>
      </w:r>
    </w:p>
    <w:p w14:paraId="46F82411" w14:textId="0EA5C752" w:rsidR="00752A3E" w:rsidRPr="00486079" w:rsidRDefault="00752A3E" w:rsidP="00A24112">
      <w:pPr>
        <w:rPr>
          <w:b/>
          <w:bCs/>
          <w:sz w:val="24"/>
          <w:szCs w:val="24"/>
        </w:rPr>
      </w:pPr>
      <w:r w:rsidRPr="00486079">
        <w:rPr>
          <w:b/>
          <w:bCs/>
          <w:sz w:val="24"/>
          <w:szCs w:val="24"/>
        </w:rPr>
        <w:lastRenderedPageBreak/>
        <w:t>Premier Inn:</w:t>
      </w:r>
    </w:p>
    <w:p w14:paraId="6F9CAA51" w14:textId="2FD05010" w:rsidR="00ED6742" w:rsidRPr="00486079" w:rsidRDefault="00C15518" w:rsidP="00A24112">
      <w:pPr>
        <w:rPr>
          <w:b/>
          <w:bCs/>
          <w:sz w:val="24"/>
          <w:szCs w:val="24"/>
        </w:rPr>
      </w:pPr>
      <w:r w:rsidRPr="00486079">
        <w:rPr>
          <w:b/>
          <w:bCs/>
          <w:noProof/>
          <w:sz w:val="24"/>
          <w:szCs w:val="24"/>
        </w:rPr>
        <w:drawing>
          <wp:inline distT="0" distB="0" distL="0" distR="0" wp14:anchorId="659C41F0" wp14:editId="2C639283">
            <wp:extent cx="5943600" cy="33540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54070"/>
                    </a:xfrm>
                    <a:prstGeom prst="rect">
                      <a:avLst/>
                    </a:prstGeom>
                  </pic:spPr>
                </pic:pic>
              </a:graphicData>
            </a:graphic>
          </wp:inline>
        </w:drawing>
      </w:r>
    </w:p>
    <w:p w14:paraId="12BC234B" w14:textId="4812A737" w:rsidR="00C15518" w:rsidRPr="00486079" w:rsidRDefault="00C15518" w:rsidP="00A24112">
      <w:pPr>
        <w:jc w:val="center"/>
        <w:rPr>
          <w:b/>
          <w:bCs/>
          <w:sz w:val="24"/>
          <w:szCs w:val="24"/>
        </w:rPr>
      </w:pPr>
      <w:r w:rsidRPr="00486079">
        <w:rPr>
          <w:b/>
          <w:bCs/>
          <w:sz w:val="24"/>
          <w:szCs w:val="24"/>
        </w:rPr>
        <w:t xml:space="preserve">Figure </w:t>
      </w:r>
      <w:r w:rsidR="00474F73">
        <w:rPr>
          <w:b/>
          <w:bCs/>
          <w:sz w:val="24"/>
          <w:szCs w:val="24"/>
        </w:rPr>
        <w:t>2</w:t>
      </w:r>
      <w:r w:rsidRPr="00486079">
        <w:rPr>
          <w:b/>
          <w:bCs/>
          <w:sz w:val="24"/>
          <w:szCs w:val="24"/>
        </w:rPr>
        <w:t>: Financial Statement of Premier in 2021</w:t>
      </w:r>
      <w:r w:rsidR="00582863" w:rsidRPr="00486079">
        <w:rPr>
          <w:b/>
          <w:bCs/>
          <w:sz w:val="24"/>
          <w:szCs w:val="24"/>
        </w:rPr>
        <w:t xml:space="preserve"> (source: </w:t>
      </w:r>
      <w:r w:rsidR="004A05F9" w:rsidRPr="00486079">
        <w:rPr>
          <w:b/>
          <w:bCs/>
          <w:sz w:val="24"/>
          <w:szCs w:val="24"/>
        </w:rPr>
        <w:t>Whitbread.co.uk)</w:t>
      </w:r>
    </w:p>
    <w:p w14:paraId="388C78AB" w14:textId="6D446C70" w:rsidR="00752A3E" w:rsidRPr="00486079" w:rsidRDefault="00752A3E" w:rsidP="00A24112">
      <w:pPr>
        <w:rPr>
          <w:sz w:val="24"/>
          <w:szCs w:val="24"/>
        </w:rPr>
      </w:pPr>
      <w:r w:rsidRPr="00486079">
        <w:rPr>
          <w:sz w:val="24"/>
          <w:szCs w:val="24"/>
        </w:rPr>
        <w:t xml:space="preserve">The amount of £589.4 million may be allocated to Premier Inn's overall income for the fiscal year that will finish on February 25th, 2021. When compared to the revenue of the previous year, which was </w:t>
      </w:r>
      <w:r w:rsidR="003E6C57" w:rsidRPr="003E6C57">
        <w:rPr>
          <w:sz w:val="24"/>
          <w:szCs w:val="24"/>
        </w:rPr>
        <w:t>£</w:t>
      </w:r>
      <w:r w:rsidRPr="00486079">
        <w:rPr>
          <w:sz w:val="24"/>
          <w:szCs w:val="24"/>
        </w:rPr>
        <w:t xml:space="preserve">2,071.5 million, this is a considerable drop. The majority of the profits come from the rental of rooms as well as sales of food, drink, and other goods. To be more specific, the money generated from lodging amounts to £398.7 million, while the revenue generated from food, beverage, and other products amounts to £190.2 million. </w:t>
      </w:r>
    </w:p>
    <w:p w14:paraId="7FFDFF73" w14:textId="2D7D4DBB" w:rsidR="00752A3E" w:rsidRPr="00486079" w:rsidRDefault="00F400E4" w:rsidP="00A24112">
      <w:pPr>
        <w:rPr>
          <w:sz w:val="24"/>
          <w:szCs w:val="24"/>
        </w:rPr>
      </w:pPr>
      <w:r>
        <w:rPr>
          <w:sz w:val="24"/>
          <w:szCs w:val="24"/>
        </w:rPr>
        <w:t>C</w:t>
      </w:r>
      <w:r w:rsidR="00752A3E" w:rsidRPr="00486079">
        <w:rPr>
          <w:sz w:val="24"/>
          <w:szCs w:val="24"/>
        </w:rPr>
        <w:t xml:space="preserve">omparing the revenue from the previous year to the revenue from the year that will conclude in 2021, Premier Inn saw a considerable reduction. The decrease in revenue, which went from £2,071.5 million to £589.4 million, demonstrates that the company's activities were significantly impacted by external forces, most likely the COVID-19 pandemic. According to the study, Mandarin Oriental Hotel Group brought in a total income of around </w:t>
      </w:r>
      <w:r w:rsidR="003E6C57" w:rsidRPr="003E6C57">
        <w:rPr>
          <w:sz w:val="24"/>
          <w:szCs w:val="24"/>
        </w:rPr>
        <w:t>£</w:t>
      </w:r>
      <w:r w:rsidR="00752A3E" w:rsidRPr="00486079">
        <w:rPr>
          <w:sz w:val="24"/>
          <w:szCs w:val="24"/>
        </w:rPr>
        <w:t>454.1 million United States dollars for the year in question</w:t>
      </w:r>
      <w:r w:rsidR="000869CF" w:rsidRPr="00486079">
        <w:rPr>
          <w:sz w:val="24"/>
          <w:szCs w:val="24"/>
        </w:rPr>
        <w:t xml:space="preserve"> (Revsine, Collins and Johnson, 2021)</w:t>
      </w:r>
      <w:r w:rsidR="00752A3E" w:rsidRPr="00486079">
        <w:rPr>
          <w:sz w:val="24"/>
          <w:szCs w:val="24"/>
        </w:rPr>
        <w:t>.</w:t>
      </w:r>
    </w:p>
    <w:p w14:paraId="4E3DDBFB" w14:textId="77777777" w:rsidR="00752A3E" w:rsidRPr="00486079" w:rsidRDefault="00752A3E" w:rsidP="00A24112">
      <w:pPr>
        <w:rPr>
          <w:sz w:val="24"/>
          <w:szCs w:val="24"/>
        </w:rPr>
      </w:pPr>
      <w:r w:rsidRPr="00486079">
        <w:rPr>
          <w:sz w:val="24"/>
          <w:szCs w:val="24"/>
        </w:rPr>
        <w:br w:type="page"/>
      </w:r>
    </w:p>
    <w:p w14:paraId="362D1A1B" w14:textId="77777777" w:rsidR="00DE7657" w:rsidRPr="00486079" w:rsidRDefault="00DE7657" w:rsidP="00A24112">
      <w:pPr>
        <w:rPr>
          <w:sz w:val="24"/>
          <w:szCs w:val="24"/>
        </w:rPr>
      </w:pPr>
    </w:p>
    <w:p w14:paraId="7B4F4330" w14:textId="54B6B47E" w:rsidR="00DE7657" w:rsidRPr="00486079" w:rsidRDefault="00DE7657" w:rsidP="00A24112">
      <w:pPr>
        <w:pStyle w:val="Heading1"/>
      </w:pPr>
      <w:bookmarkStart w:id="2" w:name="_Toc148099834"/>
      <w:r w:rsidRPr="00486079">
        <w:t>Assessing the market position of two companies</w:t>
      </w:r>
      <w:bookmarkEnd w:id="2"/>
    </w:p>
    <w:p w14:paraId="1C0FA962" w14:textId="745418FC" w:rsidR="000434C6" w:rsidRPr="00486079" w:rsidRDefault="00DD6C2E" w:rsidP="00A24112">
      <w:pPr>
        <w:rPr>
          <w:color w:val="auto"/>
          <w:sz w:val="24"/>
          <w:szCs w:val="24"/>
        </w:rPr>
      </w:pPr>
      <w:r w:rsidRPr="00486079">
        <w:rPr>
          <w:b/>
          <w:bCs/>
          <w:sz w:val="24"/>
          <w:szCs w:val="24"/>
        </w:rPr>
        <w:t>Mandarin Oriental Hotel Group</w:t>
      </w:r>
      <w:r w:rsidR="00A062F2" w:rsidRPr="00486079">
        <w:rPr>
          <w:b/>
          <w:bCs/>
          <w:sz w:val="24"/>
          <w:szCs w:val="24"/>
        </w:rPr>
        <w:t xml:space="preserve">: </w:t>
      </w:r>
      <w:r w:rsidR="00A062F2" w:rsidRPr="00486079">
        <w:rPr>
          <w:sz w:val="24"/>
          <w:szCs w:val="24"/>
        </w:rPr>
        <w:t xml:space="preserve">The </w:t>
      </w:r>
      <w:r w:rsidR="00585EB3">
        <w:rPr>
          <w:sz w:val="24"/>
          <w:szCs w:val="24"/>
        </w:rPr>
        <w:t>Mandarin</w:t>
      </w:r>
      <w:r w:rsidR="00A062F2" w:rsidRPr="00486079">
        <w:rPr>
          <w:sz w:val="24"/>
          <w:szCs w:val="24"/>
        </w:rPr>
        <w:t xml:space="preserve"> Oriental </w:t>
      </w:r>
      <w:r w:rsidR="00585EB3">
        <w:rPr>
          <w:sz w:val="24"/>
          <w:szCs w:val="24"/>
        </w:rPr>
        <w:t>Hotel Group</w:t>
      </w:r>
      <w:r w:rsidR="00A062F2" w:rsidRPr="00486079">
        <w:rPr>
          <w:sz w:val="24"/>
          <w:szCs w:val="24"/>
        </w:rPr>
        <w:t xml:space="preserve"> is a renowned luxury hotel group that has </w:t>
      </w:r>
      <w:r w:rsidR="006E7439" w:rsidRPr="00486079">
        <w:rPr>
          <w:sz w:val="24"/>
          <w:szCs w:val="24"/>
        </w:rPr>
        <w:t>a</w:t>
      </w:r>
      <w:r w:rsidR="00A062F2" w:rsidRPr="00486079">
        <w:rPr>
          <w:sz w:val="24"/>
          <w:szCs w:val="24"/>
        </w:rPr>
        <w:t xml:space="preserve"> worldwide existence with a strong market position. It creates its fame for its excellent services, luxurious accommodations they offer, and stunning location. </w:t>
      </w:r>
      <w:r w:rsidR="000434C6" w:rsidRPr="00486079">
        <w:rPr>
          <w:color w:val="auto"/>
          <w:sz w:val="24"/>
          <w:szCs w:val="24"/>
        </w:rPr>
        <w:t>MOHG placed their hotels in such places where they can easily reach their targeted customers for instance</w:t>
      </w:r>
      <w:r w:rsidR="006E7439">
        <w:rPr>
          <w:color w:val="auto"/>
          <w:sz w:val="24"/>
          <w:szCs w:val="24"/>
        </w:rPr>
        <w:t>,</w:t>
      </w:r>
      <w:r w:rsidR="000434C6" w:rsidRPr="00486079">
        <w:rPr>
          <w:color w:val="auto"/>
          <w:sz w:val="24"/>
          <w:szCs w:val="24"/>
        </w:rPr>
        <w:t xml:space="preserve"> </w:t>
      </w:r>
      <w:r w:rsidR="006E7439">
        <w:rPr>
          <w:color w:val="auto"/>
          <w:sz w:val="24"/>
          <w:szCs w:val="24"/>
        </w:rPr>
        <w:t>t</w:t>
      </w:r>
      <w:r w:rsidR="000434C6" w:rsidRPr="00486079">
        <w:rPr>
          <w:color w:val="auto"/>
          <w:sz w:val="24"/>
          <w:szCs w:val="24"/>
        </w:rPr>
        <w:t>hese places include congested urban hubs like New York, Hong Kong, and London as well as far-off vacation areas like Bali and the Maldives</w:t>
      </w:r>
      <w:r w:rsidR="00A536F4" w:rsidRPr="00486079">
        <w:rPr>
          <w:color w:val="auto"/>
          <w:sz w:val="24"/>
          <w:szCs w:val="24"/>
        </w:rPr>
        <w:t xml:space="preserve"> that </w:t>
      </w:r>
      <w:r w:rsidR="006E7439">
        <w:rPr>
          <w:color w:val="auto"/>
          <w:sz w:val="24"/>
          <w:szCs w:val="24"/>
        </w:rPr>
        <w:t>help</w:t>
      </w:r>
      <w:r w:rsidR="00A536F4" w:rsidRPr="00486079">
        <w:rPr>
          <w:color w:val="auto"/>
          <w:sz w:val="24"/>
          <w:szCs w:val="24"/>
        </w:rPr>
        <w:t xml:space="preserve"> </w:t>
      </w:r>
      <w:r w:rsidR="008B4B3E" w:rsidRPr="00486079">
        <w:rPr>
          <w:color w:val="auto"/>
          <w:sz w:val="24"/>
          <w:szCs w:val="24"/>
        </w:rPr>
        <w:t xml:space="preserve">the </w:t>
      </w:r>
      <w:r w:rsidR="008B4B3E" w:rsidRPr="00486079">
        <w:rPr>
          <w:rFonts w:eastAsiaTheme="majorEastAsia"/>
          <w:color w:val="auto"/>
          <w:kern w:val="0"/>
          <w:sz w:val="24"/>
          <w:szCs w:val="24"/>
          <w14:ligatures w14:val="none"/>
        </w:rPr>
        <w:t>MOHG</w:t>
      </w:r>
      <w:r w:rsidR="00A536F4" w:rsidRPr="00486079">
        <w:rPr>
          <w:color w:val="auto"/>
          <w:sz w:val="24"/>
          <w:szCs w:val="24"/>
        </w:rPr>
        <w:t xml:space="preserve"> to meet their customer's need everywhere they are. </w:t>
      </w:r>
      <w:r w:rsidR="00DE6865" w:rsidRPr="00486079">
        <w:rPr>
          <w:color w:val="auto"/>
          <w:sz w:val="24"/>
          <w:szCs w:val="24"/>
        </w:rPr>
        <w:t xml:space="preserve">It operates in about 34 places </w:t>
      </w:r>
      <w:r w:rsidR="00613C28" w:rsidRPr="00486079">
        <w:rPr>
          <w:color w:val="auto"/>
          <w:sz w:val="24"/>
          <w:szCs w:val="24"/>
        </w:rPr>
        <w:t xml:space="preserve">in the different countries. </w:t>
      </w:r>
      <w:r w:rsidR="00A536F4" w:rsidRPr="00486079">
        <w:rPr>
          <w:color w:val="auto"/>
          <w:sz w:val="24"/>
          <w:szCs w:val="24"/>
        </w:rPr>
        <w:t xml:space="preserve">As MOHG is a luxurious brand </w:t>
      </w:r>
      <w:r w:rsidR="008B4B3E" w:rsidRPr="00486079">
        <w:rPr>
          <w:color w:val="auto"/>
          <w:sz w:val="24"/>
          <w:szCs w:val="24"/>
        </w:rPr>
        <w:t xml:space="preserve">the position of their hotel is in the prime area of the country so that it reaches the customers who </w:t>
      </w:r>
      <w:r w:rsidR="00585EB3">
        <w:rPr>
          <w:color w:val="auto"/>
          <w:sz w:val="24"/>
          <w:szCs w:val="24"/>
        </w:rPr>
        <w:t>need</w:t>
      </w:r>
      <w:r w:rsidR="008B4B3E" w:rsidRPr="00486079">
        <w:rPr>
          <w:color w:val="auto"/>
          <w:sz w:val="24"/>
          <w:szCs w:val="24"/>
        </w:rPr>
        <w:t xml:space="preserve"> a luxurious hotel to accommodate</w:t>
      </w:r>
      <w:r w:rsidR="004A05F9" w:rsidRPr="00486079">
        <w:rPr>
          <w:color w:val="auto"/>
          <w:sz w:val="24"/>
          <w:szCs w:val="24"/>
        </w:rPr>
        <w:t xml:space="preserve"> (Li, 2022)</w:t>
      </w:r>
      <w:r w:rsidR="008B4B3E" w:rsidRPr="00486079">
        <w:rPr>
          <w:color w:val="auto"/>
          <w:sz w:val="24"/>
          <w:szCs w:val="24"/>
        </w:rPr>
        <w:t>.</w:t>
      </w:r>
      <w:r w:rsidR="00CD2B89">
        <w:rPr>
          <w:color w:val="auto"/>
          <w:sz w:val="24"/>
          <w:szCs w:val="24"/>
        </w:rPr>
        <w:t xml:space="preserve"> Moreover, </w:t>
      </w:r>
      <w:r w:rsidR="00CD2B89" w:rsidRPr="00CD2B89">
        <w:rPr>
          <w:color w:val="auto"/>
          <w:sz w:val="24"/>
          <w:szCs w:val="24"/>
        </w:rPr>
        <w:t xml:space="preserve">The Mandarin Oriental Hotel Group </w:t>
      </w:r>
      <w:r w:rsidR="00474F73">
        <w:rPr>
          <w:color w:val="auto"/>
          <w:sz w:val="24"/>
          <w:szCs w:val="24"/>
        </w:rPr>
        <w:t>expects</w:t>
      </w:r>
      <w:r w:rsidR="00CD2B89" w:rsidRPr="00CD2B89">
        <w:rPr>
          <w:color w:val="auto"/>
          <w:sz w:val="24"/>
          <w:szCs w:val="24"/>
        </w:rPr>
        <w:t xml:space="preserve"> five new hotels and </w:t>
      </w:r>
      <w:r w:rsidR="00474F73">
        <w:rPr>
          <w:color w:val="auto"/>
          <w:sz w:val="24"/>
          <w:szCs w:val="24"/>
        </w:rPr>
        <w:t>residence</w:t>
      </w:r>
      <w:r w:rsidR="00CD2B89" w:rsidRPr="00CD2B89">
        <w:rPr>
          <w:color w:val="auto"/>
          <w:sz w:val="24"/>
          <w:szCs w:val="24"/>
        </w:rPr>
        <w:t xml:space="preserve"> facilities in London, Zurich, Muscat and so on that will </w:t>
      </w:r>
      <w:r w:rsidR="00474F73">
        <w:rPr>
          <w:color w:val="auto"/>
          <w:sz w:val="24"/>
          <w:szCs w:val="24"/>
        </w:rPr>
        <w:t>help</w:t>
      </w:r>
      <w:r w:rsidR="00CD2B89" w:rsidRPr="00CD2B89">
        <w:rPr>
          <w:color w:val="auto"/>
          <w:sz w:val="24"/>
          <w:szCs w:val="24"/>
        </w:rPr>
        <w:t xml:space="preserve"> to reach more </w:t>
      </w:r>
      <w:r w:rsidR="00474F73">
        <w:rPr>
          <w:color w:val="auto"/>
          <w:sz w:val="24"/>
          <w:szCs w:val="24"/>
        </w:rPr>
        <w:t>wider</w:t>
      </w:r>
      <w:r w:rsidR="00CD2B89" w:rsidRPr="00CD2B89">
        <w:rPr>
          <w:color w:val="auto"/>
          <w:sz w:val="24"/>
          <w:szCs w:val="24"/>
        </w:rPr>
        <w:t xml:space="preserve"> range of market growth.</w:t>
      </w:r>
    </w:p>
    <w:p w14:paraId="532FFC3D" w14:textId="783AF380" w:rsidR="00DE6865" w:rsidRPr="00486079" w:rsidRDefault="008B4B3E" w:rsidP="00A24112">
      <w:pPr>
        <w:rPr>
          <w:color w:val="auto"/>
          <w:sz w:val="24"/>
          <w:szCs w:val="24"/>
        </w:rPr>
      </w:pPr>
      <w:r w:rsidRPr="00486079">
        <w:rPr>
          <w:b/>
          <w:bCs/>
          <w:color w:val="auto"/>
          <w:sz w:val="24"/>
          <w:szCs w:val="24"/>
        </w:rPr>
        <w:t xml:space="preserve">Premier Inn: </w:t>
      </w:r>
      <w:r w:rsidR="00DE6865" w:rsidRPr="00486079">
        <w:rPr>
          <w:color w:val="auto"/>
          <w:sz w:val="24"/>
          <w:szCs w:val="24"/>
        </w:rPr>
        <w:t xml:space="preserve">Premier Inn established itself </w:t>
      </w:r>
      <w:r w:rsidR="00585EB3">
        <w:rPr>
          <w:color w:val="auto"/>
          <w:sz w:val="24"/>
          <w:szCs w:val="24"/>
        </w:rPr>
        <w:t>to provide</w:t>
      </w:r>
      <w:r w:rsidR="00DE6865" w:rsidRPr="00486079">
        <w:rPr>
          <w:color w:val="auto"/>
          <w:sz w:val="24"/>
          <w:szCs w:val="24"/>
        </w:rPr>
        <w:t xml:space="preserve"> quality accommodation at affordable prices</w:t>
      </w:r>
      <w:r w:rsidR="00167FC9" w:rsidRPr="00486079">
        <w:rPr>
          <w:color w:val="auto"/>
          <w:sz w:val="24"/>
          <w:szCs w:val="24"/>
        </w:rPr>
        <w:t xml:space="preserve">. In addition to being well-known, it has a major presence in the UK. Premier Inn is also well-known for its extensive network of hotels many of which are found in urban areas, suburban areas, or adjacent to significant transportation hubs. Premier Inn offers </w:t>
      </w:r>
      <w:r w:rsidR="0006712D" w:rsidRPr="00486079">
        <w:rPr>
          <w:color w:val="auto"/>
          <w:sz w:val="24"/>
          <w:szCs w:val="24"/>
        </w:rPr>
        <w:t>budget-friendly</w:t>
      </w:r>
      <w:r w:rsidR="00167FC9" w:rsidRPr="00486079">
        <w:rPr>
          <w:color w:val="auto"/>
          <w:sz w:val="24"/>
          <w:szCs w:val="24"/>
        </w:rPr>
        <w:t xml:space="preserve"> accommodation services for </w:t>
      </w:r>
      <w:r w:rsidR="00585EB3">
        <w:rPr>
          <w:color w:val="auto"/>
          <w:sz w:val="24"/>
          <w:szCs w:val="24"/>
        </w:rPr>
        <w:t>travellers</w:t>
      </w:r>
      <w:r w:rsidR="00167FC9" w:rsidRPr="00486079">
        <w:rPr>
          <w:color w:val="auto"/>
          <w:sz w:val="24"/>
          <w:szCs w:val="24"/>
        </w:rPr>
        <w:t xml:space="preserve"> who are seeking affordable and comfortable accommodations. </w:t>
      </w:r>
    </w:p>
    <w:p w14:paraId="341E94EE" w14:textId="0FF35FAF" w:rsidR="000434C6" w:rsidRPr="00486079" w:rsidRDefault="0006712D" w:rsidP="00A24112">
      <w:pPr>
        <w:rPr>
          <w:color w:val="auto"/>
          <w:sz w:val="24"/>
          <w:szCs w:val="24"/>
        </w:rPr>
      </w:pPr>
      <w:r w:rsidRPr="00486079">
        <w:rPr>
          <w:color w:val="auto"/>
          <w:sz w:val="24"/>
          <w:szCs w:val="24"/>
        </w:rPr>
        <w:t xml:space="preserve">Comparing the two companies according to market position, it is clear that Premier Inn's market position is better than </w:t>
      </w:r>
      <w:r w:rsidR="00A24112">
        <w:rPr>
          <w:color w:val="auto"/>
          <w:sz w:val="24"/>
          <w:szCs w:val="24"/>
        </w:rPr>
        <w:t>MOHG's</w:t>
      </w:r>
      <w:r w:rsidR="00243F1D" w:rsidRPr="00243F1D">
        <w:rPr>
          <w:color w:val="auto"/>
          <w:sz w:val="24"/>
          <w:szCs w:val="24"/>
        </w:rPr>
        <w:t xml:space="preserve"> </w:t>
      </w:r>
      <w:r w:rsidRPr="00486079">
        <w:rPr>
          <w:color w:val="auto"/>
          <w:sz w:val="24"/>
          <w:szCs w:val="24"/>
        </w:rPr>
        <w:t xml:space="preserve">because </w:t>
      </w:r>
      <w:r w:rsidR="00243F1D" w:rsidRPr="00243F1D">
        <w:rPr>
          <w:color w:val="auto"/>
          <w:sz w:val="24"/>
          <w:szCs w:val="24"/>
        </w:rPr>
        <w:t xml:space="preserve">MOHG </w:t>
      </w:r>
      <w:r w:rsidRPr="00486079">
        <w:rPr>
          <w:color w:val="auto"/>
          <w:sz w:val="24"/>
          <w:szCs w:val="24"/>
        </w:rPr>
        <w:t>targets only a certain elite class and the population of this class is relatively small whereas Premier Inn serves everything at an affordable price so that all classes of people can afford them</w:t>
      </w:r>
      <w:r w:rsidR="004A05F9" w:rsidRPr="00486079">
        <w:rPr>
          <w:color w:val="auto"/>
          <w:sz w:val="24"/>
          <w:szCs w:val="24"/>
        </w:rPr>
        <w:t xml:space="preserve"> (George, 2021)</w:t>
      </w:r>
      <w:r w:rsidRPr="00486079">
        <w:rPr>
          <w:color w:val="auto"/>
          <w:sz w:val="24"/>
          <w:szCs w:val="24"/>
        </w:rPr>
        <w:t xml:space="preserve">. </w:t>
      </w:r>
    </w:p>
    <w:p w14:paraId="683A58DC" w14:textId="77777777" w:rsidR="004A05F9" w:rsidRPr="00486079" w:rsidRDefault="004A05F9" w:rsidP="00A24112">
      <w:pPr>
        <w:rPr>
          <w:rFonts w:eastAsiaTheme="majorEastAsia"/>
          <w:b/>
          <w:bCs/>
          <w:color w:val="2F5496" w:themeColor="accent1" w:themeShade="BF"/>
          <w:sz w:val="24"/>
          <w:szCs w:val="24"/>
        </w:rPr>
      </w:pPr>
      <w:r w:rsidRPr="00486079">
        <w:rPr>
          <w:sz w:val="24"/>
          <w:szCs w:val="24"/>
        </w:rPr>
        <w:br w:type="page"/>
      </w:r>
    </w:p>
    <w:p w14:paraId="44990022" w14:textId="17C12879" w:rsidR="001D3F74" w:rsidRDefault="001D3F74" w:rsidP="00A24112">
      <w:pPr>
        <w:pStyle w:val="Heading1"/>
      </w:pPr>
      <w:bookmarkStart w:id="3" w:name="_Toc148099835"/>
      <w:r w:rsidRPr="00486079">
        <w:lastRenderedPageBreak/>
        <w:t xml:space="preserve">Growth potential of </w:t>
      </w:r>
      <w:bookmarkStart w:id="4" w:name="_Hlk148006139"/>
      <w:r w:rsidRPr="00486079">
        <w:t xml:space="preserve">Mandarin Oriental Hotel Group </w:t>
      </w:r>
      <w:bookmarkEnd w:id="4"/>
      <w:r w:rsidRPr="00486079">
        <w:t>and Premier Inn</w:t>
      </w:r>
      <w:bookmarkEnd w:id="3"/>
    </w:p>
    <w:p w14:paraId="7A2A4F7A" w14:textId="22C384FD" w:rsidR="007728A0" w:rsidRPr="007728A0" w:rsidRDefault="007728A0" w:rsidP="00A24112">
      <w:pPr>
        <w:rPr>
          <w:sz w:val="24"/>
          <w:szCs w:val="24"/>
        </w:rPr>
      </w:pPr>
      <w:r>
        <w:rPr>
          <w:sz w:val="24"/>
          <w:szCs w:val="24"/>
        </w:rPr>
        <w:t xml:space="preserve">The potential growth rate </w:t>
      </w:r>
      <w:r w:rsidR="00585EB3">
        <w:rPr>
          <w:sz w:val="24"/>
          <w:szCs w:val="24"/>
        </w:rPr>
        <w:t>is</w:t>
      </w:r>
      <w:r>
        <w:rPr>
          <w:sz w:val="24"/>
          <w:szCs w:val="24"/>
        </w:rPr>
        <w:t xml:space="preserve"> both </w:t>
      </w:r>
      <w:r w:rsidRPr="007728A0">
        <w:rPr>
          <w:sz w:val="24"/>
          <w:szCs w:val="24"/>
        </w:rPr>
        <w:t>Mandarin Oriental Hotel Group and Premier Inn</w:t>
      </w:r>
      <w:r>
        <w:rPr>
          <w:sz w:val="24"/>
          <w:szCs w:val="24"/>
        </w:rPr>
        <w:t xml:space="preserve"> are </w:t>
      </w:r>
      <w:r w:rsidR="00585EB3">
        <w:rPr>
          <w:sz w:val="24"/>
          <w:szCs w:val="24"/>
        </w:rPr>
        <w:t>assessed</w:t>
      </w:r>
      <w:r>
        <w:rPr>
          <w:sz w:val="24"/>
          <w:szCs w:val="24"/>
        </w:rPr>
        <w:t xml:space="preserve"> based on the three dimensions such as:</w:t>
      </w:r>
    </w:p>
    <w:p w14:paraId="173D5CD8" w14:textId="5D2967D3" w:rsidR="00436E6B" w:rsidRDefault="00436E6B" w:rsidP="00A24112">
      <w:r>
        <w:rPr>
          <w:noProof/>
        </w:rPr>
        <w:drawing>
          <wp:inline distT="0" distB="0" distL="0" distR="0" wp14:anchorId="1880E6A4" wp14:editId="1BF53A28">
            <wp:extent cx="5486400" cy="320040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C8F132C" w14:textId="4C6743CF" w:rsidR="00436E6B" w:rsidRPr="00436E6B" w:rsidRDefault="00436E6B" w:rsidP="00A24112">
      <w:pPr>
        <w:jc w:val="center"/>
        <w:rPr>
          <w:b/>
          <w:bCs/>
          <w:sz w:val="24"/>
          <w:szCs w:val="24"/>
        </w:rPr>
      </w:pPr>
      <w:r w:rsidRPr="00436E6B">
        <w:rPr>
          <w:b/>
          <w:bCs/>
          <w:sz w:val="24"/>
          <w:szCs w:val="24"/>
        </w:rPr>
        <w:t xml:space="preserve">Figure </w:t>
      </w:r>
      <w:r w:rsidR="009E2AC7">
        <w:rPr>
          <w:b/>
          <w:bCs/>
          <w:sz w:val="24"/>
          <w:szCs w:val="24"/>
        </w:rPr>
        <w:t>3</w:t>
      </w:r>
      <w:r w:rsidRPr="00436E6B">
        <w:rPr>
          <w:b/>
          <w:bCs/>
          <w:sz w:val="24"/>
          <w:szCs w:val="24"/>
        </w:rPr>
        <w:t>: Field of assessment</w:t>
      </w:r>
      <w:r>
        <w:rPr>
          <w:b/>
          <w:bCs/>
          <w:sz w:val="24"/>
          <w:szCs w:val="24"/>
        </w:rPr>
        <w:t xml:space="preserve"> (source: own)</w:t>
      </w:r>
    </w:p>
    <w:p w14:paraId="02E2FC08" w14:textId="41D1AD42" w:rsidR="00436E6B" w:rsidRDefault="00487D02" w:rsidP="00A24112">
      <w:pPr>
        <w:rPr>
          <w:sz w:val="24"/>
          <w:szCs w:val="24"/>
        </w:rPr>
      </w:pPr>
      <w:bookmarkStart w:id="5" w:name="_Hlk148045344"/>
      <w:r w:rsidRPr="00487D02">
        <w:rPr>
          <w:sz w:val="24"/>
          <w:szCs w:val="24"/>
        </w:rPr>
        <w:t xml:space="preserve">Based on the research here’s an evaluation of the growth potential of Mandarin Oriental Hotel Group described below: </w:t>
      </w:r>
      <w:bookmarkEnd w:id="5"/>
    </w:p>
    <w:p w14:paraId="440FE125" w14:textId="714D2F17" w:rsidR="001A0307" w:rsidRDefault="001A0307" w:rsidP="00A24112">
      <w:pPr>
        <w:rPr>
          <w:sz w:val="24"/>
          <w:szCs w:val="24"/>
        </w:rPr>
      </w:pPr>
      <w:r w:rsidRPr="00487D02">
        <w:rPr>
          <w:b/>
          <w:bCs/>
          <w:sz w:val="24"/>
          <w:szCs w:val="24"/>
        </w:rPr>
        <w:t>Market Opportunities:</w:t>
      </w:r>
      <w:r>
        <w:rPr>
          <w:sz w:val="24"/>
          <w:szCs w:val="24"/>
        </w:rPr>
        <w:t xml:space="preserve"> </w:t>
      </w:r>
      <w:r w:rsidR="00EE5676" w:rsidRPr="00486079">
        <w:rPr>
          <w:sz w:val="24"/>
          <w:szCs w:val="24"/>
        </w:rPr>
        <w:t xml:space="preserve">Mandarin Oriental Hotel Group </w:t>
      </w:r>
      <w:r w:rsidR="00585EB3">
        <w:rPr>
          <w:sz w:val="24"/>
          <w:szCs w:val="24"/>
        </w:rPr>
        <w:t>has</w:t>
      </w:r>
      <w:r w:rsidR="00EE5676" w:rsidRPr="00486079">
        <w:rPr>
          <w:sz w:val="24"/>
          <w:szCs w:val="24"/>
        </w:rPr>
        <w:t xml:space="preserve"> a strong potential </w:t>
      </w:r>
      <w:r w:rsidR="00585EB3">
        <w:rPr>
          <w:sz w:val="24"/>
          <w:szCs w:val="24"/>
        </w:rPr>
        <w:t>for</w:t>
      </w:r>
      <w:r w:rsidR="00EE5676" w:rsidRPr="00486079">
        <w:rPr>
          <w:sz w:val="24"/>
          <w:szCs w:val="24"/>
        </w:rPr>
        <w:t xml:space="preserve"> growth because</w:t>
      </w:r>
      <w:r w:rsidR="00750296" w:rsidRPr="00486079">
        <w:rPr>
          <w:sz w:val="24"/>
          <w:szCs w:val="24"/>
        </w:rPr>
        <w:t xml:space="preserve"> of the increasing demand for luxury travel experiences. As the global economy is continuously growing</w:t>
      </w:r>
      <w:r w:rsidR="00585EB3">
        <w:rPr>
          <w:sz w:val="24"/>
          <w:szCs w:val="24"/>
        </w:rPr>
        <w:t>, the earning capacity of the people is also growing so that they can afford more expensive travel costs and</w:t>
      </w:r>
      <w:r w:rsidR="00750296" w:rsidRPr="00486079">
        <w:rPr>
          <w:sz w:val="24"/>
          <w:szCs w:val="24"/>
        </w:rPr>
        <w:t xml:space="preserve"> are looking for luxurious and unique experiences</w:t>
      </w:r>
      <w:r w:rsidR="00474F73">
        <w:rPr>
          <w:sz w:val="24"/>
          <w:szCs w:val="24"/>
        </w:rPr>
        <w:t xml:space="preserve"> (</w:t>
      </w:r>
      <w:r w:rsidR="00474F73" w:rsidRPr="00474F73">
        <w:rPr>
          <w:sz w:val="24"/>
          <w:szCs w:val="24"/>
        </w:rPr>
        <w:t>Nakai, 2023</w:t>
      </w:r>
      <w:r w:rsidR="00474F73">
        <w:rPr>
          <w:sz w:val="24"/>
          <w:szCs w:val="24"/>
        </w:rPr>
        <w:t>)</w:t>
      </w:r>
      <w:r w:rsidR="00750296" w:rsidRPr="00486079">
        <w:rPr>
          <w:sz w:val="24"/>
          <w:szCs w:val="24"/>
        </w:rPr>
        <w:t xml:space="preserve">. </w:t>
      </w:r>
    </w:p>
    <w:p w14:paraId="5EEBC605" w14:textId="3643DB46" w:rsidR="00474F73" w:rsidRDefault="001A0307" w:rsidP="00A24112">
      <w:pPr>
        <w:rPr>
          <w:sz w:val="24"/>
          <w:szCs w:val="24"/>
        </w:rPr>
      </w:pPr>
      <w:r w:rsidRPr="00487D02">
        <w:rPr>
          <w:b/>
          <w:bCs/>
          <w:sz w:val="24"/>
          <w:szCs w:val="24"/>
        </w:rPr>
        <w:t>Business Development Strategy:</w:t>
      </w:r>
      <w:r w:rsidRPr="001A0307">
        <w:rPr>
          <w:sz w:val="24"/>
          <w:szCs w:val="24"/>
        </w:rPr>
        <w:t xml:space="preserve"> </w:t>
      </w:r>
      <w:r w:rsidR="001F0A50" w:rsidRPr="001A0307">
        <w:rPr>
          <w:sz w:val="24"/>
          <w:szCs w:val="24"/>
        </w:rPr>
        <w:t xml:space="preserve">In the upcoming years, it intends to open </w:t>
      </w:r>
      <w:r w:rsidR="00585EB3">
        <w:rPr>
          <w:sz w:val="24"/>
          <w:szCs w:val="24"/>
        </w:rPr>
        <w:t>several</w:t>
      </w:r>
      <w:r w:rsidR="001F0A50" w:rsidRPr="001A0307">
        <w:rPr>
          <w:sz w:val="24"/>
          <w:szCs w:val="24"/>
        </w:rPr>
        <w:t xml:space="preserve"> new hotels, including ones in important emerging</w:t>
      </w:r>
      <w:r w:rsidR="001F0A50" w:rsidRPr="00486079">
        <w:rPr>
          <w:sz w:val="24"/>
          <w:szCs w:val="24"/>
        </w:rPr>
        <w:t xml:space="preserve"> markets like China and India ensuring high-quality services that have the potential to grow its market share and also help to increase brand awareness.</w:t>
      </w:r>
      <w:r>
        <w:rPr>
          <w:sz w:val="24"/>
          <w:szCs w:val="24"/>
        </w:rPr>
        <w:t xml:space="preserve"> In the upcoming 5 years</w:t>
      </w:r>
      <w:r w:rsidR="00436E6B">
        <w:rPr>
          <w:sz w:val="24"/>
          <w:szCs w:val="24"/>
        </w:rPr>
        <w:t>,</w:t>
      </w:r>
      <w:r>
        <w:rPr>
          <w:sz w:val="24"/>
          <w:szCs w:val="24"/>
        </w:rPr>
        <w:t xml:space="preserve"> the company </w:t>
      </w:r>
      <w:r w:rsidRPr="001A0307">
        <w:rPr>
          <w:sz w:val="24"/>
          <w:szCs w:val="24"/>
        </w:rPr>
        <w:t>has a strong pipeline with over 26 projects expected to open</w:t>
      </w:r>
      <w:r w:rsidR="00474F73">
        <w:rPr>
          <w:sz w:val="24"/>
          <w:szCs w:val="24"/>
        </w:rPr>
        <w:t xml:space="preserve"> (</w:t>
      </w:r>
      <w:r w:rsidR="00474F73" w:rsidRPr="00474F73">
        <w:rPr>
          <w:sz w:val="24"/>
          <w:szCs w:val="24"/>
        </w:rPr>
        <w:t>Huo</w:t>
      </w:r>
      <w:r w:rsidR="00474F73">
        <w:rPr>
          <w:sz w:val="24"/>
          <w:szCs w:val="24"/>
        </w:rPr>
        <w:t xml:space="preserve"> et al., 2023)</w:t>
      </w:r>
      <w:r>
        <w:rPr>
          <w:sz w:val="24"/>
          <w:szCs w:val="24"/>
        </w:rPr>
        <w:t>.</w:t>
      </w:r>
    </w:p>
    <w:p w14:paraId="317AA0AE" w14:textId="161890E0" w:rsidR="00487D02" w:rsidRPr="00486079" w:rsidRDefault="00487D02" w:rsidP="00A24112">
      <w:pPr>
        <w:rPr>
          <w:sz w:val="24"/>
          <w:szCs w:val="24"/>
        </w:rPr>
      </w:pPr>
      <w:r w:rsidRPr="00487D02">
        <w:rPr>
          <w:b/>
          <w:bCs/>
          <w:sz w:val="24"/>
          <w:szCs w:val="24"/>
        </w:rPr>
        <w:lastRenderedPageBreak/>
        <w:t>Potential Barriers to Growth:</w:t>
      </w:r>
      <w:r>
        <w:rPr>
          <w:sz w:val="24"/>
          <w:szCs w:val="24"/>
        </w:rPr>
        <w:t xml:space="preserve"> Due to the lack of talented and </w:t>
      </w:r>
      <w:r w:rsidR="00436E6B">
        <w:rPr>
          <w:sz w:val="24"/>
          <w:szCs w:val="24"/>
        </w:rPr>
        <w:t>skilled</w:t>
      </w:r>
      <w:r>
        <w:rPr>
          <w:sz w:val="24"/>
          <w:szCs w:val="24"/>
        </w:rPr>
        <w:t xml:space="preserve"> workers the industry </w:t>
      </w:r>
      <w:r w:rsidR="00436E6B">
        <w:rPr>
          <w:sz w:val="24"/>
          <w:szCs w:val="24"/>
        </w:rPr>
        <w:t>faces</w:t>
      </w:r>
      <w:r>
        <w:rPr>
          <w:sz w:val="24"/>
          <w:szCs w:val="24"/>
        </w:rPr>
        <w:t xml:space="preserve"> </w:t>
      </w:r>
      <w:r w:rsidR="00436E6B">
        <w:rPr>
          <w:sz w:val="24"/>
          <w:szCs w:val="24"/>
        </w:rPr>
        <w:t>a</w:t>
      </w:r>
      <w:r>
        <w:rPr>
          <w:sz w:val="24"/>
          <w:szCs w:val="24"/>
        </w:rPr>
        <w:t xml:space="preserve"> talent shortage to run their business </w:t>
      </w:r>
      <w:r w:rsidR="00436E6B">
        <w:rPr>
          <w:sz w:val="24"/>
          <w:szCs w:val="24"/>
        </w:rPr>
        <w:t>which</w:t>
      </w:r>
      <w:r>
        <w:rPr>
          <w:sz w:val="24"/>
          <w:szCs w:val="24"/>
        </w:rPr>
        <w:t xml:space="preserve"> might affect the business development </w:t>
      </w:r>
      <w:r w:rsidRPr="00487D02">
        <w:rPr>
          <w:sz w:val="24"/>
          <w:szCs w:val="24"/>
        </w:rPr>
        <w:t xml:space="preserve">(Rajan et al., 2020). </w:t>
      </w:r>
      <w:r>
        <w:rPr>
          <w:sz w:val="24"/>
          <w:szCs w:val="24"/>
        </w:rPr>
        <w:t xml:space="preserve"> </w:t>
      </w:r>
    </w:p>
    <w:p w14:paraId="65B9C7A9" w14:textId="643FEA76" w:rsidR="00487D02" w:rsidRDefault="00487D02" w:rsidP="00A24112">
      <w:pPr>
        <w:rPr>
          <w:b/>
          <w:bCs/>
          <w:color w:val="FF0000"/>
          <w:sz w:val="24"/>
          <w:szCs w:val="24"/>
        </w:rPr>
      </w:pPr>
      <w:r w:rsidRPr="00487D02">
        <w:rPr>
          <w:sz w:val="24"/>
          <w:szCs w:val="24"/>
        </w:rPr>
        <w:t xml:space="preserve">Based on the research here’s an </w:t>
      </w:r>
      <w:r>
        <w:rPr>
          <w:sz w:val="24"/>
          <w:szCs w:val="24"/>
        </w:rPr>
        <w:t>evaluation</w:t>
      </w:r>
      <w:r w:rsidRPr="00487D02">
        <w:rPr>
          <w:sz w:val="24"/>
          <w:szCs w:val="24"/>
        </w:rPr>
        <w:t xml:space="preserve"> of the growth potential of Premier </w:t>
      </w:r>
      <w:r w:rsidR="00436E6B" w:rsidRPr="00487D02">
        <w:rPr>
          <w:sz w:val="24"/>
          <w:szCs w:val="24"/>
        </w:rPr>
        <w:t>Inn companies</w:t>
      </w:r>
      <w:r w:rsidRPr="00487D02">
        <w:rPr>
          <w:sz w:val="24"/>
          <w:szCs w:val="24"/>
        </w:rPr>
        <w:t xml:space="preserve"> described below:</w:t>
      </w:r>
    </w:p>
    <w:p w14:paraId="2DC1DB4C" w14:textId="76BC50D2" w:rsidR="001F0A50" w:rsidRDefault="00487D02" w:rsidP="00A24112">
      <w:pPr>
        <w:rPr>
          <w:sz w:val="24"/>
          <w:szCs w:val="24"/>
        </w:rPr>
      </w:pPr>
      <w:r w:rsidRPr="00487D02">
        <w:rPr>
          <w:b/>
          <w:bCs/>
          <w:sz w:val="24"/>
          <w:szCs w:val="24"/>
        </w:rPr>
        <w:t>Market Opportunities</w:t>
      </w:r>
      <w:r w:rsidRPr="00487D02">
        <w:rPr>
          <w:sz w:val="24"/>
          <w:szCs w:val="24"/>
        </w:rPr>
        <w:t>:</w:t>
      </w:r>
      <w:r>
        <w:rPr>
          <w:sz w:val="24"/>
          <w:szCs w:val="24"/>
        </w:rPr>
        <w:t xml:space="preserve"> </w:t>
      </w:r>
      <w:r w:rsidR="001F0A50" w:rsidRPr="00486079">
        <w:rPr>
          <w:sz w:val="24"/>
          <w:szCs w:val="24"/>
        </w:rPr>
        <w:t xml:space="preserve">Premier Inn is also well known for its high-quality budget accommodation and its focus on convenience. </w:t>
      </w:r>
      <w:r w:rsidR="007D1959">
        <w:rPr>
          <w:sz w:val="24"/>
          <w:szCs w:val="24"/>
        </w:rPr>
        <w:t>The growing demand for budget accommodations also has high growth potential</w:t>
      </w:r>
      <w:r w:rsidR="001F0A50" w:rsidRPr="00486079">
        <w:rPr>
          <w:sz w:val="24"/>
          <w:szCs w:val="24"/>
        </w:rPr>
        <w:t>. Because of the excessive cost of living that is increasing day by day, people are more interested in looking for affordable accommodation options</w:t>
      </w:r>
      <w:r w:rsidR="00913A09" w:rsidRPr="00486079">
        <w:rPr>
          <w:sz w:val="24"/>
          <w:szCs w:val="24"/>
        </w:rPr>
        <w:t xml:space="preserve"> (Kushniruk, 2023)</w:t>
      </w:r>
      <w:r w:rsidR="001F0A50" w:rsidRPr="00486079">
        <w:rPr>
          <w:sz w:val="24"/>
          <w:szCs w:val="24"/>
        </w:rPr>
        <w:t xml:space="preserve">. Premier Inn is also trying to expand </w:t>
      </w:r>
      <w:r w:rsidR="007979A5" w:rsidRPr="00486079">
        <w:rPr>
          <w:sz w:val="24"/>
          <w:szCs w:val="24"/>
        </w:rPr>
        <w:t>its</w:t>
      </w:r>
      <w:r w:rsidR="001F0A50" w:rsidRPr="00486079">
        <w:rPr>
          <w:sz w:val="24"/>
          <w:szCs w:val="24"/>
        </w:rPr>
        <w:t xml:space="preserve"> business in many countries </w:t>
      </w:r>
      <w:r w:rsidR="007979A5" w:rsidRPr="00486079">
        <w:rPr>
          <w:sz w:val="24"/>
          <w:szCs w:val="24"/>
        </w:rPr>
        <w:t>which</w:t>
      </w:r>
      <w:r w:rsidR="001F0A50" w:rsidRPr="00486079">
        <w:rPr>
          <w:sz w:val="24"/>
          <w:szCs w:val="24"/>
        </w:rPr>
        <w:t xml:space="preserve"> will </w:t>
      </w:r>
      <w:r w:rsidR="007979A5" w:rsidRPr="00486079">
        <w:rPr>
          <w:sz w:val="24"/>
          <w:szCs w:val="24"/>
        </w:rPr>
        <w:t>help</w:t>
      </w:r>
      <w:r w:rsidR="001F0A50" w:rsidRPr="00486079">
        <w:rPr>
          <w:sz w:val="24"/>
          <w:szCs w:val="24"/>
        </w:rPr>
        <w:t xml:space="preserve"> to increase brand awareness</w:t>
      </w:r>
      <w:r w:rsidR="007979A5" w:rsidRPr="00486079">
        <w:rPr>
          <w:sz w:val="24"/>
          <w:szCs w:val="24"/>
        </w:rPr>
        <w:t>. Besides, it continuously ensures quality and makes unique offerings for its clients that attract customer satisfaction level.</w:t>
      </w:r>
    </w:p>
    <w:p w14:paraId="55FA4EE5" w14:textId="4406A200" w:rsidR="00487D02" w:rsidRDefault="00487D02" w:rsidP="00A24112">
      <w:pPr>
        <w:rPr>
          <w:sz w:val="24"/>
          <w:szCs w:val="24"/>
        </w:rPr>
      </w:pPr>
      <w:r w:rsidRPr="00487D02">
        <w:rPr>
          <w:b/>
          <w:bCs/>
          <w:sz w:val="24"/>
          <w:szCs w:val="24"/>
        </w:rPr>
        <w:t>Potential Barriers to Growth:</w:t>
      </w:r>
      <w:r>
        <w:rPr>
          <w:b/>
          <w:bCs/>
          <w:sz w:val="24"/>
          <w:szCs w:val="24"/>
        </w:rPr>
        <w:t xml:space="preserve"> </w:t>
      </w:r>
      <w:r w:rsidR="00E3134B" w:rsidRPr="00E3134B">
        <w:rPr>
          <w:sz w:val="24"/>
          <w:szCs w:val="24"/>
        </w:rPr>
        <w:t>There is still uncertainty about COVID-19's long-term effects, and the pandemic's effects on trade conditions might last longer or be more severe than anticipated.</w:t>
      </w:r>
    </w:p>
    <w:p w14:paraId="3D93547B" w14:textId="7EE373EC" w:rsidR="00E3134B" w:rsidRPr="00E3134B" w:rsidRDefault="00E3134B" w:rsidP="00A24112">
      <w:pPr>
        <w:rPr>
          <w:b/>
          <w:bCs/>
          <w:sz w:val="24"/>
          <w:szCs w:val="24"/>
        </w:rPr>
      </w:pPr>
      <w:r w:rsidRPr="00E3134B">
        <w:rPr>
          <w:b/>
          <w:bCs/>
          <w:sz w:val="24"/>
          <w:szCs w:val="24"/>
        </w:rPr>
        <w:t>Business Development Strategy:</w:t>
      </w:r>
      <w:r>
        <w:rPr>
          <w:b/>
          <w:bCs/>
          <w:sz w:val="24"/>
          <w:szCs w:val="24"/>
        </w:rPr>
        <w:t xml:space="preserve"> </w:t>
      </w:r>
      <w:r w:rsidRPr="00E3134B">
        <w:rPr>
          <w:sz w:val="24"/>
          <w:szCs w:val="24"/>
        </w:rPr>
        <w:t>The group is also</w:t>
      </w:r>
      <w:r>
        <w:rPr>
          <w:sz w:val="24"/>
          <w:szCs w:val="24"/>
        </w:rPr>
        <w:t xml:space="preserve"> </w:t>
      </w:r>
      <w:r w:rsidRPr="00E3134B">
        <w:rPr>
          <w:sz w:val="24"/>
          <w:szCs w:val="24"/>
        </w:rPr>
        <w:t xml:space="preserve">restructuring its support </w:t>
      </w:r>
      <w:r w:rsidR="00585EB3">
        <w:rPr>
          <w:sz w:val="24"/>
          <w:szCs w:val="24"/>
        </w:rPr>
        <w:t>centre</w:t>
      </w:r>
      <w:r w:rsidRPr="00E3134B">
        <w:rPr>
          <w:sz w:val="24"/>
          <w:szCs w:val="24"/>
        </w:rPr>
        <w:t xml:space="preserve"> and site operations</w:t>
      </w:r>
      <w:r>
        <w:rPr>
          <w:sz w:val="24"/>
          <w:szCs w:val="24"/>
        </w:rPr>
        <w:t xml:space="preserve"> mentioned as MOHG’s capital management strategy including </w:t>
      </w:r>
      <w:r w:rsidRPr="00E3134B">
        <w:rPr>
          <w:sz w:val="24"/>
          <w:szCs w:val="24"/>
        </w:rPr>
        <w:t>keeping enough money on hand to cover working capital needs as well as planned investments needed to reach growth objectives.</w:t>
      </w:r>
      <w:r>
        <w:rPr>
          <w:sz w:val="24"/>
          <w:szCs w:val="24"/>
        </w:rPr>
        <w:t xml:space="preserve"> Moreover, </w:t>
      </w:r>
      <w:r w:rsidR="009E2AC7" w:rsidRPr="00E3134B">
        <w:rPr>
          <w:sz w:val="24"/>
          <w:szCs w:val="24"/>
        </w:rPr>
        <w:t>to</w:t>
      </w:r>
      <w:r w:rsidRPr="00E3134B">
        <w:rPr>
          <w:sz w:val="24"/>
          <w:szCs w:val="24"/>
        </w:rPr>
        <w:t xml:space="preserve"> acquire more funds for expansion, the firm is exploring a sale and leaseback agreement</w:t>
      </w:r>
      <w:r w:rsidR="009E2AC7">
        <w:rPr>
          <w:sz w:val="24"/>
          <w:szCs w:val="24"/>
        </w:rPr>
        <w:t xml:space="preserve"> (</w:t>
      </w:r>
      <w:r w:rsidR="009E2AC7" w:rsidRPr="009E2AC7">
        <w:rPr>
          <w:sz w:val="24"/>
          <w:szCs w:val="24"/>
        </w:rPr>
        <w:t>Kushniruk, 2023</w:t>
      </w:r>
      <w:r w:rsidR="009E2AC7">
        <w:rPr>
          <w:sz w:val="24"/>
          <w:szCs w:val="24"/>
        </w:rPr>
        <w:t>)</w:t>
      </w:r>
      <w:r w:rsidRPr="00E3134B">
        <w:rPr>
          <w:sz w:val="24"/>
          <w:szCs w:val="24"/>
        </w:rPr>
        <w:t>.</w:t>
      </w:r>
    </w:p>
    <w:p w14:paraId="3F0D676C" w14:textId="6053D367" w:rsidR="0006712D" w:rsidRPr="00486079" w:rsidRDefault="007979A5" w:rsidP="00A24112">
      <w:pPr>
        <w:rPr>
          <w:sz w:val="24"/>
          <w:szCs w:val="24"/>
        </w:rPr>
      </w:pPr>
      <w:r w:rsidRPr="00486079">
        <w:rPr>
          <w:sz w:val="24"/>
          <w:szCs w:val="24"/>
        </w:rPr>
        <w:t xml:space="preserve">Overall, there is significant growth potential for both Premier Inn and Mandarin Oriental Hotel Group because of their market existence. While Premier Inn is well positioned to benefit from the rising need for affordable lodging, on the other hand, Mandarin Oriental is ideally placed </w:t>
      </w:r>
      <w:r w:rsidR="00243F1D">
        <w:rPr>
          <w:sz w:val="24"/>
          <w:szCs w:val="24"/>
        </w:rPr>
        <w:t>its</w:t>
      </w:r>
      <w:r w:rsidRPr="00486079">
        <w:rPr>
          <w:sz w:val="24"/>
          <w:szCs w:val="24"/>
        </w:rPr>
        <w:t xml:space="preserve"> business to take advantage of the growing desire for premium travel experiences</w:t>
      </w:r>
      <w:r w:rsidR="00913A09" w:rsidRPr="00486079">
        <w:rPr>
          <w:sz w:val="24"/>
          <w:szCs w:val="24"/>
        </w:rPr>
        <w:t xml:space="preserve"> (Ali et al., 2020)</w:t>
      </w:r>
      <w:r w:rsidRPr="00486079">
        <w:rPr>
          <w:sz w:val="24"/>
          <w:szCs w:val="24"/>
        </w:rPr>
        <w:t>.</w:t>
      </w:r>
    </w:p>
    <w:p w14:paraId="66188850" w14:textId="77777777" w:rsidR="00243F1D" w:rsidRDefault="00243F1D" w:rsidP="00A24112">
      <w:pPr>
        <w:rPr>
          <w:rFonts w:eastAsiaTheme="majorEastAsia"/>
          <w:b/>
          <w:bCs/>
          <w:color w:val="2F5496" w:themeColor="accent1" w:themeShade="BF"/>
          <w:sz w:val="32"/>
          <w:szCs w:val="24"/>
        </w:rPr>
      </w:pPr>
      <w:r>
        <w:br w:type="page"/>
      </w:r>
    </w:p>
    <w:p w14:paraId="138C386C" w14:textId="055D38EA" w:rsidR="007728A0" w:rsidRDefault="001D3F74" w:rsidP="00A24112">
      <w:pPr>
        <w:pStyle w:val="Heading1"/>
      </w:pPr>
      <w:bookmarkStart w:id="6" w:name="_Toc148099836"/>
      <w:r w:rsidRPr="00486079">
        <w:lastRenderedPageBreak/>
        <w:t>Financial Commitment to CSR (Corporate Social Responsibility)</w:t>
      </w:r>
      <w:bookmarkEnd w:id="6"/>
      <w:r w:rsidR="00634B4E" w:rsidRPr="00486079">
        <w:t xml:space="preserve"> </w:t>
      </w:r>
    </w:p>
    <w:p w14:paraId="65901665" w14:textId="5FC32C6E" w:rsidR="007728A0" w:rsidRDefault="007728A0" w:rsidP="00A24112">
      <w:pPr>
        <w:rPr>
          <w:sz w:val="24"/>
          <w:szCs w:val="24"/>
        </w:rPr>
      </w:pPr>
      <w:r>
        <w:rPr>
          <w:sz w:val="24"/>
          <w:szCs w:val="24"/>
        </w:rPr>
        <w:t xml:space="preserve">Based on their company information </w:t>
      </w:r>
      <w:r w:rsidR="00585EB3">
        <w:rPr>
          <w:sz w:val="24"/>
          <w:szCs w:val="24"/>
        </w:rPr>
        <w:t xml:space="preserve">the </w:t>
      </w:r>
      <w:r>
        <w:rPr>
          <w:sz w:val="24"/>
          <w:szCs w:val="24"/>
        </w:rPr>
        <w:t xml:space="preserve">two </w:t>
      </w:r>
      <w:r w:rsidR="00585EB3">
        <w:rPr>
          <w:sz w:val="24"/>
          <w:szCs w:val="24"/>
        </w:rPr>
        <w:t>companies</w:t>
      </w:r>
      <w:r>
        <w:rPr>
          <w:sz w:val="24"/>
          <w:szCs w:val="24"/>
        </w:rPr>
        <w:t xml:space="preserve"> are concerned about their corporate social responsibility because of that they are </w:t>
      </w:r>
      <w:r w:rsidR="00585EB3">
        <w:rPr>
          <w:sz w:val="24"/>
          <w:szCs w:val="24"/>
        </w:rPr>
        <w:t>concerned</w:t>
      </w:r>
      <w:r>
        <w:rPr>
          <w:sz w:val="24"/>
          <w:szCs w:val="24"/>
        </w:rPr>
        <w:t xml:space="preserve"> </w:t>
      </w:r>
      <w:r w:rsidR="00585EB3">
        <w:rPr>
          <w:sz w:val="24"/>
          <w:szCs w:val="24"/>
        </w:rPr>
        <w:t>with</w:t>
      </w:r>
      <w:r>
        <w:rPr>
          <w:sz w:val="24"/>
          <w:szCs w:val="24"/>
        </w:rPr>
        <w:t xml:space="preserve"> </w:t>
      </w:r>
      <w:r w:rsidRPr="007728A0">
        <w:rPr>
          <w:sz w:val="24"/>
          <w:szCs w:val="24"/>
        </w:rPr>
        <w:t>sustainability</w:t>
      </w:r>
      <w:r w:rsidRPr="007728A0">
        <w:rPr>
          <w:sz w:val="24"/>
          <w:szCs w:val="24"/>
        </w:rPr>
        <w:br/>
        <w:t>practices, community engagement, and ethical business practices</w:t>
      </w:r>
      <w:r>
        <w:rPr>
          <w:sz w:val="24"/>
          <w:szCs w:val="24"/>
        </w:rPr>
        <w:t xml:space="preserve"> as well.</w:t>
      </w:r>
    </w:p>
    <w:p w14:paraId="4CC8D71F" w14:textId="6D76EB97" w:rsidR="007728A0" w:rsidRDefault="007728A0" w:rsidP="00A24112">
      <w:pPr>
        <w:rPr>
          <w:sz w:val="24"/>
          <w:szCs w:val="24"/>
        </w:rPr>
      </w:pPr>
      <w:r>
        <w:rPr>
          <w:noProof/>
          <w:sz w:val="24"/>
          <w:szCs w:val="24"/>
        </w:rPr>
        <w:drawing>
          <wp:inline distT="0" distB="0" distL="0" distR="0" wp14:anchorId="0638E430" wp14:editId="077AA51C">
            <wp:extent cx="5486400" cy="3200400"/>
            <wp:effectExtent l="0" t="0" r="0" b="190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DDFA452" w14:textId="36912D8D" w:rsidR="007728A0" w:rsidRPr="007728A0" w:rsidRDefault="007728A0" w:rsidP="00A24112">
      <w:pPr>
        <w:jc w:val="center"/>
        <w:rPr>
          <w:b/>
          <w:bCs/>
          <w:sz w:val="24"/>
          <w:szCs w:val="24"/>
        </w:rPr>
      </w:pPr>
      <w:r w:rsidRPr="007728A0">
        <w:rPr>
          <w:b/>
          <w:bCs/>
          <w:sz w:val="24"/>
          <w:szCs w:val="24"/>
        </w:rPr>
        <w:t xml:space="preserve">Figure </w:t>
      </w:r>
      <w:r w:rsidR="009E2AC7">
        <w:rPr>
          <w:b/>
          <w:bCs/>
          <w:sz w:val="24"/>
          <w:szCs w:val="24"/>
        </w:rPr>
        <w:t>4</w:t>
      </w:r>
      <w:r w:rsidRPr="007728A0">
        <w:rPr>
          <w:b/>
          <w:bCs/>
          <w:sz w:val="24"/>
          <w:szCs w:val="24"/>
        </w:rPr>
        <w:t xml:space="preserve">: </w:t>
      </w:r>
      <w:r w:rsidR="00A24112">
        <w:rPr>
          <w:b/>
          <w:bCs/>
          <w:sz w:val="24"/>
          <w:szCs w:val="24"/>
        </w:rPr>
        <w:t>Areas of Development</w:t>
      </w:r>
      <w:r w:rsidRPr="007728A0">
        <w:rPr>
          <w:b/>
          <w:bCs/>
          <w:sz w:val="24"/>
          <w:szCs w:val="24"/>
        </w:rPr>
        <w:t xml:space="preserve"> (source: own)</w:t>
      </w:r>
    </w:p>
    <w:p w14:paraId="6C12D6AA" w14:textId="728C6374" w:rsidR="004D4B96" w:rsidRPr="00486079" w:rsidRDefault="00634B4E" w:rsidP="00A24112">
      <w:pPr>
        <w:rPr>
          <w:sz w:val="24"/>
          <w:szCs w:val="24"/>
        </w:rPr>
      </w:pPr>
      <w:r w:rsidRPr="00486079">
        <w:rPr>
          <w:b/>
          <w:bCs/>
          <w:sz w:val="24"/>
          <w:szCs w:val="24"/>
        </w:rPr>
        <w:t xml:space="preserve">Mandarin Oriental Hotel Group: </w:t>
      </w:r>
      <w:r w:rsidRPr="00486079">
        <w:rPr>
          <w:sz w:val="24"/>
          <w:szCs w:val="24"/>
        </w:rPr>
        <w:t>Mandarin Oriental Hotel Group</w:t>
      </w:r>
      <w:r w:rsidRPr="00486079">
        <w:rPr>
          <w:b/>
          <w:bCs/>
          <w:sz w:val="24"/>
          <w:szCs w:val="24"/>
        </w:rPr>
        <w:t xml:space="preserve"> </w:t>
      </w:r>
      <w:r w:rsidRPr="00486079">
        <w:rPr>
          <w:sz w:val="24"/>
          <w:szCs w:val="24"/>
        </w:rPr>
        <w:t xml:space="preserve">is highly committed to </w:t>
      </w:r>
      <w:r w:rsidR="00486079">
        <w:rPr>
          <w:sz w:val="24"/>
          <w:szCs w:val="24"/>
        </w:rPr>
        <w:t>performing</w:t>
      </w:r>
      <w:r w:rsidRPr="00486079">
        <w:rPr>
          <w:sz w:val="24"/>
          <w:szCs w:val="24"/>
        </w:rPr>
        <w:t xml:space="preserve"> their corporate social responsibility and </w:t>
      </w:r>
      <w:r w:rsidR="00486079">
        <w:rPr>
          <w:sz w:val="24"/>
          <w:szCs w:val="24"/>
        </w:rPr>
        <w:t>taking</w:t>
      </w:r>
      <w:r w:rsidRPr="00486079">
        <w:rPr>
          <w:sz w:val="24"/>
          <w:szCs w:val="24"/>
        </w:rPr>
        <w:t xml:space="preserve"> numerous initiatives in place to support their communities such as Mandarin Oriental Hotel Group is committed to </w:t>
      </w:r>
      <w:r w:rsidR="00486079">
        <w:rPr>
          <w:sz w:val="24"/>
          <w:szCs w:val="24"/>
        </w:rPr>
        <w:t>providing</w:t>
      </w:r>
      <w:r w:rsidRPr="00486079">
        <w:rPr>
          <w:sz w:val="24"/>
          <w:szCs w:val="24"/>
        </w:rPr>
        <w:t xml:space="preserve"> a safe and suitable work environment for their employees</w:t>
      </w:r>
      <w:r w:rsidR="00413C77" w:rsidRPr="00486079">
        <w:rPr>
          <w:sz w:val="24"/>
          <w:szCs w:val="24"/>
        </w:rPr>
        <w:t xml:space="preserve"> </w:t>
      </w:r>
      <w:r w:rsidR="00585EB3">
        <w:rPr>
          <w:sz w:val="24"/>
          <w:szCs w:val="24"/>
        </w:rPr>
        <w:t>to</w:t>
      </w:r>
      <w:r w:rsidR="00413C77" w:rsidRPr="00486079">
        <w:rPr>
          <w:sz w:val="24"/>
          <w:szCs w:val="24"/>
        </w:rPr>
        <w:t xml:space="preserve"> </w:t>
      </w:r>
      <w:r w:rsidR="00486079">
        <w:rPr>
          <w:sz w:val="24"/>
          <w:szCs w:val="24"/>
        </w:rPr>
        <w:t>ensure</w:t>
      </w:r>
      <w:r w:rsidR="00413C77" w:rsidRPr="00486079">
        <w:rPr>
          <w:sz w:val="24"/>
          <w:szCs w:val="24"/>
        </w:rPr>
        <w:t xml:space="preserve"> their health and wellbeing</w:t>
      </w:r>
      <w:r w:rsidRPr="00486079">
        <w:rPr>
          <w:sz w:val="24"/>
          <w:szCs w:val="24"/>
        </w:rPr>
        <w:t xml:space="preserve"> so that they can perform their task easily also it provide facilities that contributes to a wide variety of community activities, such as education and training initiatives and arrange programs that </w:t>
      </w:r>
      <w:r w:rsidR="00413C77" w:rsidRPr="00486079">
        <w:rPr>
          <w:sz w:val="24"/>
          <w:szCs w:val="24"/>
        </w:rPr>
        <w:t>support</w:t>
      </w:r>
      <w:r w:rsidRPr="00486079">
        <w:rPr>
          <w:sz w:val="24"/>
          <w:szCs w:val="24"/>
        </w:rPr>
        <w:t xml:space="preserve"> the disad</w:t>
      </w:r>
      <w:r w:rsidR="00413C77" w:rsidRPr="00486079">
        <w:rPr>
          <w:sz w:val="24"/>
          <w:szCs w:val="24"/>
        </w:rPr>
        <w:t>vantages communities</w:t>
      </w:r>
      <w:r w:rsidR="00913A09" w:rsidRPr="00486079">
        <w:rPr>
          <w:sz w:val="24"/>
          <w:szCs w:val="24"/>
        </w:rPr>
        <w:t xml:space="preserve"> (Su and Swanson, 2019)</w:t>
      </w:r>
      <w:r w:rsidRPr="00486079">
        <w:rPr>
          <w:sz w:val="24"/>
          <w:szCs w:val="24"/>
        </w:rPr>
        <w:t>.</w:t>
      </w:r>
      <w:r w:rsidR="00413C77" w:rsidRPr="00486079">
        <w:rPr>
          <w:sz w:val="24"/>
          <w:szCs w:val="24"/>
        </w:rPr>
        <w:t xml:space="preserve"> Moreover, Mandarin Oriental Group is committed to reducing its environmental impact on its business and operating </w:t>
      </w:r>
      <w:r w:rsidR="00585EB3">
        <w:rPr>
          <w:sz w:val="24"/>
          <w:szCs w:val="24"/>
        </w:rPr>
        <w:t>sustainably</w:t>
      </w:r>
      <w:r w:rsidR="00413C77" w:rsidRPr="00486079">
        <w:rPr>
          <w:sz w:val="24"/>
          <w:szCs w:val="24"/>
        </w:rPr>
        <w:t xml:space="preserve">. The company takes </w:t>
      </w:r>
      <w:r w:rsidR="00585EB3">
        <w:rPr>
          <w:sz w:val="24"/>
          <w:szCs w:val="24"/>
        </w:rPr>
        <w:t>several</w:t>
      </w:r>
      <w:r w:rsidR="00413C77" w:rsidRPr="00486079">
        <w:rPr>
          <w:sz w:val="24"/>
          <w:szCs w:val="24"/>
        </w:rPr>
        <w:t xml:space="preserve"> initiatives to reduce energy and water consumption as well as to generate renewable energy that saves natural resources</w:t>
      </w:r>
      <w:r w:rsidR="00913A09" w:rsidRPr="00486079">
        <w:rPr>
          <w:sz w:val="24"/>
          <w:szCs w:val="24"/>
        </w:rPr>
        <w:t xml:space="preserve"> (Nakai, 2023)</w:t>
      </w:r>
      <w:r w:rsidR="00413C77" w:rsidRPr="00486079">
        <w:rPr>
          <w:sz w:val="24"/>
          <w:szCs w:val="24"/>
        </w:rPr>
        <w:t xml:space="preserve">. In addition, </w:t>
      </w:r>
      <w:r w:rsidR="009B638C" w:rsidRPr="00486079">
        <w:rPr>
          <w:sz w:val="24"/>
          <w:szCs w:val="24"/>
        </w:rPr>
        <w:t xml:space="preserve">The Mandarin Oriental Hotel Group works to develop the communities where it conducts </w:t>
      </w:r>
      <w:r w:rsidR="007511D5" w:rsidRPr="00486079">
        <w:rPr>
          <w:sz w:val="24"/>
          <w:szCs w:val="24"/>
        </w:rPr>
        <w:t>its</w:t>
      </w:r>
      <w:r w:rsidR="009B638C" w:rsidRPr="00486079">
        <w:rPr>
          <w:sz w:val="24"/>
          <w:szCs w:val="24"/>
        </w:rPr>
        <w:t xml:space="preserve"> business</w:t>
      </w:r>
      <w:r w:rsidR="007511D5" w:rsidRPr="00486079">
        <w:rPr>
          <w:sz w:val="24"/>
          <w:szCs w:val="24"/>
        </w:rPr>
        <w:t xml:space="preserve"> including the</w:t>
      </w:r>
      <w:r w:rsidR="009B638C" w:rsidRPr="00486079">
        <w:rPr>
          <w:sz w:val="24"/>
          <w:szCs w:val="24"/>
        </w:rPr>
        <w:t xml:space="preserve"> rural towns and villages where the Mandarin Oriental Hotel Group sources its </w:t>
      </w:r>
      <w:r w:rsidR="00585EB3">
        <w:rPr>
          <w:sz w:val="24"/>
          <w:szCs w:val="24"/>
        </w:rPr>
        <w:t>labour</w:t>
      </w:r>
      <w:r w:rsidR="009B638C" w:rsidRPr="00486079">
        <w:rPr>
          <w:sz w:val="24"/>
          <w:szCs w:val="24"/>
        </w:rPr>
        <w:t xml:space="preserve"> as well as its raw </w:t>
      </w:r>
      <w:r w:rsidR="009B638C" w:rsidRPr="00486079">
        <w:rPr>
          <w:sz w:val="24"/>
          <w:szCs w:val="24"/>
        </w:rPr>
        <w:lastRenderedPageBreak/>
        <w:t>materials and inputs</w:t>
      </w:r>
      <w:r w:rsidR="007511D5" w:rsidRPr="00486079">
        <w:rPr>
          <w:sz w:val="24"/>
          <w:szCs w:val="24"/>
        </w:rPr>
        <w:t xml:space="preserve"> needed to run its business</w:t>
      </w:r>
      <w:r w:rsidR="009B638C" w:rsidRPr="00486079">
        <w:rPr>
          <w:sz w:val="24"/>
          <w:szCs w:val="24"/>
        </w:rPr>
        <w:t xml:space="preserve">. To improve the level of living and job prospects in these towns, </w:t>
      </w:r>
      <w:r w:rsidR="00585EB3">
        <w:rPr>
          <w:sz w:val="24"/>
          <w:szCs w:val="24"/>
        </w:rPr>
        <w:t xml:space="preserve">the </w:t>
      </w:r>
      <w:r w:rsidR="009B638C" w:rsidRPr="00486079">
        <w:rPr>
          <w:sz w:val="24"/>
          <w:szCs w:val="24"/>
        </w:rPr>
        <w:t xml:space="preserve">Mandarin Oriental Hotel Group has established </w:t>
      </w:r>
      <w:r w:rsidR="00585EB3">
        <w:rPr>
          <w:sz w:val="24"/>
          <w:szCs w:val="24"/>
        </w:rPr>
        <w:t>several</w:t>
      </w:r>
      <w:r w:rsidR="009B638C" w:rsidRPr="00486079">
        <w:rPr>
          <w:sz w:val="24"/>
          <w:szCs w:val="24"/>
        </w:rPr>
        <w:t xml:space="preserve"> businesses</w:t>
      </w:r>
      <w:r w:rsidR="001F34A6" w:rsidRPr="00486079">
        <w:rPr>
          <w:sz w:val="24"/>
          <w:szCs w:val="24"/>
        </w:rPr>
        <w:t xml:space="preserve"> (</w:t>
      </w:r>
      <w:r w:rsidR="00D35FAB" w:rsidRPr="00A64AE9">
        <w:rPr>
          <w:sz w:val="24"/>
          <w:szCs w:val="24"/>
        </w:rPr>
        <w:t>Jagels</w:t>
      </w:r>
      <w:r w:rsidR="00D35FAB">
        <w:rPr>
          <w:sz w:val="24"/>
          <w:szCs w:val="24"/>
        </w:rPr>
        <w:t>,</w:t>
      </w:r>
      <w:r w:rsidR="00D35FAB" w:rsidRPr="00A64AE9">
        <w:rPr>
          <w:sz w:val="24"/>
          <w:szCs w:val="24"/>
        </w:rPr>
        <w:t xml:space="preserve"> 2007</w:t>
      </w:r>
      <w:r w:rsidR="001F34A6" w:rsidRPr="00486079">
        <w:rPr>
          <w:sz w:val="24"/>
          <w:szCs w:val="24"/>
        </w:rPr>
        <w:t>)</w:t>
      </w:r>
      <w:r w:rsidR="009B638C" w:rsidRPr="00486079">
        <w:rPr>
          <w:sz w:val="24"/>
          <w:szCs w:val="24"/>
        </w:rPr>
        <w:t>.</w:t>
      </w:r>
    </w:p>
    <w:p w14:paraId="6291F0D0" w14:textId="2E75B005" w:rsidR="007E1494" w:rsidRPr="00486079" w:rsidRDefault="004D4B96" w:rsidP="00A24112">
      <w:pPr>
        <w:rPr>
          <w:sz w:val="24"/>
          <w:szCs w:val="24"/>
        </w:rPr>
      </w:pPr>
      <w:r w:rsidRPr="00486079">
        <w:rPr>
          <w:b/>
          <w:bCs/>
          <w:sz w:val="24"/>
          <w:szCs w:val="24"/>
        </w:rPr>
        <w:t xml:space="preserve">Premier Inn: </w:t>
      </w:r>
      <w:r w:rsidR="007511D5" w:rsidRPr="00486079">
        <w:rPr>
          <w:sz w:val="24"/>
          <w:szCs w:val="24"/>
        </w:rPr>
        <w:t xml:space="preserve">Along with the Mandarin Oriental Hotel Group, Premier Inn </w:t>
      </w:r>
      <w:r w:rsidR="004F694B" w:rsidRPr="00486079">
        <w:rPr>
          <w:sz w:val="24"/>
          <w:szCs w:val="24"/>
        </w:rPr>
        <w:t>is</w:t>
      </w:r>
      <w:r w:rsidR="007511D5" w:rsidRPr="00486079">
        <w:rPr>
          <w:sz w:val="24"/>
          <w:szCs w:val="24"/>
        </w:rPr>
        <w:t xml:space="preserve"> highly committed to its corporate social responsibility to the nation to improve </w:t>
      </w:r>
      <w:r w:rsidR="00486079">
        <w:rPr>
          <w:sz w:val="24"/>
          <w:szCs w:val="24"/>
        </w:rPr>
        <w:t>its</w:t>
      </w:r>
      <w:r w:rsidR="007511D5" w:rsidRPr="00486079">
        <w:rPr>
          <w:sz w:val="24"/>
          <w:szCs w:val="24"/>
        </w:rPr>
        <w:t xml:space="preserve"> </w:t>
      </w:r>
      <w:r w:rsidR="007E1494" w:rsidRPr="00486079">
        <w:rPr>
          <w:sz w:val="24"/>
          <w:szCs w:val="24"/>
        </w:rPr>
        <w:t>community’s</w:t>
      </w:r>
      <w:r w:rsidR="007511D5" w:rsidRPr="00486079">
        <w:rPr>
          <w:sz w:val="24"/>
          <w:szCs w:val="24"/>
        </w:rPr>
        <w:t xml:space="preserve"> standard of living. </w:t>
      </w:r>
      <w:r w:rsidR="007E1494" w:rsidRPr="00486079">
        <w:rPr>
          <w:sz w:val="24"/>
          <w:szCs w:val="24"/>
        </w:rPr>
        <w:t>Since the inception of the company, Premier Inn has been organizing various programs for the development of their community, training, which motivates employees to do more</w:t>
      </w:r>
      <w:r w:rsidR="00297441" w:rsidRPr="00486079">
        <w:rPr>
          <w:sz w:val="24"/>
          <w:szCs w:val="24"/>
        </w:rPr>
        <w:t>,</w:t>
      </w:r>
      <w:r w:rsidR="007E1494" w:rsidRPr="00486079">
        <w:rPr>
          <w:sz w:val="24"/>
          <w:szCs w:val="24"/>
        </w:rPr>
        <w:t xml:space="preserve"> and Premier Inn has been donating to charities every year</w:t>
      </w:r>
      <w:r w:rsidR="001F34A6" w:rsidRPr="00486079">
        <w:rPr>
          <w:sz w:val="24"/>
          <w:szCs w:val="24"/>
        </w:rPr>
        <w:t xml:space="preserve"> (Coleman, 2019)</w:t>
      </w:r>
      <w:r w:rsidR="007E1494" w:rsidRPr="00486079">
        <w:rPr>
          <w:sz w:val="24"/>
          <w:szCs w:val="24"/>
        </w:rPr>
        <w:t xml:space="preserve">. Since 2012, it has supported Great Ormond Street Hospital Children's Charity (GOSH Charity), staging events including bed-ins and fun races to raise money for very ill children across the UK. Over 5 years it has pledged £20m to GOSH charity Build It. Moreover, it is committed to improving the nutritional value of its menu due to </w:t>
      </w:r>
      <w:r w:rsidR="00486079">
        <w:rPr>
          <w:sz w:val="24"/>
          <w:szCs w:val="24"/>
        </w:rPr>
        <w:t>high-quality</w:t>
      </w:r>
      <w:r w:rsidR="007E1494" w:rsidRPr="00486079">
        <w:rPr>
          <w:sz w:val="24"/>
          <w:szCs w:val="24"/>
        </w:rPr>
        <w:t xml:space="preserve"> service, </w:t>
      </w:r>
      <w:r w:rsidR="00486079">
        <w:rPr>
          <w:sz w:val="24"/>
          <w:szCs w:val="24"/>
        </w:rPr>
        <w:t>great-tasting</w:t>
      </w:r>
      <w:r w:rsidR="007E1494" w:rsidRPr="00486079">
        <w:rPr>
          <w:sz w:val="24"/>
          <w:szCs w:val="24"/>
        </w:rPr>
        <w:t xml:space="preserve"> food</w:t>
      </w:r>
      <w:r w:rsidR="00297441" w:rsidRPr="00486079">
        <w:rPr>
          <w:sz w:val="24"/>
          <w:szCs w:val="24"/>
        </w:rPr>
        <w:t>,</w:t>
      </w:r>
      <w:r w:rsidR="007E1494" w:rsidRPr="00486079">
        <w:rPr>
          <w:sz w:val="24"/>
          <w:szCs w:val="24"/>
        </w:rPr>
        <w:t xml:space="preserve"> and drinks. It also donated over half a million meals to charity in 2020 and also works to reduce food waste</w:t>
      </w:r>
      <w:r w:rsidR="001F34A6" w:rsidRPr="00486079">
        <w:rPr>
          <w:sz w:val="24"/>
          <w:szCs w:val="24"/>
        </w:rPr>
        <w:t xml:space="preserve"> (</w:t>
      </w:r>
      <w:r w:rsidR="00D35FAB" w:rsidRPr="00A64AE9">
        <w:rPr>
          <w:sz w:val="24"/>
          <w:szCs w:val="24"/>
        </w:rPr>
        <w:t>Guilding,</w:t>
      </w:r>
      <w:r w:rsidR="00D35FAB">
        <w:rPr>
          <w:sz w:val="24"/>
          <w:szCs w:val="24"/>
        </w:rPr>
        <w:t xml:space="preserve"> </w:t>
      </w:r>
      <w:r w:rsidR="00D35FAB" w:rsidRPr="00A64AE9">
        <w:rPr>
          <w:sz w:val="24"/>
          <w:szCs w:val="24"/>
        </w:rPr>
        <w:t>2014</w:t>
      </w:r>
      <w:r w:rsidR="001F34A6" w:rsidRPr="00486079">
        <w:rPr>
          <w:sz w:val="24"/>
          <w:szCs w:val="24"/>
        </w:rPr>
        <w:t>)</w:t>
      </w:r>
      <w:r w:rsidR="007E1494" w:rsidRPr="00486079">
        <w:rPr>
          <w:sz w:val="24"/>
          <w:szCs w:val="24"/>
        </w:rPr>
        <w:t>.</w:t>
      </w:r>
    </w:p>
    <w:p w14:paraId="359B2C8E" w14:textId="0ED05F31" w:rsidR="007E1494" w:rsidRPr="00486079" w:rsidRDefault="00297441" w:rsidP="00A24112">
      <w:pPr>
        <w:rPr>
          <w:sz w:val="24"/>
          <w:szCs w:val="24"/>
        </w:rPr>
      </w:pPr>
      <w:r w:rsidRPr="00486079">
        <w:rPr>
          <w:sz w:val="24"/>
          <w:szCs w:val="24"/>
        </w:rPr>
        <w:t xml:space="preserve">From the information of the above two companies, it can be seen that the two companies have been carrying out various activities for their community building. Both companies are fulfilling their Corporate Social Responsibility responsibly which helps them achieve brand value as well as </w:t>
      </w:r>
      <w:r w:rsidR="00486079">
        <w:rPr>
          <w:sz w:val="24"/>
          <w:szCs w:val="24"/>
        </w:rPr>
        <w:t>create</w:t>
      </w:r>
      <w:r w:rsidRPr="00486079">
        <w:rPr>
          <w:sz w:val="24"/>
          <w:szCs w:val="24"/>
        </w:rPr>
        <w:t xml:space="preserve"> a positive image which plays a very helpful role in customer attraction</w:t>
      </w:r>
      <w:r w:rsidR="001F34A6" w:rsidRPr="00486079">
        <w:rPr>
          <w:sz w:val="24"/>
          <w:szCs w:val="24"/>
        </w:rPr>
        <w:t xml:space="preserve"> (</w:t>
      </w:r>
      <w:r w:rsidR="00D35FAB" w:rsidRPr="00A64AE9">
        <w:rPr>
          <w:sz w:val="24"/>
          <w:szCs w:val="24"/>
        </w:rPr>
        <w:t xml:space="preserve">Atrill </w:t>
      </w:r>
      <w:r w:rsidR="00D35FAB">
        <w:rPr>
          <w:sz w:val="24"/>
          <w:szCs w:val="24"/>
        </w:rPr>
        <w:t xml:space="preserve">and </w:t>
      </w:r>
      <w:r w:rsidR="00D35FAB" w:rsidRPr="00A64AE9">
        <w:rPr>
          <w:sz w:val="24"/>
          <w:szCs w:val="24"/>
        </w:rPr>
        <w:t>McLaney</w:t>
      </w:r>
      <w:r w:rsidR="00D35FAB">
        <w:rPr>
          <w:sz w:val="24"/>
          <w:szCs w:val="24"/>
        </w:rPr>
        <w:t>,</w:t>
      </w:r>
      <w:r w:rsidR="00D35FAB" w:rsidRPr="00A64AE9">
        <w:rPr>
          <w:sz w:val="24"/>
          <w:szCs w:val="24"/>
        </w:rPr>
        <w:t>2021</w:t>
      </w:r>
      <w:r w:rsidR="001F34A6" w:rsidRPr="00486079">
        <w:rPr>
          <w:sz w:val="24"/>
          <w:szCs w:val="24"/>
        </w:rPr>
        <w:t>)</w:t>
      </w:r>
      <w:r w:rsidRPr="00486079">
        <w:rPr>
          <w:sz w:val="24"/>
          <w:szCs w:val="24"/>
        </w:rPr>
        <w:t>.</w:t>
      </w:r>
      <w:r w:rsidR="00FE6AC5" w:rsidRPr="00486079">
        <w:rPr>
          <w:sz w:val="24"/>
          <w:szCs w:val="24"/>
        </w:rPr>
        <w:t xml:space="preserve"> However, with an emphasis on sustainability and community welfare, both corporations have made considerable CSR commitments but the size of </w:t>
      </w:r>
      <w:r w:rsidR="00486079">
        <w:rPr>
          <w:sz w:val="24"/>
          <w:szCs w:val="24"/>
        </w:rPr>
        <w:t>their</w:t>
      </w:r>
      <w:r w:rsidR="00FE6AC5" w:rsidRPr="00486079">
        <w:rPr>
          <w:sz w:val="24"/>
          <w:szCs w:val="24"/>
        </w:rPr>
        <w:t xml:space="preserve"> activities and the scope of </w:t>
      </w:r>
      <w:r w:rsidR="00486079">
        <w:rPr>
          <w:sz w:val="24"/>
          <w:szCs w:val="24"/>
        </w:rPr>
        <w:t>their</w:t>
      </w:r>
      <w:r w:rsidR="00FE6AC5" w:rsidRPr="00486079">
        <w:rPr>
          <w:sz w:val="24"/>
          <w:szCs w:val="24"/>
        </w:rPr>
        <w:t xml:space="preserve"> influence have led to increasingly elaborate CSR programs at Premier Inn</w:t>
      </w:r>
      <w:r w:rsidR="001F34A6" w:rsidRPr="00486079">
        <w:rPr>
          <w:sz w:val="24"/>
          <w:szCs w:val="24"/>
        </w:rPr>
        <w:t xml:space="preserve"> (</w:t>
      </w:r>
      <w:r w:rsidR="00D35FAB" w:rsidRPr="00A64AE9">
        <w:rPr>
          <w:sz w:val="24"/>
          <w:szCs w:val="24"/>
        </w:rPr>
        <w:t>Drury</w:t>
      </w:r>
      <w:r w:rsidR="00D35FAB">
        <w:rPr>
          <w:sz w:val="24"/>
          <w:szCs w:val="24"/>
        </w:rPr>
        <w:t>,</w:t>
      </w:r>
      <w:r w:rsidR="00D35FAB" w:rsidRPr="00A64AE9">
        <w:rPr>
          <w:sz w:val="24"/>
          <w:szCs w:val="24"/>
        </w:rPr>
        <w:t xml:space="preserve"> 2021</w:t>
      </w:r>
      <w:r w:rsidR="001F34A6" w:rsidRPr="00486079">
        <w:rPr>
          <w:sz w:val="24"/>
          <w:szCs w:val="24"/>
        </w:rPr>
        <w:t>)</w:t>
      </w:r>
      <w:r w:rsidR="00FE6AC5" w:rsidRPr="00486079">
        <w:rPr>
          <w:sz w:val="24"/>
          <w:szCs w:val="24"/>
        </w:rPr>
        <w:t>.</w:t>
      </w:r>
    </w:p>
    <w:p w14:paraId="43E6D73C" w14:textId="6EEBEDE8" w:rsidR="00634B4E" w:rsidRPr="00486079" w:rsidRDefault="00634B4E" w:rsidP="00A24112">
      <w:pPr>
        <w:rPr>
          <w:b/>
          <w:bCs/>
          <w:sz w:val="24"/>
          <w:szCs w:val="24"/>
        </w:rPr>
      </w:pPr>
      <w:r w:rsidRPr="00486079">
        <w:rPr>
          <w:b/>
          <w:bCs/>
          <w:sz w:val="24"/>
          <w:szCs w:val="24"/>
        </w:rPr>
        <w:br w:type="page"/>
      </w:r>
    </w:p>
    <w:p w14:paraId="448764CF" w14:textId="5D814953" w:rsidR="001D3F74" w:rsidRPr="00486079" w:rsidRDefault="001D3F74" w:rsidP="00A24112">
      <w:pPr>
        <w:pStyle w:val="Heading1"/>
      </w:pPr>
      <w:bookmarkStart w:id="7" w:name="_Toc148099837"/>
      <w:r w:rsidRPr="00486079">
        <w:lastRenderedPageBreak/>
        <w:t>Conclusion</w:t>
      </w:r>
      <w:bookmarkEnd w:id="7"/>
    </w:p>
    <w:p w14:paraId="3F2A11C6" w14:textId="5BEFDD6C" w:rsidR="004F694B" w:rsidRPr="00486079" w:rsidRDefault="00585EB3" w:rsidP="00A24112">
      <w:pPr>
        <w:rPr>
          <w:sz w:val="24"/>
          <w:szCs w:val="24"/>
        </w:rPr>
      </w:pPr>
      <w:r>
        <w:rPr>
          <w:sz w:val="24"/>
          <w:szCs w:val="24"/>
        </w:rPr>
        <w:t>The</w:t>
      </w:r>
      <w:r w:rsidR="00142B99" w:rsidRPr="00486079">
        <w:rPr>
          <w:sz w:val="24"/>
          <w:szCs w:val="24"/>
        </w:rPr>
        <w:t xml:space="preserve"> </w:t>
      </w:r>
      <w:r>
        <w:rPr>
          <w:sz w:val="24"/>
          <w:szCs w:val="24"/>
        </w:rPr>
        <w:t>critical</w:t>
      </w:r>
      <w:r w:rsidR="00142B99" w:rsidRPr="00486079">
        <w:rPr>
          <w:sz w:val="24"/>
          <w:szCs w:val="24"/>
        </w:rPr>
        <w:t xml:space="preserve"> examination of Mandarin Oriental Hotel Group and Premier Inn in terms of their financial management strategies and practices</w:t>
      </w:r>
      <w:r>
        <w:rPr>
          <w:sz w:val="24"/>
          <w:szCs w:val="24"/>
        </w:rPr>
        <w:t>,</w:t>
      </w:r>
      <w:r w:rsidR="00142B99" w:rsidRPr="00486079">
        <w:rPr>
          <w:sz w:val="24"/>
          <w:szCs w:val="24"/>
        </w:rPr>
        <w:t xml:space="preserve"> reveals that there </w:t>
      </w:r>
      <w:r>
        <w:rPr>
          <w:sz w:val="24"/>
          <w:szCs w:val="24"/>
        </w:rPr>
        <w:t xml:space="preserve">is </w:t>
      </w:r>
      <w:r w:rsidR="00142B99" w:rsidRPr="00486079">
        <w:rPr>
          <w:sz w:val="24"/>
          <w:szCs w:val="24"/>
        </w:rPr>
        <w:t xml:space="preserve">a distinction between their approaches in the hospitality industry </w:t>
      </w:r>
      <w:r>
        <w:rPr>
          <w:sz w:val="24"/>
          <w:szCs w:val="24"/>
        </w:rPr>
        <w:t>which</w:t>
      </w:r>
      <w:r w:rsidR="00142B99" w:rsidRPr="00486079">
        <w:rPr>
          <w:sz w:val="24"/>
          <w:szCs w:val="24"/>
        </w:rPr>
        <w:t xml:space="preserve"> indicates that both companies have strengths and unique features within </w:t>
      </w:r>
      <w:r>
        <w:rPr>
          <w:sz w:val="24"/>
          <w:szCs w:val="24"/>
        </w:rPr>
        <w:t>their</w:t>
      </w:r>
      <w:r w:rsidR="00142B99" w:rsidRPr="00486079">
        <w:rPr>
          <w:sz w:val="24"/>
          <w:szCs w:val="24"/>
        </w:rPr>
        <w:t xml:space="preserve"> respective market segments. </w:t>
      </w:r>
      <w:r w:rsidR="004F694B" w:rsidRPr="00486079">
        <w:rPr>
          <w:sz w:val="24"/>
          <w:szCs w:val="24"/>
        </w:rPr>
        <w:t>The two companies work in different market segments where Mandarin Hotel Group attracts only elite class customers or customers who want luxurious accommodation service and on the other hand</w:t>
      </w:r>
      <w:r w:rsidR="00C711A5" w:rsidRPr="00486079">
        <w:rPr>
          <w:sz w:val="24"/>
          <w:szCs w:val="24"/>
        </w:rPr>
        <w:t>,</w:t>
      </w:r>
      <w:r w:rsidR="004F694B" w:rsidRPr="00486079">
        <w:rPr>
          <w:sz w:val="24"/>
          <w:szCs w:val="24"/>
        </w:rPr>
        <w:t xml:space="preserve"> provides </w:t>
      </w:r>
      <w:r w:rsidR="00C711A5" w:rsidRPr="00486079">
        <w:rPr>
          <w:sz w:val="24"/>
          <w:szCs w:val="24"/>
        </w:rPr>
        <w:t>P</w:t>
      </w:r>
      <w:r w:rsidR="004F694B" w:rsidRPr="00486079">
        <w:rPr>
          <w:sz w:val="24"/>
          <w:szCs w:val="24"/>
        </w:rPr>
        <w:t xml:space="preserve">remier </w:t>
      </w:r>
      <w:r w:rsidR="00C711A5" w:rsidRPr="00486079">
        <w:rPr>
          <w:sz w:val="24"/>
          <w:szCs w:val="24"/>
        </w:rPr>
        <w:t xml:space="preserve">Inn </w:t>
      </w:r>
      <w:r w:rsidR="004F694B" w:rsidRPr="00486079">
        <w:rPr>
          <w:sz w:val="24"/>
          <w:szCs w:val="24"/>
        </w:rPr>
        <w:t xml:space="preserve">affordable hotel accommodation services. </w:t>
      </w:r>
      <w:r>
        <w:rPr>
          <w:sz w:val="24"/>
          <w:szCs w:val="24"/>
        </w:rPr>
        <w:t>This study shows</w:t>
      </w:r>
      <w:r w:rsidR="004F694B" w:rsidRPr="00486079">
        <w:rPr>
          <w:sz w:val="24"/>
          <w:szCs w:val="24"/>
        </w:rPr>
        <w:t xml:space="preserve"> that since Mandarin Oriental Hotel Group only provides luxurious hotel accommodation </w:t>
      </w:r>
      <w:r w:rsidR="00C711A5" w:rsidRPr="00486079">
        <w:rPr>
          <w:sz w:val="24"/>
          <w:szCs w:val="24"/>
        </w:rPr>
        <w:t>services</w:t>
      </w:r>
      <w:r w:rsidR="004F694B" w:rsidRPr="00486079">
        <w:rPr>
          <w:sz w:val="24"/>
          <w:szCs w:val="24"/>
        </w:rPr>
        <w:t xml:space="preserve">, their profit margin is higher than Premier Inn. </w:t>
      </w:r>
      <w:r>
        <w:rPr>
          <w:sz w:val="24"/>
          <w:szCs w:val="24"/>
        </w:rPr>
        <w:t>As</w:t>
      </w:r>
      <w:r w:rsidR="004F694B" w:rsidRPr="00486079">
        <w:rPr>
          <w:sz w:val="24"/>
          <w:szCs w:val="24"/>
        </w:rPr>
        <w:t xml:space="preserve"> they work with specific demographics, their client base is relatively small</w:t>
      </w:r>
      <w:r w:rsidR="00C711A5" w:rsidRPr="00486079">
        <w:rPr>
          <w:sz w:val="24"/>
          <w:szCs w:val="24"/>
        </w:rPr>
        <w:t xml:space="preserve">. </w:t>
      </w:r>
    </w:p>
    <w:p w14:paraId="5EF6DC8A" w14:textId="77777777" w:rsidR="00297441" w:rsidRPr="00486079" w:rsidRDefault="00297441" w:rsidP="00A24112">
      <w:pPr>
        <w:rPr>
          <w:rFonts w:eastAsiaTheme="majorEastAsia"/>
          <w:b/>
          <w:bCs/>
          <w:color w:val="2F5496" w:themeColor="accent1" w:themeShade="BF"/>
          <w:sz w:val="24"/>
          <w:szCs w:val="24"/>
        </w:rPr>
      </w:pPr>
      <w:r w:rsidRPr="00486079">
        <w:rPr>
          <w:sz w:val="24"/>
          <w:szCs w:val="24"/>
        </w:rPr>
        <w:br w:type="page"/>
      </w:r>
    </w:p>
    <w:p w14:paraId="5C2B78F3" w14:textId="27E6DE9C" w:rsidR="001D3F74" w:rsidRPr="00486079" w:rsidRDefault="001D3F74" w:rsidP="00A24112">
      <w:pPr>
        <w:pStyle w:val="Heading1"/>
      </w:pPr>
      <w:bookmarkStart w:id="8" w:name="_Toc148099838"/>
      <w:r w:rsidRPr="00486079">
        <w:lastRenderedPageBreak/>
        <w:t>Recommendations</w:t>
      </w:r>
      <w:bookmarkEnd w:id="8"/>
    </w:p>
    <w:p w14:paraId="4322EA7B" w14:textId="343E176B" w:rsidR="00E26B51" w:rsidRPr="00E26B51" w:rsidRDefault="00585EB3" w:rsidP="00E26B51">
      <w:pPr>
        <w:rPr>
          <w:sz w:val="24"/>
          <w:szCs w:val="24"/>
        </w:rPr>
      </w:pPr>
      <w:r>
        <w:rPr>
          <w:sz w:val="24"/>
          <w:szCs w:val="24"/>
        </w:rPr>
        <w:t>Certain tips will</w:t>
      </w:r>
      <w:r w:rsidR="00E26B51" w:rsidRPr="00E26B51">
        <w:rPr>
          <w:sz w:val="24"/>
          <w:szCs w:val="24"/>
        </w:rPr>
        <w:t xml:space="preserve"> help Mandarin Oriental Hotel Group and Premier Inn expand their business to maximize value. For Mandarin Oriental Hotel Group can expand into emerging regions and join Asia and the Middle East's expanding riches (Kaliappen and Hassan, 2022). Diversity in business will assist </w:t>
      </w:r>
      <w:r>
        <w:rPr>
          <w:sz w:val="24"/>
          <w:szCs w:val="24"/>
        </w:rPr>
        <w:t>in expanding</w:t>
      </w:r>
      <w:r w:rsidR="00E26B51" w:rsidRPr="00E26B51">
        <w:rPr>
          <w:sz w:val="24"/>
          <w:szCs w:val="24"/>
        </w:rPr>
        <w:t xml:space="preserve"> the consumer base and </w:t>
      </w:r>
      <w:r>
        <w:rPr>
          <w:sz w:val="24"/>
          <w:szCs w:val="24"/>
        </w:rPr>
        <w:t>generating</w:t>
      </w:r>
      <w:r w:rsidR="00E26B51" w:rsidRPr="00E26B51">
        <w:rPr>
          <w:sz w:val="24"/>
          <w:szCs w:val="24"/>
        </w:rPr>
        <w:t xml:space="preserve"> new revenue streams, especially in branded accommodation. They should continue to </w:t>
      </w:r>
      <w:r>
        <w:rPr>
          <w:sz w:val="24"/>
          <w:szCs w:val="24"/>
        </w:rPr>
        <w:t>emphasise</w:t>
      </w:r>
      <w:r w:rsidR="00E26B51" w:rsidRPr="00E26B51">
        <w:rPr>
          <w:sz w:val="24"/>
          <w:szCs w:val="24"/>
        </w:rPr>
        <w:t xml:space="preserve"> sustainable and ecologically friendly service, making luxury hotel customers more environmentally conscious (Singh and Goel, 2021). Mandarin could also engage in more community initiatives as part of </w:t>
      </w:r>
      <w:r>
        <w:rPr>
          <w:sz w:val="24"/>
          <w:szCs w:val="24"/>
        </w:rPr>
        <w:t>its</w:t>
      </w:r>
      <w:r w:rsidR="00E26B51" w:rsidRPr="00E26B51">
        <w:rPr>
          <w:sz w:val="24"/>
          <w:szCs w:val="24"/>
        </w:rPr>
        <w:t xml:space="preserve"> corporate social responsibility to improve </w:t>
      </w:r>
      <w:r>
        <w:rPr>
          <w:sz w:val="24"/>
          <w:szCs w:val="24"/>
        </w:rPr>
        <w:t>its</w:t>
      </w:r>
      <w:r w:rsidR="00E26B51" w:rsidRPr="00E26B51">
        <w:rPr>
          <w:sz w:val="24"/>
          <w:szCs w:val="24"/>
        </w:rPr>
        <w:t xml:space="preserve"> image and business. Additionally, the Mandarin Oriental Hotel Group should focus more on its services to maintain its top rankings due to its distinct features. To enhance consumer satisfaction and diversify revenue streams, the organization should collaborate with stakeholders more creatively (Bas and Sivaprasad, 2022).</w:t>
      </w:r>
    </w:p>
    <w:p w14:paraId="2D8A52C4" w14:textId="4D15292E" w:rsidR="00E26B51" w:rsidRPr="00E26B51" w:rsidRDefault="00E26B51" w:rsidP="00E26B51">
      <w:pPr>
        <w:rPr>
          <w:sz w:val="24"/>
          <w:szCs w:val="24"/>
        </w:rPr>
      </w:pPr>
      <w:r w:rsidRPr="00E26B51">
        <w:rPr>
          <w:sz w:val="24"/>
          <w:szCs w:val="24"/>
        </w:rPr>
        <w:t xml:space="preserve">The </w:t>
      </w:r>
      <w:r w:rsidR="00585EB3">
        <w:rPr>
          <w:sz w:val="24"/>
          <w:szCs w:val="24"/>
        </w:rPr>
        <w:t>Premier</w:t>
      </w:r>
      <w:r w:rsidRPr="00E26B51">
        <w:rPr>
          <w:sz w:val="24"/>
          <w:szCs w:val="24"/>
        </w:rPr>
        <w:t xml:space="preserve"> Inn should continue strategic expansion nationally and internationally, focusing on mid-range and economy hotels. For inexpensive hotels to satisfy modern </w:t>
      </w:r>
      <w:r w:rsidR="00585EB3">
        <w:rPr>
          <w:sz w:val="24"/>
          <w:szCs w:val="24"/>
        </w:rPr>
        <w:t>travellers'</w:t>
      </w:r>
      <w:r w:rsidRPr="00E26B51">
        <w:rPr>
          <w:sz w:val="24"/>
          <w:szCs w:val="24"/>
        </w:rPr>
        <w:t xml:space="preserve"> expectations, they must include innovative technology. To stay competitive, Premier Inn should use its resources to provide high-quality services at low prices (Giousmpasoglou and Hua, 2020). Corporate social responsibility should also be emphasized. Maintaining the following </w:t>
      </w:r>
      <w:r w:rsidR="00585EB3">
        <w:rPr>
          <w:sz w:val="24"/>
          <w:szCs w:val="24"/>
        </w:rPr>
        <w:t>recommendations</w:t>
      </w:r>
      <w:r w:rsidRPr="00E26B51">
        <w:rPr>
          <w:sz w:val="24"/>
          <w:szCs w:val="24"/>
        </w:rPr>
        <w:t xml:space="preserve"> can help </w:t>
      </w:r>
      <w:r w:rsidR="00585EB3">
        <w:rPr>
          <w:sz w:val="24"/>
          <w:szCs w:val="24"/>
        </w:rPr>
        <w:t xml:space="preserve">the </w:t>
      </w:r>
      <w:r w:rsidRPr="00E26B51">
        <w:rPr>
          <w:sz w:val="24"/>
          <w:szCs w:val="24"/>
        </w:rPr>
        <w:t>Mandarin Oriental Hotel Group and Premier Inn. succeed in the competitive market (Berry, 2022).</w:t>
      </w:r>
    </w:p>
    <w:p w14:paraId="2E95FA21" w14:textId="77777777" w:rsidR="00E26B51" w:rsidRPr="00E26B51" w:rsidRDefault="00E26B51" w:rsidP="00E26B51">
      <w:pPr>
        <w:rPr>
          <w:sz w:val="24"/>
          <w:szCs w:val="24"/>
        </w:rPr>
      </w:pPr>
    </w:p>
    <w:p w14:paraId="0B525E52" w14:textId="77777777" w:rsidR="000E4380" w:rsidRPr="00486079" w:rsidRDefault="000E4380" w:rsidP="00A24112">
      <w:pPr>
        <w:rPr>
          <w:sz w:val="24"/>
          <w:szCs w:val="24"/>
        </w:rPr>
      </w:pPr>
    </w:p>
    <w:p w14:paraId="0EF70BA2" w14:textId="77777777" w:rsidR="00F13CCE" w:rsidRDefault="00F13CCE" w:rsidP="00A24112">
      <w:pPr>
        <w:rPr>
          <w:vanish/>
          <w:sz w:val="24"/>
          <w:szCs w:val="24"/>
        </w:rPr>
        <w:sectPr w:rsidR="00F13CCE" w:rsidSect="00752A3E">
          <w:footerReference w:type="default" r:id="rId20"/>
          <w:pgSz w:w="12240" w:h="15840"/>
          <w:pgMar w:top="1440" w:right="1440" w:bottom="1440" w:left="1440" w:header="720" w:footer="720" w:gutter="0"/>
          <w:cols w:space="720"/>
          <w:titlePg/>
          <w:docGrid w:linePitch="360"/>
        </w:sectPr>
      </w:pPr>
    </w:p>
    <w:p w14:paraId="51349DAD" w14:textId="77777777" w:rsidR="002762D8" w:rsidRPr="002762D8" w:rsidRDefault="002762D8" w:rsidP="00A24112">
      <w:pPr>
        <w:rPr>
          <w:vanish/>
          <w:sz w:val="24"/>
          <w:szCs w:val="24"/>
        </w:rPr>
      </w:pPr>
      <w:r w:rsidRPr="002762D8">
        <w:rPr>
          <w:vanish/>
          <w:sz w:val="24"/>
          <w:szCs w:val="24"/>
        </w:rPr>
        <w:lastRenderedPageBreak/>
        <w:t>Top of Form</w:t>
      </w:r>
    </w:p>
    <w:p w14:paraId="4CCD79C8" w14:textId="2893EE8B" w:rsidR="000869CF" w:rsidRPr="00486079" w:rsidRDefault="001D3F74" w:rsidP="00A24112">
      <w:pPr>
        <w:pStyle w:val="Heading1"/>
      </w:pPr>
      <w:bookmarkStart w:id="9" w:name="_Toc148099839"/>
      <w:r w:rsidRPr="00486079">
        <w:t>R</w:t>
      </w:r>
      <w:bookmarkEnd w:id="9"/>
      <w:r w:rsidR="00585EB3">
        <w:t>references</w:t>
      </w:r>
    </w:p>
    <w:p w14:paraId="425CA4CC" w14:textId="77777777" w:rsidR="00D35FAB" w:rsidRPr="00486079" w:rsidRDefault="00D35FAB" w:rsidP="00A24112">
      <w:pPr>
        <w:rPr>
          <w:sz w:val="24"/>
          <w:szCs w:val="24"/>
        </w:rPr>
      </w:pPr>
      <w:r w:rsidRPr="00486079">
        <w:rPr>
          <w:sz w:val="24"/>
          <w:szCs w:val="24"/>
        </w:rPr>
        <w:t>Ali, A., Egan, D., Haynes, N., Holland, C. and Martin, E., 2020. The Future of Hospitality Management Education.</w:t>
      </w:r>
    </w:p>
    <w:p w14:paraId="772B06C4" w14:textId="77777777" w:rsidR="00D35FAB" w:rsidRPr="00486079" w:rsidRDefault="00D35FAB" w:rsidP="00A24112">
      <w:pPr>
        <w:rPr>
          <w:sz w:val="24"/>
          <w:szCs w:val="24"/>
        </w:rPr>
      </w:pPr>
      <w:r w:rsidRPr="00486079">
        <w:rPr>
          <w:sz w:val="24"/>
          <w:szCs w:val="24"/>
        </w:rPr>
        <w:t>Alvarez-Risco, A., Estrada-Merino, A. and Perez-Luyo, R., 2020. Sustainable development goals in hospitality management. In </w:t>
      </w:r>
      <w:r w:rsidRPr="00486079">
        <w:rPr>
          <w:i/>
          <w:iCs/>
          <w:sz w:val="24"/>
          <w:szCs w:val="24"/>
        </w:rPr>
        <w:t>Sustainable Hospitality Management: Designing Meaningful Encounters With Talent and Technology</w:t>
      </w:r>
      <w:r w:rsidRPr="00486079">
        <w:rPr>
          <w:sz w:val="24"/>
          <w:szCs w:val="24"/>
        </w:rPr>
        <w:t> (pp. 159-178). Emerald Publishing Limited.</w:t>
      </w:r>
    </w:p>
    <w:p w14:paraId="48AF732E" w14:textId="77777777" w:rsidR="00D35FAB" w:rsidRDefault="00D35FAB" w:rsidP="00A64AE9">
      <w:pPr>
        <w:rPr>
          <w:sz w:val="24"/>
          <w:szCs w:val="24"/>
        </w:rPr>
      </w:pPr>
      <w:r w:rsidRPr="00A64AE9">
        <w:rPr>
          <w:sz w:val="24"/>
          <w:szCs w:val="24"/>
        </w:rPr>
        <w:t>Atrill P, McLaney E</w:t>
      </w:r>
      <w:r>
        <w:rPr>
          <w:sz w:val="24"/>
          <w:szCs w:val="24"/>
        </w:rPr>
        <w:t>,</w:t>
      </w:r>
      <w:r w:rsidRPr="00A64AE9">
        <w:rPr>
          <w:sz w:val="24"/>
          <w:szCs w:val="24"/>
        </w:rPr>
        <w:t xml:space="preserve"> 2021</w:t>
      </w:r>
      <w:r>
        <w:rPr>
          <w:sz w:val="24"/>
          <w:szCs w:val="24"/>
        </w:rPr>
        <w:t>.,</w:t>
      </w:r>
      <w:r w:rsidRPr="00A64AE9">
        <w:rPr>
          <w:sz w:val="24"/>
          <w:szCs w:val="24"/>
        </w:rPr>
        <w:t xml:space="preserve"> Management Accounting for</w:t>
      </w:r>
      <w:r>
        <w:rPr>
          <w:sz w:val="24"/>
          <w:szCs w:val="24"/>
        </w:rPr>
        <w:t xml:space="preserve"> </w:t>
      </w:r>
      <w:r w:rsidRPr="00A64AE9">
        <w:rPr>
          <w:sz w:val="24"/>
          <w:szCs w:val="24"/>
        </w:rPr>
        <w:t>Decision Makers, FT Prentice Hall</w:t>
      </w:r>
    </w:p>
    <w:p w14:paraId="0DE28DCC" w14:textId="77777777" w:rsidR="00D35FAB" w:rsidRPr="00486079" w:rsidRDefault="00D35FAB" w:rsidP="00A24112">
      <w:pPr>
        <w:rPr>
          <w:sz w:val="24"/>
          <w:szCs w:val="24"/>
        </w:rPr>
      </w:pPr>
      <w:r w:rsidRPr="00486079">
        <w:rPr>
          <w:sz w:val="24"/>
          <w:szCs w:val="24"/>
        </w:rPr>
        <w:t>Bas, T. and Sivaprasad, S., 2022. An Exploratory Insight into the Impact of COVID-19 on the Travel and Tourism Sector: UK Evidence. </w:t>
      </w:r>
      <w:r w:rsidRPr="00486079">
        <w:rPr>
          <w:i/>
          <w:iCs/>
          <w:sz w:val="24"/>
          <w:szCs w:val="24"/>
        </w:rPr>
        <w:t>Bas, T. &amp; Sivaprasad, S.(2022). An exploratory insight into the impact of COVID-19 on the travel and tourism sector: UK evidence. In S. Karabulut (Ed.), Economic and Financial Analysis of Global and National Developments</w:t>
      </w:r>
      <w:r w:rsidRPr="00486079">
        <w:rPr>
          <w:sz w:val="24"/>
          <w:szCs w:val="24"/>
        </w:rPr>
        <w:t>, pp.355-369.</w:t>
      </w:r>
    </w:p>
    <w:p w14:paraId="476675AB" w14:textId="77777777" w:rsidR="00D35FAB" w:rsidRPr="00486079" w:rsidRDefault="00D35FAB" w:rsidP="00A24112">
      <w:pPr>
        <w:rPr>
          <w:sz w:val="24"/>
          <w:szCs w:val="24"/>
        </w:rPr>
      </w:pPr>
      <w:r w:rsidRPr="00486079">
        <w:rPr>
          <w:sz w:val="24"/>
          <w:szCs w:val="24"/>
        </w:rPr>
        <w:t>Berry, C.T.P., 2022. </w:t>
      </w:r>
      <w:r w:rsidRPr="00486079">
        <w:rPr>
          <w:i/>
          <w:iCs/>
          <w:sz w:val="24"/>
          <w:szCs w:val="24"/>
        </w:rPr>
        <w:t>Equity research-Whitbread PLC</w:t>
      </w:r>
      <w:r w:rsidRPr="00486079">
        <w:rPr>
          <w:sz w:val="24"/>
          <w:szCs w:val="24"/>
        </w:rPr>
        <w:t> (Doctoral dissertation, Instituto Superior de Economia e Gestão).</w:t>
      </w:r>
    </w:p>
    <w:p w14:paraId="40BD018E" w14:textId="407D1F40" w:rsidR="00D35FAB" w:rsidRPr="00486079" w:rsidRDefault="00D35FAB" w:rsidP="00A24112">
      <w:pPr>
        <w:rPr>
          <w:sz w:val="24"/>
          <w:szCs w:val="24"/>
        </w:rPr>
      </w:pPr>
      <w:r w:rsidRPr="00486079">
        <w:rPr>
          <w:sz w:val="24"/>
          <w:szCs w:val="24"/>
        </w:rPr>
        <w:t>Coleman, D., 2019. Does brand purpose serve a brand purpose</w:t>
      </w:r>
      <w:r w:rsidR="00585EB3">
        <w:rPr>
          <w:sz w:val="24"/>
          <w:szCs w:val="24"/>
        </w:rPr>
        <w:t>?</w:t>
      </w:r>
      <w:r w:rsidRPr="00486079">
        <w:rPr>
          <w:sz w:val="24"/>
          <w:szCs w:val="24"/>
        </w:rPr>
        <w:t> </w:t>
      </w:r>
      <w:r w:rsidRPr="00486079">
        <w:rPr>
          <w:i/>
          <w:iCs/>
          <w:sz w:val="24"/>
          <w:szCs w:val="24"/>
        </w:rPr>
        <w:t>WARC exclusive, srpanj</w:t>
      </w:r>
      <w:r w:rsidRPr="00486079">
        <w:rPr>
          <w:sz w:val="24"/>
          <w:szCs w:val="24"/>
        </w:rPr>
        <w:t>, pp.1-2.</w:t>
      </w:r>
    </w:p>
    <w:p w14:paraId="2DF175A9" w14:textId="77777777" w:rsidR="00D35FAB" w:rsidRDefault="00D35FAB" w:rsidP="00A64AE9">
      <w:pPr>
        <w:rPr>
          <w:sz w:val="24"/>
          <w:szCs w:val="24"/>
        </w:rPr>
      </w:pPr>
      <w:r w:rsidRPr="00A64AE9">
        <w:rPr>
          <w:sz w:val="24"/>
          <w:szCs w:val="24"/>
        </w:rPr>
        <w:t>Drury C</w:t>
      </w:r>
      <w:r>
        <w:rPr>
          <w:sz w:val="24"/>
          <w:szCs w:val="24"/>
        </w:rPr>
        <w:t>.,</w:t>
      </w:r>
      <w:r w:rsidRPr="00A64AE9">
        <w:rPr>
          <w:sz w:val="24"/>
          <w:szCs w:val="24"/>
        </w:rPr>
        <w:t xml:space="preserve"> 2021</w:t>
      </w:r>
      <w:r>
        <w:rPr>
          <w:sz w:val="24"/>
          <w:szCs w:val="24"/>
        </w:rPr>
        <w:t>,</w:t>
      </w:r>
      <w:r w:rsidRPr="00A64AE9">
        <w:rPr>
          <w:sz w:val="24"/>
          <w:szCs w:val="24"/>
        </w:rPr>
        <w:t xml:space="preserve"> (11th Ed) Management and Cost Accounting,</w:t>
      </w:r>
      <w:r>
        <w:rPr>
          <w:sz w:val="24"/>
          <w:szCs w:val="24"/>
        </w:rPr>
        <w:t xml:space="preserve"> </w:t>
      </w:r>
      <w:r w:rsidRPr="00A64AE9">
        <w:rPr>
          <w:sz w:val="24"/>
          <w:szCs w:val="24"/>
        </w:rPr>
        <w:t>London, Prentice Hall</w:t>
      </w:r>
    </w:p>
    <w:p w14:paraId="233B9C67" w14:textId="77777777" w:rsidR="00D35FAB" w:rsidRPr="00486079" w:rsidRDefault="00D35FAB" w:rsidP="00A24112">
      <w:pPr>
        <w:rPr>
          <w:sz w:val="24"/>
          <w:szCs w:val="24"/>
        </w:rPr>
      </w:pPr>
      <w:r w:rsidRPr="00486079">
        <w:rPr>
          <w:sz w:val="24"/>
          <w:szCs w:val="24"/>
        </w:rPr>
        <w:t>George, R., 2021. Market Segmentation, Targeting, and Positioning. In </w:t>
      </w:r>
      <w:r w:rsidRPr="00486079">
        <w:rPr>
          <w:i/>
          <w:iCs/>
          <w:sz w:val="24"/>
          <w:szCs w:val="24"/>
        </w:rPr>
        <w:t>Marketing Tourism and Hospitality: Concepts and Cases</w:t>
      </w:r>
      <w:r w:rsidRPr="00486079">
        <w:rPr>
          <w:sz w:val="24"/>
          <w:szCs w:val="24"/>
        </w:rPr>
        <w:t> (pp. 221-246). Cham: Springer International Publishing.</w:t>
      </w:r>
    </w:p>
    <w:p w14:paraId="40EBE440" w14:textId="77777777" w:rsidR="00D35FAB" w:rsidRPr="00486079" w:rsidRDefault="00D35FAB" w:rsidP="00A24112">
      <w:pPr>
        <w:rPr>
          <w:sz w:val="24"/>
          <w:szCs w:val="24"/>
        </w:rPr>
      </w:pPr>
      <w:r w:rsidRPr="00486079">
        <w:rPr>
          <w:sz w:val="24"/>
          <w:szCs w:val="24"/>
        </w:rPr>
        <w:t>George, R., 2021. Tourism and Hospitality Marketing Principles. In </w:t>
      </w:r>
      <w:r w:rsidRPr="00486079">
        <w:rPr>
          <w:i/>
          <w:iCs/>
          <w:sz w:val="24"/>
          <w:szCs w:val="24"/>
        </w:rPr>
        <w:t>Marketing Tourism and Hospitality: Concepts and Cases</w:t>
      </w:r>
      <w:r w:rsidRPr="00486079">
        <w:rPr>
          <w:sz w:val="24"/>
          <w:szCs w:val="24"/>
        </w:rPr>
        <w:t> (pp. 3-31). Cham: Springer International Publishing.</w:t>
      </w:r>
    </w:p>
    <w:p w14:paraId="34A03402" w14:textId="77777777" w:rsidR="00D35FAB" w:rsidRPr="00486079" w:rsidRDefault="00D35FAB" w:rsidP="00A24112">
      <w:pPr>
        <w:rPr>
          <w:sz w:val="24"/>
          <w:szCs w:val="24"/>
        </w:rPr>
      </w:pPr>
      <w:r w:rsidRPr="00486079">
        <w:rPr>
          <w:sz w:val="24"/>
          <w:szCs w:val="24"/>
        </w:rPr>
        <w:t>Giousmpasoglou, C. and Hua, T.T., 2020. The use of self-service technologies in budget hotels: the case of Bournemouth. </w:t>
      </w:r>
      <w:r w:rsidRPr="00486079">
        <w:rPr>
          <w:i/>
          <w:iCs/>
          <w:sz w:val="24"/>
          <w:szCs w:val="24"/>
        </w:rPr>
        <w:t>European Journal of Tourism, Hospitality and Recreation</w:t>
      </w:r>
      <w:r w:rsidRPr="00486079">
        <w:rPr>
          <w:sz w:val="24"/>
          <w:szCs w:val="24"/>
        </w:rPr>
        <w:t>, </w:t>
      </w:r>
      <w:r w:rsidRPr="00486079">
        <w:rPr>
          <w:i/>
          <w:iCs/>
          <w:sz w:val="24"/>
          <w:szCs w:val="24"/>
        </w:rPr>
        <w:t>10</w:t>
      </w:r>
      <w:r w:rsidRPr="00486079">
        <w:rPr>
          <w:sz w:val="24"/>
          <w:szCs w:val="24"/>
        </w:rPr>
        <w:t>(3), pp.251-261.</w:t>
      </w:r>
    </w:p>
    <w:p w14:paraId="00F7F285" w14:textId="1B24A6E7" w:rsidR="00D35FAB" w:rsidRDefault="00D35FAB" w:rsidP="00A64AE9">
      <w:pPr>
        <w:rPr>
          <w:sz w:val="24"/>
          <w:szCs w:val="24"/>
        </w:rPr>
      </w:pPr>
      <w:r w:rsidRPr="00A64AE9">
        <w:rPr>
          <w:sz w:val="24"/>
          <w:szCs w:val="24"/>
        </w:rPr>
        <w:t>Guilding,</w:t>
      </w:r>
      <w:r w:rsidR="00585EB3">
        <w:rPr>
          <w:sz w:val="24"/>
          <w:szCs w:val="24"/>
        </w:rPr>
        <w:t xml:space="preserve"> </w:t>
      </w:r>
      <w:r w:rsidRPr="00A64AE9">
        <w:rPr>
          <w:sz w:val="24"/>
          <w:szCs w:val="24"/>
        </w:rPr>
        <w:t>C.</w:t>
      </w:r>
      <w:r>
        <w:rPr>
          <w:sz w:val="24"/>
          <w:szCs w:val="24"/>
        </w:rPr>
        <w:t xml:space="preserve"> </w:t>
      </w:r>
      <w:r w:rsidRPr="00A64AE9">
        <w:rPr>
          <w:sz w:val="24"/>
          <w:szCs w:val="24"/>
        </w:rPr>
        <w:t>2014</w:t>
      </w:r>
      <w:r>
        <w:rPr>
          <w:sz w:val="24"/>
          <w:szCs w:val="24"/>
        </w:rPr>
        <w:t>.,</w:t>
      </w:r>
      <w:r w:rsidRPr="00A64AE9">
        <w:rPr>
          <w:sz w:val="24"/>
          <w:szCs w:val="24"/>
        </w:rPr>
        <w:t xml:space="preserve"> (3rd Edition) Accounting Essentials for</w:t>
      </w:r>
      <w:r>
        <w:rPr>
          <w:sz w:val="24"/>
          <w:szCs w:val="24"/>
        </w:rPr>
        <w:t xml:space="preserve"> </w:t>
      </w:r>
      <w:r w:rsidRPr="00A64AE9">
        <w:rPr>
          <w:sz w:val="24"/>
          <w:szCs w:val="24"/>
        </w:rPr>
        <w:t>Hospitality Managers, London, Routledge</w:t>
      </w:r>
    </w:p>
    <w:p w14:paraId="431F77DD" w14:textId="3E5B212D" w:rsidR="00D35FAB" w:rsidRPr="009E2AC7" w:rsidRDefault="00D35FAB" w:rsidP="009E2AC7">
      <w:pPr>
        <w:rPr>
          <w:sz w:val="24"/>
          <w:szCs w:val="24"/>
        </w:rPr>
      </w:pPr>
      <w:r w:rsidRPr="009E2AC7">
        <w:rPr>
          <w:sz w:val="24"/>
          <w:szCs w:val="24"/>
        </w:rPr>
        <w:t xml:space="preserve">Huo, X., Chang, J., Zhang, Q., Wang, W., Wang, P., Zhao, F., He, S., Yang, C., Liu, X., Liang, X. and Zhang, Y., 2023. Nanopeptide CI20 remarkably enhances growth performance and disease </w:t>
      </w:r>
      <w:r w:rsidR="00585EB3">
        <w:rPr>
          <w:sz w:val="24"/>
          <w:szCs w:val="24"/>
        </w:rPr>
        <w:lastRenderedPageBreak/>
        <w:t>resistance</w:t>
      </w:r>
      <w:r w:rsidRPr="009E2AC7">
        <w:rPr>
          <w:sz w:val="24"/>
          <w:szCs w:val="24"/>
        </w:rPr>
        <w:t xml:space="preserve"> by improving the mucosal structure, antioxidant capacity, and immunity in mandarin fish (Siniperca chuatsi). </w:t>
      </w:r>
      <w:r w:rsidRPr="009E2AC7">
        <w:rPr>
          <w:i/>
          <w:iCs/>
          <w:sz w:val="24"/>
          <w:szCs w:val="24"/>
        </w:rPr>
        <w:t>International Journal of Biological Macromolecules</w:t>
      </w:r>
      <w:r w:rsidRPr="009E2AC7">
        <w:rPr>
          <w:sz w:val="24"/>
          <w:szCs w:val="24"/>
        </w:rPr>
        <w:t>, p.126935.</w:t>
      </w:r>
    </w:p>
    <w:p w14:paraId="29461ED2" w14:textId="4914945D" w:rsidR="00D35FAB" w:rsidRDefault="00D35FAB" w:rsidP="00A64AE9">
      <w:pPr>
        <w:rPr>
          <w:sz w:val="24"/>
          <w:szCs w:val="24"/>
        </w:rPr>
      </w:pPr>
      <w:r w:rsidRPr="00A64AE9">
        <w:rPr>
          <w:sz w:val="24"/>
          <w:szCs w:val="24"/>
        </w:rPr>
        <w:t>Jagels,</w:t>
      </w:r>
      <w:r w:rsidR="00585EB3">
        <w:rPr>
          <w:sz w:val="24"/>
          <w:szCs w:val="24"/>
        </w:rPr>
        <w:t xml:space="preserve"> </w:t>
      </w:r>
      <w:r w:rsidRPr="00A64AE9">
        <w:rPr>
          <w:sz w:val="24"/>
          <w:szCs w:val="24"/>
        </w:rPr>
        <w:t>M. 2007</w:t>
      </w:r>
      <w:r>
        <w:rPr>
          <w:sz w:val="24"/>
          <w:szCs w:val="24"/>
        </w:rPr>
        <w:t>.,</w:t>
      </w:r>
      <w:r w:rsidRPr="00A64AE9">
        <w:rPr>
          <w:sz w:val="24"/>
          <w:szCs w:val="24"/>
        </w:rPr>
        <w:t xml:space="preserve"> Hospitality Management Accounting,</w:t>
      </w:r>
      <w:r>
        <w:rPr>
          <w:sz w:val="24"/>
          <w:szCs w:val="24"/>
        </w:rPr>
        <w:t xml:space="preserve"> </w:t>
      </w:r>
      <w:r w:rsidRPr="00A64AE9">
        <w:rPr>
          <w:sz w:val="24"/>
          <w:szCs w:val="24"/>
        </w:rPr>
        <w:t>London, Wiley.</w:t>
      </w:r>
    </w:p>
    <w:p w14:paraId="021932D0" w14:textId="77777777" w:rsidR="00D35FAB" w:rsidRPr="00486079" w:rsidRDefault="00D35FAB" w:rsidP="00A24112">
      <w:pPr>
        <w:rPr>
          <w:sz w:val="24"/>
          <w:szCs w:val="24"/>
        </w:rPr>
      </w:pPr>
      <w:r w:rsidRPr="00486079">
        <w:rPr>
          <w:sz w:val="24"/>
          <w:szCs w:val="24"/>
        </w:rPr>
        <w:t>Kaliappen, N. and Hassan, A., 2022. Digital Trends in Asian Hotel Industry. In </w:t>
      </w:r>
      <w:r w:rsidRPr="00486079">
        <w:rPr>
          <w:i/>
          <w:iCs/>
          <w:sz w:val="24"/>
          <w:szCs w:val="24"/>
        </w:rPr>
        <w:t>Technology Application in Tourism in Asia: Innovations, Theories and Practices</w:t>
      </w:r>
      <w:r w:rsidRPr="00486079">
        <w:rPr>
          <w:sz w:val="24"/>
          <w:szCs w:val="24"/>
        </w:rPr>
        <w:t> (pp. 147-163). Singapore: Springer Nature Singapore.</w:t>
      </w:r>
    </w:p>
    <w:p w14:paraId="1BBF04D8" w14:textId="6AEB92C3" w:rsidR="00D35FAB" w:rsidRPr="00486079" w:rsidRDefault="00D35FAB" w:rsidP="00A24112">
      <w:pPr>
        <w:rPr>
          <w:sz w:val="24"/>
          <w:szCs w:val="24"/>
        </w:rPr>
      </w:pPr>
      <w:r w:rsidRPr="00486079">
        <w:rPr>
          <w:sz w:val="24"/>
          <w:szCs w:val="24"/>
        </w:rPr>
        <w:t xml:space="preserve">Kushniruk, H., 2023. A STRONG BRAND </w:t>
      </w:r>
      <w:r w:rsidR="00585EB3">
        <w:rPr>
          <w:sz w:val="24"/>
          <w:szCs w:val="24"/>
        </w:rPr>
        <w:t>IS</w:t>
      </w:r>
      <w:r w:rsidRPr="00486079">
        <w:rPr>
          <w:sz w:val="24"/>
          <w:szCs w:val="24"/>
        </w:rPr>
        <w:t xml:space="preserve"> A COMPETITIVE ADVANTAGE IN THE HOTEL BUSINESS. </w:t>
      </w:r>
      <w:r w:rsidRPr="00486079">
        <w:rPr>
          <w:i/>
          <w:iCs/>
          <w:sz w:val="24"/>
          <w:szCs w:val="24"/>
        </w:rPr>
        <w:t>Publishing House “Baltija Publishing”</w:t>
      </w:r>
      <w:r w:rsidRPr="00486079">
        <w:rPr>
          <w:sz w:val="24"/>
          <w:szCs w:val="24"/>
        </w:rPr>
        <w:t>.</w:t>
      </w:r>
    </w:p>
    <w:p w14:paraId="0A299D8E" w14:textId="073F29E8" w:rsidR="00D35FAB" w:rsidRPr="009E2AC7" w:rsidRDefault="00D35FAB" w:rsidP="009E2AC7">
      <w:pPr>
        <w:rPr>
          <w:sz w:val="24"/>
          <w:szCs w:val="24"/>
        </w:rPr>
      </w:pPr>
      <w:r w:rsidRPr="009E2AC7">
        <w:rPr>
          <w:sz w:val="24"/>
          <w:szCs w:val="24"/>
        </w:rPr>
        <w:t xml:space="preserve">Kushniruk, H., 2023. A STRONG BRAND </w:t>
      </w:r>
      <w:r w:rsidR="00585EB3">
        <w:rPr>
          <w:sz w:val="24"/>
          <w:szCs w:val="24"/>
        </w:rPr>
        <w:t>IS</w:t>
      </w:r>
      <w:r w:rsidRPr="009E2AC7">
        <w:rPr>
          <w:sz w:val="24"/>
          <w:szCs w:val="24"/>
        </w:rPr>
        <w:t xml:space="preserve"> A COMPETITIVE ADVANTAGE IN THE HOTEL BUSINESS. </w:t>
      </w:r>
      <w:r w:rsidRPr="009E2AC7">
        <w:rPr>
          <w:i/>
          <w:iCs/>
          <w:sz w:val="24"/>
          <w:szCs w:val="24"/>
        </w:rPr>
        <w:t>Publishing House “Baltija Publishing”</w:t>
      </w:r>
      <w:r w:rsidRPr="009E2AC7">
        <w:rPr>
          <w:sz w:val="24"/>
          <w:szCs w:val="24"/>
        </w:rPr>
        <w:t>.</w:t>
      </w:r>
    </w:p>
    <w:p w14:paraId="798DF4D9" w14:textId="1D375258" w:rsidR="00D35FAB" w:rsidRPr="00486079" w:rsidRDefault="00D35FAB" w:rsidP="00A24112">
      <w:pPr>
        <w:rPr>
          <w:sz w:val="24"/>
          <w:szCs w:val="24"/>
        </w:rPr>
      </w:pPr>
      <w:r w:rsidRPr="00486079">
        <w:rPr>
          <w:sz w:val="24"/>
          <w:szCs w:val="24"/>
        </w:rPr>
        <w:t>Li, R., 2022. </w:t>
      </w:r>
      <w:r w:rsidRPr="00486079">
        <w:rPr>
          <w:i/>
          <w:iCs/>
          <w:sz w:val="24"/>
          <w:szCs w:val="24"/>
        </w:rPr>
        <w:t>Hong Kong´s hospitality sector: the business case for quarantine hotels: the landmark mandarin oriental</w:t>
      </w:r>
      <w:r w:rsidRPr="00486079">
        <w:rPr>
          <w:sz w:val="24"/>
          <w:szCs w:val="24"/>
        </w:rPr>
        <w:t> (Doctoral dissertation).</w:t>
      </w:r>
    </w:p>
    <w:p w14:paraId="55F725BD" w14:textId="77777777" w:rsidR="00D35FAB" w:rsidRPr="00486079" w:rsidRDefault="00D35FAB" w:rsidP="00A24112">
      <w:pPr>
        <w:rPr>
          <w:sz w:val="24"/>
          <w:szCs w:val="24"/>
        </w:rPr>
      </w:pPr>
      <w:r w:rsidRPr="00486079">
        <w:rPr>
          <w:sz w:val="24"/>
          <w:szCs w:val="24"/>
        </w:rPr>
        <w:t>Liaud-Laval, R.L., 2021. </w:t>
      </w:r>
      <w:r w:rsidRPr="00486079">
        <w:rPr>
          <w:i/>
          <w:iCs/>
          <w:sz w:val="24"/>
          <w:szCs w:val="24"/>
        </w:rPr>
        <w:t>Corporate social responsibility for sustainable goals achievement in the hotel industry: the case of Le Monumental Palace in Porto</w:t>
      </w:r>
      <w:r w:rsidRPr="00486079">
        <w:rPr>
          <w:sz w:val="24"/>
          <w:szCs w:val="24"/>
        </w:rPr>
        <w:t> (Doctoral dissertation).</w:t>
      </w:r>
    </w:p>
    <w:p w14:paraId="056F95B6" w14:textId="444A1C64" w:rsidR="00D35FAB" w:rsidRPr="00486079" w:rsidRDefault="00D35FAB" w:rsidP="00A24112">
      <w:pPr>
        <w:rPr>
          <w:sz w:val="24"/>
          <w:szCs w:val="24"/>
        </w:rPr>
      </w:pPr>
      <w:r w:rsidRPr="00486079">
        <w:rPr>
          <w:sz w:val="24"/>
          <w:szCs w:val="24"/>
        </w:rPr>
        <w:t xml:space="preserve">Nakai, A., 2023. Sustainable Initiatives of Forbes Five-star </w:t>
      </w:r>
      <w:r w:rsidR="00585EB3">
        <w:rPr>
          <w:sz w:val="24"/>
          <w:szCs w:val="24"/>
        </w:rPr>
        <w:t>Hotels</w:t>
      </w:r>
      <w:r w:rsidRPr="00486079">
        <w:rPr>
          <w:sz w:val="24"/>
          <w:szCs w:val="24"/>
        </w:rPr>
        <w:t xml:space="preserve"> in Tokyo: Balancing Sustainability and Average Customer Spending under COVID-19.</w:t>
      </w:r>
    </w:p>
    <w:p w14:paraId="24CF16A0" w14:textId="50C9E688" w:rsidR="00D35FAB" w:rsidRPr="009E2AC7" w:rsidRDefault="00D35FAB" w:rsidP="009E2AC7">
      <w:pPr>
        <w:rPr>
          <w:sz w:val="24"/>
          <w:szCs w:val="24"/>
        </w:rPr>
      </w:pPr>
      <w:r w:rsidRPr="009E2AC7">
        <w:rPr>
          <w:sz w:val="24"/>
          <w:szCs w:val="24"/>
        </w:rPr>
        <w:t xml:space="preserve">Nakai, A., 2023. Sustainable Initiatives of Forbes Five-star </w:t>
      </w:r>
      <w:r w:rsidR="00585EB3">
        <w:rPr>
          <w:sz w:val="24"/>
          <w:szCs w:val="24"/>
        </w:rPr>
        <w:t>Hotels</w:t>
      </w:r>
      <w:r w:rsidRPr="009E2AC7">
        <w:rPr>
          <w:sz w:val="24"/>
          <w:szCs w:val="24"/>
        </w:rPr>
        <w:t xml:space="preserve"> in Tokyo: Balancing Sustainability and Average Customer Spending under COVID-19.</w:t>
      </w:r>
    </w:p>
    <w:p w14:paraId="37A3B1BF" w14:textId="77777777" w:rsidR="00D35FAB" w:rsidRPr="00486079" w:rsidRDefault="00D35FAB" w:rsidP="00A24112">
      <w:pPr>
        <w:rPr>
          <w:sz w:val="24"/>
          <w:szCs w:val="24"/>
        </w:rPr>
      </w:pPr>
      <w:r w:rsidRPr="00486079">
        <w:rPr>
          <w:sz w:val="24"/>
          <w:szCs w:val="24"/>
        </w:rPr>
        <w:t>Rajan, H.C., Tan, G.G.M. and Tan, E.B.K., 2020. </w:t>
      </w:r>
      <w:r w:rsidRPr="00486079">
        <w:rPr>
          <w:i/>
          <w:iCs/>
          <w:sz w:val="24"/>
          <w:szCs w:val="24"/>
        </w:rPr>
        <w:t>Unlocking Hidden Potential: Strategic Transformation and Value Creation at Mandarin Orchard Singapore and Mandarin Gallery</w:t>
      </w:r>
      <w:r w:rsidRPr="00486079">
        <w:rPr>
          <w:sz w:val="24"/>
          <w:szCs w:val="24"/>
        </w:rPr>
        <w:t>.</w:t>
      </w:r>
    </w:p>
    <w:p w14:paraId="1DE6BA04" w14:textId="77777777" w:rsidR="00D35FAB" w:rsidRPr="00486079" w:rsidRDefault="00D35FAB" w:rsidP="00A24112">
      <w:pPr>
        <w:rPr>
          <w:sz w:val="24"/>
          <w:szCs w:val="24"/>
        </w:rPr>
      </w:pPr>
      <w:r w:rsidRPr="00486079">
        <w:rPr>
          <w:sz w:val="24"/>
          <w:szCs w:val="24"/>
        </w:rPr>
        <w:t>Revsine, L., Collins, D.W. and Johnson, W.B., 2021. </w:t>
      </w:r>
      <w:r w:rsidRPr="00486079">
        <w:rPr>
          <w:i/>
          <w:iCs/>
          <w:sz w:val="24"/>
          <w:szCs w:val="24"/>
        </w:rPr>
        <w:t>Financial reporting &amp; analysis</w:t>
      </w:r>
      <w:r w:rsidRPr="00486079">
        <w:rPr>
          <w:sz w:val="24"/>
          <w:szCs w:val="24"/>
        </w:rPr>
        <w:t>. McGraw-Hill.</w:t>
      </w:r>
    </w:p>
    <w:p w14:paraId="377AE5D3" w14:textId="77777777" w:rsidR="00D35FAB" w:rsidRPr="00486079" w:rsidRDefault="00D35FAB" w:rsidP="00A24112">
      <w:pPr>
        <w:rPr>
          <w:sz w:val="24"/>
          <w:szCs w:val="24"/>
        </w:rPr>
      </w:pPr>
      <w:r w:rsidRPr="00486079">
        <w:rPr>
          <w:sz w:val="24"/>
          <w:szCs w:val="24"/>
        </w:rPr>
        <w:t>Singh, V.B. and Goel, S.K., 2021. Growth of the Indian Tourism and Hospitality Industry. </w:t>
      </w:r>
      <w:r w:rsidRPr="00486079">
        <w:rPr>
          <w:i/>
          <w:iCs/>
          <w:sz w:val="24"/>
          <w:szCs w:val="24"/>
        </w:rPr>
        <w:t>Turkish Online Journal of Qualitative Inquiry</w:t>
      </w:r>
      <w:r w:rsidRPr="00486079">
        <w:rPr>
          <w:sz w:val="24"/>
          <w:szCs w:val="24"/>
        </w:rPr>
        <w:t>, </w:t>
      </w:r>
      <w:r w:rsidRPr="00486079">
        <w:rPr>
          <w:i/>
          <w:iCs/>
          <w:sz w:val="24"/>
          <w:szCs w:val="24"/>
        </w:rPr>
        <w:t>12</w:t>
      </w:r>
      <w:r w:rsidRPr="00486079">
        <w:rPr>
          <w:sz w:val="24"/>
          <w:szCs w:val="24"/>
        </w:rPr>
        <w:t>(7).</w:t>
      </w:r>
    </w:p>
    <w:p w14:paraId="00CF963D" w14:textId="6218EC4A" w:rsidR="00D35FAB" w:rsidRPr="00486079" w:rsidRDefault="00D35FAB" w:rsidP="00A24112">
      <w:pPr>
        <w:rPr>
          <w:sz w:val="24"/>
          <w:szCs w:val="24"/>
        </w:rPr>
      </w:pPr>
      <w:r w:rsidRPr="00486079">
        <w:rPr>
          <w:sz w:val="24"/>
          <w:szCs w:val="24"/>
        </w:rPr>
        <w:t xml:space="preserve">Su, C.L., Lee, E.M. and Lee, Y.D., 2019. </w:t>
      </w:r>
      <w:r w:rsidR="00585EB3">
        <w:rPr>
          <w:sz w:val="24"/>
          <w:szCs w:val="24"/>
        </w:rPr>
        <w:t>Empirical</w:t>
      </w:r>
      <w:r w:rsidRPr="00486079">
        <w:rPr>
          <w:sz w:val="24"/>
          <w:szCs w:val="24"/>
        </w:rPr>
        <w:t xml:space="preserve"> research of environment management strategy: Exploring The relationships among perceived corporate social responsibility, organizational trust, </w:t>
      </w:r>
      <w:r w:rsidRPr="00486079">
        <w:rPr>
          <w:sz w:val="24"/>
          <w:szCs w:val="24"/>
        </w:rPr>
        <w:lastRenderedPageBreak/>
        <w:t xml:space="preserve">perceived external prestige and organizational </w:t>
      </w:r>
      <w:r w:rsidR="00585EB3">
        <w:rPr>
          <w:sz w:val="24"/>
          <w:szCs w:val="24"/>
        </w:rPr>
        <w:t>identification</w:t>
      </w:r>
      <w:r w:rsidRPr="00486079">
        <w:rPr>
          <w:sz w:val="24"/>
          <w:szCs w:val="24"/>
        </w:rPr>
        <w:t>. </w:t>
      </w:r>
      <w:r w:rsidRPr="00486079">
        <w:rPr>
          <w:i/>
          <w:iCs/>
          <w:sz w:val="24"/>
          <w:szCs w:val="24"/>
        </w:rPr>
        <w:t>International Journal of Organizational Innovation (Online)</w:t>
      </w:r>
      <w:r w:rsidRPr="00486079">
        <w:rPr>
          <w:sz w:val="24"/>
          <w:szCs w:val="24"/>
        </w:rPr>
        <w:t>, </w:t>
      </w:r>
      <w:r w:rsidRPr="00486079">
        <w:rPr>
          <w:i/>
          <w:iCs/>
          <w:sz w:val="24"/>
          <w:szCs w:val="24"/>
        </w:rPr>
        <w:t>12</w:t>
      </w:r>
      <w:r w:rsidRPr="00486079">
        <w:rPr>
          <w:sz w:val="24"/>
          <w:szCs w:val="24"/>
        </w:rPr>
        <w:t>(1), pp.245-260.</w:t>
      </w:r>
    </w:p>
    <w:p w14:paraId="36C359AF" w14:textId="17ED8A6D" w:rsidR="00D35FAB" w:rsidRPr="00486079" w:rsidRDefault="00D35FAB" w:rsidP="00A24112">
      <w:pPr>
        <w:rPr>
          <w:sz w:val="24"/>
          <w:szCs w:val="24"/>
        </w:rPr>
      </w:pPr>
      <w:r w:rsidRPr="00486079">
        <w:rPr>
          <w:sz w:val="24"/>
          <w:szCs w:val="24"/>
        </w:rPr>
        <w:t xml:space="preserve">Su, L. and Swanson, S.R., 2019. Perceived corporate social responsibility's impact on the well-being and supportive green </w:t>
      </w:r>
      <w:r w:rsidR="00585EB3">
        <w:rPr>
          <w:sz w:val="24"/>
          <w:szCs w:val="24"/>
        </w:rPr>
        <w:t>behaviours</w:t>
      </w:r>
      <w:r w:rsidRPr="00486079">
        <w:rPr>
          <w:sz w:val="24"/>
          <w:szCs w:val="24"/>
        </w:rPr>
        <w:t xml:space="preserve"> of hotel employees: The mediating role of the employee-corporate relationship. </w:t>
      </w:r>
      <w:r w:rsidRPr="00486079">
        <w:rPr>
          <w:i/>
          <w:iCs/>
          <w:sz w:val="24"/>
          <w:szCs w:val="24"/>
        </w:rPr>
        <w:t>Tourism management</w:t>
      </w:r>
      <w:r w:rsidRPr="00486079">
        <w:rPr>
          <w:sz w:val="24"/>
          <w:szCs w:val="24"/>
        </w:rPr>
        <w:t>, </w:t>
      </w:r>
      <w:r w:rsidRPr="00486079">
        <w:rPr>
          <w:i/>
          <w:iCs/>
          <w:sz w:val="24"/>
          <w:szCs w:val="24"/>
        </w:rPr>
        <w:t>72</w:t>
      </w:r>
      <w:r w:rsidRPr="00486079">
        <w:rPr>
          <w:sz w:val="24"/>
          <w:szCs w:val="24"/>
        </w:rPr>
        <w:t>, pp.437-450.</w:t>
      </w:r>
    </w:p>
    <w:p w14:paraId="7F5458E7" w14:textId="77777777" w:rsidR="00D35FAB" w:rsidRDefault="00D35FAB" w:rsidP="00A24112">
      <w:pPr>
        <w:rPr>
          <w:sz w:val="24"/>
          <w:szCs w:val="24"/>
        </w:rPr>
      </w:pPr>
      <w:r w:rsidRPr="00486079">
        <w:rPr>
          <w:sz w:val="24"/>
          <w:szCs w:val="24"/>
        </w:rPr>
        <w:t>Wahlen, J.M., Baginski, S.P. and Bradshaw, M., 2022. </w:t>
      </w:r>
      <w:r w:rsidRPr="00486079">
        <w:rPr>
          <w:i/>
          <w:iCs/>
          <w:sz w:val="24"/>
          <w:szCs w:val="24"/>
        </w:rPr>
        <w:t>Financial reporting, financial statement analysis and valuation</w:t>
      </w:r>
      <w:r w:rsidRPr="00486079">
        <w:rPr>
          <w:sz w:val="24"/>
          <w:szCs w:val="24"/>
        </w:rPr>
        <w:t>. Cengage learning.</w:t>
      </w:r>
    </w:p>
    <w:p w14:paraId="5C186272" w14:textId="0AC11CC3" w:rsidR="00A64AE9" w:rsidRDefault="00A64AE9" w:rsidP="00A64AE9">
      <w:pPr>
        <w:rPr>
          <w:sz w:val="24"/>
          <w:szCs w:val="24"/>
        </w:rPr>
      </w:pPr>
    </w:p>
    <w:p w14:paraId="17722AF4" w14:textId="77777777" w:rsidR="009E2AC7" w:rsidRPr="009E2AC7" w:rsidRDefault="009E2AC7" w:rsidP="009E2AC7">
      <w:pPr>
        <w:rPr>
          <w:sz w:val="24"/>
          <w:szCs w:val="24"/>
        </w:rPr>
      </w:pPr>
    </w:p>
    <w:p w14:paraId="5EBE00F7" w14:textId="77777777" w:rsidR="009E2AC7" w:rsidRPr="00486079" w:rsidRDefault="009E2AC7" w:rsidP="00A24112">
      <w:pPr>
        <w:rPr>
          <w:sz w:val="24"/>
          <w:szCs w:val="24"/>
        </w:rPr>
      </w:pPr>
    </w:p>
    <w:sectPr w:rsidR="009E2AC7" w:rsidRPr="00486079" w:rsidSect="00752A3E">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FF33C" w14:textId="77777777" w:rsidR="00AC69E9" w:rsidRDefault="00AC69E9" w:rsidP="00A062F2">
      <w:r>
        <w:separator/>
      </w:r>
    </w:p>
  </w:endnote>
  <w:endnote w:type="continuationSeparator" w:id="0">
    <w:p w14:paraId="3F2EA23E" w14:textId="77777777" w:rsidR="00AC69E9" w:rsidRDefault="00AC69E9" w:rsidP="00A06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7577141"/>
      <w:docPartObj>
        <w:docPartGallery w:val="Page Numbers (Bottom of Page)"/>
        <w:docPartUnique/>
      </w:docPartObj>
    </w:sdtPr>
    <w:sdtEndPr>
      <w:rPr>
        <w:noProof/>
      </w:rPr>
    </w:sdtEndPr>
    <w:sdtContent>
      <w:p w14:paraId="5EAE43B5" w14:textId="77777777" w:rsidR="00752A3E" w:rsidRDefault="00752A3E" w:rsidP="00A062F2">
        <w:pPr>
          <w:pStyle w:val="Footer"/>
        </w:pPr>
        <w:r>
          <w:fldChar w:fldCharType="begin"/>
        </w:r>
        <w:r>
          <w:instrText xml:space="preserve"> PAGE   \* MERGEFORMAT </w:instrText>
        </w:r>
        <w:r>
          <w:fldChar w:fldCharType="separate"/>
        </w:r>
        <w:r>
          <w:rPr>
            <w:noProof/>
          </w:rPr>
          <w:t>2</w:t>
        </w:r>
        <w:r>
          <w:rPr>
            <w:noProof/>
          </w:rPr>
          <w:fldChar w:fldCharType="end"/>
        </w:r>
      </w:p>
    </w:sdtContent>
  </w:sdt>
  <w:p w14:paraId="5E686E1D" w14:textId="77777777" w:rsidR="00752A3E" w:rsidRDefault="00752A3E" w:rsidP="00A062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F9190" w14:textId="77777777" w:rsidR="00AC69E9" w:rsidRDefault="00AC69E9" w:rsidP="00A062F2">
      <w:r>
        <w:separator/>
      </w:r>
    </w:p>
  </w:footnote>
  <w:footnote w:type="continuationSeparator" w:id="0">
    <w:p w14:paraId="5E98683A" w14:textId="77777777" w:rsidR="00AC69E9" w:rsidRDefault="00AC69E9" w:rsidP="00A062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1tLQ0tjA1MDQ1NbNU0lEKTi0uzszPAykwrAUAWVtfjywAAAA="/>
  </w:docVars>
  <w:rsids>
    <w:rsidRoot w:val="00DE7657"/>
    <w:rsid w:val="000434C6"/>
    <w:rsid w:val="0006712D"/>
    <w:rsid w:val="000869CF"/>
    <w:rsid w:val="00091F36"/>
    <w:rsid w:val="000A090D"/>
    <w:rsid w:val="000B2668"/>
    <w:rsid w:val="000C5969"/>
    <w:rsid w:val="000E4380"/>
    <w:rsid w:val="001178A7"/>
    <w:rsid w:val="00123F45"/>
    <w:rsid w:val="00142B99"/>
    <w:rsid w:val="00167FC9"/>
    <w:rsid w:val="001A0307"/>
    <w:rsid w:val="001B1A5A"/>
    <w:rsid w:val="001D3F74"/>
    <w:rsid w:val="001F0109"/>
    <w:rsid w:val="001F02B1"/>
    <w:rsid w:val="001F0A50"/>
    <w:rsid w:val="001F0DCE"/>
    <w:rsid w:val="001F17F3"/>
    <w:rsid w:val="001F34A6"/>
    <w:rsid w:val="001F609B"/>
    <w:rsid w:val="002202D5"/>
    <w:rsid w:val="00243F1D"/>
    <w:rsid w:val="002762D8"/>
    <w:rsid w:val="00297441"/>
    <w:rsid w:val="002C5C6F"/>
    <w:rsid w:val="002D2325"/>
    <w:rsid w:val="002D6AF7"/>
    <w:rsid w:val="00326063"/>
    <w:rsid w:val="003354B6"/>
    <w:rsid w:val="00395F40"/>
    <w:rsid w:val="003E6C57"/>
    <w:rsid w:val="00413C77"/>
    <w:rsid w:val="00436E6B"/>
    <w:rsid w:val="00474F73"/>
    <w:rsid w:val="00475312"/>
    <w:rsid w:val="00482CA4"/>
    <w:rsid w:val="00486079"/>
    <w:rsid w:val="00487D02"/>
    <w:rsid w:val="004A05F9"/>
    <w:rsid w:val="004D4B96"/>
    <w:rsid w:val="004F694B"/>
    <w:rsid w:val="004F71A6"/>
    <w:rsid w:val="00520A55"/>
    <w:rsid w:val="00524FBE"/>
    <w:rsid w:val="00535B77"/>
    <w:rsid w:val="00582863"/>
    <w:rsid w:val="00585EB3"/>
    <w:rsid w:val="00587305"/>
    <w:rsid w:val="00603789"/>
    <w:rsid w:val="00613C28"/>
    <w:rsid w:val="00634B4E"/>
    <w:rsid w:val="00660AEF"/>
    <w:rsid w:val="00661C82"/>
    <w:rsid w:val="006A7CA6"/>
    <w:rsid w:val="006D0768"/>
    <w:rsid w:val="006E7439"/>
    <w:rsid w:val="00733804"/>
    <w:rsid w:val="00747B24"/>
    <w:rsid w:val="00750296"/>
    <w:rsid w:val="007511D5"/>
    <w:rsid w:val="00752A3E"/>
    <w:rsid w:val="007728A0"/>
    <w:rsid w:val="00786132"/>
    <w:rsid w:val="007979A5"/>
    <w:rsid w:val="007D1959"/>
    <w:rsid w:val="007E1494"/>
    <w:rsid w:val="007F17B8"/>
    <w:rsid w:val="008431CB"/>
    <w:rsid w:val="00847858"/>
    <w:rsid w:val="0088663E"/>
    <w:rsid w:val="008B4B3E"/>
    <w:rsid w:val="008C3F78"/>
    <w:rsid w:val="00913A09"/>
    <w:rsid w:val="00954141"/>
    <w:rsid w:val="009B638C"/>
    <w:rsid w:val="009E2AC7"/>
    <w:rsid w:val="009E3164"/>
    <w:rsid w:val="009F69D3"/>
    <w:rsid w:val="00A03E73"/>
    <w:rsid w:val="00A062F2"/>
    <w:rsid w:val="00A24112"/>
    <w:rsid w:val="00A31CD3"/>
    <w:rsid w:val="00A536F4"/>
    <w:rsid w:val="00A611E1"/>
    <w:rsid w:val="00A64AE9"/>
    <w:rsid w:val="00AC69E9"/>
    <w:rsid w:val="00B001E1"/>
    <w:rsid w:val="00B31CDA"/>
    <w:rsid w:val="00B47AC0"/>
    <w:rsid w:val="00BF40C0"/>
    <w:rsid w:val="00C15518"/>
    <w:rsid w:val="00C21FC9"/>
    <w:rsid w:val="00C44259"/>
    <w:rsid w:val="00C711A5"/>
    <w:rsid w:val="00C80983"/>
    <w:rsid w:val="00CD2B89"/>
    <w:rsid w:val="00D35FAB"/>
    <w:rsid w:val="00D60434"/>
    <w:rsid w:val="00D72779"/>
    <w:rsid w:val="00D764D4"/>
    <w:rsid w:val="00DA281A"/>
    <w:rsid w:val="00DB11F0"/>
    <w:rsid w:val="00DC154B"/>
    <w:rsid w:val="00DD6C2E"/>
    <w:rsid w:val="00DE6865"/>
    <w:rsid w:val="00DE7657"/>
    <w:rsid w:val="00E064B3"/>
    <w:rsid w:val="00E26B51"/>
    <w:rsid w:val="00E3134B"/>
    <w:rsid w:val="00EA5448"/>
    <w:rsid w:val="00ED6742"/>
    <w:rsid w:val="00EE5676"/>
    <w:rsid w:val="00F13CCE"/>
    <w:rsid w:val="00F400E4"/>
    <w:rsid w:val="00F756CC"/>
    <w:rsid w:val="00FA2E0F"/>
    <w:rsid w:val="00FB1CA0"/>
    <w:rsid w:val="00FE6AC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6BA2C"/>
  <w15:chartTrackingRefBased/>
  <w15:docId w15:val="{745A0DEE-90B2-421E-8361-6A5E7070B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8A0"/>
    <w:pPr>
      <w:spacing w:line="360" w:lineRule="auto"/>
      <w:jc w:val="both"/>
    </w:pPr>
    <w:rPr>
      <w:rFonts w:ascii="Times New Roman" w:hAnsi="Times New Roman" w:cs="Times New Roman"/>
      <w:color w:val="000000"/>
      <w:sz w:val="28"/>
      <w:szCs w:val="28"/>
    </w:rPr>
  </w:style>
  <w:style w:type="paragraph" w:styleId="Heading1">
    <w:name w:val="heading 1"/>
    <w:basedOn w:val="Normal"/>
    <w:next w:val="Normal"/>
    <w:link w:val="Heading1Char"/>
    <w:autoRedefine/>
    <w:uiPriority w:val="9"/>
    <w:qFormat/>
    <w:rsid w:val="00486079"/>
    <w:pPr>
      <w:keepNext/>
      <w:keepLines/>
      <w:spacing w:before="240" w:after="0"/>
      <w:outlineLvl w:val="0"/>
    </w:pPr>
    <w:rPr>
      <w:rFonts w:eastAsiaTheme="majorEastAsia"/>
      <w:b/>
      <w:bCs/>
      <w:color w:val="2F5496" w:themeColor="accent1" w:themeShade="BF"/>
      <w:sz w:val="32"/>
      <w:szCs w:val="24"/>
    </w:rPr>
  </w:style>
  <w:style w:type="paragraph" w:styleId="Heading2">
    <w:name w:val="heading 2"/>
    <w:basedOn w:val="Normal"/>
    <w:next w:val="Normal"/>
    <w:link w:val="Heading2Char"/>
    <w:autoRedefine/>
    <w:uiPriority w:val="9"/>
    <w:unhideWhenUsed/>
    <w:qFormat/>
    <w:rsid w:val="00D72779"/>
    <w:pPr>
      <w:keepNext/>
      <w:keepLines/>
      <w:spacing w:before="40" w:after="0"/>
      <w:outlineLvl w:val="1"/>
    </w:pPr>
    <w:rPr>
      <w:rFonts w:eastAsiaTheme="majorEastAsia" w:cstheme="majorBidi"/>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6079"/>
    <w:rPr>
      <w:rFonts w:ascii="Times New Roman" w:eastAsiaTheme="majorEastAsia" w:hAnsi="Times New Roman" w:cs="Times New Roman"/>
      <w:b/>
      <w:bCs/>
      <w:color w:val="2F5496" w:themeColor="accent1" w:themeShade="BF"/>
      <w:sz w:val="32"/>
      <w:szCs w:val="24"/>
    </w:rPr>
  </w:style>
  <w:style w:type="character" w:customStyle="1" w:styleId="Heading2Char">
    <w:name w:val="Heading 2 Char"/>
    <w:basedOn w:val="DefaultParagraphFont"/>
    <w:link w:val="Heading2"/>
    <w:uiPriority w:val="9"/>
    <w:rsid w:val="00D72779"/>
    <w:rPr>
      <w:rFonts w:ascii="Times New Roman" w:eastAsiaTheme="majorEastAsia" w:hAnsi="Times New Roman" w:cstheme="majorBidi"/>
      <w:color w:val="2F5496" w:themeColor="accent1" w:themeShade="BF"/>
      <w:sz w:val="28"/>
      <w:szCs w:val="26"/>
    </w:rPr>
  </w:style>
  <w:style w:type="paragraph" w:styleId="Header">
    <w:name w:val="header"/>
    <w:basedOn w:val="Normal"/>
    <w:link w:val="HeaderChar"/>
    <w:uiPriority w:val="99"/>
    <w:unhideWhenUsed/>
    <w:rsid w:val="00752A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2A3E"/>
    <w:rPr>
      <w:rFonts w:ascii="Times New Roman" w:hAnsi="Times New Roman" w:cs="Calibri"/>
      <w:color w:val="000000"/>
      <w:sz w:val="24"/>
    </w:rPr>
  </w:style>
  <w:style w:type="paragraph" w:styleId="Footer">
    <w:name w:val="footer"/>
    <w:basedOn w:val="Normal"/>
    <w:link w:val="FooterChar"/>
    <w:uiPriority w:val="99"/>
    <w:unhideWhenUsed/>
    <w:rsid w:val="00752A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2A3E"/>
    <w:rPr>
      <w:rFonts w:ascii="Times New Roman" w:hAnsi="Times New Roman" w:cs="Calibri"/>
      <w:color w:val="000000"/>
      <w:sz w:val="24"/>
    </w:rPr>
  </w:style>
  <w:style w:type="paragraph" w:styleId="TOCHeading">
    <w:name w:val="TOC Heading"/>
    <w:basedOn w:val="Heading1"/>
    <w:next w:val="Normal"/>
    <w:uiPriority w:val="39"/>
    <w:unhideWhenUsed/>
    <w:qFormat/>
    <w:rsid w:val="000869CF"/>
    <w:pPr>
      <w:spacing w:line="259" w:lineRule="auto"/>
      <w:jc w:val="left"/>
      <w:outlineLvl w:val="9"/>
    </w:pPr>
    <w:rPr>
      <w:rFonts w:asciiTheme="majorHAnsi" w:hAnsiTheme="majorHAnsi"/>
      <w:b w:val="0"/>
      <w:bCs w:val="0"/>
      <w:kern w:val="0"/>
      <w14:ligatures w14:val="none"/>
    </w:rPr>
  </w:style>
  <w:style w:type="paragraph" w:styleId="TOC1">
    <w:name w:val="toc 1"/>
    <w:basedOn w:val="Normal"/>
    <w:next w:val="Normal"/>
    <w:autoRedefine/>
    <w:uiPriority w:val="39"/>
    <w:unhideWhenUsed/>
    <w:rsid w:val="000869CF"/>
    <w:pPr>
      <w:spacing w:after="100"/>
    </w:pPr>
  </w:style>
  <w:style w:type="character" w:styleId="Hyperlink">
    <w:name w:val="Hyperlink"/>
    <w:basedOn w:val="DefaultParagraphFont"/>
    <w:uiPriority w:val="99"/>
    <w:unhideWhenUsed/>
    <w:rsid w:val="000869CF"/>
    <w:rPr>
      <w:color w:val="0563C1" w:themeColor="hyperlink"/>
      <w:u w:val="single"/>
    </w:rPr>
  </w:style>
  <w:style w:type="paragraph" w:styleId="NoSpacing">
    <w:name w:val="No Spacing"/>
    <w:uiPriority w:val="1"/>
    <w:qFormat/>
    <w:rsid w:val="003354B6"/>
    <w:pPr>
      <w:spacing w:after="0" w:line="240" w:lineRule="auto"/>
      <w:jc w:val="both"/>
    </w:pPr>
    <w:rPr>
      <w:rFonts w:ascii="Times New Roman" w:hAnsi="Times New Roman" w:cs="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46689">
      <w:bodyDiv w:val="1"/>
      <w:marLeft w:val="0"/>
      <w:marRight w:val="0"/>
      <w:marTop w:val="0"/>
      <w:marBottom w:val="0"/>
      <w:divBdr>
        <w:top w:val="none" w:sz="0" w:space="0" w:color="auto"/>
        <w:left w:val="none" w:sz="0" w:space="0" w:color="auto"/>
        <w:bottom w:val="none" w:sz="0" w:space="0" w:color="auto"/>
        <w:right w:val="none" w:sz="0" w:space="0" w:color="auto"/>
      </w:divBdr>
    </w:div>
    <w:div w:id="412901581">
      <w:bodyDiv w:val="1"/>
      <w:marLeft w:val="0"/>
      <w:marRight w:val="0"/>
      <w:marTop w:val="0"/>
      <w:marBottom w:val="0"/>
      <w:divBdr>
        <w:top w:val="none" w:sz="0" w:space="0" w:color="auto"/>
        <w:left w:val="none" w:sz="0" w:space="0" w:color="auto"/>
        <w:bottom w:val="none" w:sz="0" w:space="0" w:color="auto"/>
        <w:right w:val="none" w:sz="0" w:space="0" w:color="auto"/>
      </w:divBdr>
    </w:div>
    <w:div w:id="892276956">
      <w:bodyDiv w:val="1"/>
      <w:marLeft w:val="0"/>
      <w:marRight w:val="0"/>
      <w:marTop w:val="0"/>
      <w:marBottom w:val="0"/>
      <w:divBdr>
        <w:top w:val="none" w:sz="0" w:space="0" w:color="auto"/>
        <w:left w:val="none" w:sz="0" w:space="0" w:color="auto"/>
        <w:bottom w:val="none" w:sz="0" w:space="0" w:color="auto"/>
        <w:right w:val="none" w:sz="0" w:space="0" w:color="auto"/>
      </w:divBdr>
      <w:divsChild>
        <w:div w:id="2029020730">
          <w:marLeft w:val="0"/>
          <w:marRight w:val="0"/>
          <w:marTop w:val="0"/>
          <w:marBottom w:val="0"/>
          <w:divBdr>
            <w:top w:val="single" w:sz="2" w:space="0" w:color="D9D9E3"/>
            <w:left w:val="single" w:sz="2" w:space="0" w:color="D9D9E3"/>
            <w:bottom w:val="single" w:sz="2" w:space="0" w:color="D9D9E3"/>
            <w:right w:val="single" w:sz="2" w:space="0" w:color="D9D9E3"/>
          </w:divBdr>
          <w:divsChild>
            <w:div w:id="527723657">
              <w:marLeft w:val="0"/>
              <w:marRight w:val="0"/>
              <w:marTop w:val="0"/>
              <w:marBottom w:val="0"/>
              <w:divBdr>
                <w:top w:val="single" w:sz="2" w:space="0" w:color="D9D9E3"/>
                <w:left w:val="single" w:sz="2" w:space="0" w:color="D9D9E3"/>
                <w:bottom w:val="single" w:sz="2" w:space="0" w:color="D9D9E3"/>
                <w:right w:val="single" w:sz="2" w:space="0" w:color="D9D9E3"/>
              </w:divBdr>
              <w:divsChild>
                <w:div w:id="75369006">
                  <w:marLeft w:val="0"/>
                  <w:marRight w:val="0"/>
                  <w:marTop w:val="0"/>
                  <w:marBottom w:val="0"/>
                  <w:divBdr>
                    <w:top w:val="single" w:sz="2" w:space="0" w:color="D9D9E3"/>
                    <w:left w:val="single" w:sz="2" w:space="0" w:color="D9D9E3"/>
                    <w:bottom w:val="single" w:sz="2" w:space="0" w:color="D9D9E3"/>
                    <w:right w:val="single" w:sz="2" w:space="0" w:color="D9D9E3"/>
                  </w:divBdr>
                  <w:divsChild>
                    <w:div w:id="1728841381">
                      <w:marLeft w:val="0"/>
                      <w:marRight w:val="0"/>
                      <w:marTop w:val="0"/>
                      <w:marBottom w:val="0"/>
                      <w:divBdr>
                        <w:top w:val="single" w:sz="2" w:space="0" w:color="D9D9E3"/>
                        <w:left w:val="single" w:sz="2" w:space="0" w:color="D9D9E3"/>
                        <w:bottom w:val="single" w:sz="2" w:space="0" w:color="D9D9E3"/>
                        <w:right w:val="single" w:sz="2" w:space="0" w:color="D9D9E3"/>
                      </w:divBdr>
                      <w:divsChild>
                        <w:div w:id="1825196924">
                          <w:marLeft w:val="0"/>
                          <w:marRight w:val="0"/>
                          <w:marTop w:val="0"/>
                          <w:marBottom w:val="0"/>
                          <w:divBdr>
                            <w:top w:val="single" w:sz="2" w:space="0" w:color="auto"/>
                            <w:left w:val="single" w:sz="2" w:space="0" w:color="auto"/>
                            <w:bottom w:val="single" w:sz="6" w:space="0" w:color="auto"/>
                            <w:right w:val="single" w:sz="2" w:space="0" w:color="auto"/>
                          </w:divBdr>
                          <w:divsChild>
                            <w:div w:id="1152677859">
                              <w:marLeft w:val="0"/>
                              <w:marRight w:val="0"/>
                              <w:marTop w:val="100"/>
                              <w:marBottom w:val="100"/>
                              <w:divBdr>
                                <w:top w:val="single" w:sz="2" w:space="0" w:color="D9D9E3"/>
                                <w:left w:val="single" w:sz="2" w:space="0" w:color="D9D9E3"/>
                                <w:bottom w:val="single" w:sz="2" w:space="0" w:color="D9D9E3"/>
                                <w:right w:val="single" w:sz="2" w:space="0" w:color="D9D9E3"/>
                              </w:divBdr>
                              <w:divsChild>
                                <w:div w:id="450170339">
                                  <w:marLeft w:val="0"/>
                                  <w:marRight w:val="0"/>
                                  <w:marTop w:val="0"/>
                                  <w:marBottom w:val="0"/>
                                  <w:divBdr>
                                    <w:top w:val="single" w:sz="2" w:space="0" w:color="D9D9E3"/>
                                    <w:left w:val="single" w:sz="2" w:space="0" w:color="D9D9E3"/>
                                    <w:bottom w:val="single" w:sz="2" w:space="0" w:color="D9D9E3"/>
                                    <w:right w:val="single" w:sz="2" w:space="0" w:color="D9D9E3"/>
                                  </w:divBdr>
                                  <w:divsChild>
                                    <w:div w:id="1593320061">
                                      <w:marLeft w:val="0"/>
                                      <w:marRight w:val="0"/>
                                      <w:marTop w:val="0"/>
                                      <w:marBottom w:val="0"/>
                                      <w:divBdr>
                                        <w:top w:val="single" w:sz="2" w:space="0" w:color="D9D9E3"/>
                                        <w:left w:val="single" w:sz="2" w:space="0" w:color="D9D9E3"/>
                                        <w:bottom w:val="single" w:sz="2" w:space="0" w:color="D9D9E3"/>
                                        <w:right w:val="single" w:sz="2" w:space="0" w:color="D9D9E3"/>
                                      </w:divBdr>
                                      <w:divsChild>
                                        <w:div w:id="8414451">
                                          <w:marLeft w:val="0"/>
                                          <w:marRight w:val="0"/>
                                          <w:marTop w:val="0"/>
                                          <w:marBottom w:val="0"/>
                                          <w:divBdr>
                                            <w:top w:val="single" w:sz="2" w:space="0" w:color="D9D9E3"/>
                                            <w:left w:val="single" w:sz="2" w:space="0" w:color="D9D9E3"/>
                                            <w:bottom w:val="single" w:sz="2" w:space="0" w:color="D9D9E3"/>
                                            <w:right w:val="single" w:sz="2" w:space="0" w:color="D9D9E3"/>
                                          </w:divBdr>
                                          <w:divsChild>
                                            <w:div w:id="115367747">
                                              <w:marLeft w:val="0"/>
                                              <w:marRight w:val="0"/>
                                              <w:marTop w:val="0"/>
                                              <w:marBottom w:val="0"/>
                                              <w:divBdr>
                                                <w:top w:val="single" w:sz="2" w:space="0" w:color="D9D9E3"/>
                                                <w:left w:val="single" w:sz="2" w:space="0" w:color="D9D9E3"/>
                                                <w:bottom w:val="single" w:sz="2" w:space="0" w:color="D9D9E3"/>
                                                <w:right w:val="single" w:sz="2" w:space="0" w:color="D9D9E3"/>
                                              </w:divBdr>
                                              <w:divsChild>
                                                <w:div w:id="1559052166">
                                                  <w:marLeft w:val="0"/>
                                                  <w:marRight w:val="0"/>
                                                  <w:marTop w:val="0"/>
                                                  <w:marBottom w:val="0"/>
                                                  <w:divBdr>
                                                    <w:top w:val="single" w:sz="2" w:space="0" w:color="D9D9E3"/>
                                                    <w:left w:val="single" w:sz="2" w:space="0" w:color="D9D9E3"/>
                                                    <w:bottom w:val="single" w:sz="2" w:space="0" w:color="D9D9E3"/>
                                                    <w:right w:val="single" w:sz="2" w:space="0" w:color="D9D9E3"/>
                                                  </w:divBdr>
                                                  <w:divsChild>
                                                    <w:div w:id="19685859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2640918">
                                              <w:marLeft w:val="0"/>
                                              <w:marRight w:val="0"/>
                                              <w:marTop w:val="0"/>
                                              <w:marBottom w:val="0"/>
                                              <w:divBdr>
                                                <w:top w:val="single" w:sz="2" w:space="0" w:color="D9D9E3"/>
                                                <w:left w:val="single" w:sz="2" w:space="0" w:color="D9D9E3"/>
                                                <w:bottom w:val="single" w:sz="2" w:space="0" w:color="D9D9E3"/>
                                                <w:right w:val="single" w:sz="2" w:space="0" w:color="D9D9E3"/>
                                              </w:divBdr>
                                              <w:divsChild>
                                                <w:div w:id="7040604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957295497">
          <w:marLeft w:val="0"/>
          <w:marRight w:val="0"/>
          <w:marTop w:val="0"/>
          <w:marBottom w:val="0"/>
          <w:divBdr>
            <w:top w:val="single" w:sz="6" w:space="0" w:color="auto"/>
            <w:left w:val="single" w:sz="2" w:space="0" w:color="auto"/>
            <w:bottom w:val="single" w:sz="2" w:space="0" w:color="auto"/>
            <w:right w:val="single" w:sz="2" w:space="0" w:color="auto"/>
          </w:divBdr>
        </w:div>
      </w:divsChild>
    </w:div>
    <w:div w:id="911234302">
      <w:bodyDiv w:val="1"/>
      <w:marLeft w:val="0"/>
      <w:marRight w:val="0"/>
      <w:marTop w:val="0"/>
      <w:marBottom w:val="0"/>
      <w:divBdr>
        <w:top w:val="none" w:sz="0" w:space="0" w:color="auto"/>
        <w:left w:val="none" w:sz="0" w:space="0" w:color="auto"/>
        <w:bottom w:val="none" w:sz="0" w:space="0" w:color="auto"/>
        <w:right w:val="none" w:sz="0" w:space="0" w:color="auto"/>
      </w:divBdr>
    </w:div>
    <w:div w:id="1947695279">
      <w:bodyDiv w:val="1"/>
      <w:marLeft w:val="0"/>
      <w:marRight w:val="0"/>
      <w:marTop w:val="0"/>
      <w:marBottom w:val="0"/>
      <w:divBdr>
        <w:top w:val="none" w:sz="0" w:space="0" w:color="auto"/>
        <w:left w:val="none" w:sz="0" w:space="0" w:color="auto"/>
        <w:bottom w:val="none" w:sz="0" w:space="0" w:color="auto"/>
        <w:right w:val="none" w:sz="0" w:space="0" w:color="auto"/>
      </w:divBdr>
    </w:div>
    <w:div w:id="2007202257">
      <w:bodyDiv w:val="1"/>
      <w:marLeft w:val="0"/>
      <w:marRight w:val="0"/>
      <w:marTop w:val="0"/>
      <w:marBottom w:val="0"/>
      <w:divBdr>
        <w:top w:val="none" w:sz="0" w:space="0" w:color="auto"/>
        <w:left w:val="none" w:sz="0" w:space="0" w:color="auto"/>
        <w:bottom w:val="none" w:sz="0" w:space="0" w:color="auto"/>
        <w:right w:val="none" w:sz="0" w:space="0" w:color="auto"/>
      </w:divBdr>
      <w:divsChild>
        <w:div w:id="625700323">
          <w:marLeft w:val="0"/>
          <w:marRight w:val="0"/>
          <w:marTop w:val="0"/>
          <w:marBottom w:val="0"/>
          <w:divBdr>
            <w:top w:val="single" w:sz="2" w:space="0" w:color="D9D9E3"/>
            <w:left w:val="single" w:sz="2" w:space="0" w:color="D9D9E3"/>
            <w:bottom w:val="single" w:sz="2" w:space="0" w:color="D9D9E3"/>
            <w:right w:val="single" w:sz="2" w:space="0" w:color="D9D9E3"/>
          </w:divBdr>
          <w:divsChild>
            <w:div w:id="1530872264">
              <w:marLeft w:val="0"/>
              <w:marRight w:val="0"/>
              <w:marTop w:val="0"/>
              <w:marBottom w:val="0"/>
              <w:divBdr>
                <w:top w:val="single" w:sz="2" w:space="0" w:color="D9D9E3"/>
                <w:left w:val="single" w:sz="2" w:space="0" w:color="D9D9E3"/>
                <w:bottom w:val="single" w:sz="2" w:space="0" w:color="D9D9E3"/>
                <w:right w:val="single" w:sz="2" w:space="0" w:color="D9D9E3"/>
              </w:divBdr>
              <w:divsChild>
                <w:div w:id="1854220817">
                  <w:marLeft w:val="0"/>
                  <w:marRight w:val="0"/>
                  <w:marTop w:val="0"/>
                  <w:marBottom w:val="0"/>
                  <w:divBdr>
                    <w:top w:val="single" w:sz="2" w:space="0" w:color="D9D9E3"/>
                    <w:left w:val="single" w:sz="2" w:space="0" w:color="D9D9E3"/>
                    <w:bottom w:val="single" w:sz="2" w:space="0" w:color="D9D9E3"/>
                    <w:right w:val="single" w:sz="2" w:space="0" w:color="D9D9E3"/>
                  </w:divBdr>
                  <w:divsChild>
                    <w:div w:id="1711807076">
                      <w:marLeft w:val="0"/>
                      <w:marRight w:val="0"/>
                      <w:marTop w:val="0"/>
                      <w:marBottom w:val="0"/>
                      <w:divBdr>
                        <w:top w:val="single" w:sz="2" w:space="0" w:color="D9D9E3"/>
                        <w:left w:val="single" w:sz="2" w:space="0" w:color="D9D9E3"/>
                        <w:bottom w:val="single" w:sz="2" w:space="0" w:color="D9D9E3"/>
                        <w:right w:val="single" w:sz="2" w:space="0" w:color="D9D9E3"/>
                      </w:divBdr>
                      <w:divsChild>
                        <w:div w:id="293364615">
                          <w:marLeft w:val="0"/>
                          <w:marRight w:val="0"/>
                          <w:marTop w:val="0"/>
                          <w:marBottom w:val="0"/>
                          <w:divBdr>
                            <w:top w:val="single" w:sz="2" w:space="0" w:color="auto"/>
                            <w:left w:val="single" w:sz="2" w:space="0" w:color="auto"/>
                            <w:bottom w:val="single" w:sz="6" w:space="0" w:color="auto"/>
                            <w:right w:val="single" w:sz="2" w:space="0" w:color="auto"/>
                          </w:divBdr>
                          <w:divsChild>
                            <w:div w:id="1851409403">
                              <w:marLeft w:val="0"/>
                              <w:marRight w:val="0"/>
                              <w:marTop w:val="100"/>
                              <w:marBottom w:val="100"/>
                              <w:divBdr>
                                <w:top w:val="single" w:sz="2" w:space="0" w:color="D9D9E3"/>
                                <w:left w:val="single" w:sz="2" w:space="0" w:color="D9D9E3"/>
                                <w:bottom w:val="single" w:sz="2" w:space="0" w:color="D9D9E3"/>
                                <w:right w:val="single" w:sz="2" w:space="0" w:color="D9D9E3"/>
                              </w:divBdr>
                              <w:divsChild>
                                <w:div w:id="1552305233">
                                  <w:marLeft w:val="0"/>
                                  <w:marRight w:val="0"/>
                                  <w:marTop w:val="0"/>
                                  <w:marBottom w:val="0"/>
                                  <w:divBdr>
                                    <w:top w:val="single" w:sz="2" w:space="0" w:color="D9D9E3"/>
                                    <w:left w:val="single" w:sz="2" w:space="0" w:color="D9D9E3"/>
                                    <w:bottom w:val="single" w:sz="2" w:space="0" w:color="D9D9E3"/>
                                    <w:right w:val="single" w:sz="2" w:space="0" w:color="D9D9E3"/>
                                  </w:divBdr>
                                  <w:divsChild>
                                    <w:div w:id="1995721829">
                                      <w:marLeft w:val="0"/>
                                      <w:marRight w:val="0"/>
                                      <w:marTop w:val="0"/>
                                      <w:marBottom w:val="0"/>
                                      <w:divBdr>
                                        <w:top w:val="single" w:sz="2" w:space="0" w:color="D9D9E3"/>
                                        <w:left w:val="single" w:sz="2" w:space="0" w:color="D9D9E3"/>
                                        <w:bottom w:val="single" w:sz="2" w:space="0" w:color="D9D9E3"/>
                                        <w:right w:val="single" w:sz="2" w:space="0" w:color="D9D9E3"/>
                                      </w:divBdr>
                                      <w:divsChild>
                                        <w:div w:id="221915445">
                                          <w:marLeft w:val="0"/>
                                          <w:marRight w:val="0"/>
                                          <w:marTop w:val="0"/>
                                          <w:marBottom w:val="0"/>
                                          <w:divBdr>
                                            <w:top w:val="single" w:sz="2" w:space="0" w:color="D9D9E3"/>
                                            <w:left w:val="single" w:sz="2" w:space="0" w:color="D9D9E3"/>
                                            <w:bottom w:val="single" w:sz="2" w:space="0" w:color="D9D9E3"/>
                                            <w:right w:val="single" w:sz="2" w:space="0" w:color="D9D9E3"/>
                                          </w:divBdr>
                                          <w:divsChild>
                                            <w:div w:id="1765805738">
                                              <w:marLeft w:val="0"/>
                                              <w:marRight w:val="0"/>
                                              <w:marTop w:val="0"/>
                                              <w:marBottom w:val="0"/>
                                              <w:divBdr>
                                                <w:top w:val="single" w:sz="2" w:space="0" w:color="D9D9E3"/>
                                                <w:left w:val="single" w:sz="2" w:space="0" w:color="D9D9E3"/>
                                                <w:bottom w:val="single" w:sz="2" w:space="0" w:color="D9D9E3"/>
                                                <w:right w:val="single" w:sz="2" w:space="0" w:color="D9D9E3"/>
                                              </w:divBdr>
                                              <w:divsChild>
                                                <w:div w:id="768159023">
                                                  <w:marLeft w:val="0"/>
                                                  <w:marRight w:val="0"/>
                                                  <w:marTop w:val="0"/>
                                                  <w:marBottom w:val="0"/>
                                                  <w:divBdr>
                                                    <w:top w:val="single" w:sz="2" w:space="0" w:color="D9D9E3"/>
                                                    <w:left w:val="single" w:sz="2" w:space="0" w:color="D9D9E3"/>
                                                    <w:bottom w:val="single" w:sz="2" w:space="0" w:color="D9D9E3"/>
                                                    <w:right w:val="single" w:sz="2" w:space="0" w:color="D9D9E3"/>
                                                  </w:divBdr>
                                                  <w:divsChild>
                                                    <w:div w:id="14380642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19069288">
                                              <w:marLeft w:val="0"/>
                                              <w:marRight w:val="0"/>
                                              <w:marTop w:val="0"/>
                                              <w:marBottom w:val="0"/>
                                              <w:divBdr>
                                                <w:top w:val="single" w:sz="2" w:space="0" w:color="D9D9E3"/>
                                                <w:left w:val="single" w:sz="2" w:space="0" w:color="D9D9E3"/>
                                                <w:bottom w:val="single" w:sz="2" w:space="0" w:color="D9D9E3"/>
                                                <w:right w:val="single" w:sz="2" w:space="0" w:color="D9D9E3"/>
                                              </w:divBdr>
                                              <w:divsChild>
                                                <w:div w:id="6832893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22311575">
          <w:marLeft w:val="0"/>
          <w:marRight w:val="0"/>
          <w:marTop w:val="0"/>
          <w:marBottom w:val="0"/>
          <w:divBdr>
            <w:top w:val="single" w:sz="6" w:space="0" w:color="auto"/>
            <w:left w:val="single" w:sz="2" w:space="0" w:color="auto"/>
            <w:bottom w:val="single" w:sz="2" w:space="0" w:color="auto"/>
            <w:right w:val="single" w:sz="2" w:space="0" w:color="auto"/>
          </w:divBdr>
        </w:div>
      </w:divsChild>
    </w:div>
    <w:div w:id="2008747238">
      <w:bodyDiv w:val="1"/>
      <w:marLeft w:val="0"/>
      <w:marRight w:val="0"/>
      <w:marTop w:val="0"/>
      <w:marBottom w:val="0"/>
      <w:divBdr>
        <w:top w:val="none" w:sz="0" w:space="0" w:color="auto"/>
        <w:left w:val="none" w:sz="0" w:space="0" w:color="auto"/>
        <w:bottom w:val="none" w:sz="0" w:space="0" w:color="auto"/>
        <w:right w:val="none" w:sz="0" w:space="0" w:color="auto"/>
      </w:divBdr>
    </w:div>
    <w:div w:id="209361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diagramData" Target="diagrams/data2.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E3F8589-01D0-4317-990A-8AD3BF3DC361}" type="doc">
      <dgm:prSet loTypeId="urn:microsoft.com/office/officeart/2005/8/layout/chart3" loCatId="cycle" qsTypeId="urn:microsoft.com/office/officeart/2005/8/quickstyle/simple1" qsCatId="simple" csTypeId="urn:microsoft.com/office/officeart/2005/8/colors/colorful2" csCatId="colorful" phldr="1"/>
      <dgm:spPr/>
    </dgm:pt>
    <dgm:pt modelId="{F3612D72-333A-4182-9D03-6963C9556CD4}">
      <dgm:prSet phldrT="[Text]"/>
      <dgm:spPr/>
      <dgm:t>
        <a:bodyPr/>
        <a:lstStyle/>
        <a:p>
          <a:r>
            <a:rPr lang="en-US" b="1"/>
            <a:t>Market Opportunities</a:t>
          </a:r>
          <a:endParaRPr lang="en-US"/>
        </a:p>
      </dgm:t>
    </dgm:pt>
    <dgm:pt modelId="{C538029E-D4FD-4F1D-A005-C4587B9DB91D}" type="parTrans" cxnId="{ABBFE911-DBB4-4431-B8DF-21598581A426}">
      <dgm:prSet/>
      <dgm:spPr/>
      <dgm:t>
        <a:bodyPr/>
        <a:lstStyle/>
        <a:p>
          <a:endParaRPr lang="en-US"/>
        </a:p>
      </dgm:t>
    </dgm:pt>
    <dgm:pt modelId="{54AF9661-898F-4821-B451-5AFD65A6B7F6}" type="sibTrans" cxnId="{ABBFE911-DBB4-4431-B8DF-21598581A426}">
      <dgm:prSet/>
      <dgm:spPr/>
      <dgm:t>
        <a:bodyPr/>
        <a:lstStyle/>
        <a:p>
          <a:endParaRPr lang="en-US"/>
        </a:p>
      </dgm:t>
    </dgm:pt>
    <dgm:pt modelId="{B683FF76-AAC8-4ACB-BD58-B141C2CD7FE1}">
      <dgm:prSet phldrT="[Text]"/>
      <dgm:spPr/>
      <dgm:t>
        <a:bodyPr/>
        <a:lstStyle/>
        <a:p>
          <a:r>
            <a:rPr lang="en-US" b="1"/>
            <a:t>Business Development Strategy</a:t>
          </a:r>
          <a:endParaRPr lang="en-US"/>
        </a:p>
      </dgm:t>
    </dgm:pt>
    <dgm:pt modelId="{D6439B7B-44A5-45EC-88BD-47C91F079AAC}" type="parTrans" cxnId="{EF3D824F-8839-42E8-968C-AB3BF50F80A4}">
      <dgm:prSet/>
      <dgm:spPr/>
      <dgm:t>
        <a:bodyPr/>
        <a:lstStyle/>
        <a:p>
          <a:endParaRPr lang="en-US"/>
        </a:p>
      </dgm:t>
    </dgm:pt>
    <dgm:pt modelId="{F175008E-E572-431C-9AE6-5625D2411BF1}" type="sibTrans" cxnId="{EF3D824F-8839-42E8-968C-AB3BF50F80A4}">
      <dgm:prSet/>
      <dgm:spPr/>
      <dgm:t>
        <a:bodyPr/>
        <a:lstStyle/>
        <a:p>
          <a:endParaRPr lang="en-US"/>
        </a:p>
      </dgm:t>
    </dgm:pt>
    <dgm:pt modelId="{934C4B2B-BA43-464D-AC2F-6B8721ADC968}">
      <dgm:prSet phldrT="[Text]"/>
      <dgm:spPr/>
      <dgm:t>
        <a:bodyPr/>
        <a:lstStyle/>
        <a:p>
          <a:r>
            <a:rPr lang="en-US" b="1"/>
            <a:t>Potential Barriers to Growth</a:t>
          </a:r>
          <a:endParaRPr lang="en-US"/>
        </a:p>
      </dgm:t>
    </dgm:pt>
    <dgm:pt modelId="{CE7F5F34-288F-4BBB-9FA0-40B5DD7530A0}" type="parTrans" cxnId="{22CCDB3A-3BFC-4A55-848D-35C01DD60CCD}">
      <dgm:prSet/>
      <dgm:spPr/>
      <dgm:t>
        <a:bodyPr/>
        <a:lstStyle/>
        <a:p>
          <a:endParaRPr lang="en-US"/>
        </a:p>
      </dgm:t>
    </dgm:pt>
    <dgm:pt modelId="{A3E9433B-5530-47A9-9FD8-B1F0FC0FBBAC}" type="sibTrans" cxnId="{22CCDB3A-3BFC-4A55-848D-35C01DD60CCD}">
      <dgm:prSet/>
      <dgm:spPr/>
      <dgm:t>
        <a:bodyPr/>
        <a:lstStyle/>
        <a:p>
          <a:endParaRPr lang="en-US"/>
        </a:p>
      </dgm:t>
    </dgm:pt>
    <dgm:pt modelId="{AB699883-6C5D-43A2-9ED8-A8B1BECC5A1D}" type="pres">
      <dgm:prSet presAssocID="{3E3F8589-01D0-4317-990A-8AD3BF3DC361}" presName="compositeShape" presStyleCnt="0">
        <dgm:presLayoutVars>
          <dgm:chMax val="7"/>
          <dgm:dir/>
          <dgm:resizeHandles val="exact"/>
        </dgm:presLayoutVars>
      </dgm:prSet>
      <dgm:spPr/>
    </dgm:pt>
    <dgm:pt modelId="{EEE11D38-E3B5-43AD-8601-9AEECAB08188}" type="pres">
      <dgm:prSet presAssocID="{3E3F8589-01D0-4317-990A-8AD3BF3DC361}" presName="wedge1" presStyleLbl="node1" presStyleIdx="0" presStyleCnt="3"/>
      <dgm:spPr/>
    </dgm:pt>
    <dgm:pt modelId="{D2CAFF77-2F7F-447D-872F-7566223DE123}" type="pres">
      <dgm:prSet presAssocID="{3E3F8589-01D0-4317-990A-8AD3BF3DC361}" presName="wedge1Tx" presStyleLbl="node1" presStyleIdx="0" presStyleCnt="3">
        <dgm:presLayoutVars>
          <dgm:chMax val="0"/>
          <dgm:chPref val="0"/>
          <dgm:bulletEnabled val="1"/>
        </dgm:presLayoutVars>
      </dgm:prSet>
      <dgm:spPr/>
    </dgm:pt>
    <dgm:pt modelId="{99942BD2-AF7C-46A9-ADD9-2BD0FF06F9C9}" type="pres">
      <dgm:prSet presAssocID="{3E3F8589-01D0-4317-990A-8AD3BF3DC361}" presName="wedge2" presStyleLbl="node1" presStyleIdx="1" presStyleCnt="3"/>
      <dgm:spPr/>
    </dgm:pt>
    <dgm:pt modelId="{878CAD29-92FC-4B37-A3ED-2ADCEC0CC505}" type="pres">
      <dgm:prSet presAssocID="{3E3F8589-01D0-4317-990A-8AD3BF3DC361}" presName="wedge2Tx" presStyleLbl="node1" presStyleIdx="1" presStyleCnt="3">
        <dgm:presLayoutVars>
          <dgm:chMax val="0"/>
          <dgm:chPref val="0"/>
          <dgm:bulletEnabled val="1"/>
        </dgm:presLayoutVars>
      </dgm:prSet>
      <dgm:spPr/>
    </dgm:pt>
    <dgm:pt modelId="{F22C2347-7B26-4058-84DC-081D59524011}" type="pres">
      <dgm:prSet presAssocID="{3E3F8589-01D0-4317-990A-8AD3BF3DC361}" presName="wedge3" presStyleLbl="node1" presStyleIdx="2" presStyleCnt="3"/>
      <dgm:spPr/>
    </dgm:pt>
    <dgm:pt modelId="{DB5F4475-787A-4E38-8B2E-BBFDFA21554D}" type="pres">
      <dgm:prSet presAssocID="{3E3F8589-01D0-4317-990A-8AD3BF3DC361}" presName="wedge3Tx" presStyleLbl="node1" presStyleIdx="2" presStyleCnt="3">
        <dgm:presLayoutVars>
          <dgm:chMax val="0"/>
          <dgm:chPref val="0"/>
          <dgm:bulletEnabled val="1"/>
        </dgm:presLayoutVars>
      </dgm:prSet>
      <dgm:spPr/>
    </dgm:pt>
  </dgm:ptLst>
  <dgm:cxnLst>
    <dgm:cxn modelId="{ABBFE911-DBB4-4431-B8DF-21598581A426}" srcId="{3E3F8589-01D0-4317-990A-8AD3BF3DC361}" destId="{F3612D72-333A-4182-9D03-6963C9556CD4}" srcOrd="0" destOrd="0" parTransId="{C538029E-D4FD-4F1D-A005-C4587B9DB91D}" sibTransId="{54AF9661-898F-4821-B451-5AFD65A6B7F6}"/>
    <dgm:cxn modelId="{22CCDB3A-3BFC-4A55-848D-35C01DD60CCD}" srcId="{3E3F8589-01D0-4317-990A-8AD3BF3DC361}" destId="{934C4B2B-BA43-464D-AC2F-6B8721ADC968}" srcOrd="2" destOrd="0" parTransId="{CE7F5F34-288F-4BBB-9FA0-40B5DD7530A0}" sibTransId="{A3E9433B-5530-47A9-9FD8-B1F0FC0FBBAC}"/>
    <dgm:cxn modelId="{61546260-87B5-410E-A35F-37B4ACA13B5C}" type="presOf" srcId="{F3612D72-333A-4182-9D03-6963C9556CD4}" destId="{D2CAFF77-2F7F-447D-872F-7566223DE123}" srcOrd="1" destOrd="0" presId="urn:microsoft.com/office/officeart/2005/8/layout/chart3"/>
    <dgm:cxn modelId="{EF3D824F-8839-42E8-968C-AB3BF50F80A4}" srcId="{3E3F8589-01D0-4317-990A-8AD3BF3DC361}" destId="{B683FF76-AAC8-4ACB-BD58-B141C2CD7FE1}" srcOrd="1" destOrd="0" parTransId="{D6439B7B-44A5-45EC-88BD-47C91F079AAC}" sibTransId="{F175008E-E572-431C-9AE6-5625D2411BF1}"/>
    <dgm:cxn modelId="{F061EE57-DBD3-434C-831C-F9A667AC81B4}" type="presOf" srcId="{F3612D72-333A-4182-9D03-6963C9556CD4}" destId="{EEE11D38-E3B5-43AD-8601-9AEECAB08188}" srcOrd="0" destOrd="0" presId="urn:microsoft.com/office/officeart/2005/8/layout/chart3"/>
    <dgm:cxn modelId="{EB8BFAA8-381D-44B5-84C5-BFCF7F6D8F6C}" type="presOf" srcId="{3E3F8589-01D0-4317-990A-8AD3BF3DC361}" destId="{AB699883-6C5D-43A2-9ED8-A8B1BECC5A1D}" srcOrd="0" destOrd="0" presId="urn:microsoft.com/office/officeart/2005/8/layout/chart3"/>
    <dgm:cxn modelId="{990ACFBF-E7EA-49F2-A13F-90EE9AF6B528}" type="presOf" srcId="{B683FF76-AAC8-4ACB-BD58-B141C2CD7FE1}" destId="{99942BD2-AF7C-46A9-ADD9-2BD0FF06F9C9}" srcOrd="0" destOrd="0" presId="urn:microsoft.com/office/officeart/2005/8/layout/chart3"/>
    <dgm:cxn modelId="{40E276C8-2839-451E-9CB5-7AFCDC14D62B}" type="presOf" srcId="{934C4B2B-BA43-464D-AC2F-6B8721ADC968}" destId="{F22C2347-7B26-4058-84DC-081D59524011}" srcOrd="0" destOrd="0" presId="urn:microsoft.com/office/officeart/2005/8/layout/chart3"/>
    <dgm:cxn modelId="{8C92B0CC-2322-44C0-83A5-630618ACBC94}" type="presOf" srcId="{B683FF76-AAC8-4ACB-BD58-B141C2CD7FE1}" destId="{878CAD29-92FC-4B37-A3ED-2ADCEC0CC505}" srcOrd="1" destOrd="0" presId="urn:microsoft.com/office/officeart/2005/8/layout/chart3"/>
    <dgm:cxn modelId="{ACADA6FE-344A-42A0-8C74-62126A3F16FB}" type="presOf" srcId="{934C4B2B-BA43-464D-AC2F-6B8721ADC968}" destId="{DB5F4475-787A-4E38-8B2E-BBFDFA21554D}" srcOrd="1" destOrd="0" presId="urn:microsoft.com/office/officeart/2005/8/layout/chart3"/>
    <dgm:cxn modelId="{D1B3FD98-6E86-48E8-AC22-4DFD21227429}" type="presParOf" srcId="{AB699883-6C5D-43A2-9ED8-A8B1BECC5A1D}" destId="{EEE11D38-E3B5-43AD-8601-9AEECAB08188}" srcOrd="0" destOrd="0" presId="urn:microsoft.com/office/officeart/2005/8/layout/chart3"/>
    <dgm:cxn modelId="{2A3B3C41-671C-4D74-A9AD-673C4CF35D7F}" type="presParOf" srcId="{AB699883-6C5D-43A2-9ED8-A8B1BECC5A1D}" destId="{D2CAFF77-2F7F-447D-872F-7566223DE123}" srcOrd="1" destOrd="0" presId="urn:microsoft.com/office/officeart/2005/8/layout/chart3"/>
    <dgm:cxn modelId="{0A9179A9-3B48-4E8B-AF79-23C4BB390578}" type="presParOf" srcId="{AB699883-6C5D-43A2-9ED8-A8B1BECC5A1D}" destId="{99942BD2-AF7C-46A9-ADD9-2BD0FF06F9C9}" srcOrd="2" destOrd="0" presId="urn:microsoft.com/office/officeart/2005/8/layout/chart3"/>
    <dgm:cxn modelId="{E540513F-E177-430A-94A9-9D362859CAEC}" type="presParOf" srcId="{AB699883-6C5D-43A2-9ED8-A8B1BECC5A1D}" destId="{878CAD29-92FC-4B37-A3ED-2ADCEC0CC505}" srcOrd="3" destOrd="0" presId="urn:microsoft.com/office/officeart/2005/8/layout/chart3"/>
    <dgm:cxn modelId="{97734C01-6F45-4285-B030-C1FCC68FD8A6}" type="presParOf" srcId="{AB699883-6C5D-43A2-9ED8-A8B1BECC5A1D}" destId="{F22C2347-7B26-4058-84DC-081D59524011}" srcOrd="4" destOrd="0" presId="urn:microsoft.com/office/officeart/2005/8/layout/chart3"/>
    <dgm:cxn modelId="{07D10AAB-3BD6-4D0C-A4FE-F96725900E98}" type="presParOf" srcId="{AB699883-6C5D-43A2-9ED8-A8B1BECC5A1D}" destId="{DB5F4475-787A-4E38-8B2E-BBFDFA21554D}" srcOrd="5" destOrd="0" presId="urn:microsoft.com/office/officeart/2005/8/layout/chart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034032D-8868-4A44-8CED-7E0AB8D18A42}" type="doc">
      <dgm:prSet loTypeId="urn:microsoft.com/office/officeart/2005/8/layout/radial6" loCatId="cycle" qsTypeId="urn:microsoft.com/office/officeart/2005/8/quickstyle/simple1" qsCatId="simple" csTypeId="urn:microsoft.com/office/officeart/2005/8/colors/colorful1" csCatId="colorful" phldr="1"/>
      <dgm:spPr/>
      <dgm:t>
        <a:bodyPr/>
        <a:lstStyle/>
        <a:p>
          <a:endParaRPr lang="en-US"/>
        </a:p>
      </dgm:t>
    </dgm:pt>
    <dgm:pt modelId="{FCE11C2C-EC90-4CFB-BEB8-01A0DD68CE88}">
      <dgm:prSet phldrT="[Text]"/>
      <dgm:spPr/>
      <dgm:t>
        <a:bodyPr/>
        <a:lstStyle/>
        <a:p>
          <a:r>
            <a:rPr lang="en-US"/>
            <a:t>Concerning Areas</a:t>
          </a:r>
        </a:p>
      </dgm:t>
    </dgm:pt>
    <dgm:pt modelId="{26FF0203-3213-4BA7-8C92-AB6389AD121F}" type="parTrans" cxnId="{CD23A969-C747-4AAA-8BF7-1277A6F63272}">
      <dgm:prSet/>
      <dgm:spPr/>
      <dgm:t>
        <a:bodyPr/>
        <a:lstStyle/>
        <a:p>
          <a:endParaRPr lang="en-US"/>
        </a:p>
      </dgm:t>
    </dgm:pt>
    <dgm:pt modelId="{AD059773-5B3B-4525-8582-1AD851D1B04A}" type="sibTrans" cxnId="{CD23A969-C747-4AAA-8BF7-1277A6F63272}">
      <dgm:prSet/>
      <dgm:spPr/>
      <dgm:t>
        <a:bodyPr/>
        <a:lstStyle/>
        <a:p>
          <a:endParaRPr lang="en-US"/>
        </a:p>
      </dgm:t>
    </dgm:pt>
    <dgm:pt modelId="{0059E9B3-2311-4968-B62E-EEF9F4D90298}">
      <dgm:prSet phldrT="[Text]"/>
      <dgm:spPr/>
      <dgm:t>
        <a:bodyPr/>
        <a:lstStyle/>
        <a:p>
          <a:r>
            <a:rPr lang="en-US"/>
            <a:t>Sustainability Practice</a:t>
          </a:r>
        </a:p>
      </dgm:t>
    </dgm:pt>
    <dgm:pt modelId="{74E8C3D2-53EF-420A-93C7-67F777D83022}" type="parTrans" cxnId="{69A27D60-2AB3-4CA7-A009-F91FE908474D}">
      <dgm:prSet/>
      <dgm:spPr/>
      <dgm:t>
        <a:bodyPr/>
        <a:lstStyle/>
        <a:p>
          <a:endParaRPr lang="en-US"/>
        </a:p>
      </dgm:t>
    </dgm:pt>
    <dgm:pt modelId="{E5AFB3DC-C2AB-41BD-B419-DA7F3DC03158}" type="sibTrans" cxnId="{69A27D60-2AB3-4CA7-A009-F91FE908474D}">
      <dgm:prSet/>
      <dgm:spPr/>
      <dgm:t>
        <a:bodyPr/>
        <a:lstStyle/>
        <a:p>
          <a:endParaRPr lang="en-US"/>
        </a:p>
      </dgm:t>
    </dgm:pt>
    <dgm:pt modelId="{411505E4-8D9A-41DB-BEC6-6CF0D7ABA008}">
      <dgm:prSet phldrT="[Text]"/>
      <dgm:spPr/>
      <dgm:t>
        <a:bodyPr/>
        <a:lstStyle/>
        <a:p>
          <a:r>
            <a:rPr lang="en-US"/>
            <a:t>Community Engagement</a:t>
          </a:r>
        </a:p>
      </dgm:t>
    </dgm:pt>
    <dgm:pt modelId="{43205C08-874C-40CE-A963-6563335D6773}" type="parTrans" cxnId="{8007251B-D247-4CB3-B569-E623AEC4F6B0}">
      <dgm:prSet/>
      <dgm:spPr/>
      <dgm:t>
        <a:bodyPr/>
        <a:lstStyle/>
        <a:p>
          <a:endParaRPr lang="en-US"/>
        </a:p>
      </dgm:t>
    </dgm:pt>
    <dgm:pt modelId="{9C625569-8CA6-4BC6-82A4-8332700416B2}" type="sibTrans" cxnId="{8007251B-D247-4CB3-B569-E623AEC4F6B0}">
      <dgm:prSet/>
      <dgm:spPr/>
      <dgm:t>
        <a:bodyPr/>
        <a:lstStyle/>
        <a:p>
          <a:endParaRPr lang="en-US"/>
        </a:p>
      </dgm:t>
    </dgm:pt>
    <dgm:pt modelId="{ED9E1943-A73C-4D74-A3A2-045D0D8CA521}">
      <dgm:prSet phldrT="[Text]"/>
      <dgm:spPr/>
      <dgm:t>
        <a:bodyPr/>
        <a:lstStyle/>
        <a:p>
          <a:r>
            <a:rPr lang="en-US"/>
            <a:t>Ethical Business Practices </a:t>
          </a:r>
        </a:p>
      </dgm:t>
    </dgm:pt>
    <dgm:pt modelId="{8F93E9FC-9ABF-409D-AAAF-E19DCFA1155A}" type="parTrans" cxnId="{86DACF31-6B71-4687-A796-E63D470FAB14}">
      <dgm:prSet/>
      <dgm:spPr/>
      <dgm:t>
        <a:bodyPr/>
        <a:lstStyle/>
        <a:p>
          <a:endParaRPr lang="en-US"/>
        </a:p>
      </dgm:t>
    </dgm:pt>
    <dgm:pt modelId="{60DADD68-2F4B-40D2-A18A-ACA781A0B848}" type="sibTrans" cxnId="{86DACF31-6B71-4687-A796-E63D470FAB14}">
      <dgm:prSet/>
      <dgm:spPr/>
      <dgm:t>
        <a:bodyPr/>
        <a:lstStyle/>
        <a:p>
          <a:endParaRPr lang="en-US"/>
        </a:p>
      </dgm:t>
    </dgm:pt>
    <dgm:pt modelId="{ACAE4C2F-0BC5-4D34-A746-0497DE05E8CA}">
      <dgm:prSet phldrT="[Text]"/>
      <dgm:spPr/>
      <dgm:t>
        <a:bodyPr/>
        <a:lstStyle/>
        <a:p>
          <a:r>
            <a:rPr lang="en-US"/>
            <a:t>Community Development</a:t>
          </a:r>
        </a:p>
      </dgm:t>
    </dgm:pt>
    <dgm:pt modelId="{8E1A49DA-98C3-4311-90B6-190D9A3610F3}" type="sibTrans" cxnId="{0B84B96A-A922-4F00-B2D1-0007C04EA65E}">
      <dgm:prSet/>
      <dgm:spPr/>
      <dgm:t>
        <a:bodyPr/>
        <a:lstStyle/>
        <a:p>
          <a:endParaRPr lang="en-US"/>
        </a:p>
      </dgm:t>
    </dgm:pt>
    <dgm:pt modelId="{2D77DDB2-C737-40AE-BA01-9EAFF20399CC}" type="parTrans" cxnId="{0B84B96A-A922-4F00-B2D1-0007C04EA65E}">
      <dgm:prSet/>
      <dgm:spPr/>
      <dgm:t>
        <a:bodyPr/>
        <a:lstStyle/>
        <a:p>
          <a:endParaRPr lang="en-US"/>
        </a:p>
      </dgm:t>
    </dgm:pt>
    <dgm:pt modelId="{F8CDA1D1-0EE6-4DCA-82FF-7068D794768C}" type="pres">
      <dgm:prSet presAssocID="{8034032D-8868-4A44-8CED-7E0AB8D18A42}" presName="Name0" presStyleCnt="0">
        <dgm:presLayoutVars>
          <dgm:chMax val="1"/>
          <dgm:dir/>
          <dgm:animLvl val="ctr"/>
          <dgm:resizeHandles val="exact"/>
        </dgm:presLayoutVars>
      </dgm:prSet>
      <dgm:spPr/>
    </dgm:pt>
    <dgm:pt modelId="{2C00D6F7-DA94-4C81-8398-5E1E5BC0B971}" type="pres">
      <dgm:prSet presAssocID="{FCE11C2C-EC90-4CFB-BEB8-01A0DD68CE88}" presName="centerShape" presStyleLbl="node0" presStyleIdx="0" presStyleCnt="1"/>
      <dgm:spPr/>
    </dgm:pt>
    <dgm:pt modelId="{189C2D18-2108-4F82-9089-FA8D8E9DFC95}" type="pres">
      <dgm:prSet presAssocID="{0059E9B3-2311-4968-B62E-EEF9F4D90298}" presName="node" presStyleLbl="node1" presStyleIdx="0" presStyleCnt="4">
        <dgm:presLayoutVars>
          <dgm:bulletEnabled val="1"/>
        </dgm:presLayoutVars>
      </dgm:prSet>
      <dgm:spPr/>
    </dgm:pt>
    <dgm:pt modelId="{12960B1F-D77C-4D46-866F-1CAAC254A02C}" type="pres">
      <dgm:prSet presAssocID="{0059E9B3-2311-4968-B62E-EEF9F4D90298}" presName="dummy" presStyleCnt="0"/>
      <dgm:spPr/>
    </dgm:pt>
    <dgm:pt modelId="{2B2FE1A0-C052-4722-B543-67648D60FFFC}" type="pres">
      <dgm:prSet presAssocID="{E5AFB3DC-C2AB-41BD-B419-DA7F3DC03158}" presName="sibTrans" presStyleLbl="sibTrans2D1" presStyleIdx="0" presStyleCnt="4"/>
      <dgm:spPr/>
    </dgm:pt>
    <dgm:pt modelId="{F13D2C32-6F3C-4D61-AA8E-B7C064D2D64A}" type="pres">
      <dgm:prSet presAssocID="{411505E4-8D9A-41DB-BEC6-6CF0D7ABA008}" presName="node" presStyleLbl="node1" presStyleIdx="1" presStyleCnt="4">
        <dgm:presLayoutVars>
          <dgm:bulletEnabled val="1"/>
        </dgm:presLayoutVars>
      </dgm:prSet>
      <dgm:spPr/>
    </dgm:pt>
    <dgm:pt modelId="{E5AA7014-1DC8-4B2B-9D52-709964F03054}" type="pres">
      <dgm:prSet presAssocID="{411505E4-8D9A-41DB-BEC6-6CF0D7ABA008}" presName="dummy" presStyleCnt="0"/>
      <dgm:spPr/>
    </dgm:pt>
    <dgm:pt modelId="{D23250E2-D79C-43D2-BA23-A0A8D7D51660}" type="pres">
      <dgm:prSet presAssocID="{9C625569-8CA6-4BC6-82A4-8332700416B2}" presName="sibTrans" presStyleLbl="sibTrans2D1" presStyleIdx="1" presStyleCnt="4"/>
      <dgm:spPr/>
    </dgm:pt>
    <dgm:pt modelId="{D2D5EE6A-CE97-43D0-848C-373B584494FF}" type="pres">
      <dgm:prSet presAssocID="{ED9E1943-A73C-4D74-A3A2-045D0D8CA521}" presName="node" presStyleLbl="node1" presStyleIdx="2" presStyleCnt="4">
        <dgm:presLayoutVars>
          <dgm:bulletEnabled val="1"/>
        </dgm:presLayoutVars>
      </dgm:prSet>
      <dgm:spPr/>
    </dgm:pt>
    <dgm:pt modelId="{DCE7C9FE-568D-489E-AB74-9E86C7BE2FF1}" type="pres">
      <dgm:prSet presAssocID="{ED9E1943-A73C-4D74-A3A2-045D0D8CA521}" presName="dummy" presStyleCnt="0"/>
      <dgm:spPr/>
    </dgm:pt>
    <dgm:pt modelId="{83C8ADEE-9EB0-4939-9A62-EE0BF97A7742}" type="pres">
      <dgm:prSet presAssocID="{60DADD68-2F4B-40D2-A18A-ACA781A0B848}" presName="sibTrans" presStyleLbl="sibTrans2D1" presStyleIdx="2" presStyleCnt="4"/>
      <dgm:spPr/>
    </dgm:pt>
    <dgm:pt modelId="{92CF608C-732D-4E45-B53A-7ECB22541C23}" type="pres">
      <dgm:prSet presAssocID="{ACAE4C2F-0BC5-4D34-A746-0497DE05E8CA}" presName="node" presStyleLbl="node1" presStyleIdx="3" presStyleCnt="4">
        <dgm:presLayoutVars>
          <dgm:bulletEnabled val="1"/>
        </dgm:presLayoutVars>
      </dgm:prSet>
      <dgm:spPr/>
    </dgm:pt>
    <dgm:pt modelId="{B7DBA0CD-AF39-4F2F-A95D-82A618BD780E}" type="pres">
      <dgm:prSet presAssocID="{ACAE4C2F-0BC5-4D34-A746-0497DE05E8CA}" presName="dummy" presStyleCnt="0"/>
      <dgm:spPr/>
    </dgm:pt>
    <dgm:pt modelId="{5A45FA7B-63D1-4A7F-86C1-A2636F3178D9}" type="pres">
      <dgm:prSet presAssocID="{8E1A49DA-98C3-4311-90B6-190D9A3610F3}" presName="sibTrans" presStyleLbl="sibTrans2D1" presStyleIdx="3" presStyleCnt="4"/>
      <dgm:spPr/>
    </dgm:pt>
  </dgm:ptLst>
  <dgm:cxnLst>
    <dgm:cxn modelId="{ADD3170D-3744-4ED7-8CAA-0338A5EC942B}" type="presOf" srcId="{411505E4-8D9A-41DB-BEC6-6CF0D7ABA008}" destId="{F13D2C32-6F3C-4D61-AA8E-B7C064D2D64A}" srcOrd="0" destOrd="0" presId="urn:microsoft.com/office/officeart/2005/8/layout/radial6"/>
    <dgm:cxn modelId="{F824DD0D-5724-4235-9892-B24702F07801}" type="presOf" srcId="{8034032D-8868-4A44-8CED-7E0AB8D18A42}" destId="{F8CDA1D1-0EE6-4DCA-82FF-7068D794768C}" srcOrd="0" destOrd="0" presId="urn:microsoft.com/office/officeart/2005/8/layout/radial6"/>
    <dgm:cxn modelId="{8007251B-D247-4CB3-B569-E623AEC4F6B0}" srcId="{FCE11C2C-EC90-4CFB-BEB8-01A0DD68CE88}" destId="{411505E4-8D9A-41DB-BEC6-6CF0D7ABA008}" srcOrd="1" destOrd="0" parTransId="{43205C08-874C-40CE-A963-6563335D6773}" sibTransId="{9C625569-8CA6-4BC6-82A4-8332700416B2}"/>
    <dgm:cxn modelId="{86DACF31-6B71-4687-A796-E63D470FAB14}" srcId="{FCE11C2C-EC90-4CFB-BEB8-01A0DD68CE88}" destId="{ED9E1943-A73C-4D74-A3A2-045D0D8CA521}" srcOrd="2" destOrd="0" parTransId="{8F93E9FC-9ABF-409D-AAAF-E19DCFA1155A}" sibTransId="{60DADD68-2F4B-40D2-A18A-ACA781A0B848}"/>
    <dgm:cxn modelId="{69A27D60-2AB3-4CA7-A009-F91FE908474D}" srcId="{FCE11C2C-EC90-4CFB-BEB8-01A0DD68CE88}" destId="{0059E9B3-2311-4968-B62E-EEF9F4D90298}" srcOrd="0" destOrd="0" parTransId="{74E8C3D2-53EF-420A-93C7-67F777D83022}" sibTransId="{E5AFB3DC-C2AB-41BD-B419-DA7F3DC03158}"/>
    <dgm:cxn modelId="{96D0EF47-7ED9-448D-BEDF-FE1CF47EEFBA}" type="presOf" srcId="{FCE11C2C-EC90-4CFB-BEB8-01A0DD68CE88}" destId="{2C00D6F7-DA94-4C81-8398-5E1E5BC0B971}" srcOrd="0" destOrd="0" presId="urn:microsoft.com/office/officeart/2005/8/layout/radial6"/>
    <dgm:cxn modelId="{CD23A969-C747-4AAA-8BF7-1277A6F63272}" srcId="{8034032D-8868-4A44-8CED-7E0AB8D18A42}" destId="{FCE11C2C-EC90-4CFB-BEB8-01A0DD68CE88}" srcOrd="0" destOrd="0" parTransId="{26FF0203-3213-4BA7-8C92-AB6389AD121F}" sibTransId="{AD059773-5B3B-4525-8582-1AD851D1B04A}"/>
    <dgm:cxn modelId="{7C04174A-7F31-4B6D-ADDF-8A59171060DA}" type="presOf" srcId="{60DADD68-2F4B-40D2-A18A-ACA781A0B848}" destId="{83C8ADEE-9EB0-4939-9A62-EE0BF97A7742}" srcOrd="0" destOrd="0" presId="urn:microsoft.com/office/officeart/2005/8/layout/radial6"/>
    <dgm:cxn modelId="{0B84B96A-A922-4F00-B2D1-0007C04EA65E}" srcId="{FCE11C2C-EC90-4CFB-BEB8-01A0DD68CE88}" destId="{ACAE4C2F-0BC5-4D34-A746-0497DE05E8CA}" srcOrd="3" destOrd="0" parTransId="{2D77DDB2-C737-40AE-BA01-9EAFF20399CC}" sibTransId="{8E1A49DA-98C3-4311-90B6-190D9A3610F3}"/>
    <dgm:cxn modelId="{D347DB77-454D-4082-9DC8-2F640F431861}" type="presOf" srcId="{ED9E1943-A73C-4D74-A3A2-045D0D8CA521}" destId="{D2D5EE6A-CE97-43D0-848C-373B584494FF}" srcOrd="0" destOrd="0" presId="urn:microsoft.com/office/officeart/2005/8/layout/radial6"/>
    <dgm:cxn modelId="{CF25A5C4-31CA-48BF-B216-36B373469668}" type="presOf" srcId="{9C625569-8CA6-4BC6-82A4-8332700416B2}" destId="{D23250E2-D79C-43D2-BA23-A0A8D7D51660}" srcOrd="0" destOrd="0" presId="urn:microsoft.com/office/officeart/2005/8/layout/radial6"/>
    <dgm:cxn modelId="{F19726D2-BD95-4D1E-AFAE-8C87F062FA4C}" type="presOf" srcId="{ACAE4C2F-0BC5-4D34-A746-0497DE05E8CA}" destId="{92CF608C-732D-4E45-B53A-7ECB22541C23}" srcOrd="0" destOrd="0" presId="urn:microsoft.com/office/officeart/2005/8/layout/radial6"/>
    <dgm:cxn modelId="{6227E7EB-5916-40DF-83C7-1215CFEB18C9}" type="presOf" srcId="{0059E9B3-2311-4968-B62E-EEF9F4D90298}" destId="{189C2D18-2108-4F82-9089-FA8D8E9DFC95}" srcOrd="0" destOrd="0" presId="urn:microsoft.com/office/officeart/2005/8/layout/radial6"/>
    <dgm:cxn modelId="{2547DDF3-7B9D-4CA6-9988-876BF988E38C}" type="presOf" srcId="{E5AFB3DC-C2AB-41BD-B419-DA7F3DC03158}" destId="{2B2FE1A0-C052-4722-B543-67648D60FFFC}" srcOrd="0" destOrd="0" presId="urn:microsoft.com/office/officeart/2005/8/layout/radial6"/>
    <dgm:cxn modelId="{D93E2EF6-CC19-4C17-AD1F-593E10F33379}" type="presOf" srcId="{8E1A49DA-98C3-4311-90B6-190D9A3610F3}" destId="{5A45FA7B-63D1-4A7F-86C1-A2636F3178D9}" srcOrd="0" destOrd="0" presId="urn:microsoft.com/office/officeart/2005/8/layout/radial6"/>
    <dgm:cxn modelId="{7074A79C-ADCA-4B69-81FF-A0E70B2EB128}" type="presParOf" srcId="{F8CDA1D1-0EE6-4DCA-82FF-7068D794768C}" destId="{2C00D6F7-DA94-4C81-8398-5E1E5BC0B971}" srcOrd="0" destOrd="0" presId="urn:microsoft.com/office/officeart/2005/8/layout/radial6"/>
    <dgm:cxn modelId="{6A3DE339-A0B2-4C0B-B13D-F88F4167900E}" type="presParOf" srcId="{F8CDA1D1-0EE6-4DCA-82FF-7068D794768C}" destId="{189C2D18-2108-4F82-9089-FA8D8E9DFC95}" srcOrd="1" destOrd="0" presId="urn:microsoft.com/office/officeart/2005/8/layout/radial6"/>
    <dgm:cxn modelId="{CB89E6C4-CC4B-4BCB-8C12-4079A08A0094}" type="presParOf" srcId="{F8CDA1D1-0EE6-4DCA-82FF-7068D794768C}" destId="{12960B1F-D77C-4D46-866F-1CAAC254A02C}" srcOrd="2" destOrd="0" presId="urn:microsoft.com/office/officeart/2005/8/layout/radial6"/>
    <dgm:cxn modelId="{C2D76C42-C5B5-41B0-B7C5-3C71181D98F9}" type="presParOf" srcId="{F8CDA1D1-0EE6-4DCA-82FF-7068D794768C}" destId="{2B2FE1A0-C052-4722-B543-67648D60FFFC}" srcOrd="3" destOrd="0" presId="urn:microsoft.com/office/officeart/2005/8/layout/radial6"/>
    <dgm:cxn modelId="{02C988FD-287D-4A57-8B69-A03B56A94237}" type="presParOf" srcId="{F8CDA1D1-0EE6-4DCA-82FF-7068D794768C}" destId="{F13D2C32-6F3C-4D61-AA8E-B7C064D2D64A}" srcOrd="4" destOrd="0" presId="urn:microsoft.com/office/officeart/2005/8/layout/radial6"/>
    <dgm:cxn modelId="{DD68CE7D-1A44-4341-8289-445C6FBA56C3}" type="presParOf" srcId="{F8CDA1D1-0EE6-4DCA-82FF-7068D794768C}" destId="{E5AA7014-1DC8-4B2B-9D52-709964F03054}" srcOrd="5" destOrd="0" presId="urn:microsoft.com/office/officeart/2005/8/layout/radial6"/>
    <dgm:cxn modelId="{D545CCFB-2565-433E-BE7D-BDB12FCFDF78}" type="presParOf" srcId="{F8CDA1D1-0EE6-4DCA-82FF-7068D794768C}" destId="{D23250E2-D79C-43D2-BA23-A0A8D7D51660}" srcOrd="6" destOrd="0" presId="urn:microsoft.com/office/officeart/2005/8/layout/radial6"/>
    <dgm:cxn modelId="{09E85AE3-7264-49E5-890C-63C9A3BF7DBE}" type="presParOf" srcId="{F8CDA1D1-0EE6-4DCA-82FF-7068D794768C}" destId="{D2D5EE6A-CE97-43D0-848C-373B584494FF}" srcOrd="7" destOrd="0" presId="urn:microsoft.com/office/officeart/2005/8/layout/radial6"/>
    <dgm:cxn modelId="{FA395E9D-D75F-44E8-A610-BAE20CEF5A8E}" type="presParOf" srcId="{F8CDA1D1-0EE6-4DCA-82FF-7068D794768C}" destId="{DCE7C9FE-568D-489E-AB74-9E86C7BE2FF1}" srcOrd="8" destOrd="0" presId="urn:microsoft.com/office/officeart/2005/8/layout/radial6"/>
    <dgm:cxn modelId="{4D21BA1F-AD4F-402A-9E67-A438B84B9332}" type="presParOf" srcId="{F8CDA1D1-0EE6-4DCA-82FF-7068D794768C}" destId="{83C8ADEE-9EB0-4939-9A62-EE0BF97A7742}" srcOrd="9" destOrd="0" presId="urn:microsoft.com/office/officeart/2005/8/layout/radial6"/>
    <dgm:cxn modelId="{8805B07D-3F84-4F55-ABED-8439F2B04FA1}" type="presParOf" srcId="{F8CDA1D1-0EE6-4DCA-82FF-7068D794768C}" destId="{92CF608C-732D-4E45-B53A-7ECB22541C23}" srcOrd="10" destOrd="0" presId="urn:microsoft.com/office/officeart/2005/8/layout/radial6"/>
    <dgm:cxn modelId="{32B9BB89-ED31-4400-A296-F4B4815BE792}" type="presParOf" srcId="{F8CDA1D1-0EE6-4DCA-82FF-7068D794768C}" destId="{B7DBA0CD-AF39-4F2F-A95D-82A618BD780E}" srcOrd="11" destOrd="0" presId="urn:microsoft.com/office/officeart/2005/8/layout/radial6"/>
    <dgm:cxn modelId="{1FF0844C-6999-48A9-868B-3BF9AF15878F}" type="presParOf" srcId="{F8CDA1D1-0EE6-4DCA-82FF-7068D794768C}" destId="{5A45FA7B-63D1-4A7F-86C1-A2636F3178D9}" srcOrd="12" destOrd="0" presId="urn:microsoft.com/office/officeart/2005/8/layout/radial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E11D38-E3B5-43AD-8601-9AEECAB08188}">
      <dsp:nvSpPr>
        <dsp:cNvPr id="0" name=""/>
        <dsp:cNvSpPr/>
      </dsp:nvSpPr>
      <dsp:spPr>
        <a:xfrm>
          <a:off x="1468320" y="216026"/>
          <a:ext cx="2688336" cy="2688336"/>
        </a:xfrm>
        <a:prstGeom prst="pie">
          <a:avLst>
            <a:gd name="adj1" fmla="val 16200000"/>
            <a:gd name="adj2" fmla="val 180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Market Opportunities</a:t>
          </a:r>
          <a:endParaRPr lang="en-US" sz="1100" kern="1200"/>
        </a:p>
      </dsp:txBody>
      <dsp:txXfrm>
        <a:off x="2929943" y="712089"/>
        <a:ext cx="912114" cy="896112"/>
      </dsp:txXfrm>
    </dsp:sp>
    <dsp:sp modelId="{99942BD2-AF7C-46A9-ADD9-2BD0FF06F9C9}">
      <dsp:nvSpPr>
        <dsp:cNvPr id="0" name=""/>
        <dsp:cNvSpPr/>
      </dsp:nvSpPr>
      <dsp:spPr>
        <a:xfrm>
          <a:off x="1329743" y="296036"/>
          <a:ext cx="2688336" cy="2688336"/>
        </a:xfrm>
        <a:prstGeom prst="pie">
          <a:avLst>
            <a:gd name="adj1" fmla="val 1800000"/>
            <a:gd name="adj2" fmla="val 9000000"/>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Business Development Strategy</a:t>
          </a:r>
          <a:endParaRPr lang="en-US" sz="1100" kern="1200"/>
        </a:p>
      </dsp:txBody>
      <dsp:txXfrm>
        <a:off x="2065835" y="1992249"/>
        <a:ext cx="1216152" cy="832104"/>
      </dsp:txXfrm>
    </dsp:sp>
    <dsp:sp modelId="{F22C2347-7B26-4058-84DC-081D59524011}">
      <dsp:nvSpPr>
        <dsp:cNvPr id="0" name=""/>
        <dsp:cNvSpPr/>
      </dsp:nvSpPr>
      <dsp:spPr>
        <a:xfrm>
          <a:off x="1329743" y="296036"/>
          <a:ext cx="2688336" cy="2688336"/>
        </a:xfrm>
        <a:prstGeom prst="pie">
          <a:avLst>
            <a:gd name="adj1" fmla="val 9000000"/>
            <a:gd name="adj2" fmla="val 16200000"/>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Potential Barriers to Growth</a:t>
          </a:r>
          <a:endParaRPr lang="en-US" sz="1100" kern="1200"/>
        </a:p>
      </dsp:txBody>
      <dsp:txXfrm>
        <a:off x="1617779" y="824102"/>
        <a:ext cx="912114" cy="89611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45FA7B-63D1-4A7F-86C1-A2636F3178D9}">
      <dsp:nvSpPr>
        <dsp:cNvPr id="0" name=""/>
        <dsp:cNvSpPr/>
      </dsp:nvSpPr>
      <dsp:spPr>
        <a:xfrm>
          <a:off x="1511940" y="368940"/>
          <a:ext cx="2462518" cy="2462518"/>
        </a:xfrm>
        <a:prstGeom prst="blockArc">
          <a:avLst>
            <a:gd name="adj1" fmla="val 10800000"/>
            <a:gd name="adj2" fmla="val 16200000"/>
            <a:gd name="adj3" fmla="val 4639"/>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3C8ADEE-9EB0-4939-9A62-EE0BF97A7742}">
      <dsp:nvSpPr>
        <dsp:cNvPr id="0" name=""/>
        <dsp:cNvSpPr/>
      </dsp:nvSpPr>
      <dsp:spPr>
        <a:xfrm>
          <a:off x="1511940" y="368940"/>
          <a:ext cx="2462518" cy="2462518"/>
        </a:xfrm>
        <a:prstGeom prst="blockArc">
          <a:avLst>
            <a:gd name="adj1" fmla="val 5400000"/>
            <a:gd name="adj2" fmla="val 10800000"/>
            <a:gd name="adj3" fmla="val 4639"/>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23250E2-D79C-43D2-BA23-A0A8D7D51660}">
      <dsp:nvSpPr>
        <dsp:cNvPr id="0" name=""/>
        <dsp:cNvSpPr/>
      </dsp:nvSpPr>
      <dsp:spPr>
        <a:xfrm>
          <a:off x="1511940" y="368940"/>
          <a:ext cx="2462518" cy="2462518"/>
        </a:xfrm>
        <a:prstGeom prst="blockArc">
          <a:avLst>
            <a:gd name="adj1" fmla="val 0"/>
            <a:gd name="adj2" fmla="val 5400000"/>
            <a:gd name="adj3" fmla="val 4639"/>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B2FE1A0-C052-4722-B543-67648D60FFFC}">
      <dsp:nvSpPr>
        <dsp:cNvPr id="0" name=""/>
        <dsp:cNvSpPr/>
      </dsp:nvSpPr>
      <dsp:spPr>
        <a:xfrm>
          <a:off x="1511940" y="368940"/>
          <a:ext cx="2462518" cy="2462518"/>
        </a:xfrm>
        <a:prstGeom prst="blockArc">
          <a:avLst>
            <a:gd name="adj1" fmla="val 16200000"/>
            <a:gd name="adj2" fmla="val 0"/>
            <a:gd name="adj3" fmla="val 4639"/>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C00D6F7-DA94-4C81-8398-5E1E5BC0B971}">
      <dsp:nvSpPr>
        <dsp:cNvPr id="0" name=""/>
        <dsp:cNvSpPr/>
      </dsp:nvSpPr>
      <dsp:spPr>
        <a:xfrm>
          <a:off x="2176611" y="1033611"/>
          <a:ext cx="1133177" cy="113317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kern="1200"/>
            <a:t>Concerning Areas</a:t>
          </a:r>
        </a:p>
      </dsp:txBody>
      <dsp:txXfrm>
        <a:off x="2342561" y="1199561"/>
        <a:ext cx="801277" cy="801277"/>
      </dsp:txXfrm>
    </dsp:sp>
    <dsp:sp modelId="{189C2D18-2108-4F82-9089-FA8D8E9DFC95}">
      <dsp:nvSpPr>
        <dsp:cNvPr id="0" name=""/>
        <dsp:cNvSpPr/>
      </dsp:nvSpPr>
      <dsp:spPr>
        <a:xfrm>
          <a:off x="2346587" y="884"/>
          <a:ext cx="793224" cy="793224"/>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Sustainability Practice</a:t>
          </a:r>
        </a:p>
      </dsp:txBody>
      <dsp:txXfrm>
        <a:off x="2462752" y="117049"/>
        <a:ext cx="560894" cy="560894"/>
      </dsp:txXfrm>
    </dsp:sp>
    <dsp:sp modelId="{F13D2C32-6F3C-4D61-AA8E-B7C064D2D64A}">
      <dsp:nvSpPr>
        <dsp:cNvPr id="0" name=""/>
        <dsp:cNvSpPr/>
      </dsp:nvSpPr>
      <dsp:spPr>
        <a:xfrm>
          <a:off x="3549290" y="1203587"/>
          <a:ext cx="793224" cy="793224"/>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Community Engagement</a:t>
          </a:r>
        </a:p>
      </dsp:txBody>
      <dsp:txXfrm>
        <a:off x="3665455" y="1319752"/>
        <a:ext cx="560894" cy="560894"/>
      </dsp:txXfrm>
    </dsp:sp>
    <dsp:sp modelId="{D2D5EE6A-CE97-43D0-848C-373B584494FF}">
      <dsp:nvSpPr>
        <dsp:cNvPr id="0" name=""/>
        <dsp:cNvSpPr/>
      </dsp:nvSpPr>
      <dsp:spPr>
        <a:xfrm>
          <a:off x="2346587" y="2406290"/>
          <a:ext cx="793224" cy="793224"/>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Ethical Business Practices </a:t>
          </a:r>
        </a:p>
      </dsp:txBody>
      <dsp:txXfrm>
        <a:off x="2462752" y="2522455"/>
        <a:ext cx="560894" cy="560894"/>
      </dsp:txXfrm>
    </dsp:sp>
    <dsp:sp modelId="{92CF608C-732D-4E45-B53A-7ECB22541C23}">
      <dsp:nvSpPr>
        <dsp:cNvPr id="0" name=""/>
        <dsp:cNvSpPr/>
      </dsp:nvSpPr>
      <dsp:spPr>
        <a:xfrm>
          <a:off x="1143884" y="1203587"/>
          <a:ext cx="793224" cy="793224"/>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Community Development</a:t>
          </a:r>
        </a:p>
      </dsp:txBody>
      <dsp:txXfrm>
        <a:off x="1260049" y="1319752"/>
        <a:ext cx="560894" cy="560894"/>
      </dsp:txXfrm>
    </dsp:sp>
  </dsp:spTree>
</dsp:drawing>
</file>

<file path=word/diagrams/layout1.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575118-6D94-4AB6-B233-9ED85D6BC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TotalTime>
  <Pages>1</Pages>
  <Words>2820</Words>
  <Characters>16329</Characters>
  <Application>Microsoft Office Word</Application>
  <DocSecurity>0</DocSecurity>
  <Lines>272</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Ionut Popa</cp:lastModifiedBy>
  <cp:revision>33</cp:revision>
  <dcterms:created xsi:type="dcterms:W3CDTF">2023-10-11T16:25:00Z</dcterms:created>
  <dcterms:modified xsi:type="dcterms:W3CDTF">2023-10-20T17:31:00Z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8d38ab86-de9f-40db-adca-1bc5e71f1ca7</vt:lpwstr>
  </property>
</Properties>
</file>