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37C1E0" w14:textId="77777777" w:rsidR="00ED4878" w:rsidRDefault="00ED4878" w:rsidP="00ED4878">
      <w:pPr>
        <w:spacing w:before="212"/>
        <w:rPr>
          <w:rFonts w:ascii="Arial"/>
          <w:b/>
          <w:sz w:val="48"/>
          <w:szCs w:val="48"/>
          <w:lang w:val="fr-FR"/>
        </w:rPr>
      </w:pPr>
      <w:r>
        <w:rPr>
          <w:rFonts w:ascii="Arial"/>
          <w:b/>
          <w:noProof/>
          <w:sz w:val="56"/>
        </w:rPr>
        <w:drawing>
          <wp:inline distT="0" distB="0" distL="0" distR="0" wp14:anchorId="544A5230" wp14:editId="423FDF51">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44157AA7" w14:textId="77777777" w:rsidR="00ED4878" w:rsidRDefault="00ED4878" w:rsidP="00ED4878">
      <w:pPr>
        <w:spacing w:before="212"/>
        <w:rPr>
          <w:rFonts w:ascii="Arial"/>
          <w:b/>
          <w:sz w:val="48"/>
          <w:szCs w:val="48"/>
          <w:lang w:val="fr-FR"/>
        </w:rPr>
      </w:pPr>
    </w:p>
    <w:p w14:paraId="070F2F10" w14:textId="77777777" w:rsidR="00ED4878" w:rsidRDefault="00ED4878" w:rsidP="00ED4878">
      <w:pPr>
        <w:spacing w:before="212"/>
        <w:rPr>
          <w:rFonts w:ascii="Arial"/>
          <w:b/>
          <w:sz w:val="48"/>
          <w:szCs w:val="48"/>
          <w:lang w:val="fr-FR"/>
        </w:rPr>
      </w:pPr>
    </w:p>
    <w:p w14:paraId="6C8D3CD8" w14:textId="033B41E7" w:rsidR="00ED4878" w:rsidRPr="0000375B" w:rsidRDefault="00ED4878" w:rsidP="00ED4878">
      <w:pPr>
        <w:spacing w:before="212"/>
        <w:rPr>
          <w:rFonts w:ascii="Arial"/>
          <w:b/>
          <w:sz w:val="48"/>
          <w:szCs w:val="48"/>
          <w:lang w:val="fr-FR"/>
        </w:rPr>
      </w:pPr>
      <w:r w:rsidRPr="0000375B">
        <w:rPr>
          <w:rFonts w:ascii="Arial"/>
          <w:b/>
          <w:sz w:val="48"/>
          <w:szCs w:val="48"/>
          <w:lang w:val="fr-FR"/>
        </w:rPr>
        <w:t xml:space="preserve">MODULE </w:t>
      </w:r>
      <w:proofErr w:type="gramStart"/>
      <w:r w:rsidRPr="0000375B">
        <w:rPr>
          <w:rFonts w:ascii="Arial"/>
          <w:b/>
          <w:sz w:val="48"/>
          <w:szCs w:val="48"/>
          <w:lang w:val="fr-FR"/>
        </w:rPr>
        <w:t>CODE:</w:t>
      </w:r>
      <w:proofErr w:type="gramEnd"/>
      <w:r>
        <w:rPr>
          <w:rFonts w:ascii="Arial"/>
          <w:b/>
          <w:sz w:val="48"/>
          <w:szCs w:val="48"/>
          <w:lang w:val="fr-FR"/>
        </w:rPr>
        <w:t xml:space="preserve"> </w:t>
      </w:r>
      <w:r w:rsidRPr="0000375B">
        <w:rPr>
          <w:rFonts w:ascii="Arial"/>
          <w:b/>
          <w:sz w:val="48"/>
          <w:szCs w:val="48"/>
          <w:lang w:val="fr-FR"/>
        </w:rPr>
        <w:t>EC</w:t>
      </w:r>
      <w:r>
        <w:rPr>
          <w:rFonts w:ascii="Arial"/>
          <w:b/>
          <w:sz w:val="48"/>
          <w:szCs w:val="48"/>
          <w:lang w:val="fr-FR"/>
        </w:rPr>
        <w:t>AD5014</w:t>
      </w:r>
    </w:p>
    <w:p w14:paraId="016427FA" w14:textId="77777777" w:rsidR="00ED4878" w:rsidRPr="0000375B" w:rsidRDefault="00ED4878" w:rsidP="00ED4878">
      <w:pPr>
        <w:spacing w:before="212"/>
        <w:rPr>
          <w:rFonts w:ascii="Arial"/>
          <w:b/>
          <w:sz w:val="48"/>
          <w:szCs w:val="48"/>
          <w:lang w:val="fr-FR"/>
        </w:rPr>
      </w:pPr>
    </w:p>
    <w:p w14:paraId="7A5E5EE2" w14:textId="77777777" w:rsidR="00ED4878" w:rsidRPr="00DD5969" w:rsidRDefault="00ED4878" w:rsidP="00ED4878">
      <w:pPr>
        <w:spacing w:before="3"/>
        <w:rPr>
          <w:rFonts w:ascii="Arial"/>
          <w:b/>
          <w:sz w:val="48"/>
          <w:szCs w:val="48"/>
        </w:rPr>
      </w:pPr>
      <w:r w:rsidRPr="00DD5969">
        <w:rPr>
          <w:rFonts w:ascii="Arial"/>
          <w:b/>
          <w:sz w:val="48"/>
          <w:szCs w:val="48"/>
        </w:rPr>
        <w:t>STUDENT NAME:</w:t>
      </w:r>
      <w:r>
        <w:rPr>
          <w:rFonts w:ascii="Arial"/>
          <w:b/>
          <w:sz w:val="48"/>
          <w:szCs w:val="48"/>
        </w:rPr>
        <w:t xml:space="preserve"> Sophie Rockey</w:t>
      </w:r>
    </w:p>
    <w:p w14:paraId="116B05BB" w14:textId="77777777" w:rsidR="00ED4878" w:rsidRPr="00DD5969" w:rsidRDefault="00ED4878" w:rsidP="00ED4878">
      <w:pPr>
        <w:spacing w:before="3"/>
        <w:rPr>
          <w:rFonts w:ascii="Arial"/>
          <w:b/>
          <w:sz w:val="48"/>
          <w:szCs w:val="48"/>
        </w:rPr>
      </w:pPr>
    </w:p>
    <w:p w14:paraId="51C79F17" w14:textId="77777777" w:rsidR="00ED4878" w:rsidRDefault="00ED4878" w:rsidP="00ED4878">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2208704</w:t>
      </w:r>
    </w:p>
    <w:p w14:paraId="722F0C1F" w14:textId="77777777" w:rsidR="00ED4878" w:rsidRDefault="00ED4878" w:rsidP="00ED4878">
      <w:pPr>
        <w:spacing w:before="3"/>
        <w:rPr>
          <w:rFonts w:ascii="Arial"/>
          <w:b/>
          <w:sz w:val="48"/>
          <w:szCs w:val="48"/>
        </w:rPr>
      </w:pPr>
    </w:p>
    <w:p w14:paraId="11F0E824" w14:textId="77777777" w:rsidR="00ED4878" w:rsidRDefault="00ED4878" w:rsidP="00ED4878">
      <w:pPr>
        <w:spacing w:before="3"/>
        <w:rPr>
          <w:rFonts w:ascii="Arial"/>
          <w:b/>
          <w:sz w:val="48"/>
          <w:szCs w:val="48"/>
        </w:rPr>
      </w:pPr>
    </w:p>
    <w:p w14:paraId="62066FB0" w14:textId="77777777" w:rsidR="00ED4878" w:rsidRDefault="00ED4878" w:rsidP="00ED4878">
      <w:pPr>
        <w:spacing w:before="3"/>
        <w:rPr>
          <w:rFonts w:ascii="Arial"/>
          <w:b/>
          <w:sz w:val="48"/>
          <w:szCs w:val="48"/>
        </w:rPr>
      </w:pPr>
    </w:p>
    <w:p w14:paraId="2BF79F23" w14:textId="77777777" w:rsidR="00ED4878" w:rsidRDefault="00ED4878" w:rsidP="00ED4878">
      <w:pPr>
        <w:spacing w:before="3"/>
        <w:rPr>
          <w:rFonts w:ascii="Arial"/>
          <w:b/>
          <w:sz w:val="48"/>
          <w:szCs w:val="48"/>
        </w:rPr>
      </w:pPr>
    </w:p>
    <w:p w14:paraId="55A0C047" w14:textId="77777777" w:rsidR="00ED4878" w:rsidRDefault="00ED4878" w:rsidP="00ED4878">
      <w:pPr>
        <w:spacing w:before="3"/>
        <w:rPr>
          <w:rFonts w:ascii="Arial"/>
          <w:b/>
          <w:sz w:val="48"/>
          <w:szCs w:val="48"/>
        </w:rPr>
      </w:pPr>
    </w:p>
    <w:p w14:paraId="12FD5756" w14:textId="77777777" w:rsidR="00ED4878" w:rsidRDefault="00ED4878" w:rsidP="00ED4878">
      <w:pPr>
        <w:spacing w:before="3"/>
        <w:rPr>
          <w:rFonts w:ascii="Arial"/>
          <w:b/>
          <w:sz w:val="48"/>
          <w:szCs w:val="48"/>
        </w:rPr>
      </w:pPr>
    </w:p>
    <w:p w14:paraId="1C0C352B" w14:textId="77777777" w:rsidR="00ED4878" w:rsidRDefault="00ED4878" w:rsidP="00ED4878">
      <w:pPr>
        <w:spacing w:before="3"/>
        <w:rPr>
          <w:rFonts w:ascii="Arial"/>
          <w:b/>
          <w:sz w:val="48"/>
          <w:szCs w:val="48"/>
        </w:rPr>
      </w:pPr>
    </w:p>
    <w:p w14:paraId="1B606B92" w14:textId="77777777" w:rsidR="00ED4878" w:rsidRDefault="00ED4878" w:rsidP="00ED4878">
      <w:pPr>
        <w:spacing w:before="3"/>
        <w:rPr>
          <w:rFonts w:ascii="Arial"/>
          <w:b/>
          <w:sz w:val="48"/>
          <w:szCs w:val="48"/>
        </w:rPr>
      </w:pPr>
    </w:p>
    <w:p w14:paraId="5D0B7550" w14:textId="77777777" w:rsidR="00ED4878" w:rsidRDefault="00ED4878" w:rsidP="00ED4878">
      <w:pPr>
        <w:spacing w:before="3"/>
        <w:rPr>
          <w:rFonts w:ascii="Arial"/>
          <w:b/>
          <w:sz w:val="48"/>
          <w:szCs w:val="48"/>
        </w:rPr>
      </w:pPr>
    </w:p>
    <w:p w14:paraId="1BA05D86" w14:textId="77777777" w:rsidR="00ED4878" w:rsidRDefault="00ED4878" w:rsidP="00ED4878">
      <w:pPr>
        <w:spacing w:before="3"/>
        <w:rPr>
          <w:rFonts w:ascii="Arial"/>
          <w:b/>
          <w:sz w:val="48"/>
          <w:szCs w:val="48"/>
        </w:rPr>
      </w:pPr>
    </w:p>
    <w:p w14:paraId="7230A0E3" w14:textId="77777777" w:rsidR="00ED4878" w:rsidRDefault="00ED4878" w:rsidP="00ED4878">
      <w:pPr>
        <w:spacing w:before="3"/>
        <w:rPr>
          <w:rFonts w:ascii="Arial"/>
          <w:b/>
          <w:sz w:val="48"/>
          <w:szCs w:val="48"/>
        </w:rPr>
      </w:pPr>
    </w:p>
    <w:p w14:paraId="4E99220B" w14:textId="77777777" w:rsidR="00ED4878" w:rsidRDefault="00ED4878" w:rsidP="00ED4878">
      <w:pPr>
        <w:spacing w:before="3"/>
        <w:rPr>
          <w:rFonts w:ascii="Arial"/>
          <w:b/>
          <w:sz w:val="48"/>
          <w:szCs w:val="48"/>
        </w:rPr>
      </w:pPr>
    </w:p>
    <w:p w14:paraId="63BBEA51" w14:textId="77777777" w:rsidR="00ED4878" w:rsidRPr="001C5702" w:rsidRDefault="00ED4878" w:rsidP="00ED4878">
      <w:pPr>
        <w:rPr>
          <w:rFonts w:ascii="Calibri" w:hAnsi="Calibri" w:cs="Calibri"/>
          <w:b/>
          <w:bCs/>
          <w:u w:val="single"/>
        </w:rPr>
      </w:pPr>
      <w:r w:rsidRPr="001C5702">
        <w:rPr>
          <w:rFonts w:ascii="Calibri" w:hAnsi="Calibri" w:cs="Calibri"/>
          <w:b/>
          <w:bCs/>
          <w:u w:val="single"/>
        </w:rPr>
        <w:lastRenderedPageBreak/>
        <w:t>AI Acknowledgement</w:t>
      </w:r>
    </w:p>
    <w:p w14:paraId="3B191BF7" w14:textId="77777777" w:rsidR="00ED4878" w:rsidRPr="001C5702" w:rsidRDefault="00ED4878" w:rsidP="00ED4878">
      <w:pPr>
        <w:rPr>
          <w:rFonts w:ascii="Calibri" w:hAnsi="Calibri" w:cs="Calibri"/>
        </w:rPr>
      </w:pPr>
      <w:r w:rsidRPr="001C5702">
        <w:rPr>
          <w:rFonts w:ascii="Calibri" w:hAnsi="Calibri" w:cs="Calibri"/>
        </w:rPr>
        <w:t xml:space="preserve">I confirm that I have not presented any AI-generated materials as my work. </w:t>
      </w:r>
    </w:p>
    <w:p w14:paraId="4D5293D8" w14:textId="530A6E11" w:rsidR="00ED4878" w:rsidRPr="001C5702" w:rsidRDefault="00ED4878" w:rsidP="00ED4878">
      <w:pPr>
        <w:rPr>
          <w:rFonts w:ascii="Calibri" w:hAnsi="Calibri" w:cs="Calibri"/>
        </w:rPr>
      </w:pPr>
      <w:r w:rsidRPr="001C5702">
        <w:rPr>
          <w:rFonts w:ascii="Calibri" w:hAnsi="Calibri" w:cs="Calibri"/>
        </w:rPr>
        <w:t>I acknowledge the use of [AI Tool] [(AI Tool URL)] on the</w:t>
      </w:r>
      <w:r>
        <w:rPr>
          <w:rFonts w:ascii="Calibri" w:hAnsi="Calibri" w:cs="Calibri"/>
        </w:rPr>
        <w:t xml:space="preserve"> 11</w:t>
      </w:r>
      <w:r w:rsidRPr="00ED4878">
        <w:rPr>
          <w:rFonts w:ascii="Calibri" w:hAnsi="Calibri" w:cs="Calibri"/>
          <w:vertAlign w:val="superscript"/>
        </w:rPr>
        <w:t>th</w:t>
      </w:r>
      <w:r>
        <w:rPr>
          <w:rFonts w:ascii="Calibri" w:hAnsi="Calibri" w:cs="Calibri"/>
        </w:rPr>
        <w:t xml:space="preserve"> </w:t>
      </w:r>
      <w:r w:rsidRPr="001C5702">
        <w:rPr>
          <w:rFonts w:ascii="Calibri" w:hAnsi="Calibri" w:cs="Calibri"/>
        </w:rPr>
        <w:t>and</w:t>
      </w:r>
      <w:r>
        <w:rPr>
          <w:rFonts w:ascii="Calibri" w:hAnsi="Calibri" w:cs="Calibri"/>
        </w:rPr>
        <w:t xml:space="preserve"> 13</w:t>
      </w:r>
      <w:r w:rsidRPr="00ED4878">
        <w:rPr>
          <w:rFonts w:ascii="Calibri" w:hAnsi="Calibri" w:cs="Calibri"/>
          <w:vertAlign w:val="superscript"/>
        </w:rPr>
        <w:t>th</w:t>
      </w:r>
      <w:r>
        <w:rPr>
          <w:rFonts w:ascii="Calibri" w:hAnsi="Calibri" w:cs="Calibri"/>
        </w:rPr>
        <w:t xml:space="preserve"> </w:t>
      </w:r>
      <w:r w:rsidRPr="001C5702">
        <w:rPr>
          <w:rFonts w:ascii="Calibri" w:hAnsi="Calibri" w:cs="Calibri"/>
        </w:rPr>
        <w:t>o</w:t>
      </w:r>
      <w:r>
        <w:rPr>
          <w:rFonts w:ascii="Calibri" w:hAnsi="Calibri" w:cs="Calibri"/>
        </w:rPr>
        <w:t xml:space="preserve">f April </w:t>
      </w:r>
      <w:r w:rsidRPr="001C5702">
        <w:rPr>
          <w:rFonts w:ascii="Calibri" w:hAnsi="Calibri" w:cs="Calibri"/>
        </w:rPr>
        <w:t xml:space="preserve">2025 to check my work using the prompts. I used the prompt(s): </w:t>
      </w:r>
    </w:p>
    <w:p w14:paraId="73FE9963" w14:textId="22B29ADC" w:rsidR="00ED4878" w:rsidRPr="001C5702" w:rsidRDefault="00ED4878" w:rsidP="00ED4878">
      <w:pPr>
        <w:pStyle w:val="ListParagraph"/>
        <w:numPr>
          <w:ilvl w:val="0"/>
          <w:numId w:val="1"/>
        </w:numPr>
        <w:spacing w:after="160" w:line="278" w:lineRule="auto"/>
        <w:rPr>
          <w:rFonts w:ascii="Calibri" w:hAnsi="Calibri" w:cs="Calibri"/>
        </w:rPr>
      </w:pPr>
      <w:r w:rsidRPr="001C5702">
        <w:rPr>
          <w:rFonts w:ascii="Calibri" w:hAnsi="Calibri" w:cs="Calibri"/>
        </w:rPr>
        <w:t>Who</w:t>
      </w:r>
      <w:r>
        <w:rPr>
          <w:rFonts w:ascii="Calibri" w:hAnsi="Calibri" w:cs="Calibri"/>
        </w:rPr>
        <w:t xml:space="preserve"> agrees </w:t>
      </w:r>
      <w:r>
        <w:rPr>
          <w:rFonts w:ascii="Calibri" w:hAnsi="Calibri" w:cs="Calibri"/>
        </w:rPr>
        <w:t>with forest schools?</w:t>
      </w:r>
    </w:p>
    <w:p w14:paraId="094F5597" w14:textId="77777777" w:rsidR="00ED4878" w:rsidRPr="00F45EC8" w:rsidRDefault="00ED4878" w:rsidP="00ED4878">
      <w:pPr>
        <w:spacing w:after="160" w:line="278" w:lineRule="auto"/>
        <w:rPr>
          <w:rFonts w:ascii="Calibri" w:hAnsi="Calibri" w:cs="Calibri"/>
        </w:rPr>
      </w:pPr>
    </w:p>
    <w:p w14:paraId="4393479D" w14:textId="77777777" w:rsidR="00ED4878" w:rsidRPr="001C5702" w:rsidRDefault="00ED4878" w:rsidP="00ED4878">
      <w:pPr>
        <w:rPr>
          <w:rFonts w:ascii="Calibri" w:hAnsi="Calibri" w:cs="Calibri"/>
        </w:rPr>
      </w:pPr>
      <w:r w:rsidRPr="001C5702">
        <w:rPr>
          <w:rFonts w:ascii="Calibri" w:hAnsi="Calibri" w:cs="Calibri"/>
        </w:rPr>
        <w:t xml:space="preserve">I confirm that I have not presented any AI-generated text as my work. </w:t>
      </w:r>
    </w:p>
    <w:p w14:paraId="042F3000" w14:textId="77777777" w:rsidR="00ED4878" w:rsidRPr="001C5702" w:rsidRDefault="00ED4878" w:rsidP="00ED4878">
      <w:pPr>
        <w:rPr>
          <w:rFonts w:ascii="Calibri" w:hAnsi="Calibri" w:cs="Calibri"/>
        </w:rPr>
      </w:pPr>
    </w:p>
    <w:p w14:paraId="21511AF0" w14:textId="1B5D6100" w:rsidR="00ED4878" w:rsidRPr="001C5702" w:rsidRDefault="00ED4878" w:rsidP="00ED4878">
      <w:pPr>
        <w:rPr>
          <w:rFonts w:ascii="Calibri" w:hAnsi="Calibri" w:cs="Calibri"/>
        </w:rPr>
      </w:pPr>
      <w:r w:rsidRPr="001C5702">
        <w:rPr>
          <w:rFonts w:ascii="Calibri" w:hAnsi="Calibri" w:cs="Calibri"/>
        </w:rPr>
        <w:t>I acknowledge the use of Grammarly (https://www.grammarly.com/) on</w:t>
      </w:r>
      <w:r>
        <w:rPr>
          <w:rFonts w:ascii="Calibri" w:hAnsi="Calibri" w:cs="Calibri"/>
        </w:rPr>
        <w:t xml:space="preserve"> 11</w:t>
      </w:r>
      <w:r w:rsidRPr="00ED4878">
        <w:rPr>
          <w:rFonts w:ascii="Calibri" w:hAnsi="Calibri" w:cs="Calibri"/>
          <w:vertAlign w:val="superscript"/>
        </w:rPr>
        <w:t>th</w:t>
      </w:r>
      <w:r>
        <w:rPr>
          <w:rFonts w:ascii="Calibri" w:hAnsi="Calibri" w:cs="Calibri"/>
        </w:rPr>
        <w:t xml:space="preserve"> and 13</w:t>
      </w:r>
      <w:r w:rsidRPr="00ED4878">
        <w:rPr>
          <w:rFonts w:ascii="Calibri" w:hAnsi="Calibri" w:cs="Calibri"/>
          <w:vertAlign w:val="superscript"/>
        </w:rPr>
        <w:t>th</w:t>
      </w:r>
      <w:r>
        <w:rPr>
          <w:rFonts w:ascii="Calibri" w:hAnsi="Calibri" w:cs="Calibri"/>
        </w:rPr>
        <w:t xml:space="preserve"> of </w:t>
      </w:r>
      <w:r w:rsidRPr="001C5702">
        <w:rPr>
          <w:rFonts w:ascii="Calibri" w:hAnsi="Calibri" w:cs="Calibri"/>
        </w:rPr>
        <w:t>March 2025 to check my work using the prompt(s):</w:t>
      </w:r>
    </w:p>
    <w:p w14:paraId="3F831FBC" w14:textId="77777777" w:rsidR="00ED4878" w:rsidRPr="001C5702" w:rsidRDefault="00ED4878" w:rsidP="00ED4878">
      <w:pPr>
        <w:pStyle w:val="ListParagraph"/>
        <w:numPr>
          <w:ilvl w:val="0"/>
          <w:numId w:val="2"/>
        </w:numPr>
        <w:spacing w:after="160" w:line="278" w:lineRule="auto"/>
        <w:rPr>
          <w:rFonts w:ascii="Calibri" w:hAnsi="Calibri" w:cs="Calibri"/>
        </w:rPr>
      </w:pPr>
      <w:r w:rsidRPr="001C5702">
        <w:rPr>
          <w:rFonts w:ascii="Calibri" w:hAnsi="Calibri" w:cs="Calibri"/>
        </w:rPr>
        <w:t>To check spelling, punctuation and grammar throughout my work.</w:t>
      </w:r>
    </w:p>
    <w:p w14:paraId="24655221" w14:textId="77777777" w:rsidR="00ED4878" w:rsidRPr="001C5702" w:rsidRDefault="00ED4878" w:rsidP="00ED4878">
      <w:pPr>
        <w:spacing w:line="276" w:lineRule="auto"/>
        <w:rPr>
          <w:rFonts w:ascii="Calibri" w:hAnsi="Calibri" w:cs="Calibri"/>
        </w:rPr>
      </w:pPr>
    </w:p>
    <w:p w14:paraId="5E0C85DE" w14:textId="77777777" w:rsidR="00ED4878" w:rsidRPr="001C5702" w:rsidRDefault="00ED4878" w:rsidP="00ED4878">
      <w:pPr>
        <w:spacing w:line="276" w:lineRule="auto"/>
        <w:rPr>
          <w:rFonts w:ascii="Calibri" w:hAnsi="Calibri" w:cs="Calibri"/>
        </w:rPr>
      </w:pPr>
    </w:p>
    <w:p w14:paraId="2178733C" w14:textId="77777777" w:rsidR="00ED4878" w:rsidRPr="001C5702" w:rsidRDefault="00ED4878" w:rsidP="00ED4878">
      <w:pPr>
        <w:spacing w:line="276" w:lineRule="auto"/>
        <w:rPr>
          <w:rFonts w:ascii="Calibri" w:hAnsi="Calibri" w:cs="Calibri"/>
          <w:b/>
          <w:bCs/>
        </w:rPr>
      </w:pPr>
      <w:r w:rsidRPr="001C5702">
        <w:rPr>
          <w:rFonts w:ascii="Calibri" w:hAnsi="Calibri" w:cs="Calibri"/>
          <w:b/>
          <w:bCs/>
        </w:rPr>
        <w:t>Targets from my previous assignment</w:t>
      </w:r>
    </w:p>
    <w:p w14:paraId="24E9999E" w14:textId="77777777" w:rsidR="00ED4878" w:rsidRPr="001C5702" w:rsidRDefault="00ED4878" w:rsidP="00ED4878">
      <w:pPr>
        <w:spacing w:line="276" w:lineRule="auto"/>
        <w:rPr>
          <w:rFonts w:ascii="Calibri" w:hAnsi="Calibri" w:cs="Calibri"/>
          <w:b/>
          <w:bCs/>
        </w:rPr>
      </w:pPr>
    </w:p>
    <w:tbl>
      <w:tblPr>
        <w:tblStyle w:val="TableGrid"/>
        <w:tblW w:w="0" w:type="auto"/>
        <w:tblLook w:val="04A0" w:firstRow="1" w:lastRow="0" w:firstColumn="1" w:lastColumn="0" w:noHBand="0" w:noVBand="1"/>
      </w:tblPr>
      <w:tblGrid>
        <w:gridCol w:w="4508"/>
        <w:gridCol w:w="4508"/>
      </w:tblGrid>
      <w:tr w:rsidR="00ED4878" w:rsidRPr="001C5702" w14:paraId="1A0CAF33" w14:textId="77777777" w:rsidTr="000A6943">
        <w:tc>
          <w:tcPr>
            <w:tcW w:w="4508" w:type="dxa"/>
          </w:tcPr>
          <w:p w14:paraId="30B70D8E" w14:textId="77777777" w:rsidR="00ED4878" w:rsidRPr="001C5702" w:rsidRDefault="00ED4878" w:rsidP="000A6943">
            <w:pPr>
              <w:spacing w:line="276" w:lineRule="auto"/>
              <w:rPr>
                <w:rFonts w:ascii="Calibri" w:hAnsi="Calibri" w:cs="Calibri"/>
                <w:b/>
                <w:bCs/>
                <w:sz w:val="24"/>
                <w:szCs w:val="24"/>
              </w:rPr>
            </w:pPr>
            <w:r w:rsidRPr="001C5702">
              <w:rPr>
                <w:rFonts w:ascii="Calibri" w:hAnsi="Calibri" w:cs="Calibri"/>
                <w:b/>
                <w:bCs/>
                <w:sz w:val="24"/>
                <w:szCs w:val="24"/>
              </w:rPr>
              <w:t>Target</w:t>
            </w:r>
          </w:p>
        </w:tc>
        <w:tc>
          <w:tcPr>
            <w:tcW w:w="4508" w:type="dxa"/>
          </w:tcPr>
          <w:p w14:paraId="798FBB2D" w14:textId="77777777" w:rsidR="00ED4878" w:rsidRPr="001C5702" w:rsidRDefault="00ED4878" w:rsidP="000A6943">
            <w:pPr>
              <w:spacing w:line="276" w:lineRule="auto"/>
              <w:rPr>
                <w:rFonts w:ascii="Calibri" w:hAnsi="Calibri" w:cs="Calibri"/>
                <w:b/>
                <w:bCs/>
                <w:sz w:val="24"/>
                <w:szCs w:val="24"/>
              </w:rPr>
            </w:pPr>
            <w:r w:rsidRPr="001C5702">
              <w:rPr>
                <w:rFonts w:ascii="Calibri" w:hAnsi="Calibri" w:cs="Calibri"/>
                <w:b/>
                <w:bCs/>
                <w:sz w:val="24"/>
                <w:szCs w:val="24"/>
              </w:rPr>
              <w:t>How I have addressed it in this work</w:t>
            </w:r>
          </w:p>
        </w:tc>
      </w:tr>
      <w:tr w:rsidR="00ED4878" w:rsidRPr="001C5702" w14:paraId="66825151" w14:textId="77777777" w:rsidTr="000A6943">
        <w:tc>
          <w:tcPr>
            <w:tcW w:w="4508" w:type="dxa"/>
          </w:tcPr>
          <w:p w14:paraId="73AA091F" w14:textId="77777777" w:rsidR="00ED4878" w:rsidRPr="00C06801" w:rsidRDefault="00ED4878" w:rsidP="000A6943">
            <w:pPr>
              <w:spacing w:line="276" w:lineRule="auto"/>
              <w:rPr>
                <w:rFonts w:ascii="Calibri" w:hAnsi="Calibri" w:cs="Calibri"/>
                <w:sz w:val="24"/>
                <w:szCs w:val="24"/>
              </w:rPr>
            </w:pPr>
          </w:p>
          <w:p w14:paraId="1E0F15B5" w14:textId="0DC71560" w:rsidR="00ED4878" w:rsidRPr="00C06801" w:rsidRDefault="00ED4878" w:rsidP="00ED4878">
            <w:pPr>
              <w:spacing w:line="276" w:lineRule="auto"/>
              <w:rPr>
                <w:rFonts w:ascii="Calibri" w:hAnsi="Calibri" w:cs="Calibri"/>
                <w:sz w:val="24"/>
                <w:szCs w:val="24"/>
              </w:rPr>
            </w:pPr>
            <w:r>
              <w:rPr>
                <w:rStyle w:val="apple-converted-space"/>
                <w:rFonts w:ascii="Roboto" w:eastAsiaTheme="majorEastAsia" w:hAnsi="Roboto"/>
                <w:color w:val="283041"/>
                <w:sz w:val="21"/>
                <w:szCs w:val="21"/>
                <w:shd w:val="clear" w:color="auto" w:fill="FFFFFF"/>
              </w:rPr>
              <w:t> </w:t>
            </w:r>
            <w:r>
              <w:rPr>
                <w:rFonts w:ascii="Roboto" w:hAnsi="Roboto"/>
                <w:color w:val="283041"/>
                <w:sz w:val="21"/>
                <w:szCs w:val="21"/>
                <w:shd w:val="clear" w:color="auto" w:fill="FFFFFF"/>
              </w:rPr>
              <w:t>Use your professional standards and relevant literature to guide next steps. What impact will your findings have on your own future teaching practice?</w:t>
            </w:r>
          </w:p>
        </w:tc>
        <w:tc>
          <w:tcPr>
            <w:tcW w:w="4508" w:type="dxa"/>
          </w:tcPr>
          <w:p w14:paraId="43C08C22" w14:textId="77777777" w:rsidR="00ED4878" w:rsidRPr="001C5702" w:rsidRDefault="00ED4878" w:rsidP="000A6943">
            <w:pPr>
              <w:spacing w:line="276" w:lineRule="auto"/>
              <w:rPr>
                <w:rFonts w:ascii="Calibri" w:hAnsi="Calibri" w:cs="Calibri"/>
                <w:sz w:val="24"/>
                <w:szCs w:val="24"/>
              </w:rPr>
            </w:pPr>
          </w:p>
          <w:p w14:paraId="4CCCC3DA" w14:textId="77777777" w:rsidR="00ED4878" w:rsidRPr="001C5702" w:rsidRDefault="00ED4878" w:rsidP="000A6943">
            <w:pPr>
              <w:spacing w:line="276" w:lineRule="auto"/>
              <w:rPr>
                <w:rFonts w:ascii="Calibri" w:hAnsi="Calibri" w:cs="Calibri"/>
                <w:sz w:val="24"/>
                <w:szCs w:val="24"/>
              </w:rPr>
            </w:pPr>
            <w:r>
              <w:rPr>
                <w:rFonts w:ascii="Calibri" w:hAnsi="Calibri" w:cs="Calibri"/>
                <w:sz w:val="24"/>
                <w:szCs w:val="24"/>
              </w:rPr>
              <w:t>I have made a link to how my findings will impact on my own future teaching practise</w:t>
            </w:r>
          </w:p>
        </w:tc>
      </w:tr>
      <w:tr w:rsidR="00ED4878" w:rsidRPr="001C5702" w14:paraId="556AFF1C" w14:textId="77777777" w:rsidTr="000A6943">
        <w:tc>
          <w:tcPr>
            <w:tcW w:w="4508" w:type="dxa"/>
          </w:tcPr>
          <w:p w14:paraId="30768970" w14:textId="77777777" w:rsidR="00ED4878" w:rsidRPr="00C06801" w:rsidRDefault="00ED4878" w:rsidP="000A6943">
            <w:pPr>
              <w:spacing w:line="276" w:lineRule="auto"/>
              <w:rPr>
                <w:rFonts w:ascii="Calibri" w:hAnsi="Calibri" w:cs="Calibri"/>
                <w:sz w:val="24"/>
                <w:szCs w:val="24"/>
              </w:rPr>
            </w:pPr>
          </w:p>
          <w:p w14:paraId="4E834E93" w14:textId="77777777" w:rsidR="00ED4878" w:rsidRPr="00C06801" w:rsidRDefault="00ED4878" w:rsidP="000A6943">
            <w:pPr>
              <w:spacing w:line="276" w:lineRule="auto"/>
              <w:rPr>
                <w:rFonts w:ascii="Calibri" w:hAnsi="Calibri" w:cs="Calibri"/>
                <w:sz w:val="24"/>
                <w:szCs w:val="24"/>
              </w:rPr>
            </w:pPr>
            <w:r w:rsidRPr="00C06801">
              <w:rPr>
                <w:rStyle w:val="apple-converted-space"/>
                <w:rFonts w:ascii="Calibri" w:eastAsiaTheme="majorEastAsia" w:hAnsi="Calibri" w:cs="Calibri"/>
                <w:color w:val="283041"/>
                <w:sz w:val="24"/>
                <w:szCs w:val="24"/>
                <w:shd w:val="clear" w:color="auto" w:fill="FFFFFF"/>
              </w:rPr>
              <w:t> Please revise the correct protocols for Harvard referencing to improve precision and accuracy of citing the work of other authors (e.g. referencing books/journal articles - reference list)</w:t>
            </w:r>
          </w:p>
          <w:p w14:paraId="1E6A42C8" w14:textId="77777777" w:rsidR="00ED4878" w:rsidRPr="00C06801" w:rsidRDefault="00ED4878" w:rsidP="000A6943">
            <w:pPr>
              <w:spacing w:line="276" w:lineRule="auto"/>
              <w:rPr>
                <w:rFonts w:ascii="Calibri" w:hAnsi="Calibri" w:cs="Calibri"/>
                <w:sz w:val="24"/>
                <w:szCs w:val="24"/>
              </w:rPr>
            </w:pPr>
          </w:p>
        </w:tc>
        <w:tc>
          <w:tcPr>
            <w:tcW w:w="4508" w:type="dxa"/>
          </w:tcPr>
          <w:p w14:paraId="6D90C347" w14:textId="77777777" w:rsidR="00ED4878" w:rsidRPr="001C5702" w:rsidRDefault="00ED4878" w:rsidP="000A6943">
            <w:pPr>
              <w:spacing w:line="276" w:lineRule="auto"/>
              <w:rPr>
                <w:rFonts w:ascii="Calibri" w:hAnsi="Calibri" w:cs="Calibri"/>
                <w:sz w:val="24"/>
                <w:szCs w:val="24"/>
              </w:rPr>
            </w:pPr>
          </w:p>
          <w:p w14:paraId="65A065B7" w14:textId="77777777" w:rsidR="00ED4878" w:rsidRPr="001C5702" w:rsidRDefault="00ED4878" w:rsidP="000A6943">
            <w:pPr>
              <w:spacing w:line="276" w:lineRule="auto"/>
              <w:rPr>
                <w:rFonts w:ascii="Calibri" w:hAnsi="Calibri" w:cs="Calibri"/>
                <w:sz w:val="24"/>
                <w:szCs w:val="24"/>
              </w:rPr>
            </w:pPr>
            <w:r>
              <w:rPr>
                <w:rFonts w:ascii="Calibri" w:hAnsi="Calibri" w:cs="Calibri"/>
                <w:sz w:val="24"/>
                <w:szCs w:val="24"/>
              </w:rPr>
              <w:t xml:space="preserve">I feel as though I have revised the correct way to improve my Harvard referencing </w:t>
            </w:r>
          </w:p>
        </w:tc>
      </w:tr>
      <w:tr w:rsidR="00ED4878" w:rsidRPr="00B7709B" w14:paraId="1A12B54B" w14:textId="77777777" w:rsidTr="000A6943">
        <w:trPr>
          <w:trHeight w:val="117"/>
        </w:trPr>
        <w:tc>
          <w:tcPr>
            <w:tcW w:w="4508" w:type="dxa"/>
          </w:tcPr>
          <w:p w14:paraId="04C9C904" w14:textId="77777777" w:rsidR="00ED4878" w:rsidRPr="00B7709B" w:rsidRDefault="00ED4878" w:rsidP="000A6943">
            <w:pPr>
              <w:spacing w:line="276" w:lineRule="auto"/>
              <w:rPr>
                <w:rFonts w:ascii="Calibri" w:hAnsi="Calibri" w:cs="Calibri"/>
              </w:rPr>
            </w:pPr>
          </w:p>
        </w:tc>
        <w:tc>
          <w:tcPr>
            <w:tcW w:w="4508" w:type="dxa"/>
          </w:tcPr>
          <w:p w14:paraId="4C314AE3" w14:textId="77777777" w:rsidR="00ED4878" w:rsidRPr="00B7709B" w:rsidRDefault="00ED4878" w:rsidP="000A6943">
            <w:pPr>
              <w:spacing w:line="276" w:lineRule="auto"/>
              <w:rPr>
                <w:rFonts w:ascii="Calibri" w:hAnsi="Calibri" w:cs="Calibri"/>
              </w:rPr>
            </w:pPr>
          </w:p>
        </w:tc>
      </w:tr>
    </w:tbl>
    <w:p w14:paraId="5AC1B504" w14:textId="77777777" w:rsidR="00ED4878" w:rsidRDefault="00ED4878" w:rsidP="00ED4878"/>
    <w:p w14:paraId="6FDDBE43" w14:textId="77777777" w:rsidR="00ED4878" w:rsidRDefault="00ED4878">
      <w:pPr>
        <w:rPr>
          <w:rFonts w:ascii="Calibri" w:hAnsi="Calibri" w:cs="Calibri"/>
          <w:b/>
          <w:bCs/>
          <w:u w:val="single"/>
        </w:rPr>
      </w:pPr>
    </w:p>
    <w:p w14:paraId="26B36068" w14:textId="77777777" w:rsidR="00ED4878" w:rsidRDefault="00ED4878">
      <w:pPr>
        <w:rPr>
          <w:rFonts w:ascii="Calibri" w:hAnsi="Calibri" w:cs="Calibri"/>
          <w:b/>
          <w:bCs/>
          <w:u w:val="single"/>
        </w:rPr>
      </w:pPr>
    </w:p>
    <w:p w14:paraId="19006E1B" w14:textId="77777777" w:rsidR="00ED4878" w:rsidRDefault="00ED4878">
      <w:pPr>
        <w:rPr>
          <w:rFonts w:ascii="Calibri" w:hAnsi="Calibri" w:cs="Calibri"/>
          <w:b/>
          <w:bCs/>
          <w:u w:val="single"/>
        </w:rPr>
      </w:pPr>
    </w:p>
    <w:p w14:paraId="7457FD8E" w14:textId="77777777" w:rsidR="00ED4878" w:rsidRDefault="00ED4878">
      <w:pPr>
        <w:rPr>
          <w:rFonts w:ascii="Calibri" w:hAnsi="Calibri" w:cs="Calibri"/>
          <w:b/>
          <w:bCs/>
          <w:u w:val="single"/>
        </w:rPr>
      </w:pPr>
    </w:p>
    <w:p w14:paraId="1D77F909" w14:textId="77777777" w:rsidR="00ED4878" w:rsidRDefault="00ED4878">
      <w:pPr>
        <w:rPr>
          <w:rFonts w:ascii="Calibri" w:hAnsi="Calibri" w:cs="Calibri"/>
          <w:b/>
          <w:bCs/>
          <w:u w:val="single"/>
        </w:rPr>
      </w:pPr>
    </w:p>
    <w:p w14:paraId="01A0533C" w14:textId="77777777" w:rsidR="00ED4878" w:rsidRDefault="00ED4878">
      <w:pPr>
        <w:rPr>
          <w:rFonts w:ascii="Calibri" w:hAnsi="Calibri" w:cs="Calibri"/>
          <w:b/>
          <w:bCs/>
          <w:u w:val="single"/>
        </w:rPr>
      </w:pPr>
    </w:p>
    <w:p w14:paraId="3D0A7439" w14:textId="77777777" w:rsidR="00ED4878" w:rsidRDefault="00ED4878">
      <w:pPr>
        <w:rPr>
          <w:rFonts w:ascii="Calibri" w:hAnsi="Calibri" w:cs="Calibri"/>
          <w:b/>
          <w:bCs/>
          <w:u w:val="single"/>
        </w:rPr>
      </w:pPr>
    </w:p>
    <w:p w14:paraId="4D538EA8" w14:textId="77777777" w:rsidR="00ED4878" w:rsidRDefault="00ED4878">
      <w:pPr>
        <w:rPr>
          <w:rFonts w:ascii="Calibri" w:hAnsi="Calibri" w:cs="Calibri"/>
          <w:b/>
          <w:bCs/>
          <w:u w:val="single"/>
        </w:rPr>
      </w:pPr>
    </w:p>
    <w:p w14:paraId="7386FD5F" w14:textId="77777777" w:rsidR="00ED4878" w:rsidRDefault="00ED4878">
      <w:pPr>
        <w:rPr>
          <w:rFonts w:ascii="Calibri" w:hAnsi="Calibri" w:cs="Calibri"/>
          <w:b/>
          <w:bCs/>
          <w:u w:val="single"/>
        </w:rPr>
      </w:pPr>
    </w:p>
    <w:p w14:paraId="20BD6397" w14:textId="77777777" w:rsidR="00ED4878" w:rsidRDefault="00ED4878">
      <w:pPr>
        <w:rPr>
          <w:rFonts w:ascii="Calibri" w:hAnsi="Calibri" w:cs="Calibri"/>
          <w:b/>
          <w:bCs/>
          <w:u w:val="single"/>
        </w:rPr>
      </w:pPr>
    </w:p>
    <w:p w14:paraId="1C138C51" w14:textId="77777777" w:rsidR="00ED4878" w:rsidRDefault="00ED4878">
      <w:pPr>
        <w:rPr>
          <w:rFonts w:ascii="Calibri" w:hAnsi="Calibri" w:cs="Calibri"/>
          <w:b/>
          <w:bCs/>
          <w:u w:val="single"/>
        </w:rPr>
      </w:pPr>
    </w:p>
    <w:p w14:paraId="4BE10F9D" w14:textId="77777777" w:rsidR="00F25F3C" w:rsidRDefault="00F25F3C">
      <w:pPr>
        <w:rPr>
          <w:rFonts w:ascii="Calibri" w:hAnsi="Calibri" w:cs="Calibri"/>
          <w:b/>
          <w:bCs/>
          <w:u w:val="single"/>
        </w:rPr>
      </w:pPr>
    </w:p>
    <w:p w14:paraId="4D52A8AE" w14:textId="77777777" w:rsidR="00F25F3C" w:rsidRDefault="00F25F3C">
      <w:pPr>
        <w:rPr>
          <w:rFonts w:ascii="Calibri" w:hAnsi="Calibri" w:cs="Calibri"/>
          <w:b/>
          <w:bCs/>
          <w:u w:val="single"/>
        </w:rPr>
      </w:pPr>
    </w:p>
    <w:p w14:paraId="56DBECE5" w14:textId="1420E735" w:rsidR="00F161BA" w:rsidRPr="009F590E" w:rsidRDefault="00F161BA">
      <w:pPr>
        <w:rPr>
          <w:rFonts w:ascii="Calibri" w:hAnsi="Calibri" w:cs="Calibri"/>
          <w:b/>
          <w:bCs/>
          <w:u w:val="single"/>
        </w:rPr>
      </w:pPr>
      <w:r w:rsidRPr="00F161BA">
        <w:rPr>
          <w:rFonts w:ascii="Calibri" w:hAnsi="Calibri" w:cs="Calibri"/>
          <w:b/>
          <w:bCs/>
          <w:u w:val="single"/>
        </w:rPr>
        <w:lastRenderedPageBreak/>
        <w:t xml:space="preserve">JOURNAL – including </w:t>
      </w:r>
      <w:r>
        <w:rPr>
          <w:rFonts w:ascii="Calibri" w:hAnsi="Calibri" w:cs="Calibri"/>
          <w:b/>
          <w:bCs/>
          <w:u w:val="single"/>
        </w:rPr>
        <w:t xml:space="preserve">an </w:t>
      </w:r>
      <w:r w:rsidRPr="00F161BA">
        <w:rPr>
          <w:rFonts w:ascii="Calibri" w:hAnsi="Calibri" w:cs="Calibri"/>
          <w:b/>
          <w:bCs/>
          <w:u w:val="single"/>
        </w:rPr>
        <w:t>overview of theoretical frameworks and experience of application</w:t>
      </w:r>
    </w:p>
    <w:p w14:paraId="4807338B" w14:textId="1D76CBB1" w:rsidR="00EC188E" w:rsidRDefault="00EC188E">
      <w:pPr>
        <w:rPr>
          <w:rFonts w:ascii="Calibri" w:hAnsi="Calibri" w:cs="Calibri"/>
        </w:rPr>
      </w:pPr>
    </w:p>
    <w:p w14:paraId="3D1D6474" w14:textId="242C2576" w:rsidR="00510D2A" w:rsidRDefault="00510D2A">
      <w:pPr>
        <w:rPr>
          <w:rFonts w:ascii="Calibri" w:hAnsi="Calibri" w:cs="Calibri"/>
        </w:rPr>
      </w:pPr>
      <w:r w:rsidRPr="00510D2A">
        <w:rPr>
          <w:rFonts w:ascii="Calibri" w:hAnsi="Calibri" w:cs="Calibri"/>
        </w:rPr>
        <w:t>Health and well-being involve</w:t>
      </w:r>
      <w:r>
        <w:rPr>
          <w:rFonts w:ascii="Calibri" w:hAnsi="Calibri" w:cs="Calibri"/>
        </w:rPr>
        <w:t xml:space="preserve"> s</w:t>
      </w:r>
      <w:r w:rsidRPr="00510D2A">
        <w:rPr>
          <w:rFonts w:ascii="Calibri" w:hAnsi="Calibri" w:cs="Calibri"/>
        </w:rPr>
        <w:t xml:space="preserve">upporting physical, mental, emotional, and social development to ensure </w:t>
      </w:r>
      <w:r>
        <w:rPr>
          <w:rFonts w:ascii="Calibri" w:hAnsi="Calibri" w:cs="Calibri"/>
        </w:rPr>
        <w:t>that we</w:t>
      </w:r>
      <w:r w:rsidRPr="00510D2A">
        <w:rPr>
          <w:rFonts w:ascii="Calibri" w:hAnsi="Calibri" w:cs="Calibri"/>
        </w:rPr>
        <w:t xml:space="preserve"> thrive academically and personally. This holistic approach </w:t>
      </w:r>
      <w:r w:rsidR="00ED4878">
        <w:rPr>
          <w:rFonts w:ascii="Calibri" w:hAnsi="Calibri" w:cs="Calibri"/>
        </w:rPr>
        <w:t>emphasise</w:t>
      </w:r>
      <w:r w:rsidRPr="00510D2A">
        <w:rPr>
          <w:rFonts w:ascii="Calibri" w:hAnsi="Calibri" w:cs="Calibri"/>
        </w:rPr>
        <w:t xml:space="preserve">s the importance of creating an environment </w:t>
      </w:r>
      <w:r w:rsidR="00ED4878">
        <w:rPr>
          <w:rFonts w:ascii="Calibri" w:hAnsi="Calibri" w:cs="Calibri"/>
        </w:rPr>
        <w:t>that</w:t>
      </w:r>
      <w:r>
        <w:rPr>
          <w:rFonts w:ascii="Calibri" w:hAnsi="Calibri" w:cs="Calibri"/>
        </w:rPr>
        <w:t xml:space="preserve"> </w:t>
      </w:r>
      <w:r w:rsidR="00ED4878">
        <w:rPr>
          <w:rFonts w:ascii="Calibri" w:hAnsi="Calibri" w:cs="Calibri"/>
        </w:rPr>
        <w:t>nurtures</w:t>
      </w:r>
      <w:r w:rsidRPr="00510D2A">
        <w:rPr>
          <w:rFonts w:ascii="Calibri" w:hAnsi="Calibri" w:cs="Calibri"/>
        </w:rPr>
        <w:t xml:space="preserve"> </w:t>
      </w:r>
      <w:r w:rsidR="00ED4878">
        <w:rPr>
          <w:rFonts w:ascii="Calibri" w:hAnsi="Calibri" w:cs="Calibri"/>
        </w:rPr>
        <w:t>us</w:t>
      </w:r>
      <w:r w:rsidRPr="00510D2A">
        <w:rPr>
          <w:rFonts w:ascii="Calibri" w:hAnsi="Calibri" w:cs="Calibri"/>
        </w:rPr>
        <w:t xml:space="preserve"> in all areas of </w:t>
      </w:r>
      <w:r>
        <w:rPr>
          <w:rFonts w:ascii="Calibri" w:hAnsi="Calibri" w:cs="Calibri"/>
        </w:rPr>
        <w:t>ou</w:t>
      </w:r>
      <w:r w:rsidRPr="00510D2A">
        <w:rPr>
          <w:rFonts w:ascii="Calibri" w:hAnsi="Calibri" w:cs="Calibri"/>
        </w:rPr>
        <w:t>r lives, fostering resilience, positive relationships, and the ability to manage challenges effectively</w:t>
      </w:r>
      <w:r>
        <w:rPr>
          <w:rFonts w:ascii="Calibri" w:hAnsi="Calibri" w:cs="Calibri"/>
        </w:rPr>
        <w:t xml:space="preserve"> </w:t>
      </w:r>
      <w:r w:rsidRPr="00510D2A">
        <w:rPr>
          <w:rFonts w:ascii="Calibri" w:hAnsi="Calibri" w:cs="Calibri"/>
        </w:rPr>
        <w:t>(World Health Organisation, 2025</w:t>
      </w:r>
      <w:r>
        <w:rPr>
          <w:rFonts w:ascii="Calibri" w:hAnsi="Calibri" w:cs="Calibri"/>
        </w:rPr>
        <w:t>).</w:t>
      </w:r>
    </w:p>
    <w:p w14:paraId="10910368" w14:textId="77777777" w:rsidR="00510D2A" w:rsidRPr="00510D2A" w:rsidRDefault="00510D2A">
      <w:pPr>
        <w:rPr>
          <w:rFonts w:ascii="Calibri" w:hAnsi="Calibri" w:cs="Calibri"/>
        </w:rPr>
      </w:pPr>
    </w:p>
    <w:p w14:paraId="16245A8C" w14:textId="0CC0021A" w:rsidR="00EC188E" w:rsidRDefault="00EC188E">
      <w:pPr>
        <w:rPr>
          <w:rFonts w:ascii="Calibri" w:hAnsi="Calibri" w:cs="Calibri"/>
          <w:b/>
          <w:bCs/>
          <w:u w:val="single"/>
        </w:rPr>
      </w:pPr>
      <w:r w:rsidRPr="009F590E">
        <w:rPr>
          <w:rFonts w:ascii="Calibri" w:hAnsi="Calibri" w:cs="Calibri"/>
          <w:b/>
          <w:bCs/>
          <w:u w:val="single"/>
        </w:rPr>
        <w:t>Play</w:t>
      </w:r>
    </w:p>
    <w:p w14:paraId="6EA4F69C" w14:textId="77777777" w:rsidR="00247FAA" w:rsidRPr="009F590E" w:rsidRDefault="00247FAA">
      <w:pPr>
        <w:rPr>
          <w:rFonts w:ascii="Calibri" w:hAnsi="Calibri" w:cs="Calibri"/>
        </w:rPr>
      </w:pPr>
    </w:p>
    <w:p w14:paraId="48BA491B" w14:textId="53600059" w:rsidR="00247FAA" w:rsidRPr="009F590E" w:rsidRDefault="00247FAA">
      <w:pPr>
        <w:rPr>
          <w:rFonts w:ascii="Calibri" w:hAnsi="Calibri" w:cs="Calibri"/>
        </w:rPr>
      </w:pPr>
      <w:r w:rsidRPr="009F590E">
        <w:rPr>
          <w:rFonts w:ascii="Calibri" w:hAnsi="Calibri" w:cs="Calibri"/>
        </w:rPr>
        <w:t>Play is an instinctive, self-directed activity that children engage in for enjoyment, relaxation, and learning. It is a fundamental aspect of child development, encompassing physical, emotional, social, and cognitive growth. In the context of education, play serves as a vital tool for fostering holistic development, facilitating creativity, learning, and mental well-being. Play is not merely recreational; it significantly contributes to overall health and well-being by promoting growth in multiple dimensions. It is defined as any activity that is freely chosen, intrinsically motivated, and personally directed, and can involve both structured and unstructured forms. These activities may include physical play, imaginative play, or social interactions, all of which provide children with opportunities to explore, experiment, and learn in a low-pressure environment. The benefits of play extend beyond enjoyment, playing a crucial role in maintaining health and enhancing overall well-being.</w:t>
      </w:r>
      <w:r w:rsidR="001240EA" w:rsidRPr="009F590E">
        <w:rPr>
          <w:rFonts w:ascii="Calibri" w:hAnsi="Calibri" w:cs="Calibri"/>
        </w:rPr>
        <w:t xml:space="preserve"> (Whitebread and Coltman, 2012)</w:t>
      </w:r>
    </w:p>
    <w:p w14:paraId="498CAFCA" w14:textId="77777777" w:rsidR="00EC188E" w:rsidRPr="009F590E" w:rsidRDefault="00EC188E">
      <w:pPr>
        <w:rPr>
          <w:rFonts w:ascii="Calibri" w:hAnsi="Calibri" w:cs="Calibri"/>
        </w:rPr>
      </w:pPr>
    </w:p>
    <w:p w14:paraId="1D782815" w14:textId="58C80736" w:rsidR="00EC188E" w:rsidRPr="009F590E" w:rsidRDefault="00EC188E">
      <w:pPr>
        <w:rPr>
          <w:rFonts w:ascii="Calibri" w:hAnsi="Calibri" w:cs="Calibri"/>
          <w:b/>
          <w:bCs/>
          <w:u w:val="single"/>
        </w:rPr>
      </w:pPr>
      <w:r w:rsidRPr="009F590E">
        <w:rPr>
          <w:rFonts w:ascii="Calibri" w:hAnsi="Calibri" w:cs="Calibri"/>
          <w:b/>
          <w:bCs/>
          <w:u w:val="single"/>
        </w:rPr>
        <w:t>Meaningful pe</w:t>
      </w:r>
    </w:p>
    <w:p w14:paraId="1095D0C0" w14:textId="77777777" w:rsidR="001947BE" w:rsidRPr="009F590E" w:rsidRDefault="001947BE">
      <w:pPr>
        <w:rPr>
          <w:rFonts w:ascii="Calibri" w:hAnsi="Calibri" w:cs="Calibri"/>
        </w:rPr>
      </w:pPr>
    </w:p>
    <w:p w14:paraId="616530E6" w14:textId="42691E5B" w:rsidR="001240EA" w:rsidRPr="009F590E" w:rsidRDefault="001947BE">
      <w:pPr>
        <w:rPr>
          <w:rFonts w:ascii="Calibri" w:hAnsi="Calibri" w:cs="Calibri"/>
        </w:rPr>
      </w:pPr>
      <w:r w:rsidRPr="009F590E">
        <w:rPr>
          <w:rFonts w:ascii="Calibri" w:hAnsi="Calibri" w:cs="Calibri"/>
        </w:rPr>
        <w:t>Meaningful Physical Education (PE) refers to a pedagogical approach that focuses on engaging students in physical activities that are not only enjoyable but also promote personal growth, health, and well-being. Unlike traditional PE, which may emphasise skill development or fitness in a more isolated or competitive context, meaningful PE takes a more holistic approach by prioritising active participation, life skills, and personal empowerment. It’s designed to be relevant to students’ lives, ensuring they see the long-term value of physical activity beyond just the classroom or school setting.</w:t>
      </w:r>
    </w:p>
    <w:p w14:paraId="4BC98F72" w14:textId="271F13BA" w:rsidR="001240EA" w:rsidRPr="009F590E" w:rsidRDefault="001947BE">
      <w:pPr>
        <w:rPr>
          <w:rFonts w:ascii="Calibri" w:hAnsi="Calibri" w:cs="Calibri"/>
        </w:rPr>
      </w:pPr>
      <w:r w:rsidRPr="009F590E">
        <w:rPr>
          <w:rFonts w:ascii="Calibri" w:hAnsi="Calibri" w:cs="Calibri"/>
        </w:rPr>
        <w:t xml:space="preserve">A lesson was conducted in the school’s sports hall for the Year 3 cohort, with the primary aim of incorporating fundamental motor skills, including throwing, catching, kicking, dribbling, and navigating an obstacle course. The session was designed to be dynamic and engaging, encouraging both individual and cooperative participation. Various activity stations were set up to target specific skills: one station focused on throwing and catching with soft balls, another on dribbling with soccer balls, while a third involved kicking targets set up across the hall. The obstacle course was constructed using cones, hurdles, and tunnels, promoting agility and coordination as students had to dribble a ball through the course while maintaining control. The space was well-suited for these activities, allowing for safe movement while providing enough room for the students to practice their skills in an organised, supportive environment. The session was designed to be enjoyable, fostering teamwork, communication, and resilience while developing key physical skills. </w:t>
      </w:r>
    </w:p>
    <w:p w14:paraId="69E46BFB" w14:textId="77777777" w:rsidR="008B6D4C" w:rsidRPr="009F590E" w:rsidRDefault="008B6D4C">
      <w:pPr>
        <w:rPr>
          <w:rFonts w:ascii="Calibri" w:hAnsi="Calibri" w:cs="Calibri"/>
        </w:rPr>
      </w:pPr>
    </w:p>
    <w:p w14:paraId="19A2B07B" w14:textId="2E1EC689" w:rsidR="008B6D4C" w:rsidRPr="009F590E" w:rsidRDefault="008B6D4C">
      <w:pPr>
        <w:rPr>
          <w:rFonts w:ascii="Calibri" w:hAnsi="Calibri" w:cs="Calibri"/>
        </w:rPr>
      </w:pPr>
      <w:r w:rsidRPr="009F590E">
        <w:rPr>
          <w:rFonts w:ascii="Calibri" w:hAnsi="Calibri" w:cs="Calibri"/>
        </w:rPr>
        <w:t xml:space="preserve">Piaget’s theory of cognitive development underscores the importance of active, hands-on learning through physical exploration, which aligns with the principles of meaningful </w:t>
      </w:r>
      <w:r w:rsidRPr="009F590E">
        <w:rPr>
          <w:rFonts w:ascii="Calibri" w:hAnsi="Calibri" w:cs="Calibri"/>
        </w:rPr>
        <w:lastRenderedPageBreak/>
        <w:t xml:space="preserve">physical education (PE). In meaningful PE, students engage in activities that foster cognitive, motor, and emotional growth, promoting experimentation, problem-solving, and decision-making—core elements of Piaget’s framework. These activities, such as dribbling, throwing, and kicking, not only enhance motor skills but also stimulate mental development </w:t>
      </w:r>
      <w:r w:rsidR="009F590E" w:rsidRPr="009F590E">
        <w:rPr>
          <w:rFonts w:ascii="Calibri" w:hAnsi="Calibri" w:cs="Calibri"/>
        </w:rPr>
        <w:t>(</w:t>
      </w:r>
      <w:r w:rsidRPr="009F590E">
        <w:rPr>
          <w:rFonts w:ascii="Calibri" w:hAnsi="Calibri" w:cs="Calibri"/>
        </w:rPr>
        <w:t>Mc</w:t>
      </w:r>
      <w:r w:rsidR="009F590E" w:rsidRPr="009F590E">
        <w:rPr>
          <w:rFonts w:ascii="Calibri" w:hAnsi="Calibri" w:cs="Calibri"/>
        </w:rPr>
        <w:t>L</w:t>
      </w:r>
      <w:r w:rsidRPr="009F590E">
        <w:rPr>
          <w:rFonts w:ascii="Calibri" w:hAnsi="Calibri" w:cs="Calibri"/>
        </w:rPr>
        <w:t>eod, 2007). In contrast, Skinner’s behaviourist approach focuses on stimulus-response learning, where behaviour is shaped through reinforcement and punishment. Unlike the child-centred, intrinsically motivated model of meaningful PE, behaviourism advocates for structured, teacher-directed methods. Skinner might argue that the unstructured nature of meaningful PE, with its emphasis on student-led activities, may be less effective in controlling behaviour and achieving specific learning outcomes, preferring instead a more controlled environment with clear instructions and reinforcement to guide learning (Ploog, 2012)</w:t>
      </w:r>
    </w:p>
    <w:p w14:paraId="1AC29473" w14:textId="77777777" w:rsidR="00EC188E" w:rsidRPr="009F590E" w:rsidRDefault="00EC188E">
      <w:pPr>
        <w:rPr>
          <w:rFonts w:ascii="Calibri" w:hAnsi="Calibri" w:cs="Calibri"/>
          <w:u w:val="single"/>
        </w:rPr>
      </w:pPr>
    </w:p>
    <w:p w14:paraId="452B4A0D" w14:textId="5C629338" w:rsidR="000B35CA" w:rsidRPr="009F590E" w:rsidRDefault="008B6D4C">
      <w:pPr>
        <w:rPr>
          <w:rFonts w:ascii="Calibri" w:hAnsi="Calibri" w:cs="Calibri"/>
          <w:b/>
          <w:bCs/>
          <w:u w:val="single"/>
        </w:rPr>
      </w:pPr>
      <w:r w:rsidRPr="009F590E">
        <w:rPr>
          <w:rFonts w:ascii="Calibri" w:hAnsi="Calibri" w:cs="Calibri"/>
          <w:b/>
          <w:bCs/>
          <w:u w:val="single"/>
        </w:rPr>
        <w:t>Social emotional learning theory</w:t>
      </w:r>
    </w:p>
    <w:p w14:paraId="54D4FAA4" w14:textId="77777777" w:rsidR="008B6D4C" w:rsidRPr="009F590E" w:rsidRDefault="008B6D4C">
      <w:pPr>
        <w:rPr>
          <w:rFonts w:ascii="Calibri" w:hAnsi="Calibri" w:cs="Calibri"/>
        </w:rPr>
      </w:pPr>
    </w:p>
    <w:p w14:paraId="650BBADE" w14:textId="1839133D" w:rsidR="008B6D4C" w:rsidRPr="009F590E" w:rsidRDefault="008B6D4C" w:rsidP="008B6D4C">
      <w:pPr>
        <w:rPr>
          <w:rFonts w:ascii="Calibri" w:hAnsi="Calibri" w:cs="Calibri"/>
        </w:rPr>
      </w:pPr>
      <w:r w:rsidRPr="009F590E">
        <w:rPr>
          <w:rFonts w:ascii="Calibri" w:hAnsi="Calibri" w:cs="Calibri"/>
        </w:rPr>
        <w:t>Social Emotional Learning (SEL) Theory is an educational framework that emphasises the development of students’ emotional intelligence alongside cognitive abilities. It aims to equip learners with the skills necessary to recognise and regulate their emotions, understand and empathise with others, build and maintain positive relationships, and make informed, responsible decisions. SEL highlights the integral role that emotional and social competencies play in fostering both academic achievement and personal well-being.</w:t>
      </w:r>
    </w:p>
    <w:p w14:paraId="20BDB94E" w14:textId="77777777" w:rsidR="008B6D4C" w:rsidRPr="009F590E" w:rsidRDefault="008B6D4C" w:rsidP="008B6D4C">
      <w:pPr>
        <w:rPr>
          <w:rFonts w:ascii="Calibri" w:hAnsi="Calibri" w:cs="Calibri"/>
        </w:rPr>
      </w:pPr>
    </w:p>
    <w:p w14:paraId="64C770DE" w14:textId="4CA5DFEE" w:rsidR="008B6D4C" w:rsidRPr="009F590E" w:rsidRDefault="008B6D4C" w:rsidP="008B6D4C">
      <w:pPr>
        <w:rPr>
          <w:rFonts w:ascii="Calibri" w:hAnsi="Calibri" w:cs="Calibri"/>
        </w:rPr>
      </w:pPr>
      <w:r w:rsidRPr="009F590E">
        <w:rPr>
          <w:rFonts w:ascii="Calibri" w:hAnsi="Calibri" w:cs="Calibri"/>
        </w:rPr>
        <w:t>The theoretical basis of SEL asserts that emotional regulation, social interaction, and ethical decision-making are foundational elements of child development. These competencies are not only critical for mental health and social functioning but also have a direct and positive impact on academic outcomes, contributing to a holistic model of education that supports lifelong learning and personal growth</w:t>
      </w:r>
      <w:r w:rsidR="00ED4878">
        <w:rPr>
          <w:rFonts w:ascii="Calibri" w:hAnsi="Calibri" w:cs="Calibri"/>
        </w:rPr>
        <w:t>.</w:t>
      </w:r>
    </w:p>
    <w:p w14:paraId="2BD87366" w14:textId="77777777" w:rsidR="008B6D4C" w:rsidRPr="009F590E" w:rsidRDefault="008B6D4C">
      <w:pPr>
        <w:rPr>
          <w:rFonts w:ascii="Calibri" w:hAnsi="Calibri" w:cs="Calibri"/>
        </w:rPr>
      </w:pPr>
    </w:p>
    <w:p w14:paraId="7FE74ED6" w14:textId="276E2157" w:rsidR="00EC188E" w:rsidRPr="009F590E" w:rsidRDefault="00EC188E">
      <w:pPr>
        <w:rPr>
          <w:rFonts w:ascii="Calibri" w:hAnsi="Calibri" w:cs="Calibri"/>
          <w:b/>
          <w:bCs/>
          <w:u w:val="single"/>
        </w:rPr>
      </w:pPr>
      <w:r w:rsidRPr="009F590E">
        <w:rPr>
          <w:rFonts w:ascii="Calibri" w:hAnsi="Calibri" w:cs="Calibri"/>
          <w:b/>
          <w:bCs/>
          <w:u w:val="single"/>
        </w:rPr>
        <w:t>Stitching for well-being</w:t>
      </w:r>
    </w:p>
    <w:p w14:paraId="594404CC" w14:textId="77777777" w:rsidR="00AD36A5" w:rsidRPr="009F590E" w:rsidRDefault="00AD36A5">
      <w:pPr>
        <w:rPr>
          <w:rFonts w:ascii="Calibri" w:hAnsi="Calibri" w:cs="Calibri"/>
        </w:rPr>
      </w:pPr>
    </w:p>
    <w:p w14:paraId="38BDB636" w14:textId="431F806B" w:rsidR="00AD36A5" w:rsidRDefault="00AD36A5">
      <w:pPr>
        <w:rPr>
          <w:rFonts w:ascii="Calibri" w:hAnsi="Calibri" w:cs="Calibri"/>
        </w:rPr>
      </w:pPr>
      <w:r w:rsidRPr="009F590E">
        <w:rPr>
          <w:rFonts w:ascii="Calibri" w:hAnsi="Calibri" w:cs="Calibri"/>
        </w:rPr>
        <w:t>Stitching for well-being refers to the use of sewing and embroidery as therapeutic practices that support mental and emotional health. This form of creative engagement promotes mindfulness through the repetitive and focused nature of stitching, which can help reduce stress, anxiety, and symptoms of depression. It encourages present-moment awareness, functioning similarly to meditative practices. Additionally, stitching offers opportunities for creative expression and provides a sense of achievement, both of which contribute positively to self-esteem and emotional resilience. Participation in stitching activities can also foster social connectedness through group settings or shared interests, further enhancing emotional well-being. As such, stitching serves as a holistic tool that supports mental health through a combination of creativity, mindfulness, and community engagement</w:t>
      </w:r>
      <w:r w:rsidR="0003516B" w:rsidRPr="009F590E">
        <w:rPr>
          <w:rFonts w:ascii="Calibri" w:hAnsi="Calibri" w:cs="Calibri"/>
        </w:rPr>
        <w:t xml:space="preserve"> (Horsman, 2024).</w:t>
      </w:r>
    </w:p>
    <w:p w14:paraId="13C2718D" w14:textId="77777777" w:rsidR="00B5150C" w:rsidRDefault="00B5150C">
      <w:pPr>
        <w:rPr>
          <w:rFonts w:ascii="Calibri" w:hAnsi="Calibri" w:cs="Calibri"/>
        </w:rPr>
      </w:pPr>
    </w:p>
    <w:p w14:paraId="5BBF44AC" w14:textId="4F5D97BC" w:rsidR="00B5150C" w:rsidRDefault="00B5150C">
      <w:pPr>
        <w:rPr>
          <w:rFonts w:ascii="Calibri" w:hAnsi="Calibri" w:cs="Calibri"/>
        </w:rPr>
      </w:pPr>
      <w:r w:rsidRPr="00B5150C">
        <w:rPr>
          <w:rFonts w:ascii="Calibri" w:hAnsi="Calibri" w:cs="Calibri"/>
        </w:rPr>
        <w:t xml:space="preserve">At university, I took part in a stitching activity where </w:t>
      </w:r>
      <w:r>
        <w:rPr>
          <w:rFonts w:ascii="Calibri" w:hAnsi="Calibri" w:cs="Calibri"/>
        </w:rPr>
        <w:t xml:space="preserve">I </w:t>
      </w:r>
      <w:r w:rsidRPr="00B5150C">
        <w:rPr>
          <w:rFonts w:ascii="Calibri" w:hAnsi="Calibri" w:cs="Calibri"/>
        </w:rPr>
        <w:t xml:space="preserve">backstitched a few words from a poem onto fabric. The </w:t>
      </w:r>
      <w:r>
        <w:rPr>
          <w:rFonts w:ascii="Calibri" w:hAnsi="Calibri" w:cs="Calibri"/>
        </w:rPr>
        <w:t xml:space="preserve">activity </w:t>
      </w:r>
      <w:r w:rsidRPr="00B5150C">
        <w:rPr>
          <w:rFonts w:ascii="Calibri" w:hAnsi="Calibri" w:cs="Calibri"/>
        </w:rPr>
        <w:t>encouraged focus, patience, and creativity while also fostering a calm, reflective environment. By contributing to a shared piece, the activity promoted both individual expression and group collaboration, supporting emotional well-being and a sense of connection</w:t>
      </w:r>
      <w:r>
        <w:rPr>
          <w:rFonts w:ascii="Calibri" w:hAnsi="Calibri" w:cs="Calibri"/>
        </w:rPr>
        <w:t xml:space="preserve">. </w:t>
      </w:r>
    </w:p>
    <w:p w14:paraId="0F1E50E5" w14:textId="77777777" w:rsidR="00B5150C" w:rsidRDefault="00B5150C">
      <w:pPr>
        <w:rPr>
          <w:rFonts w:ascii="Calibri" w:hAnsi="Calibri" w:cs="Calibri"/>
        </w:rPr>
      </w:pPr>
    </w:p>
    <w:p w14:paraId="66BDE9A2" w14:textId="128C92EB" w:rsidR="00B5150C" w:rsidRPr="009F590E" w:rsidRDefault="00B5150C">
      <w:pPr>
        <w:rPr>
          <w:rFonts w:ascii="Calibri" w:hAnsi="Calibri" w:cs="Calibri"/>
        </w:rPr>
      </w:pPr>
      <w:r w:rsidRPr="00B5150C">
        <w:rPr>
          <w:rFonts w:ascii="Calibri" w:hAnsi="Calibri" w:cs="Calibri"/>
        </w:rPr>
        <w:t>Carl Rogers' humanistic approach to education emphasi</w:t>
      </w:r>
      <w:r>
        <w:rPr>
          <w:rFonts w:ascii="Calibri" w:hAnsi="Calibri" w:cs="Calibri"/>
        </w:rPr>
        <w:t>s</w:t>
      </w:r>
      <w:r w:rsidRPr="00B5150C">
        <w:rPr>
          <w:rFonts w:ascii="Calibri" w:hAnsi="Calibri" w:cs="Calibri"/>
        </w:rPr>
        <w:t>es the significance of learner-centred practices and the emotional well-being of students. Activities such as stitching align with his principles by fostering self-expression, intrinsic motivation, and the development of self-esteem—qualities that contribute to a supportive and reflective learning environment. In contrast, E.D. Hirsch's perspective on education prioriti</w:t>
      </w:r>
      <w:r>
        <w:rPr>
          <w:rFonts w:ascii="Calibri" w:hAnsi="Calibri" w:cs="Calibri"/>
        </w:rPr>
        <w:t>s</w:t>
      </w:r>
      <w:r w:rsidRPr="00B5150C">
        <w:rPr>
          <w:rFonts w:ascii="Calibri" w:hAnsi="Calibri" w:cs="Calibri"/>
        </w:rPr>
        <w:t>es the explicit teaching of core knowledge and academic content. From his viewpoint, time allocated to stitching may detract from essential literacy and numeracy instruction, particularly if such activities are not directly linked to curriculum objectives. Consequently, stitching may be regarded as an optional enrichment task rather than a fundamental component of academic education</w:t>
      </w:r>
      <w:r w:rsidR="00ED4878">
        <w:rPr>
          <w:rFonts w:ascii="Calibri" w:hAnsi="Calibri" w:cs="Calibri"/>
        </w:rPr>
        <w:t>.</w:t>
      </w:r>
    </w:p>
    <w:p w14:paraId="08AF5F7F" w14:textId="77777777" w:rsidR="008B6D4C" w:rsidRPr="009F590E" w:rsidRDefault="008B6D4C">
      <w:pPr>
        <w:rPr>
          <w:rFonts w:ascii="Calibri" w:hAnsi="Calibri" w:cs="Calibri"/>
        </w:rPr>
      </w:pPr>
    </w:p>
    <w:p w14:paraId="2CFE133E" w14:textId="77777777" w:rsidR="00EC188E" w:rsidRPr="009F590E" w:rsidRDefault="00EC188E">
      <w:pPr>
        <w:rPr>
          <w:rFonts w:ascii="Calibri" w:hAnsi="Calibri" w:cs="Calibri"/>
        </w:rPr>
      </w:pPr>
    </w:p>
    <w:p w14:paraId="50803AC4" w14:textId="5F8070F2" w:rsidR="00EC188E" w:rsidRPr="009F590E" w:rsidRDefault="00EC188E">
      <w:pPr>
        <w:rPr>
          <w:rFonts w:ascii="Calibri" w:hAnsi="Calibri" w:cs="Calibri"/>
          <w:b/>
          <w:bCs/>
          <w:u w:val="single"/>
        </w:rPr>
      </w:pPr>
      <w:r w:rsidRPr="009F590E">
        <w:rPr>
          <w:rFonts w:ascii="Calibri" w:hAnsi="Calibri" w:cs="Calibri"/>
          <w:b/>
          <w:bCs/>
          <w:u w:val="single"/>
        </w:rPr>
        <w:t>Outdoor learning and forest school</w:t>
      </w:r>
    </w:p>
    <w:p w14:paraId="576860D6" w14:textId="77777777" w:rsidR="007A31DC" w:rsidRPr="009F590E" w:rsidRDefault="007A31DC">
      <w:pPr>
        <w:rPr>
          <w:rFonts w:ascii="Calibri" w:hAnsi="Calibri" w:cs="Calibri"/>
        </w:rPr>
      </w:pPr>
    </w:p>
    <w:p w14:paraId="16FC3B20" w14:textId="77777777" w:rsidR="00B5150C" w:rsidRDefault="007A31DC" w:rsidP="007A31DC">
      <w:pPr>
        <w:rPr>
          <w:rFonts w:ascii="Calibri" w:hAnsi="Calibri" w:cs="Calibri"/>
        </w:rPr>
      </w:pPr>
      <w:r w:rsidRPr="009F590E">
        <w:rPr>
          <w:rFonts w:ascii="Calibri" w:hAnsi="Calibri" w:cs="Calibri"/>
        </w:rPr>
        <w:t>Forest School is an educational approach that originated in Scandinavia, focusing on child-centred learning in natural outdoor environments, particularly woodlands. It offers children the opportunity to engage in long-term, regular sessions where they can explore, play, and learn through direct interaction with nature. The emphasis is on fostering independence, resilience, problem-solving skills, and self-confidence, all within a supportive and safe outdoor setting.</w:t>
      </w:r>
      <w:r w:rsidR="00B5150C">
        <w:rPr>
          <w:rFonts w:ascii="Calibri" w:hAnsi="Calibri" w:cs="Calibri"/>
        </w:rPr>
        <w:t xml:space="preserve"> </w:t>
      </w:r>
      <w:r w:rsidRPr="009F590E">
        <w:rPr>
          <w:rFonts w:ascii="Calibri" w:hAnsi="Calibri" w:cs="Calibri"/>
        </w:rPr>
        <w:t xml:space="preserve">In a Forest School setting, children take part in a variety of activities such as building shelters, exploring wildlife, using tools, making fires, and other nature-based experiences. The learning is often self-directed, allowing children to follow their interests and take risks in a controlled environment, which is crucial for their personal development and emotional well-being. </w:t>
      </w:r>
    </w:p>
    <w:p w14:paraId="51CDEDE4" w14:textId="77777777" w:rsidR="00B5150C" w:rsidRDefault="00B5150C" w:rsidP="007A31DC">
      <w:pPr>
        <w:rPr>
          <w:rFonts w:ascii="Calibri" w:hAnsi="Calibri" w:cs="Calibri"/>
        </w:rPr>
      </w:pPr>
    </w:p>
    <w:p w14:paraId="77A80816" w14:textId="6574EDA6" w:rsidR="007A31DC" w:rsidRPr="009F590E" w:rsidRDefault="007A31DC" w:rsidP="007A31DC">
      <w:pPr>
        <w:rPr>
          <w:rFonts w:ascii="Calibri" w:hAnsi="Calibri" w:cs="Calibri"/>
        </w:rPr>
      </w:pPr>
      <w:r w:rsidRPr="009F590E">
        <w:rPr>
          <w:rFonts w:ascii="Calibri" w:hAnsi="Calibri" w:cs="Calibri"/>
        </w:rPr>
        <w:t>During my university experience, I engaged in a Forest School activity designed to foster mindfulness and creativity through direct interaction with nature. The activity began with an exercise in sensory awareness, where participants closed their eyes and focused on the ambient sounds of the environment, enhancing attentiveness to natural stimuli. This was followed by a creative task in which we collected various natural materials, such as leaves and flowers, to combine them into a "potion," exploring the textures, colours, and properties of the materials. The final part of the activity involved experimenting with different materials and water to observe and document the resulting patterns and interactions. This experience not only facilitated a deeper connection with the natural world but also encouraged creative exploration, critical thinking, and reflection—core elements of the Forest School pedagogical approach</w:t>
      </w:r>
      <w:r w:rsidR="009F590E" w:rsidRPr="009F590E">
        <w:rPr>
          <w:rFonts w:ascii="Calibri" w:hAnsi="Calibri" w:cs="Calibri"/>
        </w:rPr>
        <w:t>.</w:t>
      </w:r>
    </w:p>
    <w:p w14:paraId="16B13D97" w14:textId="77777777" w:rsidR="009F590E" w:rsidRPr="009F590E" w:rsidRDefault="009F590E" w:rsidP="007A31DC">
      <w:pPr>
        <w:rPr>
          <w:rFonts w:ascii="Calibri" w:hAnsi="Calibri" w:cs="Calibri"/>
        </w:rPr>
      </w:pPr>
    </w:p>
    <w:p w14:paraId="64E388AD" w14:textId="4AE0C8AE" w:rsidR="009F590E" w:rsidRPr="009F590E" w:rsidRDefault="009F590E" w:rsidP="007A31DC">
      <w:pPr>
        <w:rPr>
          <w:rFonts w:ascii="Calibri" w:hAnsi="Calibri" w:cs="Calibri"/>
        </w:rPr>
      </w:pPr>
      <w:r w:rsidRPr="009F590E">
        <w:rPr>
          <w:rFonts w:ascii="Calibri" w:hAnsi="Calibri" w:cs="Calibri"/>
        </w:rPr>
        <w:t xml:space="preserve">John Dewey's educational philosophy emphasises the importance of experiential, real-world learning over passive memorisation. He viewed education as an active and reflective process, best achieved when learners engage in meaningful, context-rich tasks. Forest School pedagogy closely aligns with Dewey’s views, as it provides children with hands-on learning opportunities in natural environments, encouraging inquiry, problem-solving, and personal reflection through activities such as shelter building or observing wildlife (Dewey, 2021). </w:t>
      </w:r>
      <w:r w:rsidR="0078029A" w:rsidRPr="0078029A">
        <w:rPr>
          <w:rFonts w:ascii="Calibri" w:hAnsi="Calibri" w:cs="Calibri"/>
        </w:rPr>
        <w:t>Lev Vygotsky highlight</w:t>
      </w:r>
      <w:r w:rsidR="0078029A">
        <w:rPr>
          <w:rFonts w:ascii="Calibri" w:hAnsi="Calibri" w:cs="Calibri"/>
        </w:rPr>
        <w:t xml:space="preserve">s </w:t>
      </w:r>
      <w:r w:rsidR="0078029A" w:rsidRPr="0078029A">
        <w:rPr>
          <w:rFonts w:ascii="Calibri" w:hAnsi="Calibri" w:cs="Calibri"/>
        </w:rPr>
        <w:t xml:space="preserve">the role of social interaction in learning, particularly through his concept of the Zone of Proximal Development (ZPD), where children learn best with support from others. Forest Schools reflect this by encouraging guided learning and collaboration, with adults acting as facilitators and peers supporting one another through </w:t>
      </w:r>
      <w:r w:rsidR="0078029A" w:rsidRPr="0078029A">
        <w:rPr>
          <w:rFonts w:ascii="Calibri" w:hAnsi="Calibri" w:cs="Calibri"/>
        </w:rPr>
        <w:lastRenderedPageBreak/>
        <w:t>shared problem-solving and exploration.</w:t>
      </w:r>
      <w:r w:rsidR="0078029A" w:rsidRPr="0078029A">
        <w:t xml:space="preserve"> </w:t>
      </w:r>
      <w:r w:rsidR="0078029A" w:rsidRPr="0078029A">
        <w:rPr>
          <w:rFonts w:ascii="Calibri" w:hAnsi="Calibri" w:cs="Calibri"/>
        </w:rPr>
        <w:t>(Cherry, 2025).</w:t>
      </w:r>
      <w:r w:rsidR="0078029A">
        <w:rPr>
          <w:rFonts w:ascii="Calibri" w:hAnsi="Calibri" w:cs="Calibri"/>
        </w:rPr>
        <w:t xml:space="preserve"> </w:t>
      </w:r>
      <w:r w:rsidRPr="009F590E">
        <w:rPr>
          <w:rFonts w:ascii="Calibri" w:hAnsi="Calibri" w:cs="Calibri"/>
        </w:rPr>
        <w:t xml:space="preserve">In contrast, John </w:t>
      </w:r>
      <w:proofErr w:type="spellStart"/>
      <w:r w:rsidRPr="009F590E">
        <w:rPr>
          <w:rFonts w:ascii="Calibri" w:hAnsi="Calibri" w:cs="Calibri"/>
        </w:rPr>
        <w:t>Sweller’s</w:t>
      </w:r>
      <w:proofErr w:type="spellEnd"/>
      <w:r w:rsidRPr="009F590E">
        <w:rPr>
          <w:rFonts w:ascii="Calibri" w:hAnsi="Calibri" w:cs="Calibri"/>
        </w:rPr>
        <w:t xml:space="preserve"> Cognitive Load Theory (CLT) highlights the limitations of working memory and the need to minimise extraneous cognitive load for effective learning. From this perspective, </w:t>
      </w:r>
      <w:proofErr w:type="spellStart"/>
      <w:r w:rsidRPr="009F590E">
        <w:rPr>
          <w:rFonts w:ascii="Calibri" w:hAnsi="Calibri" w:cs="Calibri"/>
        </w:rPr>
        <w:t>Sweller</w:t>
      </w:r>
      <w:proofErr w:type="spellEnd"/>
      <w:r w:rsidRPr="009F590E">
        <w:rPr>
          <w:rFonts w:ascii="Calibri" w:hAnsi="Calibri" w:cs="Calibri"/>
        </w:rPr>
        <w:t xml:space="preserve"> critiques the unstructured and sensory-rich nature of Forest Schools, arguing that their open-ended, child-led format may overwhelm learners’ cognitive capacity and hinder the acquisition of complex knowledge, particularly in the absence of explicit instructional support. Thus, while Dewey supports the pedagogical foundations of Forest Schools, </w:t>
      </w:r>
      <w:proofErr w:type="spellStart"/>
      <w:r w:rsidRPr="009F590E">
        <w:rPr>
          <w:rFonts w:ascii="Calibri" w:hAnsi="Calibri" w:cs="Calibri"/>
        </w:rPr>
        <w:t>Sweller</w:t>
      </w:r>
      <w:proofErr w:type="spellEnd"/>
      <w:r w:rsidRPr="009F590E">
        <w:rPr>
          <w:rFonts w:ascii="Calibri" w:hAnsi="Calibri" w:cs="Calibri"/>
        </w:rPr>
        <w:t xml:space="preserve"> raises concerns about their cognitive efficiency in facilitating structured academic learning (</w:t>
      </w:r>
      <w:r w:rsidR="00A867C2" w:rsidRPr="009F590E">
        <w:rPr>
          <w:rFonts w:ascii="Calibri" w:hAnsi="Calibri" w:cs="Calibri"/>
        </w:rPr>
        <w:t>Guy Claxton</w:t>
      </w:r>
      <w:r w:rsidRPr="009F590E">
        <w:rPr>
          <w:rFonts w:ascii="Calibri" w:hAnsi="Calibri" w:cs="Calibri"/>
        </w:rPr>
        <w:t>, 2022).</w:t>
      </w:r>
    </w:p>
    <w:p w14:paraId="2566F052" w14:textId="77777777" w:rsidR="00EC188E" w:rsidRPr="009F590E" w:rsidRDefault="00EC188E">
      <w:pPr>
        <w:rPr>
          <w:rFonts w:ascii="Calibri" w:hAnsi="Calibri" w:cs="Calibri"/>
        </w:rPr>
      </w:pPr>
    </w:p>
    <w:p w14:paraId="306F731E" w14:textId="77777777" w:rsidR="001240EA" w:rsidRPr="009F590E" w:rsidRDefault="001240EA">
      <w:pPr>
        <w:rPr>
          <w:rFonts w:ascii="Calibri" w:hAnsi="Calibri" w:cs="Calibri"/>
        </w:rPr>
      </w:pPr>
    </w:p>
    <w:p w14:paraId="1FCBE8E3" w14:textId="77777777" w:rsidR="001240EA" w:rsidRPr="009F590E" w:rsidRDefault="001240EA">
      <w:pPr>
        <w:rPr>
          <w:rFonts w:ascii="Calibri" w:hAnsi="Calibri" w:cs="Calibri"/>
        </w:rPr>
      </w:pPr>
    </w:p>
    <w:p w14:paraId="054CBFDD" w14:textId="77777777" w:rsidR="001240EA" w:rsidRPr="009F590E" w:rsidRDefault="001240EA">
      <w:pPr>
        <w:rPr>
          <w:rFonts w:ascii="Calibri" w:hAnsi="Calibri" w:cs="Calibri"/>
        </w:rPr>
      </w:pPr>
    </w:p>
    <w:p w14:paraId="1993001A" w14:textId="77777777" w:rsidR="001240EA" w:rsidRPr="009F590E" w:rsidRDefault="001240EA">
      <w:pPr>
        <w:rPr>
          <w:rFonts w:ascii="Calibri" w:hAnsi="Calibri" w:cs="Calibri"/>
        </w:rPr>
      </w:pPr>
    </w:p>
    <w:p w14:paraId="738A6B50" w14:textId="77777777" w:rsidR="00AD36A5" w:rsidRPr="009F590E" w:rsidRDefault="00AD36A5">
      <w:pPr>
        <w:rPr>
          <w:rFonts w:ascii="Calibri" w:hAnsi="Calibri" w:cs="Calibri"/>
        </w:rPr>
      </w:pPr>
    </w:p>
    <w:p w14:paraId="64C80112" w14:textId="77777777" w:rsidR="00AD36A5" w:rsidRPr="009F590E" w:rsidRDefault="00AD36A5">
      <w:pPr>
        <w:rPr>
          <w:rFonts w:ascii="Calibri" w:hAnsi="Calibri" w:cs="Calibri"/>
        </w:rPr>
      </w:pPr>
    </w:p>
    <w:p w14:paraId="4AFAF59F" w14:textId="77777777" w:rsidR="00AD36A5" w:rsidRPr="009F590E" w:rsidRDefault="00AD36A5">
      <w:pPr>
        <w:rPr>
          <w:rFonts w:ascii="Calibri" w:hAnsi="Calibri" w:cs="Calibri"/>
        </w:rPr>
      </w:pPr>
    </w:p>
    <w:p w14:paraId="248B6E18" w14:textId="77777777" w:rsidR="00B5150C" w:rsidRDefault="00B5150C">
      <w:pPr>
        <w:rPr>
          <w:rFonts w:ascii="Calibri" w:hAnsi="Calibri" w:cs="Calibri"/>
          <w:b/>
          <w:bCs/>
          <w:u w:val="single"/>
        </w:rPr>
      </w:pPr>
    </w:p>
    <w:p w14:paraId="6711158E" w14:textId="77777777" w:rsidR="00B5150C" w:rsidRDefault="00B5150C">
      <w:pPr>
        <w:rPr>
          <w:rFonts w:ascii="Calibri" w:hAnsi="Calibri" w:cs="Calibri"/>
          <w:b/>
          <w:bCs/>
          <w:u w:val="single"/>
        </w:rPr>
      </w:pPr>
    </w:p>
    <w:p w14:paraId="7C1644EA" w14:textId="77777777" w:rsidR="00F161BA" w:rsidRDefault="00F161BA">
      <w:pPr>
        <w:rPr>
          <w:rFonts w:ascii="Calibri" w:hAnsi="Calibri" w:cs="Calibri"/>
          <w:b/>
          <w:bCs/>
          <w:u w:val="single"/>
        </w:rPr>
      </w:pPr>
    </w:p>
    <w:p w14:paraId="3525985E" w14:textId="77777777" w:rsidR="00F161BA" w:rsidRDefault="00F161BA">
      <w:pPr>
        <w:rPr>
          <w:rFonts w:ascii="Calibri" w:hAnsi="Calibri" w:cs="Calibri"/>
          <w:b/>
          <w:bCs/>
          <w:u w:val="single"/>
        </w:rPr>
      </w:pPr>
    </w:p>
    <w:p w14:paraId="57BBE060" w14:textId="77777777" w:rsidR="00F161BA" w:rsidRDefault="00F161BA">
      <w:pPr>
        <w:rPr>
          <w:rFonts w:ascii="Calibri" w:hAnsi="Calibri" w:cs="Calibri"/>
          <w:b/>
          <w:bCs/>
          <w:u w:val="single"/>
        </w:rPr>
      </w:pPr>
    </w:p>
    <w:p w14:paraId="34E67504" w14:textId="77777777" w:rsidR="00F161BA" w:rsidRDefault="00F161BA">
      <w:pPr>
        <w:rPr>
          <w:rFonts w:ascii="Calibri" w:hAnsi="Calibri" w:cs="Calibri"/>
          <w:b/>
          <w:bCs/>
          <w:u w:val="single"/>
        </w:rPr>
      </w:pPr>
    </w:p>
    <w:p w14:paraId="6670F224" w14:textId="77777777" w:rsidR="00F161BA" w:rsidRDefault="00F161BA">
      <w:pPr>
        <w:rPr>
          <w:rFonts w:ascii="Calibri" w:hAnsi="Calibri" w:cs="Calibri"/>
          <w:b/>
          <w:bCs/>
          <w:u w:val="single"/>
        </w:rPr>
      </w:pPr>
    </w:p>
    <w:p w14:paraId="07567A49" w14:textId="77777777" w:rsidR="00F161BA" w:rsidRDefault="00F161BA">
      <w:pPr>
        <w:rPr>
          <w:rFonts w:ascii="Calibri" w:hAnsi="Calibri" w:cs="Calibri"/>
          <w:b/>
          <w:bCs/>
          <w:u w:val="single"/>
        </w:rPr>
      </w:pPr>
    </w:p>
    <w:p w14:paraId="166BC3E1" w14:textId="77777777" w:rsidR="00F161BA" w:rsidRDefault="00F161BA">
      <w:pPr>
        <w:rPr>
          <w:rFonts w:ascii="Calibri" w:hAnsi="Calibri" w:cs="Calibri"/>
          <w:b/>
          <w:bCs/>
          <w:u w:val="single"/>
        </w:rPr>
      </w:pPr>
    </w:p>
    <w:p w14:paraId="08246A1A" w14:textId="77777777" w:rsidR="00F161BA" w:rsidRDefault="00F161BA">
      <w:pPr>
        <w:rPr>
          <w:rFonts w:ascii="Calibri" w:hAnsi="Calibri" w:cs="Calibri"/>
          <w:b/>
          <w:bCs/>
          <w:u w:val="single"/>
        </w:rPr>
      </w:pPr>
    </w:p>
    <w:p w14:paraId="4258F026" w14:textId="77777777" w:rsidR="00F161BA" w:rsidRDefault="00F161BA">
      <w:pPr>
        <w:rPr>
          <w:rFonts w:ascii="Calibri" w:hAnsi="Calibri" w:cs="Calibri"/>
          <w:b/>
          <w:bCs/>
          <w:u w:val="single"/>
        </w:rPr>
      </w:pPr>
    </w:p>
    <w:p w14:paraId="03E16B19" w14:textId="77777777" w:rsidR="00F161BA" w:rsidRDefault="00F161BA">
      <w:pPr>
        <w:rPr>
          <w:rFonts w:ascii="Calibri" w:hAnsi="Calibri" w:cs="Calibri"/>
          <w:b/>
          <w:bCs/>
          <w:u w:val="single"/>
        </w:rPr>
      </w:pPr>
    </w:p>
    <w:p w14:paraId="2E936628" w14:textId="77777777" w:rsidR="00F161BA" w:rsidRDefault="00F161BA">
      <w:pPr>
        <w:rPr>
          <w:rFonts w:ascii="Calibri" w:hAnsi="Calibri" w:cs="Calibri"/>
          <w:b/>
          <w:bCs/>
          <w:u w:val="single"/>
        </w:rPr>
      </w:pPr>
    </w:p>
    <w:p w14:paraId="38D93588" w14:textId="77777777" w:rsidR="00F161BA" w:rsidRDefault="00F161BA">
      <w:pPr>
        <w:rPr>
          <w:rFonts w:ascii="Calibri" w:hAnsi="Calibri" w:cs="Calibri"/>
          <w:b/>
          <w:bCs/>
          <w:u w:val="single"/>
        </w:rPr>
      </w:pPr>
    </w:p>
    <w:p w14:paraId="6ED58BB6" w14:textId="77777777" w:rsidR="00F161BA" w:rsidRDefault="00F161BA">
      <w:pPr>
        <w:rPr>
          <w:rFonts w:ascii="Calibri" w:hAnsi="Calibri" w:cs="Calibri"/>
          <w:b/>
          <w:bCs/>
          <w:u w:val="single"/>
        </w:rPr>
      </w:pPr>
    </w:p>
    <w:p w14:paraId="533FC55E" w14:textId="77777777" w:rsidR="00F161BA" w:rsidRDefault="00F161BA">
      <w:pPr>
        <w:rPr>
          <w:rFonts w:ascii="Calibri" w:hAnsi="Calibri" w:cs="Calibri"/>
          <w:b/>
          <w:bCs/>
          <w:u w:val="single"/>
        </w:rPr>
      </w:pPr>
    </w:p>
    <w:p w14:paraId="5ECA6929" w14:textId="77777777" w:rsidR="00F161BA" w:rsidRDefault="00F161BA">
      <w:pPr>
        <w:rPr>
          <w:rFonts w:ascii="Calibri" w:hAnsi="Calibri" w:cs="Calibri"/>
          <w:b/>
          <w:bCs/>
          <w:u w:val="single"/>
        </w:rPr>
      </w:pPr>
    </w:p>
    <w:p w14:paraId="77BE833F" w14:textId="77777777" w:rsidR="00F161BA" w:rsidRDefault="00F161BA">
      <w:pPr>
        <w:rPr>
          <w:rFonts w:ascii="Calibri" w:hAnsi="Calibri" w:cs="Calibri"/>
          <w:b/>
          <w:bCs/>
          <w:u w:val="single"/>
        </w:rPr>
      </w:pPr>
    </w:p>
    <w:p w14:paraId="30D8BA34" w14:textId="77777777" w:rsidR="00F161BA" w:rsidRDefault="00F161BA">
      <w:pPr>
        <w:rPr>
          <w:rFonts w:ascii="Calibri" w:hAnsi="Calibri" w:cs="Calibri"/>
          <w:b/>
          <w:bCs/>
          <w:u w:val="single"/>
        </w:rPr>
      </w:pPr>
    </w:p>
    <w:p w14:paraId="2026BC04" w14:textId="77777777" w:rsidR="00F161BA" w:rsidRDefault="00F161BA">
      <w:pPr>
        <w:rPr>
          <w:rFonts w:ascii="Calibri" w:hAnsi="Calibri" w:cs="Calibri"/>
          <w:b/>
          <w:bCs/>
          <w:u w:val="single"/>
        </w:rPr>
      </w:pPr>
    </w:p>
    <w:p w14:paraId="08A45909" w14:textId="77777777" w:rsidR="00F161BA" w:rsidRDefault="00F161BA">
      <w:pPr>
        <w:rPr>
          <w:rFonts w:ascii="Calibri" w:hAnsi="Calibri" w:cs="Calibri"/>
          <w:b/>
          <w:bCs/>
          <w:u w:val="single"/>
        </w:rPr>
      </w:pPr>
    </w:p>
    <w:p w14:paraId="0A3254EB" w14:textId="77777777" w:rsidR="00F161BA" w:rsidRDefault="00F161BA">
      <w:pPr>
        <w:rPr>
          <w:rFonts w:ascii="Calibri" w:hAnsi="Calibri" w:cs="Calibri"/>
          <w:b/>
          <w:bCs/>
          <w:u w:val="single"/>
        </w:rPr>
      </w:pPr>
    </w:p>
    <w:p w14:paraId="6C04C195" w14:textId="77777777" w:rsidR="00F161BA" w:rsidRDefault="00F161BA">
      <w:pPr>
        <w:rPr>
          <w:rFonts w:ascii="Calibri" w:hAnsi="Calibri" w:cs="Calibri"/>
          <w:b/>
          <w:bCs/>
          <w:u w:val="single"/>
        </w:rPr>
      </w:pPr>
    </w:p>
    <w:p w14:paraId="03BCDCF1" w14:textId="77777777" w:rsidR="00F161BA" w:rsidRDefault="00F161BA">
      <w:pPr>
        <w:rPr>
          <w:rFonts w:ascii="Calibri" w:hAnsi="Calibri" w:cs="Calibri"/>
          <w:b/>
          <w:bCs/>
          <w:u w:val="single"/>
        </w:rPr>
      </w:pPr>
    </w:p>
    <w:p w14:paraId="3C4829EE" w14:textId="77777777" w:rsidR="00F161BA" w:rsidRDefault="00F161BA">
      <w:pPr>
        <w:rPr>
          <w:rFonts w:ascii="Calibri" w:hAnsi="Calibri" w:cs="Calibri"/>
          <w:b/>
          <w:bCs/>
          <w:u w:val="single"/>
        </w:rPr>
      </w:pPr>
    </w:p>
    <w:p w14:paraId="62A7B059" w14:textId="77777777" w:rsidR="00F161BA" w:rsidRDefault="00F161BA">
      <w:pPr>
        <w:rPr>
          <w:rFonts w:ascii="Calibri" w:hAnsi="Calibri" w:cs="Calibri"/>
          <w:b/>
          <w:bCs/>
          <w:u w:val="single"/>
        </w:rPr>
      </w:pPr>
    </w:p>
    <w:p w14:paraId="6BEAEBA6" w14:textId="77777777" w:rsidR="00F161BA" w:rsidRDefault="00F161BA">
      <w:pPr>
        <w:rPr>
          <w:rFonts w:ascii="Calibri" w:hAnsi="Calibri" w:cs="Calibri"/>
          <w:b/>
          <w:bCs/>
          <w:u w:val="single"/>
        </w:rPr>
      </w:pPr>
    </w:p>
    <w:p w14:paraId="1775EB94" w14:textId="77777777" w:rsidR="00F161BA" w:rsidRDefault="00F161BA">
      <w:pPr>
        <w:rPr>
          <w:rFonts w:ascii="Calibri" w:hAnsi="Calibri" w:cs="Calibri"/>
          <w:b/>
          <w:bCs/>
          <w:u w:val="single"/>
        </w:rPr>
      </w:pPr>
    </w:p>
    <w:p w14:paraId="763619EC" w14:textId="77777777" w:rsidR="00F161BA" w:rsidRDefault="00F161BA">
      <w:pPr>
        <w:rPr>
          <w:rFonts w:ascii="Calibri" w:hAnsi="Calibri" w:cs="Calibri"/>
          <w:b/>
          <w:bCs/>
          <w:u w:val="single"/>
        </w:rPr>
      </w:pPr>
    </w:p>
    <w:p w14:paraId="2933A492" w14:textId="77777777" w:rsidR="00510D2A" w:rsidRDefault="00510D2A">
      <w:pPr>
        <w:rPr>
          <w:rFonts w:ascii="Calibri" w:hAnsi="Calibri" w:cs="Calibri"/>
          <w:b/>
          <w:bCs/>
          <w:u w:val="single"/>
        </w:rPr>
      </w:pPr>
    </w:p>
    <w:p w14:paraId="05A7BF94" w14:textId="640EDCA5" w:rsidR="001240EA" w:rsidRPr="009F590E" w:rsidRDefault="001240EA">
      <w:pPr>
        <w:rPr>
          <w:rFonts w:ascii="Calibri" w:hAnsi="Calibri" w:cs="Calibri"/>
          <w:b/>
          <w:bCs/>
          <w:u w:val="single"/>
        </w:rPr>
      </w:pPr>
      <w:r w:rsidRPr="009F590E">
        <w:rPr>
          <w:rFonts w:ascii="Calibri" w:hAnsi="Calibri" w:cs="Calibri"/>
          <w:b/>
          <w:bCs/>
          <w:u w:val="single"/>
        </w:rPr>
        <w:lastRenderedPageBreak/>
        <w:t xml:space="preserve">References </w:t>
      </w:r>
    </w:p>
    <w:p w14:paraId="33411449" w14:textId="2C8DCFB8" w:rsidR="00510D2A" w:rsidRPr="00510D2A" w:rsidRDefault="00510D2A" w:rsidP="0003516B">
      <w:pPr>
        <w:pStyle w:val="NormalWeb"/>
        <w:shd w:val="clear" w:color="auto" w:fill="FFFFFF"/>
        <w:rPr>
          <w:rFonts w:ascii="Calibri" w:hAnsi="Calibri" w:cs="Calibri"/>
          <w:color w:val="000000"/>
        </w:rPr>
      </w:pPr>
      <w:r w:rsidRPr="00510D2A">
        <w:rPr>
          <w:rFonts w:ascii="Calibri" w:hAnsi="Calibri" w:cs="Calibri"/>
          <w:color w:val="000000"/>
        </w:rPr>
        <w:t>Dewey, J. (2021). IEEE Draft Standard for the Classification of Adaptive Instructional Systems. New York, U</w:t>
      </w:r>
      <w:r w:rsidR="00ED4878">
        <w:rPr>
          <w:rFonts w:ascii="Calibri" w:hAnsi="Calibri" w:cs="Calibri"/>
          <w:color w:val="000000"/>
        </w:rPr>
        <w:t>SA,</w:t>
      </w:r>
      <w:r w:rsidRPr="00510D2A">
        <w:rPr>
          <w:rFonts w:ascii="Calibri" w:hAnsi="Calibri" w:cs="Calibri"/>
          <w:color w:val="000000"/>
        </w:rPr>
        <w:t xml:space="preserve"> I</w:t>
      </w:r>
      <w:r w:rsidR="00ED4878">
        <w:rPr>
          <w:rFonts w:ascii="Calibri" w:hAnsi="Calibri" w:cs="Calibri"/>
          <w:color w:val="000000"/>
        </w:rPr>
        <w:t>EEE</w:t>
      </w:r>
      <w:r w:rsidRPr="00510D2A">
        <w:rPr>
          <w:rFonts w:ascii="Calibri" w:hAnsi="Calibri" w:cs="Calibri"/>
          <w:color w:val="000000"/>
        </w:rPr>
        <w:t>.</w:t>
      </w:r>
    </w:p>
    <w:p w14:paraId="6513114B" w14:textId="77777777" w:rsidR="00510D2A" w:rsidRDefault="00510D2A" w:rsidP="0003516B">
      <w:pPr>
        <w:pStyle w:val="NormalWeb"/>
        <w:shd w:val="clear" w:color="auto" w:fill="FFFFFF"/>
        <w:spacing w:before="0" w:beforeAutospacing="0" w:after="0" w:afterAutospacing="0" w:line="360" w:lineRule="atLeast"/>
        <w:rPr>
          <w:rFonts w:ascii="Calibri" w:hAnsi="Calibri" w:cs="Calibri"/>
          <w:color w:val="000000"/>
        </w:rPr>
      </w:pPr>
      <w:r w:rsidRPr="00510D2A">
        <w:rPr>
          <w:rFonts w:ascii="Calibri" w:hAnsi="Calibri" w:cs="Calibri"/>
          <w:color w:val="000000"/>
        </w:rPr>
        <w:t>‌ Horsman, E. (2024).</w:t>
      </w:r>
      <w:r w:rsidRPr="00510D2A">
        <w:rPr>
          <w:rStyle w:val="apple-converted-space"/>
          <w:rFonts w:ascii="Calibri" w:eastAsiaTheme="majorEastAsia" w:hAnsi="Calibri" w:cs="Calibri"/>
          <w:color w:val="000000"/>
        </w:rPr>
        <w:t> </w:t>
      </w:r>
      <w:r w:rsidRPr="00510D2A">
        <w:rPr>
          <w:rFonts w:ascii="Calibri" w:hAnsi="Calibri" w:cs="Calibri"/>
          <w:i/>
          <w:iCs/>
          <w:color w:val="000000"/>
        </w:rPr>
        <w:t>The benefits of sewing for mental health and well-being</w:t>
      </w:r>
      <w:r w:rsidRPr="00510D2A">
        <w:rPr>
          <w:rFonts w:ascii="Calibri" w:hAnsi="Calibri" w:cs="Calibri"/>
          <w:color w:val="000000"/>
        </w:rPr>
        <w:t xml:space="preserve">. [online] </w:t>
      </w:r>
    </w:p>
    <w:p w14:paraId="2707576A" w14:textId="77777777" w:rsidR="00510D2A" w:rsidRDefault="00510D2A" w:rsidP="0003516B">
      <w:pPr>
        <w:pStyle w:val="NormalWeb"/>
        <w:shd w:val="clear" w:color="auto" w:fill="FFFFFF"/>
        <w:spacing w:before="0" w:beforeAutospacing="0" w:after="0" w:afterAutospacing="0" w:line="360" w:lineRule="atLeast"/>
        <w:rPr>
          <w:rFonts w:ascii="Calibri" w:hAnsi="Calibri" w:cs="Calibri"/>
          <w:color w:val="000000"/>
        </w:rPr>
      </w:pPr>
    </w:p>
    <w:p w14:paraId="62B40CA2" w14:textId="69E3D945" w:rsidR="00510D2A" w:rsidRDefault="00510D2A" w:rsidP="0003516B">
      <w:pPr>
        <w:pStyle w:val="NormalWeb"/>
        <w:shd w:val="clear" w:color="auto" w:fill="FFFFFF"/>
        <w:spacing w:before="0" w:beforeAutospacing="0" w:after="0" w:afterAutospacing="0" w:line="360" w:lineRule="atLeast"/>
        <w:rPr>
          <w:rFonts w:ascii="Calibri" w:hAnsi="Calibri" w:cs="Calibri"/>
          <w:color w:val="000000"/>
        </w:rPr>
      </w:pPr>
      <w:r w:rsidRPr="00510D2A">
        <w:rPr>
          <w:rFonts w:ascii="Calibri" w:hAnsi="Calibri" w:cs="Calibri"/>
          <w:color w:val="000000"/>
        </w:rPr>
        <w:t xml:space="preserve">Cinnamon Daisy. Available at: </w:t>
      </w:r>
      <w:hyperlink r:id="rId8" w:history="1">
        <w:r w:rsidRPr="00510D2A">
          <w:rPr>
            <w:rStyle w:val="Hyperlink"/>
            <w:rFonts w:ascii="Calibri" w:hAnsi="Calibri" w:cs="Calibri"/>
          </w:rPr>
          <w:t>https://www.cinnamondaisy.com/blogs/blog/the-benefits-of-sewing-for-mental-health-and-well-being</w:t>
        </w:r>
      </w:hyperlink>
      <w:r w:rsidRPr="00510D2A">
        <w:rPr>
          <w:rFonts w:ascii="Calibri" w:hAnsi="Calibri" w:cs="Calibri"/>
          <w:color w:val="000000"/>
        </w:rPr>
        <w:t xml:space="preserve">. </w:t>
      </w:r>
    </w:p>
    <w:p w14:paraId="11B50DEC" w14:textId="77777777" w:rsidR="00510D2A" w:rsidRPr="00510D2A" w:rsidRDefault="00510D2A" w:rsidP="0003516B">
      <w:pPr>
        <w:pStyle w:val="NormalWeb"/>
        <w:shd w:val="clear" w:color="auto" w:fill="FFFFFF"/>
        <w:spacing w:before="0" w:beforeAutospacing="0" w:after="0" w:afterAutospacing="0" w:line="360" w:lineRule="atLeast"/>
        <w:rPr>
          <w:rFonts w:ascii="Calibri" w:hAnsi="Calibri" w:cs="Calibri"/>
          <w:color w:val="000000"/>
        </w:rPr>
      </w:pPr>
    </w:p>
    <w:p w14:paraId="30559412" w14:textId="77777777" w:rsidR="00510D2A" w:rsidRPr="00510D2A" w:rsidRDefault="00510D2A" w:rsidP="00AD36A5">
      <w:pPr>
        <w:pStyle w:val="NormalWeb"/>
        <w:shd w:val="clear" w:color="auto" w:fill="FFFFFF"/>
        <w:spacing w:before="0" w:beforeAutospacing="0" w:after="0" w:afterAutospacing="0" w:line="360" w:lineRule="atLeast"/>
        <w:rPr>
          <w:rFonts w:ascii="Calibri" w:hAnsi="Calibri" w:cs="Calibri"/>
          <w:color w:val="000000"/>
        </w:rPr>
      </w:pPr>
      <w:r w:rsidRPr="00510D2A">
        <w:rPr>
          <w:rFonts w:ascii="Calibri" w:hAnsi="Calibri" w:cs="Calibri"/>
          <w:color w:val="000000"/>
        </w:rPr>
        <w:t>CASEL (2022).</w:t>
      </w:r>
      <w:r w:rsidRPr="00510D2A">
        <w:rPr>
          <w:rStyle w:val="apple-converted-space"/>
          <w:rFonts w:ascii="Calibri" w:eastAsiaTheme="majorEastAsia" w:hAnsi="Calibri" w:cs="Calibri"/>
          <w:color w:val="000000"/>
        </w:rPr>
        <w:t> </w:t>
      </w:r>
      <w:r w:rsidRPr="00510D2A">
        <w:rPr>
          <w:rFonts w:ascii="Calibri" w:hAnsi="Calibri" w:cs="Calibri"/>
          <w:i/>
          <w:iCs/>
          <w:color w:val="000000"/>
        </w:rPr>
        <w:t>Fundamentals of SEL</w:t>
      </w:r>
      <w:r w:rsidRPr="00510D2A">
        <w:rPr>
          <w:rFonts w:ascii="Calibri" w:hAnsi="Calibri" w:cs="Calibri"/>
          <w:color w:val="000000"/>
        </w:rPr>
        <w:t xml:space="preserve">. [online] CASEL. Available at: </w:t>
      </w:r>
      <w:hyperlink r:id="rId9" w:history="1">
        <w:r w:rsidRPr="00510D2A">
          <w:rPr>
            <w:rStyle w:val="Hyperlink"/>
            <w:rFonts w:ascii="Calibri" w:hAnsi="Calibri" w:cs="Calibri"/>
          </w:rPr>
          <w:t>https://casel.org/fundamentals-of-sel/</w:t>
        </w:r>
      </w:hyperlink>
      <w:r w:rsidRPr="00510D2A">
        <w:rPr>
          <w:rFonts w:ascii="Calibri" w:hAnsi="Calibri" w:cs="Calibri"/>
          <w:color w:val="000000"/>
        </w:rPr>
        <w:t xml:space="preserve">. </w:t>
      </w:r>
    </w:p>
    <w:p w14:paraId="5E1E3B9F" w14:textId="77777777" w:rsidR="00510D2A" w:rsidRPr="00510D2A" w:rsidRDefault="00510D2A" w:rsidP="0078029A">
      <w:pPr>
        <w:pStyle w:val="NormalWeb"/>
        <w:shd w:val="clear" w:color="auto" w:fill="FFFFFF"/>
        <w:rPr>
          <w:rFonts w:ascii="Calibri" w:hAnsi="Calibri" w:cs="Calibri"/>
          <w:color w:val="000000"/>
        </w:rPr>
      </w:pPr>
      <w:r w:rsidRPr="00510D2A">
        <w:rPr>
          <w:rFonts w:ascii="Calibri" w:hAnsi="Calibri" w:cs="Calibri"/>
          <w:color w:val="000000"/>
        </w:rPr>
        <w:t>C</w:t>
      </w:r>
      <w:r w:rsidRPr="0078029A">
        <w:rPr>
          <w:rFonts w:ascii="Calibri" w:hAnsi="Calibri" w:cs="Calibri"/>
          <w:color w:val="000000"/>
        </w:rPr>
        <w:t>herry, K. (2025). </w:t>
      </w:r>
      <w:r w:rsidRPr="0078029A">
        <w:rPr>
          <w:rFonts w:ascii="Calibri" w:hAnsi="Calibri" w:cs="Calibri"/>
          <w:i/>
          <w:iCs/>
          <w:color w:val="000000"/>
        </w:rPr>
        <w:t>Lev Vygotsky’s Life and Theories</w:t>
      </w:r>
      <w:r w:rsidRPr="0078029A">
        <w:rPr>
          <w:rFonts w:ascii="Calibri" w:hAnsi="Calibri" w:cs="Calibri"/>
          <w:color w:val="000000"/>
        </w:rPr>
        <w:t xml:space="preserve">. [online] </w:t>
      </w:r>
      <w:proofErr w:type="spellStart"/>
      <w:r w:rsidRPr="0078029A">
        <w:rPr>
          <w:rFonts w:ascii="Calibri" w:hAnsi="Calibri" w:cs="Calibri"/>
          <w:color w:val="000000"/>
        </w:rPr>
        <w:t>Verywell</w:t>
      </w:r>
      <w:proofErr w:type="spellEnd"/>
      <w:r w:rsidRPr="0078029A">
        <w:rPr>
          <w:rFonts w:ascii="Calibri" w:hAnsi="Calibri" w:cs="Calibri"/>
          <w:color w:val="000000"/>
        </w:rPr>
        <w:t xml:space="preserve"> Mind. Available at: </w:t>
      </w:r>
      <w:hyperlink r:id="rId10" w:history="1">
        <w:r w:rsidRPr="0078029A">
          <w:rPr>
            <w:rStyle w:val="Hyperlink"/>
            <w:rFonts w:ascii="Calibri" w:hAnsi="Calibri" w:cs="Calibri"/>
          </w:rPr>
          <w:t>https://www.verywellmind.com/lev-vygotsky-biography-2795533</w:t>
        </w:r>
      </w:hyperlink>
      <w:r w:rsidRPr="0078029A">
        <w:rPr>
          <w:rFonts w:ascii="Calibri" w:hAnsi="Calibri" w:cs="Calibri"/>
          <w:color w:val="000000"/>
        </w:rPr>
        <w:t xml:space="preserve">. </w:t>
      </w:r>
      <w:r w:rsidRPr="00510D2A">
        <w:rPr>
          <w:rFonts w:ascii="Calibri" w:hAnsi="Calibri" w:cs="Calibri"/>
          <w:color w:val="000000"/>
        </w:rPr>
        <w:t xml:space="preserve"> </w:t>
      </w:r>
    </w:p>
    <w:p w14:paraId="48E22EBC" w14:textId="1B0125C2" w:rsidR="00510D2A" w:rsidRPr="00510D2A" w:rsidRDefault="00ED4878" w:rsidP="0003516B">
      <w:pPr>
        <w:pStyle w:val="NormalWeb"/>
        <w:shd w:val="clear" w:color="auto" w:fill="FFFFFF"/>
        <w:rPr>
          <w:rFonts w:ascii="Calibri" w:hAnsi="Calibri" w:cs="Calibri"/>
          <w:color w:val="000000"/>
        </w:rPr>
      </w:pPr>
      <w:proofErr w:type="spellStart"/>
      <w:r>
        <w:rPr>
          <w:rFonts w:ascii="Calibri" w:hAnsi="Calibri" w:cs="Calibri"/>
          <w:color w:val="000000"/>
        </w:rPr>
        <w:t>G</w:t>
      </w:r>
      <w:r w:rsidR="00510D2A" w:rsidRPr="00510D2A">
        <w:rPr>
          <w:rFonts w:ascii="Calibri" w:hAnsi="Calibri" w:cs="Calibri"/>
          <w:color w:val="000000"/>
        </w:rPr>
        <w:t>uyclaxton</w:t>
      </w:r>
      <w:proofErr w:type="spellEnd"/>
      <w:r w:rsidR="00510D2A" w:rsidRPr="00510D2A">
        <w:rPr>
          <w:rFonts w:ascii="Calibri" w:hAnsi="Calibri" w:cs="Calibri"/>
          <w:color w:val="000000"/>
        </w:rPr>
        <w:t xml:space="preserve"> (2022). Cognitive Load Theory: Just Brain Gym for Traditionalists? [online] Guy Claxton. Available at: </w:t>
      </w:r>
      <w:hyperlink r:id="rId11" w:history="1">
        <w:r w:rsidR="00510D2A" w:rsidRPr="00510D2A">
          <w:rPr>
            <w:rStyle w:val="Hyperlink"/>
            <w:rFonts w:ascii="Calibri" w:hAnsi="Calibri" w:cs="Calibri"/>
          </w:rPr>
          <w:t>https://www.guyclaxton.net/post/cognitive-load-theory-just-brain-gym-for-traditionalists</w:t>
        </w:r>
      </w:hyperlink>
      <w:r w:rsidR="00510D2A" w:rsidRPr="00510D2A">
        <w:rPr>
          <w:rFonts w:ascii="Calibri" w:hAnsi="Calibri" w:cs="Calibri"/>
          <w:color w:val="000000"/>
        </w:rPr>
        <w:t xml:space="preserve">? </w:t>
      </w:r>
    </w:p>
    <w:p w14:paraId="0EA3BF97" w14:textId="560C26B4" w:rsidR="00510D2A" w:rsidRDefault="00510D2A" w:rsidP="000B35CA">
      <w:pPr>
        <w:pStyle w:val="NormalWeb"/>
        <w:shd w:val="clear" w:color="auto" w:fill="FFFFFF"/>
        <w:spacing w:before="0" w:beforeAutospacing="0" w:after="0" w:afterAutospacing="0" w:line="360" w:lineRule="atLeast"/>
        <w:rPr>
          <w:rFonts w:ascii="Calibri" w:hAnsi="Calibri" w:cs="Calibri"/>
          <w:color w:val="000000"/>
        </w:rPr>
      </w:pPr>
      <w:r w:rsidRPr="00510D2A">
        <w:rPr>
          <w:rFonts w:ascii="Calibri" w:hAnsi="Calibri" w:cs="Calibri"/>
          <w:color w:val="000000"/>
        </w:rPr>
        <w:t>Mc</w:t>
      </w:r>
      <w:r w:rsidR="00ED4878">
        <w:rPr>
          <w:rFonts w:ascii="Calibri" w:hAnsi="Calibri" w:cs="Calibri"/>
          <w:color w:val="000000"/>
        </w:rPr>
        <w:t>L</w:t>
      </w:r>
      <w:r w:rsidRPr="00510D2A">
        <w:rPr>
          <w:rFonts w:ascii="Calibri" w:hAnsi="Calibri" w:cs="Calibri"/>
          <w:color w:val="000000"/>
        </w:rPr>
        <w:t>eod, S. (2007). [Jean Piaget’s Theory of Cognitive Development].</w:t>
      </w:r>
      <w:r w:rsidRPr="00510D2A">
        <w:rPr>
          <w:rStyle w:val="apple-converted-space"/>
          <w:rFonts w:ascii="Calibri" w:eastAsiaTheme="majorEastAsia" w:hAnsi="Calibri" w:cs="Calibri"/>
          <w:color w:val="000000"/>
        </w:rPr>
        <w:t> </w:t>
      </w:r>
      <w:r w:rsidRPr="00510D2A">
        <w:rPr>
          <w:rFonts w:ascii="Calibri" w:hAnsi="Calibri" w:cs="Calibri"/>
          <w:i/>
          <w:iCs/>
          <w:color w:val="000000"/>
        </w:rPr>
        <w:t>www.simplypsychology.org</w:t>
      </w:r>
      <w:r w:rsidRPr="00510D2A">
        <w:rPr>
          <w:rFonts w:ascii="Calibri" w:hAnsi="Calibri" w:cs="Calibri"/>
          <w:color w:val="000000"/>
        </w:rPr>
        <w:t xml:space="preserve">. [online] Available at: </w:t>
      </w:r>
    </w:p>
    <w:p w14:paraId="2827B252" w14:textId="1B57A4CB" w:rsidR="00510D2A" w:rsidRDefault="00510D2A" w:rsidP="000B35CA">
      <w:pPr>
        <w:pStyle w:val="NormalWeb"/>
        <w:shd w:val="clear" w:color="auto" w:fill="FFFFFF"/>
        <w:spacing w:before="0" w:beforeAutospacing="0" w:after="0" w:afterAutospacing="0" w:line="360" w:lineRule="atLeast"/>
        <w:rPr>
          <w:rFonts w:ascii="Calibri" w:hAnsi="Calibri" w:cs="Calibri"/>
          <w:color w:val="000000"/>
        </w:rPr>
      </w:pPr>
      <w:hyperlink r:id="rId12" w:history="1">
        <w:r w:rsidRPr="007F68C0">
          <w:rPr>
            <w:rStyle w:val="Hyperlink"/>
            <w:rFonts w:ascii="Calibri" w:hAnsi="Calibri" w:cs="Calibri"/>
          </w:rPr>
          <w:t>https://www.simplypsychology.org/piaget.html</w:t>
        </w:r>
      </w:hyperlink>
      <w:r w:rsidRPr="00510D2A">
        <w:rPr>
          <w:rFonts w:ascii="Calibri" w:hAnsi="Calibri" w:cs="Calibri"/>
          <w:color w:val="000000"/>
        </w:rPr>
        <w:t xml:space="preserve">?. </w:t>
      </w:r>
    </w:p>
    <w:p w14:paraId="5DC31596" w14:textId="77777777" w:rsidR="00510D2A" w:rsidRPr="00510D2A" w:rsidRDefault="00510D2A" w:rsidP="000B35CA">
      <w:pPr>
        <w:pStyle w:val="NormalWeb"/>
        <w:shd w:val="clear" w:color="auto" w:fill="FFFFFF"/>
        <w:spacing w:before="0" w:beforeAutospacing="0" w:after="0" w:afterAutospacing="0" w:line="360" w:lineRule="atLeast"/>
        <w:rPr>
          <w:rFonts w:ascii="Calibri" w:hAnsi="Calibri" w:cs="Calibri"/>
          <w:color w:val="000000"/>
        </w:rPr>
      </w:pPr>
    </w:p>
    <w:p w14:paraId="15F0CD55" w14:textId="2B35BCCE" w:rsidR="00510D2A" w:rsidRDefault="00510D2A" w:rsidP="008B6D4C">
      <w:pPr>
        <w:pStyle w:val="NormalWeb"/>
        <w:shd w:val="clear" w:color="auto" w:fill="FFFFFF"/>
        <w:spacing w:before="0" w:beforeAutospacing="0" w:after="0" w:afterAutospacing="0" w:line="360" w:lineRule="atLeast"/>
        <w:rPr>
          <w:rFonts w:ascii="Calibri" w:hAnsi="Calibri" w:cs="Calibri"/>
          <w:color w:val="000000"/>
        </w:rPr>
      </w:pPr>
      <w:r w:rsidRPr="00510D2A">
        <w:rPr>
          <w:rFonts w:ascii="Calibri" w:hAnsi="Calibri" w:cs="Calibri"/>
          <w:color w:val="000000"/>
        </w:rPr>
        <w:t>Ploog, B.O. (2012). Classical Conditioning.</w:t>
      </w:r>
      <w:r w:rsidRPr="00510D2A">
        <w:rPr>
          <w:rStyle w:val="apple-converted-space"/>
          <w:rFonts w:ascii="Calibri" w:eastAsiaTheme="majorEastAsia" w:hAnsi="Calibri" w:cs="Calibri"/>
          <w:color w:val="000000"/>
        </w:rPr>
        <w:t> </w:t>
      </w:r>
      <w:proofErr w:type="spellStart"/>
      <w:r w:rsidRPr="00510D2A">
        <w:rPr>
          <w:rFonts w:ascii="Calibri" w:hAnsi="Calibri" w:cs="Calibri"/>
          <w:i/>
          <w:iCs/>
          <w:color w:val="000000"/>
        </w:rPr>
        <w:t>Encyclopedia</w:t>
      </w:r>
      <w:proofErr w:type="spellEnd"/>
      <w:r w:rsidRPr="00510D2A">
        <w:rPr>
          <w:rFonts w:ascii="Calibri" w:hAnsi="Calibri" w:cs="Calibri"/>
          <w:i/>
          <w:iCs/>
          <w:color w:val="000000"/>
        </w:rPr>
        <w:t xml:space="preserve"> of Human Behavio</w:t>
      </w:r>
      <w:r w:rsidR="00ED4878">
        <w:rPr>
          <w:rFonts w:ascii="Calibri" w:hAnsi="Calibri" w:cs="Calibri"/>
          <w:i/>
          <w:iCs/>
          <w:color w:val="000000"/>
        </w:rPr>
        <w:t>u</w:t>
      </w:r>
      <w:r w:rsidRPr="00510D2A">
        <w:rPr>
          <w:rFonts w:ascii="Calibri" w:hAnsi="Calibri" w:cs="Calibri"/>
          <w:i/>
          <w:iCs/>
          <w:color w:val="000000"/>
        </w:rPr>
        <w:t>r</w:t>
      </w:r>
      <w:r w:rsidRPr="00510D2A">
        <w:rPr>
          <w:rFonts w:ascii="Calibri" w:hAnsi="Calibri" w:cs="Calibri"/>
          <w:color w:val="000000"/>
        </w:rPr>
        <w:t xml:space="preserve">, pp.484–491. </w:t>
      </w:r>
      <w:proofErr w:type="spellStart"/>
      <w:r w:rsidRPr="00510D2A">
        <w:rPr>
          <w:rFonts w:ascii="Calibri" w:hAnsi="Calibri" w:cs="Calibri"/>
          <w:color w:val="000000"/>
        </w:rPr>
        <w:t>doi</w:t>
      </w:r>
      <w:proofErr w:type="spellEnd"/>
      <w:r w:rsidRPr="00510D2A">
        <w:rPr>
          <w:rFonts w:ascii="Calibri" w:hAnsi="Calibri" w:cs="Calibri"/>
          <w:color w:val="000000"/>
        </w:rPr>
        <w:t xml:space="preserve">: </w:t>
      </w:r>
      <w:hyperlink r:id="rId13" w:history="1">
        <w:r w:rsidRPr="00510D2A">
          <w:rPr>
            <w:rStyle w:val="Hyperlink"/>
            <w:rFonts w:ascii="Calibri" w:hAnsi="Calibri" w:cs="Calibri"/>
          </w:rPr>
          <w:t>https://doi.org/10.1016/b978-0-12-375000-6.00090-2</w:t>
        </w:r>
      </w:hyperlink>
      <w:r w:rsidRPr="00510D2A">
        <w:rPr>
          <w:rFonts w:ascii="Calibri" w:hAnsi="Calibri" w:cs="Calibri"/>
          <w:color w:val="000000"/>
        </w:rPr>
        <w:t xml:space="preserve">  </w:t>
      </w:r>
    </w:p>
    <w:p w14:paraId="5F70D1ED" w14:textId="77777777" w:rsidR="00510D2A" w:rsidRPr="00510D2A" w:rsidRDefault="00510D2A" w:rsidP="008B6D4C">
      <w:pPr>
        <w:pStyle w:val="NormalWeb"/>
        <w:shd w:val="clear" w:color="auto" w:fill="FFFFFF"/>
        <w:spacing w:before="0" w:beforeAutospacing="0" w:after="0" w:afterAutospacing="0" w:line="360" w:lineRule="atLeast"/>
        <w:rPr>
          <w:rFonts w:ascii="Calibri" w:hAnsi="Calibri" w:cs="Calibri"/>
          <w:color w:val="000000"/>
        </w:rPr>
      </w:pPr>
    </w:p>
    <w:p w14:paraId="5201EBAD" w14:textId="77777777" w:rsidR="00510D2A" w:rsidRDefault="00510D2A">
      <w:pPr>
        <w:rPr>
          <w:rFonts w:ascii="Calibri" w:hAnsi="Calibri" w:cs="Calibri"/>
          <w:color w:val="000000"/>
        </w:rPr>
      </w:pPr>
      <w:r w:rsidRPr="00510D2A">
        <w:rPr>
          <w:rFonts w:ascii="Calibri" w:hAnsi="Calibri" w:cs="Calibri"/>
          <w:color w:val="000000"/>
        </w:rPr>
        <w:t>Whitebread, D. and Coltman, P., 2012. The importance of play. In: D. Whitebread, ed.</w:t>
      </w:r>
      <w:r w:rsidRPr="00510D2A">
        <w:rPr>
          <w:rStyle w:val="apple-converted-space"/>
          <w:rFonts w:ascii="Calibri" w:hAnsi="Calibri" w:cs="Calibri"/>
          <w:color w:val="000000"/>
        </w:rPr>
        <w:t> </w:t>
      </w:r>
      <w:r w:rsidRPr="00510D2A">
        <w:rPr>
          <w:rStyle w:val="Emphasis"/>
          <w:rFonts w:ascii="Calibri" w:hAnsi="Calibri" w:cs="Calibri"/>
          <w:color w:val="000000"/>
        </w:rPr>
        <w:t>Play, Learning and Children's Development</w:t>
      </w:r>
      <w:r w:rsidRPr="00510D2A">
        <w:rPr>
          <w:rFonts w:ascii="Calibri" w:hAnsi="Calibri" w:cs="Calibri"/>
          <w:color w:val="000000"/>
        </w:rPr>
        <w:t>. Routledge</w:t>
      </w:r>
    </w:p>
    <w:p w14:paraId="56A1DA9F" w14:textId="77777777" w:rsidR="00510D2A" w:rsidRPr="00510D2A" w:rsidRDefault="00510D2A">
      <w:pPr>
        <w:rPr>
          <w:rFonts w:ascii="Calibri" w:hAnsi="Calibri" w:cs="Calibri"/>
          <w:color w:val="000000"/>
        </w:rPr>
      </w:pPr>
    </w:p>
    <w:p w14:paraId="2EBB35B9" w14:textId="5235EAF6" w:rsidR="00510D2A" w:rsidRPr="00510D2A" w:rsidRDefault="00510D2A" w:rsidP="00510D2A">
      <w:pPr>
        <w:pStyle w:val="NormalWeb"/>
        <w:shd w:val="clear" w:color="auto" w:fill="FFFFFF"/>
        <w:spacing w:before="0" w:beforeAutospacing="0" w:after="0" w:afterAutospacing="0" w:line="360" w:lineRule="atLeast"/>
        <w:rPr>
          <w:rFonts w:ascii="Calibri" w:hAnsi="Calibri" w:cs="Calibri"/>
          <w:color w:val="000000"/>
        </w:rPr>
      </w:pPr>
      <w:r w:rsidRPr="00510D2A">
        <w:rPr>
          <w:rFonts w:ascii="Calibri" w:hAnsi="Calibri" w:cs="Calibri"/>
          <w:color w:val="000000"/>
        </w:rPr>
        <w:t>World Health Organisation (2025).</w:t>
      </w:r>
      <w:r w:rsidRPr="00510D2A">
        <w:rPr>
          <w:rStyle w:val="apple-converted-space"/>
          <w:rFonts w:ascii="Calibri" w:eastAsiaTheme="majorEastAsia" w:hAnsi="Calibri" w:cs="Calibri"/>
          <w:color w:val="000000"/>
        </w:rPr>
        <w:t> </w:t>
      </w:r>
      <w:r w:rsidRPr="00510D2A">
        <w:rPr>
          <w:rFonts w:ascii="Calibri" w:hAnsi="Calibri" w:cs="Calibri"/>
          <w:i/>
          <w:iCs/>
          <w:color w:val="000000"/>
        </w:rPr>
        <w:t>Health Promotion</w:t>
      </w:r>
      <w:r w:rsidRPr="00510D2A">
        <w:rPr>
          <w:rFonts w:ascii="Calibri" w:hAnsi="Calibri" w:cs="Calibri"/>
          <w:color w:val="000000"/>
        </w:rPr>
        <w:t>. [online] World Health Organi</w:t>
      </w:r>
      <w:r w:rsidR="00ED4878">
        <w:rPr>
          <w:rFonts w:ascii="Calibri" w:hAnsi="Calibri" w:cs="Calibri"/>
          <w:color w:val="000000"/>
        </w:rPr>
        <w:t>s</w:t>
      </w:r>
      <w:r w:rsidRPr="00510D2A">
        <w:rPr>
          <w:rFonts w:ascii="Calibri" w:hAnsi="Calibri" w:cs="Calibri"/>
          <w:color w:val="000000"/>
        </w:rPr>
        <w:t xml:space="preserve">ation. Available at: </w:t>
      </w:r>
      <w:hyperlink r:id="rId14" w:anchor="tab=tab_1" w:history="1">
        <w:r w:rsidRPr="00510D2A">
          <w:rPr>
            <w:rStyle w:val="Hyperlink"/>
            <w:rFonts w:ascii="Calibri" w:hAnsi="Calibri" w:cs="Calibri"/>
          </w:rPr>
          <w:t>https://www.who.int/health-topics/health-promotion#tab=tab_1</w:t>
        </w:r>
      </w:hyperlink>
      <w:r w:rsidRPr="00510D2A">
        <w:rPr>
          <w:rFonts w:ascii="Calibri" w:hAnsi="Calibri" w:cs="Calibri"/>
          <w:color w:val="000000"/>
        </w:rPr>
        <w:t xml:space="preserve">. </w:t>
      </w:r>
    </w:p>
    <w:p w14:paraId="31E51837" w14:textId="77777777" w:rsidR="00510D2A" w:rsidRDefault="00510D2A" w:rsidP="00510D2A">
      <w:pPr>
        <w:pStyle w:val="NormalWeb"/>
        <w:shd w:val="clear" w:color="auto" w:fill="FFFFFF"/>
        <w:rPr>
          <w:rFonts w:ascii="Calibri" w:hAnsi="Calibri" w:cs="Calibri"/>
          <w:color w:val="000000"/>
        </w:rPr>
      </w:pPr>
      <w:r>
        <w:rPr>
          <w:rFonts w:ascii="Calibri" w:hAnsi="Calibri" w:cs="Calibri"/>
          <w:color w:val="000000"/>
        </w:rPr>
        <w:t>‌</w:t>
      </w:r>
    </w:p>
    <w:p w14:paraId="4F462B3B" w14:textId="77777777" w:rsidR="00510D2A" w:rsidRPr="0078029A" w:rsidRDefault="00510D2A" w:rsidP="0078029A">
      <w:pPr>
        <w:pStyle w:val="NormalWeb"/>
        <w:shd w:val="clear" w:color="auto" w:fill="FFFFFF"/>
        <w:rPr>
          <w:rFonts w:ascii="Calibri" w:hAnsi="Calibri" w:cs="Calibri"/>
          <w:color w:val="000000"/>
        </w:rPr>
      </w:pPr>
    </w:p>
    <w:p w14:paraId="1F2D288B" w14:textId="77777777" w:rsidR="0078029A" w:rsidRDefault="0078029A" w:rsidP="0003516B">
      <w:pPr>
        <w:pStyle w:val="NormalWeb"/>
        <w:shd w:val="clear" w:color="auto" w:fill="FFFFFF"/>
        <w:rPr>
          <w:rFonts w:ascii="Calibri" w:hAnsi="Calibri" w:cs="Calibri"/>
          <w:color w:val="000000"/>
        </w:rPr>
      </w:pPr>
    </w:p>
    <w:p w14:paraId="1A0D7473" w14:textId="643FF950" w:rsidR="00AD36A5" w:rsidRDefault="00AD36A5" w:rsidP="00AD36A5">
      <w:pPr>
        <w:pStyle w:val="NormalWeb"/>
        <w:shd w:val="clear" w:color="auto" w:fill="FFFFFF"/>
        <w:rPr>
          <w:rFonts w:ascii="Calibri" w:hAnsi="Calibri" w:cs="Calibri"/>
          <w:color w:val="000000"/>
        </w:rPr>
      </w:pPr>
    </w:p>
    <w:p w14:paraId="1ECFE25F" w14:textId="77777777" w:rsidR="00AD36A5" w:rsidRDefault="00AD36A5" w:rsidP="008B6D4C">
      <w:pPr>
        <w:pStyle w:val="NormalWeb"/>
        <w:shd w:val="clear" w:color="auto" w:fill="FFFFFF"/>
        <w:spacing w:before="0" w:beforeAutospacing="0" w:after="0" w:afterAutospacing="0" w:line="360" w:lineRule="atLeast"/>
        <w:rPr>
          <w:rFonts w:ascii="Calibri" w:hAnsi="Calibri" w:cs="Calibri"/>
          <w:color w:val="000000"/>
          <w:sz w:val="27"/>
          <w:szCs w:val="27"/>
        </w:rPr>
      </w:pPr>
    </w:p>
    <w:p w14:paraId="1947B283" w14:textId="3C66C3AB" w:rsidR="00EC188E" w:rsidRPr="00ED4878" w:rsidRDefault="008B6D4C" w:rsidP="00ED4878">
      <w:pPr>
        <w:pStyle w:val="NormalWeb"/>
        <w:shd w:val="clear" w:color="auto" w:fill="FFFFFF"/>
        <w:rPr>
          <w:rFonts w:ascii="Calibri" w:hAnsi="Calibri" w:cs="Calibri"/>
          <w:color w:val="000000"/>
        </w:rPr>
      </w:pPr>
      <w:r>
        <w:rPr>
          <w:rFonts w:ascii="Calibri" w:hAnsi="Calibri" w:cs="Calibri"/>
          <w:color w:val="000000"/>
        </w:rPr>
        <w:t>‌</w:t>
      </w:r>
    </w:p>
    <w:sectPr w:rsidR="00EC188E" w:rsidRPr="00ED4878" w:rsidSect="00F25F3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983E0" w14:textId="77777777" w:rsidR="00103B31" w:rsidRDefault="00103B31" w:rsidP="00F161BA">
      <w:r>
        <w:separator/>
      </w:r>
    </w:p>
  </w:endnote>
  <w:endnote w:type="continuationSeparator" w:id="0">
    <w:p w14:paraId="00357FEB" w14:textId="77777777" w:rsidR="00103B31" w:rsidRDefault="00103B31" w:rsidP="00F161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C5BF85" w14:textId="77777777" w:rsidR="00103B31" w:rsidRDefault="00103B31" w:rsidP="00F161BA">
      <w:r>
        <w:separator/>
      </w:r>
    </w:p>
  </w:footnote>
  <w:footnote w:type="continuationSeparator" w:id="0">
    <w:p w14:paraId="6551D286" w14:textId="77777777" w:rsidR="00103B31" w:rsidRDefault="00103B31" w:rsidP="00F161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53DAB" w14:textId="360B8CB5" w:rsidR="00F161BA" w:rsidRDefault="00F161BA">
    <w:pPr>
      <w:pStyle w:val="Header"/>
    </w:pPr>
    <w:r>
      <w:t>Sophie Rockey (2208704)</w:t>
    </w:r>
  </w:p>
  <w:p w14:paraId="5DCC8AD0" w14:textId="77777777" w:rsidR="00F161BA" w:rsidRDefault="00F161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D1241"/>
    <w:multiLevelType w:val="hybridMultilevel"/>
    <w:tmpl w:val="E99A52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4F3CF4"/>
    <w:multiLevelType w:val="hybridMultilevel"/>
    <w:tmpl w:val="60261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6384123">
    <w:abstractNumId w:val="1"/>
  </w:num>
  <w:num w:numId="2" w16cid:durableId="713584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88E"/>
    <w:rsid w:val="0003516B"/>
    <w:rsid w:val="000B35CA"/>
    <w:rsid w:val="00103B31"/>
    <w:rsid w:val="001240EA"/>
    <w:rsid w:val="0017539A"/>
    <w:rsid w:val="001947BE"/>
    <w:rsid w:val="00247FAA"/>
    <w:rsid w:val="003D2BE6"/>
    <w:rsid w:val="00510D2A"/>
    <w:rsid w:val="006117C3"/>
    <w:rsid w:val="00670460"/>
    <w:rsid w:val="0078029A"/>
    <w:rsid w:val="007A31DC"/>
    <w:rsid w:val="008B6D4C"/>
    <w:rsid w:val="009F590E"/>
    <w:rsid w:val="00A867C2"/>
    <w:rsid w:val="00AD36A5"/>
    <w:rsid w:val="00B408E4"/>
    <w:rsid w:val="00B5150C"/>
    <w:rsid w:val="00E22A28"/>
    <w:rsid w:val="00EB24EA"/>
    <w:rsid w:val="00EC188E"/>
    <w:rsid w:val="00ED4878"/>
    <w:rsid w:val="00F161BA"/>
    <w:rsid w:val="00F25F3C"/>
    <w:rsid w:val="00F67E0F"/>
    <w:rsid w:val="00FA1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05182"/>
  <w15:chartTrackingRefBased/>
  <w15:docId w15:val="{C0D41EDE-CDA4-8C42-AAD4-ABFD50C89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8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18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18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18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18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C188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88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88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88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8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18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18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18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88E"/>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C18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8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8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88E"/>
    <w:rPr>
      <w:rFonts w:eastAsiaTheme="majorEastAsia" w:cstheme="majorBidi"/>
      <w:color w:val="272727" w:themeColor="text1" w:themeTint="D8"/>
    </w:rPr>
  </w:style>
  <w:style w:type="paragraph" w:styleId="Title">
    <w:name w:val="Title"/>
    <w:basedOn w:val="Normal"/>
    <w:next w:val="Normal"/>
    <w:link w:val="TitleChar"/>
    <w:uiPriority w:val="10"/>
    <w:qFormat/>
    <w:rsid w:val="00EC188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8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88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8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88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C188E"/>
    <w:rPr>
      <w:i/>
      <w:iCs/>
      <w:color w:val="404040" w:themeColor="text1" w:themeTint="BF"/>
    </w:rPr>
  </w:style>
  <w:style w:type="paragraph" w:styleId="ListParagraph">
    <w:name w:val="List Paragraph"/>
    <w:basedOn w:val="Normal"/>
    <w:uiPriority w:val="34"/>
    <w:qFormat/>
    <w:rsid w:val="00EC188E"/>
    <w:pPr>
      <w:ind w:left="720"/>
      <w:contextualSpacing/>
    </w:pPr>
  </w:style>
  <w:style w:type="character" w:styleId="IntenseEmphasis">
    <w:name w:val="Intense Emphasis"/>
    <w:basedOn w:val="DefaultParagraphFont"/>
    <w:uiPriority w:val="21"/>
    <w:qFormat/>
    <w:rsid w:val="00EC188E"/>
    <w:rPr>
      <w:i/>
      <w:iCs/>
      <w:color w:val="0F4761" w:themeColor="accent1" w:themeShade="BF"/>
    </w:rPr>
  </w:style>
  <w:style w:type="paragraph" w:styleId="IntenseQuote">
    <w:name w:val="Intense Quote"/>
    <w:basedOn w:val="Normal"/>
    <w:next w:val="Normal"/>
    <w:link w:val="IntenseQuoteChar"/>
    <w:uiPriority w:val="30"/>
    <w:qFormat/>
    <w:rsid w:val="00EC18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188E"/>
    <w:rPr>
      <w:i/>
      <w:iCs/>
      <w:color w:val="0F4761" w:themeColor="accent1" w:themeShade="BF"/>
    </w:rPr>
  </w:style>
  <w:style w:type="character" w:styleId="IntenseReference">
    <w:name w:val="Intense Reference"/>
    <w:basedOn w:val="DefaultParagraphFont"/>
    <w:uiPriority w:val="32"/>
    <w:qFormat/>
    <w:rsid w:val="00EC188E"/>
    <w:rPr>
      <w:b/>
      <w:bCs/>
      <w:smallCaps/>
      <w:color w:val="0F4761" w:themeColor="accent1" w:themeShade="BF"/>
      <w:spacing w:val="5"/>
    </w:rPr>
  </w:style>
  <w:style w:type="character" w:customStyle="1" w:styleId="apple-converted-space">
    <w:name w:val="apple-converted-space"/>
    <w:basedOn w:val="DefaultParagraphFont"/>
    <w:rsid w:val="001240EA"/>
  </w:style>
  <w:style w:type="character" w:styleId="Emphasis">
    <w:name w:val="Emphasis"/>
    <w:basedOn w:val="DefaultParagraphFont"/>
    <w:uiPriority w:val="20"/>
    <w:qFormat/>
    <w:rsid w:val="001240EA"/>
    <w:rPr>
      <w:i/>
      <w:iCs/>
    </w:rPr>
  </w:style>
  <w:style w:type="paragraph" w:styleId="NormalWeb">
    <w:name w:val="Normal (Web)"/>
    <w:basedOn w:val="Normal"/>
    <w:uiPriority w:val="99"/>
    <w:unhideWhenUsed/>
    <w:rsid w:val="000B35C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0B35CA"/>
    <w:rPr>
      <w:color w:val="467886" w:themeColor="hyperlink"/>
      <w:u w:val="single"/>
    </w:rPr>
  </w:style>
  <w:style w:type="character" w:styleId="UnresolvedMention">
    <w:name w:val="Unresolved Mention"/>
    <w:basedOn w:val="DefaultParagraphFont"/>
    <w:uiPriority w:val="99"/>
    <w:semiHidden/>
    <w:unhideWhenUsed/>
    <w:rsid w:val="000B35CA"/>
    <w:rPr>
      <w:color w:val="605E5C"/>
      <w:shd w:val="clear" w:color="auto" w:fill="E1DFDD"/>
    </w:rPr>
  </w:style>
  <w:style w:type="paragraph" w:styleId="Header">
    <w:name w:val="header"/>
    <w:basedOn w:val="Normal"/>
    <w:link w:val="HeaderChar"/>
    <w:uiPriority w:val="99"/>
    <w:unhideWhenUsed/>
    <w:rsid w:val="00F161BA"/>
    <w:pPr>
      <w:tabs>
        <w:tab w:val="center" w:pos="4513"/>
        <w:tab w:val="right" w:pos="9026"/>
      </w:tabs>
    </w:pPr>
  </w:style>
  <w:style w:type="character" w:customStyle="1" w:styleId="HeaderChar">
    <w:name w:val="Header Char"/>
    <w:basedOn w:val="DefaultParagraphFont"/>
    <w:link w:val="Header"/>
    <w:uiPriority w:val="99"/>
    <w:rsid w:val="00F161BA"/>
  </w:style>
  <w:style w:type="paragraph" w:styleId="Footer">
    <w:name w:val="footer"/>
    <w:basedOn w:val="Normal"/>
    <w:link w:val="FooterChar"/>
    <w:uiPriority w:val="99"/>
    <w:unhideWhenUsed/>
    <w:rsid w:val="00F161BA"/>
    <w:pPr>
      <w:tabs>
        <w:tab w:val="center" w:pos="4513"/>
        <w:tab w:val="right" w:pos="9026"/>
      </w:tabs>
    </w:pPr>
  </w:style>
  <w:style w:type="character" w:customStyle="1" w:styleId="FooterChar">
    <w:name w:val="Footer Char"/>
    <w:basedOn w:val="DefaultParagraphFont"/>
    <w:link w:val="Footer"/>
    <w:uiPriority w:val="99"/>
    <w:rsid w:val="00F161BA"/>
  </w:style>
  <w:style w:type="table" w:styleId="TableGrid">
    <w:name w:val="Table Grid"/>
    <w:basedOn w:val="TableNormal"/>
    <w:uiPriority w:val="39"/>
    <w:rsid w:val="00ED4878"/>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398155">
      <w:bodyDiv w:val="1"/>
      <w:marLeft w:val="0"/>
      <w:marRight w:val="0"/>
      <w:marTop w:val="0"/>
      <w:marBottom w:val="0"/>
      <w:divBdr>
        <w:top w:val="none" w:sz="0" w:space="0" w:color="auto"/>
        <w:left w:val="none" w:sz="0" w:space="0" w:color="auto"/>
        <w:bottom w:val="none" w:sz="0" w:space="0" w:color="auto"/>
        <w:right w:val="none" w:sz="0" w:space="0" w:color="auto"/>
      </w:divBdr>
    </w:div>
    <w:div w:id="99954837">
      <w:bodyDiv w:val="1"/>
      <w:marLeft w:val="0"/>
      <w:marRight w:val="0"/>
      <w:marTop w:val="0"/>
      <w:marBottom w:val="0"/>
      <w:divBdr>
        <w:top w:val="none" w:sz="0" w:space="0" w:color="auto"/>
        <w:left w:val="none" w:sz="0" w:space="0" w:color="auto"/>
        <w:bottom w:val="none" w:sz="0" w:space="0" w:color="auto"/>
        <w:right w:val="none" w:sz="0" w:space="0" w:color="auto"/>
      </w:divBdr>
    </w:div>
    <w:div w:id="238565617">
      <w:bodyDiv w:val="1"/>
      <w:marLeft w:val="0"/>
      <w:marRight w:val="0"/>
      <w:marTop w:val="0"/>
      <w:marBottom w:val="0"/>
      <w:divBdr>
        <w:top w:val="none" w:sz="0" w:space="0" w:color="auto"/>
        <w:left w:val="none" w:sz="0" w:space="0" w:color="auto"/>
        <w:bottom w:val="none" w:sz="0" w:space="0" w:color="auto"/>
        <w:right w:val="none" w:sz="0" w:space="0" w:color="auto"/>
      </w:divBdr>
    </w:div>
    <w:div w:id="629898744">
      <w:bodyDiv w:val="1"/>
      <w:marLeft w:val="0"/>
      <w:marRight w:val="0"/>
      <w:marTop w:val="0"/>
      <w:marBottom w:val="0"/>
      <w:divBdr>
        <w:top w:val="none" w:sz="0" w:space="0" w:color="auto"/>
        <w:left w:val="none" w:sz="0" w:space="0" w:color="auto"/>
        <w:bottom w:val="none" w:sz="0" w:space="0" w:color="auto"/>
        <w:right w:val="none" w:sz="0" w:space="0" w:color="auto"/>
      </w:divBdr>
    </w:div>
    <w:div w:id="696739167">
      <w:bodyDiv w:val="1"/>
      <w:marLeft w:val="0"/>
      <w:marRight w:val="0"/>
      <w:marTop w:val="0"/>
      <w:marBottom w:val="0"/>
      <w:divBdr>
        <w:top w:val="none" w:sz="0" w:space="0" w:color="auto"/>
        <w:left w:val="none" w:sz="0" w:space="0" w:color="auto"/>
        <w:bottom w:val="none" w:sz="0" w:space="0" w:color="auto"/>
        <w:right w:val="none" w:sz="0" w:space="0" w:color="auto"/>
      </w:divBdr>
    </w:div>
    <w:div w:id="697893724">
      <w:bodyDiv w:val="1"/>
      <w:marLeft w:val="0"/>
      <w:marRight w:val="0"/>
      <w:marTop w:val="0"/>
      <w:marBottom w:val="0"/>
      <w:divBdr>
        <w:top w:val="none" w:sz="0" w:space="0" w:color="auto"/>
        <w:left w:val="none" w:sz="0" w:space="0" w:color="auto"/>
        <w:bottom w:val="none" w:sz="0" w:space="0" w:color="auto"/>
        <w:right w:val="none" w:sz="0" w:space="0" w:color="auto"/>
      </w:divBdr>
    </w:div>
    <w:div w:id="706638376">
      <w:bodyDiv w:val="1"/>
      <w:marLeft w:val="0"/>
      <w:marRight w:val="0"/>
      <w:marTop w:val="0"/>
      <w:marBottom w:val="0"/>
      <w:divBdr>
        <w:top w:val="none" w:sz="0" w:space="0" w:color="auto"/>
        <w:left w:val="none" w:sz="0" w:space="0" w:color="auto"/>
        <w:bottom w:val="none" w:sz="0" w:space="0" w:color="auto"/>
        <w:right w:val="none" w:sz="0" w:space="0" w:color="auto"/>
      </w:divBdr>
    </w:div>
    <w:div w:id="975447928">
      <w:bodyDiv w:val="1"/>
      <w:marLeft w:val="0"/>
      <w:marRight w:val="0"/>
      <w:marTop w:val="0"/>
      <w:marBottom w:val="0"/>
      <w:divBdr>
        <w:top w:val="none" w:sz="0" w:space="0" w:color="auto"/>
        <w:left w:val="none" w:sz="0" w:space="0" w:color="auto"/>
        <w:bottom w:val="none" w:sz="0" w:space="0" w:color="auto"/>
        <w:right w:val="none" w:sz="0" w:space="0" w:color="auto"/>
      </w:divBdr>
      <w:divsChild>
        <w:div w:id="1963799757">
          <w:marLeft w:val="0"/>
          <w:marRight w:val="0"/>
          <w:marTop w:val="0"/>
          <w:marBottom w:val="0"/>
          <w:divBdr>
            <w:top w:val="none" w:sz="0" w:space="0" w:color="auto"/>
            <w:left w:val="none" w:sz="0" w:space="0" w:color="auto"/>
            <w:bottom w:val="none" w:sz="0" w:space="0" w:color="auto"/>
            <w:right w:val="none" w:sz="0" w:space="0" w:color="auto"/>
          </w:divBdr>
          <w:divsChild>
            <w:div w:id="2089494287">
              <w:marLeft w:val="0"/>
              <w:marRight w:val="0"/>
              <w:marTop w:val="0"/>
              <w:marBottom w:val="0"/>
              <w:divBdr>
                <w:top w:val="none" w:sz="0" w:space="0" w:color="auto"/>
                <w:left w:val="none" w:sz="0" w:space="0" w:color="auto"/>
                <w:bottom w:val="none" w:sz="0" w:space="0" w:color="auto"/>
                <w:right w:val="none" w:sz="0" w:space="0" w:color="auto"/>
              </w:divBdr>
              <w:divsChild>
                <w:div w:id="1444962104">
                  <w:marLeft w:val="0"/>
                  <w:marRight w:val="0"/>
                  <w:marTop w:val="0"/>
                  <w:marBottom w:val="0"/>
                  <w:divBdr>
                    <w:top w:val="none" w:sz="0" w:space="0" w:color="auto"/>
                    <w:left w:val="none" w:sz="0" w:space="0" w:color="auto"/>
                    <w:bottom w:val="none" w:sz="0" w:space="0" w:color="auto"/>
                    <w:right w:val="none" w:sz="0" w:space="0" w:color="auto"/>
                  </w:divBdr>
                  <w:divsChild>
                    <w:div w:id="548223102">
                      <w:marLeft w:val="0"/>
                      <w:marRight w:val="0"/>
                      <w:marTop w:val="0"/>
                      <w:marBottom w:val="0"/>
                      <w:divBdr>
                        <w:top w:val="none" w:sz="0" w:space="0" w:color="auto"/>
                        <w:left w:val="none" w:sz="0" w:space="0" w:color="auto"/>
                        <w:bottom w:val="none" w:sz="0" w:space="0" w:color="auto"/>
                        <w:right w:val="none" w:sz="0" w:space="0" w:color="auto"/>
                      </w:divBdr>
                      <w:divsChild>
                        <w:div w:id="179055583">
                          <w:marLeft w:val="0"/>
                          <w:marRight w:val="0"/>
                          <w:marTop w:val="0"/>
                          <w:marBottom w:val="0"/>
                          <w:divBdr>
                            <w:top w:val="none" w:sz="0" w:space="0" w:color="auto"/>
                            <w:left w:val="none" w:sz="0" w:space="0" w:color="auto"/>
                            <w:bottom w:val="none" w:sz="0" w:space="0" w:color="auto"/>
                            <w:right w:val="none" w:sz="0" w:space="0" w:color="auto"/>
                          </w:divBdr>
                          <w:divsChild>
                            <w:div w:id="1249845911">
                              <w:marLeft w:val="0"/>
                              <w:marRight w:val="0"/>
                              <w:marTop w:val="0"/>
                              <w:marBottom w:val="0"/>
                              <w:divBdr>
                                <w:top w:val="none" w:sz="0" w:space="0" w:color="auto"/>
                                <w:left w:val="none" w:sz="0" w:space="0" w:color="auto"/>
                                <w:bottom w:val="none" w:sz="0" w:space="0" w:color="auto"/>
                                <w:right w:val="none" w:sz="0" w:space="0" w:color="auto"/>
                              </w:divBdr>
                              <w:divsChild>
                                <w:div w:id="1369528041">
                                  <w:marLeft w:val="0"/>
                                  <w:marRight w:val="0"/>
                                  <w:marTop w:val="0"/>
                                  <w:marBottom w:val="0"/>
                                  <w:divBdr>
                                    <w:top w:val="none" w:sz="0" w:space="0" w:color="auto"/>
                                    <w:left w:val="none" w:sz="0" w:space="0" w:color="auto"/>
                                    <w:bottom w:val="none" w:sz="0" w:space="0" w:color="auto"/>
                                    <w:right w:val="none" w:sz="0" w:space="0" w:color="auto"/>
                                  </w:divBdr>
                                  <w:divsChild>
                                    <w:div w:id="157589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7389527">
      <w:bodyDiv w:val="1"/>
      <w:marLeft w:val="0"/>
      <w:marRight w:val="0"/>
      <w:marTop w:val="0"/>
      <w:marBottom w:val="0"/>
      <w:divBdr>
        <w:top w:val="none" w:sz="0" w:space="0" w:color="auto"/>
        <w:left w:val="none" w:sz="0" w:space="0" w:color="auto"/>
        <w:bottom w:val="none" w:sz="0" w:space="0" w:color="auto"/>
        <w:right w:val="none" w:sz="0" w:space="0" w:color="auto"/>
      </w:divBdr>
    </w:div>
    <w:div w:id="1045638555">
      <w:bodyDiv w:val="1"/>
      <w:marLeft w:val="0"/>
      <w:marRight w:val="0"/>
      <w:marTop w:val="0"/>
      <w:marBottom w:val="0"/>
      <w:divBdr>
        <w:top w:val="none" w:sz="0" w:space="0" w:color="auto"/>
        <w:left w:val="none" w:sz="0" w:space="0" w:color="auto"/>
        <w:bottom w:val="none" w:sz="0" w:space="0" w:color="auto"/>
        <w:right w:val="none" w:sz="0" w:space="0" w:color="auto"/>
      </w:divBdr>
    </w:div>
    <w:div w:id="1383169398">
      <w:bodyDiv w:val="1"/>
      <w:marLeft w:val="0"/>
      <w:marRight w:val="0"/>
      <w:marTop w:val="0"/>
      <w:marBottom w:val="0"/>
      <w:divBdr>
        <w:top w:val="none" w:sz="0" w:space="0" w:color="auto"/>
        <w:left w:val="none" w:sz="0" w:space="0" w:color="auto"/>
        <w:bottom w:val="none" w:sz="0" w:space="0" w:color="auto"/>
        <w:right w:val="none" w:sz="0" w:space="0" w:color="auto"/>
      </w:divBdr>
      <w:divsChild>
        <w:div w:id="284894046">
          <w:marLeft w:val="0"/>
          <w:marRight w:val="0"/>
          <w:marTop w:val="0"/>
          <w:marBottom w:val="0"/>
          <w:divBdr>
            <w:top w:val="none" w:sz="0" w:space="0" w:color="auto"/>
            <w:left w:val="none" w:sz="0" w:space="0" w:color="auto"/>
            <w:bottom w:val="none" w:sz="0" w:space="0" w:color="auto"/>
            <w:right w:val="none" w:sz="0" w:space="0" w:color="auto"/>
          </w:divBdr>
          <w:divsChild>
            <w:div w:id="1391617275">
              <w:marLeft w:val="0"/>
              <w:marRight w:val="0"/>
              <w:marTop w:val="0"/>
              <w:marBottom w:val="0"/>
              <w:divBdr>
                <w:top w:val="none" w:sz="0" w:space="0" w:color="auto"/>
                <w:left w:val="none" w:sz="0" w:space="0" w:color="auto"/>
                <w:bottom w:val="none" w:sz="0" w:space="0" w:color="auto"/>
                <w:right w:val="none" w:sz="0" w:space="0" w:color="auto"/>
              </w:divBdr>
              <w:divsChild>
                <w:div w:id="931668486">
                  <w:marLeft w:val="0"/>
                  <w:marRight w:val="0"/>
                  <w:marTop w:val="0"/>
                  <w:marBottom w:val="0"/>
                  <w:divBdr>
                    <w:top w:val="none" w:sz="0" w:space="0" w:color="auto"/>
                    <w:left w:val="none" w:sz="0" w:space="0" w:color="auto"/>
                    <w:bottom w:val="none" w:sz="0" w:space="0" w:color="auto"/>
                    <w:right w:val="none" w:sz="0" w:space="0" w:color="auto"/>
                  </w:divBdr>
                  <w:divsChild>
                    <w:div w:id="60516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363406">
      <w:bodyDiv w:val="1"/>
      <w:marLeft w:val="0"/>
      <w:marRight w:val="0"/>
      <w:marTop w:val="0"/>
      <w:marBottom w:val="0"/>
      <w:divBdr>
        <w:top w:val="none" w:sz="0" w:space="0" w:color="auto"/>
        <w:left w:val="none" w:sz="0" w:space="0" w:color="auto"/>
        <w:bottom w:val="none" w:sz="0" w:space="0" w:color="auto"/>
        <w:right w:val="none" w:sz="0" w:space="0" w:color="auto"/>
      </w:divBdr>
    </w:div>
    <w:div w:id="1945183630">
      <w:bodyDiv w:val="1"/>
      <w:marLeft w:val="0"/>
      <w:marRight w:val="0"/>
      <w:marTop w:val="0"/>
      <w:marBottom w:val="0"/>
      <w:divBdr>
        <w:top w:val="none" w:sz="0" w:space="0" w:color="auto"/>
        <w:left w:val="none" w:sz="0" w:space="0" w:color="auto"/>
        <w:bottom w:val="none" w:sz="0" w:space="0" w:color="auto"/>
        <w:right w:val="none" w:sz="0" w:space="0" w:color="auto"/>
      </w:divBdr>
      <w:divsChild>
        <w:div w:id="721631966">
          <w:marLeft w:val="0"/>
          <w:marRight w:val="0"/>
          <w:marTop w:val="0"/>
          <w:marBottom w:val="0"/>
          <w:divBdr>
            <w:top w:val="none" w:sz="0" w:space="0" w:color="auto"/>
            <w:left w:val="none" w:sz="0" w:space="0" w:color="auto"/>
            <w:bottom w:val="none" w:sz="0" w:space="0" w:color="auto"/>
            <w:right w:val="none" w:sz="0" w:space="0" w:color="auto"/>
          </w:divBdr>
          <w:divsChild>
            <w:div w:id="1767650302">
              <w:marLeft w:val="0"/>
              <w:marRight w:val="0"/>
              <w:marTop w:val="0"/>
              <w:marBottom w:val="0"/>
              <w:divBdr>
                <w:top w:val="none" w:sz="0" w:space="0" w:color="auto"/>
                <w:left w:val="none" w:sz="0" w:space="0" w:color="auto"/>
                <w:bottom w:val="none" w:sz="0" w:space="0" w:color="auto"/>
                <w:right w:val="none" w:sz="0" w:space="0" w:color="auto"/>
              </w:divBdr>
              <w:divsChild>
                <w:div w:id="1663239137">
                  <w:marLeft w:val="0"/>
                  <w:marRight w:val="0"/>
                  <w:marTop w:val="0"/>
                  <w:marBottom w:val="0"/>
                  <w:divBdr>
                    <w:top w:val="none" w:sz="0" w:space="0" w:color="auto"/>
                    <w:left w:val="none" w:sz="0" w:space="0" w:color="auto"/>
                    <w:bottom w:val="none" w:sz="0" w:space="0" w:color="auto"/>
                    <w:right w:val="none" w:sz="0" w:space="0" w:color="auto"/>
                  </w:divBdr>
                  <w:divsChild>
                    <w:div w:id="5515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8965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nnamondaisy.com/blogs/blog/the-benefits-of-sewing-for-mental-health-and-well-being" TargetMode="External"/><Relationship Id="rId13" Type="http://schemas.openxmlformats.org/officeDocument/2006/relationships/hyperlink" Target="https://doi.org/10.1016/b978-0-12-375000-6.00090-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implypsychology.org/piaget.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uyclaxton.net/post/cognitive-load-theory-just-brain-gym-for-traditionalist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verywellmind.com/lev-vygotsky-biography-2795533" TargetMode="External"/><Relationship Id="rId4" Type="http://schemas.openxmlformats.org/officeDocument/2006/relationships/webSettings" Target="webSettings.xml"/><Relationship Id="rId9" Type="http://schemas.openxmlformats.org/officeDocument/2006/relationships/hyperlink" Target="https://casel.org/fundamentals-of-sel/" TargetMode="External"/><Relationship Id="rId14" Type="http://schemas.openxmlformats.org/officeDocument/2006/relationships/hyperlink" Target="https://www.who.int/health-topics/health-promo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7</Pages>
  <Words>2118</Words>
  <Characters>12078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Rockey (2208704)</dc:creator>
  <cp:keywords/>
  <dc:description/>
  <cp:lastModifiedBy>Sophie Rockey (2208704)</cp:lastModifiedBy>
  <cp:revision>19</cp:revision>
  <dcterms:created xsi:type="dcterms:W3CDTF">2025-05-15T16:10:00Z</dcterms:created>
  <dcterms:modified xsi:type="dcterms:W3CDTF">2025-05-18T20:25:00Z</dcterms:modified>
</cp:coreProperties>
</file>