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9C8" w:rsidRPr="00E619C8" w:rsidRDefault="00E619C8" w:rsidP="00E619C8">
      <w:pPr>
        <w:ind w:left="720"/>
        <w:jc w:val="center"/>
        <w:rPr>
          <w:rFonts w:ascii="Garamond" w:hAnsi="Garamond" w:cs="Arial"/>
          <w:sz w:val="32"/>
          <w:szCs w:val="22"/>
          <w:u w:val="single"/>
        </w:rPr>
      </w:pPr>
      <w:r>
        <w:rPr>
          <w:rFonts w:ascii="Garamond" w:hAnsi="Garamond" w:cs="Arial"/>
          <w:sz w:val="32"/>
          <w:szCs w:val="22"/>
          <w:u w:val="single"/>
        </w:rPr>
        <w:t xml:space="preserve">Reflective </w:t>
      </w:r>
      <w:r w:rsidR="00437D72">
        <w:rPr>
          <w:rFonts w:ascii="Garamond" w:hAnsi="Garamond" w:cs="Arial"/>
          <w:sz w:val="32"/>
          <w:szCs w:val="22"/>
          <w:u w:val="single"/>
        </w:rPr>
        <w:t>Journal</w:t>
      </w:r>
    </w:p>
    <w:p w:rsidR="00E619C8" w:rsidRDefault="00E619C8" w:rsidP="00E619C8">
      <w:pPr>
        <w:ind w:left="720"/>
        <w:rPr>
          <w:rFonts w:ascii="Garamond" w:hAnsi="Garamond" w:cs="Arial"/>
          <w:sz w:val="24"/>
          <w:szCs w:val="22"/>
        </w:rPr>
      </w:pPr>
    </w:p>
    <w:p w:rsidR="00E619C8" w:rsidRDefault="00663F73" w:rsidP="00F81DC7">
      <w:pPr>
        <w:rPr>
          <w:rFonts w:ascii="Garamond" w:hAnsi="Garamond" w:cs="Arial"/>
          <w:sz w:val="24"/>
          <w:szCs w:val="22"/>
        </w:rPr>
      </w:pPr>
      <w:r>
        <w:rPr>
          <w:rFonts w:ascii="Garamond" w:hAnsi="Garamond" w:cs="Arial"/>
          <w:sz w:val="24"/>
          <w:szCs w:val="22"/>
        </w:rPr>
        <w:t xml:space="preserve">Upon entering my third year of University, I have had the pleasure of attending the </w:t>
      </w:r>
      <w:r w:rsidR="00675A2D">
        <w:rPr>
          <w:rFonts w:ascii="Garamond" w:hAnsi="Garamond" w:cs="Arial"/>
          <w:sz w:val="24"/>
          <w:szCs w:val="22"/>
        </w:rPr>
        <w:t xml:space="preserve">Special Collections Research: the </w:t>
      </w:r>
      <w:proofErr w:type="spellStart"/>
      <w:r w:rsidR="00675A2D">
        <w:rPr>
          <w:rFonts w:ascii="Garamond" w:hAnsi="Garamond" w:cs="Arial"/>
          <w:sz w:val="24"/>
          <w:szCs w:val="22"/>
        </w:rPr>
        <w:t>Roderic</w:t>
      </w:r>
      <w:proofErr w:type="spellEnd"/>
      <w:r w:rsidR="00675A2D">
        <w:rPr>
          <w:rFonts w:ascii="Garamond" w:hAnsi="Garamond" w:cs="Arial"/>
          <w:sz w:val="24"/>
          <w:szCs w:val="22"/>
        </w:rPr>
        <w:t xml:space="preserve"> Bowen Library and Archives</w:t>
      </w:r>
      <w:r>
        <w:rPr>
          <w:rFonts w:ascii="Garamond" w:hAnsi="Garamond" w:cs="Arial"/>
          <w:sz w:val="24"/>
          <w:szCs w:val="22"/>
        </w:rPr>
        <w:t xml:space="preserve"> Module. Here follows my personal reflections on the module itself, in the form of the lectures, and the three projects I had to complete as part of the assessment for the module.</w:t>
      </w:r>
    </w:p>
    <w:p w:rsidR="00793755" w:rsidRDefault="00793755" w:rsidP="00675A2D">
      <w:pPr>
        <w:rPr>
          <w:rFonts w:ascii="Garamond" w:hAnsi="Garamond" w:cs="Arial"/>
          <w:sz w:val="24"/>
          <w:szCs w:val="22"/>
        </w:rPr>
      </w:pPr>
    </w:p>
    <w:p w:rsidR="00BF0B56" w:rsidRDefault="00A752F5" w:rsidP="000F222E">
      <w:pPr>
        <w:rPr>
          <w:rFonts w:ascii="Garamond" w:hAnsi="Garamond" w:cs="Arial"/>
          <w:sz w:val="24"/>
          <w:szCs w:val="22"/>
        </w:rPr>
      </w:pPr>
      <w:r>
        <w:rPr>
          <w:rFonts w:ascii="Garamond" w:hAnsi="Garamond" w:cs="Arial"/>
          <w:sz w:val="24"/>
          <w:szCs w:val="22"/>
        </w:rPr>
        <w:t>Prior to completing any of the projects, I first had to attend lectures for the module. These took us through a basic introduction to the course before becoming more focused on the content of the Special Collections and our assessments.</w:t>
      </w:r>
      <w:r w:rsidR="00BF0B56">
        <w:rPr>
          <w:rFonts w:ascii="Garamond" w:hAnsi="Garamond" w:cs="Arial"/>
          <w:sz w:val="24"/>
          <w:szCs w:val="22"/>
        </w:rPr>
        <w:t xml:space="preserve"> </w:t>
      </w:r>
      <w:r w:rsidR="00B91C81">
        <w:rPr>
          <w:rFonts w:ascii="Garamond" w:hAnsi="Garamond" w:cs="Arial"/>
          <w:sz w:val="24"/>
          <w:szCs w:val="22"/>
        </w:rPr>
        <w:t xml:space="preserve">A major part of this introduction was the </w:t>
      </w:r>
      <w:r w:rsidR="00BF0B56">
        <w:rPr>
          <w:rFonts w:ascii="Garamond" w:hAnsi="Garamond" w:cs="Arial"/>
          <w:sz w:val="24"/>
          <w:szCs w:val="22"/>
        </w:rPr>
        <w:t xml:space="preserve">Special Collections Reading Room rules. These are: </w:t>
      </w:r>
    </w:p>
    <w:p w:rsidR="00BF0B56" w:rsidRDefault="00BF0B56" w:rsidP="00BF0B56">
      <w:pPr>
        <w:pStyle w:val="ListParagraph"/>
        <w:numPr>
          <w:ilvl w:val="0"/>
          <w:numId w:val="1"/>
        </w:numPr>
        <w:rPr>
          <w:rFonts w:ascii="Garamond" w:hAnsi="Garamond" w:cs="Arial"/>
          <w:sz w:val="24"/>
          <w:szCs w:val="22"/>
        </w:rPr>
      </w:pPr>
      <w:r>
        <w:rPr>
          <w:rFonts w:ascii="Garamond" w:hAnsi="Garamond" w:cs="Arial"/>
          <w:sz w:val="24"/>
          <w:szCs w:val="22"/>
        </w:rPr>
        <w:t>U</w:t>
      </w:r>
      <w:r w:rsidRPr="00BF0B56">
        <w:rPr>
          <w:rFonts w:ascii="Garamond" w:hAnsi="Garamond" w:cs="Arial"/>
          <w:sz w:val="24"/>
          <w:szCs w:val="22"/>
        </w:rPr>
        <w:t>se a pencil to take notes</w:t>
      </w:r>
      <w:r>
        <w:rPr>
          <w:rFonts w:ascii="Garamond" w:hAnsi="Garamond" w:cs="Arial"/>
          <w:sz w:val="24"/>
          <w:szCs w:val="22"/>
        </w:rPr>
        <w:t xml:space="preserve"> as accidental pencil remarks can be removed from the valuable books in the collection - ink marks cannot</w:t>
      </w:r>
    </w:p>
    <w:p w:rsidR="00BF0B56" w:rsidRDefault="00BF0B56" w:rsidP="00BF0B56">
      <w:pPr>
        <w:pStyle w:val="ListParagraph"/>
        <w:numPr>
          <w:ilvl w:val="0"/>
          <w:numId w:val="1"/>
        </w:numPr>
        <w:rPr>
          <w:rFonts w:ascii="Garamond" w:hAnsi="Garamond" w:cs="Arial"/>
          <w:sz w:val="24"/>
          <w:szCs w:val="22"/>
        </w:rPr>
      </w:pPr>
      <w:r>
        <w:rPr>
          <w:rFonts w:ascii="Garamond" w:hAnsi="Garamond" w:cs="Arial"/>
          <w:sz w:val="24"/>
          <w:szCs w:val="22"/>
        </w:rPr>
        <w:t>Remove loose bracelets which could catch on and tear pages</w:t>
      </w:r>
    </w:p>
    <w:p w:rsidR="00BF0B56" w:rsidRDefault="00BF0B56" w:rsidP="00BF0B56">
      <w:pPr>
        <w:pStyle w:val="ListParagraph"/>
        <w:numPr>
          <w:ilvl w:val="0"/>
          <w:numId w:val="1"/>
        </w:numPr>
        <w:rPr>
          <w:rFonts w:ascii="Garamond" w:hAnsi="Garamond" w:cs="Arial"/>
          <w:sz w:val="24"/>
          <w:szCs w:val="22"/>
        </w:rPr>
      </w:pPr>
      <w:r>
        <w:rPr>
          <w:rFonts w:ascii="Garamond" w:hAnsi="Garamond" w:cs="Arial"/>
          <w:sz w:val="24"/>
          <w:szCs w:val="22"/>
        </w:rPr>
        <w:t>Always open books on a cushion and use book weights to keep pages open, this is to prevent unnecessary wear to the books</w:t>
      </w:r>
    </w:p>
    <w:p w:rsidR="00BF0B56" w:rsidRDefault="00BF0B56" w:rsidP="00BF0B56">
      <w:pPr>
        <w:pStyle w:val="ListParagraph"/>
        <w:numPr>
          <w:ilvl w:val="0"/>
          <w:numId w:val="1"/>
        </w:numPr>
        <w:rPr>
          <w:rFonts w:ascii="Garamond" w:hAnsi="Garamond" w:cs="Arial"/>
          <w:sz w:val="24"/>
          <w:szCs w:val="22"/>
        </w:rPr>
      </w:pPr>
      <w:r>
        <w:rPr>
          <w:rFonts w:ascii="Garamond" w:hAnsi="Garamond" w:cs="Arial"/>
          <w:sz w:val="24"/>
          <w:szCs w:val="22"/>
        </w:rPr>
        <w:t>Wash hands, if possible, before entry</w:t>
      </w:r>
    </w:p>
    <w:p w:rsidR="00BF0B56" w:rsidRDefault="00BF0B56" w:rsidP="00BF0B56">
      <w:pPr>
        <w:pStyle w:val="ListParagraph"/>
        <w:numPr>
          <w:ilvl w:val="0"/>
          <w:numId w:val="1"/>
        </w:numPr>
        <w:rPr>
          <w:rFonts w:ascii="Garamond" w:hAnsi="Garamond" w:cs="Arial"/>
          <w:sz w:val="24"/>
          <w:szCs w:val="22"/>
        </w:rPr>
      </w:pPr>
      <w:r>
        <w:rPr>
          <w:rFonts w:ascii="Garamond" w:hAnsi="Garamond" w:cs="Arial"/>
          <w:sz w:val="24"/>
          <w:szCs w:val="22"/>
        </w:rPr>
        <w:t>And absolutely no food or drink in the reading room</w:t>
      </w:r>
      <w:r w:rsidR="00D578FE">
        <w:rPr>
          <w:rStyle w:val="FootnoteReference"/>
          <w:rFonts w:ascii="Garamond" w:hAnsi="Garamond" w:cs="Arial"/>
          <w:sz w:val="24"/>
          <w:szCs w:val="22"/>
        </w:rPr>
        <w:footnoteReference w:id="1"/>
      </w:r>
    </w:p>
    <w:p w:rsidR="0029747C" w:rsidRDefault="0029747C" w:rsidP="00B91C81">
      <w:pPr>
        <w:rPr>
          <w:rFonts w:ascii="Garamond" w:hAnsi="Garamond" w:cs="Arial"/>
          <w:sz w:val="24"/>
          <w:szCs w:val="22"/>
        </w:rPr>
      </w:pPr>
      <w:r>
        <w:rPr>
          <w:rFonts w:ascii="Garamond" w:hAnsi="Garamond" w:cs="Arial"/>
          <w:sz w:val="24"/>
          <w:szCs w:val="22"/>
        </w:rPr>
        <w:t>One of the things I did notice across the module was that despite all being fully aware of these rules many of us still broke them. Sometimes by simple mistake, such as me forgetting to take off my watch or people walking in with drinks in their hands; but occasionally I think people became so comfortable in the reading room they slipped up, especially with placing books on cushions and book weights. I know I caught myself a few times bracing a book open with my fingers or going to open one of the early printed books just on the table – and I wasn’t the only one.</w:t>
      </w:r>
    </w:p>
    <w:p w:rsidR="0029747C" w:rsidRPr="00B91C81" w:rsidRDefault="0029747C" w:rsidP="00B91C81">
      <w:pPr>
        <w:rPr>
          <w:rFonts w:ascii="Garamond" w:hAnsi="Garamond" w:cs="Arial"/>
          <w:sz w:val="24"/>
          <w:szCs w:val="22"/>
        </w:rPr>
      </w:pPr>
    </w:p>
    <w:p w:rsidR="00793755" w:rsidRDefault="00BF0B56" w:rsidP="00F81DC7">
      <w:pPr>
        <w:rPr>
          <w:rFonts w:ascii="Garamond" w:hAnsi="Garamond" w:cs="Arial"/>
          <w:sz w:val="24"/>
          <w:szCs w:val="22"/>
        </w:rPr>
      </w:pPr>
      <w:r>
        <w:rPr>
          <w:rFonts w:ascii="Garamond" w:hAnsi="Garamond" w:cs="Arial"/>
          <w:sz w:val="24"/>
          <w:szCs w:val="22"/>
        </w:rPr>
        <w:t>The second</w:t>
      </w:r>
      <w:r w:rsidR="00D3238B">
        <w:rPr>
          <w:rFonts w:ascii="Garamond" w:hAnsi="Garamond" w:cs="Arial"/>
          <w:sz w:val="24"/>
          <w:szCs w:val="22"/>
        </w:rPr>
        <w:t xml:space="preserve"> lecture focused on the Archive projects, taking us through how the archives worked and how to find materials in the catalogue. In this lecture we also had the nature of the project explained to us, namely writing a Principal’s Report for a certain year, in the persona of the College’s Principal at that point.</w:t>
      </w:r>
      <w:r>
        <w:rPr>
          <w:rFonts w:ascii="Garamond" w:hAnsi="Garamond" w:cs="Arial"/>
          <w:sz w:val="24"/>
          <w:szCs w:val="22"/>
        </w:rPr>
        <w:t xml:space="preserve"> The years were given to us by Nicky Hammond, the Archivist, and mine was 1927. As such, I was writing in the persona of </w:t>
      </w:r>
      <w:r w:rsidR="00337D2E">
        <w:rPr>
          <w:rFonts w:ascii="Garamond" w:hAnsi="Garamond" w:cs="Arial"/>
          <w:sz w:val="24"/>
          <w:szCs w:val="22"/>
        </w:rPr>
        <w:t xml:space="preserve">the Reverend Canon </w:t>
      </w:r>
      <w:r>
        <w:rPr>
          <w:rFonts w:ascii="Garamond" w:hAnsi="Garamond" w:cs="Arial"/>
          <w:sz w:val="24"/>
          <w:szCs w:val="22"/>
        </w:rPr>
        <w:t>Maurice Jones D. D.</w:t>
      </w:r>
      <w:r w:rsidR="00F00652">
        <w:rPr>
          <w:rFonts w:ascii="Garamond" w:hAnsi="Garamond" w:cs="Arial"/>
          <w:sz w:val="24"/>
          <w:szCs w:val="22"/>
        </w:rPr>
        <w:t xml:space="preserve"> </w:t>
      </w:r>
      <w:r w:rsidR="00793755">
        <w:rPr>
          <w:rFonts w:ascii="Garamond" w:hAnsi="Garamond" w:cs="Arial"/>
          <w:sz w:val="24"/>
          <w:szCs w:val="22"/>
        </w:rPr>
        <w:t>The Archive Project was a very distinct experience as the first time I’d ever completed a project entirely in the library. Normally</w:t>
      </w:r>
      <w:r w:rsidR="00E367C8">
        <w:rPr>
          <w:rFonts w:ascii="Garamond" w:hAnsi="Garamond" w:cs="Arial"/>
          <w:sz w:val="24"/>
          <w:szCs w:val="22"/>
        </w:rPr>
        <w:t>,</w:t>
      </w:r>
      <w:r w:rsidR="00793755">
        <w:rPr>
          <w:rFonts w:ascii="Garamond" w:hAnsi="Garamond" w:cs="Arial"/>
          <w:sz w:val="24"/>
          <w:szCs w:val="22"/>
        </w:rPr>
        <w:t xml:space="preserve"> I am more inclined to take work home and do it in the evenings, but in this case I preferred sitting in the </w:t>
      </w:r>
      <w:proofErr w:type="spellStart"/>
      <w:r w:rsidR="00793755">
        <w:rPr>
          <w:rFonts w:ascii="Garamond" w:hAnsi="Garamond" w:cs="Arial"/>
          <w:sz w:val="24"/>
          <w:szCs w:val="22"/>
        </w:rPr>
        <w:t>Roderic</w:t>
      </w:r>
      <w:proofErr w:type="spellEnd"/>
      <w:r w:rsidR="00793755">
        <w:rPr>
          <w:rFonts w:ascii="Garamond" w:hAnsi="Garamond" w:cs="Arial"/>
          <w:sz w:val="24"/>
          <w:szCs w:val="22"/>
        </w:rPr>
        <w:t xml:space="preserve"> Bowen Reading Room and going through archival materials and writing up what I found.</w:t>
      </w:r>
      <w:r w:rsidR="00A5723B">
        <w:rPr>
          <w:rFonts w:ascii="Garamond" w:hAnsi="Garamond" w:cs="Arial"/>
          <w:sz w:val="24"/>
          <w:szCs w:val="22"/>
        </w:rPr>
        <w:t xml:space="preserve"> In fact</w:t>
      </w:r>
      <w:r w:rsidR="00E367C8">
        <w:rPr>
          <w:rFonts w:ascii="Garamond" w:hAnsi="Garamond" w:cs="Arial"/>
          <w:sz w:val="24"/>
          <w:szCs w:val="22"/>
        </w:rPr>
        <w:t>,</w:t>
      </w:r>
      <w:r w:rsidR="00A5723B">
        <w:rPr>
          <w:rFonts w:ascii="Garamond" w:hAnsi="Garamond" w:cs="Arial"/>
          <w:sz w:val="24"/>
          <w:szCs w:val="22"/>
        </w:rPr>
        <w:t xml:space="preserve"> the o</w:t>
      </w:r>
      <w:r w:rsidR="00A5723B">
        <w:rPr>
          <w:rFonts w:ascii="Garamond" w:hAnsi="Garamond" w:cs="Arial"/>
          <w:sz w:val="24"/>
          <w:szCs w:val="22"/>
        </w:rPr>
        <w:t xml:space="preserve">nly detriment of working with </w:t>
      </w:r>
      <w:r w:rsidR="00A5723B">
        <w:rPr>
          <w:rFonts w:ascii="Garamond" w:hAnsi="Garamond" w:cs="Arial"/>
          <w:sz w:val="24"/>
          <w:szCs w:val="22"/>
        </w:rPr>
        <w:t>archive materials was that I kept on getting distracted by things that weren’t entirely related to my Project. An example of this would be</w:t>
      </w:r>
      <w:r w:rsidR="00617CFA">
        <w:rPr>
          <w:rFonts w:ascii="Garamond" w:hAnsi="Garamond" w:cs="Arial"/>
          <w:sz w:val="24"/>
          <w:szCs w:val="22"/>
        </w:rPr>
        <w:t xml:space="preserve"> when I came across</w:t>
      </w:r>
      <w:r w:rsidR="00A5723B">
        <w:rPr>
          <w:rFonts w:ascii="Garamond" w:hAnsi="Garamond" w:cs="Arial"/>
          <w:sz w:val="24"/>
          <w:szCs w:val="22"/>
        </w:rPr>
        <w:t xml:space="preserve"> the Rules and Regulations of St. David’s College, Lampeter</w:t>
      </w:r>
      <w:r w:rsidR="00617CFA">
        <w:rPr>
          <w:rFonts w:ascii="Garamond" w:hAnsi="Garamond" w:cs="Arial"/>
          <w:sz w:val="24"/>
          <w:szCs w:val="22"/>
        </w:rPr>
        <w:t>,</w:t>
      </w:r>
      <w:r w:rsidR="00A5723B">
        <w:rPr>
          <w:rFonts w:ascii="Garamond" w:hAnsi="Garamond" w:cs="Arial"/>
          <w:sz w:val="24"/>
          <w:szCs w:val="22"/>
        </w:rPr>
        <w:t xml:space="preserve"> from 1919</w:t>
      </w:r>
      <w:r w:rsidR="00A5723B">
        <w:rPr>
          <w:rStyle w:val="FootnoteReference"/>
          <w:rFonts w:ascii="Garamond" w:hAnsi="Garamond" w:cs="Arial"/>
          <w:sz w:val="24"/>
          <w:szCs w:val="22"/>
        </w:rPr>
        <w:footnoteReference w:id="2"/>
      </w:r>
      <w:r w:rsidR="00617CFA">
        <w:rPr>
          <w:rFonts w:ascii="Garamond" w:hAnsi="Garamond" w:cs="Arial"/>
          <w:sz w:val="24"/>
          <w:szCs w:val="22"/>
        </w:rPr>
        <w:t xml:space="preserve"> </w:t>
      </w:r>
      <w:r w:rsidR="00617CFA">
        <w:rPr>
          <w:rFonts w:ascii="Garamond" w:hAnsi="Garamond" w:cs="Arial"/>
          <w:sz w:val="24"/>
          <w:szCs w:val="22"/>
        </w:rPr>
        <w:t>while searching for</w:t>
      </w:r>
      <w:r w:rsidR="00617CFA">
        <w:rPr>
          <w:rFonts w:ascii="Garamond" w:hAnsi="Garamond" w:cs="Arial"/>
          <w:sz w:val="24"/>
          <w:szCs w:val="22"/>
        </w:rPr>
        <w:t xml:space="preserve"> the 1927 Centenary Fund Appeal.</w:t>
      </w:r>
      <w:r w:rsidR="00617CFA">
        <w:rPr>
          <w:rStyle w:val="FootnoteReference"/>
          <w:rFonts w:ascii="Garamond" w:hAnsi="Garamond" w:cs="Arial"/>
          <w:sz w:val="24"/>
          <w:szCs w:val="22"/>
        </w:rPr>
        <w:footnoteReference w:id="3"/>
      </w:r>
      <w:r w:rsidR="00984B34">
        <w:rPr>
          <w:rFonts w:ascii="Garamond" w:hAnsi="Garamond" w:cs="Arial"/>
          <w:sz w:val="24"/>
          <w:szCs w:val="22"/>
        </w:rPr>
        <w:t xml:space="preserve"> Although these rules</w:t>
      </w:r>
      <w:r w:rsidR="00A5723B">
        <w:rPr>
          <w:rFonts w:ascii="Garamond" w:hAnsi="Garamond" w:cs="Arial"/>
          <w:sz w:val="24"/>
          <w:szCs w:val="22"/>
        </w:rPr>
        <w:t xml:space="preserve"> were still in force in the year of my project, </w:t>
      </w:r>
      <w:r w:rsidR="00D3238B">
        <w:rPr>
          <w:rFonts w:ascii="Garamond" w:hAnsi="Garamond" w:cs="Arial"/>
          <w:sz w:val="24"/>
          <w:szCs w:val="22"/>
        </w:rPr>
        <w:t>they</w:t>
      </w:r>
      <w:r w:rsidR="00A5723B">
        <w:rPr>
          <w:rFonts w:ascii="Garamond" w:hAnsi="Garamond" w:cs="Arial"/>
          <w:sz w:val="24"/>
          <w:szCs w:val="22"/>
        </w:rPr>
        <w:t xml:space="preserve"> were not relevant </w:t>
      </w:r>
      <w:r w:rsidR="00D3238B">
        <w:rPr>
          <w:rFonts w:ascii="Garamond" w:hAnsi="Garamond" w:cs="Arial"/>
          <w:sz w:val="24"/>
          <w:szCs w:val="22"/>
        </w:rPr>
        <w:t>to a Principal</w:t>
      </w:r>
      <w:r w:rsidR="00A5723B">
        <w:rPr>
          <w:rFonts w:ascii="Garamond" w:hAnsi="Garamond" w:cs="Arial"/>
          <w:sz w:val="24"/>
          <w:szCs w:val="22"/>
        </w:rPr>
        <w:t>’s Report and yet I had to drag myself away from reading them out of pure interest.</w:t>
      </w:r>
      <w:r w:rsidR="00F00652">
        <w:rPr>
          <w:rFonts w:ascii="Garamond" w:hAnsi="Garamond" w:cs="Arial"/>
          <w:sz w:val="24"/>
          <w:szCs w:val="22"/>
        </w:rPr>
        <w:t xml:space="preserve"> An unexpected result of this project was that I gained a new appreciation for the work of archivists in recording events and </w:t>
      </w:r>
      <w:r w:rsidR="000651F9">
        <w:rPr>
          <w:rFonts w:ascii="Garamond" w:hAnsi="Garamond" w:cs="Arial"/>
          <w:sz w:val="24"/>
          <w:szCs w:val="22"/>
        </w:rPr>
        <w:t>the gaps that are left by lack of materials.</w:t>
      </w:r>
      <w:r w:rsidR="00174347">
        <w:rPr>
          <w:rFonts w:ascii="Garamond" w:hAnsi="Garamond" w:cs="Arial"/>
          <w:sz w:val="24"/>
          <w:szCs w:val="22"/>
        </w:rPr>
        <w:t xml:space="preserve"> In fact, the archivist is currently collecting information on UWTSD Lampeter and its student societies for the benefit of future generations.</w:t>
      </w:r>
    </w:p>
    <w:p w:rsidR="00A5723B" w:rsidRDefault="00A5723B" w:rsidP="00A752F5">
      <w:pPr>
        <w:rPr>
          <w:rFonts w:ascii="Garamond" w:hAnsi="Garamond" w:cs="Arial"/>
          <w:sz w:val="24"/>
          <w:szCs w:val="22"/>
        </w:rPr>
      </w:pPr>
    </w:p>
    <w:p w:rsidR="00A752F5" w:rsidRPr="00901D52" w:rsidRDefault="00F92704" w:rsidP="00A752F5">
      <w:pPr>
        <w:rPr>
          <w:rFonts w:ascii="Garamond" w:hAnsi="Garamond" w:cs="Arial"/>
          <w:sz w:val="24"/>
          <w:szCs w:val="22"/>
          <w:lang w:val="en-US"/>
        </w:rPr>
      </w:pPr>
      <w:r>
        <w:rPr>
          <w:rFonts w:ascii="Garamond" w:hAnsi="Garamond" w:cs="Arial"/>
          <w:sz w:val="24"/>
          <w:szCs w:val="22"/>
        </w:rPr>
        <w:lastRenderedPageBreak/>
        <w:t xml:space="preserve">Following the archive project lecture, we were introduced to the </w:t>
      </w:r>
      <w:r w:rsidR="00901D52">
        <w:rPr>
          <w:rFonts w:ascii="Garamond" w:hAnsi="Garamond" w:cs="Arial"/>
          <w:sz w:val="24"/>
          <w:szCs w:val="22"/>
        </w:rPr>
        <w:t>medieval</w:t>
      </w:r>
      <w:r w:rsidR="00A752F5">
        <w:rPr>
          <w:rFonts w:ascii="Garamond" w:hAnsi="Garamond" w:cs="Arial"/>
          <w:sz w:val="24"/>
          <w:szCs w:val="22"/>
        </w:rPr>
        <w:t xml:space="preserve"> manuscripts </w:t>
      </w:r>
      <w:r>
        <w:rPr>
          <w:rFonts w:ascii="Garamond" w:hAnsi="Garamond" w:cs="Arial"/>
          <w:sz w:val="24"/>
          <w:szCs w:val="22"/>
        </w:rPr>
        <w:t xml:space="preserve">which the </w:t>
      </w:r>
      <w:proofErr w:type="spellStart"/>
      <w:r>
        <w:rPr>
          <w:rFonts w:ascii="Garamond" w:hAnsi="Garamond" w:cs="Arial"/>
          <w:sz w:val="24"/>
          <w:szCs w:val="22"/>
        </w:rPr>
        <w:t>Roderic</w:t>
      </w:r>
      <w:proofErr w:type="spellEnd"/>
      <w:r>
        <w:rPr>
          <w:rFonts w:ascii="Garamond" w:hAnsi="Garamond" w:cs="Arial"/>
          <w:sz w:val="24"/>
          <w:szCs w:val="22"/>
        </w:rPr>
        <w:t xml:space="preserve"> Bowen Library possesses. </w:t>
      </w:r>
      <w:r w:rsidR="00901D52">
        <w:rPr>
          <w:rFonts w:ascii="Garamond" w:hAnsi="Garamond" w:cs="Arial"/>
          <w:sz w:val="24"/>
          <w:szCs w:val="22"/>
        </w:rPr>
        <w:t>In total they have eight</w:t>
      </w:r>
      <w:r w:rsidR="005027F9">
        <w:rPr>
          <w:rFonts w:ascii="Garamond" w:hAnsi="Garamond" w:cs="Arial"/>
          <w:sz w:val="24"/>
          <w:szCs w:val="22"/>
        </w:rPr>
        <w:t>,</w:t>
      </w:r>
      <w:r w:rsidR="00901D52">
        <w:rPr>
          <w:rFonts w:ascii="Garamond" w:hAnsi="Garamond" w:cs="Arial"/>
          <w:sz w:val="24"/>
          <w:szCs w:val="22"/>
        </w:rPr>
        <w:t xml:space="preserve"> which are</w:t>
      </w:r>
      <w:r w:rsidR="005027F9">
        <w:rPr>
          <w:rFonts w:ascii="Garamond" w:hAnsi="Garamond" w:cs="Arial"/>
          <w:sz w:val="24"/>
          <w:szCs w:val="22"/>
        </w:rPr>
        <w:t xml:space="preserve"> all</w:t>
      </w:r>
      <w:r w:rsidR="00901D52">
        <w:rPr>
          <w:rFonts w:ascii="Garamond" w:hAnsi="Garamond" w:cs="Arial"/>
          <w:sz w:val="24"/>
          <w:szCs w:val="22"/>
        </w:rPr>
        <w:t xml:space="preserve"> kept in t</w:t>
      </w:r>
      <w:r w:rsidR="00A752F5">
        <w:rPr>
          <w:rFonts w:ascii="Garamond" w:hAnsi="Garamond" w:cs="Arial"/>
          <w:sz w:val="24"/>
          <w:szCs w:val="22"/>
        </w:rPr>
        <w:t>emperature controlled storage</w:t>
      </w:r>
      <w:r w:rsidR="00901D52">
        <w:rPr>
          <w:rFonts w:ascii="Garamond" w:hAnsi="Garamond" w:cs="Arial"/>
          <w:sz w:val="24"/>
          <w:szCs w:val="22"/>
        </w:rPr>
        <w:t xml:space="preserve"> </w:t>
      </w:r>
      <w:r w:rsidR="00564399">
        <w:rPr>
          <w:rFonts w:ascii="Garamond" w:hAnsi="Garamond" w:cs="Arial"/>
          <w:sz w:val="24"/>
          <w:szCs w:val="22"/>
        </w:rPr>
        <w:t xml:space="preserve">space </w:t>
      </w:r>
      <w:r w:rsidR="00901D52">
        <w:rPr>
          <w:rFonts w:ascii="Garamond" w:hAnsi="Garamond" w:cs="Arial"/>
          <w:sz w:val="24"/>
          <w:szCs w:val="22"/>
        </w:rPr>
        <w:t>underneath the reading room.</w:t>
      </w:r>
      <w:r w:rsidR="00901D52">
        <w:rPr>
          <w:rStyle w:val="FootnoteReference"/>
          <w:rFonts w:ascii="Garamond" w:hAnsi="Garamond" w:cs="Arial"/>
          <w:sz w:val="24"/>
          <w:szCs w:val="22"/>
        </w:rPr>
        <w:footnoteReference w:id="4"/>
      </w:r>
      <w:r w:rsidR="00CC5612">
        <w:rPr>
          <w:rFonts w:ascii="Garamond" w:hAnsi="Garamond" w:cs="Arial"/>
          <w:sz w:val="24"/>
          <w:szCs w:val="22"/>
        </w:rPr>
        <w:t xml:space="preserve"> It was a genuine privilege </w:t>
      </w:r>
      <w:r w:rsidR="00981B41">
        <w:rPr>
          <w:rFonts w:ascii="Garamond" w:hAnsi="Garamond" w:cs="Arial"/>
          <w:sz w:val="24"/>
          <w:szCs w:val="22"/>
        </w:rPr>
        <w:t>to be able to view these items, especially as my degree course is Archaeology with Medieval Studies.</w:t>
      </w:r>
      <w:r w:rsidR="003819FC">
        <w:rPr>
          <w:rFonts w:ascii="Garamond" w:hAnsi="Garamond" w:cs="Arial"/>
          <w:sz w:val="24"/>
          <w:szCs w:val="22"/>
        </w:rPr>
        <w:t xml:space="preserve"> Handling actual medieval manuscripts was a fantastic learning experience, not least because I got to touch them but also I have now been taught how to and can carry this skill on through my academic career.</w:t>
      </w:r>
    </w:p>
    <w:p w:rsidR="005875B0" w:rsidRDefault="005875B0" w:rsidP="00A752F5">
      <w:pPr>
        <w:rPr>
          <w:rFonts w:ascii="Garamond" w:hAnsi="Garamond" w:cs="Arial"/>
          <w:sz w:val="24"/>
          <w:szCs w:val="22"/>
        </w:rPr>
      </w:pPr>
    </w:p>
    <w:p w:rsidR="00A752F5" w:rsidRDefault="00B833FC" w:rsidP="00A752F5">
      <w:pPr>
        <w:rPr>
          <w:rFonts w:ascii="Garamond" w:hAnsi="Garamond" w:cs="Arial"/>
          <w:sz w:val="24"/>
          <w:szCs w:val="22"/>
        </w:rPr>
      </w:pPr>
      <w:r>
        <w:rPr>
          <w:rFonts w:ascii="Garamond" w:hAnsi="Garamond" w:cs="Arial"/>
          <w:sz w:val="24"/>
          <w:szCs w:val="22"/>
        </w:rPr>
        <w:t xml:space="preserve">We next had </w:t>
      </w:r>
      <w:proofErr w:type="spellStart"/>
      <w:r>
        <w:rPr>
          <w:rFonts w:ascii="Garamond" w:hAnsi="Garamond" w:cs="Arial"/>
          <w:sz w:val="24"/>
          <w:szCs w:val="22"/>
        </w:rPr>
        <w:t>Dr.</w:t>
      </w:r>
      <w:proofErr w:type="spellEnd"/>
      <w:r>
        <w:rPr>
          <w:rFonts w:ascii="Garamond" w:hAnsi="Garamond" w:cs="Arial"/>
          <w:sz w:val="24"/>
          <w:szCs w:val="22"/>
        </w:rPr>
        <w:t xml:space="preserve"> Peter Mitchell deliver a s</w:t>
      </w:r>
      <w:r w:rsidR="005875B0">
        <w:rPr>
          <w:rFonts w:ascii="Garamond" w:hAnsi="Garamond" w:cs="Arial"/>
          <w:sz w:val="24"/>
          <w:szCs w:val="22"/>
        </w:rPr>
        <w:t>eries of lectures covered the early p</w:t>
      </w:r>
      <w:r w:rsidR="00A752F5">
        <w:rPr>
          <w:rFonts w:ascii="Garamond" w:hAnsi="Garamond" w:cs="Arial"/>
          <w:sz w:val="24"/>
          <w:szCs w:val="22"/>
        </w:rPr>
        <w:t>rinted books</w:t>
      </w:r>
      <w:r w:rsidR="005875B0">
        <w:rPr>
          <w:rFonts w:ascii="Garamond" w:hAnsi="Garamond" w:cs="Arial"/>
          <w:sz w:val="24"/>
          <w:szCs w:val="22"/>
        </w:rPr>
        <w:t xml:space="preserve"> contained in the Library. </w:t>
      </w:r>
      <w:r>
        <w:rPr>
          <w:rFonts w:ascii="Garamond" w:hAnsi="Garamond" w:cs="Arial"/>
          <w:sz w:val="24"/>
          <w:szCs w:val="22"/>
        </w:rPr>
        <w:t xml:space="preserve">He took us </w:t>
      </w:r>
      <w:r w:rsidR="005875B0">
        <w:rPr>
          <w:rFonts w:ascii="Garamond" w:hAnsi="Garamond" w:cs="Arial"/>
          <w:sz w:val="24"/>
          <w:szCs w:val="22"/>
        </w:rPr>
        <w:t xml:space="preserve">through </w:t>
      </w:r>
      <w:r>
        <w:rPr>
          <w:rFonts w:ascii="Garamond" w:hAnsi="Garamond" w:cs="Arial"/>
          <w:sz w:val="24"/>
          <w:szCs w:val="22"/>
        </w:rPr>
        <w:t xml:space="preserve">examples </w:t>
      </w:r>
      <w:r w:rsidR="005875B0">
        <w:rPr>
          <w:rFonts w:ascii="Garamond" w:hAnsi="Garamond" w:cs="Arial"/>
          <w:sz w:val="24"/>
          <w:szCs w:val="22"/>
        </w:rPr>
        <w:t>from the incunabula of the 15</w:t>
      </w:r>
      <w:r w:rsidR="005875B0" w:rsidRPr="005875B0">
        <w:rPr>
          <w:rFonts w:ascii="Garamond" w:hAnsi="Garamond" w:cs="Arial"/>
          <w:sz w:val="24"/>
          <w:szCs w:val="22"/>
          <w:vertAlign w:val="superscript"/>
        </w:rPr>
        <w:t>th</w:t>
      </w:r>
      <w:r w:rsidR="005875B0">
        <w:rPr>
          <w:rFonts w:ascii="Garamond" w:hAnsi="Garamond" w:cs="Arial"/>
          <w:sz w:val="24"/>
          <w:szCs w:val="22"/>
        </w:rPr>
        <w:t xml:space="preserve"> century through to 19</w:t>
      </w:r>
      <w:r w:rsidR="005875B0" w:rsidRPr="005875B0">
        <w:rPr>
          <w:rFonts w:ascii="Garamond" w:hAnsi="Garamond" w:cs="Arial"/>
          <w:sz w:val="24"/>
          <w:szCs w:val="22"/>
          <w:vertAlign w:val="superscript"/>
        </w:rPr>
        <w:t>th</w:t>
      </w:r>
      <w:r w:rsidR="005875B0">
        <w:rPr>
          <w:rFonts w:ascii="Garamond" w:hAnsi="Garamond" w:cs="Arial"/>
          <w:sz w:val="24"/>
          <w:szCs w:val="22"/>
        </w:rPr>
        <w:t xml:space="preserve"> century books.</w:t>
      </w:r>
      <w:r>
        <w:rPr>
          <w:rFonts w:ascii="Garamond" w:hAnsi="Garamond" w:cs="Arial"/>
          <w:sz w:val="24"/>
          <w:szCs w:val="22"/>
        </w:rPr>
        <w:t xml:space="preserve"> As part of this he covered how these books were printed and bound. The part of these lectures that sticks with me is when we f</w:t>
      </w:r>
      <w:r>
        <w:rPr>
          <w:rFonts w:ascii="Garamond" w:hAnsi="Garamond" w:cs="Arial"/>
          <w:sz w:val="24"/>
          <w:szCs w:val="22"/>
        </w:rPr>
        <w:t>olded sheets of paper to simulate</w:t>
      </w:r>
      <w:r>
        <w:rPr>
          <w:rFonts w:ascii="Garamond" w:hAnsi="Garamond" w:cs="Arial"/>
          <w:sz w:val="24"/>
          <w:szCs w:val="22"/>
        </w:rPr>
        <w:t xml:space="preserve"> how printers would fold sheets. This was also used to explain signatures, marks put on pages to show a book binder in which order the leaves went so they could fold it correctly.</w:t>
      </w:r>
      <w:r>
        <w:rPr>
          <w:rStyle w:val="FootnoteReference"/>
          <w:rFonts w:ascii="Garamond" w:hAnsi="Garamond" w:cs="Arial"/>
          <w:sz w:val="24"/>
          <w:szCs w:val="22"/>
        </w:rPr>
        <w:footnoteReference w:id="5"/>
      </w:r>
      <w:r>
        <w:rPr>
          <w:rFonts w:ascii="Garamond" w:hAnsi="Garamond" w:cs="Arial"/>
          <w:sz w:val="24"/>
          <w:szCs w:val="22"/>
        </w:rPr>
        <w:t xml:space="preserve"> </w:t>
      </w:r>
      <w:r w:rsidR="00F96A79">
        <w:rPr>
          <w:rFonts w:ascii="Garamond" w:hAnsi="Garamond" w:cs="Arial"/>
          <w:sz w:val="24"/>
          <w:szCs w:val="22"/>
        </w:rPr>
        <w:t>What I found fascinating is that the tops of a book’s leaves would be attached to their neighbours and would need to be cut, although this wasn’t usually done until the book was bound.</w:t>
      </w:r>
      <w:r w:rsidR="00E2076B">
        <w:rPr>
          <w:rFonts w:ascii="Garamond" w:hAnsi="Garamond" w:cs="Arial"/>
          <w:sz w:val="24"/>
          <w:szCs w:val="22"/>
        </w:rPr>
        <w:t xml:space="preserve"> We also discussed how the individual printers’ names would be listed in books as publishing houses hadn’t come into being yet. However, occasionally a printer would put only their in</w:t>
      </w:r>
      <w:r w:rsidR="00A752F5">
        <w:rPr>
          <w:rFonts w:ascii="Garamond" w:hAnsi="Garamond" w:cs="Arial"/>
          <w:sz w:val="24"/>
          <w:szCs w:val="22"/>
        </w:rPr>
        <w:t>itials</w:t>
      </w:r>
      <w:r w:rsidR="00E2076B">
        <w:rPr>
          <w:rFonts w:ascii="Garamond" w:hAnsi="Garamond" w:cs="Arial"/>
          <w:sz w:val="24"/>
          <w:szCs w:val="22"/>
        </w:rPr>
        <w:t xml:space="preserve"> on a book, rather than their full name. This is usually because the published work dealt with a more contr</w:t>
      </w:r>
      <w:r w:rsidR="0033661C">
        <w:rPr>
          <w:rFonts w:ascii="Garamond" w:hAnsi="Garamond" w:cs="Arial"/>
          <w:sz w:val="24"/>
          <w:szCs w:val="22"/>
        </w:rPr>
        <w:t>oversial subject and they didn’t want to be irrevocably tied to its production</w:t>
      </w:r>
      <w:r w:rsidR="00E2076B">
        <w:rPr>
          <w:rFonts w:ascii="Garamond" w:hAnsi="Garamond" w:cs="Arial"/>
          <w:sz w:val="24"/>
          <w:szCs w:val="22"/>
        </w:rPr>
        <w:t>.</w:t>
      </w:r>
      <w:r w:rsidR="001134CC">
        <w:rPr>
          <w:rStyle w:val="FootnoteReference"/>
          <w:rFonts w:ascii="Garamond" w:hAnsi="Garamond" w:cs="Arial"/>
          <w:sz w:val="24"/>
          <w:szCs w:val="22"/>
        </w:rPr>
        <w:footnoteReference w:id="6"/>
      </w:r>
      <w:r w:rsidR="008F6A59">
        <w:rPr>
          <w:rFonts w:ascii="Garamond" w:hAnsi="Garamond" w:cs="Arial"/>
          <w:sz w:val="24"/>
          <w:szCs w:val="22"/>
        </w:rPr>
        <w:t xml:space="preserve"> On the topic of tracts, the </w:t>
      </w:r>
      <w:proofErr w:type="spellStart"/>
      <w:r w:rsidR="008F6A59">
        <w:rPr>
          <w:rFonts w:ascii="Garamond" w:hAnsi="Garamond" w:cs="Arial"/>
          <w:sz w:val="24"/>
          <w:szCs w:val="22"/>
        </w:rPr>
        <w:t>Roderic</w:t>
      </w:r>
      <w:proofErr w:type="spellEnd"/>
      <w:r w:rsidR="008F6A59">
        <w:rPr>
          <w:rFonts w:ascii="Garamond" w:hAnsi="Garamond" w:cs="Arial"/>
          <w:sz w:val="24"/>
          <w:szCs w:val="22"/>
        </w:rPr>
        <w:t xml:space="preserve"> Bowen Library has a massive collection (upwards of 10,000)</w:t>
      </w:r>
      <w:r w:rsidR="008F6A59">
        <w:rPr>
          <w:rStyle w:val="FootnoteReference"/>
          <w:rFonts w:ascii="Garamond" w:hAnsi="Garamond" w:cs="Arial"/>
          <w:sz w:val="24"/>
          <w:szCs w:val="22"/>
        </w:rPr>
        <w:footnoteReference w:id="7"/>
      </w:r>
      <w:r w:rsidR="00276AD8">
        <w:rPr>
          <w:rFonts w:ascii="Garamond" w:hAnsi="Garamond" w:cs="Arial"/>
          <w:sz w:val="24"/>
          <w:szCs w:val="22"/>
        </w:rPr>
        <w:t xml:space="preserve"> most of which were donated by the </w:t>
      </w:r>
      <w:proofErr w:type="spellStart"/>
      <w:r w:rsidR="00276AD8">
        <w:rPr>
          <w:rFonts w:ascii="Garamond" w:hAnsi="Garamond" w:cs="Arial"/>
          <w:sz w:val="24"/>
          <w:szCs w:val="22"/>
        </w:rPr>
        <w:t>Bowdler</w:t>
      </w:r>
      <w:proofErr w:type="spellEnd"/>
      <w:r w:rsidR="00276AD8">
        <w:rPr>
          <w:rFonts w:ascii="Garamond" w:hAnsi="Garamond" w:cs="Arial"/>
          <w:sz w:val="24"/>
          <w:szCs w:val="22"/>
        </w:rPr>
        <w:t xml:space="preserve"> family.</w:t>
      </w:r>
      <w:r w:rsidR="00276AD8">
        <w:rPr>
          <w:rStyle w:val="FootnoteReference"/>
          <w:rFonts w:ascii="Garamond" w:hAnsi="Garamond" w:cs="Arial"/>
          <w:sz w:val="24"/>
          <w:szCs w:val="22"/>
        </w:rPr>
        <w:footnoteReference w:id="8"/>
      </w:r>
      <w:r w:rsidR="00276AD8">
        <w:rPr>
          <w:rFonts w:ascii="Garamond" w:hAnsi="Garamond" w:cs="Arial"/>
          <w:sz w:val="24"/>
          <w:szCs w:val="22"/>
        </w:rPr>
        <w:t xml:space="preserve"> Amongst these are some by John Milton, the famous poet and author of Paradise Lost, whom I hadn’t realised first rose to note writing tracts on issues such as divorce.</w:t>
      </w:r>
      <w:r w:rsidR="00276AD8">
        <w:rPr>
          <w:rStyle w:val="FootnoteReference"/>
          <w:rFonts w:ascii="Garamond" w:hAnsi="Garamond" w:cs="Arial"/>
          <w:sz w:val="24"/>
          <w:szCs w:val="22"/>
        </w:rPr>
        <w:footnoteReference w:id="9"/>
      </w:r>
      <w:r w:rsidR="004E387F">
        <w:rPr>
          <w:rFonts w:ascii="Garamond" w:hAnsi="Garamond" w:cs="Arial"/>
          <w:sz w:val="24"/>
          <w:szCs w:val="22"/>
        </w:rPr>
        <w:t xml:space="preserve"> Of all the books we saw though, my favourite was a v</w:t>
      </w:r>
      <w:r w:rsidR="00A752F5">
        <w:rPr>
          <w:rFonts w:ascii="Garamond" w:hAnsi="Garamond" w:cs="Arial"/>
          <w:sz w:val="24"/>
          <w:szCs w:val="22"/>
        </w:rPr>
        <w:t>ery sweet little</w:t>
      </w:r>
      <w:r w:rsidR="004E387F">
        <w:rPr>
          <w:rFonts w:ascii="Garamond" w:hAnsi="Garamond" w:cs="Arial"/>
          <w:sz w:val="24"/>
          <w:szCs w:val="22"/>
        </w:rPr>
        <w:t xml:space="preserve"> red</w:t>
      </w:r>
      <w:r w:rsidR="00A752F5">
        <w:rPr>
          <w:rFonts w:ascii="Garamond" w:hAnsi="Garamond" w:cs="Arial"/>
          <w:sz w:val="24"/>
          <w:szCs w:val="22"/>
        </w:rPr>
        <w:t xml:space="preserve"> book, smaller than my hand</w:t>
      </w:r>
      <w:r w:rsidR="004E387F">
        <w:rPr>
          <w:rFonts w:ascii="Garamond" w:hAnsi="Garamond" w:cs="Arial"/>
          <w:sz w:val="24"/>
          <w:szCs w:val="22"/>
        </w:rPr>
        <w:t>. I’</w:t>
      </w:r>
      <w:r w:rsidR="003C7545">
        <w:rPr>
          <w:rFonts w:ascii="Garamond" w:hAnsi="Garamond" w:cs="Arial"/>
          <w:sz w:val="24"/>
          <w:szCs w:val="22"/>
        </w:rPr>
        <w:t xml:space="preserve">m not sure of its content, </w:t>
      </w:r>
      <w:r w:rsidR="004E387F">
        <w:rPr>
          <w:rFonts w:ascii="Garamond" w:hAnsi="Garamond" w:cs="Arial"/>
          <w:sz w:val="24"/>
          <w:szCs w:val="22"/>
        </w:rPr>
        <w:t xml:space="preserve">but its front cover was held on by a </w:t>
      </w:r>
      <w:r w:rsidR="003C7545">
        <w:rPr>
          <w:rFonts w:ascii="Garamond" w:hAnsi="Garamond" w:cs="Arial"/>
          <w:sz w:val="24"/>
          <w:szCs w:val="22"/>
        </w:rPr>
        <w:t xml:space="preserve">mere </w:t>
      </w:r>
      <w:r w:rsidR="004E387F">
        <w:rPr>
          <w:rFonts w:ascii="Garamond" w:hAnsi="Garamond" w:cs="Arial"/>
          <w:sz w:val="24"/>
          <w:szCs w:val="22"/>
        </w:rPr>
        <w:t>thread.</w:t>
      </w:r>
    </w:p>
    <w:p w:rsidR="00A752F5" w:rsidRDefault="00A752F5" w:rsidP="00A752F5">
      <w:pPr>
        <w:rPr>
          <w:rFonts w:ascii="Garamond" w:hAnsi="Garamond" w:cs="Arial"/>
          <w:sz w:val="24"/>
          <w:szCs w:val="22"/>
        </w:rPr>
      </w:pPr>
    </w:p>
    <w:p w:rsidR="00A752F5" w:rsidRDefault="00984B34" w:rsidP="00981B41">
      <w:pPr>
        <w:rPr>
          <w:rFonts w:ascii="Garamond" w:hAnsi="Garamond" w:cs="Arial"/>
          <w:sz w:val="24"/>
          <w:szCs w:val="22"/>
        </w:rPr>
      </w:pPr>
      <w:r>
        <w:rPr>
          <w:rFonts w:ascii="Garamond" w:hAnsi="Garamond" w:cs="Arial"/>
          <w:sz w:val="24"/>
          <w:szCs w:val="22"/>
        </w:rPr>
        <w:t>Initially I was confused by the idea of the Book Biography Library Project. In particular, I found it odd that the provenance of one specific copy of a book could be of any interest.</w:t>
      </w:r>
      <w:r w:rsidR="00B833FC">
        <w:rPr>
          <w:rFonts w:ascii="Garamond" w:hAnsi="Garamond" w:cs="Arial"/>
          <w:sz w:val="24"/>
          <w:szCs w:val="22"/>
        </w:rPr>
        <w:t xml:space="preserve"> </w:t>
      </w:r>
      <w:r w:rsidR="00F96A79">
        <w:rPr>
          <w:rFonts w:ascii="Garamond" w:hAnsi="Garamond" w:cs="Arial"/>
          <w:sz w:val="24"/>
          <w:szCs w:val="22"/>
        </w:rPr>
        <w:t>However, after beginning to resear</w:t>
      </w:r>
      <w:r w:rsidR="00851FCC">
        <w:rPr>
          <w:rFonts w:ascii="Garamond" w:hAnsi="Garamond" w:cs="Arial"/>
          <w:sz w:val="24"/>
          <w:szCs w:val="22"/>
        </w:rPr>
        <w:t>ch into the biography of my book</w:t>
      </w:r>
      <w:r w:rsidR="00BE4447">
        <w:rPr>
          <w:rFonts w:ascii="Garamond" w:hAnsi="Garamond" w:cs="Arial"/>
          <w:sz w:val="24"/>
          <w:szCs w:val="22"/>
        </w:rPr>
        <w:t>,</w:t>
      </w:r>
      <w:r w:rsidR="00F96A79">
        <w:rPr>
          <w:rFonts w:ascii="Garamond" w:hAnsi="Garamond" w:cs="Arial"/>
          <w:sz w:val="24"/>
          <w:szCs w:val="22"/>
        </w:rPr>
        <w:t xml:space="preserve"> I began to see how books can lead lives as storied as any person. </w:t>
      </w:r>
      <w:r w:rsidR="00BE4447">
        <w:rPr>
          <w:rFonts w:ascii="Garamond" w:hAnsi="Garamond" w:cs="Arial"/>
          <w:sz w:val="24"/>
          <w:szCs w:val="22"/>
        </w:rPr>
        <w:t xml:space="preserve">The book in question is a copy of John Ray’s </w:t>
      </w:r>
      <w:r w:rsidR="00BE4447">
        <w:rPr>
          <w:rFonts w:ascii="Garamond" w:hAnsi="Garamond" w:cs="Arial"/>
          <w:i/>
          <w:sz w:val="24"/>
          <w:szCs w:val="22"/>
        </w:rPr>
        <w:t>The Wisdom of God</w:t>
      </w:r>
      <w:r w:rsidR="00BE4447">
        <w:rPr>
          <w:rFonts w:ascii="Garamond" w:hAnsi="Garamond" w:cs="Arial"/>
          <w:sz w:val="24"/>
          <w:szCs w:val="22"/>
        </w:rPr>
        <w:t>.</w:t>
      </w:r>
      <w:r w:rsidR="00BE4447">
        <w:rPr>
          <w:rStyle w:val="FootnoteReference"/>
          <w:rFonts w:ascii="Garamond" w:hAnsi="Garamond" w:cs="Arial"/>
          <w:sz w:val="24"/>
          <w:szCs w:val="22"/>
        </w:rPr>
        <w:footnoteReference w:id="10"/>
      </w:r>
      <w:r w:rsidR="00BE4447">
        <w:rPr>
          <w:rFonts w:ascii="Garamond" w:hAnsi="Garamond" w:cs="Arial"/>
          <w:sz w:val="24"/>
          <w:szCs w:val="22"/>
        </w:rPr>
        <w:t xml:space="preserve"> </w:t>
      </w:r>
      <w:r w:rsidR="00DA53A4">
        <w:rPr>
          <w:rFonts w:ascii="Garamond" w:hAnsi="Garamond" w:cs="Arial"/>
          <w:sz w:val="24"/>
          <w:szCs w:val="22"/>
        </w:rPr>
        <w:t>A required skill for this project was patience, as I had to comb through the book from cover to cover at least three times</w:t>
      </w:r>
      <w:r w:rsidR="00851FCC">
        <w:rPr>
          <w:rFonts w:ascii="Garamond" w:hAnsi="Garamond" w:cs="Arial"/>
          <w:sz w:val="24"/>
          <w:szCs w:val="22"/>
        </w:rPr>
        <w:t>:</w:t>
      </w:r>
      <w:r w:rsidR="00DA53A4">
        <w:rPr>
          <w:rFonts w:ascii="Garamond" w:hAnsi="Garamond" w:cs="Arial"/>
          <w:sz w:val="24"/>
          <w:szCs w:val="22"/>
        </w:rPr>
        <w:t xml:space="preserve"> looking for signatures to figure out how the book was printed; checking all the pages were present and noting any damage. </w:t>
      </w:r>
      <w:r w:rsidR="00851FCC">
        <w:rPr>
          <w:rFonts w:ascii="Garamond" w:hAnsi="Garamond" w:cs="Arial"/>
          <w:sz w:val="24"/>
          <w:szCs w:val="22"/>
        </w:rPr>
        <w:t xml:space="preserve">While trying to discover the identity of the book’s printer, a ‘J.B.’, </w:t>
      </w:r>
      <w:r w:rsidR="00A90984">
        <w:rPr>
          <w:rFonts w:ascii="Garamond" w:hAnsi="Garamond" w:cs="Arial"/>
          <w:sz w:val="24"/>
          <w:szCs w:val="22"/>
        </w:rPr>
        <w:t>I also found that printers lived far more interestingly than I had imagined</w:t>
      </w:r>
      <w:r w:rsidR="001B00D0">
        <w:rPr>
          <w:rFonts w:ascii="Garamond" w:hAnsi="Garamond" w:cs="Arial"/>
          <w:sz w:val="24"/>
          <w:szCs w:val="22"/>
        </w:rPr>
        <w:t xml:space="preserve">. One printer with </w:t>
      </w:r>
      <w:r w:rsidR="001B00D0">
        <w:rPr>
          <w:rFonts w:ascii="Garamond" w:hAnsi="Garamond" w:cs="Arial"/>
          <w:sz w:val="24"/>
          <w:szCs w:val="22"/>
        </w:rPr>
        <w:lastRenderedPageBreak/>
        <w:t>these initials had been arrested for printing tracts on a topic deemed improper.</w:t>
      </w:r>
      <w:r w:rsidR="001B00D0">
        <w:rPr>
          <w:rStyle w:val="FootnoteReference"/>
          <w:rFonts w:ascii="Garamond" w:hAnsi="Garamond" w:cs="Arial"/>
          <w:sz w:val="24"/>
          <w:szCs w:val="22"/>
        </w:rPr>
        <w:footnoteReference w:id="11"/>
      </w:r>
      <w:r w:rsidR="000105C3">
        <w:rPr>
          <w:rFonts w:ascii="Garamond" w:hAnsi="Garamond" w:cs="Arial"/>
          <w:sz w:val="24"/>
          <w:szCs w:val="22"/>
        </w:rPr>
        <w:t xml:space="preserve"> Provenance research also took me right out of my comfor</w:t>
      </w:r>
      <w:r w:rsidR="00EB64FB">
        <w:rPr>
          <w:rFonts w:ascii="Garamond" w:hAnsi="Garamond" w:cs="Arial"/>
          <w:sz w:val="24"/>
          <w:szCs w:val="22"/>
        </w:rPr>
        <w:t>t zone</w:t>
      </w:r>
      <w:r w:rsidR="00111488">
        <w:rPr>
          <w:rFonts w:ascii="Garamond" w:hAnsi="Garamond" w:cs="Arial"/>
          <w:sz w:val="24"/>
          <w:szCs w:val="22"/>
        </w:rPr>
        <w:t>;</w:t>
      </w:r>
      <w:r w:rsidR="00EB64FB">
        <w:rPr>
          <w:rFonts w:ascii="Garamond" w:hAnsi="Garamond" w:cs="Arial"/>
          <w:sz w:val="24"/>
          <w:szCs w:val="22"/>
        </w:rPr>
        <w:t xml:space="preserve"> in the sense that it was not something I had </w:t>
      </w:r>
      <w:r w:rsidR="00111488">
        <w:rPr>
          <w:rFonts w:ascii="Garamond" w:hAnsi="Garamond" w:cs="Arial"/>
          <w:sz w:val="24"/>
          <w:szCs w:val="22"/>
        </w:rPr>
        <w:t>eve</w:t>
      </w:r>
      <w:r w:rsidR="00EB64FB">
        <w:rPr>
          <w:rFonts w:ascii="Garamond" w:hAnsi="Garamond" w:cs="Arial"/>
          <w:sz w:val="24"/>
          <w:szCs w:val="22"/>
        </w:rPr>
        <w:t>r done before but now feel a lot more confident in my abilities.</w:t>
      </w:r>
    </w:p>
    <w:p w:rsidR="00EB64FB" w:rsidRDefault="00EB64FB" w:rsidP="00981B41">
      <w:pPr>
        <w:rPr>
          <w:rFonts w:ascii="Garamond" w:hAnsi="Garamond" w:cs="Arial"/>
          <w:sz w:val="24"/>
          <w:szCs w:val="22"/>
        </w:rPr>
      </w:pPr>
    </w:p>
    <w:p w:rsidR="00793755" w:rsidRPr="00EC6AA9" w:rsidRDefault="004B1C21" w:rsidP="00F81DC7">
      <w:pPr>
        <w:rPr>
          <w:rFonts w:ascii="Garamond" w:hAnsi="Garamond" w:cs="Arial"/>
          <w:sz w:val="24"/>
          <w:szCs w:val="22"/>
        </w:rPr>
      </w:pPr>
      <w:r>
        <w:rPr>
          <w:rFonts w:ascii="Garamond" w:hAnsi="Garamond" w:cs="Arial"/>
          <w:sz w:val="24"/>
          <w:szCs w:val="22"/>
        </w:rPr>
        <w:t>The Book Illustration Project was probably the one I most enjoyed preparing for</w:t>
      </w:r>
      <w:r w:rsidR="003C52CB">
        <w:rPr>
          <w:rFonts w:ascii="Garamond" w:hAnsi="Garamond" w:cs="Arial"/>
          <w:sz w:val="24"/>
          <w:szCs w:val="22"/>
        </w:rPr>
        <w:t xml:space="preserve">. Less so the delivery but I have never really liked presentations. </w:t>
      </w:r>
      <w:r w:rsidR="00981B41">
        <w:rPr>
          <w:rFonts w:ascii="Garamond" w:hAnsi="Garamond" w:cs="Arial"/>
          <w:sz w:val="24"/>
          <w:szCs w:val="22"/>
        </w:rPr>
        <w:t xml:space="preserve">We went through a beautiful selection of books the Library had to offer. </w:t>
      </w:r>
      <w:r w:rsidR="003C52CB">
        <w:rPr>
          <w:rFonts w:ascii="Garamond" w:hAnsi="Garamond" w:cs="Arial"/>
          <w:sz w:val="24"/>
          <w:szCs w:val="22"/>
        </w:rPr>
        <w:t>I ended up choosing select illustrations from British Zoology by Thomas Pennant</w:t>
      </w:r>
      <w:r w:rsidR="00F81DC7">
        <w:rPr>
          <w:rFonts w:ascii="Garamond" w:hAnsi="Garamond" w:cs="Arial"/>
          <w:sz w:val="24"/>
          <w:szCs w:val="22"/>
        </w:rPr>
        <w:t xml:space="preserve">. These were: </w:t>
      </w:r>
      <w:r w:rsidR="005439B3">
        <w:rPr>
          <w:rFonts w:ascii="Garamond" w:hAnsi="Garamond" w:cs="Arial"/>
          <w:sz w:val="24"/>
          <w:szCs w:val="22"/>
        </w:rPr>
        <w:t xml:space="preserve">the </w:t>
      </w:r>
      <w:r w:rsidR="00F81DC7">
        <w:rPr>
          <w:rFonts w:ascii="Garamond" w:hAnsi="Garamond" w:cs="Arial"/>
          <w:sz w:val="24"/>
          <w:szCs w:val="22"/>
        </w:rPr>
        <w:t>Seal</w:t>
      </w:r>
      <w:r w:rsidR="005439B3">
        <w:rPr>
          <w:rFonts w:ascii="Garamond" w:hAnsi="Garamond" w:cs="Arial"/>
          <w:sz w:val="24"/>
          <w:szCs w:val="22"/>
        </w:rPr>
        <w:t>,</w:t>
      </w:r>
      <w:r w:rsidR="00F81DC7">
        <w:rPr>
          <w:rFonts w:ascii="Garamond" w:hAnsi="Garamond" w:cs="Arial"/>
          <w:sz w:val="24"/>
          <w:szCs w:val="22"/>
        </w:rPr>
        <w:t xml:space="preserve"> </w:t>
      </w:r>
      <w:r w:rsidR="005439B3">
        <w:rPr>
          <w:rFonts w:ascii="Garamond" w:hAnsi="Garamond" w:cs="Arial"/>
          <w:sz w:val="24"/>
          <w:szCs w:val="22"/>
        </w:rPr>
        <w:t>t</w:t>
      </w:r>
      <w:r w:rsidR="00F81DC7">
        <w:rPr>
          <w:rFonts w:ascii="Garamond" w:hAnsi="Garamond" w:cs="Arial"/>
          <w:sz w:val="24"/>
          <w:szCs w:val="22"/>
        </w:rPr>
        <w:t>he Squirrel and the Dormouse</w:t>
      </w:r>
      <w:r w:rsidR="005439B3">
        <w:rPr>
          <w:rFonts w:ascii="Garamond" w:hAnsi="Garamond" w:cs="Arial"/>
          <w:sz w:val="24"/>
          <w:szCs w:val="22"/>
        </w:rPr>
        <w:t>, the Hedgehog, t</w:t>
      </w:r>
      <w:r w:rsidR="00F81DC7" w:rsidRPr="00F81DC7">
        <w:rPr>
          <w:rFonts w:ascii="Garamond" w:hAnsi="Garamond" w:cs="Arial"/>
          <w:sz w:val="24"/>
          <w:szCs w:val="22"/>
        </w:rPr>
        <w:t>he Golden Eagle</w:t>
      </w:r>
      <w:r w:rsidR="005439B3">
        <w:rPr>
          <w:rFonts w:ascii="Garamond" w:hAnsi="Garamond" w:cs="Arial"/>
          <w:sz w:val="24"/>
          <w:szCs w:val="22"/>
        </w:rPr>
        <w:t xml:space="preserve"> and the Woodpeckers.</w:t>
      </w:r>
      <w:r w:rsidR="00987FC8">
        <w:rPr>
          <w:rStyle w:val="FootnoteReference"/>
          <w:rFonts w:ascii="Garamond" w:hAnsi="Garamond" w:cs="Arial"/>
          <w:sz w:val="24"/>
          <w:szCs w:val="22"/>
        </w:rPr>
        <w:footnoteReference w:id="12"/>
      </w:r>
      <w:r w:rsidR="005439B3">
        <w:rPr>
          <w:rFonts w:ascii="Garamond" w:hAnsi="Garamond" w:cs="Arial"/>
          <w:sz w:val="24"/>
          <w:szCs w:val="22"/>
        </w:rPr>
        <w:t xml:space="preserve"> I ended up cutting this down by removing the slides on the woodpeckers as three more birds would have been far too much to cover. As it stands, I did run over time anyway</w:t>
      </w:r>
      <w:r w:rsidR="00EF6A6C">
        <w:rPr>
          <w:rFonts w:ascii="Garamond" w:hAnsi="Garamond" w:cs="Arial"/>
          <w:sz w:val="24"/>
          <w:szCs w:val="22"/>
        </w:rPr>
        <w:t>. Beautiful is the only word which can appropriately describe this book. Each illustrat</w:t>
      </w:r>
      <w:r w:rsidR="003F089A">
        <w:rPr>
          <w:rFonts w:ascii="Garamond" w:hAnsi="Garamond" w:cs="Arial"/>
          <w:sz w:val="24"/>
          <w:szCs w:val="22"/>
        </w:rPr>
        <w:t>ion is incredible and on one occasion I did</w:t>
      </w:r>
      <w:r w:rsidR="00EF6A6C">
        <w:rPr>
          <w:rFonts w:ascii="Garamond" w:hAnsi="Garamond" w:cs="Arial"/>
          <w:sz w:val="24"/>
          <w:szCs w:val="22"/>
        </w:rPr>
        <w:t xml:space="preserve"> spend a good half an hour</w:t>
      </w:r>
      <w:r w:rsidR="003F089A">
        <w:rPr>
          <w:rFonts w:ascii="Garamond" w:hAnsi="Garamond" w:cs="Arial"/>
          <w:sz w:val="24"/>
          <w:szCs w:val="22"/>
        </w:rPr>
        <w:t xml:space="preserve"> just</w:t>
      </w:r>
      <w:r w:rsidR="00EF6A6C">
        <w:rPr>
          <w:rFonts w:ascii="Garamond" w:hAnsi="Garamond" w:cs="Arial"/>
          <w:sz w:val="24"/>
          <w:szCs w:val="22"/>
        </w:rPr>
        <w:t xml:space="preserve"> staring at them.</w:t>
      </w:r>
      <w:r w:rsidR="00EC6AA9">
        <w:rPr>
          <w:rFonts w:ascii="Garamond" w:hAnsi="Garamond" w:cs="Arial"/>
          <w:sz w:val="24"/>
          <w:szCs w:val="22"/>
        </w:rPr>
        <w:t xml:space="preserve"> I was able, thankfully, to draw upon Ruth Gooding, the </w:t>
      </w:r>
      <w:proofErr w:type="spellStart"/>
      <w:r w:rsidR="00EC6AA9">
        <w:rPr>
          <w:rFonts w:ascii="Garamond" w:hAnsi="Garamond" w:cs="Arial"/>
          <w:sz w:val="24"/>
          <w:szCs w:val="22"/>
        </w:rPr>
        <w:t>Roderic</w:t>
      </w:r>
      <w:proofErr w:type="spellEnd"/>
      <w:r w:rsidR="00EC6AA9">
        <w:rPr>
          <w:rFonts w:ascii="Garamond" w:hAnsi="Garamond" w:cs="Arial"/>
          <w:sz w:val="24"/>
          <w:szCs w:val="22"/>
        </w:rPr>
        <w:t xml:space="preserve"> Bowen Librarian’s, expertise through the </w:t>
      </w:r>
      <w:r w:rsidR="00EC6AA9">
        <w:rPr>
          <w:rFonts w:ascii="Garamond" w:hAnsi="Garamond" w:cs="Arial"/>
          <w:i/>
          <w:sz w:val="24"/>
          <w:szCs w:val="22"/>
        </w:rPr>
        <w:t xml:space="preserve">Treasures </w:t>
      </w:r>
      <w:r w:rsidR="00EC6AA9">
        <w:rPr>
          <w:rFonts w:ascii="Garamond" w:hAnsi="Garamond" w:cs="Arial"/>
          <w:sz w:val="24"/>
          <w:szCs w:val="22"/>
        </w:rPr>
        <w:t>book, in which she wrote on Thomas Pennant and the Zoology.</w:t>
      </w:r>
      <w:r w:rsidR="00EC6AA9">
        <w:rPr>
          <w:rStyle w:val="FootnoteReference"/>
          <w:rFonts w:ascii="Garamond" w:hAnsi="Garamond" w:cs="Arial"/>
          <w:sz w:val="24"/>
          <w:szCs w:val="22"/>
        </w:rPr>
        <w:footnoteReference w:id="13"/>
      </w:r>
      <w:r w:rsidR="008273F7">
        <w:rPr>
          <w:rFonts w:ascii="Garamond" w:hAnsi="Garamond" w:cs="Arial"/>
          <w:sz w:val="24"/>
          <w:szCs w:val="22"/>
        </w:rPr>
        <w:t xml:space="preserve"> This project also pushed me to discuss the object I was dealing with itself more than its surrounding context – something that frequently crops up in archaeology and it was good to get some experience presenting on.</w:t>
      </w:r>
    </w:p>
    <w:p w:rsidR="00EC6AA9" w:rsidRPr="00E619C8" w:rsidRDefault="00EC6AA9" w:rsidP="00F81DC7">
      <w:pPr>
        <w:rPr>
          <w:rFonts w:ascii="Garamond" w:hAnsi="Garamond" w:cs="Arial"/>
          <w:sz w:val="24"/>
          <w:szCs w:val="22"/>
        </w:rPr>
      </w:pPr>
    </w:p>
    <w:p w:rsidR="00D87F3D" w:rsidRDefault="00F92704" w:rsidP="00F81DC7">
      <w:pPr>
        <w:rPr>
          <w:rFonts w:ascii="Garamond" w:hAnsi="Garamond" w:cs="Arial"/>
          <w:sz w:val="24"/>
          <w:szCs w:val="22"/>
        </w:rPr>
      </w:pPr>
      <w:r>
        <w:rPr>
          <w:rFonts w:ascii="Garamond" w:hAnsi="Garamond" w:cs="Arial"/>
          <w:sz w:val="24"/>
          <w:szCs w:val="22"/>
        </w:rPr>
        <w:t xml:space="preserve">In respect of the rest of my degree studies, this module has given me opportunity to experience first-hand the use of primary sources in the completion of assessments. </w:t>
      </w:r>
      <w:r w:rsidR="00DA53A4">
        <w:rPr>
          <w:rFonts w:ascii="Garamond" w:hAnsi="Garamond" w:cs="Arial"/>
          <w:sz w:val="24"/>
          <w:szCs w:val="22"/>
        </w:rPr>
        <w:t xml:space="preserve">What with most of my modules this coming year being focused around medieval studies I will no doubt find myself researching using primary sources, potentially even some of those contained within the </w:t>
      </w:r>
      <w:proofErr w:type="spellStart"/>
      <w:r w:rsidR="00DA53A4">
        <w:rPr>
          <w:rFonts w:ascii="Garamond" w:hAnsi="Garamond" w:cs="Arial"/>
          <w:sz w:val="24"/>
          <w:szCs w:val="22"/>
        </w:rPr>
        <w:t>Roderic</w:t>
      </w:r>
      <w:proofErr w:type="spellEnd"/>
      <w:r w:rsidR="00DA53A4">
        <w:rPr>
          <w:rFonts w:ascii="Garamond" w:hAnsi="Garamond" w:cs="Arial"/>
          <w:sz w:val="24"/>
          <w:szCs w:val="22"/>
        </w:rPr>
        <w:t xml:space="preserve"> Bowen Library</w:t>
      </w:r>
      <w:r w:rsidR="008C246F">
        <w:rPr>
          <w:rFonts w:ascii="Garamond" w:hAnsi="Garamond" w:cs="Arial"/>
          <w:sz w:val="24"/>
          <w:szCs w:val="22"/>
        </w:rPr>
        <w:t>. As it is, this module has equipped me with the necessary skills to not only work on primary sources but also how to consider their provenance and the impact that may have on their content.</w:t>
      </w:r>
      <w:r w:rsidR="00983EAA">
        <w:rPr>
          <w:rFonts w:ascii="Garamond" w:hAnsi="Garamond" w:cs="Arial"/>
          <w:sz w:val="24"/>
          <w:szCs w:val="22"/>
        </w:rPr>
        <w:t xml:space="preserve"> What’s more, m</w:t>
      </w:r>
      <w:r w:rsidR="00DA53A4">
        <w:rPr>
          <w:rFonts w:ascii="Garamond" w:hAnsi="Garamond" w:cs="Arial"/>
          <w:sz w:val="24"/>
          <w:szCs w:val="22"/>
        </w:rPr>
        <w:t>y dissertation is focused on Anglo – Saxon sheep farming and one of the main textual sources on this is tithe or tax records. In essence, in order to complete my dissertation I will have to sift through mountains of paperwork to try and find relevant details, much like I have done with the</w:t>
      </w:r>
      <w:r w:rsidR="00F70F2B">
        <w:rPr>
          <w:rFonts w:ascii="Garamond" w:hAnsi="Garamond" w:cs="Arial"/>
          <w:sz w:val="24"/>
          <w:szCs w:val="22"/>
        </w:rPr>
        <w:t xml:space="preserve"> archive project. </w:t>
      </w:r>
      <w:r w:rsidR="00111D3E">
        <w:rPr>
          <w:rFonts w:ascii="Garamond" w:hAnsi="Garamond" w:cs="Arial"/>
          <w:sz w:val="24"/>
          <w:szCs w:val="22"/>
        </w:rPr>
        <w:t xml:space="preserve">A dissertation also takes a lot of </w:t>
      </w:r>
      <w:r w:rsidR="00E53461">
        <w:rPr>
          <w:rFonts w:ascii="Garamond" w:hAnsi="Garamond" w:cs="Arial"/>
          <w:sz w:val="24"/>
          <w:szCs w:val="22"/>
        </w:rPr>
        <w:t>research;</w:t>
      </w:r>
      <w:r w:rsidR="00111D3E">
        <w:rPr>
          <w:rFonts w:ascii="Garamond" w:hAnsi="Garamond" w:cs="Arial"/>
          <w:sz w:val="24"/>
          <w:szCs w:val="22"/>
        </w:rPr>
        <w:t xml:space="preserve"> especially in areas I am not as familiar with thus the provenance research has proved to be a good baptism by fire for research outside of my known sources.</w:t>
      </w:r>
    </w:p>
    <w:p w:rsidR="00793755" w:rsidRDefault="00793755" w:rsidP="00F81DC7">
      <w:pPr>
        <w:rPr>
          <w:rFonts w:ascii="Garamond" w:hAnsi="Garamond" w:cs="Arial"/>
          <w:sz w:val="24"/>
          <w:szCs w:val="22"/>
        </w:rPr>
      </w:pPr>
    </w:p>
    <w:p w:rsidR="00793755" w:rsidRDefault="00DB37C4" w:rsidP="00F81DC7">
      <w:pPr>
        <w:rPr>
          <w:rFonts w:ascii="Garamond" w:hAnsi="Garamond" w:cs="Arial"/>
          <w:sz w:val="24"/>
          <w:szCs w:val="22"/>
        </w:rPr>
      </w:pPr>
      <w:r>
        <w:rPr>
          <w:rFonts w:ascii="Garamond" w:hAnsi="Garamond" w:cs="Arial"/>
          <w:sz w:val="24"/>
          <w:szCs w:val="22"/>
        </w:rPr>
        <w:t>Word Count: 1,546</w:t>
      </w:r>
    </w:p>
    <w:p w:rsidR="00DB37C4" w:rsidRDefault="00DB37C4" w:rsidP="00F81DC7">
      <w:pPr>
        <w:rPr>
          <w:rFonts w:ascii="Garamond" w:hAnsi="Garamond" w:cs="Arial"/>
          <w:sz w:val="24"/>
          <w:szCs w:val="22"/>
        </w:rPr>
      </w:pPr>
    </w:p>
    <w:p w:rsidR="00DB37C4" w:rsidRPr="00DB37C4" w:rsidRDefault="00DB37C4" w:rsidP="00DB37C4">
      <w:pPr>
        <w:pStyle w:val="FootnoteText"/>
        <w:jc w:val="center"/>
        <w:rPr>
          <w:rFonts w:ascii="Garamond" w:hAnsi="Garamond"/>
          <w:sz w:val="28"/>
          <w:u w:val="single"/>
          <w:lang w:val="en-US"/>
        </w:rPr>
      </w:pPr>
      <w:r w:rsidRPr="00DB37C4">
        <w:rPr>
          <w:rFonts w:ascii="Garamond" w:hAnsi="Garamond"/>
          <w:sz w:val="28"/>
          <w:u w:val="single"/>
          <w:lang w:val="en-US"/>
        </w:rPr>
        <w:t>Bibliography</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r w:rsidRPr="00DB37C4">
        <w:rPr>
          <w:rFonts w:ascii="Garamond" w:hAnsi="Garamond"/>
          <w:sz w:val="24"/>
          <w:lang w:val="en-US"/>
        </w:rPr>
        <w:t xml:space="preserve">Gooding, Ruth, ‘A Scholar of Passion’, in </w:t>
      </w:r>
      <w:proofErr w:type="spellStart"/>
      <w:r w:rsidRPr="00DB37C4">
        <w:rPr>
          <w:rFonts w:ascii="Garamond" w:hAnsi="Garamond"/>
          <w:sz w:val="24"/>
          <w:lang w:val="en-US"/>
        </w:rPr>
        <w:t>Crampin</w:t>
      </w:r>
      <w:proofErr w:type="spellEnd"/>
      <w:r w:rsidRPr="00DB37C4">
        <w:rPr>
          <w:rFonts w:ascii="Garamond" w:hAnsi="Garamond"/>
          <w:sz w:val="24"/>
          <w:lang w:val="en-US"/>
        </w:rPr>
        <w:t>, Martin, </w:t>
      </w:r>
      <w:r w:rsidRPr="00DB37C4">
        <w:rPr>
          <w:rFonts w:ascii="Garamond" w:hAnsi="Garamond"/>
          <w:i/>
          <w:sz w:val="24"/>
          <w:lang w:val="en-US"/>
        </w:rPr>
        <w:t>Treasures</w:t>
      </w:r>
      <w:r w:rsidRPr="00DB37C4">
        <w:rPr>
          <w:i/>
          <w:sz w:val="24"/>
          <w:lang w:val="en-US"/>
        </w:rPr>
        <w:t> </w:t>
      </w:r>
      <w:r w:rsidRPr="00DB37C4">
        <w:rPr>
          <w:rFonts w:ascii="Garamond" w:hAnsi="Garamond"/>
          <w:i/>
          <w:sz w:val="24"/>
          <w:lang w:val="en-US"/>
        </w:rPr>
        <w:t>: the Special Collections of the University of Wales Trinity Saint David</w:t>
      </w:r>
      <w:r w:rsidRPr="00DB37C4">
        <w:rPr>
          <w:rFonts w:ascii="Garamond" w:hAnsi="Garamond"/>
          <w:sz w:val="24"/>
          <w:lang w:val="en-US"/>
        </w:rPr>
        <w:t>, ed. by John Morgan-Guy (Cardiff: University of Wales Press, 2022), pp. 116-121</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proofErr w:type="gramStart"/>
      <w:r w:rsidRPr="00DB37C4">
        <w:rPr>
          <w:rFonts w:ascii="Garamond" w:hAnsi="Garamond"/>
          <w:sz w:val="24"/>
          <w:lang w:val="en-US"/>
        </w:rPr>
        <w:lastRenderedPageBreak/>
        <w:t xml:space="preserve">Pennant, Thomas, </w:t>
      </w:r>
      <w:r w:rsidRPr="00DB37C4">
        <w:rPr>
          <w:rFonts w:ascii="Garamond" w:hAnsi="Garamond"/>
          <w:i/>
          <w:sz w:val="24"/>
          <w:lang w:val="en-US"/>
        </w:rPr>
        <w:t>The British Zoology, Instituted for the promoting useful charities, and the knowledge of nature, among the descendants of the Ancient Britons.</w:t>
      </w:r>
      <w:proofErr w:type="gramEnd"/>
      <w:r w:rsidRPr="00DB37C4">
        <w:rPr>
          <w:rFonts w:ascii="Garamond" w:hAnsi="Garamond"/>
          <w:i/>
          <w:sz w:val="24"/>
          <w:lang w:val="en-US"/>
        </w:rPr>
        <w:t xml:space="preserve"> Class I, Quadrupeds. II, Birds. Published under the inspection of the </w:t>
      </w:r>
      <w:proofErr w:type="spellStart"/>
      <w:r w:rsidRPr="00DB37C4">
        <w:rPr>
          <w:rFonts w:ascii="Garamond" w:hAnsi="Garamond"/>
          <w:i/>
          <w:sz w:val="24"/>
          <w:lang w:val="en-US"/>
        </w:rPr>
        <w:t>Cymmrodorion</w:t>
      </w:r>
      <w:proofErr w:type="spellEnd"/>
      <w:r w:rsidRPr="00DB37C4">
        <w:rPr>
          <w:rFonts w:ascii="Garamond" w:hAnsi="Garamond"/>
          <w:i/>
          <w:sz w:val="24"/>
          <w:lang w:val="en-US"/>
        </w:rPr>
        <w:t xml:space="preserve"> Society</w:t>
      </w:r>
      <w:r w:rsidRPr="00DB37C4">
        <w:rPr>
          <w:rFonts w:ascii="Garamond" w:hAnsi="Garamond"/>
          <w:sz w:val="24"/>
          <w:lang w:val="en-US"/>
        </w:rPr>
        <w:t>, (London: J. and J. March for the Royal Society, 1766)</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cstheme="minorBidi"/>
          <w:sz w:val="24"/>
          <w:lang w:val="en-US"/>
        </w:rPr>
      </w:pPr>
      <w:proofErr w:type="spellStart"/>
      <w:r w:rsidRPr="00DB37C4">
        <w:rPr>
          <w:rFonts w:ascii="Garamond" w:hAnsi="Garamond"/>
          <w:sz w:val="24"/>
          <w:lang w:val="en-US"/>
        </w:rPr>
        <w:t>Plomer</w:t>
      </w:r>
      <w:proofErr w:type="spellEnd"/>
      <w:r w:rsidRPr="00DB37C4">
        <w:rPr>
          <w:rFonts w:ascii="Garamond" w:hAnsi="Garamond"/>
          <w:sz w:val="24"/>
          <w:lang w:val="en-US"/>
        </w:rPr>
        <w:t xml:space="preserve">, Henry R., H. G. </w:t>
      </w:r>
      <w:proofErr w:type="spellStart"/>
      <w:r w:rsidRPr="00DB37C4">
        <w:rPr>
          <w:rFonts w:ascii="Garamond" w:hAnsi="Garamond"/>
          <w:sz w:val="24"/>
          <w:lang w:val="en-US"/>
        </w:rPr>
        <w:t>Aldis</w:t>
      </w:r>
      <w:proofErr w:type="spellEnd"/>
      <w:r w:rsidRPr="00DB37C4">
        <w:rPr>
          <w:rFonts w:ascii="Garamond" w:hAnsi="Garamond"/>
          <w:sz w:val="24"/>
          <w:lang w:val="en-US"/>
        </w:rPr>
        <w:t xml:space="preserve">, E. R. </w:t>
      </w:r>
      <w:proofErr w:type="spellStart"/>
      <w:r w:rsidRPr="00DB37C4">
        <w:rPr>
          <w:rFonts w:ascii="Garamond" w:hAnsi="Garamond"/>
          <w:sz w:val="24"/>
          <w:lang w:val="en-US"/>
        </w:rPr>
        <w:t>McC</w:t>
      </w:r>
      <w:proofErr w:type="spellEnd"/>
      <w:r w:rsidRPr="00DB37C4">
        <w:rPr>
          <w:rFonts w:ascii="Garamond" w:hAnsi="Garamond"/>
          <w:sz w:val="24"/>
          <w:lang w:val="en-US"/>
        </w:rPr>
        <w:t xml:space="preserve">. Dix, G. J. Gray, and R. B. </w:t>
      </w:r>
      <w:proofErr w:type="spellStart"/>
      <w:r w:rsidRPr="00DB37C4">
        <w:rPr>
          <w:rFonts w:ascii="Garamond" w:hAnsi="Garamond"/>
          <w:sz w:val="24"/>
          <w:lang w:val="en-US"/>
        </w:rPr>
        <w:t>Mckerrow</w:t>
      </w:r>
      <w:proofErr w:type="spellEnd"/>
      <w:r w:rsidRPr="00DB37C4">
        <w:rPr>
          <w:rFonts w:ascii="Garamond" w:hAnsi="Garamond"/>
          <w:sz w:val="24"/>
          <w:lang w:val="en-US"/>
        </w:rPr>
        <w:t xml:space="preserve">, </w:t>
      </w:r>
      <w:r w:rsidRPr="00DB37C4">
        <w:rPr>
          <w:rFonts w:ascii="Garamond" w:hAnsi="Garamond"/>
          <w:i/>
          <w:sz w:val="24"/>
          <w:lang w:val="en-US"/>
        </w:rPr>
        <w:t xml:space="preserve">A Dictionary of the Printers and Booksellers who were at work in England, Scotland and Ireland from 1668 to 1725, </w:t>
      </w:r>
      <w:r w:rsidRPr="00DB37C4">
        <w:rPr>
          <w:rFonts w:ascii="Garamond" w:hAnsi="Garamond"/>
          <w:sz w:val="24"/>
          <w:lang w:val="en-US"/>
        </w:rPr>
        <w:t>(Oxford: the Biographical Society, 1968)</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cstheme="minorBidi"/>
          <w:sz w:val="24"/>
          <w:lang w:val="en-US"/>
        </w:rPr>
      </w:pPr>
      <w:r w:rsidRPr="00DB37C4">
        <w:rPr>
          <w:rFonts w:ascii="Garamond" w:hAnsi="Garamond"/>
          <w:sz w:val="24"/>
          <w:lang w:val="en-US"/>
        </w:rPr>
        <w:t xml:space="preserve">Ray, John, </w:t>
      </w:r>
      <w:proofErr w:type="gramStart"/>
      <w:r w:rsidRPr="00DB37C4">
        <w:rPr>
          <w:rFonts w:ascii="Garamond" w:hAnsi="Garamond"/>
          <w:i/>
          <w:sz w:val="24"/>
          <w:lang w:val="en-US"/>
        </w:rPr>
        <w:t>The</w:t>
      </w:r>
      <w:proofErr w:type="gramEnd"/>
      <w:r w:rsidRPr="00DB37C4">
        <w:rPr>
          <w:rFonts w:ascii="Garamond" w:hAnsi="Garamond"/>
          <w:i/>
          <w:sz w:val="24"/>
          <w:lang w:val="en-US"/>
        </w:rPr>
        <w:t xml:space="preserve"> Wisdom of God Manifested in the Works of the Creation.</w:t>
      </w:r>
      <w:r w:rsidRPr="00DB37C4">
        <w:rPr>
          <w:i/>
          <w:sz w:val="24"/>
          <w:lang w:val="en-US"/>
        </w:rPr>
        <w:t> </w:t>
      </w:r>
      <w:r w:rsidRPr="00DB37C4">
        <w:rPr>
          <w:rFonts w:ascii="Garamond" w:hAnsi="Garamond"/>
          <w:i/>
          <w:sz w:val="24"/>
          <w:lang w:val="en-US"/>
        </w:rPr>
        <w:t xml:space="preserve">: In Two Parts. </w:t>
      </w:r>
      <w:proofErr w:type="gramStart"/>
      <w:r w:rsidRPr="00DB37C4">
        <w:rPr>
          <w:rFonts w:ascii="Garamond" w:hAnsi="Garamond"/>
          <w:i/>
          <w:sz w:val="24"/>
          <w:lang w:val="en-US"/>
        </w:rPr>
        <w:t>Viz.</w:t>
      </w:r>
      <w:proofErr w:type="gramEnd"/>
      <w:r w:rsidRPr="00DB37C4">
        <w:rPr>
          <w:rFonts w:ascii="Garamond" w:hAnsi="Garamond"/>
          <w:i/>
          <w:sz w:val="24"/>
          <w:lang w:val="en-US"/>
        </w:rPr>
        <w:t xml:space="preserve"> The Heavenly Bodies, Elements, Meteors, Fossils, Vegetables, Animals, (beasts, Birds, Fishes, and Insects) More Particularly in the Body of the Earth, Its Figure, Motion, and the Consistency, and in the Admirable Structure of the Bodies of Man, and Other Animals; as Also in Their Generation, &amp;c. With Answers to Some Objections, The fourth edition corrected, and very much </w:t>
      </w:r>
      <w:proofErr w:type="spellStart"/>
      <w:r w:rsidRPr="00DB37C4">
        <w:rPr>
          <w:rFonts w:ascii="Garamond" w:hAnsi="Garamond"/>
          <w:i/>
          <w:sz w:val="24"/>
          <w:lang w:val="en-US"/>
        </w:rPr>
        <w:t>enlarg’d</w:t>
      </w:r>
      <w:proofErr w:type="spellEnd"/>
      <w:r w:rsidRPr="00DB37C4">
        <w:rPr>
          <w:rFonts w:ascii="Garamond" w:hAnsi="Garamond"/>
          <w:i/>
          <w:sz w:val="24"/>
          <w:lang w:val="en-US"/>
        </w:rPr>
        <w:t>.</w:t>
      </w:r>
      <w:r w:rsidRPr="00DB37C4">
        <w:rPr>
          <w:rFonts w:ascii="Garamond" w:hAnsi="Garamond"/>
          <w:sz w:val="24"/>
          <w:lang w:val="en-US"/>
        </w:rPr>
        <w:t xml:space="preserve"> (London: Printed by J.B. for Sam Smith, and sold by Jeffery Wale, at the Angel in St Paul’s Church-yard, 1704)</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r w:rsidRPr="00DB37C4">
        <w:rPr>
          <w:rFonts w:ascii="Garamond" w:hAnsi="Garamond"/>
          <w:sz w:val="24"/>
          <w:lang w:val="en-US"/>
        </w:rPr>
        <w:t>Roderick Bowen Library and Archives: University Archive UA/X/125 College rules and regulations, 1919</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r w:rsidRPr="00DB37C4">
        <w:rPr>
          <w:rFonts w:ascii="Garamond" w:hAnsi="Garamond"/>
          <w:sz w:val="24"/>
          <w:lang w:val="en-US"/>
        </w:rPr>
        <w:t>Roderick Bowen Library and Archives: University Archive UA/X/126 Centenary fund appeal, 1927</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jc w:val="center"/>
        <w:rPr>
          <w:rFonts w:ascii="Garamond" w:hAnsi="Garamond"/>
          <w:sz w:val="28"/>
          <w:u w:val="single"/>
          <w:lang w:val="en-US"/>
        </w:rPr>
      </w:pPr>
      <w:r w:rsidRPr="00DB37C4">
        <w:rPr>
          <w:rFonts w:ascii="Garamond" w:hAnsi="Garamond"/>
          <w:sz w:val="28"/>
          <w:u w:val="single"/>
          <w:lang w:val="en-US"/>
        </w:rPr>
        <w:t>Webliography</w:t>
      </w:r>
    </w:p>
    <w:p w:rsidR="00DB37C4" w:rsidRPr="00DB37C4" w:rsidRDefault="00DB37C4" w:rsidP="00DB37C4">
      <w:pPr>
        <w:pStyle w:val="FootnoteText"/>
        <w:jc w:val="center"/>
        <w:rPr>
          <w:rFonts w:ascii="Garamond" w:hAnsi="Garamond"/>
          <w:sz w:val="28"/>
          <w:u w:val="single"/>
          <w:lang w:val="en-US"/>
        </w:rPr>
      </w:pPr>
    </w:p>
    <w:p w:rsidR="00DB37C4" w:rsidRPr="00DB37C4" w:rsidRDefault="00DB37C4" w:rsidP="00DB37C4">
      <w:pPr>
        <w:pStyle w:val="FootnoteText"/>
        <w:rPr>
          <w:rFonts w:ascii="Garamond" w:hAnsi="Garamond"/>
          <w:sz w:val="24"/>
          <w:lang w:val="en-US"/>
        </w:rPr>
      </w:pPr>
      <w:r w:rsidRPr="00DB37C4">
        <w:rPr>
          <w:rFonts w:ascii="Garamond" w:hAnsi="Garamond"/>
          <w:sz w:val="24"/>
          <w:lang w:val="en-US"/>
        </w:rPr>
        <w:t xml:space="preserve">The British Library, ‘John Milton’, from: </w:t>
      </w:r>
      <w:hyperlink r:id="rId8" w:history="1">
        <w:r w:rsidRPr="00DB37C4">
          <w:rPr>
            <w:rStyle w:val="Hyperlink"/>
            <w:rFonts w:ascii="Garamond" w:hAnsi="Garamond"/>
            <w:sz w:val="24"/>
            <w:lang w:val="en-US"/>
          </w:rPr>
          <w:t>https://www.bl.uk/people/john-milton</w:t>
        </w:r>
      </w:hyperlink>
      <w:r w:rsidRPr="00DB37C4">
        <w:rPr>
          <w:rFonts w:ascii="Garamond" w:hAnsi="Garamond"/>
          <w:sz w:val="24"/>
          <w:lang w:val="en-US"/>
        </w:rPr>
        <w:t>; [accessed 22/10/2023]</w:t>
      </w:r>
    </w:p>
    <w:p w:rsidR="00DB37C4" w:rsidRPr="00DB37C4" w:rsidRDefault="00DB37C4" w:rsidP="00DB37C4">
      <w:pPr>
        <w:pStyle w:val="FootnoteText"/>
        <w:rPr>
          <w:rFonts w:ascii="Garamond" w:hAnsi="Garamond"/>
          <w:sz w:val="24"/>
          <w:lang w:val="en-US"/>
        </w:rPr>
      </w:pPr>
    </w:p>
    <w:p w:rsidR="00DB37C4" w:rsidRPr="00DB37C4" w:rsidRDefault="00DB37C4" w:rsidP="00DB37C4">
      <w:pPr>
        <w:pStyle w:val="FootnoteText"/>
        <w:rPr>
          <w:rFonts w:ascii="Garamond" w:hAnsi="Garamond"/>
          <w:sz w:val="24"/>
          <w:lang w:val="en-US"/>
        </w:rPr>
      </w:pPr>
      <w:r w:rsidRPr="00DB37C4">
        <w:rPr>
          <w:rFonts w:ascii="Garamond" w:hAnsi="Garamond"/>
          <w:sz w:val="24"/>
          <w:lang w:val="en-US"/>
        </w:rPr>
        <w:t xml:space="preserve">University of Wales, Trinity Saint David, ‘Tracts’, from: </w:t>
      </w:r>
      <w:hyperlink r:id="rId9" w:history="1">
        <w:r w:rsidRPr="00DB37C4">
          <w:rPr>
            <w:rStyle w:val="Hyperlink"/>
            <w:rFonts w:ascii="Garamond" w:hAnsi="Garamond"/>
            <w:sz w:val="24"/>
            <w:lang w:val="en-US"/>
          </w:rPr>
          <w:t>https://www.uwtsd.ac.uk/rbla/types-of-materia</w:t>
        </w:r>
        <w:bookmarkStart w:id="0" w:name="_GoBack"/>
        <w:bookmarkEnd w:id="0"/>
        <w:r w:rsidRPr="00DB37C4">
          <w:rPr>
            <w:rStyle w:val="Hyperlink"/>
            <w:rFonts w:ascii="Garamond" w:hAnsi="Garamond"/>
            <w:sz w:val="24"/>
            <w:lang w:val="en-US"/>
          </w:rPr>
          <w:t>l/tracts/</w:t>
        </w:r>
      </w:hyperlink>
      <w:r w:rsidRPr="00DB37C4">
        <w:rPr>
          <w:rFonts w:ascii="Garamond" w:hAnsi="Garamond"/>
          <w:sz w:val="24"/>
          <w:lang w:val="en-US"/>
        </w:rPr>
        <w:t>; [accessed 22/10/2023]</w:t>
      </w:r>
    </w:p>
    <w:p w:rsidR="00DB37C4" w:rsidRPr="00D3238B" w:rsidRDefault="00DB37C4" w:rsidP="00F81DC7">
      <w:pPr>
        <w:rPr>
          <w:rFonts w:ascii="Garamond" w:hAnsi="Garamond" w:cs="Arial"/>
          <w:sz w:val="24"/>
          <w:szCs w:val="22"/>
        </w:rPr>
      </w:pPr>
    </w:p>
    <w:sectPr w:rsidR="00DB37C4" w:rsidRPr="00D323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BEF" w:rsidRDefault="00321BEF" w:rsidP="00A5723B">
      <w:r>
        <w:separator/>
      </w:r>
    </w:p>
  </w:endnote>
  <w:endnote w:type="continuationSeparator" w:id="0">
    <w:p w:rsidR="00321BEF" w:rsidRDefault="00321BEF" w:rsidP="00A5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BEF" w:rsidRDefault="00321BEF" w:rsidP="00A5723B">
      <w:r>
        <w:separator/>
      </w:r>
    </w:p>
  </w:footnote>
  <w:footnote w:type="continuationSeparator" w:id="0">
    <w:p w:rsidR="00321BEF" w:rsidRDefault="00321BEF" w:rsidP="00A5723B">
      <w:r>
        <w:continuationSeparator/>
      </w:r>
    </w:p>
  </w:footnote>
  <w:footnote w:id="1">
    <w:p w:rsidR="00D578FE" w:rsidRPr="00D578FE" w:rsidRDefault="00D578FE">
      <w:pPr>
        <w:pStyle w:val="FootnoteText"/>
        <w:rPr>
          <w:lang w:val="en-US"/>
        </w:rPr>
      </w:pPr>
      <w:r>
        <w:rPr>
          <w:rStyle w:val="FootnoteReference"/>
        </w:rPr>
        <w:footnoteRef/>
      </w:r>
      <w:r>
        <w:t xml:space="preserve"> </w:t>
      </w:r>
      <w:r>
        <w:rPr>
          <w:lang w:val="en-US"/>
        </w:rPr>
        <w:t xml:space="preserve">Pers. Comm. Dr. Peter Mitchell, </w:t>
      </w:r>
      <w:r w:rsidRPr="00D578FE">
        <w:rPr>
          <w:lang w:val="en-US"/>
        </w:rPr>
        <w:t>Senior Lecturer in Early Modern English Literature</w:t>
      </w:r>
      <w:r>
        <w:rPr>
          <w:lang w:val="en-US"/>
        </w:rPr>
        <w:t>, UWTSD Lampeter</w:t>
      </w:r>
    </w:p>
  </w:footnote>
  <w:footnote w:id="2">
    <w:p w:rsidR="00A5723B" w:rsidRPr="00A5723B" w:rsidRDefault="00A5723B">
      <w:pPr>
        <w:pStyle w:val="FootnoteText"/>
        <w:rPr>
          <w:lang w:val="en-US"/>
        </w:rPr>
      </w:pPr>
      <w:r>
        <w:rPr>
          <w:rStyle w:val="FootnoteReference"/>
        </w:rPr>
        <w:footnoteRef/>
      </w:r>
      <w:r>
        <w:t xml:space="preserve"> </w:t>
      </w:r>
      <w:r w:rsidRPr="00A5723B">
        <w:t>Roderick Bowen Library and Archives: University Archive UA/X/125 College rules and regulations, 1919</w:t>
      </w:r>
    </w:p>
  </w:footnote>
  <w:footnote w:id="3">
    <w:p w:rsidR="00617CFA" w:rsidRPr="00617CFA" w:rsidRDefault="00617CFA">
      <w:pPr>
        <w:pStyle w:val="FootnoteText"/>
        <w:rPr>
          <w:lang w:val="en-US"/>
        </w:rPr>
      </w:pPr>
      <w:r>
        <w:rPr>
          <w:rStyle w:val="FootnoteReference"/>
        </w:rPr>
        <w:footnoteRef/>
      </w:r>
      <w:r>
        <w:t xml:space="preserve"> </w:t>
      </w:r>
      <w:r w:rsidRPr="00A5723B">
        <w:t>Roderick Bowen Library and Archives: University Archive</w:t>
      </w:r>
      <w:r w:rsidRPr="00617CFA">
        <w:t xml:space="preserve"> UA/X/</w:t>
      </w:r>
      <w:r>
        <w:t>126 Centenary fund appeal, 1927</w:t>
      </w:r>
    </w:p>
  </w:footnote>
  <w:footnote w:id="4">
    <w:p w:rsidR="00901D52" w:rsidRPr="00901D52" w:rsidRDefault="00901D52">
      <w:pPr>
        <w:pStyle w:val="FootnoteText"/>
        <w:rPr>
          <w:lang w:val="en-US"/>
        </w:rPr>
      </w:pPr>
      <w:r>
        <w:rPr>
          <w:rStyle w:val="FootnoteReference"/>
        </w:rPr>
        <w:footnoteRef/>
      </w:r>
      <w:r>
        <w:t xml:space="preserve"> Pers. Comm. Ruth Gooding, Special Collections Librarian UWTSD Lampeter</w:t>
      </w:r>
    </w:p>
  </w:footnote>
  <w:footnote w:id="5">
    <w:p w:rsidR="00B833FC" w:rsidRPr="00B833FC" w:rsidRDefault="00B833FC">
      <w:pPr>
        <w:pStyle w:val="FootnoteText"/>
        <w:rPr>
          <w:lang w:val="en-US"/>
        </w:rPr>
      </w:pPr>
      <w:r>
        <w:rPr>
          <w:rStyle w:val="FootnoteReference"/>
        </w:rPr>
        <w:footnoteRef/>
      </w:r>
      <w:r>
        <w:t xml:space="preserve"> </w:t>
      </w:r>
      <w:r>
        <w:t xml:space="preserve">Pers. Comm. </w:t>
      </w:r>
      <w:proofErr w:type="spellStart"/>
      <w:r>
        <w:t>Dr.</w:t>
      </w:r>
      <w:proofErr w:type="spellEnd"/>
      <w:r>
        <w:t xml:space="preserve"> Peter Mitchell</w:t>
      </w:r>
    </w:p>
  </w:footnote>
  <w:footnote w:id="6">
    <w:p w:rsidR="001134CC" w:rsidRPr="001134CC" w:rsidRDefault="001134CC">
      <w:pPr>
        <w:pStyle w:val="FootnoteText"/>
        <w:rPr>
          <w:lang w:val="en-US"/>
        </w:rPr>
      </w:pPr>
      <w:r>
        <w:rPr>
          <w:rStyle w:val="FootnoteReference"/>
        </w:rPr>
        <w:footnoteRef/>
      </w:r>
      <w:r>
        <w:t xml:space="preserve"> Pers. Comm. </w:t>
      </w:r>
      <w:proofErr w:type="spellStart"/>
      <w:r>
        <w:t>Dr.</w:t>
      </w:r>
      <w:proofErr w:type="spellEnd"/>
      <w:r>
        <w:t xml:space="preserve"> Peter Mitchell</w:t>
      </w:r>
    </w:p>
  </w:footnote>
  <w:footnote w:id="7">
    <w:p w:rsidR="008F6A59" w:rsidRPr="008F6A59" w:rsidRDefault="008F6A59">
      <w:pPr>
        <w:pStyle w:val="FootnoteText"/>
        <w:rPr>
          <w:lang w:val="en-US"/>
        </w:rPr>
      </w:pPr>
      <w:r>
        <w:rPr>
          <w:rStyle w:val="FootnoteReference"/>
        </w:rPr>
        <w:footnoteRef/>
      </w:r>
      <w:r>
        <w:t xml:space="preserve"> </w:t>
      </w:r>
      <w:r w:rsidRPr="008F6A59">
        <w:t>University of Wales, Trinity Saint David, ‘Tracts’, from: https://www.uwtsd.ac.uk/rbla/types-of-material/tracts/; [accessed 22/10/2023]</w:t>
      </w:r>
    </w:p>
  </w:footnote>
  <w:footnote w:id="8">
    <w:p w:rsidR="00276AD8" w:rsidRPr="00276AD8" w:rsidRDefault="00276AD8">
      <w:pPr>
        <w:pStyle w:val="FootnoteText"/>
        <w:rPr>
          <w:lang w:val="en-US"/>
        </w:rPr>
      </w:pPr>
      <w:r>
        <w:rPr>
          <w:rStyle w:val="FootnoteReference"/>
        </w:rPr>
        <w:footnoteRef/>
      </w:r>
      <w:r>
        <w:t xml:space="preserve"> </w:t>
      </w:r>
      <w:r w:rsidRPr="008F6A59">
        <w:t>University of Wales, Trinity Saint David, ‘Tracts’</w:t>
      </w:r>
    </w:p>
  </w:footnote>
  <w:footnote w:id="9">
    <w:p w:rsidR="00276AD8" w:rsidRPr="00276AD8" w:rsidRDefault="00276AD8">
      <w:pPr>
        <w:pStyle w:val="FootnoteText"/>
        <w:rPr>
          <w:lang w:val="en-US"/>
        </w:rPr>
      </w:pPr>
      <w:r>
        <w:rPr>
          <w:rStyle w:val="FootnoteReference"/>
        </w:rPr>
        <w:footnoteRef/>
      </w:r>
      <w:r>
        <w:t xml:space="preserve"> </w:t>
      </w:r>
      <w:r w:rsidRPr="00276AD8">
        <w:t>The British Library, ‘John Milton’, from: https://www.bl.uk/people/john-milton; [accessed 22/10/2023]</w:t>
      </w:r>
    </w:p>
  </w:footnote>
  <w:footnote w:id="10">
    <w:p w:rsidR="00BE4447" w:rsidRPr="00BE4447" w:rsidRDefault="00BE4447">
      <w:pPr>
        <w:pStyle w:val="FootnoteText"/>
        <w:rPr>
          <w:lang w:val="en-US"/>
        </w:rPr>
      </w:pPr>
      <w:r>
        <w:rPr>
          <w:rStyle w:val="FootnoteReference"/>
        </w:rPr>
        <w:footnoteRef/>
      </w:r>
      <w:r>
        <w:t xml:space="preserve"> </w:t>
      </w:r>
      <w:r w:rsidR="001B00D0" w:rsidRPr="001B00D0">
        <w:t>John</w:t>
      </w:r>
      <w:r w:rsidR="001B00D0">
        <w:t xml:space="preserve"> Ray</w:t>
      </w:r>
      <w:r w:rsidR="001B00D0" w:rsidRPr="001B00D0">
        <w:t xml:space="preserve">, </w:t>
      </w:r>
      <w:proofErr w:type="gramStart"/>
      <w:r w:rsidR="001B00D0" w:rsidRPr="001B00D0">
        <w:rPr>
          <w:i/>
        </w:rPr>
        <w:t>The</w:t>
      </w:r>
      <w:proofErr w:type="gramEnd"/>
      <w:r w:rsidR="001B00D0" w:rsidRPr="001B00D0">
        <w:rPr>
          <w:i/>
        </w:rPr>
        <w:t xml:space="preserve"> Wisdom of God Manifested in the Works of the Creation. : In Two Parts. </w:t>
      </w:r>
      <w:proofErr w:type="gramStart"/>
      <w:r w:rsidR="001B00D0" w:rsidRPr="001B00D0">
        <w:rPr>
          <w:i/>
        </w:rPr>
        <w:t>Viz.</w:t>
      </w:r>
      <w:proofErr w:type="gramEnd"/>
      <w:r w:rsidR="001B00D0" w:rsidRPr="001B00D0">
        <w:rPr>
          <w:i/>
        </w:rPr>
        <w:t xml:space="preserve"> The Heavenly Bodies, Elements, Meteors, Fossils, Vegetables, Animals, (beasts, Birds, Fishes, and Insects) More Particularly in the Body of the Earth, Its Figure, Motion, and the Consistency, and in the Admirable Structure of the Bodies of Man, and Other Animals; as Also in Their Generation, &amp;c. With Answers to Some Objections, The fourth edition corrected, and very much </w:t>
      </w:r>
      <w:proofErr w:type="spellStart"/>
      <w:r w:rsidR="001B00D0" w:rsidRPr="001B00D0">
        <w:rPr>
          <w:i/>
        </w:rPr>
        <w:t>enlarg’d</w:t>
      </w:r>
      <w:proofErr w:type="spellEnd"/>
      <w:r w:rsidR="001B00D0" w:rsidRPr="001B00D0">
        <w:rPr>
          <w:i/>
        </w:rPr>
        <w:t>.</w:t>
      </w:r>
      <w:r w:rsidR="001B00D0" w:rsidRPr="001B00D0">
        <w:t xml:space="preserve"> (London: Printed by J.B. for Sam Smith, and sold by Jeffery Wale, at the Angel in St Paul’s Church-yard, 1704)</w:t>
      </w:r>
    </w:p>
  </w:footnote>
  <w:footnote w:id="11">
    <w:p w:rsidR="001B00D0" w:rsidRPr="001B00D0" w:rsidRDefault="001B00D0">
      <w:pPr>
        <w:pStyle w:val="FootnoteText"/>
        <w:rPr>
          <w:lang w:val="en-US"/>
        </w:rPr>
      </w:pPr>
      <w:r>
        <w:rPr>
          <w:rStyle w:val="FootnoteReference"/>
        </w:rPr>
        <w:footnoteRef/>
      </w:r>
      <w:r>
        <w:t xml:space="preserve"> </w:t>
      </w:r>
      <w:r w:rsidRPr="001B00D0">
        <w:t>Henry R.</w:t>
      </w:r>
      <w:r>
        <w:t xml:space="preserve"> </w:t>
      </w:r>
      <w:proofErr w:type="spellStart"/>
      <w:r>
        <w:t>Plomer</w:t>
      </w:r>
      <w:proofErr w:type="spellEnd"/>
      <w:r w:rsidRPr="001B00D0">
        <w:t xml:space="preserve">, H. G. </w:t>
      </w:r>
      <w:proofErr w:type="spellStart"/>
      <w:r w:rsidRPr="001B00D0">
        <w:t>Aldis</w:t>
      </w:r>
      <w:proofErr w:type="spellEnd"/>
      <w:r w:rsidRPr="001B00D0">
        <w:t xml:space="preserve">, E. R. </w:t>
      </w:r>
      <w:proofErr w:type="spellStart"/>
      <w:r w:rsidRPr="001B00D0">
        <w:t>McC</w:t>
      </w:r>
      <w:proofErr w:type="spellEnd"/>
      <w:r w:rsidRPr="001B00D0">
        <w:t xml:space="preserve">. Dix, G. J. </w:t>
      </w:r>
      <w:proofErr w:type="spellStart"/>
      <w:r w:rsidRPr="001B00D0">
        <w:t>Gray</w:t>
      </w:r>
      <w:proofErr w:type="spellEnd"/>
      <w:r w:rsidRPr="001B00D0">
        <w:t xml:space="preserve">, and R. B. </w:t>
      </w:r>
      <w:proofErr w:type="spellStart"/>
      <w:r w:rsidRPr="001B00D0">
        <w:t>Mckerrow</w:t>
      </w:r>
      <w:proofErr w:type="spellEnd"/>
      <w:r w:rsidRPr="001B00D0">
        <w:t xml:space="preserve">, </w:t>
      </w:r>
      <w:r w:rsidRPr="001B00D0">
        <w:rPr>
          <w:i/>
        </w:rPr>
        <w:t>A Dictionary of the Printers and Booksellers who were at work in England, Scotland and Ireland from 1668 to 1725</w:t>
      </w:r>
      <w:r w:rsidRPr="001B00D0">
        <w:t>, (Oxford: the Biographical Society, 1968)</w:t>
      </w:r>
    </w:p>
  </w:footnote>
  <w:footnote w:id="12">
    <w:p w:rsidR="00987FC8" w:rsidRPr="00987FC8" w:rsidRDefault="00987FC8">
      <w:pPr>
        <w:pStyle w:val="FootnoteText"/>
        <w:rPr>
          <w:lang w:val="en-US"/>
        </w:rPr>
      </w:pPr>
      <w:r>
        <w:rPr>
          <w:rStyle w:val="FootnoteReference"/>
        </w:rPr>
        <w:footnoteRef/>
      </w:r>
      <w:r>
        <w:t xml:space="preserve"> </w:t>
      </w:r>
      <w:proofErr w:type="gramStart"/>
      <w:r w:rsidRPr="00987FC8">
        <w:t>Thomas</w:t>
      </w:r>
      <w:r>
        <w:t xml:space="preserve"> </w:t>
      </w:r>
      <w:r w:rsidRPr="00987FC8">
        <w:t>Pennant</w:t>
      </w:r>
      <w:r w:rsidRPr="00987FC8">
        <w:t xml:space="preserve">, </w:t>
      </w:r>
      <w:r w:rsidRPr="00987FC8">
        <w:rPr>
          <w:i/>
        </w:rPr>
        <w:t>The British Zoology, Instituted for the promoting useful charities, and the knowledge of nature, among the descendants of the Ancient Britons.</w:t>
      </w:r>
      <w:proofErr w:type="gramEnd"/>
      <w:r w:rsidRPr="00987FC8">
        <w:rPr>
          <w:i/>
        </w:rPr>
        <w:t xml:space="preserve"> Class I, Quadrupeds. II, Birds. Published under the inspection of the </w:t>
      </w:r>
      <w:proofErr w:type="spellStart"/>
      <w:r w:rsidRPr="00987FC8">
        <w:rPr>
          <w:i/>
        </w:rPr>
        <w:t>Cymmrodorion</w:t>
      </w:r>
      <w:proofErr w:type="spellEnd"/>
      <w:r w:rsidRPr="00987FC8">
        <w:rPr>
          <w:i/>
        </w:rPr>
        <w:t xml:space="preserve"> Society, </w:t>
      </w:r>
      <w:r w:rsidRPr="00987FC8">
        <w:t>(London: J. and J. March for the Royal Society, 1766)</w:t>
      </w:r>
    </w:p>
  </w:footnote>
  <w:footnote w:id="13">
    <w:p w:rsidR="00EC6AA9" w:rsidRPr="00EC6AA9" w:rsidRDefault="00EC6AA9">
      <w:pPr>
        <w:pStyle w:val="FootnoteText"/>
        <w:rPr>
          <w:lang w:val="en-US"/>
        </w:rPr>
      </w:pPr>
      <w:r>
        <w:rPr>
          <w:rStyle w:val="FootnoteReference"/>
        </w:rPr>
        <w:footnoteRef/>
      </w:r>
      <w:r>
        <w:t xml:space="preserve"> </w:t>
      </w:r>
      <w:r w:rsidR="00ED6D0D" w:rsidRPr="00ED6D0D">
        <w:t>Ruth</w:t>
      </w:r>
      <w:r w:rsidR="00ED6D0D">
        <w:t xml:space="preserve"> Gooding</w:t>
      </w:r>
      <w:r w:rsidR="00ED6D0D" w:rsidRPr="00ED6D0D">
        <w:t xml:space="preserve">, ‘A Scholar of Passion’, in </w:t>
      </w:r>
      <w:proofErr w:type="spellStart"/>
      <w:r w:rsidR="00ED6D0D" w:rsidRPr="00ED6D0D">
        <w:t>Crampin</w:t>
      </w:r>
      <w:proofErr w:type="spellEnd"/>
      <w:r w:rsidR="00ED6D0D" w:rsidRPr="00ED6D0D">
        <w:t>, Martin, Treasures : the Special Collections of the University of Wales Trinity Saint David, ed. by John Morgan-Guy (Cardiff: University of Wales Press, 2022), pp. 116-121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E2F45"/>
    <w:multiLevelType w:val="hybridMultilevel"/>
    <w:tmpl w:val="71845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7C0"/>
    <w:rsid w:val="000105C3"/>
    <w:rsid w:val="000651F9"/>
    <w:rsid w:val="000F222E"/>
    <w:rsid w:val="00111488"/>
    <w:rsid w:val="00111D3E"/>
    <w:rsid w:val="001134CC"/>
    <w:rsid w:val="00174347"/>
    <w:rsid w:val="001B00D0"/>
    <w:rsid w:val="001C00AF"/>
    <w:rsid w:val="00276AD8"/>
    <w:rsid w:val="0029747C"/>
    <w:rsid w:val="002C4BC4"/>
    <w:rsid w:val="00301303"/>
    <w:rsid w:val="00321BEF"/>
    <w:rsid w:val="0033661C"/>
    <w:rsid w:val="00337D2E"/>
    <w:rsid w:val="003819FC"/>
    <w:rsid w:val="003C52CB"/>
    <w:rsid w:val="003C7545"/>
    <w:rsid w:val="003E113C"/>
    <w:rsid w:val="003F089A"/>
    <w:rsid w:val="00437D72"/>
    <w:rsid w:val="004748E5"/>
    <w:rsid w:val="004B1C21"/>
    <w:rsid w:val="004E387F"/>
    <w:rsid w:val="005027F9"/>
    <w:rsid w:val="005439B3"/>
    <w:rsid w:val="005578DF"/>
    <w:rsid w:val="00564399"/>
    <w:rsid w:val="005875B0"/>
    <w:rsid w:val="005D430F"/>
    <w:rsid w:val="00602C9C"/>
    <w:rsid w:val="00617CFA"/>
    <w:rsid w:val="00630535"/>
    <w:rsid w:val="00637C91"/>
    <w:rsid w:val="00663F73"/>
    <w:rsid w:val="00675A2D"/>
    <w:rsid w:val="006A4B06"/>
    <w:rsid w:val="00754B24"/>
    <w:rsid w:val="00793755"/>
    <w:rsid w:val="008273F7"/>
    <w:rsid w:val="00851FCC"/>
    <w:rsid w:val="00887AB6"/>
    <w:rsid w:val="008C246F"/>
    <w:rsid w:val="008F6A59"/>
    <w:rsid w:val="00901D52"/>
    <w:rsid w:val="00981B41"/>
    <w:rsid w:val="00983EAA"/>
    <w:rsid w:val="00984B34"/>
    <w:rsid w:val="00987FC8"/>
    <w:rsid w:val="00A21D47"/>
    <w:rsid w:val="00A5723B"/>
    <w:rsid w:val="00A752F5"/>
    <w:rsid w:val="00A90984"/>
    <w:rsid w:val="00B67D50"/>
    <w:rsid w:val="00B830C7"/>
    <w:rsid w:val="00B833FC"/>
    <w:rsid w:val="00B917C0"/>
    <w:rsid w:val="00B91C81"/>
    <w:rsid w:val="00BE4447"/>
    <w:rsid w:val="00BF0B56"/>
    <w:rsid w:val="00C52424"/>
    <w:rsid w:val="00CA54A5"/>
    <w:rsid w:val="00CC5612"/>
    <w:rsid w:val="00D16320"/>
    <w:rsid w:val="00D3238B"/>
    <w:rsid w:val="00D578FE"/>
    <w:rsid w:val="00D6548C"/>
    <w:rsid w:val="00D87F3D"/>
    <w:rsid w:val="00D97D5A"/>
    <w:rsid w:val="00DA53A4"/>
    <w:rsid w:val="00DB37C4"/>
    <w:rsid w:val="00DE5850"/>
    <w:rsid w:val="00E2076B"/>
    <w:rsid w:val="00E367C8"/>
    <w:rsid w:val="00E53461"/>
    <w:rsid w:val="00E619C8"/>
    <w:rsid w:val="00EB64FB"/>
    <w:rsid w:val="00EC6AA9"/>
    <w:rsid w:val="00ED6D0D"/>
    <w:rsid w:val="00EF6A6C"/>
    <w:rsid w:val="00F00652"/>
    <w:rsid w:val="00F70F2B"/>
    <w:rsid w:val="00F81DC7"/>
    <w:rsid w:val="00F92704"/>
    <w:rsid w:val="00F96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9C8"/>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5723B"/>
  </w:style>
  <w:style w:type="character" w:customStyle="1" w:styleId="FootnoteTextChar">
    <w:name w:val="Footnote Text Char"/>
    <w:basedOn w:val="DefaultParagraphFont"/>
    <w:link w:val="FootnoteText"/>
    <w:uiPriority w:val="99"/>
    <w:rsid w:val="00A5723B"/>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A5723B"/>
    <w:rPr>
      <w:vertAlign w:val="superscript"/>
    </w:rPr>
  </w:style>
  <w:style w:type="paragraph" w:styleId="ListParagraph">
    <w:name w:val="List Paragraph"/>
    <w:basedOn w:val="Normal"/>
    <w:uiPriority w:val="34"/>
    <w:qFormat/>
    <w:rsid w:val="00BF0B56"/>
    <w:pPr>
      <w:ind w:left="720"/>
      <w:contextualSpacing/>
    </w:pPr>
  </w:style>
  <w:style w:type="character" w:styleId="Hyperlink">
    <w:name w:val="Hyperlink"/>
    <w:basedOn w:val="DefaultParagraphFont"/>
    <w:uiPriority w:val="99"/>
    <w:unhideWhenUsed/>
    <w:rsid w:val="00DB37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9C8"/>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5723B"/>
  </w:style>
  <w:style w:type="character" w:customStyle="1" w:styleId="FootnoteTextChar">
    <w:name w:val="Footnote Text Char"/>
    <w:basedOn w:val="DefaultParagraphFont"/>
    <w:link w:val="FootnoteText"/>
    <w:uiPriority w:val="99"/>
    <w:rsid w:val="00A5723B"/>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A5723B"/>
    <w:rPr>
      <w:vertAlign w:val="superscript"/>
    </w:rPr>
  </w:style>
  <w:style w:type="paragraph" w:styleId="ListParagraph">
    <w:name w:val="List Paragraph"/>
    <w:basedOn w:val="Normal"/>
    <w:uiPriority w:val="34"/>
    <w:qFormat/>
    <w:rsid w:val="00BF0B56"/>
    <w:pPr>
      <w:ind w:left="720"/>
      <w:contextualSpacing/>
    </w:pPr>
  </w:style>
  <w:style w:type="character" w:styleId="Hyperlink">
    <w:name w:val="Hyperlink"/>
    <w:basedOn w:val="DefaultParagraphFont"/>
    <w:uiPriority w:val="99"/>
    <w:unhideWhenUsed/>
    <w:rsid w:val="00DB37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78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people/john-milt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rbla/types-of-material/tr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4</Pages>
  <Words>1805</Words>
  <Characters>8956</Characters>
  <Application>Microsoft Office Word</Application>
  <DocSecurity>0</DocSecurity>
  <Lines>229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104</cp:revision>
  <dcterms:created xsi:type="dcterms:W3CDTF">2023-10-22T13:21:00Z</dcterms:created>
  <dcterms:modified xsi:type="dcterms:W3CDTF">2023-10-22T21:19:00Z</dcterms:modified>
</cp:coreProperties>
</file>