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02BE7" w:rsidRDefault="00166DDA">
      <w:pPr>
        <w:ind w:left="0" w:hanging="2"/>
        <w:rPr>
          <w:rFonts w:ascii="Times New Roman" w:eastAsia="Times New Roman" w:hAnsi="Times New Roman" w:cs="Times New Roman"/>
          <w:sz w:val="24"/>
          <w:szCs w:val="24"/>
        </w:rPr>
      </w:pPr>
      <w:r>
        <w:rPr>
          <w:noProof/>
        </w:rPr>
        <w:drawing>
          <wp:anchor distT="0" distB="0" distL="114300" distR="114300" simplePos="0" relativeHeight="251658240" behindDoc="0" locked="0" layoutInCell="1" hidden="0" allowOverlap="1" wp14:anchorId="02C56E29" wp14:editId="6B1FCD78">
            <wp:simplePos x="0" y="0"/>
            <wp:positionH relativeFrom="margin">
              <wp:align>left</wp:align>
            </wp:positionH>
            <wp:positionV relativeFrom="paragraph">
              <wp:posOffset>-287655</wp:posOffset>
            </wp:positionV>
            <wp:extent cx="1905635" cy="722630"/>
            <wp:effectExtent l="0" t="0" r="0" b="127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1905635" cy="722630"/>
                    </a:xfrm>
                    <a:prstGeom prst="rect">
                      <a:avLst/>
                    </a:prstGeom>
                    <a:ln/>
                  </pic:spPr>
                </pic:pic>
              </a:graphicData>
            </a:graphic>
          </wp:anchor>
        </w:drawing>
      </w:r>
      <w:proofErr w:type="spellStart"/>
      <w:r w:rsidR="00BC6CED">
        <w:rPr>
          <w:rFonts w:ascii="Times New Roman" w:eastAsia="Times New Roman" w:hAnsi="Times New Roman" w:cs="Times New Roman"/>
          <w:sz w:val="24"/>
          <w:szCs w:val="24"/>
        </w:rPr>
        <w:t>mSocial</w:t>
      </w:r>
      <w:proofErr w:type="spellEnd"/>
      <w:r w:rsidR="00BC6CED">
        <w:rPr>
          <w:rFonts w:ascii="Times New Roman" w:eastAsia="Times New Roman" w:hAnsi="Times New Roman" w:cs="Times New Roman"/>
          <w:sz w:val="24"/>
          <w:szCs w:val="24"/>
        </w:rPr>
        <w:t xml:space="preserve"> Care Wales</w:t>
      </w:r>
    </w:p>
    <w:p w:rsidR="00602BE7" w:rsidRDefault="00602BE7">
      <w:pPr>
        <w:ind w:left="0" w:hanging="2"/>
        <w:rPr>
          <w:rFonts w:ascii="Times New Roman" w:eastAsia="Times New Roman" w:hAnsi="Times New Roman" w:cs="Times New Roman"/>
          <w:sz w:val="24"/>
          <w:szCs w:val="24"/>
        </w:rPr>
      </w:pPr>
    </w:p>
    <w:p w:rsidR="00602BE7" w:rsidRDefault="00602BE7">
      <w:pPr>
        <w:ind w:left="0" w:hanging="2"/>
        <w:rPr>
          <w:rFonts w:ascii="Times New Roman" w:eastAsia="Times New Roman" w:hAnsi="Times New Roman" w:cs="Times New Roman"/>
          <w:sz w:val="24"/>
          <w:szCs w:val="24"/>
        </w:rPr>
      </w:pPr>
    </w:p>
    <w:p w:rsidR="00602BE7" w:rsidRDefault="00BC6CED">
      <w:pPr>
        <w:ind w:left="3" w:hanging="5"/>
        <w:rPr>
          <w:rFonts w:ascii="Times New Roman" w:eastAsia="Times New Roman" w:hAnsi="Times New Roman" w:cs="Times New Roman"/>
          <w:sz w:val="48"/>
          <w:szCs w:val="48"/>
        </w:rPr>
      </w:pPr>
      <w:r>
        <w:rPr>
          <w:rFonts w:ascii="Times New Roman" w:eastAsia="Times New Roman" w:hAnsi="Times New Roman" w:cs="Times New Roman"/>
          <w:b/>
          <w:sz w:val="48"/>
          <w:szCs w:val="48"/>
        </w:rPr>
        <w:t>GRADUATE CERTIFICATE in Consolidation of Social Work Practice</w:t>
      </w:r>
    </w:p>
    <w:p w:rsidR="00602BE7" w:rsidRDefault="00BC6CED">
      <w:pPr>
        <w:ind w:left="3" w:right="-957" w:hanging="5"/>
        <w:rPr>
          <w:rFonts w:ascii="Times New Roman" w:eastAsia="Times New Roman" w:hAnsi="Times New Roman" w:cs="Times New Roman"/>
          <w:sz w:val="48"/>
          <w:szCs w:val="48"/>
        </w:rPr>
      </w:pPr>
      <w:r>
        <w:rPr>
          <w:rFonts w:ascii="Times New Roman" w:eastAsia="Times New Roman" w:hAnsi="Times New Roman" w:cs="Times New Roman"/>
          <w:b/>
          <w:sz w:val="48"/>
          <w:szCs w:val="48"/>
        </w:rPr>
        <w:t>LEVEL 6 - 60 Credits</w:t>
      </w:r>
    </w:p>
    <w:p w:rsidR="00602BE7" w:rsidRDefault="00602BE7">
      <w:pPr>
        <w:ind w:left="3" w:right="-957" w:hanging="5"/>
        <w:rPr>
          <w:rFonts w:ascii="Times New Roman" w:eastAsia="Times New Roman" w:hAnsi="Times New Roman" w:cs="Times New Roman"/>
          <w:sz w:val="48"/>
          <w:szCs w:val="48"/>
        </w:rPr>
      </w:pPr>
    </w:p>
    <w:p w:rsidR="00602BE7" w:rsidRDefault="00602BE7">
      <w:pPr>
        <w:ind w:left="3" w:right="-957" w:hanging="5"/>
        <w:rPr>
          <w:rFonts w:ascii="Times New Roman" w:eastAsia="Times New Roman" w:hAnsi="Times New Roman" w:cs="Times New Roman"/>
          <w:sz w:val="48"/>
          <w:szCs w:val="48"/>
        </w:rPr>
      </w:pPr>
    </w:p>
    <w:p w:rsidR="00602BE7" w:rsidRDefault="00BC6CED">
      <w:pPr>
        <w:ind w:left="3" w:right="-957" w:hanging="5"/>
        <w:rPr>
          <w:rFonts w:ascii="Times New Roman" w:eastAsia="Times New Roman" w:hAnsi="Times New Roman" w:cs="Times New Roman"/>
          <w:sz w:val="48"/>
          <w:szCs w:val="48"/>
        </w:rPr>
      </w:pPr>
      <w:r>
        <w:rPr>
          <w:rFonts w:ascii="Times New Roman" w:eastAsia="Times New Roman" w:hAnsi="Times New Roman" w:cs="Times New Roman"/>
          <w:b/>
          <w:sz w:val="48"/>
          <w:szCs w:val="48"/>
        </w:rPr>
        <w:t>LEARNER PORTFOLIO</w:t>
      </w:r>
    </w:p>
    <w:p w:rsidR="00602BE7" w:rsidRDefault="00BC6CED">
      <w:pPr>
        <w:ind w:left="3" w:right="-957" w:hanging="5"/>
        <w:rPr>
          <w:rFonts w:ascii="Times New Roman" w:eastAsia="Times New Roman" w:hAnsi="Times New Roman" w:cs="Times New Roman"/>
          <w:sz w:val="48"/>
          <w:szCs w:val="48"/>
        </w:rPr>
      </w:pPr>
      <w:r>
        <w:rPr>
          <w:rFonts w:ascii="Times New Roman" w:eastAsia="Times New Roman" w:hAnsi="Times New Roman" w:cs="Times New Roman"/>
          <w:b/>
          <w:sz w:val="48"/>
          <w:szCs w:val="48"/>
        </w:rPr>
        <w:t>(PORTH AGORED and UWTSD)</w:t>
      </w:r>
    </w:p>
    <w:p w:rsidR="00602BE7" w:rsidRDefault="00602BE7">
      <w:pPr>
        <w:ind w:left="3" w:right="-957" w:hanging="5"/>
        <w:rPr>
          <w:rFonts w:ascii="Times New Roman" w:eastAsia="Times New Roman" w:hAnsi="Times New Roman" w:cs="Times New Roman"/>
          <w:sz w:val="48"/>
          <w:szCs w:val="48"/>
        </w:rPr>
      </w:pPr>
    </w:p>
    <w:p w:rsidR="00602BE7" w:rsidRDefault="00602BE7">
      <w:pPr>
        <w:ind w:left="3" w:right="-957" w:hanging="5"/>
        <w:rPr>
          <w:rFonts w:ascii="Times New Roman" w:eastAsia="Times New Roman" w:hAnsi="Times New Roman" w:cs="Times New Roman"/>
          <w:sz w:val="48"/>
          <w:szCs w:val="48"/>
        </w:rPr>
      </w:pPr>
    </w:p>
    <w:tbl>
      <w:tblPr>
        <w:tblStyle w:val="a"/>
        <w:tblW w:w="103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368"/>
      </w:tblGrid>
      <w:tr w:rsidR="00602BE7">
        <w:tc>
          <w:tcPr>
            <w:tcW w:w="10368" w:type="dxa"/>
          </w:tcPr>
          <w:p w:rsidR="00602BE7" w:rsidRDefault="00BC6CED">
            <w:pPr>
              <w:ind w:left="3" w:right="-957" w:hanging="5"/>
              <w:rPr>
                <w:rFonts w:ascii="Times New Roman" w:eastAsia="Times New Roman" w:hAnsi="Times New Roman" w:cs="Times New Roman"/>
                <w:sz w:val="48"/>
                <w:szCs w:val="48"/>
              </w:rPr>
            </w:pPr>
            <w:r>
              <w:rPr>
                <w:rFonts w:ascii="Times New Roman" w:eastAsia="Times New Roman" w:hAnsi="Times New Roman" w:cs="Times New Roman"/>
                <w:b/>
                <w:sz w:val="48"/>
                <w:szCs w:val="48"/>
              </w:rPr>
              <w:t>Learner’s name: Jill Maloney</w:t>
            </w:r>
          </w:p>
          <w:p w:rsidR="00602BE7" w:rsidRDefault="00602BE7">
            <w:pPr>
              <w:ind w:left="3" w:right="-957" w:hanging="5"/>
              <w:rPr>
                <w:rFonts w:ascii="Times New Roman" w:eastAsia="Times New Roman" w:hAnsi="Times New Roman" w:cs="Times New Roman"/>
                <w:sz w:val="48"/>
                <w:szCs w:val="48"/>
              </w:rPr>
            </w:pPr>
          </w:p>
          <w:p w:rsidR="00602BE7" w:rsidRDefault="00BC6CED">
            <w:pPr>
              <w:ind w:left="3" w:right="-957" w:hanging="5"/>
              <w:rPr>
                <w:rFonts w:ascii="Times New Roman" w:eastAsia="Times New Roman" w:hAnsi="Times New Roman" w:cs="Times New Roman"/>
                <w:sz w:val="48"/>
                <w:szCs w:val="48"/>
              </w:rPr>
            </w:pPr>
            <w:r>
              <w:rPr>
                <w:rFonts w:ascii="Times New Roman" w:eastAsia="Times New Roman" w:hAnsi="Times New Roman" w:cs="Times New Roman"/>
                <w:b/>
                <w:sz w:val="48"/>
                <w:szCs w:val="48"/>
              </w:rPr>
              <w:t>Learner’s University Registration Number:</w:t>
            </w:r>
          </w:p>
          <w:p w:rsidR="00602BE7" w:rsidRDefault="000B26D0">
            <w:pPr>
              <w:ind w:left="3" w:right="-957" w:hanging="5"/>
              <w:rPr>
                <w:rFonts w:ascii="Times New Roman" w:eastAsia="Times New Roman" w:hAnsi="Times New Roman" w:cs="Times New Roman"/>
                <w:sz w:val="48"/>
                <w:szCs w:val="48"/>
              </w:rPr>
            </w:pPr>
            <w:r>
              <w:rPr>
                <w:rFonts w:ascii="Times New Roman" w:eastAsia="Times New Roman" w:hAnsi="Times New Roman" w:cs="Times New Roman"/>
                <w:b/>
                <w:sz w:val="48"/>
                <w:szCs w:val="48"/>
              </w:rPr>
              <w:t>1811331</w:t>
            </w:r>
          </w:p>
          <w:p w:rsidR="00602BE7" w:rsidRDefault="00602BE7">
            <w:pPr>
              <w:ind w:left="3" w:right="-957" w:hanging="5"/>
              <w:rPr>
                <w:rFonts w:ascii="Times New Roman" w:eastAsia="Times New Roman" w:hAnsi="Times New Roman" w:cs="Times New Roman"/>
                <w:sz w:val="48"/>
                <w:szCs w:val="48"/>
              </w:rPr>
            </w:pPr>
          </w:p>
          <w:p w:rsidR="00602BE7" w:rsidRDefault="00602BE7">
            <w:pPr>
              <w:ind w:left="3" w:right="-957" w:hanging="5"/>
              <w:rPr>
                <w:rFonts w:ascii="Times New Roman" w:eastAsia="Times New Roman" w:hAnsi="Times New Roman" w:cs="Times New Roman"/>
                <w:sz w:val="48"/>
                <w:szCs w:val="48"/>
              </w:rPr>
            </w:pPr>
          </w:p>
        </w:tc>
      </w:tr>
    </w:tbl>
    <w:p w:rsidR="00602BE7" w:rsidRDefault="00BC6CED">
      <w:pPr>
        <w:ind w:left="3" w:right="-957" w:hanging="5"/>
        <w:rPr>
          <w:rFonts w:ascii="Times New Roman" w:eastAsia="Times New Roman" w:hAnsi="Times New Roman" w:cs="Times New Roman"/>
          <w:sz w:val="48"/>
          <w:szCs w:val="48"/>
        </w:rPr>
      </w:pPr>
      <w:r>
        <w:rPr>
          <w:rFonts w:ascii="Times New Roman" w:eastAsia="Times New Roman" w:hAnsi="Times New Roman" w:cs="Times New Roman"/>
          <w:b/>
          <w:sz w:val="48"/>
          <w:szCs w:val="48"/>
        </w:rPr>
        <w:t xml:space="preserve"> </w:t>
      </w:r>
    </w:p>
    <w:p w:rsidR="00602BE7" w:rsidRDefault="00602BE7">
      <w:pPr>
        <w:ind w:left="3" w:right="-957" w:hanging="5"/>
        <w:rPr>
          <w:rFonts w:ascii="Times New Roman" w:eastAsia="Times New Roman" w:hAnsi="Times New Roman" w:cs="Times New Roman"/>
          <w:sz w:val="48"/>
          <w:szCs w:val="48"/>
        </w:rPr>
      </w:pPr>
    </w:p>
    <w:p w:rsidR="00602BE7" w:rsidRDefault="00BC6CED">
      <w:pPr>
        <w:ind w:left="2" w:right="-957" w:hanging="4"/>
        <w:rPr>
          <w:rFonts w:ascii="Times New Roman" w:eastAsia="Times New Roman" w:hAnsi="Times New Roman" w:cs="Times New Roman"/>
          <w:sz w:val="40"/>
          <w:szCs w:val="40"/>
        </w:rPr>
      </w:pPr>
      <w:r>
        <w:rPr>
          <w:rFonts w:ascii="Times New Roman" w:eastAsia="Times New Roman" w:hAnsi="Times New Roman" w:cs="Times New Roman"/>
          <w:b/>
          <w:sz w:val="40"/>
          <w:szCs w:val="40"/>
        </w:rPr>
        <w:t>WALES INSTITUTE for WORK-BASED LEARNING</w:t>
      </w:r>
    </w:p>
    <w:p w:rsidR="00602BE7" w:rsidRDefault="00BC6CED">
      <w:pPr>
        <w:ind w:left="3" w:right="-957" w:hanging="5"/>
        <w:rPr>
          <w:rFonts w:ascii="Times New Roman" w:eastAsia="Times New Roman" w:hAnsi="Times New Roman" w:cs="Times New Roman"/>
          <w:sz w:val="48"/>
          <w:szCs w:val="48"/>
        </w:rPr>
      </w:pPr>
      <w:r>
        <w:rPr>
          <w:rFonts w:ascii="Times New Roman" w:eastAsia="Times New Roman" w:hAnsi="Times New Roman" w:cs="Times New Roman"/>
          <w:b/>
          <w:sz w:val="48"/>
          <w:szCs w:val="48"/>
        </w:rPr>
        <w:t>2018-2019</w:t>
      </w:r>
    </w:p>
    <w:p w:rsidR="00602BE7" w:rsidRDefault="00BC6CED">
      <w:pPr>
        <w:ind w:left="0" w:hanging="2"/>
        <w:rPr>
          <w:sz w:val="24"/>
          <w:szCs w:val="24"/>
        </w:rPr>
      </w:pPr>
      <w:r>
        <w:br w:type="page"/>
      </w:r>
      <w:r>
        <w:rPr>
          <w:b/>
          <w:sz w:val="24"/>
          <w:szCs w:val="24"/>
        </w:rPr>
        <w:lastRenderedPageBreak/>
        <w:t>Portfolio Guidance</w:t>
      </w:r>
    </w:p>
    <w:p w:rsidR="00602BE7" w:rsidRDefault="00602BE7">
      <w:pPr>
        <w:ind w:left="0" w:hanging="2"/>
        <w:rPr>
          <w:sz w:val="24"/>
          <w:szCs w:val="24"/>
        </w:rPr>
      </w:pPr>
    </w:p>
    <w:p w:rsidR="00602BE7" w:rsidRDefault="00BC6CED">
      <w:pPr>
        <w:ind w:left="0" w:hanging="2"/>
        <w:jc w:val="both"/>
        <w:rPr>
          <w:sz w:val="24"/>
          <w:szCs w:val="24"/>
        </w:rPr>
      </w:pPr>
      <w:r>
        <w:rPr>
          <w:sz w:val="24"/>
          <w:szCs w:val="24"/>
        </w:rPr>
        <w:t>Please read these notes carefully. They provide essential information. The documents you will use in developing your portfolio are on the following pages.</w:t>
      </w:r>
    </w:p>
    <w:p w:rsidR="00602BE7" w:rsidRDefault="00602BE7">
      <w:pPr>
        <w:ind w:left="0" w:hanging="2"/>
        <w:rPr>
          <w:sz w:val="24"/>
          <w:szCs w:val="24"/>
        </w:rPr>
      </w:pPr>
    </w:p>
    <w:p w:rsidR="00602BE7" w:rsidRDefault="00BC6CED">
      <w:pPr>
        <w:ind w:left="0" w:hanging="2"/>
        <w:jc w:val="both"/>
        <w:rPr>
          <w:sz w:val="24"/>
          <w:szCs w:val="24"/>
        </w:rPr>
      </w:pPr>
      <w:r>
        <w:rPr>
          <w:b/>
          <w:sz w:val="24"/>
          <w:szCs w:val="24"/>
        </w:rPr>
        <w:t>What is the portfolio for?</w:t>
      </w:r>
    </w:p>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The purpose of this portfolio is to enable learners to demonstrate and provide evidence of how they meet the learning outcomes set by the Social Care Wales, for the Consolidation programme, including:</w:t>
      </w:r>
    </w:p>
    <w:p w:rsidR="00602BE7" w:rsidRDefault="00602BE7">
      <w:pPr>
        <w:ind w:left="0" w:hanging="2"/>
        <w:jc w:val="both"/>
        <w:rPr>
          <w:sz w:val="24"/>
          <w:szCs w:val="24"/>
        </w:rPr>
      </w:pPr>
    </w:p>
    <w:p w:rsidR="00602BE7" w:rsidRDefault="00BC6CED">
      <w:pPr>
        <w:numPr>
          <w:ilvl w:val="0"/>
          <w:numId w:val="12"/>
        </w:numPr>
        <w:ind w:left="0" w:hanging="2"/>
        <w:jc w:val="both"/>
        <w:rPr>
          <w:sz w:val="24"/>
          <w:szCs w:val="24"/>
        </w:rPr>
      </w:pPr>
      <w:r>
        <w:rPr>
          <w:sz w:val="24"/>
          <w:szCs w:val="24"/>
        </w:rPr>
        <w:t>Applying analysis in assessment to inform intervention;</w:t>
      </w:r>
    </w:p>
    <w:p w:rsidR="00602BE7" w:rsidRDefault="00BC6CED">
      <w:pPr>
        <w:numPr>
          <w:ilvl w:val="0"/>
          <w:numId w:val="12"/>
        </w:numPr>
        <w:ind w:left="0" w:hanging="2"/>
        <w:jc w:val="both"/>
        <w:rPr>
          <w:sz w:val="24"/>
          <w:szCs w:val="24"/>
        </w:rPr>
      </w:pPr>
      <w:r>
        <w:rPr>
          <w:sz w:val="24"/>
          <w:szCs w:val="24"/>
        </w:rPr>
        <w:t>Intervention and application of professional judgement in increasingly complex situations;</w:t>
      </w:r>
    </w:p>
    <w:p w:rsidR="00602BE7" w:rsidRDefault="00BC6CED">
      <w:pPr>
        <w:numPr>
          <w:ilvl w:val="0"/>
          <w:numId w:val="12"/>
        </w:numPr>
        <w:ind w:left="0" w:hanging="2"/>
        <w:jc w:val="both"/>
        <w:rPr>
          <w:sz w:val="24"/>
          <w:szCs w:val="24"/>
        </w:rPr>
      </w:pPr>
      <w:r>
        <w:rPr>
          <w:sz w:val="24"/>
          <w:szCs w:val="24"/>
        </w:rPr>
        <w:t>Working collaboratively with service users, carers and other professionals.</w:t>
      </w:r>
    </w:p>
    <w:p w:rsidR="00602BE7" w:rsidRDefault="00602BE7">
      <w:pPr>
        <w:ind w:left="0" w:hanging="2"/>
        <w:jc w:val="both"/>
        <w:rPr>
          <w:color w:val="FF0000"/>
          <w:sz w:val="24"/>
          <w:szCs w:val="24"/>
        </w:rPr>
      </w:pPr>
    </w:p>
    <w:p w:rsidR="00602BE7" w:rsidRDefault="00BC6CED">
      <w:pPr>
        <w:ind w:left="0" w:hanging="2"/>
        <w:jc w:val="both"/>
        <w:rPr>
          <w:sz w:val="24"/>
          <w:szCs w:val="24"/>
        </w:rPr>
      </w:pPr>
      <w:r>
        <w:rPr>
          <w:b/>
          <w:sz w:val="24"/>
          <w:szCs w:val="24"/>
        </w:rPr>
        <w:t>Learner and employer learning agreement</w:t>
      </w:r>
    </w:p>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 xml:space="preserve">At Section 9 of the Portfolio, you will find a blank copy of a learning agreement that you need to read, discuss and agree with your mentor, manager and training manager/coordinator. Once the agreement has been signed replace it in Section 9 of the portfolio. </w:t>
      </w:r>
    </w:p>
    <w:p w:rsidR="00602BE7" w:rsidRDefault="00602BE7">
      <w:pPr>
        <w:ind w:left="0" w:hanging="2"/>
        <w:jc w:val="both"/>
        <w:rPr>
          <w:color w:val="FF0000"/>
          <w:sz w:val="24"/>
          <w:szCs w:val="24"/>
        </w:rPr>
      </w:pPr>
    </w:p>
    <w:p w:rsidR="00602BE7" w:rsidRDefault="00BC6CED">
      <w:pPr>
        <w:ind w:left="0" w:hanging="2"/>
        <w:jc w:val="both"/>
        <w:rPr>
          <w:sz w:val="24"/>
          <w:szCs w:val="24"/>
        </w:rPr>
      </w:pPr>
      <w:r>
        <w:rPr>
          <w:b/>
          <w:sz w:val="24"/>
          <w:szCs w:val="24"/>
        </w:rPr>
        <w:t>How should the Portfolio be presented?</w:t>
      </w:r>
    </w:p>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 xml:space="preserve">The material you write to include in the portfolio must be typed. Information about this can be found in the Programme Handbook. The whole portfolio must be submitted electronically. Portfolios must be complete at the point of submission. </w:t>
      </w:r>
    </w:p>
    <w:p w:rsidR="00602BE7" w:rsidRDefault="00602BE7">
      <w:pPr>
        <w:ind w:left="0" w:hanging="2"/>
        <w:jc w:val="both"/>
        <w:rPr>
          <w:color w:val="FF0000"/>
          <w:sz w:val="24"/>
          <w:szCs w:val="24"/>
        </w:rPr>
      </w:pPr>
    </w:p>
    <w:p w:rsidR="00602BE7" w:rsidRDefault="00BC6CED">
      <w:pPr>
        <w:ind w:left="0" w:hanging="2"/>
        <w:jc w:val="both"/>
        <w:rPr>
          <w:sz w:val="24"/>
          <w:szCs w:val="24"/>
        </w:rPr>
      </w:pPr>
      <w:r>
        <w:rPr>
          <w:b/>
          <w:sz w:val="24"/>
          <w:szCs w:val="24"/>
        </w:rPr>
        <w:t>How is the Portfolio assessed?</w:t>
      </w:r>
    </w:p>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Dates of portfolio submission will normally be made available at induction, at consolidation workshop meetings and posted on Moodle.</w:t>
      </w:r>
    </w:p>
    <w:p w:rsidR="00602BE7" w:rsidRDefault="00602BE7">
      <w:pPr>
        <w:ind w:left="0" w:hanging="2"/>
        <w:jc w:val="both"/>
        <w:rPr>
          <w:color w:val="FF0000"/>
          <w:sz w:val="24"/>
          <w:szCs w:val="24"/>
        </w:rPr>
      </w:pPr>
    </w:p>
    <w:p w:rsidR="00602BE7" w:rsidRDefault="00BC6CED">
      <w:pPr>
        <w:ind w:left="0" w:hanging="2"/>
        <w:jc w:val="both"/>
        <w:rPr>
          <w:sz w:val="24"/>
          <w:szCs w:val="24"/>
        </w:rPr>
      </w:pPr>
      <w:r>
        <w:br w:type="page"/>
      </w:r>
      <w:r>
        <w:rPr>
          <w:b/>
          <w:sz w:val="24"/>
          <w:szCs w:val="24"/>
        </w:rPr>
        <w:lastRenderedPageBreak/>
        <w:t>Confidentiality</w:t>
      </w:r>
    </w:p>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It is important that no individual can be identified either directly or indirectly from the information in the portfolio. You must:</w:t>
      </w:r>
    </w:p>
    <w:p w:rsidR="00602BE7" w:rsidRDefault="00602BE7">
      <w:pPr>
        <w:ind w:left="0" w:hanging="2"/>
        <w:jc w:val="both"/>
        <w:rPr>
          <w:sz w:val="24"/>
          <w:szCs w:val="24"/>
        </w:rPr>
      </w:pPr>
    </w:p>
    <w:p w:rsidR="00602BE7" w:rsidRDefault="00BC6CED">
      <w:pPr>
        <w:numPr>
          <w:ilvl w:val="0"/>
          <w:numId w:val="11"/>
        </w:numPr>
        <w:ind w:left="0" w:hanging="2"/>
        <w:jc w:val="both"/>
        <w:rPr>
          <w:sz w:val="24"/>
          <w:szCs w:val="24"/>
        </w:rPr>
      </w:pPr>
      <w:r>
        <w:rPr>
          <w:sz w:val="24"/>
          <w:szCs w:val="24"/>
        </w:rPr>
        <w:t>adhere to guidance in the Programme Handbook about confidentiality;</w:t>
      </w:r>
    </w:p>
    <w:p w:rsidR="00602BE7" w:rsidRDefault="00BC6CED">
      <w:pPr>
        <w:numPr>
          <w:ilvl w:val="0"/>
          <w:numId w:val="3"/>
        </w:numPr>
        <w:ind w:left="0" w:hanging="2"/>
        <w:jc w:val="both"/>
        <w:rPr>
          <w:sz w:val="24"/>
          <w:szCs w:val="24"/>
        </w:rPr>
      </w:pPr>
      <w:r>
        <w:rPr>
          <w:sz w:val="24"/>
          <w:szCs w:val="24"/>
        </w:rPr>
        <w:t>not identify your Local Authority/employer by name or by associating any geographical, physical or other feature which might enable it to be identified. This includes reference in the bibliography to policies e.g. please use ‘xxx authority policy’;</w:t>
      </w:r>
    </w:p>
    <w:p w:rsidR="00602BE7" w:rsidRDefault="00BC6CED">
      <w:pPr>
        <w:numPr>
          <w:ilvl w:val="0"/>
          <w:numId w:val="3"/>
        </w:numPr>
        <w:ind w:left="0" w:hanging="2"/>
        <w:jc w:val="both"/>
        <w:rPr>
          <w:sz w:val="24"/>
          <w:szCs w:val="24"/>
        </w:rPr>
      </w:pPr>
      <w:r>
        <w:rPr>
          <w:sz w:val="24"/>
          <w:szCs w:val="24"/>
        </w:rPr>
        <w:t>not identify</w:t>
      </w:r>
      <w:r>
        <w:rPr>
          <w:b/>
          <w:sz w:val="24"/>
          <w:szCs w:val="24"/>
        </w:rPr>
        <w:t xml:space="preserve"> </w:t>
      </w:r>
      <w:r>
        <w:rPr>
          <w:sz w:val="24"/>
          <w:szCs w:val="24"/>
        </w:rPr>
        <w:t xml:space="preserve">any individual using services, their family or carers by name. Instead you must use numbers e.g. 1, 2, 3 etc. and </w:t>
      </w:r>
      <w:r>
        <w:rPr>
          <w:b/>
          <w:sz w:val="24"/>
          <w:szCs w:val="24"/>
        </w:rPr>
        <w:t>not</w:t>
      </w:r>
      <w:r>
        <w:rPr>
          <w:sz w:val="24"/>
          <w:szCs w:val="24"/>
        </w:rPr>
        <w:t xml:space="preserve"> letters;</w:t>
      </w:r>
    </w:p>
    <w:p w:rsidR="00602BE7" w:rsidRDefault="00BC6CED">
      <w:pPr>
        <w:numPr>
          <w:ilvl w:val="0"/>
          <w:numId w:val="3"/>
        </w:numPr>
        <w:ind w:left="0" w:hanging="2"/>
        <w:jc w:val="both"/>
        <w:rPr>
          <w:sz w:val="24"/>
          <w:szCs w:val="24"/>
        </w:rPr>
      </w:pPr>
      <w:r>
        <w:rPr>
          <w:sz w:val="24"/>
          <w:szCs w:val="24"/>
        </w:rPr>
        <w:t>not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w:t>
      </w:r>
    </w:p>
    <w:p w:rsidR="00602BE7" w:rsidRDefault="00BC6CED">
      <w:pPr>
        <w:numPr>
          <w:ilvl w:val="0"/>
          <w:numId w:val="2"/>
        </w:numPr>
        <w:ind w:left="0" w:hanging="2"/>
        <w:jc w:val="both"/>
        <w:rPr>
          <w:sz w:val="24"/>
          <w:szCs w:val="24"/>
        </w:rPr>
      </w:pPr>
      <w:r>
        <w:rPr>
          <w:sz w:val="24"/>
          <w:szCs w:val="24"/>
        </w:rPr>
        <w:t>take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rsidR="00602BE7" w:rsidRDefault="00602BE7">
      <w:pPr>
        <w:ind w:left="0" w:hanging="2"/>
        <w:jc w:val="both"/>
        <w:rPr>
          <w:sz w:val="24"/>
          <w:szCs w:val="24"/>
        </w:rPr>
      </w:pPr>
    </w:p>
    <w:p w:rsidR="00602BE7" w:rsidRDefault="00BC6CED">
      <w:pPr>
        <w:ind w:left="0" w:hanging="2"/>
        <w:jc w:val="both"/>
        <w:rPr>
          <w:color w:val="FF0000"/>
          <w:sz w:val="24"/>
          <w:szCs w:val="24"/>
        </w:rPr>
      </w:pPr>
      <w:r>
        <w:rPr>
          <w:b/>
          <w:i/>
          <w:color w:val="FF0000"/>
          <w:sz w:val="24"/>
          <w:szCs w:val="24"/>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BC6CED">
      <w:pPr>
        <w:ind w:left="0" w:hanging="2"/>
        <w:jc w:val="both"/>
        <w:rPr>
          <w:sz w:val="24"/>
          <w:szCs w:val="24"/>
        </w:rPr>
      </w:pPr>
      <w:r>
        <w:rPr>
          <w:b/>
          <w:sz w:val="24"/>
          <w:szCs w:val="24"/>
        </w:rPr>
        <w:t>Dyslexia and other special circumstances</w:t>
      </w:r>
    </w:p>
    <w:p w:rsidR="00602BE7" w:rsidRDefault="00602BE7">
      <w:pPr>
        <w:ind w:left="0" w:hanging="2"/>
        <w:jc w:val="both"/>
        <w:rPr>
          <w:color w:val="FF0000"/>
          <w:sz w:val="24"/>
          <w:szCs w:val="24"/>
          <w:u w:val="single"/>
        </w:rPr>
      </w:pPr>
    </w:p>
    <w:p w:rsidR="00602BE7" w:rsidRDefault="00BC6CED">
      <w:pPr>
        <w:ind w:left="0" w:hanging="2"/>
        <w:jc w:val="both"/>
        <w:rPr>
          <w:color w:val="FF0000"/>
          <w:sz w:val="24"/>
          <w:szCs w:val="24"/>
        </w:rPr>
      </w:pPr>
      <w:r>
        <w:rPr>
          <w:sz w:val="24"/>
          <w:szCs w:val="24"/>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Pr>
          <w:b/>
          <w:i/>
          <w:sz w:val="24"/>
          <w:szCs w:val="24"/>
        </w:rPr>
        <w:t>it is the learner’s individual responsibility to contact them</w:t>
      </w:r>
      <w:r>
        <w:rPr>
          <w:color w:val="FF0000"/>
          <w:sz w:val="24"/>
          <w:szCs w:val="24"/>
        </w:rPr>
        <w:t xml:space="preserve">. </w:t>
      </w:r>
    </w:p>
    <w:p w:rsidR="00602BE7" w:rsidRDefault="00602BE7">
      <w:pPr>
        <w:ind w:left="0" w:hanging="2"/>
        <w:jc w:val="both"/>
        <w:rPr>
          <w:color w:val="FF0000"/>
          <w:sz w:val="24"/>
          <w:szCs w:val="24"/>
        </w:rPr>
      </w:pPr>
    </w:p>
    <w:p w:rsidR="00602BE7" w:rsidRDefault="00602BE7">
      <w:pPr>
        <w:ind w:left="0" w:hanging="2"/>
        <w:jc w:val="both"/>
        <w:rPr>
          <w:color w:val="FF0000"/>
          <w:sz w:val="24"/>
          <w:szCs w:val="24"/>
        </w:rPr>
      </w:pPr>
    </w:p>
    <w:p w:rsidR="00602BE7" w:rsidRDefault="00BC6CED">
      <w:pPr>
        <w:ind w:left="0" w:hanging="2"/>
        <w:jc w:val="center"/>
        <w:rPr>
          <w:sz w:val="24"/>
          <w:szCs w:val="24"/>
        </w:rPr>
      </w:pPr>
      <w:r>
        <w:br w:type="page"/>
      </w:r>
      <w:r>
        <w:rPr>
          <w:b/>
          <w:sz w:val="24"/>
          <w:szCs w:val="24"/>
        </w:rPr>
        <w:lastRenderedPageBreak/>
        <w:t>Section 1</w:t>
      </w:r>
    </w:p>
    <w:p w:rsidR="00602BE7" w:rsidRDefault="00602BE7">
      <w:pPr>
        <w:ind w:left="0" w:hanging="2"/>
        <w:jc w:val="both"/>
        <w:rPr>
          <w:sz w:val="24"/>
          <w:szCs w:val="24"/>
          <w:u w:val="single"/>
        </w:rPr>
      </w:pPr>
    </w:p>
    <w:p w:rsidR="00602BE7" w:rsidRDefault="00602BE7">
      <w:pPr>
        <w:pBdr>
          <w:top w:val="single" w:sz="6" w:space="1" w:color="000000"/>
          <w:left w:val="single" w:sz="6" w:space="0"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0" w:color="000000"/>
          <w:bottom w:val="single" w:sz="6" w:space="1" w:color="000000"/>
          <w:right w:val="single" w:sz="6" w:space="1" w:color="000000"/>
        </w:pBdr>
        <w:ind w:left="0" w:hanging="2"/>
        <w:jc w:val="both"/>
        <w:rPr>
          <w:sz w:val="24"/>
          <w:szCs w:val="24"/>
        </w:rPr>
      </w:pPr>
      <w:r>
        <w:rPr>
          <w:b/>
          <w:sz w:val="24"/>
          <w:szCs w:val="24"/>
        </w:rPr>
        <w:t xml:space="preserve">Graduate Certificate in Consolidation of Social Work Practice - Learner Portfolio </w:t>
      </w:r>
    </w:p>
    <w:p w:rsidR="00602BE7" w:rsidRDefault="00602BE7">
      <w:pPr>
        <w:pBdr>
          <w:top w:val="single" w:sz="6" w:space="1" w:color="000000"/>
          <w:left w:val="single" w:sz="6" w:space="0" w:color="000000"/>
          <w:bottom w:val="single" w:sz="6" w:space="1" w:color="000000"/>
          <w:right w:val="single" w:sz="6" w:space="1" w:color="000000"/>
        </w:pBdr>
        <w:ind w:left="0" w:hanging="2"/>
        <w:jc w:val="both"/>
        <w:rPr>
          <w:sz w:val="24"/>
          <w:szCs w:val="24"/>
        </w:rPr>
      </w:pPr>
    </w:p>
    <w:p w:rsidR="00602BE7" w:rsidRDefault="00602BE7">
      <w:pPr>
        <w:ind w:left="0" w:hanging="2"/>
        <w:jc w:val="both"/>
        <w:rPr>
          <w:sz w:val="24"/>
          <w:szCs w:val="24"/>
        </w:rPr>
      </w:pPr>
    </w:p>
    <w:p w:rsidR="00602BE7" w:rsidRDefault="00BC6CED">
      <w:pPr>
        <w:ind w:left="0" w:hanging="2"/>
        <w:jc w:val="both"/>
        <w:rPr>
          <w:sz w:val="24"/>
          <w:szCs w:val="24"/>
        </w:rPr>
      </w:pPr>
      <w:r>
        <w:rPr>
          <w:i/>
          <w:sz w:val="24"/>
          <w:szCs w:val="24"/>
        </w:rPr>
        <w:t xml:space="preserve">Guidance: </w:t>
      </w:r>
    </w:p>
    <w:p w:rsidR="00602BE7" w:rsidRDefault="00602BE7">
      <w:pPr>
        <w:ind w:left="0" w:hanging="2"/>
        <w:jc w:val="both"/>
        <w:rPr>
          <w:sz w:val="24"/>
          <w:szCs w:val="24"/>
        </w:rPr>
      </w:pPr>
    </w:p>
    <w:p w:rsidR="00602BE7" w:rsidRDefault="00BC6CED">
      <w:pPr>
        <w:numPr>
          <w:ilvl w:val="0"/>
          <w:numId w:val="1"/>
        </w:numPr>
        <w:ind w:left="0" w:hanging="2"/>
        <w:jc w:val="both"/>
        <w:rPr>
          <w:sz w:val="24"/>
          <w:szCs w:val="24"/>
        </w:rPr>
      </w:pPr>
      <w:r>
        <w:rPr>
          <w:i/>
          <w:sz w:val="24"/>
          <w:szCs w:val="24"/>
        </w:rPr>
        <w:t>Your portfolio must contain items 1 - 9 below (in the order given);</w:t>
      </w:r>
    </w:p>
    <w:p w:rsidR="00602BE7" w:rsidRDefault="00BC6CED">
      <w:pPr>
        <w:numPr>
          <w:ilvl w:val="0"/>
          <w:numId w:val="1"/>
        </w:numPr>
        <w:ind w:left="0" w:hanging="2"/>
        <w:jc w:val="both"/>
        <w:rPr>
          <w:sz w:val="24"/>
          <w:szCs w:val="24"/>
        </w:rPr>
      </w:pPr>
      <w:r>
        <w:rPr>
          <w:i/>
          <w:sz w:val="24"/>
          <w:szCs w:val="24"/>
        </w:rPr>
        <w:t xml:space="preserve">You should use this pro-forma to insert your text within each section; </w:t>
      </w:r>
    </w:p>
    <w:p w:rsidR="00602BE7" w:rsidRDefault="00BC6CED">
      <w:pPr>
        <w:numPr>
          <w:ilvl w:val="0"/>
          <w:numId w:val="1"/>
        </w:numPr>
        <w:ind w:left="0" w:hanging="2"/>
        <w:jc w:val="both"/>
        <w:rPr>
          <w:sz w:val="24"/>
          <w:szCs w:val="24"/>
        </w:rPr>
      </w:pPr>
      <w:r>
        <w:rPr>
          <w:i/>
          <w:sz w:val="24"/>
          <w:szCs w:val="24"/>
        </w:rPr>
        <w:t xml:space="preserve">Please make sure the Signatures page at Section 8 is fully completed before submission  </w:t>
      </w:r>
    </w:p>
    <w:p w:rsidR="00602BE7" w:rsidRDefault="00602BE7">
      <w:pPr>
        <w:ind w:left="0" w:hanging="2"/>
        <w:jc w:val="both"/>
        <w:rPr>
          <w:sz w:val="24"/>
          <w:szCs w:val="24"/>
        </w:rPr>
      </w:pPr>
    </w:p>
    <w:p w:rsidR="00602BE7" w:rsidRDefault="00BC6CED">
      <w:pPr>
        <w:ind w:left="0" w:hanging="2"/>
        <w:jc w:val="both"/>
        <w:rPr>
          <w:sz w:val="24"/>
          <w:szCs w:val="24"/>
        </w:rPr>
      </w:pPr>
      <w:r>
        <w:rPr>
          <w:b/>
          <w:sz w:val="24"/>
          <w:szCs w:val="24"/>
        </w:rPr>
        <w:t xml:space="preserve">Contents </w:t>
      </w:r>
    </w:p>
    <w:p w:rsidR="00602BE7" w:rsidRDefault="00602BE7">
      <w:pPr>
        <w:ind w:left="0" w:hanging="2"/>
        <w:jc w:val="both"/>
        <w:rPr>
          <w:color w:val="FF0000"/>
          <w:sz w:val="24"/>
          <w:szCs w:val="24"/>
        </w:rPr>
      </w:pPr>
    </w:p>
    <w:tbl>
      <w:tblPr>
        <w:tblStyle w:val="a0"/>
        <w:tblW w:w="9551" w:type="dxa"/>
        <w:tblInd w:w="6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240"/>
        <w:gridCol w:w="7177"/>
        <w:gridCol w:w="1134"/>
      </w:tblGrid>
      <w:tr w:rsidR="00602BE7">
        <w:tc>
          <w:tcPr>
            <w:tcW w:w="1240" w:type="dxa"/>
          </w:tcPr>
          <w:p w:rsidR="00602BE7" w:rsidRDefault="00BC6CED">
            <w:pPr>
              <w:ind w:left="0" w:hanging="2"/>
              <w:jc w:val="both"/>
              <w:rPr>
                <w:sz w:val="24"/>
                <w:szCs w:val="24"/>
              </w:rPr>
            </w:pPr>
            <w:r>
              <w:rPr>
                <w:b/>
                <w:sz w:val="24"/>
                <w:szCs w:val="24"/>
              </w:rPr>
              <w:t>Portfolio Section</w:t>
            </w:r>
          </w:p>
        </w:tc>
        <w:tc>
          <w:tcPr>
            <w:tcW w:w="7177" w:type="dxa"/>
          </w:tcPr>
          <w:p w:rsidR="00602BE7" w:rsidRDefault="00BC6CED">
            <w:pPr>
              <w:ind w:left="0" w:hanging="2"/>
              <w:jc w:val="both"/>
              <w:rPr>
                <w:sz w:val="24"/>
                <w:szCs w:val="24"/>
              </w:rPr>
            </w:pPr>
            <w:r>
              <w:rPr>
                <w:b/>
                <w:sz w:val="24"/>
                <w:szCs w:val="24"/>
              </w:rPr>
              <w:t>Topic</w:t>
            </w:r>
          </w:p>
          <w:p w:rsidR="00602BE7" w:rsidRDefault="00602BE7">
            <w:pPr>
              <w:ind w:left="0" w:hanging="2"/>
              <w:jc w:val="both"/>
              <w:rPr>
                <w:sz w:val="24"/>
                <w:szCs w:val="24"/>
              </w:rPr>
            </w:pPr>
          </w:p>
        </w:tc>
        <w:tc>
          <w:tcPr>
            <w:tcW w:w="1134" w:type="dxa"/>
          </w:tcPr>
          <w:p w:rsidR="00602BE7" w:rsidRDefault="00BC6CED">
            <w:pPr>
              <w:ind w:left="0" w:hanging="2"/>
              <w:jc w:val="both"/>
              <w:rPr>
                <w:sz w:val="24"/>
                <w:szCs w:val="24"/>
              </w:rPr>
            </w:pPr>
            <w:r>
              <w:rPr>
                <w:b/>
                <w:sz w:val="24"/>
                <w:szCs w:val="24"/>
              </w:rPr>
              <w:t>Task no.</w:t>
            </w:r>
          </w:p>
        </w:tc>
      </w:tr>
      <w:tr w:rsidR="00602BE7">
        <w:tc>
          <w:tcPr>
            <w:tcW w:w="1240" w:type="dxa"/>
          </w:tcPr>
          <w:p w:rsidR="00602BE7" w:rsidRDefault="00BC6CED">
            <w:pPr>
              <w:ind w:left="0" w:hanging="2"/>
              <w:jc w:val="both"/>
              <w:rPr>
                <w:sz w:val="24"/>
                <w:szCs w:val="24"/>
              </w:rPr>
            </w:pPr>
            <w:r>
              <w:rPr>
                <w:sz w:val="24"/>
                <w:szCs w:val="24"/>
              </w:rPr>
              <w:t>1</w:t>
            </w:r>
          </w:p>
        </w:tc>
        <w:tc>
          <w:tcPr>
            <w:tcW w:w="7177" w:type="dxa"/>
          </w:tcPr>
          <w:p w:rsidR="00602BE7" w:rsidRDefault="00BC6CED">
            <w:pPr>
              <w:spacing w:line="360" w:lineRule="auto"/>
              <w:ind w:left="0" w:hanging="2"/>
              <w:jc w:val="both"/>
              <w:rPr>
                <w:sz w:val="24"/>
                <w:szCs w:val="24"/>
              </w:rPr>
            </w:pPr>
            <w:r>
              <w:rPr>
                <w:sz w:val="24"/>
                <w:szCs w:val="24"/>
              </w:rPr>
              <w:t>Contents page</w:t>
            </w:r>
          </w:p>
        </w:tc>
        <w:tc>
          <w:tcPr>
            <w:tcW w:w="1134" w:type="dxa"/>
          </w:tcPr>
          <w:p w:rsidR="00602BE7" w:rsidRDefault="00602BE7">
            <w:pPr>
              <w:spacing w:line="360" w:lineRule="auto"/>
              <w:ind w:left="0" w:hanging="2"/>
              <w:jc w:val="both"/>
              <w:rPr>
                <w:sz w:val="24"/>
                <w:szCs w:val="24"/>
              </w:rPr>
            </w:pPr>
          </w:p>
        </w:tc>
      </w:tr>
      <w:tr w:rsidR="00602BE7">
        <w:tc>
          <w:tcPr>
            <w:tcW w:w="1240" w:type="dxa"/>
          </w:tcPr>
          <w:p w:rsidR="00602BE7" w:rsidRDefault="00BC6CED">
            <w:pPr>
              <w:ind w:left="0" w:hanging="2"/>
              <w:jc w:val="both"/>
              <w:rPr>
                <w:sz w:val="24"/>
                <w:szCs w:val="24"/>
              </w:rPr>
            </w:pPr>
            <w:r>
              <w:rPr>
                <w:sz w:val="24"/>
                <w:szCs w:val="24"/>
              </w:rPr>
              <w:t>2</w:t>
            </w:r>
          </w:p>
        </w:tc>
        <w:tc>
          <w:tcPr>
            <w:tcW w:w="7177" w:type="dxa"/>
          </w:tcPr>
          <w:p w:rsidR="00602BE7" w:rsidRDefault="00BC6CED">
            <w:pPr>
              <w:spacing w:line="360" w:lineRule="auto"/>
              <w:ind w:left="0" w:hanging="2"/>
              <w:jc w:val="both"/>
              <w:rPr>
                <w:sz w:val="24"/>
                <w:szCs w:val="24"/>
              </w:rPr>
            </w:pPr>
            <w:r>
              <w:rPr>
                <w:sz w:val="24"/>
                <w:szCs w:val="24"/>
              </w:rPr>
              <w:t>Developmental Review</w:t>
            </w:r>
          </w:p>
        </w:tc>
        <w:tc>
          <w:tcPr>
            <w:tcW w:w="1134" w:type="dxa"/>
          </w:tcPr>
          <w:p w:rsidR="00602BE7" w:rsidRDefault="00BC6CED">
            <w:pPr>
              <w:spacing w:line="360" w:lineRule="auto"/>
              <w:ind w:left="0" w:hanging="2"/>
              <w:jc w:val="both"/>
              <w:rPr>
                <w:sz w:val="24"/>
                <w:szCs w:val="24"/>
              </w:rPr>
            </w:pPr>
            <w:r>
              <w:rPr>
                <w:sz w:val="24"/>
                <w:szCs w:val="24"/>
              </w:rPr>
              <w:t>1</w:t>
            </w:r>
          </w:p>
        </w:tc>
      </w:tr>
      <w:tr w:rsidR="00602BE7">
        <w:tc>
          <w:tcPr>
            <w:tcW w:w="1240" w:type="dxa"/>
          </w:tcPr>
          <w:p w:rsidR="00602BE7" w:rsidRDefault="00BC6CED">
            <w:pPr>
              <w:ind w:left="0" w:hanging="2"/>
              <w:jc w:val="both"/>
              <w:rPr>
                <w:sz w:val="24"/>
                <w:szCs w:val="24"/>
              </w:rPr>
            </w:pPr>
            <w:r>
              <w:rPr>
                <w:sz w:val="24"/>
                <w:szCs w:val="24"/>
              </w:rPr>
              <w:t>3</w:t>
            </w:r>
          </w:p>
        </w:tc>
        <w:tc>
          <w:tcPr>
            <w:tcW w:w="7177" w:type="dxa"/>
          </w:tcPr>
          <w:p w:rsidR="00602BE7" w:rsidRDefault="00BC6CED">
            <w:pPr>
              <w:spacing w:line="360" w:lineRule="auto"/>
              <w:ind w:left="0" w:hanging="2"/>
              <w:jc w:val="both"/>
              <w:rPr>
                <w:sz w:val="24"/>
                <w:szCs w:val="24"/>
              </w:rPr>
            </w:pPr>
            <w:r>
              <w:rPr>
                <w:sz w:val="24"/>
                <w:szCs w:val="24"/>
              </w:rPr>
              <w:t>Observation and feedback</w:t>
            </w:r>
          </w:p>
        </w:tc>
        <w:tc>
          <w:tcPr>
            <w:tcW w:w="1134" w:type="dxa"/>
          </w:tcPr>
          <w:p w:rsidR="00602BE7" w:rsidRDefault="00BC6CED">
            <w:pPr>
              <w:spacing w:line="360" w:lineRule="auto"/>
              <w:ind w:left="0" w:hanging="2"/>
              <w:jc w:val="both"/>
              <w:rPr>
                <w:sz w:val="24"/>
                <w:szCs w:val="24"/>
              </w:rPr>
            </w:pPr>
            <w:r>
              <w:rPr>
                <w:sz w:val="24"/>
                <w:szCs w:val="24"/>
              </w:rPr>
              <w:t>2</w:t>
            </w:r>
          </w:p>
        </w:tc>
      </w:tr>
      <w:tr w:rsidR="00602BE7">
        <w:tc>
          <w:tcPr>
            <w:tcW w:w="1240" w:type="dxa"/>
          </w:tcPr>
          <w:p w:rsidR="00602BE7" w:rsidRDefault="00BC6CED">
            <w:pPr>
              <w:ind w:left="0" w:hanging="2"/>
              <w:jc w:val="both"/>
              <w:rPr>
                <w:sz w:val="24"/>
                <w:szCs w:val="24"/>
              </w:rPr>
            </w:pPr>
            <w:r>
              <w:rPr>
                <w:sz w:val="24"/>
                <w:szCs w:val="24"/>
              </w:rPr>
              <w:t>4</w:t>
            </w:r>
          </w:p>
        </w:tc>
        <w:tc>
          <w:tcPr>
            <w:tcW w:w="7177" w:type="dxa"/>
          </w:tcPr>
          <w:p w:rsidR="00602BE7" w:rsidRDefault="00BC6CED">
            <w:pPr>
              <w:spacing w:line="360" w:lineRule="auto"/>
              <w:ind w:left="0" w:hanging="2"/>
              <w:jc w:val="both"/>
              <w:rPr>
                <w:sz w:val="24"/>
                <w:szCs w:val="24"/>
              </w:rPr>
            </w:pPr>
            <w:r>
              <w:rPr>
                <w:sz w:val="24"/>
                <w:szCs w:val="24"/>
              </w:rPr>
              <w:t>Safeguarding and working in complex situations – Case Study</w:t>
            </w:r>
          </w:p>
        </w:tc>
        <w:tc>
          <w:tcPr>
            <w:tcW w:w="1134" w:type="dxa"/>
          </w:tcPr>
          <w:p w:rsidR="00602BE7" w:rsidRDefault="00BC6CED">
            <w:pPr>
              <w:spacing w:line="360" w:lineRule="auto"/>
              <w:ind w:left="0" w:hanging="2"/>
              <w:jc w:val="both"/>
              <w:rPr>
                <w:sz w:val="24"/>
                <w:szCs w:val="24"/>
              </w:rPr>
            </w:pPr>
            <w:r>
              <w:rPr>
                <w:sz w:val="24"/>
                <w:szCs w:val="24"/>
              </w:rPr>
              <w:t>3</w:t>
            </w:r>
          </w:p>
        </w:tc>
      </w:tr>
      <w:tr w:rsidR="00602BE7">
        <w:tc>
          <w:tcPr>
            <w:tcW w:w="1240" w:type="dxa"/>
          </w:tcPr>
          <w:p w:rsidR="00602BE7" w:rsidRDefault="00BC6CED">
            <w:pPr>
              <w:ind w:left="0" w:hanging="2"/>
              <w:jc w:val="both"/>
              <w:rPr>
                <w:sz w:val="24"/>
                <w:szCs w:val="24"/>
              </w:rPr>
            </w:pPr>
            <w:r>
              <w:rPr>
                <w:sz w:val="24"/>
                <w:szCs w:val="24"/>
              </w:rPr>
              <w:t>5</w:t>
            </w:r>
          </w:p>
        </w:tc>
        <w:tc>
          <w:tcPr>
            <w:tcW w:w="7177" w:type="dxa"/>
          </w:tcPr>
          <w:p w:rsidR="00602BE7" w:rsidRDefault="00BC6CED">
            <w:pPr>
              <w:spacing w:line="360" w:lineRule="auto"/>
              <w:ind w:left="0" w:hanging="2"/>
              <w:jc w:val="both"/>
              <w:rPr>
                <w:sz w:val="24"/>
                <w:szCs w:val="24"/>
              </w:rPr>
            </w:pPr>
            <w:r>
              <w:rPr>
                <w:sz w:val="24"/>
                <w:szCs w:val="24"/>
              </w:rPr>
              <w:t>Safeguarding</w:t>
            </w:r>
          </w:p>
        </w:tc>
        <w:tc>
          <w:tcPr>
            <w:tcW w:w="1134" w:type="dxa"/>
          </w:tcPr>
          <w:p w:rsidR="00602BE7" w:rsidRDefault="00BC6CED">
            <w:pPr>
              <w:spacing w:line="360" w:lineRule="auto"/>
              <w:ind w:left="0" w:hanging="2"/>
              <w:jc w:val="both"/>
              <w:rPr>
                <w:sz w:val="24"/>
                <w:szCs w:val="24"/>
              </w:rPr>
            </w:pPr>
            <w:r>
              <w:rPr>
                <w:sz w:val="24"/>
                <w:szCs w:val="24"/>
              </w:rPr>
              <w:t>4</w:t>
            </w:r>
          </w:p>
        </w:tc>
      </w:tr>
      <w:tr w:rsidR="00602BE7">
        <w:tc>
          <w:tcPr>
            <w:tcW w:w="1240" w:type="dxa"/>
          </w:tcPr>
          <w:p w:rsidR="00602BE7" w:rsidRDefault="00BC6CED">
            <w:pPr>
              <w:ind w:left="0" w:hanging="2"/>
              <w:jc w:val="both"/>
              <w:rPr>
                <w:sz w:val="24"/>
                <w:szCs w:val="24"/>
              </w:rPr>
            </w:pPr>
            <w:r>
              <w:rPr>
                <w:sz w:val="24"/>
                <w:szCs w:val="24"/>
              </w:rPr>
              <w:t>6</w:t>
            </w:r>
          </w:p>
        </w:tc>
        <w:tc>
          <w:tcPr>
            <w:tcW w:w="7177" w:type="dxa"/>
          </w:tcPr>
          <w:p w:rsidR="00602BE7" w:rsidRDefault="00BC6CED">
            <w:pPr>
              <w:spacing w:line="360" w:lineRule="auto"/>
              <w:ind w:left="0" w:hanging="2"/>
              <w:jc w:val="both"/>
              <w:rPr>
                <w:sz w:val="24"/>
                <w:szCs w:val="24"/>
              </w:rPr>
            </w:pPr>
            <w:r>
              <w:rPr>
                <w:sz w:val="24"/>
                <w:szCs w:val="24"/>
              </w:rPr>
              <w:t>Developmental Review</w:t>
            </w:r>
          </w:p>
        </w:tc>
        <w:tc>
          <w:tcPr>
            <w:tcW w:w="1134" w:type="dxa"/>
          </w:tcPr>
          <w:p w:rsidR="00602BE7" w:rsidRDefault="00BC6CED">
            <w:pPr>
              <w:spacing w:line="360" w:lineRule="auto"/>
              <w:ind w:left="0" w:hanging="2"/>
              <w:jc w:val="both"/>
              <w:rPr>
                <w:sz w:val="24"/>
                <w:szCs w:val="24"/>
              </w:rPr>
            </w:pPr>
            <w:r>
              <w:rPr>
                <w:sz w:val="24"/>
                <w:szCs w:val="24"/>
              </w:rPr>
              <w:t>1</w:t>
            </w:r>
          </w:p>
        </w:tc>
      </w:tr>
      <w:tr w:rsidR="00602BE7">
        <w:tc>
          <w:tcPr>
            <w:tcW w:w="1240" w:type="dxa"/>
          </w:tcPr>
          <w:p w:rsidR="00602BE7" w:rsidRDefault="00BC6CED">
            <w:pPr>
              <w:ind w:left="0" w:hanging="2"/>
              <w:jc w:val="both"/>
              <w:rPr>
                <w:sz w:val="24"/>
                <w:szCs w:val="24"/>
              </w:rPr>
            </w:pPr>
            <w:r>
              <w:rPr>
                <w:sz w:val="24"/>
                <w:szCs w:val="24"/>
              </w:rPr>
              <w:t>7</w:t>
            </w:r>
          </w:p>
        </w:tc>
        <w:tc>
          <w:tcPr>
            <w:tcW w:w="7177" w:type="dxa"/>
          </w:tcPr>
          <w:p w:rsidR="00602BE7" w:rsidRDefault="00BC6CED">
            <w:pPr>
              <w:spacing w:line="360" w:lineRule="auto"/>
              <w:ind w:left="0" w:hanging="2"/>
              <w:jc w:val="both"/>
              <w:rPr>
                <w:sz w:val="24"/>
                <w:szCs w:val="24"/>
              </w:rPr>
            </w:pPr>
            <w:r>
              <w:rPr>
                <w:sz w:val="24"/>
                <w:szCs w:val="24"/>
              </w:rPr>
              <w:t>Bibliography</w:t>
            </w:r>
          </w:p>
        </w:tc>
        <w:tc>
          <w:tcPr>
            <w:tcW w:w="1134" w:type="dxa"/>
          </w:tcPr>
          <w:p w:rsidR="00602BE7" w:rsidRDefault="00602BE7">
            <w:pPr>
              <w:spacing w:line="360" w:lineRule="auto"/>
              <w:ind w:left="0" w:hanging="2"/>
              <w:jc w:val="both"/>
              <w:rPr>
                <w:sz w:val="24"/>
                <w:szCs w:val="24"/>
              </w:rPr>
            </w:pPr>
          </w:p>
        </w:tc>
      </w:tr>
      <w:tr w:rsidR="00602BE7">
        <w:tc>
          <w:tcPr>
            <w:tcW w:w="1240" w:type="dxa"/>
          </w:tcPr>
          <w:p w:rsidR="00602BE7" w:rsidRDefault="00BC6CED">
            <w:pPr>
              <w:ind w:left="0" w:hanging="2"/>
              <w:jc w:val="both"/>
              <w:rPr>
                <w:sz w:val="24"/>
                <w:szCs w:val="24"/>
              </w:rPr>
            </w:pPr>
            <w:r>
              <w:rPr>
                <w:sz w:val="24"/>
                <w:szCs w:val="24"/>
              </w:rPr>
              <w:t>8</w:t>
            </w:r>
          </w:p>
        </w:tc>
        <w:tc>
          <w:tcPr>
            <w:tcW w:w="7177" w:type="dxa"/>
          </w:tcPr>
          <w:p w:rsidR="00602BE7" w:rsidRDefault="00BC6CED">
            <w:pPr>
              <w:spacing w:line="360" w:lineRule="auto"/>
              <w:ind w:left="0" w:hanging="2"/>
              <w:jc w:val="both"/>
              <w:rPr>
                <w:sz w:val="24"/>
                <w:szCs w:val="24"/>
              </w:rPr>
            </w:pPr>
            <w:r>
              <w:rPr>
                <w:sz w:val="24"/>
                <w:szCs w:val="24"/>
              </w:rPr>
              <w:t>Learner details, Signatures and Line manager verification</w:t>
            </w:r>
          </w:p>
        </w:tc>
        <w:tc>
          <w:tcPr>
            <w:tcW w:w="1134" w:type="dxa"/>
          </w:tcPr>
          <w:p w:rsidR="00602BE7" w:rsidRDefault="00602BE7">
            <w:pPr>
              <w:spacing w:line="360" w:lineRule="auto"/>
              <w:ind w:left="0" w:hanging="2"/>
              <w:jc w:val="both"/>
              <w:rPr>
                <w:sz w:val="24"/>
                <w:szCs w:val="24"/>
              </w:rPr>
            </w:pPr>
          </w:p>
        </w:tc>
      </w:tr>
      <w:tr w:rsidR="00602BE7">
        <w:tc>
          <w:tcPr>
            <w:tcW w:w="1240" w:type="dxa"/>
          </w:tcPr>
          <w:p w:rsidR="00602BE7" w:rsidRDefault="00BC6CED">
            <w:pPr>
              <w:ind w:left="0" w:hanging="2"/>
              <w:jc w:val="both"/>
              <w:rPr>
                <w:sz w:val="24"/>
                <w:szCs w:val="24"/>
              </w:rPr>
            </w:pPr>
            <w:r>
              <w:rPr>
                <w:sz w:val="24"/>
                <w:szCs w:val="24"/>
              </w:rPr>
              <w:t>9</w:t>
            </w:r>
          </w:p>
        </w:tc>
        <w:tc>
          <w:tcPr>
            <w:tcW w:w="7177" w:type="dxa"/>
          </w:tcPr>
          <w:p w:rsidR="00602BE7" w:rsidRDefault="00BC6CED">
            <w:pPr>
              <w:spacing w:line="360" w:lineRule="auto"/>
              <w:ind w:left="0" w:hanging="2"/>
              <w:jc w:val="both"/>
              <w:rPr>
                <w:sz w:val="24"/>
                <w:szCs w:val="24"/>
              </w:rPr>
            </w:pPr>
            <w:r>
              <w:rPr>
                <w:sz w:val="24"/>
                <w:szCs w:val="24"/>
              </w:rPr>
              <w:t>Learner and Employer Learning Agreement</w:t>
            </w:r>
          </w:p>
        </w:tc>
        <w:tc>
          <w:tcPr>
            <w:tcW w:w="1134" w:type="dxa"/>
          </w:tcPr>
          <w:p w:rsidR="00602BE7" w:rsidRDefault="00602BE7">
            <w:pPr>
              <w:spacing w:line="360" w:lineRule="auto"/>
              <w:ind w:left="0" w:hanging="2"/>
              <w:jc w:val="both"/>
              <w:rPr>
                <w:sz w:val="24"/>
                <w:szCs w:val="24"/>
              </w:rPr>
            </w:pPr>
          </w:p>
        </w:tc>
      </w:tr>
    </w:tbl>
    <w:p w:rsidR="00602BE7" w:rsidRDefault="00602BE7">
      <w:pPr>
        <w:ind w:left="0" w:hanging="2"/>
        <w:jc w:val="both"/>
        <w:rPr>
          <w:sz w:val="24"/>
          <w:szCs w:val="24"/>
        </w:rPr>
      </w:pPr>
    </w:p>
    <w:p w:rsidR="00602BE7" w:rsidRDefault="00BC6CED">
      <w:pPr>
        <w:ind w:left="0" w:hanging="2"/>
        <w:jc w:val="center"/>
        <w:rPr>
          <w:sz w:val="24"/>
          <w:szCs w:val="24"/>
        </w:rPr>
      </w:pPr>
      <w:r>
        <w:br w:type="page"/>
      </w:r>
      <w:r>
        <w:rPr>
          <w:b/>
          <w:sz w:val="24"/>
          <w:szCs w:val="24"/>
        </w:rPr>
        <w:lastRenderedPageBreak/>
        <w:t>Section 2</w:t>
      </w:r>
    </w:p>
    <w:p w:rsidR="00602BE7" w:rsidRDefault="00602BE7">
      <w:pPr>
        <w:ind w:left="0" w:hanging="2"/>
        <w:jc w:val="both"/>
        <w:rPr>
          <w:sz w:val="24"/>
          <w:szCs w:val="24"/>
        </w:rPr>
      </w:pPr>
    </w:p>
    <w:p w:rsidR="00602BE7" w:rsidRDefault="00BC6CED">
      <w:pPr>
        <w:ind w:left="0" w:hanging="2"/>
        <w:jc w:val="both"/>
        <w:rPr>
          <w:sz w:val="24"/>
          <w:szCs w:val="24"/>
        </w:rPr>
      </w:pPr>
      <w:r>
        <w:rPr>
          <w:b/>
          <w:sz w:val="24"/>
          <w:szCs w:val="24"/>
        </w:rPr>
        <w:t>Developmental review (a)</w:t>
      </w:r>
    </w:p>
    <w:p w:rsidR="00602BE7" w:rsidRDefault="00602BE7">
      <w:pPr>
        <w:ind w:left="0" w:hanging="2"/>
        <w:jc w:val="both"/>
        <w:rPr>
          <w:sz w:val="24"/>
          <w:szCs w:val="24"/>
        </w:rPr>
      </w:pPr>
    </w:p>
    <w:p w:rsidR="00602BE7" w:rsidRDefault="00BC6CED">
      <w:pPr>
        <w:ind w:left="0" w:hanging="2"/>
        <w:jc w:val="both"/>
        <w:rPr>
          <w:sz w:val="24"/>
          <w:szCs w:val="24"/>
        </w:rPr>
      </w:pPr>
      <w:r>
        <w:rPr>
          <w:i/>
          <w:sz w:val="24"/>
          <w:szCs w:val="24"/>
        </w:rPr>
        <w:t>Guidance: This section should be completed by taking into account</w:t>
      </w:r>
      <w:r>
        <w:rPr>
          <w:sz w:val="24"/>
          <w:szCs w:val="24"/>
        </w:rPr>
        <w:t xml:space="preserve"> </w:t>
      </w:r>
      <w:r>
        <w:rPr>
          <w:i/>
          <w:sz w:val="24"/>
          <w:szCs w:val="24"/>
        </w:rPr>
        <w:t>the work that you will have done since qualifying, and discussions with your mentor and supervisor/line manager as part of your First Three Years of Practice Individual Plan.</w:t>
      </w:r>
    </w:p>
    <w:p w:rsidR="00602BE7" w:rsidRDefault="00602BE7">
      <w:pPr>
        <w:ind w:left="0" w:hanging="2"/>
        <w:jc w:val="both"/>
        <w:rPr>
          <w:sz w:val="24"/>
          <w:szCs w:val="24"/>
        </w:rPr>
      </w:pPr>
    </w:p>
    <w:tbl>
      <w:tblPr>
        <w:tblStyle w:val="a1"/>
        <w:tblW w:w="1027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278"/>
      </w:tblGrid>
      <w:tr w:rsidR="00602BE7">
        <w:tc>
          <w:tcPr>
            <w:tcW w:w="10278" w:type="dxa"/>
          </w:tcPr>
          <w:p w:rsidR="00602BE7" w:rsidRDefault="00BC6CED">
            <w:pPr>
              <w:ind w:left="0" w:hanging="2"/>
              <w:jc w:val="both"/>
              <w:rPr>
                <w:sz w:val="24"/>
                <w:szCs w:val="24"/>
              </w:rPr>
            </w:pPr>
            <w:r>
              <w:rPr>
                <w:sz w:val="24"/>
                <w:szCs w:val="24"/>
              </w:rPr>
              <w:t>Based on your experience in practice identify and justify your agreed learning needs for the following outcomes:</w:t>
            </w:r>
          </w:p>
          <w:p w:rsidR="00602BE7" w:rsidRDefault="00602BE7">
            <w:pPr>
              <w:ind w:left="0" w:hanging="2"/>
              <w:jc w:val="both"/>
              <w:rPr>
                <w:sz w:val="24"/>
                <w:szCs w:val="24"/>
              </w:rPr>
            </w:pPr>
          </w:p>
          <w:p w:rsidR="00602BE7" w:rsidRDefault="00BC6CED">
            <w:pPr>
              <w:numPr>
                <w:ilvl w:val="0"/>
                <w:numId w:val="4"/>
              </w:numPr>
              <w:ind w:left="0" w:hanging="2"/>
              <w:jc w:val="both"/>
              <w:rPr>
                <w:sz w:val="24"/>
                <w:szCs w:val="24"/>
              </w:rPr>
            </w:pPr>
            <w:r>
              <w:rPr>
                <w:sz w:val="24"/>
                <w:szCs w:val="24"/>
              </w:rPr>
              <w:t xml:space="preserve">Working Collaboratively with service users &amp; carers  </w:t>
            </w:r>
          </w:p>
          <w:p w:rsidR="00602BE7" w:rsidRDefault="00BC6CED">
            <w:pPr>
              <w:ind w:left="0" w:hanging="2"/>
              <w:jc w:val="both"/>
              <w:rPr>
                <w:sz w:val="24"/>
                <w:szCs w:val="24"/>
              </w:rPr>
            </w:pPr>
            <w:r>
              <w:rPr>
                <w:sz w:val="24"/>
                <w:szCs w:val="24"/>
              </w:rPr>
              <w:t xml:space="preserve">           Working Collaboratively with Other Professionals</w:t>
            </w:r>
          </w:p>
          <w:p w:rsidR="00602BE7" w:rsidRDefault="00BC6CED">
            <w:pPr>
              <w:numPr>
                <w:ilvl w:val="0"/>
                <w:numId w:val="4"/>
              </w:numPr>
              <w:ind w:left="0" w:hanging="2"/>
              <w:jc w:val="both"/>
              <w:rPr>
                <w:sz w:val="24"/>
                <w:szCs w:val="24"/>
              </w:rPr>
            </w:pPr>
            <w:r>
              <w:rPr>
                <w:sz w:val="24"/>
                <w:szCs w:val="24"/>
              </w:rPr>
              <w:t>Applying analysis in assessment to inform interventions</w:t>
            </w:r>
          </w:p>
          <w:p w:rsidR="00602BE7" w:rsidRDefault="00BC6CED">
            <w:pPr>
              <w:numPr>
                <w:ilvl w:val="0"/>
                <w:numId w:val="4"/>
              </w:numPr>
              <w:ind w:left="0" w:hanging="2"/>
              <w:jc w:val="both"/>
              <w:rPr>
                <w:sz w:val="24"/>
                <w:szCs w:val="24"/>
              </w:rPr>
            </w:pPr>
            <w:r>
              <w:rPr>
                <w:sz w:val="24"/>
                <w:szCs w:val="24"/>
              </w:rPr>
              <w:t>Intervention and application of professional judgement in increasingly complex situations</w:t>
            </w:r>
          </w:p>
          <w:p w:rsidR="00602BE7" w:rsidRDefault="00602BE7">
            <w:pPr>
              <w:ind w:left="0" w:hanging="2"/>
              <w:jc w:val="both"/>
              <w:rPr>
                <w:sz w:val="24"/>
                <w:szCs w:val="24"/>
              </w:rPr>
            </w:pPr>
          </w:p>
          <w:p w:rsidR="00602BE7" w:rsidRDefault="00BC6CED">
            <w:pPr>
              <w:ind w:left="0" w:hanging="2"/>
              <w:jc w:val="both"/>
              <w:rPr>
                <w:sz w:val="24"/>
                <w:szCs w:val="24"/>
              </w:rPr>
            </w:pPr>
            <w:r>
              <w:rPr>
                <w:i/>
                <w:sz w:val="24"/>
                <w:szCs w:val="24"/>
              </w:rPr>
              <w:t>500 words (+/- 10%: include your actual word count at the end of each section)</w:t>
            </w:r>
          </w:p>
          <w:p w:rsidR="00602BE7" w:rsidRDefault="00602BE7">
            <w:pPr>
              <w:ind w:left="0" w:hanging="2"/>
              <w:jc w:val="both"/>
              <w:rPr>
                <w:sz w:val="24"/>
                <w:szCs w:val="24"/>
              </w:rPr>
            </w:pPr>
          </w:p>
        </w:tc>
      </w:tr>
    </w:tbl>
    <w:p w:rsidR="00602BE7" w:rsidRDefault="00602BE7">
      <w:pPr>
        <w:ind w:left="0" w:hanging="2"/>
        <w:jc w:val="both"/>
        <w:rPr>
          <w:sz w:val="24"/>
          <w:szCs w:val="24"/>
        </w:rPr>
      </w:pPr>
    </w:p>
    <w:p w:rsidR="00602BE7" w:rsidRDefault="00BC6CED">
      <w:pPr>
        <w:spacing w:line="360" w:lineRule="auto"/>
        <w:ind w:left="0" w:hanging="2"/>
        <w:jc w:val="both"/>
        <w:rPr>
          <w:sz w:val="24"/>
          <w:szCs w:val="24"/>
        </w:rPr>
      </w:pPr>
      <w:r>
        <w:rPr>
          <w:sz w:val="24"/>
          <w:szCs w:val="24"/>
        </w:rPr>
        <w:t>Since qualifying with my Social Work degree, my current position within a Community Mental Health Team, is my first role in a statutory post.  Adams et al (2017) notes that social workers, regardless of the sector they work in, have one particular thing in common -  their values and ethics.</w:t>
      </w:r>
    </w:p>
    <w:p w:rsidR="00602BE7" w:rsidRDefault="00BC6CED">
      <w:pPr>
        <w:spacing w:line="360" w:lineRule="auto"/>
        <w:ind w:left="0" w:hanging="2"/>
        <w:jc w:val="both"/>
        <w:rPr>
          <w:sz w:val="24"/>
          <w:szCs w:val="24"/>
        </w:rPr>
      </w:pPr>
      <w:r>
        <w:rPr>
          <w:sz w:val="24"/>
          <w:szCs w:val="24"/>
        </w:rPr>
        <w:t xml:space="preserve">With taking into consideration the transferable skills I have gained with working within a homeless charity, my mentor and I identified mutually my learning needs. </w:t>
      </w:r>
    </w:p>
    <w:p w:rsidR="00602BE7" w:rsidRDefault="00BC6CED">
      <w:pPr>
        <w:spacing w:line="360" w:lineRule="auto"/>
        <w:ind w:left="0" w:hanging="2"/>
        <w:jc w:val="both"/>
        <w:rPr>
          <w:sz w:val="24"/>
          <w:szCs w:val="24"/>
        </w:rPr>
      </w:pPr>
      <w:r>
        <w:rPr>
          <w:sz w:val="24"/>
          <w:szCs w:val="24"/>
        </w:rPr>
        <w:t xml:space="preserve"> </w:t>
      </w:r>
    </w:p>
    <w:p w:rsidR="00602BE7" w:rsidRDefault="00BC6CED">
      <w:pPr>
        <w:spacing w:line="360" w:lineRule="auto"/>
        <w:ind w:left="0" w:hanging="2"/>
        <w:jc w:val="both"/>
        <w:rPr>
          <w:sz w:val="24"/>
          <w:szCs w:val="24"/>
          <w:u w:val="single"/>
        </w:rPr>
      </w:pPr>
      <w:r>
        <w:rPr>
          <w:sz w:val="24"/>
          <w:szCs w:val="24"/>
          <w:u w:val="single"/>
        </w:rPr>
        <w:t xml:space="preserve">Working collaboratively with individuals who are using services, their families and carers.  </w:t>
      </w:r>
    </w:p>
    <w:p w:rsidR="00602BE7" w:rsidRDefault="00BC6CED">
      <w:pPr>
        <w:spacing w:line="360" w:lineRule="auto"/>
        <w:ind w:left="0" w:hanging="2"/>
        <w:jc w:val="both"/>
        <w:rPr>
          <w:sz w:val="24"/>
          <w:szCs w:val="24"/>
        </w:rPr>
      </w:pPr>
      <w:r>
        <w:rPr>
          <w:sz w:val="24"/>
          <w:szCs w:val="24"/>
        </w:rPr>
        <w:t xml:space="preserve">The more experience I have working with citizens, families and their carers the more knowledge I gain and the more developed, enhanced and advanced my practice will become. I will continue to critically reflect on my practice. </w:t>
      </w:r>
    </w:p>
    <w:p w:rsidR="00602BE7" w:rsidRDefault="00BC6CED">
      <w:pPr>
        <w:spacing w:line="360" w:lineRule="auto"/>
        <w:ind w:left="0" w:hanging="2"/>
        <w:jc w:val="both"/>
        <w:rPr>
          <w:sz w:val="24"/>
          <w:szCs w:val="24"/>
        </w:rPr>
      </w:pPr>
      <w:r>
        <w:rPr>
          <w:sz w:val="24"/>
          <w:szCs w:val="24"/>
        </w:rPr>
        <w:t xml:space="preserve"> </w:t>
      </w:r>
    </w:p>
    <w:p w:rsidR="00602BE7" w:rsidRDefault="00BC6CED">
      <w:pPr>
        <w:spacing w:line="360" w:lineRule="auto"/>
        <w:ind w:left="0" w:hanging="2"/>
        <w:jc w:val="both"/>
        <w:rPr>
          <w:sz w:val="24"/>
          <w:szCs w:val="24"/>
          <w:u w:val="single"/>
        </w:rPr>
      </w:pPr>
      <w:r>
        <w:rPr>
          <w:sz w:val="24"/>
          <w:szCs w:val="24"/>
          <w:u w:val="single"/>
        </w:rPr>
        <w:t xml:space="preserve">Learning Need. </w:t>
      </w:r>
    </w:p>
    <w:p w:rsidR="00602BE7" w:rsidRDefault="00BC6CED">
      <w:pPr>
        <w:spacing w:line="360" w:lineRule="auto"/>
        <w:ind w:left="0" w:hanging="2"/>
        <w:jc w:val="both"/>
        <w:rPr>
          <w:sz w:val="24"/>
          <w:szCs w:val="24"/>
        </w:rPr>
      </w:pPr>
      <w:r>
        <w:rPr>
          <w:sz w:val="24"/>
          <w:szCs w:val="24"/>
        </w:rPr>
        <w:t xml:space="preserve">To work with a range of citizens which will allow my caseload to increase in complexity of cases. This will also enable me to progress my knowledge around the needs and risks of the family/carers. This will build up my confidence and enhance my skills supporting my personal development. </w:t>
      </w:r>
    </w:p>
    <w:p w:rsidR="00602BE7" w:rsidRDefault="00602BE7">
      <w:pPr>
        <w:spacing w:line="360" w:lineRule="auto"/>
        <w:ind w:left="0" w:hanging="2"/>
        <w:jc w:val="both"/>
        <w:rPr>
          <w:sz w:val="24"/>
          <w:szCs w:val="24"/>
        </w:rPr>
      </w:pPr>
    </w:p>
    <w:p w:rsidR="00602BE7" w:rsidRDefault="00BC6CED">
      <w:pPr>
        <w:spacing w:line="360" w:lineRule="auto"/>
        <w:ind w:left="0" w:hanging="2"/>
        <w:jc w:val="both"/>
        <w:rPr>
          <w:sz w:val="24"/>
          <w:szCs w:val="24"/>
          <w:u w:val="single"/>
        </w:rPr>
      </w:pPr>
      <w:r>
        <w:rPr>
          <w:sz w:val="24"/>
          <w:szCs w:val="24"/>
          <w:u w:val="single"/>
        </w:rPr>
        <w:lastRenderedPageBreak/>
        <w:t>Working collaboratively with other professionals.</w:t>
      </w:r>
    </w:p>
    <w:p w:rsidR="00602BE7" w:rsidRDefault="00BC6CED">
      <w:pPr>
        <w:spacing w:line="360" w:lineRule="auto"/>
        <w:ind w:left="0" w:hanging="2"/>
        <w:jc w:val="both"/>
        <w:rPr>
          <w:sz w:val="24"/>
          <w:szCs w:val="24"/>
        </w:rPr>
      </w:pPr>
      <w:r>
        <w:rPr>
          <w:sz w:val="24"/>
          <w:szCs w:val="24"/>
        </w:rPr>
        <w:t>Working collaboratively with other professionals allows for respecting the perspective of others from different disciplines (</w:t>
      </w:r>
      <w:proofErr w:type="spellStart"/>
      <w:r>
        <w:rPr>
          <w:sz w:val="24"/>
          <w:szCs w:val="24"/>
        </w:rPr>
        <w:t>Onyett</w:t>
      </w:r>
      <w:proofErr w:type="spellEnd"/>
      <w:r>
        <w:rPr>
          <w:sz w:val="24"/>
          <w:szCs w:val="24"/>
        </w:rPr>
        <w:t xml:space="preserve">, 2003). Mental Health Services are delivered by both the Health Board and the Local Authority. The balance leans more towards the medical model and I have at times, especially when in a hospital setting, felt than my professional opinion has been over shadowed due to being in the minority discipline. </w:t>
      </w:r>
    </w:p>
    <w:p w:rsidR="00602BE7" w:rsidRDefault="00602BE7">
      <w:pPr>
        <w:spacing w:line="360" w:lineRule="auto"/>
        <w:ind w:left="0" w:hanging="2"/>
        <w:jc w:val="both"/>
        <w:rPr>
          <w:sz w:val="24"/>
          <w:szCs w:val="24"/>
        </w:rPr>
      </w:pPr>
    </w:p>
    <w:p w:rsidR="00602BE7" w:rsidRDefault="00BC6CED">
      <w:pPr>
        <w:spacing w:line="360" w:lineRule="auto"/>
        <w:ind w:left="0" w:hanging="2"/>
        <w:jc w:val="both"/>
        <w:rPr>
          <w:sz w:val="24"/>
          <w:szCs w:val="24"/>
          <w:u w:val="single"/>
        </w:rPr>
      </w:pPr>
      <w:r>
        <w:rPr>
          <w:sz w:val="24"/>
          <w:szCs w:val="24"/>
          <w:u w:val="single"/>
        </w:rPr>
        <w:t xml:space="preserve">Learning Need: </w:t>
      </w:r>
    </w:p>
    <w:p w:rsidR="00602BE7" w:rsidRDefault="00BC6CED">
      <w:pPr>
        <w:spacing w:line="360" w:lineRule="auto"/>
        <w:ind w:left="0" w:hanging="2"/>
        <w:jc w:val="both"/>
        <w:rPr>
          <w:sz w:val="24"/>
          <w:szCs w:val="24"/>
        </w:rPr>
      </w:pPr>
      <w:r>
        <w:rPr>
          <w:sz w:val="24"/>
          <w:szCs w:val="24"/>
        </w:rPr>
        <w:t xml:space="preserve">To build on my proficiency in applying my professional judgement, this will enable me to gain more confidence when discussing my views in meetings with other professionals and lessen any doubt when my views may differ from the majority. </w:t>
      </w:r>
    </w:p>
    <w:p w:rsidR="00602BE7" w:rsidRDefault="00BC6CED">
      <w:pPr>
        <w:spacing w:line="360" w:lineRule="auto"/>
        <w:ind w:left="0" w:hanging="2"/>
        <w:jc w:val="both"/>
        <w:rPr>
          <w:sz w:val="24"/>
          <w:szCs w:val="24"/>
        </w:rPr>
      </w:pPr>
      <w:r>
        <w:rPr>
          <w:sz w:val="24"/>
          <w:szCs w:val="24"/>
        </w:rPr>
        <w:t xml:space="preserve">I will shadow social workers within my team who are more experience when they attend hospital meetings, consultant appointments for example. </w:t>
      </w:r>
    </w:p>
    <w:p w:rsidR="00602BE7" w:rsidRDefault="00602BE7">
      <w:pPr>
        <w:spacing w:line="360" w:lineRule="auto"/>
        <w:ind w:left="0" w:hanging="2"/>
        <w:jc w:val="both"/>
        <w:rPr>
          <w:sz w:val="24"/>
          <w:szCs w:val="24"/>
        </w:rPr>
      </w:pPr>
    </w:p>
    <w:p w:rsidR="00602BE7" w:rsidRDefault="00BC6CED">
      <w:pPr>
        <w:spacing w:line="360" w:lineRule="auto"/>
        <w:ind w:left="0" w:hanging="2"/>
        <w:jc w:val="both"/>
        <w:rPr>
          <w:sz w:val="24"/>
          <w:szCs w:val="24"/>
          <w:u w:val="single"/>
        </w:rPr>
      </w:pPr>
      <w:r>
        <w:rPr>
          <w:sz w:val="24"/>
          <w:szCs w:val="24"/>
          <w:u w:val="single"/>
        </w:rPr>
        <w:t xml:space="preserve">Applying analysis in assessment to inform interventions </w:t>
      </w:r>
    </w:p>
    <w:p w:rsidR="00602BE7" w:rsidRDefault="00BC6CED">
      <w:pPr>
        <w:spacing w:line="360" w:lineRule="auto"/>
        <w:ind w:left="0" w:hanging="2"/>
        <w:jc w:val="both"/>
        <w:rPr>
          <w:sz w:val="24"/>
          <w:szCs w:val="24"/>
        </w:rPr>
      </w:pPr>
      <w:r>
        <w:rPr>
          <w:sz w:val="24"/>
          <w:szCs w:val="24"/>
        </w:rPr>
        <w:t>This is my first position within a statutory setting and in Mental Health Services. I am not familiar with the Mental Health (Wales) Measure 2010 paperwork or the time scales which apply to it.  I have limited awareness of interventions available to meet the needs of citizens, families and carers.</w:t>
      </w:r>
    </w:p>
    <w:p w:rsidR="00602BE7" w:rsidRDefault="00602BE7">
      <w:pPr>
        <w:spacing w:line="360" w:lineRule="auto"/>
        <w:ind w:left="0" w:hanging="2"/>
        <w:jc w:val="both"/>
        <w:rPr>
          <w:sz w:val="24"/>
          <w:szCs w:val="24"/>
          <w:u w:val="single"/>
        </w:rPr>
      </w:pPr>
    </w:p>
    <w:p w:rsidR="00602BE7" w:rsidRDefault="00BC6CED">
      <w:pPr>
        <w:spacing w:line="360" w:lineRule="auto"/>
        <w:ind w:left="0" w:hanging="2"/>
        <w:jc w:val="both"/>
        <w:rPr>
          <w:sz w:val="24"/>
          <w:szCs w:val="24"/>
          <w:u w:val="single"/>
        </w:rPr>
      </w:pPr>
      <w:r>
        <w:rPr>
          <w:sz w:val="24"/>
          <w:szCs w:val="24"/>
          <w:u w:val="single"/>
        </w:rPr>
        <w:t>Learning Need:</w:t>
      </w:r>
    </w:p>
    <w:p w:rsidR="00602BE7" w:rsidRDefault="00BC6CED">
      <w:pPr>
        <w:spacing w:line="360" w:lineRule="auto"/>
        <w:ind w:left="0" w:hanging="2"/>
        <w:jc w:val="both"/>
        <w:rPr>
          <w:sz w:val="24"/>
          <w:szCs w:val="24"/>
        </w:rPr>
      </w:pPr>
      <w:r>
        <w:rPr>
          <w:sz w:val="24"/>
          <w:szCs w:val="24"/>
        </w:rPr>
        <w:t xml:space="preserve">Develop my understanding of collating information for appropriate documentation and to work within time scales. Improve my knowledge of interventions available that can support positive outcomes. </w:t>
      </w:r>
    </w:p>
    <w:p w:rsidR="00602BE7" w:rsidRDefault="00BC6CED">
      <w:pPr>
        <w:spacing w:line="360" w:lineRule="auto"/>
        <w:ind w:left="0" w:hanging="2"/>
        <w:jc w:val="both"/>
        <w:rPr>
          <w:sz w:val="24"/>
          <w:szCs w:val="24"/>
        </w:rPr>
      </w:pPr>
      <w:r>
        <w:rPr>
          <w:sz w:val="24"/>
          <w:szCs w:val="24"/>
        </w:rPr>
        <w:t>I will ask colleagues for examples of documentation to look through and share in knowledge from other teams.</w:t>
      </w:r>
    </w:p>
    <w:p w:rsidR="00602BE7" w:rsidRDefault="00602BE7">
      <w:pPr>
        <w:spacing w:line="360" w:lineRule="auto"/>
        <w:ind w:left="0" w:hanging="2"/>
        <w:jc w:val="both"/>
        <w:rPr>
          <w:sz w:val="24"/>
          <w:szCs w:val="24"/>
        </w:rPr>
      </w:pPr>
    </w:p>
    <w:p w:rsidR="00602BE7" w:rsidRDefault="00BC6CED">
      <w:pPr>
        <w:spacing w:line="360" w:lineRule="auto"/>
        <w:ind w:left="0" w:hanging="2"/>
        <w:jc w:val="both"/>
        <w:rPr>
          <w:sz w:val="24"/>
          <w:szCs w:val="24"/>
        </w:rPr>
      </w:pPr>
      <w:r>
        <w:rPr>
          <w:sz w:val="24"/>
          <w:szCs w:val="24"/>
        </w:rPr>
        <w:t>I</w:t>
      </w:r>
      <w:r>
        <w:rPr>
          <w:sz w:val="24"/>
          <w:szCs w:val="24"/>
          <w:u w:val="single"/>
        </w:rPr>
        <w:t>nterventions and application of professional judgement in increasingly complex situations.</w:t>
      </w:r>
    </w:p>
    <w:p w:rsidR="00602BE7" w:rsidRDefault="00BC6CED">
      <w:pPr>
        <w:spacing w:line="360" w:lineRule="auto"/>
        <w:ind w:left="0" w:hanging="2"/>
        <w:jc w:val="both"/>
        <w:rPr>
          <w:sz w:val="24"/>
          <w:szCs w:val="24"/>
        </w:rPr>
      </w:pPr>
      <w:r>
        <w:rPr>
          <w:sz w:val="24"/>
          <w:szCs w:val="24"/>
        </w:rPr>
        <w:t xml:space="preserve">As a student I competed my final placement in fostering and adoption services. During my time here I developed a strong understanding of identifying and managing risks to looked after </w:t>
      </w:r>
      <w:r>
        <w:rPr>
          <w:sz w:val="24"/>
          <w:szCs w:val="24"/>
        </w:rPr>
        <w:lastRenderedPageBreak/>
        <w:t xml:space="preserve">children. I am able to transfer these skills of identifying and assessing risks to working within Adult Services. </w:t>
      </w:r>
    </w:p>
    <w:p w:rsidR="00602BE7" w:rsidRDefault="00602BE7">
      <w:pPr>
        <w:spacing w:line="360" w:lineRule="auto"/>
        <w:ind w:left="0" w:hanging="2"/>
        <w:jc w:val="both"/>
        <w:rPr>
          <w:sz w:val="24"/>
          <w:szCs w:val="24"/>
          <w:u w:val="single"/>
        </w:rPr>
      </w:pPr>
    </w:p>
    <w:p w:rsidR="00602BE7" w:rsidRDefault="00BC6CED">
      <w:pPr>
        <w:spacing w:line="360" w:lineRule="auto"/>
        <w:ind w:left="0" w:hanging="2"/>
        <w:jc w:val="both"/>
        <w:rPr>
          <w:sz w:val="24"/>
          <w:szCs w:val="24"/>
          <w:u w:val="single"/>
        </w:rPr>
      </w:pPr>
      <w:r>
        <w:rPr>
          <w:sz w:val="24"/>
          <w:szCs w:val="24"/>
          <w:u w:val="single"/>
        </w:rPr>
        <w:t>Learning Need:</w:t>
      </w:r>
    </w:p>
    <w:p w:rsidR="00602BE7" w:rsidRDefault="00BC6CED">
      <w:pPr>
        <w:spacing w:line="360" w:lineRule="auto"/>
        <w:ind w:left="0" w:hanging="2"/>
        <w:jc w:val="both"/>
        <w:rPr>
          <w:sz w:val="24"/>
          <w:szCs w:val="24"/>
        </w:rPr>
      </w:pPr>
      <w:r>
        <w:rPr>
          <w:sz w:val="24"/>
          <w:szCs w:val="24"/>
        </w:rPr>
        <w:t xml:space="preserve">Develop further my development of identifying risks and responding to them in an appropriate time scale. To grow my understanding and confidence in managing risks in Adult Services which will be enhanced by also gaining a better knowledge of the Mental Capacity Act 2005 and the Mental Health Act 2007 which are central to the team am I working with. </w:t>
      </w:r>
    </w:p>
    <w:p w:rsidR="00602BE7" w:rsidRDefault="00BC6CED">
      <w:pPr>
        <w:spacing w:line="360" w:lineRule="auto"/>
        <w:ind w:left="0" w:hanging="2"/>
        <w:jc w:val="both"/>
        <w:rPr>
          <w:sz w:val="24"/>
          <w:szCs w:val="24"/>
        </w:rPr>
      </w:pPr>
      <w:r>
        <w:rPr>
          <w:sz w:val="24"/>
          <w:szCs w:val="24"/>
        </w:rPr>
        <w:t xml:space="preserve">I will call upon supervision sessions to help with my learning in this area. </w:t>
      </w:r>
    </w:p>
    <w:p w:rsidR="00602BE7" w:rsidRDefault="00BC6CED">
      <w:pPr>
        <w:spacing w:line="360" w:lineRule="auto"/>
        <w:ind w:left="0" w:hanging="2"/>
        <w:jc w:val="both"/>
        <w:rPr>
          <w:sz w:val="24"/>
          <w:szCs w:val="24"/>
        </w:rPr>
      </w:pPr>
      <w:r>
        <w:rPr>
          <w:sz w:val="24"/>
          <w:szCs w:val="24"/>
        </w:rPr>
        <w:t xml:space="preserve">To undertake formal training. </w:t>
      </w:r>
    </w:p>
    <w:p w:rsidR="00602BE7" w:rsidRDefault="00BC6CED">
      <w:pPr>
        <w:spacing w:line="360" w:lineRule="auto"/>
        <w:ind w:left="0" w:hanging="2"/>
        <w:jc w:val="both"/>
        <w:rPr>
          <w:sz w:val="24"/>
          <w:szCs w:val="24"/>
        </w:rPr>
      </w:pPr>
      <w:r>
        <w:rPr>
          <w:sz w:val="24"/>
          <w:szCs w:val="24"/>
        </w:rPr>
        <w:t xml:space="preserve"> </w:t>
      </w:r>
    </w:p>
    <w:p w:rsidR="00602BE7" w:rsidRPr="00642C30" w:rsidRDefault="00BC6CED">
      <w:pPr>
        <w:spacing w:line="360" w:lineRule="auto"/>
        <w:ind w:left="0" w:hanging="2"/>
        <w:jc w:val="both"/>
        <w:rPr>
          <w:color w:val="FF0000"/>
          <w:sz w:val="24"/>
          <w:szCs w:val="24"/>
        </w:rPr>
      </w:pPr>
      <w:r w:rsidRPr="00642C30">
        <w:rPr>
          <w:color w:val="auto"/>
          <w:sz w:val="24"/>
          <w:szCs w:val="24"/>
        </w:rPr>
        <w:t xml:space="preserve">Total 549 words </w:t>
      </w:r>
    </w:p>
    <w:p w:rsidR="00602BE7" w:rsidRDefault="00602BE7">
      <w:pPr>
        <w:spacing w:line="276" w:lineRule="auto"/>
        <w:ind w:left="0" w:hanging="2"/>
        <w:jc w:val="both"/>
        <w:rPr>
          <w:color w:val="FF0000"/>
          <w:sz w:val="24"/>
          <w:szCs w:val="24"/>
        </w:rPr>
      </w:pPr>
    </w:p>
    <w:p w:rsidR="00602BE7" w:rsidRDefault="00602BE7">
      <w:pPr>
        <w:spacing w:line="276" w:lineRule="auto"/>
        <w:ind w:left="0" w:hanging="2"/>
        <w:jc w:val="both"/>
        <w:rPr>
          <w:color w:val="FF0000"/>
          <w:sz w:val="24"/>
          <w:szCs w:val="24"/>
        </w:rPr>
      </w:pPr>
    </w:p>
    <w:p w:rsidR="00602BE7" w:rsidRDefault="00BC6CED">
      <w:pPr>
        <w:spacing w:line="276" w:lineRule="auto"/>
        <w:ind w:left="0" w:hanging="2"/>
        <w:jc w:val="both"/>
        <w:rPr>
          <w:color w:val="FF0000"/>
          <w:sz w:val="24"/>
          <w:szCs w:val="24"/>
        </w:rPr>
      </w:pPr>
      <w:r>
        <w:rPr>
          <w:color w:val="FF0000"/>
          <w:sz w:val="24"/>
          <w:szCs w:val="24"/>
        </w:rPr>
        <w:t xml:space="preserve"> </w:t>
      </w:r>
    </w:p>
    <w:p w:rsidR="00602BE7" w:rsidRDefault="00602BE7">
      <w:pPr>
        <w:spacing w:line="360" w:lineRule="auto"/>
        <w:ind w:left="0" w:hanging="2"/>
        <w:jc w:val="both"/>
        <w:rPr>
          <w:sz w:val="24"/>
          <w:szCs w:val="24"/>
        </w:rPr>
      </w:pPr>
    </w:p>
    <w:p w:rsidR="00602BE7" w:rsidRDefault="00BC6CED">
      <w:pPr>
        <w:ind w:left="0" w:hanging="2"/>
        <w:jc w:val="center"/>
        <w:rPr>
          <w:sz w:val="24"/>
          <w:szCs w:val="24"/>
        </w:rPr>
      </w:pPr>
      <w:r>
        <w:br w:type="page"/>
      </w:r>
      <w:r>
        <w:rPr>
          <w:b/>
          <w:sz w:val="24"/>
          <w:szCs w:val="24"/>
        </w:rPr>
        <w:lastRenderedPageBreak/>
        <w:t>Section 3</w:t>
      </w:r>
    </w:p>
    <w:p w:rsidR="00602BE7" w:rsidRDefault="00602BE7">
      <w:pPr>
        <w:ind w:left="0" w:hanging="2"/>
        <w:jc w:val="both"/>
        <w:rPr>
          <w:sz w:val="24"/>
          <w:szCs w:val="24"/>
        </w:rPr>
      </w:pPr>
    </w:p>
    <w:p w:rsidR="00602BE7" w:rsidRDefault="00BC6CED">
      <w:pPr>
        <w:ind w:left="0" w:hanging="2"/>
        <w:jc w:val="both"/>
        <w:rPr>
          <w:sz w:val="24"/>
          <w:szCs w:val="24"/>
        </w:rPr>
      </w:pPr>
      <w:r>
        <w:rPr>
          <w:b/>
          <w:sz w:val="24"/>
          <w:szCs w:val="24"/>
        </w:rPr>
        <w:t>Observation from an individual using services, their family and carers</w:t>
      </w:r>
    </w:p>
    <w:p w:rsidR="00602BE7" w:rsidRDefault="00602BE7">
      <w:pPr>
        <w:ind w:left="0" w:hanging="2"/>
        <w:jc w:val="both"/>
        <w:rPr>
          <w:sz w:val="24"/>
          <w:szCs w:val="24"/>
        </w:rPr>
      </w:pPr>
    </w:p>
    <w:p w:rsidR="00602BE7" w:rsidRDefault="00BC6CED">
      <w:pPr>
        <w:ind w:left="0" w:hanging="2"/>
        <w:jc w:val="both"/>
        <w:rPr>
          <w:sz w:val="24"/>
          <w:szCs w:val="24"/>
        </w:rPr>
      </w:pPr>
      <w:r>
        <w:rPr>
          <w:i/>
          <w:sz w:val="24"/>
          <w:szCs w:val="24"/>
        </w:rPr>
        <w:t xml:space="preserve">Guidance: A learner must choose an observation of </w:t>
      </w:r>
      <w:r>
        <w:rPr>
          <w:b/>
          <w:i/>
          <w:sz w:val="24"/>
          <w:szCs w:val="24"/>
          <w:u w:val="single"/>
        </w:rPr>
        <w:t>direct social work practice</w:t>
      </w:r>
      <w:r>
        <w:rPr>
          <w:i/>
          <w:sz w:val="24"/>
          <w:szCs w:val="24"/>
        </w:rPr>
        <w:t xml:space="preserve"> with an individual using services, families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must be sought before the observation is undertaken. The observation must be undertaken by an observer who is social work qualified and has at least 3 </w:t>
      </w:r>
      <w:proofErr w:type="spellStart"/>
      <w:proofErr w:type="gramStart"/>
      <w:r>
        <w:rPr>
          <w:i/>
          <w:sz w:val="24"/>
          <w:szCs w:val="24"/>
        </w:rPr>
        <w:t>years</w:t>
      </w:r>
      <w:proofErr w:type="gramEnd"/>
      <w:r>
        <w:rPr>
          <w:i/>
          <w:sz w:val="24"/>
          <w:szCs w:val="24"/>
        </w:rPr>
        <w:t xml:space="preserve"> experience</w:t>
      </w:r>
      <w:proofErr w:type="spellEnd"/>
      <w:r>
        <w:rPr>
          <w:i/>
          <w:sz w:val="24"/>
          <w:szCs w:val="24"/>
        </w:rPr>
        <w:t xml:space="preserve"> (criteria set out in the Programme Handbook). The observation must be a minimum of 30 minutes long. The observer will gain feedback from the individual using services, their families and/or their carers using the pro forma below at the end of the visit.  </w:t>
      </w:r>
    </w:p>
    <w:p w:rsidR="00602BE7" w:rsidRDefault="00602BE7">
      <w:pPr>
        <w:ind w:left="0" w:hanging="2"/>
        <w:jc w:val="both"/>
        <w:rPr>
          <w:sz w:val="24"/>
          <w:szCs w:val="24"/>
        </w:rPr>
      </w:pPr>
    </w:p>
    <w:p w:rsidR="00602BE7" w:rsidRDefault="00BC6CED">
      <w:pPr>
        <w:ind w:left="0" w:hanging="2"/>
        <w:jc w:val="both"/>
        <w:rPr>
          <w:sz w:val="24"/>
          <w:szCs w:val="24"/>
        </w:rPr>
      </w:pPr>
      <w:r>
        <w:rPr>
          <w:i/>
          <w:sz w:val="24"/>
          <w:szCs w:val="24"/>
        </w:rPr>
        <w:t xml:space="preserve">Although the learner can choose to use the </w:t>
      </w:r>
      <w:proofErr w:type="spellStart"/>
      <w:r>
        <w:rPr>
          <w:i/>
          <w:sz w:val="24"/>
          <w:szCs w:val="24"/>
        </w:rPr>
        <w:t>proforma</w:t>
      </w:r>
      <w:proofErr w:type="spellEnd"/>
      <w:r>
        <w:rPr>
          <w:i/>
          <w:sz w:val="24"/>
          <w:szCs w:val="24"/>
        </w:rPr>
        <w:t xml:space="preserve"> provided for gathering feedback, they are encouraged to make this as in-depth as possible, and to use a range of ways to gather it, depending on age, ability, and the needs of the individuals using services, their families or carers.</w:t>
      </w:r>
    </w:p>
    <w:p w:rsidR="00602BE7" w:rsidRDefault="00602BE7">
      <w:pPr>
        <w:ind w:left="0" w:hanging="2"/>
        <w:jc w:val="both"/>
        <w:rPr>
          <w:sz w:val="24"/>
          <w:szCs w:val="24"/>
        </w:rPr>
      </w:pPr>
    </w:p>
    <w:p w:rsidR="00602BE7" w:rsidRDefault="00BC6CED">
      <w:pPr>
        <w:ind w:left="0" w:hanging="2"/>
        <w:jc w:val="both"/>
        <w:rPr>
          <w:sz w:val="24"/>
          <w:szCs w:val="24"/>
        </w:rPr>
      </w:pPr>
      <w:r>
        <w:rPr>
          <w:i/>
          <w:sz w:val="24"/>
          <w:szCs w:val="24"/>
        </w:rPr>
        <w:t>In completing this section, you should watch the 4 video clips of ‘More than just words’ on Moodle as these should help you think about your own experiences and to reflect on why language should be an integral part of assessment and service provision.</w:t>
      </w:r>
    </w:p>
    <w:p w:rsidR="00602BE7" w:rsidRDefault="00602BE7">
      <w:pPr>
        <w:ind w:left="0" w:hanging="2"/>
        <w:jc w:val="both"/>
        <w:rPr>
          <w:sz w:val="24"/>
          <w:szCs w:val="24"/>
        </w:rPr>
      </w:pPr>
    </w:p>
    <w:p w:rsidR="00602BE7" w:rsidRDefault="00BC6CED">
      <w:pPr>
        <w:ind w:left="0" w:hanging="2"/>
        <w:jc w:val="both"/>
        <w:rPr>
          <w:sz w:val="24"/>
          <w:szCs w:val="24"/>
          <w:u w:val="single"/>
        </w:rPr>
      </w:pPr>
      <w:r>
        <w:rPr>
          <w:b/>
          <w:sz w:val="24"/>
          <w:szCs w:val="24"/>
          <w:u w:val="single"/>
        </w:rPr>
        <w:t xml:space="preserve">Observation Summary </w:t>
      </w:r>
    </w:p>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Please include name of the expert witness observing in section 8.</w:t>
      </w:r>
    </w:p>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Date of observation:  9/1/2019</w:t>
      </w:r>
    </w:p>
    <w:p w:rsidR="00602BE7" w:rsidRDefault="00602BE7">
      <w:pPr>
        <w:ind w:left="0" w:hanging="2"/>
        <w:jc w:val="both"/>
        <w:rPr>
          <w:sz w:val="24"/>
          <w:szCs w:val="24"/>
        </w:rPr>
      </w:pPr>
    </w:p>
    <w:p w:rsidR="00602BE7" w:rsidRDefault="00BC6CED">
      <w:pPr>
        <w:ind w:left="0" w:hanging="2"/>
        <w:jc w:val="both"/>
        <w:rPr>
          <w:sz w:val="24"/>
          <w:szCs w:val="24"/>
        </w:rPr>
      </w:pPr>
      <w:r>
        <w:rPr>
          <w:b/>
          <w:sz w:val="24"/>
          <w:szCs w:val="24"/>
        </w:rPr>
        <w:t xml:space="preserve">To be completed by learner </w:t>
      </w:r>
    </w:p>
    <w:p w:rsidR="00602BE7" w:rsidRDefault="00602BE7">
      <w:pPr>
        <w:ind w:left="0" w:hanging="2"/>
        <w:jc w:val="both"/>
        <w:rPr>
          <w:sz w:val="24"/>
          <w:szCs w:val="24"/>
        </w:rPr>
      </w:pPr>
    </w:p>
    <w:tbl>
      <w:tblPr>
        <w:tblStyle w:val="a2"/>
        <w:tblW w:w="1027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278"/>
      </w:tblGrid>
      <w:tr w:rsidR="00602BE7">
        <w:tc>
          <w:tcPr>
            <w:tcW w:w="10278" w:type="dxa"/>
          </w:tcPr>
          <w:p w:rsidR="00602BE7" w:rsidRDefault="00BC6CED">
            <w:pPr>
              <w:ind w:left="0" w:hanging="2"/>
              <w:jc w:val="both"/>
              <w:rPr>
                <w:sz w:val="24"/>
                <w:szCs w:val="24"/>
              </w:rPr>
            </w:pPr>
            <w:r>
              <w:rPr>
                <w:sz w:val="24"/>
                <w:szCs w:val="24"/>
              </w:rPr>
              <w:t xml:space="preserve">Set out the social work objectives and give a brief description of the situation including geographical and legislative contexts and any relevant cultural, ethnicity and language issues.  </w:t>
            </w:r>
          </w:p>
          <w:p w:rsidR="00602BE7" w:rsidRDefault="00602BE7">
            <w:pPr>
              <w:ind w:left="0" w:hanging="2"/>
              <w:jc w:val="both"/>
              <w:rPr>
                <w:sz w:val="24"/>
                <w:szCs w:val="24"/>
              </w:rPr>
            </w:pPr>
          </w:p>
          <w:p w:rsidR="00602BE7" w:rsidRDefault="00BC6CED">
            <w:pPr>
              <w:ind w:left="0" w:hanging="2"/>
              <w:jc w:val="both"/>
              <w:rPr>
                <w:sz w:val="24"/>
                <w:szCs w:val="24"/>
              </w:rPr>
            </w:pPr>
            <w:r>
              <w:rPr>
                <w:i/>
                <w:sz w:val="24"/>
                <w:szCs w:val="24"/>
              </w:rPr>
              <w:t>300 words (+/- 10%: include your actual word count at the end of each section)</w:t>
            </w:r>
          </w:p>
          <w:p w:rsidR="00602BE7" w:rsidRDefault="00602BE7">
            <w:pPr>
              <w:ind w:left="0" w:hanging="2"/>
              <w:jc w:val="both"/>
              <w:rPr>
                <w:sz w:val="24"/>
                <w:szCs w:val="24"/>
              </w:rPr>
            </w:pPr>
          </w:p>
          <w:p w:rsidR="00602BE7" w:rsidRDefault="00602BE7">
            <w:pPr>
              <w:ind w:left="0" w:hanging="2"/>
              <w:jc w:val="both"/>
              <w:rPr>
                <w:sz w:val="24"/>
                <w:szCs w:val="24"/>
              </w:rPr>
            </w:pPr>
          </w:p>
        </w:tc>
      </w:tr>
    </w:tbl>
    <w:p w:rsidR="00602BE7" w:rsidRDefault="00602BE7">
      <w:pPr>
        <w:ind w:left="0" w:hanging="2"/>
        <w:jc w:val="both"/>
        <w:rPr>
          <w:sz w:val="24"/>
          <w:szCs w:val="24"/>
        </w:rPr>
      </w:pPr>
    </w:p>
    <w:p w:rsidR="00602BE7" w:rsidRDefault="00BC6CED">
      <w:pPr>
        <w:spacing w:line="360" w:lineRule="auto"/>
        <w:ind w:left="0" w:hanging="2"/>
        <w:jc w:val="both"/>
        <w:rPr>
          <w:sz w:val="24"/>
          <w:szCs w:val="24"/>
        </w:rPr>
      </w:pPr>
      <w:r>
        <w:rPr>
          <w:sz w:val="24"/>
          <w:szCs w:val="24"/>
        </w:rPr>
        <w:t xml:space="preserve">From the perspective of the citizen, discharge from a service is an importance part of their experience of care, therefore, it is vital this is planed collaboratively with the citizen and runs smoothly (Rosenberg, 2013).  Discharge from Secondary Mental Health Services are followed under the Regulations made under Part 2 of the Mental Health (Wales) Measure (2010). 1, although in agreement he was ready for discharge from service was still understandably a little anxious at the prospect of it. </w:t>
      </w:r>
      <w:proofErr w:type="spellStart"/>
      <w:r>
        <w:rPr>
          <w:sz w:val="24"/>
          <w:szCs w:val="24"/>
        </w:rPr>
        <w:t>Pilgram</w:t>
      </w:r>
      <w:proofErr w:type="spellEnd"/>
      <w:r>
        <w:rPr>
          <w:sz w:val="24"/>
          <w:szCs w:val="24"/>
        </w:rPr>
        <w:t xml:space="preserve"> (2012) suggests, if a service user has been able to establish </w:t>
      </w:r>
      <w:r>
        <w:rPr>
          <w:sz w:val="24"/>
          <w:szCs w:val="24"/>
        </w:rPr>
        <w:lastRenderedPageBreak/>
        <w:t xml:space="preserve">a trusting and supportive relationship with their current social care professional, they may worry about how they will cope when they lose contact with this person. </w:t>
      </w:r>
    </w:p>
    <w:p w:rsidR="00602BE7" w:rsidRDefault="00602BE7">
      <w:pPr>
        <w:spacing w:line="360" w:lineRule="auto"/>
        <w:ind w:left="0" w:hanging="2"/>
        <w:jc w:val="both"/>
        <w:rPr>
          <w:sz w:val="24"/>
          <w:szCs w:val="24"/>
        </w:rPr>
      </w:pPr>
    </w:p>
    <w:p w:rsidR="00602BE7" w:rsidRDefault="00BC6CED" w:rsidP="00A0697B">
      <w:pPr>
        <w:spacing w:line="360" w:lineRule="auto"/>
        <w:ind w:left="0" w:hanging="2"/>
        <w:jc w:val="both"/>
        <w:rPr>
          <w:sz w:val="24"/>
          <w:szCs w:val="24"/>
        </w:rPr>
      </w:pPr>
      <w:r>
        <w:rPr>
          <w:sz w:val="24"/>
          <w:szCs w:val="24"/>
        </w:rPr>
        <w:t xml:space="preserve"> It was important that today I was able to bring our work which we had completed previously together to ensure a positive completion with clear understanding and information for future use.  I wanted to ensure the ending of us working together highlighted an</w:t>
      </w:r>
      <w:r w:rsidR="00A0697B">
        <w:rPr>
          <w:sz w:val="24"/>
          <w:szCs w:val="24"/>
        </w:rPr>
        <w:t xml:space="preserve"> empowering achievement for him.</w:t>
      </w:r>
    </w:p>
    <w:p w:rsidR="00A0697B" w:rsidRDefault="00A0697B" w:rsidP="00A0697B">
      <w:pPr>
        <w:spacing w:line="360" w:lineRule="auto"/>
        <w:ind w:left="0" w:hanging="2"/>
        <w:jc w:val="both"/>
        <w:rPr>
          <w:sz w:val="24"/>
          <w:szCs w:val="24"/>
        </w:rPr>
      </w:pPr>
    </w:p>
    <w:p w:rsidR="00602BE7" w:rsidRDefault="00BC6CED" w:rsidP="00A0697B">
      <w:pPr>
        <w:spacing w:line="360" w:lineRule="auto"/>
        <w:ind w:left="0" w:hanging="2"/>
        <w:jc w:val="both"/>
        <w:rPr>
          <w:sz w:val="24"/>
          <w:szCs w:val="24"/>
        </w:rPr>
      </w:pPr>
      <w:r>
        <w:rPr>
          <w:sz w:val="24"/>
          <w:szCs w:val="24"/>
        </w:rPr>
        <w:t>Today’s session was arrange</w:t>
      </w:r>
      <w:r w:rsidR="00A0697B">
        <w:rPr>
          <w:sz w:val="24"/>
          <w:szCs w:val="24"/>
        </w:rPr>
        <w:t>d with as much familiarity built</w:t>
      </w:r>
      <w:r>
        <w:rPr>
          <w:sz w:val="24"/>
          <w:szCs w:val="24"/>
        </w:rPr>
        <w:t xml:space="preserve"> in as possible. It was booked at the Community Mental Services Building in a familiar room.  The room is large enough for the observer to join us without it feeling like she was being intrusive.</w:t>
      </w:r>
    </w:p>
    <w:p w:rsidR="00602BE7" w:rsidRDefault="00602BE7">
      <w:pPr>
        <w:spacing w:line="360" w:lineRule="auto"/>
        <w:ind w:left="0" w:hanging="2"/>
        <w:jc w:val="both"/>
        <w:rPr>
          <w:sz w:val="24"/>
          <w:szCs w:val="24"/>
        </w:rPr>
      </w:pPr>
    </w:p>
    <w:p w:rsidR="00602BE7" w:rsidRDefault="00602BE7">
      <w:pPr>
        <w:spacing w:line="276" w:lineRule="auto"/>
        <w:ind w:left="0" w:hanging="2"/>
        <w:jc w:val="both"/>
        <w:rPr>
          <w:sz w:val="24"/>
          <w:szCs w:val="24"/>
        </w:rPr>
      </w:pPr>
    </w:p>
    <w:p w:rsidR="00602BE7" w:rsidRDefault="00BC6CED">
      <w:pPr>
        <w:ind w:left="0" w:hanging="2"/>
        <w:jc w:val="both"/>
        <w:rPr>
          <w:sz w:val="24"/>
          <w:szCs w:val="24"/>
          <w:u w:val="single"/>
        </w:rPr>
      </w:pPr>
      <w:r>
        <w:rPr>
          <w:sz w:val="24"/>
          <w:szCs w:val="24"/>
          <w:u w:val="single"/>
        </w:rPr>
        <w:t xml:space="preserve">Social Work Objectives to be achieved. </w:t>
      </w:r>
    </w:p>
    <w:p w:rsidR="00602BE7" w:rsidRDefault="00602BE7">
      <w:pPr>
        <w:ind w:left="0" w:hanging="2"/>
        <w:jc w:val="both"/>
        <w:rPr>
          <w:sz w:val="24"/>
          <w:szCs w:val="24"/>
        </w:rPr>
      </w:pPr>
    </w:p>
    <w:p w:rsidR="00602BE7" w:rsidRDefault="00BC6CED">
      <w:pPr>
        <w:numPr>
          <w:ilvl w:val="0"/>
          <w:numId w:val="10"/>
        </w:numPr>
        <w:spacing w:line="276" w:lineRule="auto"/>
        <w:ind w:left="0" w:hanging="2"/>
        <w:jc w:val="both"/>
        <w:rPr>
          <w:sz w:val="24"/>
          <w:szCs w:val="24"/>
        </w:rPr>
      </w:pPr>
      <w:r>
        <w:rPr>
          <w:sz w:val="24"/>
          <w:szCs w:val="24"/>
        </w:rPr>
        <w:t>Communicate in an open, honest and timely manner including the use of skills appropriate for a discharge appointment.</w:t>
      </w:r>
    </w:p>
    <w:p w:rsidR="00602BE7" w:rsidRDefault="00602BE7">
      <w:pPr>
        <w:pBdr>
          <w:top w:val="nil"/>
          <w:left w:val="nil"/>
          <w:bottom w:val="nil"/>
          <w:right w:val="nil"/>
          <w:between w:val="nil"/>
        </w:pBdr>
        <w:spacing w:line="276" w:lineRule="auto"/>
        <w:ind w:left="0" w:hanging="2"/>
        <w:rPr>
          <w:sz w:val="24"/>
          <w:szCs w:val="24"/>
        </w:rPr>
      </w:pPr>
    </w:p>
    <w:p w:rsidR="00602BE7" w:rsidRDefault="00BC6CED">
      <w:pPr>
        <w:numPr>
          <w:ilvl w:val="0"/>
          <w:numId w:val="10"/>
        </w:numPr>
        <w:spacing w:line="276" w:lineRule="auto"/>
        <w:ind w:left="0" w:hanging="2"/>
        <w:jc w:val="both"/>
        <w:rPr>
          <w:sz w:val="24"/>
          <w:szCs w:val="24"/>
        </w:rPr>
      </w:pPr>
      <w:r>
        <w:rPr>
          <w:sz w:val="24"/>
          <w:szCs w:val="24"/>
        </w:rPr>
        <w:t>Review Care and Treatment Plan to confirm no needs are left outstanding. Review Risk Part B to ensure no risks are still current and no new risks are evident since last review.</w:t>
      </w:r>
    </w:p>
    <w:p w:rsidR="00602BE7" w:rsidRDefault="00602BE7">
      <w:pPr>
        <w:pBdr>
          <w:top w:val="nil"/>
          <w:left w:val="nil"/>
          <w:bottom w:val="nil"/>
          <w:right w:val="nil"/>
          <w:between w:val="nil"/>
        </w:pBdr>
        <w:spacing w:line="276" w:lineRule="auto"/>
        <w:ind w:left="0" w:hanging="2"/>
        <w:rPr>
          <w:sz w:val="24"/>
          <w:szCs w:val="24"/>
        </w:rPr>
      </w:pPr>
    </w:p>
    <w:p w:rsidR="00602BE7" w:rsidRDefault="00BC6CED">
      <w:pPr>
        <w:numPr>
          <w:ilvl w:val="0"/>
          <w:numId w:val="10"/>
        </w:numPr>
        <w:spacing w:line="276" w:lineRule="auto"/>
        <w:ind w:left="0" w:hanging="2"/>
        <w:jc w:val="both"/>
        <w:rPr>
          <w:sz w:val="24"/>
          <w:szCs w:val="24"/>
        </w:rPr>
      </w:pPr>
      <w:r>
        <w:rPr>
          <w:sz w:val="24"/>
          <w:szCs w:val="24"/>
        </w:rPr>
        <w:t>Ensure 1 has a copy of his safety plan which has been previously written collaboratively with him.</w:t>
      </w:r>
    </w:p>
    <w:p w:rsidR="00602BE7" w:rsidRDefault="00602BE7">
      <w:pPr>
        <w:spacing w:line="276" w:lineRule="auto"/>
        <w:ind w:left="0" w:hanging="2"/>
        <w:jc w:val="both"/>
        <w:rPr>
          <w:sz w:val="24"/>
          <w:szCs w:val="24"/>
        </w:rPr>
      </w:pPr>
    </w:p>
    <w:p w:rsidR="00602BE7" w:rsidRDefault="00BC6CED">
      <w:pPr>
        <w:numPr>
          <w:ilvl w:val="0"/>
          <w:numId w:val="10"/>
        </w:numPr>
        <w:spacing w:line="276" w:lineRule="auto"/>
        <w:ind w:left="0" w:hanging="2"/>
        <w:jc w:val="both"/>
        <w:rPr>
          <w:sz w:val="24"/>
          <w:szCs w:val="24"/>
        </w:rPr>
      </w:pPr>
      <w:r>
        <w:rPr>
          <w:sz w:val="24"/>
          <w:szCs w:val="24"/>
        </w:rPr>
        <w:t>To answer any questions that may have arisen regarding his planned discharge.</w:t>
      </w:r>
    </w:p>
    <w:p w:rsidR="00602BE7" w:rsidRDefault="00602BE7">
      <w:pPr>
        <w:pBdr>
          <w:top w:val="nil"/>
          <w:left w:val="nil"/>
          <w:bottom w:val="nil"/>
          <w:right w:val="nil"/>
          <w:between w:val="nil"/>
        </w:pBdr>
        <w:spacing w:line="276" w:lineRule="auto"/>
        <w:ind w:left="0" w:hanging="2"/>
        <w:rPr>
          <w:sz w:val="24"/>
          <w:szCs w:val="24"/>
        </w:rPr>
      </w:pPr>
    </w:p>
    <w:p w:rsidR="00602BE7" w:rsidRDefault="00BC6CED">
      <w:pPr>
        <w:numPr>
          <w:ilvl w:val="0"/>
          <w:numId w:val="10"/>
        </w:numPr>
        <w:spacing w:line="276" w:lineRule="auto"/>
        <w:ind w:left="0" w:hanging="2"/>
        <w:jc w:val="both"/>
        <w:rPr>
          <w:sz w:val="24"/>
          <w:szCs w:val="24"/>
        </w:rPr>
      </w:pPr>
      <w:r>
        <w:rPr>
          <w:sz w:val="24"/>
          <w:szCs w:val="24"/>
        </w:rPr>
        <w:t>To make certain 1 understands his rights as a relevant patient to be able to request a reassessment of his needs under Part 3 of the Mental Health (Wales) Measure (2010).</w:t>
      </w:r>
    </w:p>
    <w:p w:rsidR="00602BE7" w:rsidRDefault="00602BE7">
      <w:pPr>
        <w:pBdr>
          <w:top w:val="nil"/>
          <w:left w:val="nil"/>
          <w:bottom w:val="nil"/>
          <w:right w:val="nil"/>
          <w:between w:val="nil"/>
        </w:pBdr>
        <w:spacing w:line="276" w:lineRule="auto"/>
        <w:ind w:left="0" w:hanging="2"/>
        <w:rPr>
          <w:sz w:val="24"/>
          <w:szCs w:val="24"/>
        </w:rPr>
      </w:pPr>
    </w:p>
    <w:p w:rsidR="00602BE7" w:rsidRPr="00642C30" w:rsidRDefault="00A0697B">
      <w:pPr>
        <w:spacing w:line="276" w:lineRule="auto"/>
        <w:ind w:left="0" w:hanging="2"/>
        <w:jc w:val="both"/>
        <w:rPr>
          <w:color w:val="auto"/>
          <w:sz w:val="24"/>
          <w:szCs w:val="24"/>
        </w:rPr>
      </w:pPr>
      <w:r w:rsidRPr="00642C30">
        <w:rPr>
          <w:color w:val="auto"/>
          <w:sz w:val="24"/>
          <w:szCs w:val="24"/>
        </w:rPr>
        <w:t xml:space="preserve">Total </w:t>
      </w:r>
      <w:r w:rsidR="00BC6CED" w:rsidRPr="00642C30">
        <w:rPr>
          <w:color w:val="auto"/>
          <w:sz w:val="24"/>
          <w:szCs w:val="24"/>
        </w:rPr>
        <w:t>329</w:t>
      </w:r>
      <w:r w:rsidRPr="00642C30">
        <w:rPr>
          <w:color w:val="auto"/>
          <w:sz w:val="24"/>
          <w:szCs w:val="24"/>
        </w:rPr>
        <w:t xml:space="preserve"> words </w:t>
      </w: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BC6CED">
      <w:pPr>
        <w:ind w:left="0" w:hanging="2"/>
      </w:pPr>
      <w:r>
        <w:br w:type="page"/>
      </w:r>
    </w:p>
    <w:tbl>
      <w:tblPr>
        <w:tblStyle w:val="a3"/>
        <w:tblW w:w="1018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188"/>
      </w:tblGrid>
      <w:tr w:rsidR="00602BE7">
        <w:tc>
          <w:tcPr>
            <w:tcW w:w="10188" w:type="dxa"/>
          </w:tcPr>
          <w:p w:rsidR="00602BE7" w:rsidRDefault="00BC6CED">
            <w:pPr>
              <w:ind w:left="0" w:hanging="2"/>
              <w:jc w:val="both"/>
              <w:rPr>
                <w:sz w:val="24"/>
                <w:szCs w:val="24"/>
              </w:rPr>
            </w:pPr>
            <w:r>
              <w:rPr>
                <w:sz w:val="24"/>
                <w:szCs w:val="24"/>
              </w:rPr>
              <w:lastRenderedPageBreak/>
              <w:t xml:space="preserve">Critically reflect on your communication methods and skills during the observation including how you identified whether you had the necessary communication skills to work with the individual using services, their family or carers.  Show how you adhered to social work values using a person centred approach, Code of Professional Practice for Social Care Workers, cultural sensitive practice, language preference including the “Active Offer” principle, and ethical </w:t>
            </w:r>
            <w:proofErr w:type="gramStart"/>
            <w:r>
              <w:rPr>
                <w:sz w:val="24"/>
                <w:szCs w:val="24"/>
              </w:rPr>
              <w:t>practice..</w:t>
            </w:r>
            <w:proofErr w:type="gramEnd"/>
          </w:p>
          <w:p w:rsidR="00602BE7" w:rsidRDefault="00602BE7">
            <w:pPr>
              <w:ind w:left="0" w:hanging="2"/>
              <w:jc w:val="both"/>
              <w:rPr>
                <w:sz w:val="24"/>
                <w:szCs w:val="24"/>
              </w:rPr>
            </w:pPr>
          </w:p>
          <w:p w:rsidR="00602BE7" w:rsidRDefault="00BC6CED">
            <w:pPr>
              <w:ind w:left="0" w:hanging="2"/>
              <w:jc w:val="both"/>
              <w:rPr>
                <w:sz w:val="24"/>
                <w:szCs w:val="24"/>
              </w:rPr>
            </w:pPr>
            <w:r>
              <w:rPr>
                <w:i/>
                <w:sz w:val="24"/>
                <w:szCs w:val="24"/>
              </w:rPr>
              <w:t>1300</w:t>
            </w:r>
            <w:r>
              <w:rPr>
                <w:sz w:val="24"/>
                <w:szCs w:val="24"/>
              </w:rPr>
              <w:t xml:space="preserve"> </w:t>
            </w:r>
            <w:r>
              <w:rPr>
                <w:i/>
                <w:sz w:val="24"/>
                <w:szCs w:val="24"/>
              </w:rPr>
              <w:t>(+/- 10%: include your actual word count at the end of each section)</w:t>
            </w:r>
          </w:p>
        </w:tc>
      </w:tr>
    </w:tbl>
    <w:p w:rsidR="00602BE7" w:rsidRDefault="00602BE7">
      <w:pPr>
        <w:ind w:left="0" w:hanging="2"/>
        <w:jc w:val="both"/>
        <w:rPr>
          <w:sz w:val="24"/>
          <w:szCs w:val="24"/>
        </w:rPr>
      </w:pPr>
    </w:p>
    <w:p w:rsidR="00602BE7" w:rsidRDefault="00BC6CED">
      <w:pPr>
        <w:spacing w:line="360" w:lineRule="auto"/>
        <w:ind w:left="0" w:hanging="2"/>
        <w:jc w:val="both"/>
        <w:rPr>
          <w:sz w:val="24"/>
          <w:szCs w:val="24"/>
        </w:rPr>
      </w:pPr>
      <w:r>
        <w:rPr>
          <w:sz w:val="24"/>
          <w:szCs w:val="24"/>
        </w:rPr>
        <w:t>During my previous work with 1, I had already noted that he was not originally born in the United Kingdom b</w:t>
      </w:r>
      <w:r w:rsidR="0081420E">
        <w:rPr>
          <w:sz w:val="24"/>
          <w:szCs w:val="24"/>
        </w:rPr>
        <w:t>ut had lived in Wales for 25</w:t>
      </w:r>
      <w:r>
        <w:rPr>
          <w:sz w:val="24"/>
          <w:szCs w:val="24"/>
        </w:rPr>
        <w:t xml:space="preserve"> years. When I had first</w:t>
      </w:r>
      <w:r w:rsidR="0081420E">
        <w:rPr>
          <w:sz w:val="24"/>
          <w:szCs w:val="24"/>
        </w:rPr>
        <w:t xml:space="preserve"> met 1, I introduced the</w:t>
      </w:r>
      <w:r>
        <w:rPr>
          <w:sz w:val="24"/>
          <w:szCs w:val="24"/>
        </w:rPr>
        <w:t xml:space="preserve"> “Active Offer” (Welsh Government, 2016). The “Active Offer” means to provide a service in Welsh without someone having to ask for it.  The “Active Offer” is central to the principles of the Social Services and Well-being (Wales) Act (2014) which talks about the need to think about a person’s beliefs and language. The importance of citizens being offered a service in Welsh was cemented with the Welsh Language Act (1993), which stipulates, that to provide best practice Welsh and English should be offered to promote the citizens’ right to fair communication. 1 doesn’t speak Welsh and his chosen language is English, this eliminated the need for an interpreter. </w:t>
      </w:r>
    </w:p>
    <w:p w:rsidR="00602BE7" w:rsidRDefault="00602BE7">
      <w:pPr>
        <w:spacing w:line="360" w:lineRule="auto"/>
        <w:ind w:left="0" w:hanging="2"/>
        <w:jc w:val="both"/>
        <w:rPr>
          <w:sz w:val="24"/>
          <w:szCs w:val="24"/>
        </w:rPr>
      </w:pPr>
    </w:p>
    <w:p w:rsidR="00602BE7" w:rsidRDefault="00BC6CED">
      <w:pPr>
        <w:spacing w:line="360" w:lineRule="auto"/>
        <w:ind w:left="0" w:hanging="2"/>
        <w:jc w:val="both"/>
        <w:rPr>
          <w:sz w:val="24"/>
          <w:szCs w:val="24"/>
        </w:rPr>
      </w:pPr>
      <w:r>
        <w:rPr>
          <w:sz w:val="24"/>
          <w:szCs w:val="24"/>
        </w:rPr>
        <w:t>Pr</w:t>
      </w:r>
      <w:r w:rsidR="00762CBD">
        <w:rPr>
          <w:sz w:val="24"/>
          <w:szCs w:val="24"/>
        </w:rPr>
        <w:t>ior to the meeting I</w:t>
      </w:r>
      <w:r>
        <w:rPr>
          <w:sz w:val="24"/>
          <w:szCs w:val="24"/>
        </w:rPr>
        <w:t xml:space="preserve"> had held a telephone discussion with 1 to gain his permission for my mentor to sit in on the meeting and observe me as part of my continued learning. It wa</w:t>
      </w:r>
      <w:r w:rsidR="00613731">
        <w:rPr>
          <w:sz w:val="24"/>
          <w:szCs w:val="24"/>
        </w:rPr>
        <w:t>s important to highlight</w:t>
      </w:r>
      <w:r>
        <w:rPr>
          <w:sz w:val="24"/>
          <w:szCs w:val="24"/>
        </w:rPr>
        <w:t xml:space="preserve"> the observation was on myself and not h</w:t>
      </w:r>
      <w:r w:rsidR="00613731">
        <w:rPr>
          <w:sz w:val="24"/>
          <w:szCs w:val="24"/>
        </w:rPr>
        <w:t xml:space="preserve">im. </w:t>
      </w:r>
      <w:proofErr w:type="spellStart"/>
      <w:r w:rsidR="00613731">
        <w:rPr>
          <w:sz w:val="24"/>
          <w:szCs w:val="24"/>
        </w:rPr>
        <w:t>Kaprowska</w:t>
      </w:r>
      <w:proofErr w:type="spellEnd"/>
      <w:r w:rsidR="00613731">
        <w:rPr>
          <w:sz w:val="24"/>
          <w:szCs w:val="24"/>
        </w:rPr>
        <w:t xml:space="preserve"> (2010), notes</w:t>
      </w:r>
      <w:r>
        <w:rPr>
          <w:sz w:val="24"/>
          <w:szCs w:val="24"/>
        </w:rPr>
        <w:t xml:space="preserve"> the importance of citizens knowing the roles of peop</w:t>
      </w:r>
      <w:r w:rsidR="00613731">
        <w:rPr>
          <w:sz w:val="24"/>
          <w:szCs w:val="24"/>
        </w:rPr>
        <w:t>le within a meeting, stating; not</w:t>
      </w:r>
      <w:r>
        <w:rPr>
          <w:sz w:val="24"/>
          <w:szCs w:val="24"/>
        </w:rPr>
        <w:t xml:space="preserve"> being clear on this can lead to a change in citizens’ behaviour and the tendency for them not to be as open an</w:t>
      </w:r>
      <w:r w:rsidR="0006469B">
        <w:rPr>
          <w:sz w:val="24"/>
          <w:szCs w:val="24"/>
        </w:rPr>
        <w:t xml:space="preserve">d honest as normal. 1 was </w:t>
      </w:r>
      <w:r w:rsidR="00613731">
        <w:rPr>
          <w:sz w:val="24"/>
          <w:szCs w:val="24"/>
        </w:rPr>
        <w:t>aware our</w:t>
      </w:r>
      <w:r w:rsidR="0006469B">
        <w:rPr>
          <w:sz w:val="24"/>
          <w:szCs w:val="24"/>
        </w:rPr>
        <w:t xml:space="preserve"> appointment</w:t>
      </w:r>
      <w:r>
        <w:rPr>
          <w:sz w:val="24"/>
          <w:szCs w:val="24"/>
        </w:rPr>
        <w:t xml:space="preserve"> was to formalise his safe discharge from services. Importance is placed upon citizens’ being fully aware that services are coming to an end thus allowing for them to adjust to not having the same level of support. The person-centred approach allows for building relationships involving trust, focusing on services users’ goals and investing in the ending of their support (Akhtar et al, 2020). </w:t>
      </w:r>
    </w:p>
    <w:p w:rsidR="00602BE7" w:rsidRDefault="00602BE7">
      <w:pPr>
        <w:spacing w:line="360" w:lineRule="auto"/>
        <w:ind w:left="0" w:hanging="2"/>
        <w:jc w:val="both"/>
        <w:rPr>
          <w:sz w:val="24"/>
          <w:szCs w:val="24"/>
        </w:rPr>
      </w:pPr>
    </w:p>
    <w:p w:rsidR="00602BE7" w:rsidRDefault="00BC6CED" w:rsidP="00FA5813">
      <w:pPr>
        <w:spacing w:line="360" w:lineRule="auto"/>
        <w:ind w:left="0" w:hanging="2"/>
        <w:jc w:val="both"/>
        <w:rPr>
          <w:sz w:val="24"/>
          <w:szCs w:val="24"/>
        </w:rPr>
      </w:pPr>
      <w:r>
        <w:rPr>
          <w:sz w:val="24"/>
          <w:szCs w:val="24"/>
        </w:rPr>
        <w:t>Social work practice works in line with a person-centred approach. The Code of Professional Practice for Social Care (2017) states that Social Care Workers “must” work with individuals in person centred ways using this as the basis for social care and support whilst upholding their trust to build relationships to enable best practice outcomes. (Wel</w:t>
      </w:r>
      <w:r w:rsidR="0081420E">
        <w:rPr>
          <w:sz w:val="24"/>
          <w:szCs w:val="24"/>
        </w:rPr>
        <w:t xml:space="preserve">sh Government, 2017). </w:t>
      </w:r>
      <w:r w:rsidR="00762CBD">
        <w:rPr>
          <w:sz w:val="24"/>
          <w:szCs w:val="24"/>
        </w:rPr>
        <w:t xml:space="preserve"> </w:t>
      </w:r>
      <w:r>
        <w:rPr>
          <w:sz w:val="24"/>
          <w:szCs w:val="24"/>
        </w:rPr>
        <w:t xml:space="preserve"> </w:t>
      </w:r>
      <w:r>
        <w:rPr>
          <w:sz w:val="24"/>
          <w:szCs w:val="24"/>
        </w:rPr>
        <w:lastRenderedPageBreak/>
        <w:t xml:space="preserve">According to </w:t>
      </w:r>
      <w:proofErr w:type="spellStart"/>
      <w:r>
        <w:rPr>
          <w:sz w:val="24"/>
          <w:szCs w:val="24"/>
        </w:rPr>
        <w:t>Teater</w:t>
      </w:r>
      <w:proofErr w:type="spellEnd"/>
      <w:r>
        <w:rPr>
          <w:sz w:val="24"/>
          <w:szCs w:val="24"/>
        </w:rPr>
        <w:t xml:space="preserve"> (2010) the person-centred approach connects with empathy, positive regard and congruence; all of which are affiliated to social work practice. </w:t>
      </w:r>
    </w:p>
    <w:p w:rsidR="00FA5813" w:rsidRDefault="00FA5813" w:rsidP="00FA5813">
      <w:pPr>
        <w:spacing w:line="360" w:lineRule="auto"/>
        <w:ind w:left="0" w:hanging="2"/>
        <w:jc w:val="both"/>
        <w:rPr>
          <w:sz w:val="24"/>
          <w:szCs w:val="24"/>
        </w:rPr>
      </w:pPr>
    </w:p>
    <w:p w:rsidR="00602BE7" w:rsidRDefault="00BC6CED" w:rsidP="009A77E8">
      <w:pPr>
        <w:spacing w:line="360" w:lineRule="auto"/>
        <w:ind w:left="0" w:hanging="2"/>
        <w:jc w:val="both"/>
        <w:rPr>
          <w:sz w:val="24"/>
          <w:szCs w:val="24"/>
        </w:rPr>
      </w:pPr>
      <w:r>
        <w:rPr>
          <w:sz w:val="24"/>
          <w:szCs w:val="24"/>
        </w:rPr>
        <w:t>I met 1 on his arrival and introductions were made with my mentor who would be observin</w:t>
      </w:r>
      <w:r w:rsidR="00EC0E1B">
        <w:rPr>
          <w:sz w:val="24"/>
          <w:szCs w:val="24"/>
        </w:rPr>
        <w:t xml:space="preserve">g me </w:t>
      </w:r>
      <w:r>
        <w:rPr>
          <w:sz w:val="24"/>
          <w:szCs w:val="24"/>
        </w:rPr>
        <w:t xml:space="preserve">today and clarified that 1 was still happy for the appointment to be observed. </w:t>
      </w:r>
    </w:p>
    <w:p w:rsidR="009A77E8" w:rsidRDefault="009A77E8" w:rsidP="009A77E8">
      <w:pPr>
        <w:spacing w:line="360" w:lineRule="auto"/>
        <w:ind w:left="0" w:hanging="2"/>
        <w:jc w:val="both"/>
        <w:rPr>
          <w:sz w:val="24"/>
          <w:szCs w:val="24"/>
        </w:rPr>
      </w:pPr>
    </w:p>
    <w:p w:rsidR="00602BE7" w:rsidRDefault="00BC6CED" w:rsidP="000F4C72">
      <w:pPr>
        <w:spacing w:line="360" w:lineRule="auto"/>
        <w:ind w:left="0" w:hanging="2"/>
        <w:jc w:val="both"/>
        <w:rPr>
          <w:sz w:val="24"/>
          <w:szCs w:val="24"/>
        </w:rPr>
      </w:pPr>
      <w:r>
        <w:rPr>
          <w:sz w:val="24"/>
          <w:szCs w:val="24"/>
        </w:rPr>
        <w:t>I had been working with 1 for over a year, he had been transferred to me following an inpatient admission and at the beginnin</w:t>
      </w:r>
      <w:r w:rsidR="00FA5813">
        <w:rPr>
          <w:sz w:val="24"/>
          <w:szCs w:val="24"/>
        </w:rPr>
        <w:t>g, our work had been centred around intensive</w:t>
      </w:r>
      <w:r>
        <w:rPr>
          <w:sz w:val="24"/>
          <w:szCs w:val="24"/>
        </w:rPr>
        <w:t xml:space="preserve"> and specific areas based upon the risks he still potentially posed. Having built a good rapport early into our prof</w:t>
      </w:r>
      <w:r w:rsidR="00FA5813">
        <w:rPr>
          <w:sz w:val="24"/>
          <w:szCs w:val="24"/>
        </w:rPr>
        <w:t>essional relationship, I</w:t>
      </w:r>
      <w:r>
        <w:rPr>
          <w:sz w:val="24"/>
          <w:szCs w:val="24"/>
        </w:rPr>
        <w:t xml:space="preserve"> was able to risk assess him professionally and effectively during our sessions and make amendments to his support plans as were necessary. 1 was very open and honest with me during our time working together but I was also able to pick up on any differences in his behaviours or presentation to assist with risk assessing. 1 did have a tenancy early on in our sessions not to want to go into too much detail about how bitter and resentful he felt towards women in general. He considered any woman would have the ability to cause him </w:t>
      </w:r>
      <w:r w:rsidR="008A0F9A">
        <w:rPr>
          <w:sz w:val="24"/>
          <w:szCs w:val="24"/>
        </w:rPr>
        <w:t>‘</w:t>
      </w:r>
      <w:r>
        <w:rPr>
          <w:sz w:val="24"/>
          <w:szCs w:val="24"/>
        </w:rPr>
        <w:t>considerable anguish</w:t>
      </w:r>
      <w:r w:rsidR="000F4C72">
        <w:rPr>
          <w:sz w:val="24"/>
          <w:szCs w:val="24"/>
        </w:rPr>
        <w:t xml:space="preserve">’, he perceived his experienced as an in-justice. With the build-up of </w:t>
      </w:r>
      <w:proofErr w:type="gramStart"/>
      <w:r w:rsidR="000F4C72">
        <w:rPr>
          <w:sz w:val="24"/>
          <w:szCs w:val="24"/>
        </w:rPr>
        <w:t xml:space="preserve">trust, </w:t>
      </w:r>
      <w:r>
        <w:rPr>
          <w:sz w:val="24"/>
          <w:szCs w:val="24"/>
        </w:rPr>
        <w:t xml:space="preserve"> 1</w:t>
      </w:r>
      <w:proofErr w:type="gramEnd"/>
      <w:r>
        <w:rPr>
          <w:sz w:val="24"/>
          <w:szCs w:val="24"/>
        </w:rPr>
        <w:t xml:space="preserve"> soon had the confidence to discuss these issues openly with me which was vital to improve his mental well-being. We were able to discuss such subjects due to the good professional working relationship we had built but also due to my own development of self-awareness.  Ingram, (2015) notes self-awareness as the ability to have a clear understanding of one’s own strengths, weaknesses, thoughts and beliefs. In deepening our understanding of ourselves, we can develop a greater capacity to objectively tend to the care and support of our clients. As social workers, we must not only know ourselves but also be open minded enough to adjust our thought processes and sensitivities to address the specific needs of individual clients (ibid).</w:t>
      </w:r>
    </w:p>
    <w:p w:rsidR="00602BE7" w:rsidRDefault="00602BE7" w:rsidP="009A77E8">
      <w:pPr>
        <w:spacing w:line="360" w:lineRule="auto"/>
        <w:ind w:leftChars="0" w:left="0" w:firstLineChars="0" w:firstLine="0"/>
        <w:jc w:val="both"/>
        <w:rPr>
          <w:sz w:val="24"/>
          <w:szCs w:val="24"/>
        </w:rPr>
      </w:pPr>
    </w:p>
    <w:p w:rsidR="00602BE7" w:rsidRDefault="00BC6CED" w:rsidP="001C2584">
      <w:pPr>
        <w:spacing w:line="360" w:lineRule="auto"/>
        <w:ind w:left="0" w:hanging="2"/>
        <w:jc w:val="both"/>
        <w:rPr>
          <w:sz w:val="24"/>
          <w:szCs w:val="24"/>
        </w:rPr>
      </w:pPr>
      <w:r>
        <w:rPr>
          <w:sz w:val="24"/>
          <w:szCs w:val="24"/>
        </w:rPr>
        <w:t xml:space="preserve"> Good communication is essential in social work. It is intrinsic to the forging of effective and compassionate professional relationships, thereby embodying social work’s humanity (</w:t>
      </w:r>
      <w:proofErr w:type="spellStart"/>
      <w:r>
        <w:rPr>
          <w:sz w:val="24"/>
          <w:szCs w:val="24"/>
        </w:rPr>
        <w:t>Koprowska</w:t>
      </w:r>
      <w:proofErr w:type="spellEnd"/>
      <w:r>
        <w:rPr>
          <w:sz w:val="24"/>
          <w:szCs w:val="24"/>
        </w:rPr>
        <w:t xml:space="preserve">, 2010).  Trevithick (2005) recognises the importance of good communication skills including listening skills. These are essential for social workers to be non-judgemental and to be able to engage in conversations to achieve positive outcomes. Non-verbal communication as in body language is a strong indicator of how a person is feeling and Trevithick (2005) states should </w:t>
      </w:r>
      <w:r>
        <w:rPr>
          <w:sz w:val="24"/>
          <w:szCs w:val="24"/>
        </w:rPr>
        <w:lastRenderedPageBreak/>
        <w:t xml:space="preserve">never be underestimated as an indicator of what is being said or more importantly of what is not being said.  </w:t>
      </w:r>
      <w:proofErr w:type="spellStart"/>
      <w:r>
        <w:rPr>
          <w:sz w:val="24"/>
          <w:szCs w:val="24"/>
        </w:rPr>
        <w:t>Hargie</w:t>
      </w:r>
      <w:proofErr w:type="spellEnd"/>
      <w:r>
        <w:rPr>
          <w:sz w:val="24"/>
          <w:szCs w:val="24"/>
        </w:rPr>
        <w:t xml:space="preserve"> (2011) suggests that one should be mindful when choosing words around intrusive questions as meanings of words mean different things to different people and each person will experience feeling and emotions differently. 1 would sit uncomfortably in the chair, and move in an almost rocking motion which I had become to note as non-verbal communication; it was a change in his normal presentation and his body language was altered. These changes in his presentation would suggest that 1 had something he was struggling with and needed to talk through to find a solution. It was important to identify non-verbal communication with him as not recognising these signs could potentially have left him a risk to himself and others. Hart (2014) notes, to minimise risks in mental health, the risk firstly has to been identified. This isn’t always as simple as listening to a narrative with a client. </w:t>
      </w:r>
    </w:p>
    <w:p w:rsidR="005524F1" w:rsidRDefault="005524F1" w:rsidP="00762CBD">
      <w:pPr>
        <w:spacing w:line="360" w:lineRule="auto"/>
        <w:ind w:left="0" w:hanging="2"/>
        <w:jc w:val="both"/>
        <w:rPr>
          <w:color w:val="202124"/>
          <w:sz w:val="24"/>
          <w:szCs w:val="24"/>
        </w:rPr>
      </w:pPr>
    </w:p>
    <w:p w:rsidR="005524F1" w:rsidRDefault="001C2584" w:rsidP="005524F1">
      <w:pPr>
        <w:spacing w:line="360" w:lineRule="auto"/>
        <w:ind w:left="0" w:hanging="2"/>
        <w:jc w:val="both"/>
        <w:rPr>
          <w:color w:val="202124"/>
          <w:sz w:val="24"/>
          <w:szCs w:val="24"/>
        </w:rPr>
      </w:pPr>
      <w:r>
        <w:rPr>
          <w:color w:val="202124"/>
          <w:sz w:val="24"/>
          <w:szCs w:val="24"/>
        </w:rPr>
        <w:t>Open ended questions were used t</w:t>
      </w:r>
      <w:r w:rsidR="005524F1">
        <w:rPr>
          <w:color w:val="202124"/>
          <w:sz w:val="24"/>
          <w:szCs w:val="24"/>
        </w:rPr>
        <w:t>o start 1’s appointment today. I gave 1 a</w:t>
      </w:r>
      <w:r>
        <w:rPr>
          <w:color w:val="202124"/>
          <w:sz w:val="24"/>
          <w:szCs w:val="24"/>
        </w:rPr>
        <w:t xml:space="preserve"> copy of his Care and Treatment Plan</w:t>
      </w:r>
      <w:r w:rsidR="005524F1">
        <w:rPr>
          <w:color w:val="202124"/>
          <w:sz w:val="24"/>
          <w:szCs w:val="24"/>
        </w:rPr>
        <w:t xml:space="preserve">, he confirmed all outcomes had been achieved and that these had made a positive impact on his life. </w:t>
      </w:r>
    </w:p>
    <w:p w:rsidR="001C2584" w:rsidRDefault="00EA6F75" w:rsidP="005524F1">
      <w:pPr>
        <w:spacing w:line="360" w:lineRule="auto"/>
        <w:ind w:left="0" w:hanging="2"/>
        <w:jc w:val="both"/>
        <w:rPr>
          <w:color w:val="202124"/>
          <w:sz w:val="24"/>
          <w:szCs w:val="24"/>
        </w:rPr>
      </w:pPr>
      <w:r>
        <w:rPr>
          <w:color w:val="202124"/>
          <w:sz w:val="24"/>
          <w:szCs w:val="24"/>
        </w:rPr>
        <w:t>He told me he had no suicidal ideation an</w:t>
      </w:r>
      <w:r w:rsidR="00332DC5">
        <w:rPr>
          <w:color w:val="202124"/>
          <w:sz w:val="24"/>
          <w:szCs w:val="24"/>
        </w:rPr>
        <w:t>d hadn’t had for many months.</w:t>
      </w:r>
      <w:r>
        <w:rPr>
          <w:color w:val="202124"/>
          <w:sz w:val="24"/>
          <w:szCs w:val="24"/>
        </w:rPr>
        <w:t xml:space="preserve"> </w:t>
      </w:r>
      <w:r w:rsidR="00332DC5">
        <w:rPr>
          <w:color w:val="202124"/>
          <w:sz w:val="24"/>
          <w:szCs w:val="24"/>
        </w:rPr>
        <w:t>Both of the above were important to</w:t>
      </w:r>
      <w:r>
        <w:rPr>
          <w:color w:val="202124"/>
          <w:sz w:val="24"/>
          <w:szCs w:val="24"/>
        </w:rPr>
        <w:t xml:space="preserve"> note when discharging a ci</w:t>
      </w:r>
      <w:r w:rsidR="00332DC5">
        <w:rPr>
          <w:color w:val="202124"/>
          <w:sz w:val="24"/>
          <w:szCs w:val="24"/>
        </w:rPr>
        <w:t xml:space="preserve">tizen; no outstanding </w:t>
      </w:r>
      <w:r w:rsidR="00CC7BE3">
        <w:rPr>
          <w:color w:val="202124"/>
          <w:sz w:val="24"/>
          <w:szCs w:val="24"/>
        </w:rPr>
        <w:t>needs meant</w:t>
      </w:r>
      <w:r w:rsidR="00332DC5">
        <w:rPr>
          <w:color w:val="202124"/>
          <w:sz w:val="24"/>
          <w:szCs w:val="24"/>
        </w:rPr>
        <w:t xml:space="preserve"> that 1 had addressed </w:t>
      </w:r>
      <w:r w:rsidR="00CC7BE3">
        <w:rPr>
          <w:color w:val="202124"/>
          <w:sz w:val="24"/>
          <w:szCs w:val="24"/>
        </w:rPr>
        <w:t>the issues</w:t>
      </w:r>
      <w:r>
        <w:rPr>
          <w:color w:val="202124"/>
          <w:sz w:val="24"/>
          <w:szCs w:val="24"/>
        </w:rPr>
        <w:t xml:space="preserve"> that were having a </w:t>
      </w:r>
      <w:r w:rsidR="000F4C72">
        <w:rPr>
          <w:color w:val="202124"/>
          <w:sz w:val="24"/>
          <w:szCs w:val="24"/>
        </w:rPr>
        <w:t>negative impact on his life with</w:t>
      </w:r>
      <w:r>
        <w:rPr>
          <w:color w:val="202124"/>
          <w:sz w:val="24"/>
          <w:szCs w:val="24"/>
        </w:rPr>
        <w:t xml:space="preserve"> support from myself or by signposting him to appropri</w:t>
      </w:r>
      <w:r w:rsidR="000F4C72">
        <w:rPr>
          <w:color w:val="202124"/>
          <w:sz w:val="24"/>
          <w:szCs w:val="24"/>
        </w:rPr>
        <w:t xml:space="preserve">ate outside agencies. No risk/suicidal </w:t>
      </w:r>
      <w:r w:rsidR="003C209C">
        <w:rPr>
          <w:color w:val="202124"/>
          <w:sz w:val="24"/>
          <w:szCs w:val="24"/>
        </w:rPr>
        <w:t>thoughts showed</w:t>
      </w:r>
      <w:r w:rsidR="000F4C72">
        <w:rPr>
          <w:color w:val="202124"/>
          <w:sz w:val="24"/>
          <w:szCs w:val="24"/>
        </w:rPr>
        <w:t xml:space="preserve"> he was able to use </w:t>
      </w:r>
      <w:r w:rsidR="003C209C">
        <w:rPr>
          <w:color w:val="202124"/>
          <w:sz w:val="24"/>
          <w:szCs w:val="24"/>
        </w:rPr>
        <w:t>the distraction</w:t>
      </w:r>
      <w:r>
        <w:rPr>
          <w:color w:val="202124"/>
          <w:sz w:val="24"/>
          <w:szCs w:val="24"/>
        </w:rPr>
        <w:t xml:space="preserve"> techniq</w:t>
      </w:r>
      <w:r w:rsidR="000F4C72">
        <w:rPr>
          <w:color w:val="202124"/>
          <w:sz w:val="24"/>
          <w:szCs w:val="24"/>
        </w:rPr>
        <w:t xml:space="preserve">ues and coping skills we had spent a lot of time discussing – this gave him more control over his emotions. </w:t>
      </w:r>
    </w:p>
    <w:p w:rsidR="00EA6F75" w:rsidRDefault="008A0F9A" w:rsidP="00850B1D">
      <w:pPr>
        <w:spacing w:line="360" w:lineRule="auto"/>
        <w:ind w:left="0" w:hanging="2"/>
        <w:jc w:val="both"/>
        <w:rPr>
          <w:color w:val="202124"/>
          <w:sz w:val="24"/>
          <w:szCs w:val="24"/>
        </w:rPr>
      </w:pPr>
      <w:r>
        <w:rPr>
          <w:color w:val="202124"/>
          <w:sz w:val="24"/>
          <w:szCs w:val="24"/>
        </w:rPr>
        <w:t xml:space="preserve">Open ended questions prompt conversations, they allow respondents to include more information, including feelings, attitudes and understanding of the subject. The allows for better understanding of a clients’ true feeling and the information returned leads the way for the citizen to be continually assessed for any posed risks or deterioration in their mental health state (Dorr, 2014). </w:t>
      </w:r>
    </w:p>
    <w:p w:rsidR="00850B1D" w:rsidRDefault="00850B1D" w:rsidP="00850B1D">
      <w:pPr>
        <w:spacing w:line="360" w:lineRule="auto"/>
        <w:ind w:left="0" w:hanging="2"/>
        <w:jc w:val="both"/>
        <w:rPr>
          <w:color w:val="202124"/>
          <w:sz w:val="24"/>
          <w:szCs w:val="24"/>
        </w:rPr>
      </w:pPr>
    </w:p>
    <w:p w:rsidR="00EA6F75" w:rsidRDefault="003C209C" w:rsidP="00577DCC">
      <w:pPr>
        <w:spacing w:line="360" w:lineRule="auto"/>
        <w:ind w:left="0" w:hanging="2"/>
        <w:jc w:val="both"/>
        <w:rPr>
          <w:color w:val="202124"/>
          <w:sz w:val="24"/>
          <w:szCs w:val="24"/>
        </w:rPr>
      </w:pPr>
      <w:r>
        <w:rPr>
          <w:color w:val="202124"/>
          <w:sz w:val="24"/>
          <w:szCs w:val="24"/>
        </w:rPr>
        <w:t>We</w:t>
      </w:r>
      <w:r w:rsidR="00EA6F75">
        <w:rPr>
          <w:color w:val="202124"/>
          <w:sz w:val="24"/>
          <w:szCs w:val="24"/>
        </w:rPr>
        <w:t xml:space="preserve"> had written a safety plan which was in pre</w:t>
      </w:r>
      <w:r>
        <w:rPr>
          <w:color w:val="202124"/>
          <w:sz w:val="24"/>
          <w:szCs w:val="24"/>
        </w:rPr>
        <w:t>paration for his discharge. 1 had a copy</w:t>
      </w:r>
      <w:r w:rsidR="00332DC5">
        <w:rPr>
          <w:color w:val="202124"/>
          <w:sz w:val="24"/>
          <w:szCs w:val="24"/>
        </w:rPr>
        <w:t xml:space="preserve"> of this</w:t>
      </w:r>
      <w:r w:rsidR="00577DCC">
        <w:rPr>
          <w:color w:val="202124"/>
          <w:sz w:val="24"/>
          <w:szCs w:val="24"/>
        </w:rPr>
        <w:t>, he said he liked how simple yet effective it appeared to be.</w:t>
      </w:r>
      <w:r w:rsidR="00906641">
        <w:rPr>
          <w:color w:val="202124"/>
          <w:sz w:val="24"/>
          <w:szCs w:val="24"/>
        </w:rPr>
        <w:t xml:space="preserve"> 1 was happy for discharge to go ahead and recognised the immersive improvements he had achieved </w:t>
      </w:r>
    </w:p>
    <w:p w:rsidR="001A0AA9" w:rsidRDefault="001A0AA9">
      <w:pPr>
        <w:spacing w:line="360" w:lineRule="auto"/>
        <w:ind w:left="0" w:hanging="2"/>
        <w:jc w:val="both"/>
        <w:rPr>
          <w:color w:val="202124"/>
          <w:sz w:val="24"/>
          <w:szCs w:val="24"/>
        </w:rPr>
      </w:pPr>
    </w:p>
    <w:p w:rsidR="00702E38" w:rsidRDefault="001A0AA9" w:rsidP="00702E38">
      <w:pPr>
        <w:spacing w:line="360" w:lineRule="auto"/>
        <w:ind w:left="0" w:hanging="2"/>
        <w:jc w:val="both"/>
        <w:rPr>
          <w:color w:val="202124"/>
          <w:sz w:val="24"/>
          <w:szCs w:val="24"/>
        </w:rPr>
      </w:pPr>
      <w:r>
        <w:rPr>
          <w:color w:val="202124"/>
          <w:sz w:val="24"/>
          <w:szCs w:val="24"/>
        </w:rPr>
        <w:lastRenderedPageBreak/>
        <w:t>During our appointment I was carrying out a continuous mental</w:t>
      </w:r>
      <w:r w:rsidRPr="001A0AA9">
        <w:rPr>
          <w:color w:val="202124"/>
          <w:sz w:val="24"/>
          <w:szCs w:val="24"/>
        </w:rPr>
        <w:t xml:space="preserve"> state examination (MSE)</w:t>
      </w:r>
      <w:r>
        <w:rPr>
          <w:color w:val="202124"/>
          <w:sz w:val="24"/>
          <w:szCs w:val="24"/>
        </w:rPr>
        <w:t xml:space="preserve">. An MSEs gives a snapshot of a service users </w:t>
      </w:r>
      <w:r w:rsidRPr="001A0AA9">
        <w:rPr>
          <w:color w:val="202124"/>
          <w:sz w:val="24"/>
          <w:szCs w:val="24"/>
        </w:rPr>
        <w:t>emotions, thoughts, and behavio</w:t>
      </w:r>
      <w:r>
        <w:rPr>
          <w:color w:val="202124"/>
          <w:sz w:val="24"/>
          <w:szCs w:val="24"/>
        </w:rPr>
        <w:t xml:space="preserve">ur at the time of observation. It can help to </w:t>
      </w:r>
      <w:r w:rsidRPr="001A0AA9">
        <w:rPr>
          <w:color w:val="202124"/>
          <w:sz w:val="24"/>
          <w:szCs w:val="24"/>
        </w:rPr>
        <w:t>identify the presence and severity of a variety of mental health c</w:t>
      </w:r>
      <w:r>
        <w:rPr>
          <w:color w:val="202124"/>
          <w:sz w:val="24"/>
          <w:szCs w:val="24"/>
        </w:rPr>
        <w:t>onditions and the risk a service users</w:t>
      </w:r>
      <w:r w:rsidRPr="001A0AA9">
        <w:rPr>
          <w:color w:val="202124"/>
          <w:sz w:val="24"/>
          <w:szCs w:val="24"/>
        </w:rPr>
        <w:t xml:space="preserve"> pose t</w:t>
      </w:r>
      <w:r w:rsidR="00A9267A">
        <w:rPr>
          <w:color w:val="202124"/>
          <w:sz w:val="24"/>
          <w:szCs w:val="24"/>
        </w:rPr>
        <w:t>o him- or herself, or to others (Knapp, 2008).</w:t>
      </w:r>
      <w:r w:rsidR="006E6F65">
        <w:rPr>
          <w:color w:val="202124"/>
          <w:sz w:val="24"/>
          <w:szCs w:val="24"/>
        </w:rPr>
        <w:t xml:space="preserve"> There was nothing I noted which caused me any concerns. </w:t>
      </w:r>
    </w:p>
    <w:p w:rsidR="00702E38" w:rsidRDefault="00702E38" w:rsidP="00702E38">
      <w:pPr>
        <w:spacing w:line="360" w:lineRule="auto"/>
        <w:ind w:left="0" w:hanging="2"/>
        <w:jc w:val="both"/>
        <w:rPr>
          <w:color w:val="202124"/>
          <w:sz w:val="24"/>
          <w:szCs w:val="24"/>
        </w:rPr>
      </w:pPr>
    </w:p>
    <w:p w:rsidR="00702E38" w:rsidRDefault="00702E38" w:rsidP="00702E38">
      <w:pPr>
        <w:spacing w:line="360" w:lineRule="auto"/>
        <w:ind w:left="0" w:hanging="2"/>
        <w:jc w:val="both"/>
        <w:rPr>
          <w:color w:val="202124"/>
          <w:sz w:val="24"/>
          <w:szCs w:val="24"/>
        </w:rPr>
      </w:pPr>
      <w:r>
        <w:rPr>
          <w:color w:val="202124"/>
          <w:sz w:val="24"/>
          <w:szCs w:val="24"/>
        </w:rPr>
        <w:t xml:space="preserve">I had discussed previously with 1 his rights as a relevant patient to be able to request a reassessment of his needs under Part 3 of the Mental Health (Wales) Measure (2010), within three years of his discharge date and I would provide all of this information in writing to him. I asked 1 to tell me about this process to ensure the understood it clearly. </w:t>
      </w:r>
    </w:p>
    <w:p w:rsidR="00DD1EE9" w:rsidRDefault="00DD1EE9" w:rsidP="00702E38">
      <w:pPr>
        <w:spacing w:line="360" w:lineRule="auto"/>
        <w:ind w:leftChars="0" w:left="0" w:firstLineChars="0" w:firstLine="0"/>
        <w:jc w:val="both"/>
        <w:rPr>
          <w:color w:val="202124"/>
          <w:sz w:val="24"/>
          <w:szCs w:val="24"/>
        </w:rPr>
      </w:pPr>
    </w:p>
    <w:p w:rsidR="00DD1EE9" w:rsidRDefault="00DD1EE9" w:rsidP="001A0AA9">
      <w:pPr>
        <w:spacing w:line="360" w:lineRule="auto"/>
        <w:ind w:left="0" w:hanging="2"/>
        <w:jc w:val="both"/>
        <w:rPr>
          <w:color w:val="202124"/>
          <w:sz w:val="24"/>
          <w:szCs w:val="24"/>
        </w:rPr>
      </w:pPr>
      <w:r>
        <w:rPr>
          <w:color w:val="202124"/>
          <w:sz w:val="24"/>
          <w:szCs w:val="24"/>
        </w:rPr>
        <w:t>1 reported that he was compliant with his prescribed medication and ha</w:t>
      </w:r>
      <w:r w:rsidR="00C04603">
        <w:rPr>
          <w:color w:val="202124"/>
          <w:sz w:val="24"/>
          <w:szCs w:val="24"/>
        </w:rPr>
        <w:t>s happy to continue taking this. H</w:t>
      </w:r>
      <w:r>
        <w:rPr>
          <w:color w:val="202124"/>
          <w:sz w:val="24"/>
          <w:szCs w:val="24"/>
        </w:rPr>
        <w:t xml:space="preserve">is care would be transferred back to his GP on </w:t>
      </w:r>
      <w:r w:rsidR="00C04603">
        <w:rPr>
          <w:color w:val="202124"/>
          <w:sz w:val="24"/>
          <w:szCs w:val="24"/>
        </w:rPr>
        <w:t xml:space="preserve">discharge and </w:t>
      </w:r>
      <w:r>
        <w:rPr>
          <w:color w:val="202124"/>
          <w:sz w:val="24"/>
          <w:szCs w:val="24"/>
        </w:rPr>
        <w:t>he knew he could contact the GP to discuss medication. We agreed there were no current ri</w:t>
      </w:r>
      <w:r w:rsidR="006F1FC9">
        <w:rPr>
          <w:color w:val="202124"/>
          <w:sz w:val="24"/>
          <w:szCs w:val="24"/>
        </w:rPr>
        <w:t>sk factors and we were both</w:t>
      </w:r>
      <w:r>
        <w:rPr>
          <w:color w:val="202124"/>
          <w:sz w:val="24"/>
          <w:szCs w:val="24"/>
        </w:rPr>
        <w:t xml:space="preserve"> in agreement for discharge to take place. Discharge should be viewed as a positive step for citizens as it highlights the progress they have made in their journey towards recovery. </w:t>
      </w:r>
      <w:r w:rsidR="00023127">
        <w:rPr>
          <w:color w:val="202124"/>
          <w:sz w:val="24"/>
          <w:szCs w:val="24"/>
        </w:rPr>
        <w:t xml:space="preserve"> The Code of Professional Practice for Social Care (2017) states as a Social Care Worker you must: Support individuals to maximise their decision making and control over their lives (1.3) and work with individuals to balance rights, responsibilities and risks (4.1). </w:t>
      </w:r>
    </w:p>
    <w:p w:rsidR="006E6F65" w:rsidRDefault="006E6F65" w:rsidP="001A0AA9">
      <w:pPr>
        <w:spacing w:line="360" w:lineRule="auto"/>
        <w:ind w:left="0" w:hanging="2"/>
        <w:jc w:val="both"/>
        <w:rPr>
          <w:color w:val="202124"/>
          <w:sz w:val="24"/>
          <w:szCs w:val="24"/>
        </w:rPr>
      </w:pPr>
    </w:p>
    <w:p w:rsidR="00702E38" w:rsidRDefault="003174C0" w:rsidP="001C2584">
      <w:pPr>
        <w:spacing w:line="360" w:lineRule="auto"/>
        <w:ind w:left="0" w:hanging="2"/>
        <w:jc w:val="both"/>
        <w:rPr>
          <w:color w:val="202124"/>
          <w:sz w:val="24"/>
          <w:szCs w:val="24"/>
        </w:rPr>
      </w:pPr>
      <w:r>
        <w:rPr>
          <w:color w:val="202124"/>
          <w:sz w:val="24"/>
          <w:szCs w:val="24"/>
        </w:rPr>
        <w:t xml:space="preserve">Total </w:t>
      </w:r>
      <w:r w:rsidR="005B5AC9">
        <w:rPr>
          <w:color w:val="202124"/>
          <w:sz w:val="24"/>
          <w:szCs w:val="24"/>
        </w:rPr>
        <w:t>1439</w:t>
      </w:r>
      <w:r>
        <w:rPr>
          <w:color w:val="202124"/>
          <w:sz w:val="24"/>
          <w:szCs w:val="24"/>
        </w:rPr>
        <w:t xml:space="preserve"> words </w:t>
      </w:r>
    </w:p>
    <w:p w:rsidR="00B80CBD" w:rsidRPr="001C2584" w:rsidRDefault="00B80CBD" w:rsidP="001C2584">
      <w:pPr>
        <w:spacing w:line="360" w:lineRule="auto"/>
        <w:ind w:left="0" w:hanging="2"/>
        <w:jc w:val="both"/>
        <w:rPr>
          <w:color w:val="202124"/>
          <w:sz w:val="24"/>
          <w:szCs w:val="24"/>
        </w:rPr>
      </w:pPr>
    </w:p>
    <w:p w:rsidR="001C2584" w:rsidRDefault="001C2584" w:rsidP="001C2584">
      <w:pPr>
        <w:spacing w:line="360" w:lineRule="auto"/>
        <w:ind w:left="0" w:hanging="2"/>
        <w:jc w:val="both"/>
        <w:rPr>
          <w:color w:val="202124"/>
          <w:sz w:val="24"/>
          <w:szCs w:val="24"/>
        </w:rPr>
      </w:pPr>
    </w:p>
    <w:p w:rsidR="00B80CBD" w:rsidRPr="001C2584" w:rsidRDefault="00B80CBD" w:rsidP="001C2584">
      <w:pPr>
        <w:spacing w:line="360" w:lineRule="auto"/>
        <w:ind w:left="0" w:hanging="2"/>
        <w:jc w:val="both"/>
        <w:rPr>
          <w:color w:val="202124"/>
          <w:sz w:val="24"/>
          <w:szCs w:val="24"/>
        </w:rPr>
      </w:pPr>
    </w:p>
    <w:p w:rsidR="00602BE7" w:rsidRDefault="00602BE7">
      <w:pPr>
        <w:ind w:left="0" w:hanging="2"/>
        <w:jc w:val="both"/>
        <w:rPr>
          <w:color w:val="FF0000"/>
          <w:sz w:val="24"/>
          <w:szCs w:val="24"/>
        </w:rPr>
      </w:pPr>
    </w:p>
    <w:p w:rsidR="00CC7BE3" w:rsidRDefault="00CC7BE3">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rsidP="00A078E7">
      <w:pPr>
        <w:spacing w:line="276" w:lineRule="auto"/>
        <w:ind w:leftChars="0" w:left="0" w:firstLineChars="0" w:firstLine="0"/>
        <w:jc w:val="both"/>
        <w:rPr>
          <w:color w:val="FF0000"/>
          <w:sz w:val="24"/>
          <w:szCs w:val="24"/>
        </w:rPr>
      </w:pPr>
    </w:p>
    <w:p w:rsidR="00602BE7" w:rsidRDefault="00602BE7">
      <w:pPr>
        <w:spacing w:line="276" w:lineRule="auto"/>
        <w:ind w:left="0" w:hanging="2"/>
        <w:jc w:val="both"/>
        <w:rPr>
          <w:sz w:val="24"/>
          <w:szCs w:val="24"/>
        </w:rPr>
      </w:pPr>
    </w:p>
    <w:p w:rsidR="00602BE7" w:rsidRDefault="00602BE7">
      <w:pPr>
        <w:ind w:left="0" w:hanging="2"/>
        <w:jc w:val="both"/>
        <w:rPr>
          <w:sz w:val="24"/>
          <w:szCs w:val="24"/>
        </w:rPr>
      </w:pPr>
    </w:p>
    <w:p w:rsidR="00602BE7" w:rsidRDefault="00BC6CED">
      <w:pPr>
        <w:ind w:left="0" w:hanging="2"/>
        <w:jc w:val="both"/>
        <w:rPr>
          <w:sz w:val="24"/>
          <w:szCs w:val="24"/>
        </w:rPr>
      </w:pPr>
      <w:r>
        <w:br w:type="page"/>
      </w:r>
      <w:r>
        <w:rPr>
          <w:b/>
          <w:sz w:val="24"/>
          <w:szCs w:val="24"/>
        </w:rPr>
        <w:lastRenderedPageBreak/>
        <w:t>Feedback and comments from an individual using services, their family or carers</w:t>
      </w:r>
    </w:p>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This section of the Observation should not be done in the presence of the learner.</w:t>
      </w:r>
    </w:p>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Some or all of these questions may be used by the observer (who should re-phrase and add explanations and prompts as required).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w:t>
      </w:r>
    </w:p>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Before asking the questions, the observer must explain to the individual using services</w:t>
      </w:r>
      <w:r>
        <w:rPr>
          <w:i/>
          <w:sz w:val="24"/>
          <w:szCs w:val="24"/>
        </w:rPr>
        <w:t xml:space="preserve"> </w:t>
      </w:r>
      <w:r>
        <w:rPr>
          <w:sz w:val="24"/>
          <w:szCs w:val="24"/>
        </w:rPr>
        <w:t xml:space="preserve">that their comments will be shared with the learner. It may be useful to explain that it is used as a learning tool for the learner to develop their own practice. </w:t>
      </w:r>
    </w:p>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If the observer is unable to gain feedback,</w:t>
      </w:r>
      <w:r>
        <w:rPr>
          <w:i/>
          <w:sz w:val="24"/>
          <w:szCs w:val="24"/>
        </w:rPr>
        <w:t xml:space="preserve"> </w:t>
      </w:r>
      <w:r>
        <w:rPr>
          <w:sz w:val="24"/>
          <w:szCs w:val="24"/>
        </w:rPr>
        <w:t>they should briefly say why.</w:t>
      </w:r>
    </w:p>
    <w:p w:rsidR="00602BE7" w:rsidRDefault="00602BE7">
      <w:pPr>
        <w:ind w:left="0" w:hanging="2"/>
        <w:jc w:val="both"/>
        <w:rPr>
          <w:sz w:val="24"/>
          <w:szCs w:val="24"/>
        </w:rPr>
      </w:pPr>
    </w:p>
    <w:tbl>
      <w:tblPr>
        <w:tblStyle w:val="a4"/>
        <w:tblW w:w="1018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718"/>
        <w:gridCol w:w="7470"/>
      </w:tblGrid>
      <w:tr w:rsidR="00602BE7">
        <w:tc>
          <w:tcPr>
            <w:tcW w:w="2718" w:type="dxa"/>
          </w:tcPr>
          <w:p w:rsidR="00602BE7" w:rsidRDefault="00BC6CED">
            <w:pPr>
              <w:ind w:left="0" w:hanging="2"/>
              <w:rPr>
                <w:sz w:val="22"/>
                <w:szCs w:val="22"/>
              </w:rPr>
            </w:pPr>
            <w:r>
              <w:rPr>
                <w:sz w:val="22"/>
                <w:szCs w:val="22"/>
              </w:rPr>
              <w:t>Was the social worker on time?  Or if delayed did he or she contact you?</w:t>
            </w:r>
          </w:p>
          <w:p w:rsidR="00602BE7" w:rsidRDefault="00602BE7">
            <w:pPr>
              <w:ind w:left="0" w:hanging="2"/>
              <w:rPr>
                <w:sz w:val="22"/>
                <w:szCs w:val="22"/>
              </w:rPr>
            </w:pPr>
          </w:p>
        </w:tc>
        <w:tc>
          <w:tcPr>
            <w:tcW w:w="7470" w:type="dxa"/>
          </w:tcPr>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Yes</w:t>
            </w:r>
          </w:p>
        </w:tc>
      </w:tr>
      <w:tr w:rsidR="00602BE7">
        <w:tc>
          <w:tcPr>
            <w:tcW w:w="2718" w:type="dxa"/>
          </w:tcPr>
          <w:p w:rsidR="00602BE7" w:rsidRDefault="00BC6CED">
            <w:pPr>
              <w:ind w:left="0" w:hanging="2"/>
              <w:rPr>
                <w:sz w:val="22"/>
                <w:szCs w:val="22"/>
              </w:rPr>
            </w:pPr>
            <w:r>
              <w:rPr>
                <w:sz w:val="22"/>
                <w:szCs w:val="22"/>
              </w:rPr>
              <w:t xml:space="preserve">Did the social worker get your permission in advance for the observer to be present? </w:t>
            </w:r>
          </w:p>
          <w:p w:rsidR="00602BE7" w:rsidRDefault="00BC6CED">
            <w:pPr>
              <w:ind w:left="0" w:hanging="2"/>
              <w:rPr>
                <w:sz w:val="22"/>
                <w:szCs w:val="22"/>
              </w:rPr>
            </w:pPr>
            <w:r>
              <w:rPr>
                <w:sz w:val="22"/>
                <w:szCs w:val="22"/>
              </w:rPr>
              <w:t>Did they explain why they were being observed?</w:t>
            </w:r>
          </w:p>
          <w:p w:rsidR="00602BE7" w:rsidRDefault="00602BE7">
            <w:pPr>
              <w:ind w:left="0" w:hanging="2"/>
              <w:rPr>
                <w:sz w:val="22"/>
                <w:szCs w:val="22"/>
              </w:rPr>
            </w:pPr>
          </w:p>
        </w:tc>
        <w:tc>
          <w:tcPr>
            <w:tcW w:w="7470" w:type="dxa"/>
          </w:tcPr>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Yes, 100%.  Yes, it was all explained.</w:t>
            </w:r>
          </w:p>
          <w:p w:rsidR="00602BE7" w:rsidRDefault="00602BE7">
            <w:pPr>
              <w:ind w:left="0" w:hanging="2"/>
              <w:jc w:val="both"/>
              <w:rPr>
                <w:sz w:val="24"/>
                <w:szCs w:val="24"/>
              </w:rPr>
            </w:pPr>
          </w:p>
        </w:tc>
      </w:tr>
      <w:tr w:rsidR="00602BE7">
        <w:tc>
          <w:tcPr>
            <w:tcW w:w="2718" w:type="dxa"/>
          </w:tcPr>
          <w:p w:rsidR="00602BE7" w:rsidRDefault="00BC6CED">
            <w:pPr>
              <w:ind w:left="0" w:hanging="2"/>
              <w:rPr>
                <w:sz w:val="22"/>
                <w:szCs w:val="22"/>
              </w:rPr>
            </w:pPr>
            <w:r>
              <w:rPr>
                <w:sz w:val="22"/>
                <w:szCs w:val="22"/>
              </w:rPr>
              <w:t>Were you clear why the social worker met with you today?</w:t>
            </w:r>
          </w:p>
          <w:p w:rsidR="00602BE7" w:rsidRDefault="00602BE7">
            <w:pPr>
              <w:ind w:left="0" w:hanging="2"/>
              <w:rPr>
                <w:sz w:val="22"/>
                <w:szCs w:val="22"/>
              </w:rPr>
            </w:pPr>
          </w:p>
        </w:tc>
        <w:tc>
          <w:tcPr>
            <w:tcW w:w="7470" w:type="dxa"/>
          </w:tcPr>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Yes, very much so.  Jill is very good at explaining things</w:t>
            </w:r>
          </w:p>
        </w:tc>
      </w:tr>
      <w:tr w:rsidR="00602BE7">
        <w:tc>
          <w:tcPr>
            <w:tcW w:w="2718" w:type="dxa"/>
          </w:tcPr>
          <w:p w:rsidR="00602BE7" w:rsidRDefault="00BC6CED">
            <w:pPr>
              <w:ind w:left="0" w:hanging="2"/>
              <w:rPr>
                <w:sz w:val="22"/>
                <w:szCs w:val="22"/>
              </w:rPr>
            </w:pPr>
            <w:r>
              <w:rPr>
                <w:sz w:val="22"/>
                <w:szCs w:val="22"/>
              </w:rPr>
              <w:t>How well prepared do you think, the social worker was for his or her meeting with you?</w:t>
            </w:r>
          </w:p>
          <w:p w:rsidR="00602BE7" w:rsidRDefault="00602BE7">
            <w:pPr>
              <w:ind w:left="0" w:hanging="2"/>
              <w:rPr>
                <w:sz w:val="22"/>
                <w:szCs w:val="22"/>
              </w:rPr>
            </w:pPr>
          </w:p>
        </w:tc>
        <w:tc>
          <w:tcPr>
            <w:tcW w:w="7470" w:type="dxa"/>
          </w:tcPr>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100%.  Jill knew where I was at in this course of treatment, everything is very progressive but done in a stress free and subtle way.</w:t>
            </w:r>
          </w:p>
        </w:tc>
      </w:tr>
      <w:tr w:rsidR="00602BE7">
        <w:tc>
          <w:tcPr>
            <w:tcW w:w="2718" w:type="dxa"/>
          </w:tcPr>
          <w:p w:rsidR="00602BE7" w:rsidRDefault="00BC6CED">
            <w:pPr>
              <w:tabs>
                <w:tab w:val="left" w:pos="851"/>
              </w:tabs>
              <w:ind w:left="0" w:hanging="2"/>
              <w:rPr>
                <w:sz w:val="22"/>
                <w:szCs w:val="22"/>
              </w:rPr>
            </w:pPr>
            <w:r>
              <w:rPr>
                <w:sz w:val="22"/>
                <w:szCs w:val="22"/>
              </w:rPr>
              <w:t xml:space="preserve">  How has the social worker listened to you and respected your views and wishes?</w:t>
            </w:r>
          </w:p>
          <w:p w:rsidR="00602BE7" w:rsidRDefault="00602BE7">
            <w:pPr>
              <w:tabs>
                <w:tab w:val="left" w:pos="851"/>
              </w:tabs>
              <w:ind w:left="0" w:hanging="2"/>
              <w:rPr>
                <w:sz w:val="22"/>
                <w:szCs w:val="22"/>
              </w:rPr>
            </w:pPr>
          </w:p>
        </w:tc>
        <w:tc>
          <w:tcPr>
            <w:tcW w:w="7470" w:type="dxa"/>
          </w:tcPr>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Without Jill I would be in a different world, I have nothing negative to say.  Jill’s experience shows, she has life experience and I prefer this, I like to talk to someone who has experienced things and can understand.</w:t>
            </w:r>
          </w:p>
        </w:tc>
      </w:tr>
      <w:tr w:rsidR="00602BE7">
        <w:tc>
          <w:tcPr>
            <w:tcW w:w="2718" w:type="dxa"/>
          </w:tcPr>
          <w:p w:rsidR="00602BE7" w:rsidRDefault="00BC6CED">
            <w:pPr>
              <w:tabs>
                <w:tab w:val="left" w:pos="-142"/>
                <w:tab w:val="left" w:pos="851"/>
              </w:tabs>
              <w:ind w:left="0" w:hanging="2"/>
              <w:rPr>
                <w:sz w:val="22"/>
                <w:szCs w:val="22"/>
              </w:rPr>
            </w:pPr>
            <w:r>
              <w:rPr>
                <w:sz w:val="22"/>
                <w:szCs w:val="22"/>
              </w:rPr>
              <w:t>Did the social worker talk to you in a way that you understood?</w:t>
            </w:r>
          </w:p>
          <w:p w:rsidR="00602BE7" w:rsidRDefault="00BC6CED">
            <w:pPr>
              <w:tabs>
                <w:tab w:val="left" w:pos="-142"/>
                <w:tab w:val="left" w:pos="851"/>
              </w:tabs>
              <w:ind w:left="0" w:hanging="2"/>
              <w:rPr>
                <w:sz w:val="22"/>
                <w:szCs w:val="22"/>
              </w:rPr>
            </w:pPr>
            <w:r>
              <w:rPr>
                <w:sz w:val="22"/>
                <w:szCs w:val="22"/>
              </w:rPr>
              <w:t>Did you understand the language they used?</w:t>
            </w:r>
          </w:p>
          <w:p w:rsidR="00602BE7" w:rsidRDefault="00602BE7">
            <w:pPr>
              <w:tabs>
                <w:tab w:val="left" w:pos="-142"/>
                <w:tab w:val="left" w:pos="851"/>
              </w:tabs>
              <w:ind w:left="0" w:hanging="2"/>
              <w:rPr>
                <w:sz w:val="22"/>
                <w:szCs w:val="22"/>
              </w:rPr>
            </w:pPr>
          </w:p>
        </w:tc>
        <w:tc>
          <w:tcPr>
            <w:tcW w:w="7470" w:type="dxa"/>
          </w:tcPr>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 xml:space="preserve">Yes, very good at getting the point across.  Jill does not waffle, concise in her approach.  I had a two-hour session once with Jill and another colleague, I was tired but most times the work is wonderful.  No problem with language used, Jill is down to Earth.  Jill could speak to anyone from the queen to a tramp.  </w:t>
            </w:r>
          </w:p>
        </w:tc>
      </w:tr>
    </w:tbl>
    <w:p w:rsidR="00602BE7" w:rsidRDefault="00BC6CED">
      <w:pPr>
        <w:ind w:left="0" w:hanging="2"/>
      </w:pPr>
      <w:r>
        <w:br w:type="page"/>
      </w:r>
    </w:p>
    <w:tbl>
      <w:tblPr>
        <w:tblStyle w:val="a5"/>
        <w:tblW w:w="1018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718"/>
        <w:gridCol w:w="7470"/>
      </w:tblGrid>
      <w:tr w:rsidR="00602BE7">
        <w:tc>
          <w:tcPr>
            <w:tcW w:w="2718" w:type="dxa"/>
          </w:tcPr>
          <w:p w:rsidR="00602BE7" w:rsidRDefault="00BC6CED">
            <w:pPr>
              <w:tabs>
                <w:tab w:val="left" w:pos="-142"/>
                <w:tab w:val="left" w:pos="851"/>
              </w:tabs>
              <w:ind w:left="0" w:hanging="2"/>
              <w:rPr>
                <w:sz w:val="22"/>
                <w:szCs w:val="22"/>
              </w:rPr>
            </w:pPr>
            <w:r>
              <w:rPr>
                <w:sz w:val="22"/>
                <w:szCs w:val="22"/>
              </w:rPr>
              <w:lastRenderedPageBreak/>
              <w:t>How has the social worker’s involvement met your expectations for this visit?</w:t>
            </w:r>
          </w:p>
          <w:p w:rsidR="00602BE7" w:rsidRDefault="00602BE7">
            <w:pPr>
              <w:tabs>
                <w:tab w:val="left" w:pos="-142"/>
                <w:tab w:val="left" w:pos="851"/>
              </w:tabs>
              <w:ind w:left="0" w:hanging="2"/>
              <w:rPr>
                <w:sz w:val="22"/>
                <w:szCs w:val="22"/>
              </w:rPr>
            </w:pPr>
          </w:p>
        </w:tc>
        <w:tc>
          <w:tcPr>
            <w:tcW w:w="7470" w:type="dxa"/>
          </w:tcPr>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100%.  My only complaint is there is never enough time but also you can’t keep going over the same things.</w:t>
            </w:r>
          </w:p>
          <w:p w:rsidR="00602BE7" w:rsidRDefault="00602BE7">
            <w:pPr>
              <w:ind w:left="0" w:hanging="2"/>
              <w:jc w:val="both"/>
              <w:rPr>
                <w:sz w:val="24"/>
                <w:szCs w:val="24"/>
              </w:rPr>
            </w:pPr>
          </w:p>
        </w:tc>
      </w:tr>
      <w:tr w:rsidR="00602BE7">
        <w:tc>
          <w:tcPr>
            <w:tcW w:w="2718" w:type="dxa"/>
          </w:tcPr>
          <w:p w:rsidR="00602BE7" w:rsidRDefault="00BC6CED">
            <w:pPr>
              <w:tabs>
                <w:tab w:val="left" w:pos="0"/>
                <w:tab w:val="left" w:pos="851"/>
              </w:tabs>
              <w:ind w:left="0" w:hanging="2"/>
              <w:rPr>
                <w:sz w:val="22"/>
                <w:szCs w:val="22"/>
              </w:rPr>
            </w:pPr>
            <w:r>
              <w:rPr>
                <w:sz w:val="22"/>
                <w:szCs w:val="22"/>
              </w:rPr>
              <w:t>Are there any other comments or suggestions that you would like to make?</w:t>
            </w:r>
          </w:p>
        </w:tc>
        <w:tc>
          <w:tcPr>
            <w:tcW w:w="7470" w:type="dxa"/>
          </w:tcPr>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Being honest, there is nothing Jill could improve.  I don’t like the building, that could be improved, the peeling paint etc.  I can’t fault Jill, her straightforward approach and what she has done for me.</w:t>
            </w:r>
          </w:p>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“you have a real asset to your organisation there”</w:t>
            </w:r>
          </w:p>
        </w:tc>
      </w:tr>
    </w:tbl>
    <w:p w:rsidR="00602BE7" w:rsidRDefault="00BC6CED">
      <w:pPr>
        <w:ind w:left="0" w:hanging="2"/>
        <w:jc w:val="center"/>
        <w:rPr>
          <w:sz w:val="24"/>
          <w:szCs w:val="24"/>
        </w:rPr>
      </w:pPr>
      <w:r>
        <w:br w:type="page"/>
      </w:r>
      <w:r>
        <w:rPr>
          <w:b/>
          <w:sz w:val="24"/>
          <w:szCs w:val="24"/>
        </w:rPr>
        <w:lastRenderedPageBreak/>
        <w:t xml:space="preserve">Section 4 </w:t>
      </w:r>
    </w:p>
    <w:p w:rsidR="00602BE7" w:rsidRDefault="00602BE7">
      <w:pPr>
        <w:ind w:left="0" w:hanging="2"/>
        <w:rPr>
          <w:sz w:val="24"/>
          <w:szCs w:val="24"/>
        </w:rPr>
      </w:pPr>
    </w:p>
    <w:p w:rsidR="00602BE7" w:rsidRDefault="00BC6CED">
      <w:pPr>
        <w:ind w:left="0" w:hanging="2"/>
        <w:rPr>
          <w:sz w:val="24"/>
          <w:szCs w:val="24"/>
        </w:rPr>
      </w:pPr>
      <w:r>
        <w:rPr>
          <w:b/>
          <w:sz w:val="24"/>
          <w:szCs w:val="24"/>
        </w:rPr>
        <w:t>Safeguarding and working in complex situations – Case Study</w:t>
      </w:r>
    </w:p>
    <w:p w:rsidR="00602BE7" w:rsidRDefault="00602BE7">
      <w:pPr>
        <w:ind w:left="0" w:hanging="2"/>
        <w:jc w:val="both"/>
        <w:rPr>
          <w:sz w:val="24"/>
          <w:szCs w:val="24"/>
        </w:rPr>
      </w:pPr>
    </w:p>
    <w:tbl>
      <w:tblPr>
        <w:tblStyle w:val="a6"/>
        <w:tblW w:w="1018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188"/>
      </w:tblGrid>
      <w:tr w:rsidR="00602BE7">
        <w:tc>
          <w:tcPr>
            <w:tcW w:w="10188" w:type="dxa"/>
          </w:tcPr>
          <w:p w:rsidR="00602BE7" w:rsidRDefault="00BC6CED">
            <w:pPr>
              <w:ind w:left="0" w:hanging="2"/>
              <w:jc w:val="both"/>
              <w:rPr>
                <w:sz w:val="24"/>
                <w:szCs w:val="24"/>
              </w:rPr>
            </w:pPr>
            <w:r>
              <w:rPr>
                <w:sz w:val="24"/>
                <w:szCs w:val="24"/>
              </w:rPr>
              <w:t>Complete a critically reflective case study based on an assessment, undertaken with others (</w:t>
            </w:r>
            <w:r>
              <w:rPr>
                <w:b/>
                <w:sz w:val="24"/>
                <w:szCs w:val="24"/>
              </w:rPr>
              <w:t>in your own area of work)</w:t>
            </w:r>
            <w:r>
              <w:rPr>
                <w:sz w:val="24"/>
                <w:szCs w:val="24"/>
              </w:rPr>
              <w:t xml:space="preserve"> concerning the safeguarding of either an adult or a child. Demonstrate how the case relates to safeguarding legislation and your Safeguarding Boards safeguarding policies, strategies and procedures. Ensure that you cover the learning outcomes, National Occupational Standards, legislation (domestic and international), the specific dimensions of working in Wales and relevant social work theories. Please find list of learning outcomes in the handbook </w:t>
            </w:r>
          </w:p>
          <w:p w:rsidR="00602BE7" w:rsidRDefault="00602BE7">
            <w:pPr>
              <w:ind w:left="0" w:hanging="2"/>
              <w:jc w:val="both"/>
              <w:rPr>
                <w:sz w:val="24"/>
                <w:szCs w:val="24"/>
              </w:rPr>
            </w:pPr>
          </w:p>
          <w:p w:rsidR="00602BE7" w:rsidRDefault="00BC6CED">
            <w:pPr>
              <w:ind w:left="0" w:hanging="2"/>
              <w:jc w:val="both"/>
              <w:rPr>
                <w:sz w:val="24"/>
                <w:szCs w:val="24"/>
              </w:rPr>
            </w:pPr>
            <w:r>
              <w:rPr>
                <w:i/>
                <w:sz w:val="24"/>
                <w:szCs w:val="24"/>
              </w:rPr>
              <w:t>4000 words</w:t>
            </w:r>
            <w:r>
              <w:rPr>
                <w:sz w:val="24"/>
                <w:szCs w:val="24"/>
              </w:rPr>
              <w:t xml:space="preserve"> </w:t>
            </w:r>
            <w:r>
              <w:rPr>
                <w:i/>
                <w:sz w:val="24"/>
                <w:szCs w:val="24"/>
              </w:rPr>
              <w:t>(+/- 10%: include your actual word count at the end of each section)</w:t>
            </w:r>
          </w:p>
        </w:tc>
      </w:tr>
    </w:tbl>
    <w:p w:rsidR="00602BE7" w:rsidRDefault="00602BE7">
      <w:pPr>
        <w:ind w:left="0" w:hanging="2"/>
        <w:jc w:val="both"/>
        <w:rPr>
          <w:sz w:val="24"/>
          <w:szCs w:val="24"/>
        </w:rPr>
      </w:pPr>
    </w:p>
    <w:p w:rsidR="00602BE7" w:rsidRDefault="00A01584" w:rsidP="0037645B">
      <w:pPr>
        <w:spacing w:line="360" w:lineRule="auto"/>
        <w:ind w:left="0" w:hanging="2"/>
        <w:jc w:val="both"/>
        <w:rPr>
          <w:sz w:val="24"/>
          <w:szCs w:val="24"/>
        </w:rPr>
      </w:pPr>
      <w:r>
        <w:rPr>
          <w:sz w:val="24"/>
          <w:szCs w:val="24"/>
        </w:rPr>
        <w:t>The Social Services and Well-b</w:t>
      </w:r>
      <w:r w:rsidR="00F13B7E">
        <w:rPr>
          <w:sz w:val="24"/>
          <w:szCs w:val="24"/>
        </w:rPr>
        <w:t xml:space="preserve">eing (Wales) Act </w:t>
      </w:r>
      <w:r w:rsidR="0037645B">
        <w:rPr>
          <w:sz w:val="24"/>
          <w:szCs w:val="24"/>
        </w:rPr>
        <w:t>2014</w:t>
      </w:r>
      <w:r w:rsidR="0037645B" w:rsidRPr="0037645B">
        <w:rPr>
          <w:color w:val="auto"/>
          <w:sz w:val="24"/>
          <w:szCs w:val="24"/>
        </w:rPr>
        <w:t xml:space="preserve"> sets</w:t>
      </w:r>
      <w:r w:rsidR="00BC6CED" w:rsidRPr="0037645B">
        <w:rPr>
          <w:color w:val="auto"/>
          <w:sz w:val="24"/>
          <w:szCs w:val="24"/>
        </w:rPr>
        <w:t xml:space="preserve"> </w:t>
      </w:r>
      <w:r w:rsidR="00BC6CED">
        <w:rPr>
          <w:sz w:val="24"/>
          <w:szCs w:val="24"/>
        </w:rPr>
        <w:t>out a clear legal framework for how local authorities and other parts of the system should protect adults at risk of abuse</w:t>
      </w:r>
      <w:r w:rsidR="0037645B">
        <w:rPr>
          <w:sz w:val="24"/>
          <w:szCs w:val="24"/>
        </w:rPr>
        <w:t xml:space="preserve"> or neglect. The Act</w:t>
      </w:r>
      <w:r w:rsidR="00BC6CED">
        <w:rPr>
          <w:sz w:val="24"/>
          <w:szCs w:val="24"/>
        </w:rPr>
        <w:t xml:space="preserve"> sets out the following principles that should underpin the safeguarding of adults; empowerment, prevention, proportionality, protection, partnership and accountability. A vulnerable adult is defined as a person “who is or may be in need of Community Care Services by reason of mental health or other disability, age or illness; and who is or maybe unable to take care of themselves, or unable to protect themselves against significant harm or exploitation”. (Department of Health, 2000, cited in Mandelstam, 2019).  Pritchard (2009) describes safeguarding adults as a way to stop any mistreatment whether it be physical, emotional or financial. </w:t>
      </w:r>
      <w:proofErr w:type="spellStart"/>
      <w:r w:rsidR="00BC6CED">
        <w:rPr>
          <w:sz w:val="24"/>
          <w:szCs w:val="24"/>
        </w:rPr>
        <w:t>Chisnell</w:t>
      </w:r>
      <w:proofErr w:type="spellEnd"/>
      <w:r w:rsidR="00BC6CED">
        <w:rPr>
          <w:sz w:val="24"/>
          <w:szCs w:val="24"/>
        </w:rPr>
        <w:t xml:space="preserve"> et al (2019) agrees with the importance of preventing a person coming to any harm but highlights the added importance of the well-being of vulnerable adults is promoted. </w:t>
      </w:r>
      <w:proofErr w:type="spellStart"/>
      <w:r w:rsidR="00BC6CED">
        <w:rPr>
          <w:sz w:val="24"/>
          <w:szCs w:val="24"/>
        </w:rPr>
        <w:t>Chisnell</w:t>
      </w:r>
      <w:proofErr w:type="spellEnd"/>
      <w:r w:rsidR="00BC6CED">
        <w:rPr>
          <w:sz w:val="24"/>
          <w:szCs w:val="24"/>
        </w:rPr>
        <w:t xml:space="preserve"> et al (2019) goes further by stating it’s not enough to stop them being harmed, a vulnerable adult should be given opportunities to learn, develop and have positive experiences and compares the processes in place which do need to be followed and getting something positive out of it in the end as equally importance as the rules being applied. </w:t>
      </w:r>
    </w:p>
    <w:p w:rsidR="00602BE7" w:rsidRDefault="00602BE7">
      <w:pPr>
        <w:spacing w:line="360" w:lineRule="auto"/>
        <w:ind w:left="0" w:hanging="2"/>
        <w:jc w:val="both"/>
        <w:rPr>
          <w:sz w:val="24"/>
          <w:szCs w:val="24"/>
        </w:rPr>
      </w:pPr>
    </w:p>
    <w:p w:rsidR="00602BE7" w:rsidRDefault="00BC6CED">
      <w:pPr>
        <w:spacing w:line="360" w:lineRule="auto"/>
        <w:ind w:left="0" w:hanging="2"/>
        <w:jc w:val="both"/>
        <w:rPr>
          <w:sz w:val="24"/>
          <w:szCs w:val="24"/>
        </w:rPr>
      </w:pPr>
      <w:r>
        <w:rPr>
          <w:sz w:val="24"/>
          <w:szCs w:val="24"/>
        </w:rPr>
        <w:t xml:space="preserve">In 2000, the Department of Health published ‘No Secrets’: Guidance on developing and implementing multi-agency policies and procedures to protect vulnerable adults from abuse’. The Welsh Governments guidance ‘In Safe Hands: Implementing Adult Protection Procedure in Wales’ (2020) was to ensure that policies and procedures were in place across Wales, which, clarify the principles of good practice and facilitate service development designed to prevent, identity and respond to abuse of adults at risk. The Welsh Governments guidance ‘In Safe </w:t>
      </w:r>
      <w:r>
        <w:rPr>
          <w:sz w:val="24"/>
          <w:szCs w:val="24"/>
        </w:rPr>
        <w:lastRenderedPageBreak/>
        <w:t>Hands’ (2002) was said to be the first comprehensive policy in safeguarding adults. Further to the publication of ‘In Safe Hands’, all Local Authorities were required to develop local policies and procedures for the Protection of Vulnerable Adults (POVA). In Wales, four regional policies were developed and these required Local Authorities, Health Services, the Police and the Care and Social Services Inspectorate for Wales to work in partnership to protect vulnerable adults form significant harm and serious exploitation. Local Authorities were identified are the lead coordinating agency, taking responsibility for the coordination of investigations into alleged abuse and the development of adult protection plans.</w:t>
      </w:r>
    </w:p>
    <w:p w:rsidR="00602BE7" w:rsidRDefault="00BC6CED">
      <w:pPr>
        <w:spacing w:line="360" w:lineRule="auto"/>
        <w:ind w:left="0" w:hanging="2"/>
        <w:jc w:val="both"/>
        <w:rPr>
          <w:sz w:val="24"/>
          <w:szCs w:val="24"/>
        </w:rPr>
      </w:pPr>
      <w:r>
        <w:rPr>
          <w:sz w:val="24"/>
          <w:szCs w:val="24"/>
        </w:rPr>
        <w:t>At present</w:t>
      </w:r>
      <w:r w:rsidR="00A01584">
        <w:rPr>
          <w:sz w:val="24"/>
          <w:szCs w:val="24"/>
        </w:rPr>
        <w:t>, the Social Services and Well-b</w:t>
      </w:r>
      <w:r>
        <w:rPr>
          <w:sz w:val="24"/>
          <w:szCs w:val="24"/>
        </w:rPr>
        <w:t>eing (Wales) Act 2014 has now put safeguarding adults on a “statutory footing” for the first time and now defines an ‘adult at risk’, as an adult who is experiencing or at risk of abuse and neglect, has care and support needs and as a result of those needs is unable to protect themselves from abuse or neg</w:t>
      </w:r>
      <w:r w:rsidR="00A01584">
        <w:rPr>
          <w:sz w:val="24"/>
          <w:szCs w:val="24"/>
        </w:rPr>
        <w:t>lect (Social Services and Well-b</w:t>
      </w:r>
      <w:r>
        <w:rPr>
          <w:sz w:val="24"/>
          <w:szCs w:val="24"/>
        </w:rPr>
        <w:t xml:space="preserve">eing (Wales) Act 2014). </w:t>
      </w:r>
    </w:p>
    <w:p w:rsidR="00602BE7" w:rsidRDefault="00BC6CED">
      <w:pPr>
        <w:spacing w:line="360" w:lineRule="auto"/>
        <w:ind w:left="0" w:hanging="2"/>
        <w:jc w:val="both"/>
        <w:rPr>
          <w:sz w:val="24"/>
          <w:szCs w:val="24"/>
        </w:rPr>
      </w:pPr>
      <w:r>
        <w:rPr>
          <w:color w:val="FF0000"/>
          <w:sz w:val="24"/>
          <w:szCs w:val="24"/>
        </w:rPr>
        <w:t xml:space="preserve"> </w:t>
      </w:r>
      <w:r>
        <w:rPr>
          <w:sz w:val="24"/>
          <w:szCs w:val="24"/>
        </w:rPr>
        <w:t>Adult safeguarding is directed by the Human Rights Act (1998), which protects individual’s independence and recognises that all individuals have the right to live their lives free from violence and abuse. A complicating factor to adult safeguarding is consent of the individual. Most adults are deemed in law, capable of giving or withholding consent. It is vital to consider if a vulnerable adult is capable of giving consent and, if so their consent must be sought and respected, unless; there is a statutory duty to intervene (e.g. a crime may have been committed or may well be; or public interest (e.g. another person or people are put at risk; or it is suspected the vulnerable adult may be under the undue influence of someone else.  Barnett (2019) describes consent as a complex issue due to the reason that most adults are regarded as having capacity and are able to provide consent to all parts of their lives. However, respect for the wishes of a vulnerable adult must not mean passive and uncritical compliance; the consequences of continuing risk should be explained and documented (ibid).</w:t>
      </w:r>
    </w:p>
    <w:p w:rsidR="00602BE7" w:rsidRDefault="00602BE7">
      <w:pPr>
        <w:spacing w:line="360" w:lineRule="auto"/>
        <w:ind w:left="0" w:hanging="2"/>
        <w:jc w:val="both"/>
        <w:rPr>
          <w:color w:val="FF0000"/>
          <w:sz w:val="24"/>
          <w:szCs w:val="24"/>
        </w:rPr>
      </w:pPr>
    </w:p>
    <w:p w:rsidR="00602BE7" w:rsidRDefault="00602BE7">
      <w:pPr>
        <w:spacing w:line="360" w:lineRule="auto"/>
        <w:ind w:left="0" w:hanging="2"/>
        <w:jc w:val="both"/>
        <w:rPr>
          <w:sz w:val="24"/>
          <w:szCs w:val="24"/>
        </w:rPr>
      </w:pPr>
    </w:p>
    <w:p w:rsidR="00602BE7" w:rsidRDefault="00602BE7">
      <w:pPr>
        <w:spacing w:line="360" w:lineRule="auto"/>
        <w:ind w:left="0" w:hanging="2"/>
        <w:jc w:val="both"/>
        <w:rPr>
          <w:sz w:val="24"/>
          <w:szCs w:val="24"/>
        </w:rPr>
      </w:pPr>
    </w:p>
    <w:p w:rsidR="00602BE7" w:rsidRDefault="00602BE7">
      <w:pPr>
        <w:spacing w:line="360" w:lineRule="auto"/>
        <w:ind w:left="0" w:hanging="2"/>
        <w:jc w:val="both"/>
        <w:rPr>
          <w:sz w:val="24"/>
          <w:szCs w:val="24"/>
        </w:rPr>
      </w:pPr>
    </w:p>
    <w:p w:rsidR="00602BE7" w:rsidRDefault="00BC6CED">
      <w:pPr>
        <w:spacing w:line="360" w:lineRule="auto"/>
        <w:ind w:left="0" w:hanging="2"/>
        <w:jc w:val="both"/>
        <w:rPr>
          <w:sz w:val="24"/>
          <w:szCs w:val="24"/>
        </w:rPr>
      </w:pPr>
      <w:r>
        <w:rPr>
          <w:sz w:val="24"/>
          <w:szCs w:val="24"/>
        </w:rPr>
        <w:t xml:space="preserve">This case study will critically reflect an assessment undertaken within mental health services concerning the safeguarding of a vulnerable adult. Furthermore, it will afford an understanding </w:t>
      </w:r>
      <w:r>
        <w:rPr>
          <w:sz w:val="24"/>
          <w:szCs w:val="24"/>
        </w:rPr>
        <w:lastRenderedPageBreak/>
        <w:t>of how the process of the legislative framework was applied and provide an understanding of it in comparison to the case reflected. An overview of the national occupational standards and theoretical perspectives used will be considered within the case study alongside the welsh context. Throughout the case study the citizen will be referred to as 2 and the children as 3 and 4.</w:t>
      </w:r>
    </w:p>
    <w:p w:rsidR="00602BE7" w:rsidRDefault="00602BE7">
      <w:pPr>
        <w:spacing w:line="360" w:lineRule="auto"/>
        <w:ind w:left="0" w:hanging="2"/>
        <w:jc w:val="both"/>
        <w:rPr>
          <w:color w:val="FF0000"/>
          <w:sz w:val="24"/>
          <w:szCs w:val="24"/>
        </w:rPr>
      </w:pPr>
    </w:p>
    <w:p w:rsidR="00602BE7" w:rsidRDefault="00BC6CED">
      <w:pPr>
        <w:spacing w:line="360" w:lineRule="auto"/>
        <w:ind w:left="0" w:hanging="2"/>
        <w:jc w:val="both"/>
        <w:rPr>
          <w:sz w:val="24"/>
          <w:szCs w:val="24"/>
        </w:rPr>
      </w:pPr>
      <w:r>
        <w:rPr>
          <w:sz w:val="24"/>
          <w:szCs w:val="24"/>
        </w:rPr>
        <w:t>The case study follows mum 2 and her children 3 and 4, they are white British and live in a council owned house in a coastal town within Wales. 2 is currently unemployed, unemployment in the area is quite high and the area would be described as socially deprived. Understanding 2’s social location is integral to developing an anti-discriminatory and anti-oppressive relationship (Morgan et al, 2014).</w:t>
      </w:r>
    </w:p>
    <w:p w:rsidR="00602BE7" w:rsidRDefault="00602BE7">
      <w:pPr>
        <w:spacing w:line="360" w:lineRule="auto"/>
        <w:ind w:left="0" w:hanging="2"/>
        <w:jc w:val="both"/>
        <w:rPr>
          <w:sz w:val="24"/>
          <w:szCs w:val="24"/>
        </w:rPr>
      </w:pPr>
    </w:p>
    <w:p w:rsidR="00602BE7" w:rsidRDefault="00BC6CED">
      <w:pPr>
        <w:spacing w:line="360" w:lineRule="auto"/>
        <w:ind w:left="0" w:hanging="2"/>
        <w:jc w:val="both"/>
        <w:rPr>
          <w:sz w:val="24"/>
          <w:szCs w:val="24"/>
        </w:rPr>
      </w:pPr>
      <w:r>
        <w:rPr>
          <w:sz w:val="24"/>
          <w:szCs w:val="24"/>
        </w:rPr>
        <w:t xml:space="preserve">Being mindful that 2 had lived in Wales for many years it was significant to ask her which language she would like the service in.  The “Active Offer” (Welsh Government, 2016) principles aim to provide a service in Welsh without someone having to ask for it.  The “Active Offer” is central to the principles of the Social Services and Well-being (Wales) Act (2014) which talks about the need to think about a person’s beliefs and language. 2’s first language is English and she has very limited vocabulary in Welsh. The offer of a service in Welsh </w:t>
      </w:r>
      <w:r w:rsidR="00A01584">
        <w:rPr>
          <w:sz w:val="24"/>
          <w:szCs w:val="24"/>
        </w:rPr>
        <w:t>promotes the Well-b</w:t>
      </w:r>
      <w:r>
        <w:rPr>
          <w:sz w:val="24"/>
          <w:szCs w:val="24"/>
        </w:rPr>
        <w:t>eing of Future (Wales) Act 2014, where one of the seven objectives talks about practitioners in Wales being mindful of increasing the Welsh language in everyday use with the hope this could lead to an improvement in care for all individuals (Well-being of Future Generations (Wales) Act, 2015). By offering language choice this adheres to the Code of Professional Practice for Social Care by respecting the views and wishes of citizens whilst promoting their rights and interests (Social Care Wales, 2017).  Livingstone et al (2009) acknowledges that living in Wales but not being able to speak the language could potentially lead to social isolation, however, the 2011 consensus recognise that only around 6% of the population where 2 lives speak Welsh as a first language (Office for National Statistics, 2012).</w:t>
      </w:r>
    </w:p>
    <w:p w:rsidR="00602BE7" w:rsidRDefault="00602BE7">
      <w:pPr>
        <w:spacing w:line="360" w:lineRule="auto"/>
        <w:ind w:left="0" w:hanging="2"/>
        <w:jc w:val="both"/>
        <w:rPr>
          <w:sz w:val="24"/>
          <w:szCs w:val="24"/>
        </w:rPr>
      </w:pPr>
    </w:p>
    <w:p w:rsidR="00602BE7" w:rsidRDefault="00BC6CED">
      <w:pPr>
        <w:spacing w:line="360" w:lineRule="auto"/>
        <w:ind w:left="0" w:hanging="2"/>
        <w:jc w:val="both"/>
        <w:rPr>
          <w:sz w:val="24"/>
          <w:szCs w:val="24"/>
        </w:rPr>
      </w:pPr>
      <w:r>
        <w:rPr>
          <w:sz w:val="24"/>
          <w:szCs w:val="24"/>
        </w:rPr>
        <w:t xml:space="preserve">The case study follows the process of 2 being assessed under the Mental Health Act 1982 and subsequently being detained to a mental health hospital under a Section 2 (S.2) for assessment and treatment. The events leading up to this crisis form the case study. </w:t>
      </w:r>
    </w:p>
    <w:p w:rsidR="00602BE7" w:rsidRDefault="00602BE7">
      <w:pPr>
        <w:spacing w:line="360" w:lineRule="auto"/>
        <w:ind w:left="0" w:hanging="2"/>
        <w:jc w:val="both"/>
        <w:rPr>
          <w:sz w:val="24"/>
          <w:szCs w:val="24"/>
        </w:rPr>
      </w:pPr>
    </w:p>
    <w:p w:rsidR="00602BE7" w:rsidRDefault="00BC6CED">
      <w:pPr>
        <w:spacing w:line="360" w:lineRule="auto"/>
        <w:ind w:left="0" w:hanging="2"/>
        <w:jc w:val="both"/>
        <w:rPr>
          <w:sz w:val="24"/>
          <w:szCs w:val="24"/>
        </w:rPr>
      </w:pPr>
      <w:r>
        <w:rPr>
          <w:sz w:val="24"/>
          <w:szCs w:val="24"/>
        </w:rPr>
        <w:t>The Mental Health Measure (2010) is a piece of law made by the National Assembly for Wales. It places new legal duties on Local Health Boards and Local Authorities about the assessment and treatment of mental health problems. Following the process of the Mental Health Measure (2010), citizens are initially referred from their GP to Mental Health Services. Part 1 of the Mental Health Measure (2010) amongst other things, requires that a citizen will be offered a Primary Care Assessment if the GP or other worker believe they would benefit from a more detailed mental health assessment. This part also covers the onward referral to other services, incorporating, where appropriate Secondary Mental Health Services. Secondary Care Community Health Care deliver a service for citizens who are considered to have substantial and complex mental health needs. This service is voluntary for citizens who are considered to have capacity and therefore remains optional for many. Barnett (2019) would argue that although it ‘falls into line’ with many laws and policies, not least the Human Rights Act (1998) at the same time it is the reason why so many people live alone with enduring mental health issues without support and although does not offer an answer feels a more robust ‘safety net’ is required rather than the arrival of the Mental Health Act (1983) for some.</w:t>
      </w:r>
    </w:p>
    <w:p w:rsidR="00602BE7" w:rsidRDefault="00602BE7">
      <w:pPr>
        <w:spacing w:line="360" w:lineRule="auto"/>
        <w:ind w:left="0" w:hanging="2"/>
        <w:jc w:val="both"/>
        <w:rPr>
          <w:sz w:val="24"/>
          <w:szCs w:val="24"/>
        </w:rPr>
      </w:pPr>
    </w:p>
    <w:p w:rsidR="00602BE7" w:rsidRDefault="00BC6CED">
      <w:pPr>
        <w:spacing w:line="360" w:lineRule="auto"/>
        <w:ind w:left="0" w:hanging="2"/>
        <w:jc w:val="both"/>
        <w:rPr>
          <w:sz w:val="24"/>
          <w:szCs w:val="24"/>
        </w:rPr>
      </w:pPr>
      <w:r>
        <w:rPr>
          <w:sz w:val="24"/>
          <w:szCs w:val="24"/>
        </w:rPr>
        <w:t xml:space="preserve">I had been working with 2 for a number of months, she had come into Secondary Care Community Mental Health Services via a referral from her GP following the process of Part 1 of the Mental Health (Wales) Measure (2010).  2 had a long history of alcohol misuse and domestic violence which had followed her through many relationships. She did acknowledge to being a victim and also a perpetrator of domestic violence. Middleton et al (2018) makes reference to the ‘Cycle of Violence’ and the presence of risk factors that perpetuate cycles of violence. Included in these risk factors are; alcohol misuse, mental illness and social isolation. Middleton el al (2018) goes further by stating parents with the above risk factors can also fail to protect their children from their violent encounters. Wright et al (2013) reiterates the presence of risk factors perpetuating cycles of violence, whilst identifying; - ‘their absence, together with protective factors, such as social support, help break these cycles of violence.  2 also has a history of taking overdoes in the context of alcohol whilst her children have been in the property – this has been a long standing issue and 3 and 4 are registered on the Local Authorities Child Protection register under the category of ‘Emotional Harm and Neglect’.  The placing of the </w:t>
      </w:r>
      <w:r>
        <w:rPr>
          <w:sz w:val="24"/>
          <w:szCs w:val="24"/>
        </w:rPr>
        <w:lastRenderedPageBreak/>
        <w:t xml:space="preserve">children’s names onto the register would have been carried out in line with the legislation from The Children Act (1989), which gives every child the right to protection from abuse and exploitation and the right to enquiries to safeguard their welfare. Even though 2’s children were already on the Child Protection Register, I had always been open and honest with 2 from the beginning of our working relationship informing her I would share any further concerns I had regarding 3 and 4 with Children’s Services should they arise. By explaining the boundaries of confidentiality with 2, it was giving her a clear understanding of what information I would share whilst also encouraging her to take some responsibility for own actions. The British Association of Social Workers (2014) states that Social Workers should be prepared to account for and justify their judgements and actions to people who use services. This includes making judgements based on balanced and considered reasoning </w:t>
      </w:r>
    </w:p>
    <w:p w:rsidR="00602BE7" w:rsidRDefault="00602BE7">
      <w:pPr>
        <w:spacing w:line="360" w:lineRule="auto"/>
        <w:ind w:left="0" w:hanging="2"/>
        <w:jc w:val="both"/>
        <w:rPr>
          <w:sz w:val="24"/>
          <w:szCs w:val="24"/>
        </w:rPr>
      </w:pPr>
    </w:p>
    <w:p w:rsidR="00602BE7" w:rsidRDefault="00BC6CED">
      <w:pPr>
        <w:spacing w:line="360" w:lineRule="auto"/>
        <w:ind w:left="0" w:hanging="2"/>
        <w:jc w:val="both"/>
        <w:rPr>
          <w:sz w:val="24"/>
          <w:szCs w:val="24"/>
        </w:rPr>
      </w:pPr>
      <w:r>
        <w:rPr>
          <w:sz w:val="24"/>
          <w:szCs w:val="24"/>
        </w:rPr>
        <w:t xml:space="preserve">2’s engagement had always been sporadic and even when she did attend for appointments she was very dismissive of any therapeutic interventions, taking the stance of “it won’t work so what is the point of trying”. It was becoming evident that 2 was doing the least she could with Mental Health Services as she thought this would be adequate to satisfy Children Services requirements. This was a difficult dilemma as 2 was clearly struggling with her mental health but was resistant to any support.  Banks (2020) proposes service users’ highly resistant to change can create engagement struggles for the social worker, also suggesting this causes the need for the social worker to be encouraged to use discretion and creativity in their work. </w:t>
      </w:r>
      <w:proofErr w:type="spellStart"/>
      <w:r>
        <w:rPr>
          <w:sz w:val="24"/>
          <w:szCs w:val="24"/>
        </w:rPr>
        <w:t>Cournoyer</w:t>
      </w:r>
      <w:proofErr w:type="spellEnd"/>
      <w:r>
        <w:rPr>
          <w:sz w:val="24"/>
          <w:szCs w:val="24"/>
        </w:rPr>
        <w:t xml:space="preserve">, (2012) notes that the emphasis on mutual engagement can be too high and successful work can still be completed in creative ways with social workers’ working harder to achieve this.  Ashman et al (2012) would argue that practice requires individuals to interact purposefully, thus forming relationships which are achieved through engagement. </w:t>
      </w:r>
    </w:p>
    <w:p w:rsidR="00602BE7" w:rsidRDefault="00602BE7">
      <w:pPr>
        <w:spacing w:line="360" w:lineRule="auto"/>
        <w:ind w:left="0" w:hanging="2"/>
        <w:jc w:val="both"/>
        <w:rPr>
          <w:color w:val="FF0000"/>
          <w:sz w:val="24"/>
          <w:szCs w:val="24"/>
        </w:rPr>
      </w:pPr>
    </w:p>
    <w:p w:rsidR="00602BE7" w:rsidRDefault="00BC6CED">
      <w:pPr>
        <w:spacing w:line="360" w:lineRule="auto"/>
        <w:ind w:left="0" w:hanging="2"/>
        <w:jc w:val="both"/>
        <w:rPr>
          <w:sz w:val="24"/>
          <w:szCs w:val="24"/>
        </w:rPr>
      </w:pPr>
      <w:r>
        <w:rPr>
          <w:sz w:val="24"/>
          <w:szCs w:val="24"/>
        </w:rPr>
        <w:t xml:space="preserve">2’s engagement was becoming worse, she had missed her last two appointments and I knew through discussing with the Children’s social worker they were also struggling to maintain contact with her. Although I had managed to continue telephone contact with 2 and she had declined the offer of a home visit, the overall picture was becoming disturbing, I was concerned she was isolated with potential deteriorating mental health. Talking with other professionals involved in the case highlights the importance of a multi –disciplinary team approach. </w:t>
      </w:r>
      <w:proofErr w:type="spellStart"/>
      <w:r>
        <w:rPr>
          <w:sz w:val="24"/>
          <w:szCs w:val="24"/>
        </w:rPr>
        <w:t>Kudushin</w:t>
      </w:r>
      <w:proofErr w:type="spellEnd"/>
      <w:r>
        <w:rPr>
          <w:sz w:val="24"/>
          <w:szCs w:val="24"/>
        </w:rPr>
        <w:t xml:space="preserve"> </w:t>
      </w:r>
      <w:r>
        <w:rPr>
          <w:sz w:val="24"/>
          <w:szCs w:val="24"/>
        </w:rPr>
        <w:lastRenderedPageBreak/>
        <w:t>and Harness (2014) agree with this stance and states exchanging information with colleagues is a very rich source of information and can aid as a tool to provide information which may be vital when working with citizens (ibid).</w:t>
      </w:r>
    </w:p>
    <w:p w:rsidR="00602BE7" w:rsidRDefault="00602BE7">
      <w:pPr>
        <w:spacing w:line="360" w:lineRule="auto"/>
        <w:ind w:left="0" w:hanging="2"/>
        <w:jc w:val="both"/>
        <w:rPr>
          <w:sz w:val="24"/>
          <w:szCs w:val="24"/>
        </w:rPr>
      </w:pPr>
    </w:p>
    <w:p w:rsidR="00602BE7" w:rsidRDefault="00BC6CED">
      <w:pPr>
        <w:spacing w:line="360" w:lineRule="auto"/>
        <w:ind w:left="0" w:hanging="2"/>
        <w:jc w:val="both"/>
        <w:rPr>
          <w:sz w:val="24"/>
          <w:szCs w:val="24"/>
        </w:rPr>
      </w:pPr>
      <w:r>
        <w:rPr>
          <w:sz w:val="24"/>
          <w:szCs w:val="24"/>
        </w:rPr>
        <w:t xml:space="preserve">I was mindful of respecting 2’s ‘right to a private life’ (Human Rights Act 1998: Article 8) but the concern of potential heightened risks balanced the necessity to ask her again to come and see me.  The Code of Professional Practice for Social Care states: you must respect the rights of individuals while seeking to ensure that their behaviour does not harm themselves or other people. </w:t>
      </w:r>
    </w:p>
    <w:p w:rsidR="00602BE7" w:rsidRDefault="00BC6CED">
      <w:pPr>
        <w:spacing w:line="360" w:lineRule="auto"/>
        <w:ind w:left="0" w:hanging="2"/>
        <w:jc w:val="both"/>
        <w:rPr>
          <w:sz w:val="24"/>
          <w:szCs w:val="24"/>
        </w:rPr>
      </w:pPr>
      <w:r>
        <w:rPr>
          <w:sz w:val="24"/>
          <w:szCs w:val="24"/>
        </w:rPr>
        <w:t>After speaking with 2, she agreed to come and see me that morning. Seeing her would allow me to complete a comprehensive mental health state examination (MSE). An MSE is the observation of a ‘patient’ and forms part of a working diagnosis. The MSE allows you to assess ‘patients’’ risk of harm to themselves or others or both (</w:t>
      </w:r>
      <w:proofErr w:type="spellStart"/>
      <w:r>
        <w:rPr>
          <w:sz w:val="24"/>
          <w:szCs w:val="24"/>
        </w:rPr>
        <w:t>Gomm</w:t>
      </w:r>
      <w:proofErr w:type="spellEnd"/>
      <w:r>
        <w:rPr>
          <w:sz w:val="24"/>
          <w:szCs w:val="24"/>
        </w:rPr>
        <w:t>, 2010).</w:t>
      </w:r>
    </w:p>
    <w:p w:rsidR="00602BE7" w:rsidRDefault="00BC6CED">
      <w:pPr>
        <w:spacing w:line="360" w:lineRule="auto"/>
        <w:ind w:left="0" w:hanging="2"/>
        <w:jc w:val="both"/>
        <w:rPr>
          <w:sz w:val="24"/>
          <w:szCs w:val="24"/>
        </w:rPr>
      </w:pPr>
      <w:r>
        <w:rPr>
          <w:sz w:val="24"/>
          <w:szCs w:val="24"/>
        </w:rPr>
        <w:t>2 arrived for her appointment and it was clear from the onset she was struggling. She appeared to be unkempt, she looked tired and pale and the normal feisty lady was now presenting as tearful, anxious and agitated. She denied she had been drinking alcohol but her words were a little slurred and I could smell alcohol on her breath. She wasn’t intoxicated too much that prevented a coherent conversation and assessment to be undertaken. There was evidence of self-harm injuries on her arms and she acknowledge these and stated she had cut herself with a blade due to feeling ‘frustrated and hopeless’. As well as ascertaining potential risks to 2 herself it was also of paramount importance for me to establish where 3 and 4 were to ensure they were safe due to her having been consuming alcohol and self-harming and that they hadn’t witnessed this. 2 assured me the children were in school and were staying at their grandparents for a couple of days. I didn’t have any reason to doubt this as it was a regular thing for them to do and they had an excellent attendance record with the school. 2, has always tried to deny current drinking and even when her children had informed their social worker she has been drinking, 2 has been inclined to brush this off by stating “drinking isn’t legal”.  Alcohol Concern (2009) advise most parents who drink alcohol do it in moderation and are not a risk to their children, also highlighting that consuming alcohol is not an illegal past time. But, if the drinking becomes harmful, this is substance misuse and it can stop parents from providing safe care for their children. By ‘harmful’, it is meant; when someone puts themselves or others in danger (ibid)</w:t>
      </w:r>
    </w:p>
    <w:p w:rsidR="00602BE7" w:rsidRDefault="00BC6CED">
      <w:pPr>
        <w:spacing w:line="360" w:lineRule="auto"/>
        <w:ind w:left="0" w:hanging="2"/>
        <w:jc w:val="both"/>
        <w:rPr>
          <w:sz w:val="24"/>
          <w:szCs w:val="24"/>
        </w:rPr>
      </w:pPr>
      <w:r>
        <w:rPr>
          <w:sz w:val="24"/>
          <w:szCs w:val="24"/>
        </w:rPr>
        <w:lastRenderedPageBreak/>
        <w:t xml:space="preserve"> 2’ self-harm injuries were superficial marks and I was confident they didn’t need immediate medical assistance. I needed to explore further with 2 what had potentially happened to make her feel so ‘hopeless’ and talk with her around any suicidal thoughts including plans/intent. Was there a trigger that had escalated her deterioration or had it been a gradual process?                 Silverman (2017) proposes that just one question can open up a window of painful memories which if not managed can lead to trauma being revisited. The psychosocial theory according to </w:t>
      </w:r>
      <w:proofErr w:type="spellStart"/>
      <w:r>
        <w:rPr>
          <w:sz w:val="24"/>
          <w:szCs w:val="24"/>
        </w:rPr>
        <w:t>Couslhed</w:t>
      </w:r>
      <w:proofErr w:type="spellEnd"/>
      <w:r>
        <w:rPr>
          <w:sz w:val="24"/>
          <w:szCs w:val="24"/>
        </w:rPr>
        <w:t xml:space="preserve"> and Orme (2013) is an approach which leads to understanding of underlying reasons for actions.  Combined with the psychosocial approach, whilst talking with 2 about her thoughts and feeling, I combined aspects of the person-centred approach.  This approach relates to the work of Carl Rogers (1961). Rogers describes this as having as non-directive stance, where thoughts, feelings and actions are not subject to interpretation, criticism or challenge (Cited in </w:t>
      </w:r>
      <w:proofErr w:type="spellStart"/>
      <w:r>
        <w:rPr>
          <w:sz w:val="24"/>
          <w:szCs w:val="24"/>
        </w:rPr>
        <w:t>Yalom</w:t>
      </w:r>
      <w:proofErr w:type="spellEnd"/>
      <w:r>
        <w:rPr>
          <w:sz w:val="24"/>
          <w:szCs w:val="24"/>
        </w:rPr>
        <w:t xml:space="preserve"> ,1995).</w:t>
      </w:r>
    </w:p>
    <w:p w:rsidR="00602BE7" w:rsidRDefault="00602BE7">
      <w:pPr>
        <w:spacing w:line="360" w:lineRule="auto"/>
        <w:ind w:left="0" w:hanging="2"/>
        <w:jc w:val="both"/>
        <w:rPr>
          <w:sz w:val="24"/>
          <w:szCs w:val="24"/>
        </w:rPr>
      </w:pPr>
    </w:p>
    <w:p w:rsidR="00602BE7" w:rsidRDefault="00BC6CED">
      <w:pPr>
        <w:spacing w:line="360" w:lineRule="auto"/>
        <w:ind w:left="0" w:hanging="2"/>
        <w:jc w:val="both"/>
        <w:rPr>
          <w:sz w:val="24"/>
          <w:szCs w:val="24"/>
        </w:rPr>
      </w:pPr>
      <w:r>
        <w:rPr>
          <w:sz w:val="24"/>
          <w:szCs w:val="24"/>
        </w:rPr>
        <w:t xml:space="preserve">After some gentle prompting, 2 started to open up to me and was describing active suicidal thoughts with a plan and intent. She talked about feeling ‘helpless and hopeless’ and that she had no purpose or direction left in her life. She described no point in continuing to ‘fight’ and that ‘everyone’, including her children considered her a failure. She also disclosed to me that she had become non-compliant with her prescribed medication for her mental health.  2 had a strained relationship with her parents due to her lifestyle and no friends that she had ever spoken about to me. This classed her as socially isolated with no support network for her to rely on. Being mindful of 2’s social isolation, I had previously offered her the prospect to be connected with activities and opportunities within the community but she declined any offer of support in this area.  </w:t>
      </w:r>
      <w:proofErr w:type="spellStart"/>
      <w:r>
        <w:rPr>
          <w:sz w:val="24"/>
          <w:szCs w:val="24"/>
        </w:rPr>
        <w:t>Calati</w:t>
      </w:r>
      <w:proofErr w:type="spellEnd"/>
      <w:r>
        <w:rPr>
          <w:sz w:val="24"/>
          <w:szCs w:val="24"/>
        </w:rPr>
        <w:t xml:space="preserve"> et al (2019) notes social isolation is considered one of the main risk factors associated with suicidal thoughts and behaviours and that people search for a sense of belongingness. Both objective social isolation and the subjective feeling of loneliness should be incorporated in the risk assessment and continually monitored (ibid). From what 2 was describing to me about her thoughts and feelings she was clearly showing as a risk to herself. I discussed with her whether she would consider going into the mental health hospital for a period of assessment and so that her medication could be restarted and her mental health monitored. It would also offer her a ‘safe place’ due to her suicidal ideation with plan and intent. 2 refused </w:t>
      </w:r>
      <w:r>
        <w:rPr>
          <w:sz w:val="24"/>
          <w:szCs w:val="24"/>
        </w:rPr>
        <w:lastRenderedPageBreak/>
        <w:t xml:space="preserve">to go into hospital informally and continued to voice suicidal ideation. She was becoming more agitated and I was just using listening skills as I didn’t want to escalate the situation further. </w:t>
      </w:r>
    </w:p>
    <w:p w:rsidR="00602BE7" w:rsidRDefault="00BC6CED">
      <w:pPr>
        <w:spacing w:line="360" w:lineRule="auto"/>
        <w:ind w:left="0" w:hanging="2"/>
        <w:jc w:val="both"/>
        <w:rPr>
          <w:sz w:val="24"/>
          <w:szCs w:val="24"/>
        </w:rPr>
      </w:pPr>
      <w:r>
        <w:rPr>
          <w:sz w:val="24"/>
          <w:szCs w:val="24"/>
        </w:rPr>
        <w:t xml:space="preserve">I asked for her psychiatrist to come and see her, he is based within the building and is a familiar face to 2. She had agreed to see him. After a consultant with him which I was present throughout, he agreed with me that 2 needed to be in hospital for her own safety. 2 was still refusing to go into hospital informally. </w:t>
      </w:r>
    </w:p>
    <w:p w:rsidR="00602BE7" w:rsidRDefault="00BC6CED">
      <w:pPr>
        <w:spacing w:line="360" w:lineRule="auto"/>
        <w:ind w:left="0" w:hanging="2"/>
        <w:jc w:val="both"/>
        <w:rPr>
          <w:sz w:val="24"/>
          <w:szCs w:val="24"/>
        </w:rPr>
      </w:pPr>
      <w:r>
        <w:rPr>
          <w:sz w:val="24"/>
          <w:szCs w:val="24"/>
        </w:rPr>
        <w:t>in 2015, the Mental Health Act Code of Practice called on mental health services to reduce restrictive interventions. One of the overarching principles of the Act is ‘using the least restriction option and maximising independence’. Stating that where it is possible to treat safely and lawfully without detaining them under the Act, the patient should not be detained.</w:t>
      </w:r>
    </w:p>
    <w:p w:rsidR="00602BE7" w:rsidRDefault="00BC6CED">
      <w:pPr>
        <w:spacing w:line="360" w:lineRule="auto"/>
        <w:ind w:left="0" w:hanging="2"/>
        <w:jc w:val="both"/>
        <w:rPr>
          <w:sz w:val="24"/>
          <w:szCs w:val="24"/>
        </w:rPr>
      </w:pPr>
      <w:r>
        <w:rPr>
          <w:sz w:val="24"/>
          <w:szCs w:val="24"/>
        </w:rPr>
        <w:t xml:space="preserve">If it is considered that being admitted to a mental health hospital is required but the citizen refuses to be admitted informally an assessment under Section 2 (S.2) or Section 3 (S.3) of the Mental Health Act (1983) may be require for that citizen on the grounds that they are suffering from mental disorder or a ‘nature or degree’ which warrants detention for assessment, and ought to be detained in the interests of their own safety or with a view to the protection of other persons. </w:t>
      </w:r>
    </w:p>
    <w:p w:rsidR="00602BE7" w:rsidRDefault="00BC6CED">
      <w:pPr>
        <w:spacing w:line="360" w:lineRule="auto"/>
        <w:ind w:left="0" w:hanging="2"/>
        <w:jc w:val="both"/>
        <w:rPr>
          <w:sz w:val="24"/>
          <w:szCs w:val="24"/>
        </w:rPr>
      </w:pPr>
      <w:r>
        <w:rPr>
          <w:sz w:val="24"/>
          <w:szCs w:val="24"/>
        </w:rPr>
        <w:t xml:space="preserve">S.2 allows for a citizen for to lawfully detained under the Mental Health Act (1983) and admitted to a mental health hospital. An application for a S.2 can only be made by an Approved Mental Health Practitioner (AMHP) or a ‘Nearest Relative’. Section 26 of the Mental Health Act (1983) sets out a list to decide who would be your nearest relative. The application of a S.2 has to follow a strict process. The person has to have been seen within 14 days of making the application and been seen by two separate doctors. One of the doctors needs to be a Section 12 approved doctor, they are medically qualified doctors who have been recognised under Section 12(2) of the Mental Health Act as having specific expertise in the diagnosis and treatment of mental disorder. A person can be held for up to 28 days on a S.2 but it can end before this time if appropriate. A person detained in hospital has a right to appeal within 14 days of their detainment. They also have the right to an Independent Mental Health Advocate (IMHA), this is an additional safeguard for individuals who are subject to the Metal Health Act (1983). IMHA’s make sure views are listened to and help plan their care, they can also help individuals in tribunals. </w:t>
      </w:r>
    </w:p>
    <w:p w:rsidR="00602BE7" w:rsidRDefault="00BC6CED">
      <w:pPr>
        <w:spacing w:line="360" w:lineRule="auto"/>
        <w:ind w:left="0" w:hanging="2"/>
        <w:jc w:val="both"/>
        <w:rPr>
          <w:sz w:val="24"/>
          <w:szCs w:val="24"/>
        </w:rPr>
      </w:pPr>
      <w:r>
        <w:rPr>
          <w:sz w:val="24"/>
          <w:szCs w:val="24"/>
        </w:rPr>
        <w:t xml:space="preserve">The AMHP and two doctors agreed that 2 needed to be admitted to hospital for her own safety and for a period of assessment and treatment. 2 was evidently nervous and this could be due to </w:t>
      </w:r>
      <w:r>
        <w:rPr>
          <w:sz w:val="24"/>
          <w:szCs w:val="24"/>
        </w:rPr>
        <w:lastRenderedPageBreak/>
        <w:t xml:space="preserve">the room being heavily sided with professionals, mostly from health. </w:t>
      </w:r>
      <w:proofErr w:type="spellStart"/>
      <w:r>
        <w:rPr>
          <w:sz w:val="24"/>
          <w:szCs w:val="24"/>
        </w:rPr>
        <w:t>Leathard</w:t>
      </w:r>
      <w:proofErr w:type="spellEnd"/>
      <w:r>
        <w:rPr>
          <w:sz w:val="24"/>
          <w:szCs w:val="24"/>
        </w:rPr>
        <w:t xml:space="preserve"> et al (2007) states that this can cause a power imbalance which can lead to citizens’ and carers feeling intimidated. Having to discuss difficult, embarrassing and otherwise subjects with a stranger, not knowing wholly what to expect, how the situation will be assessed or what the outcome might be are all potential sources of concern and anxiety (ibid). Cleaver et al (2013) reiterate the stance of a power imbalance between social workers and citizens’, but adds this power imbalance should not be regarded negatively, but should be acknowledged as a fundamental aspect of such relationships. The power social workers have can help citizens to make positive changes in their lives. </w:t>
      </w:r>
    </w:p>
    <w:p w:rsidR="00602BE7" w:rsidRDefault="00602BE7">
      <w:pPr>
        <w:spacing w:line="360" w:lineRule="auto"/>
        <w:ind w:left="0" w:hanging="2"/>
        <w:jc w:val="both"/>
        <w:rPr>
          <w:sz w:val="24"/>
          <w:szCs w:val="24"/>
        </w:rPr>
      </w:pPr>
    </w:p>
    <w:p w:rsidR="00602BE7" w:rsidRDefault="00BC6CED">
      <w:pPr>
        <w:spacing w:line="360" w:lineRule="auto"/>
        <w:ind w:left="0" w:hanging="2"/>
        <w:jc w:val="both"/>
        <w:rPr>
          <w:sz w:val="24"/>
          <w:szCs w:val="24"/>
        </w:rPr>
      </w:pPr>
      <w:r>
        <w:rPr>
          <w:sz w:val="24"/>
          <w:szCs w:val="24"/>
        </w:rPr>
        <w:t xml:space="preserve">A bed was available at the local hospital and 2.   I arranged to go with to her property for her to collect some items of clothing to take in with her. I arranged to take a colleague with me due to her increasing agitation and to safeguard 2 and myself. On arrival at the house my colleague stayed with her whilst I rang her father to confirm that the children were staying there. He agreed they were and was very disrespectful towards 2 who is his daughter. I kindly asked him not to speak like that in front of 3 and 4 as this was unkind and he should not be disrespecting their mother in front of them.  2 has maintained a reasonable level of mental well-being throughout this stressful period without her children living with her all the time and I believe this demonstrates her strength of character. I believe her success in this area is driven by her aspiration to be the best Mum she can be to her children. </w:t>
      </w:r>
    </w:p>
    <w:p w:rsidR="00602BE7" w:rsidRDefault="00BC6CED">
      <w:pPr>
        <w:spacing w:line="360" w:lineRule="auto"/>
        <w:ind w:left="0" w:hanging="2"/>
        <w:jc w:val="both"/>
        <w:rPr>
          <w:sz w:val="24"/>
          <w:szCs w:val="24"/>
        </w:rPr>
      </w:pPr>
      <w:r>
        <w:rPr>
          <w:sz w:val="24"/>
          <w:szCs w:val="24"/>
        </w:rPr>
        <w:t>We conveyed 2 safely to the mental health hospital and the AMHP followed us to hand over the paper work detailing her detention under S.2. and casefile.</w:t>
      </w:r>
    </w:p>
    <w:p w:rsidR="00602BE7" w:rsidRDefault="00602BE7">
      <w:pPr>
        <w:spacing w:line="360" w:lineRule="auto"/>
        <w:ind w:left="0" w:hanging="2"/>
        <w:jc w:val="both"/>
        <w:rPr>
          <w:sz w:val="24"/>
          <w:szCs w:val="24"/>
        </w:rPr>
      </w:pPr>
    </w:p>
    <w:p w:rsidR="00602BE7" w:rsidRDefault="00BC6CED">
      <w:pPr>
        <w:spacing w:line="360" w:lineRule="auto"/>
        <w:ind w:left="0" w:hanging="2"/>
        <w:jc w:val="both"/>
        <w:rPr>
          <w:sz w:val="24"/>
          <w:szCs w:val="24"/>
        </w:rPr>
      </w:pPr>
      <w:r>
        <w:rPr>
          <w:sz w:val="24"/>
          <w:szCs w:val="24"/>
        </w:rPr>
        <w:t>I kept in touch with the ward during 2’s first week in hospital and went along to her scheduled ward round. I arrived early so that I could spend some time with 2 first to get her thoughts and feelings and to see how I thought she was progressing. 2 still spoke to me about active suicidal thoughts, she presented as flat in mood and was tearful. She stated herself that she didn’t feel any better, even with starting back on her prescribed medication.</w:t>
      </w:r>
    </w:p>
    <w:p w:rsidR="00602BE7" w:rsidRDefault="00BC6CED">
      <w:pPr>
        <w:spacing w:line="360" w:lineRule="auto"/>
        <w:ind w:left="0" w:hanging="2"/>
        <w:jc w:val="both"/>
        <w:rPr>
          <w:sz w:val="24"/>
          <w:szCs w:val="24"/>
        </w:rPr>
      </w:pPr>
      <w:r>
        <w:rPr>
          <w:sz w:val="24"/>
          <w:szCs w:val="24"/>
        </w:rPr>
        <w:t xml:space="preserve">Ward rounds are the opportunity for the in-patient consultant, other hospital staff, the citizen and care coordinator (social worker or </w:t>
      </w:r>
      <w:proofErr w:type="spellStart"/>
      <w:r>
        <w:rPr>
          <w:sz w:val="24"/>
          <w:szCs w:val="24"/>
        </w:rPr>
        <w:t>cpn</w:t>
      </w:r>
      <w:proofErr w:type="spellEnd"/>
      <w:r>
        <w:rPr>
          <w:sz w:val="24"/>
          <w:szCs w:val="24"/>
        </w:rPr>
        <w:t xml:space="preserve">) to come together to discuss progress, treatment and further plans for the citizen. All the talk from the health professionals was suggesting that 2 had </w:t>
      </w:r>
      <w:r>
        <w:rPr>
          <w:sz w:val="24"/>
          <w:szCs w:val="24"/>
        </w:rPr>
        <w:lastRenderedPageBreak/>
        <w:t xml:space="preserve">improved and that they were looking to discharge her from her S.2 (this would make her an informal patient) and would be looking to discharge in a ‘couple of days’. I was quite shocked to hear this after the conversation I had just had with 2 which wasn’t indicating progress and she was presenting to me very much the same as when she was admitted.  I often felt intimidated in ward rounds, being the only professional there that wasn’t from a ‘medical’ background. I had on occasions felt my input was undervalued and even overlooked. This was particularly frustrating as I was a professional and felt I deserved the same respect as that of fellow health professionals and that I felt I knew my citizens ‘well’. I was one who spent most time with them, I monitored them and spoke with them during their good and not so good times. Even though I was not qualified to make a diagnosis I was more than capable of ‘knowing the people I worked with and making a professional judgement.  Butler, (2014) suggests that differences in approaches and role perception tend to make social workers feel inferior when working with health professionals; also they appear to be unware or unaccepting of the therapeutic skills of the social workers which are considered they themselves significant to the citizen. Therapeutic working fits in with the recovery model which is about supporting personal recovery and a move away from a focus on treating illness (clinical recovery) towards promoting wellbeing (Slade, 2009). Personal recovery can be defined as: </w:t>
      </w:r>
    </w:p>
    <w:p w:rsidR="00602BE7" w:rsidRDefault="00BC6CED">
      <w:pPr>
        <w:spacing w:line="360" w:lineRule="auto"/>
        <w:ind w:left="0" w:hanging="2"/>
        <w:jc w:val="both"/>
        <w:rPr>
          <w:sz w:val="24"/>
          <w:szCs w:val="24"/>
        </w:rPr>
      </w:pPr>
      <w:r>
        <w:rPr>
          <w:sz w:val="24"/>
          <w:szCs w:val="24"/>
        </w:rPr>
        <w:t>A deeply personal, unique process of changing one’s attitudes, values, feelings, goals, skills, and/or roles. It is a way of living a satisfying, hopeful, and contributing life even within the limitations caused by illness. Recovery involves the development of new meaning and purpose in one’s life as one grows beyond the catastrophic effects of mental illness (ibid)</w:t>
      </w:r>
    </w:p>
    <w:p w:rsidR="00602BE7" w:rsidRDefault="00602BE7">
      <w:pPr>
        <w:spacing w:line="360" w:lineRule="auto"/>
        <w:ind w:left="0" w:hanging="2"/>
        <w:jc w:val="both"/>
        <w:rPr>
          <w:sz w:val="24"/>
          <w:szCs w:val="24"/>
        </w:rPr>
      </w:pPr>
    </w:p>
    <w:p w:rsidR="00602BE7" w:rsidRDefault="00BC6CED">
      <w:pPr>
        <w:spacing w:line="360" w:lineRule="auto"/>
        <w:ind w:left="0" w:hanging="2"/>
        <w:jc w:val="both"/>
        <w:rPr>
          <w:sz w:val="24"/>
          <w:szCs w:val="24"/>
        </w:rPr>
      </w:pPr>
      <w:r>
        <w:rPr>
          <w:sz w:val="24"/>
          <w:szCs w:val="24"/>
        </w:rPr>
        <w:t xml:space="preserve">I raised my concerns within the ward round, not so much around 2 being discharged from her S.2 as she had told me she was happy to remain in hospital but around the proposed suggestion of discharge. I gave my opinion that I didn’t feel 2 was ready for this and that I would not be able to manage her risks in the community, nor did I feel she would engage with the Home Treatment Team (HTT). HTT are made up of specific mental health professionals who can respond to acute mental health problems by providing intensive home based support which can enable early discharge by mental health hospitals but they have limitations on managing risks. I arrived at this judgement based on 2’s history of risks, seriousness of risk behaviour, the frequency of it and emerging patterns, risk factors, ideation, intent, protection factors and encompassing all of </w:t>
      </w:r>
      <w:r>
        <w:rPr>
          <w:sz w:val="24"/>
          <w:szCs w:val="24"/>
        </w:rPr>
        <w:lastRenderedPageBreak/>
        <w:t xml:space="preserve">this was her social isolation, lack of support network, poor engagement and fractured relationship with her children and parents.  </w:t>
      </w:r>
    </w:p>
    <w:p w:rsidR="00602BE7" w:rsidRDefault="00BC6CED">
      <w:pPr>
        <w:spacing w:line="360" w:lineRule="auto"/>
        <w:ind w:left="0" w:hanging="2"/>
        <w:jc w:val="both"/>
        <w:rPr>
          <w:sz w:val="24"/>
          <w:szCs w:val="24"/>
        </w:rPr>
      </w:pPr>
      <w:r>
        <w:rPr>
          <w:sz w:val="24"/>
          <w:szCs w:val="24"/>
        </w:rPr>
        <w:t xml:space="preserve">I had confidence in my professional judgement and putting my views across, further discussion gave to the consensus that 2 would remain in hospital and we would meet again at in a week. </w:t>
      </w:r>
    </w:p>
    <w:p w:rsidR="00602BE7" w:rsidRDefault="00BC6CED">
      <w:pPr>
        <w:spacing w:line="360" w:lineRule="auto"/>
        <w:ind w:left="0" w:hanging="2"/>
        <w:jc w:val="both"/>
        <w:rPr>
          <w:sz w:val="24"/>
          <w:szCs w:val="24"/>
        </w:rPr>
      </w:pPr>
      <w:r>
        <w:rPr>
          <w:sz w:val="24"/>
          <w:szCs w:val="24"/>
        </w:rPr>
        <w:t>I was pleased with the decision made and delighted that I had been ‘listened’ to. It resulted in a longer admission for 2 but she agreed she needed to remain in a hospital. Discharge before she was ready or I was able to manage her risks, potentially could have resulted in further deterioration in her mental health and an additional admission to the hospital.</w:t>
      </w:r>
    </w:p>
    <w:p w:rsidR="00602BE7" w:rsidRDefault="00602BE7">
      <w:pPr>
        <w:spacing w:line="360" w:lineRule="auto"/>
        <w:ind w:left="0" w:hanging="2"/>
        <w:jc w:val="both"/>
        <w:rPr>
          <w:sz w:val="24"/>
          <w:szCs w:val="24"/>
        </w:rPr>
      </w:pPr>
    </w:p>
    <w:p w:rsidR="00602BE7" w:rsidRPr="00642C30" w:rsidRDefault="00A10E22">
      <w:pPr>
        <w:spacing w:line="360" w:lineRule="auto"/>
        <w:ind w:left="0" w:hanging="2"/>
        <w:jc w:val="both"/>
        <w:rPr>
          <w:color w:val="auto"/>
          <w:sz w:val="24"/>
          <w:szCs w:val="24"/>
        </w:rPr>
      </w:pPr>
      <w:r w:rsidRPr="00642C30">
        <w:rPr>
          <w:color w:val="auto"/>
          <w:sz w:val="24"/>
          <w:szCs w:val="24"/>
        </w:rPr>
        <w:t>Total 4366</w:t>
      </w:r>
      <w:r w:rsidR="00BC6CED" w:rsidRPr="00642C30">
        <w:rPr>
          <w:color w:val="auto"/>
          <w:sz w:val="24"/>
          <w:szCs w:val="24"/>
        </w:rPr>
        <w:t xml:space="preserve"> words.</w:t>
      </w:r>
    </w:p>
    <w:p w:rsidR="00602BE7" w:rsidRDefault="00602BE7">
      <w:pPr>
        <w:spacing w:line="360" w:lineRule="auto"/>
        <w:ind w:left="0" w:hanging="2"/>
        <w:jc w:val="both"/>
        <w:rPr>
          <w:sz w:val="24"/>
          <w:szCs w:val="24"/>
        </w:rPr>
      </w:pPr>
    </w:p>
    <w:p w:rsidR="00602BE7" w:rsidRDefault="00602BE7">
      <w:pPr>
        <w:spacing w:line="360" w:lineRule="auto"/>
        <w:ind w:left="0" w:hanging="2"/>
        <w:jc w:val="both"/>
        <w:rPr>
          <w:sz w:val="24"/>
          <w:szCs w:val="24"/>
        </w:rPr>
      </w:pPr>
    </w:p>
    <w:p w:rsidR="00602BE7" w:rsidRDefault="00602BE7">
      <w:pPr>
        <w:spacing w:line="360" w:lineRule="auto"/>
        <w:ind w:left="0" w:hanging="2"/>
        <w:jc w:val="both"/>
        <w:rPr>
          <w:sz w:val="24"/>
          <w:szCs w:val="24"/>
        </w:rPr>
      </w:pPr>
    </w:p>
    <w:p w:rsidR="00602BE7" w:rsidRDefault="00BC6CED">
      <w:pPr>
        <w:spacing w:line="360" w:lineRule="auto"/>
        <w:ind w:left="0" w:hanging="2"/>
        <w:jc w:val="both"/>
        <w:rPr>
          <w:color w:val="FF0000"/>
          <w:sz w:val="24"/>
          <w:szCs w:val="24"/>
        </w:rPr>
      </w:pPr>
      <w:r>
        <w:rPr>
          <w:color w:val="FF0000"/>
          <w:sz w:val="23"/>
          <w:szCs w:val="23"/>
        </w:rPr>
        <w:t xml:space="preserve"> </w:t>
      </w:r>
    </w:p>
    <w:p w:rsidR="00602BE7" w:rsidRDefault="00602BE7">
      <w:pPr>
        <w:spacing w:line="360" w:lineRule="auto"/>
        <w:ind w:left="0" w:hanging="2"/>
        <w:jc w:val="both"/>
        <w:rPr>
          <w:sz w:val="24"/>
          <w:szCs w:val="24"/>
        </w:rPr>
      </w:pPr>
    </w:p>
    <w:p w:rsidR="00602BE7" w:rsidRDefault="00602BE7">
      <w:pPr>
        <w:spacing w:line="360" w:lineRule="auto"/>
        <w:ind w:left="0" w:hanging="2"/>
        <w:jc w:val="both"/>
        <w:rPr>
          <w:rFonts w:ascii="Lato" w:eastAsia="Lato" w:hAnsi="Lato" w:cs="Lato"/>
          <w:sz w:val="24"/>
          <w:szCs w:val="24"/>
        </w:rPr>
      </w:pPr>
    </w:p>
    <w:p w:rsidR="00602BE7" w:rsidRDefault="00602BE7">
      <w:pPr>
        <w:spacing w:line="360" w:lineRule="auto"/>
        <w:ind w:left="0" w:hanging="2"/>
        <w:jc w:val="both"/>
        <w:rPr>
          <w:sz w:val="24"/>
          <w:szCs w:val="24"/>
        </w:rPr>
      </w:pPr>
    </w:p>
    <w:p w:rsidR="00602BE7" w:rsidRDefault="00602BE7">
      <w:pPr>
        <w:spacing w:line="360" w:lineRule="auto"/>
        <w:ind w:left="0" w:hanging="2"/>
        <w:jc w:val="both"/>
        <w:rPr>
          <w:sz w:val="24"/>
          <w:szCs w:val="24"/>
        </w:rPr>
      </w:pPr>
    </w:p>
    <w:p w:rsidR="00602BE7" w:rsidRDefault="00602BE7">
      <w:pPr>
        <w:spacing w:line="360" w:lineRule="auto"/>
        <w:ind w:left="0" w:hanging="2"/>
        <w:jc w:val="both"/>
        <w:rPr>
          <w:sz w:val="24"/>
          <w:szCs w:val="24"/>
        </w:rPr>
      </w:pPr>
    </w:p>
    <w:p w:rsidR="00602BE7" w:rsidRDefault="00602BE7">
      <w:pPr>
        <w:spacing w:line="360" w:lineRule="auto"/>
        <w:ind w:left="0" w:hanging="2"/>
        <w:jc w:val="both"/>
        <w:rPr>
          <w:sz w:val="24"/>
          <w:szCs w:val="24"/>
        </w:rPr>
      </w:pPr>
    </w:p>
    <w:p w:rsidR="00602BE7" w:rsidRDefault="00602BE7">
      <w:pPr>
        <w:spacing w:line="360" w:lineRule="auto"/>
        <w:ind w:left="0" w:hanging="2"/>
        <w:jc w:val="both"/>
        <w:rPr>
          <w:sz w:val="24"/>
          <w:szCs w:val="24"/>
        </w:rPr>
      </w:pPr>
    </w:p>
    <w:p w:rsidR="00602BE7" w:rsidRDefault="00602BE7">
      <w:pPr>
        <w:spacing w:line="360" w:lineRule="auto"/>
        <w:ind w:left="0" w:hanging="2"/>
        <w:jc w:val="both"/>
        <w:rPr>
          <w:sz w:val="24"/>
          <w:szCs w:val="24"/>
        </w:rPr>
      </w:pPr>
    </w:p>
    <w:p w:rsidR="00602BE7" w:rsidRDefault="00602BE7">
      <w:pPr>
        <w:spacing w:line="360" w:lineRule="auto"/>
        <w:ind w:left="0" w:hanging="2"/>
        <w:jc w:val="both"/>
        <w:rPr>
          <w:sz w:val="24"/>
          <w:szCs w:val="24"/>
        </w:rPr>
      </w:pPr>
    </w:p>
    <w:p w:rsidR="00602BE7" w:rsidRDefault="00602BE7">
      <w:pPr>
        <w:spacing w:line="360" w:lineRule="auto"/>
        <w:ind w:left="0" w:hanging="2"/>
        <w:jc w:val="both"/>
        <w:rPr>
          <w:sz w:val="24"/>
          <w:szCs w:val="24"/>
        </w:rPr>
      </w:pPr>
    </w:p>
    <w:p w:rsidR="00602BE7" w:rsidRDefault="00602BE7">
      <w:pPr>
        <w:spacing w:line="360" w:lineRule="auto"/>
        <w:ind w:left="0" w:hanging="2"/>
        <w:jc w:val="both"/>
        <w:rPr>
          <w:color w:val="FF0000"/>
          <w:sz w:val="24"/>
          <w:szCs w:val="24"/>
        </w:rPr>
      </w:pPr>
    </w:p>
    <w:p w:rsidR="00602BE7" w:rsidRDefault="00602BE7">
      <w:pPr>
        <w:spacing w:line="360" w:lineRule="auto"/>
        <w:ind w:left="0" w:hanging="2"/>
        <w:jc w:val="both"/>
        <w:rPr>
          <w:sz w:val="24"/>
          <w:szCs w:val="24"/>
        </w:rPr>
      </w:pPr>
    </w:p>
    <w:p w:rsidR="00602BE7" w:rsidRDefault="00BC6CED">
      <w:pPr>
        <w:spacing w:line="276" w:lineRule="auto"/>
        <w:ind w:left="0" w:hanging="2"/>
        <w:jc w:val="both"/>
        <w:rPr>
          <w:color w:val="FF0000"/>
        </w:rPr>
      </w:pPr>
      <w:r>
        <w:rPr>
          <w:color w:val="FF0000"/>
        </w:rPr>
        <w:t xml:space="preserve"> </w:t>
      </w:r>
    </w:p>
    <w:p w:rsidR="00602BE7" w:rsidRDefault="00602BE7">
      <w:pPr>
        <w:spacing w:line="276" w:lineRule="auto"/>
        <w:ind w:left="0" w:hanging="2"/>
        <w:jc w:val="both"/>
        <w:rPr>
          <w:color w:val="FF0000"/>
        </w:rPr>
      </w:pPr>
    </w:p>
    <w:p w:rsidR="00602BE7" w:rsidRDefault="00602BE7">
      <w:pPr>
        <w:spacing w:line="276" w:lineRule="auto"/>
        <w:ind w:left="0" w:hanging="2"/>
        <w:jc w:val="both"/>
        <w:rPr>
          <w:color w:val="FF0000"/>
        </w:rPr>
      </w:pPr>
    </w:p>
    <w:p w:rsidR="00602BE7" w:rsidRDefault="00602BE7">
      <w:pPr>
        <w:spacing w:line="276" w:lineRule="auto"/>
        <w:ind w:left="0" w:hanging="2"/>
        <w:jc w:val="both"/>
        <w:rPr>
          <w:color w:val="FF0000"/>
        </w:rPr>
      </w:pPr>
    </w:p>
    <w:p w:rsidR="00602BE7" w:rsidRDefault="00602BE7">
      <w:pPr>
        <w:spacing w:line="276" w:lineRule="auto"/>
        <w:ind w:left="0" w:hanging="2"/>
        <w:jc w:val="both"/>
        <w:rPr>
          <w:color w:val="FF0000"/>
        </w:rPr>
      </w:pPr>
    </w:p>
    <w:p w:rsidR="00602BE7" w:rsidRDefault="00602BE7">
      <w:pPr>
        <w:spacing w:line="276" w:lineRule="auto"/>
        <w:ind w:left="0" w:hanging="2"/>
        <w:jc w:val="both"/>
        <w:rPr>
          <w:color w:val="FF0000"/>
        </w:rPr>
      </w:pPr>
    </w:p>
    <w:p w:rsidR="00602BE7" w:rsidRDefault="00602BE7">
      <w:pPr>
        <w:spacing w:line="276" w:lineRule="auto"/>
        <w:ind w:left="0" w:hanging="2"/>
        <w:jc w:val="both"/>
        <w:rPr>
          <w:color w:val="FF0000"/>
        </w:rPr>
      </w:pPr>
    </w:p>
    <w:p w:rsidR="00602BE7" w:rsidRDefault="00BC6CED" w:rsidP="00807106">
      <w:pPr>
        <w:spacing w:line="264" w:lineRule="auto"/>
        <w:ind w:leftChars="0" w:left="0" w:firstLineChars="0" w:firstLine="0"/>
        <w:rPr>
          <w:rFonts w:ascii="Tahoma" w:eastAsia="Tahoma" w:hAnsi="Tahoma" w:cs="Tahoma"/>
          <w:color w:val="5E5E5F"/>
          <w:sz w:val="19"/>
          <w:szCs w:val="19"/>
        </w:rPr>
      </w:pPr>
      <w:r>
        <w:br w:type="page"/>
      </w:r>
      <w:proofErr w:type="gramStart"/>
      <w:r>
        <w:rPr>
          <w:b/>
          <w:sz w:val="24"/>
          <w:szCs w:val="24"/>
        </w:rPr>
        <w:lastRenderedPageBreak/>
        <w:t>Section  5</w:t>
      </w:r>
      <w:proofErr w:type="gramEnd"/>
    </w:p>
    <w:p w:rsidR="00602BE7" w:rsidRDefault="00602BE7">
      <w:pPr>
        <w:ind w:left="0" w:hanging="2"/>
        <w:jc w:val="center"/>
        <w:rPr>
          <w:sz w:val="24"/>
          <w:szCs w:val="24"/>
        </w:rPr>
      </w:pPr>
    </w:p>
    <w:p w:rsidR="00602BE7" w:rsidRDefault="00BC6CED">
      <w:pPr>
        <w:ind w:left="0" w:hanging="2"/>
        <w:rPr>
          <w:sz w:val="24"/>
          <w:szCs w:val="24"/>
        </w:rPr>
      </w:pPr>
      <w:r>
        <w:rPr>
          <w:b/>
          <w:sz w:val="24"/>
          <w:szCs w:val="24"/>
        </w:rPr>
        <w:t>Safeguarding</w:t>
      </w:r>
    </w:p>
    <w:p w:rsidR="00602BE7" w:rsidRDefault="00602BE7">
      <w:pPr>
        <w:ind w:left="0" w:hanging="2"/>
        <w:jc w:val="both"/>
        <w:rPr>
          <w:sz w:val="24"/>
          <w:szCs w:val="24"/>
        </w:rPr>
      </w:pPr>
    </w:p>
    <w:p w:rsidR="00602BE7" w:rsidRDefault="00BC6CED">
      <w:pPr>
        <w:ind w:left="0" w:hanging="2"/>
        <w:jc w:val="both"/>
        <w:rPr>
          <w:sz w:val="24"/>
          <w:szCs w:val="24"/>
        </w:rPr>
      </w:pPr>
      <w:r>
        <w:rPr>
          <w:i/>
          <w:sz w:val="24"/>
          <w:szCs w:val="24"/>
        </w:rPr>
        <w:t xml:space="preserve">Guidance: Social Care Wales require newly qualified social workers to provide evidence of their understanding of safeguarding work with adults </w:t>
      </w:r>
      <w:r>
        <w:rPr>
          <w:b/>
          <w:i/>
          <w:sz w:val="24"/>
          <w:szCs w:val="24"/>
        </w:rPr>
        <w:t>and</w:t>
      </w:r>
      <w:r>
        <w:rPr>
          <w:i/>
          <w:sz w:val="24"/>
          <w:szCs w:val="24"/>
        </w:rPr>
        <w:t xml:space="preserve"> children. The assignment below will enable you to show this. </w:t>
      </w:r>
      <w:r>
        <w:rPr>
          <w:b/>
          <w:i/>
          <w:sz w:val="24"/>
          <w:szCs w:val="24"/>
        </w:rPr>
        <w:t>N.B</w:t>
      </w:r>
      <w:r>
        <w:rPr>
          <w:i/>
          <w:sz w:val="24"/>
          <w:szCs w:val="24"/>
        </w:rPr>
        <w:t xml:space="preserve">. if your normal area of work is with children please write about adult safeguarding. If you normally work with </w:t>
      </w:r>
      <w:proofErr w:type="gramStart"/>
      <w:r>
        <w:rPr>
          <w:i/>
          <w:sz w:val="24"/>
          <w:szCs w:val="24"/>
        </w:rPr>
        <w:t>adults</w:t>
      </w:r>
      <w:proofErr w:type="gramEnd"/>
      <w:r>
        <w:rPr>
          <w:i/>
          <w:sz w:val="24"/>
          <w:szCs w:val="24"/>
        </w:rPr>
        <w:t xml:space="preserve"> then write about child safeguarding. </w:t>
      </w:r>
    </w:p>
    <w:p w:rsidR="00602BE7" w:rsidRDefault="00602BE7">
      <w:pPr>
        <w:ind w:left="0" w:hanging="2"/>
        <w:jc w:val="both"/>
        <w:rPr>
          <w:sz w:val="24"/>
          <w:szCs w:val="24"/>
          <w:u w:val="single"/>
        </w:rPr>
      </w:pPr>
    </w:p>
    <w:tbl>
      <w:tblPr>
        <w:tblStyle w:val="a7"/>
        <w:tblW w:w="1018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188"/>
      </w:tblGrid>
      <w:tr w:rsidR="00602BE7">
        <w:tc>
          <w:tcPr>
            <w:tcW w:w="10188" w:type="dxa"/>
          </w:tcPr>
          <w:p w:rsidR="00602BE7" w:rsidRDefault="00BC6CED">
            <w:pPr>
              <w:ind w:left="0" w:hanging="2"/>
              <w:jc w:val="both"/>
              <w:rPr>
                <w:sz w:val="24"/>
                <w:szCs w:val="24"/>
              </w:rPr>
            </w:pPr>
            <w:r>
              <w:rPr>
                <w:sz w:val="24"/>
                <w:szCs w:val="24"/>
              </w:rPr>
              <w:t xml:space="preserve">In an area </w:t>
            </w:r>
            <w:r>
              <w:rPr>
                <w:b/>
                <w:sz w:val="24"/>
                <w:szCs w:val="24"/>
              </w:rPr>
              <w:t xml:space="preserve">that is not your main focus of work </w:t>
            </w:r>
            <w:r>
              <w:rPr>
                <w:sz w:val="24"/>
                <w:szCs w:val="24"/>
              </w:rPr>
              <w:t xml:space="preserve">(see guidance above), explain the relevant legislation, and the national, local and organisational policies and procedures for safeguarding. </w:t>
            </w:r>
          </w:p>
          <w:p w:rsidR="00602BE7" w:rsidRDefault="00602BE7">
            <w:pPr>
              <w:ind w:left="0" w:hanging="2"/>
              <w:jc w:val="both"/>
              <w:rPr>
                <w:sz w:val="24"/>
                <w:szCs w:val="24"/>
              </w:rPr>
            </w:pPr>
          </w:p>
          <w:p w:rsidR="00602BE7" w:rsidRDefault="00BC6CED">
            <w:pPr>
              <w:ind w:left="0" w:hanging="2"/>
              <w:jc w:val="both"/>
              <w:rPr>
                <w:sz w:val="24"/>
                <w:szCs w:val="24"/>
              </w:rPr>
            </w:pPr>
            <w:r>
              <w:rPr>
                <w:i/>
                <w:sz w:val="24"/>
                <w:szCs w:val="24"/>
              </w:rPr>
              <w:t>500 words</w:t>
            </w:r>
            <w:r>
              <w:rPr>
                <w:sz w:val="24"/>
                <w:szCs w:val="24"/>
              </w:rPr>
              <w:t xml:space="preserve"> (+/- 10%: include your actual word count at the end of each section)</w:t>
            </w:r>
          </w:p>
        </w:tc>
      </w:tr>
    </w:tbl>
    <w:p w:rsidR="005B7ED6" w:rsidRDefault="005B7ED6" w:rsidP="006B6CDA">
      <w:pPr>
        <w:spacing w:line="360" w:lineRule="auto"/>
        <w:ind w:left="0" w:hanging="2"/>
        <w:jc w:val="both"/>
        <w:rPr>
          <w:sz w:val="24"/>
          <w:szCs w:val="24"/>
        </w:rPr>
      </w:pPr>
    </w:p>
    <w:p w:rsidR="00A00549" w:rsidRDefault="0037158F" w:rsidP="006B6CDA">
      <w:pPr>
        <w:spacing w:line="360" w:lineRule="auto"/>
        <w:ind w:left="0" w:hanging="2"/>
        <w:jc w:val="both"/>
        <w:rPr>
          <w:sz w:val="24"/>
          <w:szCs w:val="24"/>
        </w:rPr>
      </w:pPr>
      <w:r>
        <w:rPr>
          <w:sz w:val="24"/>
          <w:szCs w:val="24"/>
        </w:rPr>
        <w:t>The United Nations Convention on the Rights of the Child (UNCRC, 1989) underpins many pieces of legislation that relate to the roles of individuals</w:t>
      </w:r>
      <w:r w:rsidR="00A00549">
        <w:rPr>
          <w:sz w:val="24"/>
          <w:szCs w:val="24"/>
        </w:rPr>
        <w:t xml:space="preserve"> who work with children</w:t>
      </w:r>
      <w:r w:rsidR="006B6E1B">
        <w:rPr>
          <w:sz w:val="24"/>
          <w:szCs w:val="24"/>
        </w:rPr>
        <w:t xml:space="preserve">. </w:t>
      </w:r>
      <w:r w:rsidR="00A00549">
        <w:rPr>
          <w:sz w:val="24"/>
          <w:szCs w:val="24"/>
        </w:rPr>
        <w:t>The UNCRC</w:t>
      </w:r>
      <w:r w:rsidR="004B4C27">
        <w:rPr>
          <w:sz w:val="24"/>
          <w:szCs w:val="24"/>
        </w:rPr>
        <w:t xml:space="preserve"> (1989) highlights</w:t>
      </w:r>
      <w:r w:rsidR="00A00549">
        <w:rPr>
          <w:sz w:val="24"/>
          <w:szCs w:val="24"/>
        </w:rPr>
        <w:t xml:space="preserve"> the importance of treating every child as a unique person, which helps to ensure that all their needs are met in a way that is specific to them, enabling them to have a high quality of life. </w:t>
      </w:r>
      <w:r>
        <w:rPr>
          <w:sz w:val="24"/>
          <w:szCs w:val="24"/>
        </w:rPr>
        <w:t xml:space="preserve"> </w:t>
      </w:r>
      <w:r w:rsidR="00180FCE">
        <w:rPr>
          <w:sz w:val="24"/>
          <w:szCs w:val="24"/>
        </w:rPr>
        <w:t>Article 1 of UNCRC (1989) (definition of the child) everyone under the age of 18.</w:t>
      </w:r>
    </w:p>
    <w:p w:rsidR="006B6CDA" w:rsidRDefault="006B6CDA" w:rsidP="0072501B">
      <w:pPr>
        <w:spacing w:line="360" w:lineRule="auto"/>
        <w:ind w:left="0" w:hanging="2"/>
        <w:jc w:val="both"/>
        <w:rPr>
          <w:sz w:val="24"/>
          <w:szCs w:val="24"/>
        </w:rPr>
      </w:pPr>
      <w:r>
        <w:rPr>
          <w:sz w:val="24"/>
          <w:szCs w:val="24"/>
        </w:rPr>
        <w:t>The UNCRC (1989) states that Governments must do all they can to ensure that children survive and develop to their full potential (Article 6)</w:t>
      </w:r>
      <w:r w:rsidR="007E5BF3">
        <w:rPr>
          <w:sz w:val="24"/>
          <w:szCs w:val="24"/>
        </w:rPr>
        <w:t>. Article 19, states that Governments must ensure children are protected from all forms of violence, abuse, neglect and bad treatment by their parents or anyone who looks after them.</w:t>
      </w:r>
      <w:r w:rsidR="0072501B">
        <w:rPr>
          <w:sz w:val="24"/>
          <w:szCs w:val="24"/>
        </w:rPr>
        <w:t xml:space="preserve"> Article 27, states that Governments must provide a standard of living that is good enough to meet a child’s physical, social and developmental needs, whilst Article 34, relates to protecting children from all forms of sexual abuse and exploitation.  </w:t>
      </w:r>
      <w:r w:rsidR="004B4C27">
        <w:rPr>
          <w:sz w:val="24"/>
          <w:szCs w:val="24"/>
        </w:rPr>
        <w:t xml:space="preserve">The UNCRC (1989) highlights the requirements if you become aware of harm, abuse and neglect towards a child. you should always do what is best for the child whilst respecting the views of the child i.e. their best interest must be the primary concern in making decisions that may affect them. </w:t>
      </w:r>
    </w:p>
    <w:p w:rsidR="00180FCE" w:rsidRDefault="00180FCE" w:rsidP="006B6CDA">
      <w:pPr>
        <w:spacing w:line="360" w:lineRule="auto"/>
        <w:ind w:left="0" w:hanging="2"/>
        <w:jc w:val="both"/>
        <w:rPr>
          <w:sz w:val="24"/>
          <w:szCs w:val="24"/>
        </w:rPr>
      </w:pPr>
    </w:p>
    <w:p w:rsidR="0037158F" w:rsidRDefault="00180FCE" w:rsidP="00261DAE">
      <w:pPr>
        <w:spacing w:line="360" w:lineRule="auto"/>
        <w:ind w:left="0" w:hanging="2"/>
        <w:jc w:val="both"/>
        <w:rPr>
          <w:sz w:val="24"/>
          <w:szCs w:val="24"/>
        </w:rPr>
      </w:pPr>
      <w:r>
        <w:rPr>
          <w:sz w:val="24"/>
          <w:szCs w:val="24"/>
        </w:rPr>
        <w:t>Children’s rights are already enshrined in Welsh law under Rights of Children and</w:t>
      </w:r>
      <w:r w:rsidR="00C479AD">
        <w:rPr>
          <w:sz w:val="24"/>
          <w:szCs w:val="24"/>
        </w:rPr>
        <w:t xml:space="preserve"> Young Persons (Wales) Measure (2011),</w:t>
      </w:r>
      <w:r>
        <w:rPr>
          <w:sz w:val="24"/>
          <w:szCs w:val="24"/>
        </w:rPr>
        <w:t xml:space="preserve"> underlining Wales’ commitment to children’s rights and the UNCRC. </w:t>
      </w:r>
      <w:r w:rsidR="00A00549">
        <w:rPr>
          <w:sz w:val="24"/>
          <w:szCs w:val="24"/>
        </w:rPr>
        <w:t>The Rights of Children and</w:t>
      </w:r>
      <w:r w:rsidR="00C479AD">
        <w:rPr>
          <w:sz w:val="24"/>
          <w:szCs w:val="24"/>
        </w:rPr>
        <w:t xml:space="preserve"> Young Persons (Wales) Measure (2011)</w:t>
      </w:r>
      <w:r w:rsidR="00A00549">
        <w:rPr>
          <w:sz w:val="24"/>
          <w:szCs w:val="24"/>
        </w:rPr>
        <w:t xml:space="preserve"> made Wales the first country in the UK to integrate the </w:t>
      </w:r>
      <w:r w:rsidR="006B6CDA">
        <w:rPr>
          <w:sz w:val="24"/>
          <w:szCs w:val="24"/>
        </w:rPr>
        <w:t>UNCRC into</w:t>
      </w:r>
      <w:r w:rsidR="003023EC">
        <w:rPr>
          <w:sz w:val="24"/>
          <w:szCs w:val="24"/>
        </w:rPr>
        <w:t xml:space="preserve"> its domestic law.</w:t>
      </w:r>
      <w:r w:rsidR="008D7D50">
        <w:rPr>
          <w:sz w:val="24"/>
          <w:szCs w:val="24"/>
        </w:rPr>
        <w:t xml:space="preserve"> </w:t>
      </w:r>
    </w:p>
    <w:p w:rsidR="006C2ECA" w:rsidRDefault="006C2ECA" w:rsidP="00261DAE">
      <w:pPr>
        <w:spacing w:line="360" w:lineRule="auto"/>
        <w:ind w:left="0" w:hanging="2"/>
        <w:jc w:val="both"/>
        <w:rPr>
          <w:sz w:val="24"/>
          <w:szCs w:val="24"/>
        </w:rPr>
      </w:pPr>
    </w:p>
    <w:p w:rsidR="003566D9" w:rsidRDefault="006C2ECA" w:rsidP="00261DAE">
      <w:pPr>
        <w:spacing w:line="360" w:lineRule="auto"/>
        <w:ind w:left="0" w:hanging="2"/>
        <w:jc w:val="both"/>
        <w:rPr>
          <w:sz w:val="24"/>
          <w:szCs w:val="24"/>
        </w:rPr>
      </w:pPr>
      <w:r>
        <w:rPr>
          <w:sz w:val="24"/>
          <w:szCs w:val="24"/>
        </w:rPr>
        <w:lastRenderedPageBreak/>
        <w:t>The Children Act (1989) places a duty</w:t>
      </w:r>
      <w:r w:rsidR="00C479AD">
        <w:rPr>
          <w:sz w:val="24"/>
          <w:szCs w:val="24"/>
        </w:rPr>
        <w:t xml:space="preserve"> on all agencies to safeguard and promote</w:t>
      </w:r>
      <w:r>
        <w:rPr>
          <w:sz w:val="24"/>
          <w:szCs w:val="24"/>
        </w:rPr>
        <w:t xml:space="preserve"> the welfare of children, which includes sharing concerns at an early stage to encourage preventative action. </w:t>
      </w:r>
      <w:r w:rsidR="003566D9">
        <w:rPr>
          <w:sz w:val="24"/>
          <w:szCs w:val="24"/>
        </w:rPr>
        <w:t xml:space="preserve">A key principle of the Children Act (1989) is the ‘paramount’ nature of a child’s welfare. This includes every professional and organisation ensuring they do everything they can to ensure children and adults at risk are protected from abuse with speedy interventions. </w:t>
      </w:r>
    </w:p>
    <w:p w:rsidR="00C479AD" w:rsidRDefault="006C2ECA" w:rsidP="00261DAE">
      <w:pPr>
        <w:spacing w:line="360" w:lineRule="auto"/>
        <w:ind w:left="0" w:hanging="2"/>
        <w:jc w:val="both"/>
        <w:rPr>
          <w:color w:val="FF0000"/>
          <w:sz w:val="24"/>
          <w:szCs w:val="24"/>
        </w:rPr>
      </w:pPr>
      <w:r>
        <w:rPr>
          <w:sz w:val="24"/>
          <w:szCs w:val="24"/>
        </w:rPr>
        <w:t xml:space="preserve">Part 3 of the Children Act </w:t>
      </w:r>
      <w:r w:rsidR="00C479AD">
        <w:rPr>
          <w:sz w:val="24"/>
          <w:szCs w:val="24"/>
        </w:rPr>
        <w:t>(2004</w:t>
      </w:r>
      <w:r>
        <w:rPr>
          <w:sz w:val="24"/>
          <w:szCs w:val="24"/>
        </w:rPr>
        <w:t xml:space="preserve">) </w:t>
      </w:r>
      <w:r w:rsidR="00C479AD">
        <w:rPr>
          <w:sz w:val="24"/>
          <w:szCs w:val="24"/>
        </w:rPr>
        <w:t>is specific to Wales. As of April 2016, Part 3 of the Children Act (1989) has been replaced in Wales by Part 6 of the Social Services and Well</w:t>
      </w:r>
      <w:r w:rsidR="00A2373A">
        <w:rPr>
          <w:sz w:val="24"/>
          <w:szCs w:val="24"/>
        </w:rPr>
        <w:t>-</w:t>
      </w:r>
      <w:r w:rsidR="00A01584">
        <w:rPr>
          <w:sz w:val="24"/>
          <w:szCs w:val="24"/>
        </w:rPr>
        <w:t xml:space="preserve"> b</w:t>
      </w:r>
      <w:r w:rsidR="00C479AD">
        <w:rPr>
          <w:sz w:val="24"/>
          <w:szCs w:val="24"/>
        </w:rPr>
        <w:t xml:space="preserve">eing (Wales) Act </w:t>
      </w:r>
      <w:r w:rsidR="003E7E09">
        <w:rPr>
          <w:sz w:val="24"/>
          <w:szCs w:val="24"/>
        </w:rPr>
        <w:t>(</w:t>
      </w:r>
      <w:r w:rsidR="00C479AD">
        <w:rPr>
          <w:sz w:val="24"/>
          <w:szCs w:val="24"/>
        </w:rPr>
        <w:t>2014</w:t>
      </w:r>
      <w:r w:rsidR="003E7E09">
        <w:rPr>
          <w:sz w:val="24"/>
          <w:szCs w:val="24"/>
        </w:rPr>
        <w:t>)</w:t>
      </w:r>
      <w:r w:rsidR="008D7D50">
        <w:rPr>
          <w:sz w:val="24"/>
          <w:szCs w:val="24"/>
        </w:rPr>
        <w:t>.</w:t>
      </w:r>
      <w:r w:rsidR="00BC1183">
        <w:rPr>
          <w:sz w:val="24"/>
          <w:szCs w:val="24"/>
        </w:rPr>
        <w:t xml:space="preserve"> </w:t>
      </w:r>
      <w:r w:rsidR="00A2373A">
        <w:rPr>
          <w:sz w:val="24"/>
          <w:szCs w:val="24"/>
        </w:rPr>
        <w:t xml:space="preserve"> Part 7 of the Soci</w:t>
      </w:r>
      <w:r w:rsidR="00A01584">
        <w:rPr>
          <w:sz w:val="24"/>
          <w:szCs w:val="24"/>
        </w:rPr>
        <w:t>al Services and Well-b</w:t>
      </w:r>
      <w:r w:rsidR="00A2373A">
        <w:rPr>
          <w:sz w:val="24"/>
          <w:szCs w:val="24"/>
        </w:rPr>
        <w:t xml:space="preserve">eing (Wales) Act </w:t>
      </w:r>
      <w:r w:rsidR="003E7E09">
        <w:rPr>
          <w:sz w:val="24"/>
          <w:szCs w:val="24"/>
        </w:rPr>
        <w:t>(2014)</w:t>
      </w:r>
      <w:r w:rsidR="00A2373A">
        <w:rPr>
          <w:sz w:val="24"/>
          <w:szCs w:val="24"/>
        </w:rPr>
        <w:t xml:space="preserve"> relates to ‘working together to safeguard people’ – this includes children. Within social work practice is it imperative that all agencies involved in working with families work together to safeguard children. Laming (2009) highlighted that a lack of collaborative working can contribute to</w:t>
      </w:r>
      <w:r w:rsidR="00554069">
        <w:rPr>
          <w:sz w:val="24"/>
          <w:szCs w:val="24"/>
        </w:rPr>
        <w:t>wards failing to protect</w:t>
      </w:r>
      <w:r w:rsidR="00A2373A">
        <w:rPr>
          <w:sz w:val="24"/>
          <w:szCs w:val="24"/>
        </w:rPr>
        <w:t xml:space="preserve"> vulnerable chi</w:t>
      </w:r>
      <w:r w:rsidR="00554069">
        <w:rPr>
          <w:sz w:val="24"/>
          <w:szCs w:val="24"/>
        </w:rPr>
        <w:t>ldren. Laming (2009) emphasised in</w:t>
      </w:r>
      <w:r w:rsidR="00A2373A">
        <w:rPr>
          <w:sz w:val="24"/>
          <w:szCs w:val="24"/>
        </w:rPr>
        <w:t xml:space="preserve"> his report the need for closer communication and co-operation between services to prevent further child deaths within practice. </w:t>
      </w:r>
    </w:p>
    <w:p w:rsidR="00A01584" w:rsidRDefault="00A01584" w:rsidP="00261DAE">
      <w:pPr>
        <w:spacing w:line="360" w:lineRule="auto"/>
        <w:ind w:left="0" w:hanging="2"/>
        <w:jc w:val="both"/>
        <w:rPr>
          <w:color w:val="FF0000"/>
          <w:sz w:val="24"/>
          <w:szCs w:val="24"/>
        </w:rPr>
      </w:pPr>
    </w:p>
    <w:p w:rsidR="00A01584" w:rsidRDefault="00A01584" w:rsidP="00261DAE">
      <w:pPr>
        <w:spacing w:line="360" w:lineRule="auto"/>
        <w:ind w:left="0" w:hanging="2"/>
        <w:jc w:val="both"/>
        <w:rPr>
          <w:color w:val="FF0000"/>
          <w:sz w:val="24"/>
          <w:szCs w:val="24"/>
        </w:rPr>
      </w:pPr>
      <w:r>
        <w:rPr>
          <w:sz w:val="24"/>
          <w:szCs w:val="24"/>
        </w:rPr>
        <w:t>The National In</w:t>
      </w:r>
      <w:r w:rsidR="003E7E09">
        <w:rPr>
          <w:sz w:val="24"/>
          <w:szCs w:val="24"/>
        </w:rPr>
        <w:t xml:space="preserve">dependent Safeguarding Board was </w:t>
      </w:r>
      <w:r>
        <w:rPr>
          <w:sz w:val="24"/>
          <w:szCs w:val="24"/>
        </w:rPr>
        <w:t xml:space="preserve">established under Part 7 of the Social Services and Well-being </w:t>
      </w:r>
      <w:r w:rsidR="003E7E09">
        <w:rPr>
          <w:sz w:val="24"/>
          <w:szCs w:val="24"/>
        </w:rPr>
        <w:t xml:space="preserve">(Wales) Act (2014). The National Independent Safeguarding Board advises Welsh Government and works with safeguarding boards to protect children and adults from harm. </w:t>
      </w:r>
      <w:r w:rsidR="00FD1671">
        <w:rPr>
          <w:sz w:val="24"/>
          <w:szCs w:val="24"/>
        </w:rPr>
        <w:t xml:space="preserve">The All Wales Child Protection Procedures (2008) are an essential part of safeguarding children and promoting their welfare. The common standards they provide guide and inform child protection practice in local and Regional Safeguarding Boards across Wales. </w:t>
      </w:r>
    </w:p>
    <w:p w:rsidR="005049F0" w:rsidRDefault="005049F0" w:rsidP="00261DAE">
      <w:pPr>
        <w:spacing w:line="360" w:lineRule="auto"/>
        <w:ind w:left="0" w:hanging="2"/>
        <w:jc w:val="both"/>
        <w:rPr>
          <w:color w:val="auto"/>
          <w:sz w:val="24"/>
          <w:szCs w:val="24"/>
        </w:rPr>
      </w:pPr>
    </w:p>
    <w:p w:rsidR="00D20341" w:rsidRPr="00642C30" w:rsidRDefault="004730B0" w:rsidP="00261DAE">
      <w:pPr>
        <w:spacing w:line="360" w:lineRule="auto"/>
        <w:ind w:left="0" w:hanging="2"/>
        <w:jc w:val="both"/>
        <w:rPr>
          <w:color w:val="auto"/>
          <w:sz w:val="24"/>
          <w:szCs w:val="24"/>
        </w:rPr>
      </w:pPr>
      <w:r w:rsidRPr="00642C30">
        <w:rPr>
          <w:color w:val="auto"/>
          <w:sz w:val="24"/>
          <w:szCs w:val="24"/>
        </w:rPr>
        <w:t>Total 548</w:t>
      </w:r>
      <w:r w:rsidR="00D20341" w:rsidRPr="00642C30">
        <w:rPr>
          <w:color w:val="auto"/>
          <w:sz w:val="24"/>
          <w:szCs w:val="24"/>
        </w:rPr>
        <w:t xml:space="preserve"> words </w:t>
      </w:r>
    </w:p>
    <w:p w:rsidR="00602BE7" w:rsidRDefault="00602BE7" w:rsidP="004D432F">
      <w:pPr>
        <w:ind w:leftChars="0" w:left="0" w:firstLineChars="0" w:firstLine="0"/>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rsidP="004D432F">
      <w:pPr>
        <w:ind w:leftChars="0" w:left="0" w:firstLineChars="0" w:firstLine="0"/>
        <w:jc w:val="both"/>
        <w:rPr>
          <w:sz w:val="24"/>
          <w:szCs w:val="24"/>
        </w:rPr>
      </w:pPr>
    </w:p>
    <w:p w:rsidR="004D432F" w:rsidRDefault="004D432F" w:rsidP="004D432F">
      <w:pPr>
        <w:ind w:leftChars="0" w:left="0" w:firstLineChars="0" w:firstLine="0"/>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tbl>
      <w:tblPr>
        <w:tblStyle w:val="a8"/>
        <w:tblW w:w="1027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278"/>
      </w:tblGrid>
      <w:tr w:rsidR="00602BE7">
        <w:tc>
          <w:tcPr>
            <w:tcW w:w="10278" w:type="dxa"/>
          </w:tcPr>
          <w:p w:rsidR="00602BE7" w:rsidRDefault="00BC6CED">
            <w:pPr>
              <w:ind w:left="0" w:hanging="2"/>
              <w:jc w:val="both"/>
              <w:rPr>
                <w:sz w:val="24"/>
                <w:szCs w:val="24"/>
              </w:rPr>
            </w:pPr>
            <w:r>
              <w:rPr>
                <w:sz w:val="24"/>
                <w:szCs w:val="24"/>
              </w:rPr>
              <w:t>Reflect on the difference between safeguarding in adult and children’s work</w:t>
            </w: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BC6CED">
            <w:pPr>
              <w:ind w:left="0" w:hanging="2"/>
              <w:jc w:val="both"/>
              <w:rPr>
                <w:sz w:val="24"/>
                <w:szCs w:val="24"/>
              </w:rPr>
            </w:pPr>
            <w:r>
              <w:rPr>
                <w:i/>
                <w:sz w:val="24"/>
                <w:szCs w:val="24"/>
              </w:rPr>
              <w:t>400 words</w:t>
            </w:r>
            <w:r>
              <w:rPr>
                <w:sz w:val="24"/>
                <w:szCs w:val="24"/>
              </w:rPr>
              <w:t xml:space="preserve"> </w:t>
            </w:r>
            <w:r>
              <w:rPr>
                <w:i/>
                <w:sz w:val="24"/>
                <w:szCs w:val="24"/>
              </w:rPr>
              <w:t>(+/- 10%: include your actual word count at the end of each section)</w:t>
            </w:r>
          </w:p>
          <w:p w:rsidR="00602BE7" w:rsidRDefault="00602BE7">
            <w:pPr>
              <w:ind w:left="0" w:hanging="2"/>
              <w:jc w:val="both"/>
              <w:rPr>
                <w:sz w:val="24"/>
                <w:szCs w:val="24"/>
              </w:rPr>
            </w:pPr>
          </w:p>
        </w:tc>
      </w:tr>
    </w:tbl>
    <w:p w:rsidR="00BD3437" w:rsidRDefault="00BD3437" w:rsidP="004575BA">
      <w:pPr>
        <w:spacing w:line="360" w:lineRule="auto"/>
        <w:ind w:left="0" w:hanging="2"/>
        <w:jc w:val="both"/>
        <w:rPr>
          <w:sz w:val="24"/>
          <w:szCs w:val="24"/>
        </w:rPr>
      </w:pPr>
    </w:p>
    <w:p w:rsidR="000B09E8" w:rsidRDefault="005C4A09" w:rsidP="004575BA">
      <w:pPr>
        <w:spacing w:line="360" w:lineRule="auto"/>
        <w:ind w:left="0" w:hanging="2"/>
        <w:jc w:val="both"/>
        <w:rPr>
          <w:sz w:val="24"/>
          <w:szCs w:val="24"/>
        </w:rPr>
      </w:pPr>
      <w:r>
        <w:rPr>
          <w:sz w:val="24"/>
          <w:szCs w:val="24"/>
        </w:rPr>
        <w:t>One of the fundamental differences between safeguarding in adults and children’s services is within adult services</w:t>
      </w:r>
      <w:r w:rsidR="00CC0FAC">
        <w:rPr>
          <w:sz w:val="24"/>
          <w:szCs w:val="24"/>
        </w:rPr>
        <w:t>,</w:t>
      </w:r>
      <w:r>
        <w:rPr>
          <w:sz w:val="24"/>
          <w:szCs w:val="24"/>
        </w:rPr>
        <w:t xml:space="preserve"> an adult with ‘mental capacity’</w:t>
      </w:r>
      <w:r w:rsidR="00CC0FAC">
        <w:rPr>
          <w:sz w:val="24"/>
          <w:szCs w:val="24"/>
        </w:rPr>
        <w:t xml:space="preserve"> </w:t>
      </w:r>
      <w:r w:rsidR="004575BA">
        <w:rPr>
          <w:sz w:val="24"/>
          <w:szCs w:val="24"/>
        </w:rPr>
        <w:t xml:space="preserve">to understand </w:t>
      </w:r>
      <w:r w:rsidR="00CC0FAC">
        <w:rPr>
          <w:sz w:val="24"/>
          <w:szCs w:val="24"/>
        </w:rPr>
        <w:t>abuse</w:t>
      </w:r>
      <w:r>
        <w:rPr>
          <w:sz w:val="24"/>
          <w:szCs w:val="24"/>
        </w:rPr>
        <w:t xml:space="preserve"> and the risk of abuse</w:t>
      </w:r>
      <w:r w:rsidR="00CC0FAC">
        <w:rPr>
          <w:sz w:val="24"/>
          <w:szCs w:val="24"/>
        </w:rPr>
        <w:t>,</w:t>
      </w:r>
      <w:r>
        <w:rPr>
          <w:sz w:val="24"/>
          <w:szCs w:val="24"/>
        </w:rPr>
        <w:t xml:space="preserve"> are abl</w:t>
      </w:r>
      <w:r w:rsidR="005A6169">
        <w:rPr>
          <w:sz w:val="24"/>
          <w:szCs w:val="24"/>
        </w:rPr>
        <w:t>e to refuse interventions, even if this leaves them at the risk of significant harm.</w:t>
      </w:r>
      <w:r w:rsidR="000308DD">
        <w:rPr>
          <w:sz w:val="24"/>
          <w:szCs w:val="24"/>
        </w:rPr>
        <w:t xml:space="preserve"> This is an adult</w:t>
      </w:r>
      <w:r w:rsidR="000B09E8">
        <w:rPr>
          <w:sz w:val="24"/>
          <w:szCs w:val="24"/>
        </w:rPr>
        <w:t>’s right to</w:t>
      </w:r>
      <w:r w:rsidR="000308DD">
        <w:rPr>
          <w:sz w:val="24"/>
          <w:szCs w:val="24"/>
        </w:rPr>
        <w:t xml:space="preserve"> self-determination</w:t>
      </w:r>
      <w:r w:rsidR="000B09E8">
        <w:rPr>
          <w:sz w:val="24"/>
          <w:szCs w:val="24"/>
        </w:rPr>
        <w:t>. The British Association of Social Workers (2014) states, r</w:t>
      </w:r>
      <w:r w:rsidR="000B09E8" w:rsidRPr="000B09E8">
        <w:rPr>
          <w:sz w:val="24"/>
          <w:szCs w:val="24"/>
        </w:rPr>
        <w:t>especting the right to self-determination Social workers should respect, promote and support people's dignity and right to make thei</w:t>
      </w:r>
      <w:r w:rsidR="000B09E8">
        <w:rPr>
          <w:sz w:val="24"/>
          <w:szCs w:val="24"/>
        </w:rPr>
        <w:t xml:space="preserve">r own choices and decisions. </w:t>
      </w:r>
    </w:p>
    <w:p w:rsidR="00EE2CD4" w:rsidRDefault="00EE2CD4" w:rsidP="000B09E8">
      <w:pPr>
        <w:spacing w:line="360" w:lineRule="auto"/>
        <w:ind w:leftChars="0" w:left="0" w:firstLineChars="0" w:firstLine="0"/>
        <w:jc w:val="both"/>
        <w:rPr>
          <w:sz w:val="24"/>
          <w:szCs w:val="24"/>
        </w:rPr>
      </w:pPr>
    </w:p>
    <w:p w:rsidR="005049F0" w:rsidRDefault="000308DD" w:rsidP="00EE2CD4">
      <w:pPr>
        <w:spacing w:line="360" w:lineRule="auto"/>
        <w:ind w:leftChars="0" w:left="0" w:firstLineChars="0" w:firstLine="0"/>
        <w:jc w:val="both"/>
        <w:rPr>
          <w:sz w:val="24"/>
          <w:szCs w:val="24"/>
        </w:rPr>
      </w:pPr>
      <w:r>
        <w:rPr>
          <w:sz w:val="24"/>
          <w:szCs w:val="24"/>
        </w:rPr>
        <w:t xml:space="preserve"> </w:t>
      </w:r>
      <w:proofErr w:type="spellStart"/>
      <w:r w:rsidR="00CC0FAC">
        <w:rPr>
          <w:sz w:val="24"/>
          <w:szCs w:val="24"/>
        </w:rPr>
        <w:t>Mandelstan</w:t>
      </w:r>
      <w:proofErr w:type="spellEnd"/>
      <w:r w:rsidR="00CC0FAC">
        <w:rPr>
          <w:sz w:val="24"/>
          <w:szCs w:val="24"/>
        </w:rPr>
        <w:t xml:space="preserve"> (2019) </w:t>
      </w:r>
      <w:r w:rsidR="005A6169">
        <w:rPr>
          <w:sz w:val="24"/>
          <w:szCs w:val="24"/>
        </w:rPr>
        <w:t>states within adult safeguarding there are limited powers and professionals can often be left feeli</w:t>
      </w:r>
      <w:r w:rsidR="00CC0FAC">
        <w:rPr>
          <w:sz w:val="24"/>
          <w:szCs w:val="24"/>
        </w:rPr>
        <w:t xml:space="preserve">ng powerless and frustrated. </w:t>
      </w:r>
      <w:proofErr w:type="spellStart"/>
      <w:r w:rsidR="00CC0FAC">
        <w:rPr>
          <w:sz w:val="24"/>
          <w:szCs w:val="24"/>
        </w:rPr>
        <w:t>Mandelstan</w:t>
      </w:r>
      <w:proofErr w:type="spellEnd"/>
      <w:r w:rsidR="00CC0FAC">
        <w:rPr>
          <w:sz w:val="24"/>
          <w:szCs w:val="24"/>
        </w:rPr>
        <w:t xml:space="preserve"> (2019) </w:t>
      </w:r>
      <w:r w:rsidR="005A6169">
        <w:rPr>
          <w:sz w:val="24"/>
          <w:szCs w:val="24"/>
        </w:rPr>
        <w:t xml:space="preserve">goes further by noting the professionals limited powers are reinforced by the Mental Capacity Act 2005, which states that an individual has the right to make unwise decisions. </w:t>
      </w:r>
      <w:proofErr w:type="spellStart"/>
      <w:r w:rsidR="00462B6A">
        <w:rPr>
          <w:sz w:val="24"/>
          <w:szCs w:val="24"/>
        </w:rPr>
        <w:t>Chisnell</w:t>
      </w:r>
      <w:proofErr w:type="spellEnd"/>
      <w:r w:rsidR="00462B6A">
        <w:rPr>
          <w:sz w:val="24"/>
          <w:szCs w:val="24"/>
        </w:rPr>
        <w:t xml:space="preserve"> et al (2019) notes professionals struggle as safeguarding vulnerable adults is such a key part of their caring profession. It can be difficult to separate the </w:t>
      </w:r>
      <w:proofErr w:type="spellStart"/>
      <w:r w:rsidR="00462B6A">
        <w:rPr>
          <w:sz w:val="24"/>
          <w:szCs w:val="24"/>
        </w:rPr>
        <w:t>incapacito</w:t>
      </w:r>
      <w:r w:rsidR="005049F0">
        <w:rPr>
          <w:sz w:val="24"/>
          <w:szCs w:val="24"/>
        </w:rPr>
        <w:t>us</w:t>
      </w:r>
      <w:proofErr w:type="spellEnd"/>
      <w:r w:rsidR="005049F0">
        <w:rPr>
          <w:sz w:val="24"/>
          <w:szCs w:val="24"/>
        </w:rPr>
        <w:t xml:space="preserve"> decision from the unwise one.</w:t>
      </w:r>
    </w:p>
    <w:p w:rsidR="005049F0" w:rsidRDefault="005049F0" w:rsidP="0020376E">
      <w:pPr>
        <w:spacing w:line="360" w:lineRule="auto"/>
        <w:ind w:left="0" w:hanging="2"/>
        <w:jc w:val="both"/>
        <w:rPr>
          <w:sz w:val="24"/>
          <w:szCs w:val="24"/>
        </w:rPr>
      </w:pPr>
    </w:p>
    <w:p w:rsidR="00134CE3" w:rsidRDefault="00134CE3" w:rsidP="0020376E">
      <w:pPr>
        <w:spacing w:line="360" w:lineRule="auto"/>
        <w:ind w:left="0" w:hanging="2"/>
        <w:jc w:val="both"/>
        <w:rPr>
          <w:sz w:val="24"/>
          <w:szCs w:val="24"/>
        </w:rPr>
      </w:pPr>
      <w:r>
        <w:rPr>
          <w:sz w:val="24"/>
          <w:szCs w:val="24"/>
        </w:rPr>
        <w:t>Section 126 of the Social Services and Well-being (Wales) Act (2016) places a duty on the local authority to carry out an investigation where it suspects that a person is an ‘adult at risk’. The local authority must make whatever enquiries it thinks necessary to help it decide whether action should be taken.</w:t>
      </w:r>
    </w:p>
    <w:p w:rsidR="00A9172B" w:rsidRDefault="00A9172B" w:rsidP="0020376E">
      <w:pPr>
        <w:spacing w:line="360" w:lineRule="auto"/>
        <w:ind w:left="0" w:hanging="2"/>
        <w:jc w:val="both"/>
        <w:rPr>
          <w:sz w:val="24"/>
          <w:szCs w:val="24"/>
        </w:rPr>
      </w:pPr>
    </w:p>
    <w:p w:rsidR="00A9172B" w:rsidRDefault="00A9172B" w:rsidP="00F45F0D">
      <w:pPr>
        <w:spacing w:line="360" w:lineRule="auto"/>
        <w:ind w:left="0" w:hanging="2"/>
        <w:jc w:val="both"/>
        <w:rPr>
          <w:sz w:val="24"/>
          <w:szCs w:val="24"/>
        </w:rPr>
      </w:pPr>
      <w:r>
        <w:rPr>
          <w:sz w:val="24"/>
          <w:szCs w:val="24"/>
        </w:rPr>
        <w:t xml:space="preserve">When looking at safeguarding children, the principal difference between children and safeguarding adults is that children are primarily reliant on adults to make the decisions for them.  The decision maker would be someone who had parental responsibility </w:t>
      </w:r>
      <w:r w:rsidR="00F45F0D">
        <w:rPr>
          <w:sz w:val="24"/>
          <w:szCs w:val="24"/>
        </w:rPr>
        <w:t>for the child</w:t>
      </w:r>
      <w:r>
        <w:rPr>
          <w:sz w:val="24"/>
          <w:szCs w:val="24"/>
        </w:rPr>
        <w:t xml:space="preserve">. A child can also be removed </w:t>
      </w:r>
      <w:r w:rsidR="008A5D1C">
        <w:rPr>
          <w:sz w:val="24"/>
          <w:szCs w:val="24"/>
        </w:rPr>
        <w:t>against the child’s and carers wishes through a Court O</w:t>
      </w:r>
      <w:r w:rsidR="00F45F0D">
        <w:rPr>
          <w:sz w:val="24"/>
          <w:szCs w:val="24"/>
        </w:rPr>
        <w:t>rder.  L</w:t>
      </w:r>
      <w:r w:rsidR="008A5D1C">
        <w:rPr>
          <w:sz w:val="24"/>
          <w:szCs w:val="24"/>
        </w:rPr>
        <w:t>egislation states the children’s wishes and feelings are paramount and should always be taken into consideration. (The Children Act, 1989)</w:t>
      </w:r>
    </w:p>
    <w:p w:rsidR="00AB49B4" w:rsidRDefault="00AB49B4" w:rsidP="0020376E">
      <w:pPr>
        <w:spacing w:line="276" w:lineRule="auto"/>
        <w:ind w:left="0" w:hanging="2"/>
        <w:jc w:val="both"/>
        <w:rPr>
          <w:sz w:val="24"/>
          <w:szCs w:val="24"/>
        </w:rPr>
      </w:pPr>
    </w:p>
    <w:p w:rsidR="00F45F0D" w:rsidRDefault="00AB49B4" w:rsidP="00D139B2">
      <w:pPr>
        <w:spacing w:line="360" w:lineRule="auto"/>
        <w:ind w:left="0" w:hanging="2"/>
        <w:jc w:val="both"/>
        <w:rPr>
          <w:sz w:val="24"/>
          <w:szCs w:val="24"/>
        </w:rPr>
      </w:pPr>
      <w:r>
        <w:rPr>
          <w:sz w:val="24"/>
          <w:szCs w:val="24"/>
        </w:rPr>
        <w:t>As discussed, there are evident differences between adult and children’s safeguarding, although safeguarding adults and children at risk is ‘everyone’s responsibility.</w:t>
      </w:r>
      <w:r w:rsidR="00FC525D">
        <w:rPr>
          <w:sz w:val="24"/>
          <w:szCs w:val="24"/>
        </w:rPr>
        <w:t xml:space="preserve"> It is</w:t>
      </w:r>
      <w:r w:rsidR="00BD3437">
        <w:rPr>
          <w:sz w:val="24"/>
          <w:szCs w:val="24"/>
        </w:rPr>
        <w:t xml:space="preserve"> within the legislation that</w:t>
      </w:r>
      <w:r w:rsidR="00FC525D">
        <w:rPr>
          <w:sz w:val="24"/>
          <w:szCs w:val="24"/>
        </w:rPr>
        <w:t xml:space="preserve"> differences can be found and the right to consent denotes the significant difference in approaches </w:t>
      </w:r>
      <w:r w:rsidR="00DE135A">
        <w:rPr>
          <w:sz w:val="24"/>
          <w:szCs w:val="24"/>
        </w:rPr>
        <w:t>between the two</w:t>
      </w:r>
      <w:r w:rsidR="00FC525D">
        <w:rPr>
          <w:sz w:val="24"/>
          <w:szCs w:val="24"/>
        </w:rPr>
        <w:t xml:space="preserve">. </w:t>
      </w:r>
      <w:r>
        <w:rPr>
          <w:sz w:val="24"/>
          <w:szCs w:val="24"/>
        </w:rPr>
        <w:t xml:space="preserve"> </w:t>
      </w:r>
      <w:r w:rsidR="00FC525D">
        <w:rPr>
          <w:sz w:val="24"/>
          <w:szCs w:val="24"/>
        </w:rPr>
        <w:t xml:space="preserve">The Social Services and Well-being (Wales) Act (2014) </w:t>
      </w:r>
      <w:r w:rsidR="00F45F0D">
        <w:rPr>
          <w:sz w:val="24"/>
          <w:szCs w:val="24"/>
        </w:rPr>
        <w:t>came into force on May 1</w:t>
      </w:r>
      <w:r w:rsidR="00F45F0D" w:rsidRPr="00F45F0D">
        <w:rPr>
          <w:sz w:val="24"/>
          <w:szCs w:val="24"/>
          <w:vertAlign w:val="superscript"/>
        </w:rPr>
        <w:t>st</w:t>
      </w:r>
      <w:r w:rsidR="00F45F0D">
        <w:rPr>
          <w:sz w:val="24"/>
          <w:szCs w:val="24"/>
        </w:rPr>
        <w:t xml:space="preserve"> 2014. Section 135 establishes the National Independent Safeguarding Board whose duties are to provide support and advice to Safeguarding Boards to ensure they are effective as well as to evidence consistency between adult and children’s safeguarding procedures. </w:t>
      </w:r>
      <w:r w:rsidR="00BD3437">
        <w:rPr>
          <w:sz w:val="24"/>
          <w:szCs w:val="24"/>
        </w:rPr>
        <w:t xml:space="preserve"> 426.</w:t>
      </w:r>
    </w:p>
    <w:p w:rsidR="00F45F0D" w:rsidRDefault="00D139B2" w:rsidP="007541CE">
      <w:pPr>
        <w:spacing w:line="360" w:lineRule="auto"/>
        <w:ind w:left="0" w:hanging="2"/>
        <w:jc w:val="both"/>
        <w:rPr>
          <w:color w:val="FF0000"/>
          <w:sz w:val="24"/>
          <w:szCs w:val="24"/>
        </w:rPr>
      </w:pPr>
      <w:proofErr w:type="spellStart"/>
      <w:r>
        <w:rPr>
          <w:sz w:val="24"/>
          <w:szCs w:val="24"/>
        </w:rPr>
        <w:t>Chisnell</w:t>
      </w:r>
      <w:proofErr w:type="spellEnd"/>
      <w:r>
        <w:rPr>
          <w:sz w:val="24"/>
          <w:szCs w:val="24"/>
        </w:rPr>
        <w:t xml:space="preserve"> et all (2019) purpose</w:t>
      </w:r>
      <w:r w:rsidR="00895E62">
        <w:rPr>
          <w:sz w:val="24"/>
          <w:szCs w:val="24"/>
        </w:rPr>
        <w:t>s</w:t>
      </w:r>
      <w:r>
        <w:rPr>
          <w:sz w:val="24"/>
          <w:szCs w:val="24"/>
        </w:rPr>
        <w:t xml:space="preserve"> that t</w:t>
      </w:r>
      <w:r w:rsidR="00895E62">
        <w:rPr>
          <w:sz w:val="24"/>
          <w:szCs w:val="24"/>
        </w:rPr>
        <w:t>he response to adults at risk should not be slower</w:t>
      </w:r>
      <w:r>
        <w:rPr>
          <w:sz w:val="24"/>
          <w:szCs w:val="24"/>
        </w:rPr>
        <w:t xml:space="preserve"> than a child at risk</w:t>
      </w:r>
      <w:r w:rsidR="00895E62">
        <w:rPr>
          <w:sz w:val="24"/>
          <w:szCs w:val="24"/>
        </w:rPr>
        <w:t xml:space="preserve"> due </w:t>
      </w:r>
      <w:r w:rsidR="00D20341">
        <w:rPr>
          <w:sz w:val="24"/>
          <w:szCs w:val="24"/>
        </w:rPr>
        <w:t>and ‘</w:t>
      </w:r>
      <w:r>
        <w:rPr>
          <w:sz w:val="24"/>
          <w:szCs w:val="24"/>
        </w:rPr>
        <w:t>emotive natures’</w:t>
      </w:r>
      <w:r w:rsidR="00895E62">
        <w:rPr>
          <w:sz w:val="24"/>
          <w:szCs w:val="24"/>
        </w:rPr>
        <w:t xml:space="preserve"> towards a child </w:t>
      </w:r>
      <w:r w:rsidR="00D20341">
        <w:rPr>
          <w:sz w:val="24"/>
          <w:szCs w:val="24"/>
        </w:rPr>
        <w:t>versus the</w:t>
      </w:r>
      <w:r>
        <w:rPr>
          <w:sz w:val="24"/>
          <w:szCs w:val="24"/>
        </w:rPr>
        <w:t xml:space="preserve"> assumption adults should be</w:t>
      </w:r>
      <w:r w:rsidR="00895E62">
        <w:rPr>
          <w:sz w:val="24"/>
          <w:szCs w:val="24"/>
        </w:rPr>
        <w:t xml:space="preserve"> able to look after themselves </w:t>
      </w:r>
      <w:r w:rsidR="004730B0">
        <w:rPr>
          <w:sz w:val="24"/>
          <w:szCs w:val="24"/>
        </w:rPr>
        <w:t>causes delay.</w:t>
      </w:r>
      <w:r>
        <w:rPr>
          <w:sz w:val="24"/>
          <w:szCs w:val="24"/>
        </w:rPr>
        <w:t xml:space="preserve"> ‘</w:t>
      </w:r>
      <w:r w:rsidR="00895E62">
        <w:rPr>
          <w:sz w:val="24"/>
          <w:szCs w:val="24"/>
        </w:rPr>
        <w:t>A</w:t>
      </w:r>
      <w:r>
        <w:rPr>
          <w:sz w:val="24"/>
          <w:szCs w:val="24"/>
        </w:rPr>
        <w:t xml:space="preserve">t risk’ should be managed at the same speed until evidence suggest otherwise. </w:t>
      </w:r>
    </w:p>
    <w:p w:rsidR="002B64D9" w:rsidRDefault="002B64D9" w:rsidP="007541CE">
      <w:pPr>
        <w:spacing w:line="360" w:lineRule="auto"/>
        <w:ind w:left="0" w:hanging="2"/>
        <w:jc w:val="both"/>
        <w:rPr>
          <w:color w:val="FF0000"/>
          <w:sz w:val="24"/>
          <w:szCs w:val="24"/>
        </w:rPr>
      </w:pPr>
    </w:p>
    <w:p w:rsidR="002B64D9" w:rsidRPr="00642C30" w:rsidRDefault="002B64D9" w:rsidP="007541CE">
      <w:pPr>
        <w:spacing w:line="360" w:lineRule="auto"/>
        <w:ind w:left="0" w:hanging="2"/>
        <w:jc w:val="both"/>
        <w:rPr>
          <w:color w:val="auto"/>
          <w:sz w:val="24"/>
          <w:szCs w:val="24"/>
        </w:rPr>
      </w:pPr>
      <w:r w:rsidRPr="00642C30">
        <w:rPr>
          <w:color w:val="auto"/>
          <w:sz w:val="24"/>
          <w:szCs w:val="24"/>
        </w:rPr>
        <w:t xml:space="preserve">Total 440 words </w:t>
      </w:r>
    </w:p>
    <w:p w:rsidR="00F45F0D" w:rsidRDefault="00F45F0D" w:rsidP="007541CE">
      <w:pPr>
        <w:spacing w:line="360" w:lineRule="auto"/>
        <w:ind w:left="0" w:hanging="2"/>
        <w:jc w:val="both"/>
        <w:rPr>
          <w:sz w:val="24"/>
          <w:szCs w:val="24"/>
        </w:rPr>
      </w:pPr>
    </w:p>
    <w:p w:rsidR="00F45F0D" w:rsidRDefault="00F45F0D" w:rsidP="007541CE">
      <w:pPr>
        <w:spacing w:line="360" w:lineRule="auto"/>
        <w:ind w:left="0" w:hanging="2"/>
        <w:jc w:val="both"/>
        <w:rPr>
          <w:sz w:val="24"/>
          <w:szCs w:val="24"/>
        </w:rPr>
      </w:pPr>
    </w:p>
    <w:p w:rsidR="00D139B2" w:rsidRDefault="00D139B2" w:rsidP="007541CE">
      <w:pPr>
        <w:spacing w:line="360" w:lineRule="auto"/>
        <w:ind w:left="0" w:hanging="2"/>
        <w:jc w:val="both"/>
        <w:rPr>
          <w:sz w:val="24"/>
          <w:szCs w:val="24"/>
        </w:rPr>
      </w:pPr>
    </w:p>
    <w:p w:rsidR="00D139B2" w:rsidRDefault="00D139B2" w:rsidP="007541CE">
      <w:pPr>
        <w:spacing w:line="360" w:lineRule="auto"/>
        <w:ind w:left="0" w:hanging="2"/>
        <w:jc w:val="both"/>
        <w:rPr>
          <w:sz w:val="24"/>
          <w:szCs w:val="24"/>
        </w:rPr>
      </w:pPr>
    </w:p>
    <w:p w:rsidR="00D139B2" w:rsidRDefault="00D139B2" w:rsidP="007541CE">
      <w:pPr>
        <w:spacing w:line="360" w:lineRule="auto"/>
        <w:ind w:left="0" w:hanging="2"/>
        <w:jc w:val="both"/>
        <w:rPr>
          <w:sz w:val="24"/>
          <w:szCs w:val="24"/>
        </w:rPr>
      </w:pPr>
    </w:p>
    <w:p w:rsidR="00F45F0D" w:rsidRDefault="00F45F0D" w:rsidP="007541CE">
      <w:pPr>
        <w:spacing w:line="360" w:lineRule="auto"/>
        <w:ind w:left="0" w:hanging="2"/>
        <w:jc w:val="both"/>
        <w:rPr>
          <w:sz w:val="24"/>
          <w:szCs w:val="24"/>
        </w:rPr>
      </w:pPr>
    </w:p>
    <w:p w:rsidR="00F45F0D" w:rsidRDefault="00F45F0D" w:rsidP="007541CE">
      <w:pPr>
        <w:spacing w:line="360" w:lineRule="auto"/>
        <w:ind w:left="0" w:hanging="2"/>
        <w:jc w:val="both"/>
        <w:rPr>
          <w:sz w:val="24"/>
          <w:szCs w:val="24"/>
        </w:rPr>
      </w:pPr>
    </w:p>
    <w:p w:rsidR="00F45F0D" w:rsidRDefault="00F45F0D" w:rsidP="007541CE">
      <w:pPr>
        <w:spacing w:line="360" w:lineRule="auto"/>
        <w:ind w:left="0" w:hanging="2"/>
        <w:jc w:val="both"/>
        <w:rPr>
          <w:sz w:val="24"/>
          <w:szCs w:val="24"/>
        </w:rPr>
      </w:pPr>
    </w:p>
    <w:p w:rsidR="0020376E" w:rsidRDefault="0020376E" w:rsidP="0020376E">
      <w:pPr>
        <w:spacing w:line="276" w:lineRule="auto"/>
        <w:ind w:left="0" w:hanging="2"/>
        <w:jc w:val="both"/>
        <w:rPr>
          <w:lang w:val="en"/>
        </w:rPr>
      </w:pPr>
    </w:p>
    <w:p w:rsidR="00F45F0D" w:rsidRDefault="00F45F0D" w:rsidP="0020376E">
      <w:pPr>
        <w:spacing w:line="276" w:lineRule="auto"/>
        <w:ind w:left="0" w:hanging="2"/>
        <w:jc w:val="both"/>
        <w:rPr>
          <w:color w:val="FF0000"/>
        </w:rPr>
      </w:pPr>
    </w:p>
    <w:p w:rsidR="00A9172B" w:rsidRPr="0020376E" w:rsidRDefault="00A9172B" w:rsidP="0020376E">
      <w:pPr>
        <w:spacing w:line="276" w:lineRule="auto"/>
        <w:ind w:left="0" w:hanging="2"/>
        <w:jc w:val="both"/>
        <w:rPr>
          <w:color w:val="FF0000"/>
        </w:rPr>
      </w:pPr>
    </w:p>
    <w:p w:rsidR="000308DD" w:rsidRDefault="000308DD" w:rsidP="0020376E">
      <w:pPr>
        <w:spacing w:line="276" w:lineRule="auto"/>
        <w:ind w:left="0" w:hanging="2"/>
        <w:jc w:val="both"/>
        <w:rPr>
          <w:color w:val="FF0000"/>
        </w:rPr>
      </w:pPr>
    </w:p>
    <w:p w:rsidR="004575BA" w:rsidRPr="0020376E" w:rsidRDefault="004575BA" w:rsidP="0020376E">
      <w:pPr>
        <w:spacing w:line="276" w:lineRule="auto"/>
        <w:ind w:left="0" w:hanging="2"/>
        <w:jc w:val="both"/>
        <w:rPr>
          <w:color w:val="FF0000"/>
        </w:rPr>
      </w:pPr>
    </w:p>
    <w:p w:rsidR="00602BE7" w:rsidRPr="0020376E" w:rsidRDefault="00602BE7">
      <w:pPr>
        <w:ind w:left="0" w:hanging="2"/>
        <w:jc w:val="both"/>
        <w:rPr>
          <w:color w:val="FF0000"/>
        </w:rPr>
      </w:pPr>
    </w:p>
    <w:p w:rsidR="00602BE7" w:rsidRPr="0020376E" w:rsidRDefault="00602BE7">
      <w:pPr>
        <w:ind w:left="0" w:hanging="2"/>
        <w:jc w:val="both"/>
        <w:rPr>
          <w:color w:val="FF0000"/>
        </w:rPr>
      </w:pPr>
    </w:p>
    <w:p w:rsidR="00602BE7" w:rsidRDefault="00602BE7">
      <w:pPr>
        <w:ind w:left="0" w:hanging="2"/>
        <w:jc w:val="both"/>
        <w:rPr>
          <w:sz w:val="24"/>
          <w:szCs w:val="24"/>
        </w:rPr>
      </w:pPr>
    </w:p>
    <w:p w:rsidR="00602BE7" w:rsidRDefault="00BC6CED">
      <w:pPr>
        <w:ind w:left="0" w:hanging="2"/>
        <w:jc w:val="center"/>
        <w:rPr>
          <w:sz w:val="24"/>
          <w:szCs w:val="24"/>
        </w:rPr>
      </w:pPr>
      <w:r>
        <w:br w:type="page"/>
      </w:r>
      <w:r>
        <w:rPr>
          <w:b/>
          <w:sz w:val="24"/>
          <w:szCs w:val="24"/>
        </w:rPr>
        <w:lastRenderedPageBreak/>
        <w:t>Section 6</w:t>
      </w:r>
    </w:p>
    <w:p w:rsidR="00602BE7" w:rsidRDefault="00602BE7">
      <w:pPr>
        <w:ind w:left="0" w:hanging="2"/>
        <w:jc w:val="both"/>
        <w:rPr>
          <w:sz w:val="24"/>
          <w:szCs w:val="24"/>
        </w:rPr>
      </w:pPr>
    </w:p>
    <w:p w:rsidR="00602BE7" w:rsidRDefault="00BC6CED">
      <w:pPr>
        <w:ind w:left="0" w:hanging="2"/>
        <w:jc w:val="both"/>
        <w:rPr>
          <w:sz w:val="24"/>
          <w:szCs w:val="24"/>
        </w:rPr>
      </w:pPr>
      <w:r>
        <w:rPr>
          <w:b/>
          <w:sz w:val="24"/>
          <w:szCs w:val="24"/>
        </w:rPr>
        <w:t>Developmental Review (b)</w:t>
      </w:r>
    </w:p>
    <w:p w:rsidR="00602BE7" w:rsidRDefault="00602BE7">
      <w:pPr>
        <w:ind w:left="0" w:hanging="2"/>
        <w:jc w:val="both"/>
        <w:rPr>
          <w:sz w:val="24"/>
          <w:szCs w:val="24"/>
        </w:rPr>
      </w:pPr>
    </w:p>
    <w:tbl>
      <w:tblPr>
        <w:tblStyle w:val="a9"/>
        <w:tblW w:w="1018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188"/>
      </w:tblGrid>
      <w:tr w:rsidR="00602BE7">
        <w:tc>
          <w:tcPr>
            <w:tcW w:w="10188" w:type="dxa"/>
          </w:tcPr>
          <w:p w:rsidR="00602BE7" w:rsidRDefault="00BC6CED">
            <w:pPr>
              <w:ind w:left="0" w:hanging="2"/>
              <w:jc w:val="both"/>
              <w:rPr>
                <w:sz w:val="24"/>
                <w:szCs w:val="24"/>
              </w:rPr>
            </w:pPr>
            <w:r>
              <w:rPr>
                <w:sz w:val="24"/>
                <w:szCs w:val="24"/>
              </w:rPr>
              <w:t>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w:t>
            </w:r>
          </w:p>
          <w:p w:rsidR="00602BE7" w:rsidRDefault="00602BE7">
            <w:pPr>
              <w:ind w:left="0" w:hanging="2"/>
              <w:jc w:val="both"/>
              <w:rPr>
                <w:sz w:val="24"/>
                <w:szCs w:val="24"/>
              </w:rPr>
            </w:pPr>
          </w:p>
          <w:p w:rsidR="00602BE7" w:rsidRDefault="00BC6CED">
            <w:pPr>
              <w:ind w:left="0" w:hanging="2"/>
              <w:jc w:val="both"/>
              <w:rPr>
                <w:sz w:val="24"/>
                <w:szCs w:val="24"/>
              </w:rPr>
            </w:pPr>
            <w:r>
              <w:rPr>
                <w:i/>
                <w:sz w:val="24"/>
                <w:szCs w:val="24"/>
              </w:rPr>
              <w:t>800 words (+/- 10%: include your actual word count at the end of each section)</w:t>
            </w:r>
          </w:p>
        </w:tc>
      </w:tr>
    </w:tbl>
    <w:p w:rsidR="00602BE7" w:rsidRDefault="00602BE7">
      <w:pPr>
        <w:ind w:left="0" w:hanging="2"/>
        <w:jc w:val="both"/>
        <w:rPr>
          <w:sz w:val="24"/>
          <w:szCs w:val="24"/>
        </w:rPr>
      </w:pPr>
    </w:p>
    <w:p w:rsidR="00FE7AF9" w:rsidRDefault="00317CA4" w:rsidP="00842725">
      <w:pPr>
        <w:spacing w:line="360" w:lineRule="auto"/>
        <w:ind w:left="0" w:hanging="2"/>
        <w:jc w:val="both"/>
        <w:rPr>
          <w:sz w:val="24"/>
          <w:szCs w:val="24"/>
        </w:rPr>
      </w:pPr>
      <w:r>
        <w:rPr>
          <w:sz w:val="24"/>
          <w:szCs w:val="24"/>
        </w:rPr>
        <w:t xml:space="preserve">Critically reflecting </w:t>
      </w:r>
      <w:r w:rsidR="00FE7AF9">
        <w:rPr>
          <w:sz w:val="24"/>
          <w:szCs w:val="24"/>
        </w:rPr>
        <w:t xml:space="preserve">on section two of the portfolio where my learning needs were identified I can see my significant development as a practitioner. This has been achieved through a combination of learning </w:t>
      </w:r>
      <w:r w:rsidR="00842725">
        <w:rPr>
          <w:sz w:val="24"/>
          <w:szCs w:val="24"/>
        </w:rPr>
        <w:t xml:space="preserve">and experiences. </w:t>
      </w:r>
      <w:r w:rsidR="00FE7AF9" w:rsidRPr="00FE7AF9">
        <w:rPr>
          <w:sz w:val="24"/>
          <w:szCs w:val="24"/>
        </w:rPr>
        <w:t xml:space="preserve">Through-out the </w:t>
      </w:r>
      <w:r w:rsidR="00842725">
        <w:rPr>
          <w:sz w:val="24"/>
          <w:szCs w:val="24"/>
        </w:rPr>
        <w:t xml:space="preserve">process I have applied </w:t>
      </w:r>
      <w:r w:rsidR="00842725" w:rsidRPr="00FE7AF9">
        <w:rPr>
          <w:sz w:val="24"/>
          <w:szCs w:val="24"/>
        </w:rPr>
        <w:t>Gibbs</w:t>
      </w:r>
      <w:r w:rsidR="00FE7AF9" w:rsidRPr="00FE7AF9">
        <w:rPr>
          <w:sz w:val="24"/>
          <w:szCs w:val="24"/>
        </w:rPr>
        <w:t>' Reflective Cycle (1988) to give structure to learni</w:t>
      </w:r>
      <w:r w:rsidR="00842725">
        <w:rPr>
          <w:sz w:val="24"/>
          <w:szCs w:val="24"/>
        </w:rPr>
        <w:t xml:space="preserve">ng from the experiences to aid with further planning </w:t>
      </w:r>
      <w:r w:rsidR="00842725" w:rsidRPr="00FE7AF9">
        <w:rPr>
          <w:sz w:val="24"/>
          <w:szCs w:val="24"/>
        </w:rPr>
        <w:t>to</w:t>
      </w:r>
      <w:r w:rsidR="00842725">
        <w:rPr>
          <w:sz w:val="24"/>
          <w:szCs w:val="24"/>
        </w:rPr>
        <w:t xml:space="preserve"> support citizens.  </w:t>
      </w:r>
      <w:proofErr w:type="spellStart"/>
      <w:r w:rsidR="00842725">
        <w:rPr>
          <w:sz w:val="24"/>
          <w:szCs w:val="24"/>
        </w:rPr>
        <w:t>Mantell</w:t>
      </w:r>
      <w:proofErr w:type="spellEnd"/>
      <w:r w:rsidR="00842725">
        <w:rPr>
          <w:sz w:val="24"/>
          <w:szCs w:val="24"/>
        </w:rPr>
        <w:t>, (2018) suggests the</w:t>
      </w:r>
      <w:r w:rsidR="00AF3790">
        <w:rPr>
          <w:sz w:val="24"/>
          <w:szCs w:val="24"/>
        </w:rPr>
        <w:t xml:space="preserve"> Reflective Cycle put simplistically is</w:t>
      </w:r>
      <w:r w:rsidR="00842725">
        <w:rPr>
          <w:sz w:val="24"/>
          <w:szCs w:val="24"/>
        </w:rPr>
        <w:t xml:space="preserve"> ‘learning by doing’; learning from situations that practitioners experience regularly, especially when they go wrong. </w:t>
      </w:r>
    </w:p>
    <w:p w:rsidR="00DB6F8C" w:rsidRDefault="00DB6F8C" w:rsidP="00842725">
      <w:pPr>
        <w:spacing w:line="360" w:lineRule="auto"/>
        <w:ind w:left="0" w:hanging="2"/>
        <w:jc w:val="both"/>
        <w:rPr>
          <w:sz w:val="24"/>
          <w:szCs w:val="24"/>
        </w:rPr>
      </w:pPr>
    </w:p>
    <w:p w:rsidR="00121FD3" w:rsidRPr="00167C4B" w:rsidRDefault="00121FD3" w:rsidP="00167C4B">
      <w:pPr>
        <w:spacing w:line="360" w:lineRule="auto"/>
        <w:ind w:left="0" w:hanging="2"/>
        <w:jc w:val="both"/>
        <w:rPr>
          <w:sz w:val="24"/>
          <w:szCs w:val="24"/>
        </w:rPr>
      </w:pPr>
      <w:r w:rsidRPr="009400D1">
        <w:rPr>
          <w:sz w:val="24"/>
          <w:szCs w:val="24"/>
        </w:rPr>
        <w:t xml:space="preserve">I have continued to have regular </w:t>
      </w:r>
      <w:r w:rsidR="009400D1" w:rsidRPr="009400D1">
        <w:rPr>
          <w:sz w:val="24"/>
          <w:szCs w:val="24"/>
        </w:rPr>
        <w:t xml:space="preserve">monthly </w:t>
      </w:r>
      <w:r w:rsidRPr="009400D1">
        <w:rPr>
          <w:sz w:val="24"/>
          <w:szCs w:val="24"/>
        </w:rPr>
        <w:t>supervision in relation</w:t>
      </w:r>
      <w:r w:rsidR="005A299A">
        <w:rPr>
          <w:sz w:val="24"/>
          <w:szCs w:val="24"/>
        </w:rPr>
        <w:t xml:space="preserve"> to the case I carry </w:t>
      </w:r>
      <w:r w:rsidR="009400D1">
        <w:rPr>
          <w:sz w:val="24"/>
          <w:szCs w:val="24"/>
        </w:rPr>
        <w:t xml:space="preserve">which </w:t>
      </w:r>
      <w:r w:rsidR="009400D1" w:rsidRPr="009400D1">
        <w:rPr>
          <w:color w:val="202124"/>
          <w:sz w:val="24"/>
          <w:szCs w:val="24"/>
        </w:rPr>
        <w:t xml:space="preserve">is a vital part </w:t>
      </w:r>
      <w:r w:rsidR="00BC0ADD" w:rsidRPr="009400D1">
        <w:rPr>
          <w:color w:val="202124"/>
          <w:sz w:val="24"/>
          <w:szCs w:val="24"/>
        </w:rPr>
        <w:t xml:space="preserve">of </w:t>
      </w:r>
      <w:r w:rsidR="00BC0ADD">
        <w:rPr>
          <w:color w:val="202124"/>
          <w:sz w:val="24"/>
          <w:szCs w:val="24"/>
        </w:rPr>
        <w:t>my</w:t>
      </w:r>
      <w:r w:rsidR="009400D1">
        <w:rPr>
          <w:color w:val="202124"/>
          <w:sz w:val="24"/>
          <w:szCs w:val="24"/>
        </w:rPr>
        <w:t xml:space="preserve"> </w:t>
      </w:r>
      <w:r w:rsidR="009400D1" w:rsidRPr="009400D1">
        <w:rPr>
          <w:color w:val="202124"/>
          <w:sz w:val="24"/>
          <w:szCs w:val="24"/>
        </w:rPr>
        <w:t>individual performance management</w:t>
      </w:r>
      <w:r w:rsidR="00BC0ADD">
        <w:rPr>
          <w:sz w:val="24"/>
          <w:szCs w:val="24"/>
        </w:rPr>
        <w:t xml:space="preserve"> </w:t>
      </w:r>
      <w:r w:rsidR="005A299A">
        <w:rPr>
          <w:sz w:val="24"/>
          <w:szCs w:val="24"/>
        </w:rPr>
        <w:t>and is</w:t>
      </w:r>
      <w:r w:rsidR="009400D1">
        <w:rPr>
          <w:sz w:val="24"/>
          <w:szCs w:val="24"/>
        </w:rPr>
        <w:t xml:space="preserve"> in line with Social Care Wales guidance (Welsh Government</w:t>
      </w:r>
      <w:r w:rsidR="00167C4B">
        <w:rPr>
          <w:sz w:val="24"/>
          <w:szCs w:val="24"/>
        </w:rPr>
        <w:t xml:space="preserve">, 2017). </w:t>
      </w:r>
      <w:r>
        <w:rPr>
          <w:sz w:val="24"/>
          <w:szCs w:val="24"/>
        </w:rPr>
        <w:t>T</w:t>
      </w:r>
      <w:r w:rsidR="00167C4B">
        <w:rPr>
          <w:sz w:val="24"/>
          <w:szCs w:val="24"/>
        </w:rPr>
        <w:t>he</w:t>
      </w:r>
      <w:r>
        <w:rPr>
          <w:sz w:val="24"/>
          <w:szCs w:val="24"/>
        </w:rPr>
        <w:t xml:space="preserve"> objectives</w:t>
      </w:r>
      <w:r w:rsidR="00167C4B">
        <w:rPr>
          <w:sz w:val="24"/>
          <w:szCs w:val="24"/>
        </w:rPr>
        <w:t xml:space="preserve"> of supervision</w:t>
      </w:r>
      <w:r>
        <w:rPr>
          <w:sz w:val="24"/>
          <w:szCs w:val="24"/>
        </w:rPr>
        <w:t xml:space="preserve"> ar</w:t>
      </w:r>
      <w:r w:rsidR="005A299A">
        <w:rPr>
          <w:sz w:val="24"/>
          <w:szCs w:val="24"/>
        </w:rPr>
        <w:t>e competence, accountable</w:t>
      </w:r>
      <w:r>
        <w:rPr>
          <w:sz w:val="24"/>
          <w:szCs w:val="24"/>
        </w:rPr>
        <w:t xml:space="preserve"> performance, continuing </w:t>
      </w:r>
      <w:r w:rsidR="005A299A">
        <w:rPr>
          <w:sz w:val="24"/>
          <w:szCs w:val="24"/>
        </w:rPr>
        <w:t xml:space="preserve">professionalism </w:t>
      </w:r>
      <w:r>
        <w:rPr>
          <w:sz w:val="24"/>
          <w:szCs w:val="24"/>
        </w:rPr>
        <w:t>and personal support”</w:t>
      </w:r>
      <w:r w:rsidR="00066BE7">
        <w:rPr>
          <w:sz w:val="24"/>
          <w:szCs w:val="24"/>
        </w:rPr>
        <w:t xml:space="preserve"> (Morrison, 2005</w:t>
      </w:r>
      <w:r>
        <w:rPr>
          <w:sz w:val="24"/>
          <w:szCs w:val="24"/>
        </w:rPr>
        <w:t>).</w:t>
      </w:r>
      <w:r w:rsidR="005E2674">
        <w:rPr>
          <w:sz w:val="24"/>
          <w:szCs w:val="24"/>
        </w:rPr>
        <w:t xml:space="preserve"> My supervision has continued to follow the Morrison 4x4x4 model (2015). This model integrates the main objectives of </w:t>
      </w:r>
      <w:r w:rsidR="00167C4B">
        <w:rPr>
          <w:sz w:val="24"/>
          <w:szCs w:val="24"/>
        </w:rPr>
        <w:t>supervision. I</w:t>
      </w:r>
      <w:r w:rsidR="005E2674">
        <w:rPr>
          <w:sz w:val="24"/>
          <w:szCs w:val="24"/>
        </w:rPr>
        <w:t xml:space="preserve"> have developed my understanding of the importance of effective supervision and now can utilise these sessions more competently.  </w:t>
      </w:r>
    </w:p>
    <w:p w:rsidR="00EF0F95" w:rsidRDefault="00EF0F95" w:rsidP="005A299A">
      <w:pPr>
        <w:pStyle w:val="NormalWeb"/>
        <w:spacing w:line="360" w:lineRule="auto"/>
        <w:ind w:leftChars="0" w:left="0" w:firstLineChars="0" w:firstLine="0"/>
        <w:jc w:val="both"/>
        <w:rPr>
          <w:rFonts w:ascii="Arial" w:hAnsi="Arial" w:cs="Arial"/>
          <w:color w:val="FF0000"/>
        </w:rPr>
      </w:pPr>
      <w:r w:rsidRPr="009C1B9C">
        <w:rPr>
          <w:rFonts w:ascii="Arial" w:hAnsi="Arial" w:cs="Arial"/>
        </w:rPr>
        <w:t xml:space="preserve">I have attended many training courses, many of which were mandatory. These have included courses on; Mental Capacity Act (2005); Mental Health Act (2007); Mental Health </w:t>
      </w:r>
      <w:r w:rsidR="00285176" w:rsidRPr="009C1B9C">
        <w:rPr>
          <w:rFonts w:ascii="Arial" w:hAnsi="Arial" w:cs="Arial"/>
        </w:rPr>
        <w:t>(Wales) Measure (2010); Social Services and Well-being (Wales) Act (201</w:t>
      </w:r>
      <w:r w:rsidR="00167C4B">
        <w:rPr>
          <w:rFonts w:ascii="Arial" w:hAnsi="Arial" w:cs="Arial"/>
        </w:rPr>
        <w:t xml:space="preserve">4). </w:t>
      </w:r>
      <w:r w:rsidR="00285176" w:rsidRPr="009C1B9C">
        <w:rPr>
          <w:rFonts w:ascii="Arial" w:hAnsi="Arial" w:cs="Arial"/>
        </w:rPr>
        <w:t xml:space="preserve"> All of these</w:t>
      </w:r>
      <w:r w:rsidR="00167C4B">
        <w:rPr>
          <w:rFonts w:ascii="Arial" w:hAnsi="Arial" w:cs="Arial"/>
        </w:rPr>
        <w:t xml:space="preserve"> courses have helped </w:t>
      </w:r>
      <w:r w:rsidR="00285176" w:rsidRPr="009C1B9C">
        <w:rPr>
          <w:rFonts w:ascii="Arial" w:hAnsi="Arial" w:cs="Arial"/>
        </w:rPr>
        <w:t xml:space="preserve">to develop my identifying </w:t>
      </w:r>
      <w:r w:rsidR="00841920" w:rsidRPr="009C1B9C">
        <w:rPr>
          <w:rFonts w:ascii="Arial" w:hAnsi="Arial" w:cs="Arial"/>
        </w:rPr>
        <w:t xml:space="preserve">of risks and my response to them, resulting in my capability of producing a detailed analysis </w:t>
      </w:r>
      <w:r w:rsidR="00167C4B">
        <w:rPr>
          <w:rFonts w:ascii="Arial" w:hAnsi="Arial" w:cs="Arial"/>
        </w:rPr>
        <w:t>of</w:t>
      </w:r>
      <w:r w:rsidR="00841920" w:rsidRPr="009C1B9C">
        <w:rPr>
          <w:rFonts w:ascii="Arial" w:hAnsi="Arial" w:cs="Arial"/>
        </w:rPr>
        <w:t xml:space="preserve"> risk whilst still respecting the citizens’ right to make ‘unwise choices. </w:t>
      </w:r>
      <w:r w:rsidR="00285176" w:rsidRPr="009C1B9C">
        <w:rPr>
          <w:rFonts w:ascii="Arial" w:hAnsi="Arial" w:cs="Arial"/>
        </w:rPr>
        <w:t xml:space="preserve"> I am able to manage and respond to risks within appropriate time scales whilst also demonstrating the ability to use preventative interventions to </w:t>
      </w:r>
      <w:r w:rsidR="00841920" w:rsidRPr="009C1B9C">
        <w:rPr>
          <w:rFonts w:ascii="Arial" w:hAnsi="Arial" w:cs="Arial"/>
        </w:rPr>
        <w:t xml:space="preserve">advert risks when possible. </w:t>
      </w:r>
    </w:p>
    <w:p w:rsidR="00F30C8A" w:rsidRDefault="00F30C8A" w:rsidP="00362E55">
      <w:pPr>
        <w:pStyle w:val="NormalWeb"/>
        <w:spacing w:line="360" w:lineRule="auto"/>
        <w:ind w:left="0" w:hanging="2"/>
        <w:jc w:val="both"/>
        <w:rPr>
          <w:rFonts w:ascii="Arial" w:hAnsi="Arial" w:cs="Arial"/>
          <w:color w:val="FF0000"/>
        </w:rPr>
      </w:pPr>
      <w:r w:rsidRPr="00976F64">
        <w:rPr>
          <w:rFonts w:ascii="Arial" w:hAnsi="Arial" w:cs="Arial"/>
          <w:color w:val="000000" w:themeColor="text1"/>
        </w:rPr>
        <w:lastRenderedPageBreak/>
        <w:t xml:space="preserve">Alongside formal training I have been given ample opportunity to shadow experienced practitioners within my own team and within other agencies. </w:t>
      </w:r>
      <w:r w:rsidR="00976F64" w:rsidRPr="00976F64">
        <w:rPr>
          <w:rFonts w:ascii="Arial" w:hAnsi="Arial" w:cs="Arial"/>
          <w:color w:val="000000" w:themeColor="text1"/>
        </w:rPr>
        <w:t xml:space="preserve">Shadowing colleagues afforded me to see things first hand, such as risk assessments and ward round meetings. </w:t>
      </w:r>
      <w:r w:rsidR="00A45FD7">
        <w:rPr>
          <w:rFonts w:ascii="Arial" w:hAnsi="Arial" w:cs="Arial"/>
          <w:color w:val="000000" w:themeColor="text1"/>
        </w:rPr>
        <w:t xml:space="preserve">Shadowing enables newly qualified social workers </w:t>
      </w:r>
      <w:r w:rsidR="00A45FD7" w:rsidRPr="00976F64">
        <w:rPr>
          <w:rFonts w:ascii="Arial" w:hAnsi="Arial" w:cs="Arial"/>
          <w:color w:val="000000" w:themeColor="text1"/>
        </w:rPr>
        <w:t>to</w:t>
      </w:r>
      <w:r w:rsidR="00976F64" w:rsidRPr="00976F64">
        <w:rPr>
          <w:rFonts w:ascii="Arial" w:hAnsi="Arial" w:cs="Arial"/>
          <w:color w:val="000000" w:themeColor="text1"/>
        </w:rPr>
        <w:t xml:space="preserve"> confirm </w:t>
      </w:r>
      <w:r w:rsidR="00A45FD7">
        <w:rPr>
          <w:rFonts w:ascii="Arial" w:hAnsi="Arial" w:cs="Arial"/>
          <w:color w:val="000000" w:themeColor="text1"/>
        </w:rPr>
        <w:t>their</w:t>
      </w:r>
      <w:r w:rsidR="00976F64" w:rsidRPr="00976F64">
        <w:rPr>
          <w:rFonts w:ascii="Arial" w:hAnsi="Arial" w:cs="Arial"/>
          <w:color w:val="000000" w:themeColor="text1"/>
        </w:rPr>
        <w:t xml:space="preserve"> existing knowledge whilst building on it</w:t>
      </w:r>
      <w:r w:rsidR="00A45FD7">
        <w:rPr>
          <w:rFonts w:ascii="Arial" w:hAnsi="Arial" w:cs="Arial"/>
          <w:color w:val="000000" w:themeColor="text1"/>
        </w:rPr>
        <w:t xml:space="preserve"> and </w:t>
      </w:r>
      <w:r w:rsidR="00167C4B">
        <w:rPr>
          <w:rFonts w:ascii="Arial" w:hAnsi="Arial" w:cs="Arial"/>
          <w:color w:val="000000" w:themeColor="text1"/>
        </w:rPr>
        <w:t>highlights</w:t>
      </w:r>
      <w:r w:rsidR="00976F64" w:rsidRPr="00976F64">
        <w:rPr>
          <w:rFonts w:ascii="Arial" w:hAnsi="Arial" w:cs="Arial"/>
          <w:color w:val="000000" w:themeColor="text1"/>
        </w:rPr>
        <w:t xml:space="preserve"> shared aims of co-</w:t>
      </w:r>
      <w:r w:rsidR="00A45FD7">
        <w:rPr>
          <w:rFonts w:ascii="Arial" w:hAnsi="Arial" w:cs="Arial"/>
          <w:color w:val="000000" w:themeColor="text1"/>
        </w:rPr>
        <w:t>ordinated wo</w:t>
      </w:r>
      <w:r w:rsidR="003F6F99">
        <w:rPr>
          <w:rFonts w:ascii="Arial" w:hAnsi="Arial" w:cs="Arial"/>
          <w:color w:val="000000" w:themeColor="text1"/>
        </w:rPr>
        <w:t>rk across agencies (Cree, 2013).</w:t>
      </w:r>
      <w:r w:rsidR="00CD7FF5">
        <w:rPr>
          <w:rFonts w:ascii="Arial" w:hAnsi="Arial" w:cs="Arial"/>
          <w:color w:val="000000" w:themeColor="text1"/>
        </w:rPr>
        <w:t xml:space="preserve"> </w:t>
      </w:r>
    </w:p>
    <w:p w:rsidR="00CC703E" w:rsidRDefault="00CC703E" w:rsidP="00362E55">
      <w:pPr>
        <w:pStyle w:val="NormalWeb"/>
        <w:spacing w:line="360" w:lineRule="auto"/>
        <w:ind w:left="0" w:hanging="2"/>
        <w:jc w:val="both"/>
        <w:rPr>
          <w:rFonts w:ascii="Arial" w:hAnsi="Arial" w:cs="Arial"/>
          <w:color w:val="FF0000"/>
        </w:rPr>
      </w:pPr>
      <w:r w:rsidRPr="00362E55">
        <w:rPr>
          <w:rFonts w:ascii="Arial" w:hAnsi="Arial" w:cs="Arial"/>
        </w:rPr>
        <w:t xml:space="preserve">Working alongside colleagues and with other agencies has also helped develop my </w:t>
      </w:r>
      <w:r w:rsidR="003C07D0" w:rsidRPr="00362E55">
        <w:rPr>
          <w:rFonts w:ascii="Arial" w:hAnsi="Arial" w:cs="Arial"/>
        </w:rPr>
        <w:t xml:space="preserve">communication and interpersonal </w:t>
      </w:r>
      <w:r w:rsidRPr="00362E55">
        <w:rPr>
          <w:rFonts w:ascii="Arial" w:hAnsi="Arial" w:cs="Arial"/>
        </w:rPr>
        <w:t>skills which I have been able to utilise within meetings wit</w:t>
      </w:r>
      <w:r w:rsidR="00167C4B">
        <w:rPr>
          <w:rFonts w:ascii="Arial" w:hAnsi="Arial" w:cs="Arial"/>
        </w:rPr>
        <w:t>h other professionals and</w:t>
      </w:r>
      <w:r w:rsidRPr="00362E55">
        <w:rPr>
          <w:rFonts w:ascii="Arial" w:hAnsi="Arial" w:cs="Arial"/>
        </w:rPr>
        <w:t xml:space="preserve"> working with citizens’. </w:t>
      </w:r>
      <w:r w:rsidR="003C07D0" w:rsidRPr="00362E55">
        <w:rPr>
          <w:rFonts w:ascii="Arial" w:hAnsi="Arial" w:cs="Arial"/>
        </w:rPr>
        <w:t>Communication and interpersonal skills are at the heart of effective social work practice (</w:t>
      </w:r>
      <w:proofErr w:type="spellStart"/>
      <w:r w:rsidR="003C07D0" w:rsidRPr="00362E55">
        <w:rPr>
          <w:rFonts w:ascii="Arial" w:hAnsi="Arial" w:cs="Arial"/>
        </w:rPr>
        <w:t>Kaprowska</w:t>
      </w:r>
      <w:proofErr w:type="spellEnd"/>
      <w:r w:rsidR="003C07D0" w:rsidRPr="00362E55">
        <w:rPr>
          <w:rFonts w:ascii="Arial" w:hAnsi="Arial" w:cs="Arial"/>
        </w:rPr>
        <w:t xml:space="preserve">, 2010).  Richards et al (2005) suggests we are faced with a dilemma regarding interpersonal/communication skills, since much social work practice is characterised by bureaucratic activities; the filling in of forms, a shortage of resources and pressured working environments in which time for individual service users is short. </w:t>
      </w:r>
      <w:proofErr w:type="spellStart"/>
      <w:r w:rsidR="003C07D0" w:rsidRPr="00362E55">
        <w:rPr>
          <w:rFonts w:ascii="Arial" w:hAnsi="Arial" w:cs="Arial"/>
        </w:rPr>
        <w:t>Beesley</w:t>
      </w:r>
      <w:proofErr w:type="spellEnd"/>
      <w:r w:rsidR="003C07D0" w:rsidRPr="00362E55">
        <w:rPr>
          <w:rFonts w:ascii="Arial" w:hAnsi="Arial" w:cs="Arial"/>
        </w:rPr>
        <w:t xml:space="preserve"> et al (2018) agrees with this stance and states this makes the importance of skilled communicat</w:t>
      </w:r>
      <w:r w:rsidR="00362E55" w:rsidRPr="00362E55">
        <w:rPr>
          <w:rFonts w:ascii="Arial" w:hAnsi="Arial" w:cs="Arial"/>
        </w:rPr>
        <w:t>ion more vital as it does make a difference to the people we are working with.</w:t>
      </w:r>
    </w:p>
    <w:p w:rsidR="007D057A" w:rsidRPr="00727F2B" w:rsidRDefault="005A299A" w:rsidP="006C2311">
      <w:pPr>
        <w:pStyle w:val="NormalWeb"/>
        <w:spacing w:line="360" w:lineRule="auto"/>
        <w:ind w:left="0" w:hanging="2"/>
        <w:jc w:val="both"/>
        <w:rPr>
          <w:rFonts w:ascii="Arial" w:hAnsi="Arial" w:cs="Arial"/>
        </w:rPr>
      </w:pPr>
      <w:r w:rsidRPr="00727F2B">
        <w:rPr>
          <w:rFonts w:ascii="Arial" w:hAnsi="Arial" w:cs="Arial"/>
        </w:rPr>
        <w:t xml:space="preserve">My case load has increased by numbers and in complexity of cases. Some of the increase has been down to ‘need’ as the team have been short staffed for a considerable period of time. Although </w:t>
      </w:r>
      <w:r w:rsidR="004037CF" w:rsidRPr="00727F2B">
        <w:rPr>
          <w:rFonts w:ascii="Arial" w:hAnsi="Arial" w:cs="Arial"/>
        </w:rPr>
        <w:t>at first I felt quite overwhelmed</w:t>
      </w:r>
      <w:r w:rsidRPr="00727F2B">
        <w:rPr>
          <w:rFonts w:ascii="Arial" w:hAnsi="Arial" w:cs="Arial"/>
        </w:rPr>
        <w:t xml:space="preserve"> </w:t>
      </w:r>
      <w:r w:rsidR="00954DBC" w:rsidRPr="00727F2B">
        <w:rPr>
          <w:rFonts w:ascii="Arial" w:hAnsi="Arial" w:cs="Arial"/>
        </w:rPr>
        <w:t>and was apprehensive that my experience and knowledge would not meet with the complex cases, I was supported and it soon became apparent that I had more knowledge that I allowed myself credit for</w:t>
      </w:r>
      <w:r w:rsidR="004037CF" w:rsidRPr="00727F2B">
        <w:rPr>
          <w:rFonts w:ascii="Arial" w:hAnsi="Arial" w:cs="Arial"/>
        </w:rPr>
        <w:t xml:space="preserve"> and although challenging, </w:t>
      </w:r>
      <w:r w:rsidR="00954DBC" w:rsidRPr="00727F2B">
        <w:rPr>
          <w:rFonts w:ascii="Arial" w:hAnsi="Arial" w:cs="Arial"/>
        </w:rPr>
        <w:t xml:space="preserve">I </w:t>
      </w:r>
      <w:r w:rsidR="004037CF" w:rsidRPr="00727F2B">
        <w:rPr>
          <w:rFonts w:ascii="Arial" w:hAnsi="Arial" w:cs="Arial"/>
        </w:rPr>
        <w:t>welcomed the</w:t>
      </w:r>
      <w:r w:rsidR="00954DBC" w:rsidRPr="00727F2B">
        <w:rPr>
          <w:rFonts w:ascii="Arial" w:hAnsi="Arial" w:cs="Arial"/>
        </w:rPr>
        <w:t xml:space="preserve"> ‘mix’ of </w:t>
      </w:r>
      <w:r w:rsidR="004037CF" w:rsidRPr="00727F2B">
        <w:rPr>
          <w:rFonts w:ascii="Arial" w:hAnsi="Arial" w:cs="Arial"/>
        </w:rPr>
        <w:t>cases and</w:t>
      </w:r>
      <w:r w:rsidR="00954DBC" w:rsidRPr="00727F2B">
        <w:rPr>
          <w:rFonts w:ascii="Arial" w:hAnsi="Arial" w:cs="Arial"/>
        </w:rPr>
        <w:t xml:space="preserve"> it was through working the cases that I </w:t>
      </w:r>
      <w:r w:rsidR="004037CF" w:rsidRPr="00727F2B">
        <w:rPr>
          <w:rFonts w:ascii="Arial" w:hAnsi="Arial" w:cs="Arial"/>
        </w:rPr>
        <w:t xml:space="preserve">grew in my proficiency in applying my professional judgement. Increasing my case load also </w:t>
      </w:r>
      <w:r w:rsidR="00945739" w:rsidRPr="00727F2B">
        <w:rPr>
          <w:rFonts w:ascii="Arial" w:hAnsi="Arial" w:cs="Arial"/>
        </w:rPr>
        <w:t>developed my ski</w:t>
      </w:r>
      <w:r w:rsidR="007D057A" w:rsidRPr="00727F2B">
        <w:rPr>
          <w:rFonts w:ascii="Arial" w:hAnsi="Arial" w:cs="Arial"/>
        </w:rPr>
        <w:t>lls in</w:t>
      </w:r>
      <w:r w:rsidR="00945739" w:rsidRPr="00727F2B">
        <w:rPr>
          <w:rFonts w:ascii="Arial" w:hAnsi="Arial" w:cs="Arial"/>
        </w:rPr>
        <w:t xml:space="preserve"> prioritising cases and time management. I am part of the duty </w:t>
      </w:r>
      <w:r w:rsidR="006C2311">
        <w:rPr>
          <w:rFonts w:ascii="Arial" w:hAnsi="Arial" w:cs="Arial"/>
        </w:rPr>
        <w:t xml:space="preserve">rota within the team, which </w:t>
      </w:r>
      <w:r w:rsidR="006C2311" w:rsidRPr="00727F2B">
        <w:rPr>
          <w:rFonts w:ascii="Arial" w:hAnsi="Arial" w:cs="Arial"/>
        </w:rPr>
        <w:t>has</w:t>
      </w:r>
      <w:r w:rsidR="00945739" w:rsidRPr="00727F2B">
        <w:rPr>
          <w:rFonts w:ascii="Arial" w:hAnsi="Arial" w:cs="Arial"/>
        </w:rPr>
        <w:t xml:space="preserve"> strengthened my risk assessment</w:t>
      </w:r>
      <w:r w:rsidR="006C2311">
        <w:rPr>
          <w:rFonts w:ascii="Arial" w:hAnsi="Arial" w:cs="Arial"/>
        </w:rPr>
        <w:t xml:space="preserve"> skills and management. </w:t>
      </w:r>
    </w:p>
    <w:p w:rsidR="004037CF" w:rsidRPr="00727F2B" w:rsidRDefault="007D057A" w:rsidP="00727F2B">
      <w:pPr>
        <w:pStyle w:val="NormalWeb"/>
        <w:spacing w:line="360" w:lineRule="auto"/>
        <w:ind w:left="0" w:hanging="2"/>
        <w:jc w:val="both"/>
        <w:rPr>
          <w:rFonts w:ascii="Arial" w:hAnsi="Arial" w:cs="Arial"/>
        </w:rPr>
      </w:pPr>
      <w:r w:rsidRPr="00727F2B">
        <w:rPr>
          <w:rFonts w:ascii="Arial" w:hAnsi="Arial" w:cs="Arial"/>
        </w:rPr>
        <w:t xml:space="preserve">Whilst critically reflecting on section two of the portfolio and reading through my identified learning needs, as previously stated I can see I have developed significantly as a practitioner. </w:t>
      </w:r>
      <w:r w:rsidR="00123268" w:rsidRPr="00727F2B">
        <w:rPr>
          <w:rFonts w:ascii="Arial" w:hAnsi="Arial" w:cs="Arial"/>
        </w:rPr>
        <w:t xml:space="preserve">On a personal level, the confidence gained in applying my professional judgement and ensuring that my views and knowledge are taken into consideration when making a multi-disciplinary decision within a medical model in a health setting when I am the only representative </w:t>
      </w:r>
      <w:r w:rsidR="006C2311">
        <w:rPr>
          <w:rFonts w:ascii="Arial" w:hAnsi="Arial" w:cs="Arial"/>
        </w:rPr>
        <w:t>from a social setting is the</w:t>
      </w:r>
      <w:r w:rsidR="00123268" w:rsidRPr="00727F2B">
        <w:rPr>
          <w:rFonts w:ascii="Arial" w:hAnsi="Arial" w:cs="Arial"/>
        </w:rPr>
        <w:t xml:space="preserve"> achievement I am proudest of. Achieving this learning need has </w:t>
      </w:r>
      <w:r w:rsidR="00123268" w:rsidRPr="00727F2B">
        <w:rPr>
          <w:rFonts w:ascii="Arial" w:hAnsi="Arial" w:cs="Arial"/>
        </w:rPr>
        <w:lastRenderedPageBreak/>
        <w:t xml:space="preserve">encompassed all of the other identified learning needs and also enabled me to advocate for my citizens whenever I can with </w:t>
      </w:r>
      <w:r w:rsidR="00727F2B" w:rsidRPr="00727F2B">
        <w:rPr>
          <w:rFonts w:ascii="Arial" w:hAnsi="Arial" w:cs="Arial"/>
        </w:rPr>
        <w:t xml:space="preserve">professionalism and confidence. I have an excellent working relationship with my citizens and am able to use my knowledge of the person and their situation to advocate for them. I am confident to challenge decisions if I feel they are not in the citizens’ best interest. </w:t>
      </w:r>
      <w:r w:rsidR="004037CF" w:rsidRPr="00727F2B">
        <w:rPr>
          <w:rFonts w:ascii="Arial" w:hAnsi="Arial" w:cs="Arial"/>
        </w:rPr>
        <w:t xml:space="preserve">I </w:t>
      </w:r>
      <w:r w:rsidR="00727F2B" w:rsidRPr="00727F2B">
        <w:rPr>
          <w:rFonts w:ascii="Arial" w:hAnsi="Arial" w:cs="Arial"/>
        </w:rPr>
        <w:t>have</w:t>
      </w:r>
      <w:r w:rsidR="004037CF" w:rsidRPr="00727F2B">
        <w:rPr>
          <w:rFonts w:ascii="Arial" w:hAnsi="Arial" w:cs="Arial"/>
        </w:rPr>
        <w:t xml:space="preserve"> always respected the perspective of other professionals from different </w:t>
      </w:r>
      <w:r w:rsidR="00727F2B" w:rsidRPr="00727F2B">
        <w:rPr>
          <w:rFonts w:ascii="Arial" w:hAnsi="Arial" w:cs="Arial"/>
        </w:rPr>
        <w:t>disciplines and now feel</w:t>
      </w:r>
      <w:r w:rsidR="004037CF" w:rsidRPr="00727F2B">
        <w:rPr>
          <w:rFonts w:ascii="Arial" w:hAnsi="Arial" w:cs="Arial"/>
        </w:rPr>
        <w:t xml:space="preserve"> that my </w:t>
      </w:r>
      <w:r w:rsidR="00727F2B" w:rsidRPr="00727F2B">
        <w:rPr>
          <w:rFonts w:ascii="Arial" w:hAnsi="Arial" w:cs="Arial"/>
        </w:rPr>
        <w:t>professional opinion is also respected even when my views differ from the majority. Working collaboratively with other professionals allows for respecting the perspective of others from different disciplines (</w:t>
      </w:r>
      <w:proofErr w:type="spellStart"/>
      <w:r w:rsidR="00727F2B" w:rsidRPr="00727F2B">
        <w:rPr>
          <w:rFonts w:ascii="Arial" w:hAnsi="Arial" w:cs="Arial"/>
        </w:rPr>
        <w:t>Onyett</w:t>
      </w:r>
      <w:proofErr w:type="spellEnd"/>
      <w:r w:rsidR="00727F2B" w:rsidRPr="00727F2B">
        <w:rPr>
          <w:rFonts w:ascii="Arial" w:hAnsi="Arial" w:cs="Arial"/>
        </w:rPr>
        <w:t>, 2003).</w:t>
      </w:r>
    </w:p>
    <w:p w:rsidR="00945739" w:rsidRDefault="00FB10D7" w:rsidP="00AE1B2D">
      <w:pPr>
        <w:pStyle w:val="NormalWeb"/>
        <w:spacing w:line="360" w:lineRule="auto"/>
        <w:ind w:leftChars="0" w:left="0" w:firstLineChars="0" w:firstLine="0"/>
        <w:jc w:val="both"/>
        <w:rPr>
          <w:rFonts w:ascii="Arial" w:hAnsi="Arial" w:cs="Arial"/>
        </w:rPr>
      </w:pPr>
      <w:r w:rsidRPr="00FB10D7">
        <w:rPr>
          <w:rFonts w:ascii="Arial" w:hAnsi="Arial" w:cs="Arial"/>
        </w:rPr>
        <w:t xml:space="preserve">Feedback from my observed practice (Individual using service) highlights my value base and communication skills. Working open and honestly with a clear plan can lead to a successful discharge to services which happened in 1’s case. </w:t>
      </w:r>
      <w:r>
        <w:rPr>
          <w:rFonts w:ascii="Arial" w:hAnsi="Arial" w:cs="Arial"/>
        </w:rPr>
        <w:t xml:space="preserve"> </w:t>
      </w:r>
      <w:r w:rsidR="00167C4B">
        <w:rPr>
          <w:rFonts w:ascii="Arial" w:hAnsi="Arial" w:cs="Arial"/>
        </w:rPr>
        <w:t>Feedback is crucial to social work practice as it improves self-awareness (Davies, 2013). 900.</w:t>
      </w:r>
    </w:p>
    <w:p w:rsidR="00AE1B2D" w:rsidRPr="00642C30" w:rsidRDefault="00AE1B2D" w:rsidP="00AE1B2D">
      <w:pPr>
        <w:pStyle w:val="NormalWeb"/>
        <w:spacing w:line="360" w:lineRule="auto"/>
        <w:ind w:leftChars="0" w:left="0" w:firstLineChars="0" w:firstLine="0"/>
        <w:jc w:val="both"/>
        <w:rPr>
          <w:rFonts w:ascii="Arial" w:hAnsi="Arial" w:cs="Arial"/>
        </w:rPr>
      </w:pPr>
      <w:r w:rsidRPr="00642C30">
        <w:rPr>
          <w:rFonts w:ascii="Arial" w:hAnsi="Arial" w:cs="Arial"/>
        </w:rPr>
        <w:t>Total 850 words</w:t>
      </w:r>
    </w:p>
    <w:p w:rsidR="004037CF" w:rsidRPr="00954DBC" w:rsidRDefault="004037CF" w:rsidP="00954DBC">
      <w:pPr>
        <w:pStyle w:val="NormalWeb"/>
        <w:ind w:left="0" w:hanging="2"/>
        <w:rPr>
          <w:color w:val="FF0000"/>
          <w:u w:val="single"/>
        </w:rPr>
      </w:pPr>
    </w:p>
    <w:p w:rsidR="009C1B9C" w:rsidRPr="009C1B9C" w:rsidRDefault="009C1B9C" w:rsidP="00807106">
      <w:pPr>
        <w:pStyle w:val="NormalWeb"/>
        <w:ind w:leftChars="0" w:left="0" w:firstLineChars="0" w:firstLine="0"/>
        <w:rPr>
          <w:rStyle w:val="CommentReference"/>
        </w:rPr>
      </w:pPr>
    </w:p>
    <w:p w:rsidR="00841920" w:rsidRPr="00EF0F95" w:rsidRDefault="00841920" w:rsidP="00841920">
      <w:pPr>
        <w:spacing w:line="360" w:lineRule="auto"/>
        <w:ind w:leftChars="0" w:left="0" w:firstLineChars="0" w:firstLine="0"/>
        <w:jc w:val="both"/>
        <w:rPr>
          <w:color w:val="auto"/>
          <w:sz w:val="24"/>
          <w:szCs w:val="24"/>
        </w:rPr>
      </w:pPr>
    </w:p>
    <w:p w:rsidR="00121FD3" w:rsidRDefault="00121FD3" w:rsidP="00842725">
      <w:pPr>
        <w:spacing w:line="360" w:lineRule="auto"/>
        <w:ind w:left="0" w:hanging="2"/>
        <w:jc w:val="both"/>
        <w:rPr>
          <w:sz w:val="24"/>
          <w:szCs w:val="24"/>
        </w:rPr>
      </w:pPr>
    </w:p>
    <w:p w:rsidR="00842725" w:rsidRDefault="00842725">
      <w:pPr>
        <w:ind w:left="0" w:hanging="2"/>
        <w:jc w:val="both"/>
        <w:rPr>
          <w:sz w:val="24"/>
          <w:szCs w:val="24"/>
        </w:rPr>
      </w:pPr>
    </w:p>
    <w:p w:rsidR="00FE7AF9" w:rsidRDefault="00FE7AF9">
      <w:pPr>
        <w:ind w:left="0" w:hanging="2"/>
        <w:jc w:val="both"/>
        <w:rPr>
          <w:sz w:val="24"/>
          <w:szCs w:val="24"/>
        </w:rPr>
      </w:pPr>
    </w:p>
    <w:p w:rsidR="00FE7AF9" w:rsidRDefault="00FE7AF9">
      <w:pPr>
        <w:ind w:left="0" w:hanging="2"/>
        <w:jc w:val="both"/>
        <w:rPr>
          <w:sz w:val="24"/>
          <w:szCs w:val="24"/>
        </w:rPr>
      </w:pPr>
    </w:p>
    <w:p w:rsidR="00841920" w:rsidRDefault="00841920">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2B64D9">
      <w:pPr>
        <w:ind w:left="0" w:hanging="2"/>
        <w:jc w:val="both"/>
        <w:rPr>
          <w:sz w:val="24"/>
          <w:szCs w:val="24"/>
        </w:rPr>
      </w:pPr>
      <w:r w:rsidRPr="002B64D9">
        <w:rPr>
          <w:noProof/>
          <w:sz w:val="24"/>
          <w:szCs w:val="24"/>
        </w:rPr>
        <w:drawing>
          <wp:inline distT="0" distB="0" distL="0" distR="0">
            <wp:extent cx="2200275" cy="4572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00275" cy="457200"/>
                    </a:xfrm>
                    <a:prstGeom prst="rect">
                      <a:avLst/>
                    </a:prstGeom>
                    <a:noFill/>
                    <a:ln>
                      <a:noFill/>
                    </a:ln>
                  </pic:spPr>
                </pic:pic>
              </a:graphicData>
            </a:graphic>
          </wp:inline>
        </w:drawing>
      </w:r>
      <w:r w:rsidRPr="002B64D9">
        <w:rPr>
          <w:noProof/>
          <w:sz w:val="24"/>
          <w:szCs w:val="24"/>
        </w:rPr>
        <w:drawing>
          <wp:inline distT="0" distB="0" distL="0" distR="0">
            <wp:extent cx="2200275" cy="4572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00275" cy="457200"/>
                    </a:xfrm>
                    <a:prstGeom prst="rect">
                      <a:avLst/>
                    </a:prstGeom>
                    <a:noFill/>
                    <a:ln>
                      <a:noFill/>
                    </a:ln>
                  </pic:spPr>
                </pic:pic>
              </a:graphicData>
            </a:graphic>
          </wp:inline>
        </w:drawing>
      </w:r>
      <w:r>
        <w:rPr>
          <w:sz w:val="24"/>
          <w:szCs w:val="24"/>
        </w:rPr>
        <w:br w:type="textWrapping" w:clear="all"/>
      </w: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rsidP="00807106">
      <w:pPr>
        <w:ind w:leftChars="0" w:left="0" w:firstLineChars="0" w:firstLine="0"/>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lastRenderedPageBreak/>
        <w:t xml:space="preserve">Please record in the table below the dates of each consolidation programme workshop you attended.  </w:t>
      </w:r>
    </w:p>
    <w:p w:rsidR="00602BE7" w:rsidRDefault="00602BE7">
      <w:pPr>
        <w:ind w:left="0" w:hanging="2"/>
        <w:jc w:val="both"/>
        <w:rPr>
          <w:sz w:val="24"/>
          <w:szCs w:val="24"/>
        </w:rPr>
      </w:pPr>
    </w:p>
    <w:tbl>
      <w:tblPr>
        <w:tblStyle w:val="aa"/>
        <w:tblW w:w="1018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094"/>
        <w:gridCol w:w="5094"/>
      </w:tblGrid>
      <w:tr w:rsidR="00602BE7">
        <w:tc>
          <w:tcPr>
            <w:tcW w:w="5094" w:type="dxa"/>
          </w:tcPr>
          <w:p w:rsidR="00602BE7" w:rsidRDefault="00BC6CED">
            <w:pPr>
              <w:ind w:left="0" w:hanging="2"/>
              <w:jc w:val="both"/>
              <w:rPr>
                <w:sz w:val="24"/>
                <w:szCs w:val="24"/>
              </w:rPr>
            </w:pPr>
            <w:r>
              <w:rPr>
                <w:sz w:val="24"/>
                <w:szCs w:val="24"/>
              </w:rPr>
              <w:t xml:space="preserve">Consolidation workshop </w:t>
            </w:r>
          </w:p>
        </w:tc>
        <w:tc>
          <w:tcPr>
            <w:tcW w:w="5094" w:type="dxa"/>
          </w:tcPr>
          <w:p w:rsidR="00602BE7" w:rsidRDefault="00BC6CED">
            <w:pPr>
              <w:ind w:left="0" w:hanging="2"/>
              <w:jc w:val="both"/>
              <w:rPr>
                <w:sz w:val="24"/>
                <w:szCs w:val="24"/>
              </w:rPr>
            </w:pPr>
            <w:r>
              <w:rPr>
                <w:sz w:val="24"/>
                <w:szCs w:val="24"/>
              </w:rPr>
              <w:t xml:space="preserve">Date Attended  </w:t>
            </w:r>
          </w:p>
        </w:tc>
      </w:tr>
      <w:tr w:rsidR="00602BE7">
        <w:tc>
          <w:tcPr>
            <w:tcW w:w="5094" w:type="dxa"/>
          </w:tcPr>
          <w:p w:rsidR="00602BE7" w:rsidRDefault="00BC6CED">
            <w:pPr>
              <w:ind w:left="0" w:hanging="2"/>
              <w:jc w:val="both"/>
              <w:rPr>
                <w:sz w:val="24"/>
                <w:szCs w:val="24"/>
              </w:rPr>
            </w:pPr>
            <w:r>
              <w:rPr>
                <w:sz w:val="24"/>
                <w:szCs w:val="24"/>
              </w:rPr>
              <w:t>1</w:t>
            </w:r>
          </w:p>
        </w:tc>
        <w:tc>
          <w:tcPr>
            <w:tcW w:w="5094" w:type="dxa"/>
          </w:tcPr>
          <w:p w:rsidR="00602BE7" w:rsidRDefault="00EB379B">
            <w:pPr>
              <w:ind w:left="0" w:hanging="2"/>
              <w:jc w:val="both"/>
              <w:rPr>
                <w:sz w:val="24"/>
                <w:szCs w:val="24"/>
              </w:rPr>
            </w:pPr>
            <w:r>
              <w:rPr>
                <w:sz w:val="24"/>
                <w:szCs w:val="24"/>
              </w:rPr>
              <w:t>12/11/2018</w:t>
            </w:r>
          </w:p>
        </w:tc>
      </w:tr>
      <w:tr w:rsidR="00602BE7">
        <w:tc>
          <w:tcPr>
            <w:tcW w:w="5094" w:type="dxa"/>
          </w:tcPr>
          <w:p w:rsidR="00602BE7" w:rsidRDefault="00BC6CED">
            <w:pPr>
              <w:ind w:left="0" w:hanging="2"/>
              <w:jc w:val="both"/>
              <w:rPr>
                <w:sz w:val="24"/>
                <w:szCs w:val="24"/>
              </w:rPr>
            </w:pPr>
            <w:r>
              <w:rPr>
                <w:sz w:val="24"/>
                <w:szCs w:val="24"/>
              </w:rPr>
              <w:t>2</w:t>
            </w:r>
          </w:p>
        </w:tc>
        <w:tc>
          <w:tcPr>
            <w:tcW w:w="5094" w:type="dxa"/>
          </w:tcPr>
          <w:p w:rsidR="00602BE7" w:rsidRDefault="00EB379B">
            <w:pPr>
              <w:ind w:left="0" w:hanging="2"/>
              <w:jc w:val="both"/>
              <w:rPr>
                <w:sz w:val="24"/>
                <w:szCs w:val="24"/>
              </w:rPr>
            </w:pPr>
            <w:r>
              <w:rPr>
                <w:sz w:val="24"/>
                <w:szCs w:val="24"/>
              </w:rPr>
              <w:t>Not able to attend due to crisis at work – notified workshop</w:t>
            </w:r>
          </w:p>
        </w:tc>
      </w:tr>
      <w:tr w:rsidR="00602BE7">
        <w:tc>
          <w:tcPr>
            <w:tcW w:w="5094" w:type="dxa"/>
          </w:tcPr>
          <w:p w:rsidR="00602BE7" w:rsidRDefault="00BC6CED">
            <w:pPr>
              <w:ind w:left="0" w:hanging="2"/>
              <w:jc w:val="both"/>
              <w:rPr>
                <w:sz w:val="24"/>
                <w:szCs w:val="24"/>
              </w:rPr>
            </w:pPr>
            <w:r>
              <w:rPr>
                <w:sz w:val="24"/>
                <w:szCs w:val="24"/>
              </w:rPr>
              <w:t>3</w:t>
            </w:r>
          </w:p>
        </w:tc>
        <w:tc>
          <w:tcPr>
            <w:tcW w:w="5094" w:type="dxa"/>
          </w:tcPr>
          <w:p w:rsidR="00602BE7" w:rsidRDefault="00EB379B">
            <w:pPr>
              <w:ind w:left="0" w:hanging="2"/>
              <w:jc w:val="both"/>
              <w:rPr>
                <w:sz w:val="24"/>
                <w:szCs w:val="24"/>
              </w:rPr>
            </w:pPr>
            <w:r>
              <w:rPr>
                <w:sz w:val="24"/>
                <w:szCs w:val="24"/>
              </w:rPr>
              <w:t>6/3/2019</w:t>
            </w:r>
          </w:p>
        </w:tc>
      </w:tr>
      <w:tr w:rsidR="00602BE7">
        <w:tc>
          <w:tcPr>
            <w:tcW w:w="5094" w:type="dxa"/>
          </w:tcPr>
          <w:p w:rsidR="00602BE7" w:rsidRDefault="00BC6CED">
            <w:pPr>
              <w:ind w:left="0" w:hanging="2"/>
              <w:jc w:val="both"/>
              <w:rPr>
                <w:sz w:val="24"/>
                <w:szCs w:val="24"/>
              </w:rPr>
            </w:pPr>
            <w:r>
              <w:rPr>
                <w:sz w:val="24"/>
                <w:szCs w:val="24"/>
              </w:rPr>
              <w:t>4</w:t>
            </w:r>
          </w:p>
        </w:tc>
        <w:tc>
          <w:tcPr>
            <w:tcW w:w="5094" w:type="dxa"/>
          </w:tcPr>
          <w:p w:rsidR="00602BE7" w:rsidRDefault="00EB379B">
            <w:pPr>
              <w:ind w:left="0" w:hanging="2"/>
              <w:jc w:val="both"/>
              <w:rPr>
                <w:sz w:val="24"/>
                <w:szCs w:val="24"/>
              </w:rPr>
            </w:pPr>
            <w:r>
              <w:rPr>
                <w:sz w:val="24"/>
                <w:szCs w:val="24"/>
              </w:rPr>
              <w:t>22/5/2019</w:t>
            </w:r>
          </w:p>
        </w:tc>
      </w:tr>
    </w:tbl>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 xml:space="preserve">Notes </w:t>
      </w: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tbl>
      <w:tblPr>
        <w:tblStyle w:val="ab"/>
        <w:tblW w:w="1018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188"/>
      </w:tblGrid>
      <w:tr w:rsidR="00602BE7">
        <w:tc>
          <w:tcPr>
            <w:tcW w:w="10188" w:type="dxa"/>
          </w:tcPr>
          <w:p w:rsidR="00602BE7" w:rsidRDefault="00BC6CED">
            <w:pPr>
              <w:ind w:left="0" w:hanging="2"/>
              <w:jc w:val="both"/>
              <w:rPr>
                <w:sz w:val="24"/>
                <w:szCs w:val="24"/>
              </w:rPr>
            </w:pPr>
            <w:r>
              <w:rPr>
                <w:b/>
                <w:sz w:val="24"/>
                <w:szCs w:val="24"/>
              </w:rPr>
              <w:t xml:space="preserve">Mentor’s comments </w:t>
            </w:r>
          </w:p>
          <w:p w:rsidR="00602BE7" w:rsidRDefault="00602BE7">
            <w:pPr>
              <w:ind w:left="0" w:hanging="2"/>
              <w:jc w:val="both"/>
              <w:rPr>
                <w:sz w:val="24"/>
                <w:szCs w:val="24"/>
              </w:rPr>
            </w:pPr>
          </w:p>
        </w:tc>
      </w:tr>
      <w:tr w:rsidR="00602BE7">
        <w:tc>
          <w:tcPr>
            <w:tcW w:w="10188" w:type="dxa"/>
          </w:tcPr>
          <w:p w:rsidR="00602BE7" w:rsidRDefault="00BC6CED">
            <w:pPr>
              <w:ind w:left="0" w:hanging="2"/>
              <w:jc w:val="both"/>
              <w:rPr>
                <w:sz w:val="24"/>
                <w:szCs w:val="24"/>
              </w:rPr>
            </w:pPr>
            <w:r>
              <w:rPr>
                <w:sz w:val="24"/>
                <w:szCs w:val="24"/>
              </w:rPr>
              <w:t>Please comment fully on the learner’s development over the duration of the whole programme. Reflect on information provided by the learner in section 2 at the outset of the programme and the later perspective given at section 6. Where you have seen or discussed feedback from individuals using services, families or carers, you are encouraged to comment on this with regard to the learner’s development.</w:t>
            </w:r>
          </w:p>
        </w:tc>
      </w:tr>
    </w:tbl>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I have been Jill’s line manager since she started with the team and have observed her skills and experience develop over time.  As mentioned this is Jill’s first post as a qualified social worker and working in a CMHT is a very challenging setting, encompassing a great deal of risk assessment and risk management.  Although Jill is employed as a Grade 7 worker it is fair to say her caseload does not reflect this and she does hold and manage many complex cases.</w:t>
      </w:r>
    </w:p>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 xml:space="preserve">Jill’s strong value base is evident in her portfolio and she advocates for her citizens whenever she </w:t>
      </w:r>
      <w:r w:rsidR="00690CAB">
        <w:rPr>
          <w:sz w:val="24"/>
          <w:szCs w:val="24"/>
        </w:rPr>
        <w:t>can. Jill</w:t>
      </w:r>
      <w:r>
        <w:rPr>
          <w:sz w:val="24"/>
          <w:szCs w:val="24"/>
        </w:rPr>
        <w:t xml:space="preserve"> will challenge where she feels a decision is not in the person’s best interests and this has been in opposition of what a consultant Psychiatrist may think on occasion.  Jill has talked about the power dynamics within mental health and this is a common feeling among social work staff working within a medical model in a health setting.  Jill is confident to put her view and knowledge of the person across and advocate for a better outcome, for example when discharge is too soon discussed or a person with a history of overdose is given additional prescriptions and the chance of overdose is increased rather than managed by shorter prescriptions and less harmful medications when overdose occurs.  </w:t>
      </w:r>
    </w:p>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 xml:space="preserve">I have observed the very positive relationships Jill has built with the people she supports and she does combine this with avoiding dependency and preparing individuals for discharge from the service when their interventions come to an end.  Discharge from the team is something </w:t>
      </w:r>
      <w:r>
        <w:rPr>
          <w:sz w:val="24"/>
          <w:szCs w:val="24"/>
        </w:rPr>
        <w:lastRenderedPageBreak/>
        <w:t xml:space="preserve">some staff in the CMHT find very difficult but with the person I observed with Jill this sensitive aspect of casework was handled very well and the person understood it was a sign of all the progress he had made and how far he had come.  </w:t>
      </w:r>
    </w:p>
    <w:p w:rsidR="00602BE7" w:rsidRDefault="00602BE7">
      <w:pPr>
        <w:ind w:left="0" w:hanging="2"/>
        <w:jc w:val="both"/>
        <w:rPr>
          <w:sz w:val="24"/>
          <w:szCs w:val="24"/>
        </w:rPr>
      </w:pPr>
    </w:p>
    <w:p w:rsidR="00602BE7" w:rsidRDefault="00BC6CED" w:rsidP="00690CAB">
      <w:pPr>
        <w:ind w:left="0" w:hanging="2"/>
        <w:jc w:val="both"/>
        <w:rPr>
          <w:sz w:val="24"/>
          <w:szCs w:val="24"/>
        </w:rPr>
      </w:pPr>
      <w:r>
        <w:rPr>
          <w:sz w:val="24"/>
          <w:szCs w:val="24"/>
        </w:rPr>
        <w:t>I feel the evidence within this portfolio is reflective of the high quality service Jil</w:t>
      </w:r>
      <w:r w:rsidR="00690CAB">
        <w:rPr>
          <w:sz w:val="24"/>
          <w:szCs w:val="24"/>
        </w:rPr>
        <w:t>l provides to people using CMHT services</w:t>
      </w:r>
      <w:r>
        <w:rPr>
          <w:sz w:val="24"/>
          <w:szCs w:val="24"/>
        </w:rPr>
        <w:t xml:space="preserve"> and how her skills and experience have expanded.  Recently Jill has carried out a capacity assessment and completed a document to record the capacity assessment and the decision reached.  The BIA assessor from health commended Jill on the quality of the work and said it was the best he had seen.  This is reflective of Jill being conscientious and thorough in her documentation which is also an important part of the rol</w:t>
      </w:r>
      <w:r w:rsidR="00690CAB">
        <w:rPr>
          <w:sz w:val="24"/>
          <w:szCs w:val="24"/>
        </w:rPr>
        <w:t>e of care co-ordinator</w:t>
      </w:r>
      <w:r>
        <w:rPr>
          <w:sz w:val="24"/>
          <w:szCs w:val="24"/>
        </w:rPr>
        <w:t xml:space="preserve"> in mental health.  Jill is knowledgeable now about the legislation we work under in mental health which is something that she has gained through experience.</w:t>
      </w:r>
    </w:p>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Jill is working at Experienced social worker</w:t>
      </w:r>
      <w:r w:rsidR="00690CAB">
        <w:rPr>
          <w:sz w:val="24"/>
          <w:szCs w:val="24"/>
        </w:rPr>
        <w:t xml:space="preserve"> level and</w:t>
      </w:r>
      <w:r>
        <w:rPr>
          <w:sz w:val="24"/>
          <w:szCs w:val="24"/>
        </w:rPr>
        <w:t xml:space="preserve"> is more than ready to move to Grade 8.</w:t>
      </w: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9B5798" w:rsidRDefault="009B5798" w:rsidP="00A078E7">
      <w:pPr>
        <w:keepNext/>
        <w:spacing w:before="240" w:after="60"/>
        <w:ind w:leftChars="0" w:left="0" w:firstLineChars="0" w:firstLine="0"/>
        <w:rPr>
          <w:sz w:val="24"/>
          <w:szCs w:val="24"/>
        </w:rPr>
      </w:pPr>
    </w:p>
    <w:p w:rsidR="00A078E7" w:rsidRDefault="00A078E7" w:rsidP="00A078E7">
      <w:pPr>
        <w:keepNext/>
        <w:spacing w:before="240" w:after="60"/>
        <w:ind w:leftChars="0" w:left="0" w:firstLineChars="0" w:firstLine="0"/>
        <w:rPr>
          <w:b/>
          <w:sz w:val="24"/>
          <w:szCs w:val="24"/>
        </w:rPr>
      </w:pPr>
      <w:bookmarkStart w:id="0" w:name="_GoBack"/>
      <w:bookmarkEnd w:id="0"/>
    </w:p>
    <w:p w:rsidR="009B5798" w:rsidRDefault="009B5798" w:rsidP="00D60C5A">
      <w:pPr>
        <w:keepNext/>
        <w:spacing w:before="240" w:after="60"/>
        <w:ind w:left="0" w:hanging="2"/>
        <w:jc w:val="center"/>
        <w:rPr>
          <w:b/>
          <w:sz w:val="24"/>
          <w:szCs w:val="24"/>
        </w:rPr>
      </w:pPr>
    </w:p>
    <w:p w:rsidR="00D60C5A" w:rsidRDefault="00BC6CED" w:rsidP="00D60C5A">
      <w:pPr>
        <w:keepNext/>
        <w:spacing w:before="240" w:after="60"/>
        <w:ind w:left="0" w:hanging="2"/>
        <w:jc w:val="center"/>
        <w:rPr>
          <w:sz w:val="24"/>
          <w:szCs w:val="24"/>
        </w:rPr>
      </w:pPr>
      <w:r>
        <w:rPr>
          <w:b/>
          <w:sz w:val="24"/>
          <w:szCs w:val="24"/>
        </w:rPr>
        <w:t>Section 7</w:t>
      </w:r>
    </w:p>
    <w:p w:rsidR="00D60C5A" w:rsidRPr="00D60C5A" w:rsidRDefault="00D60C5A" w:rsidP="00D60C5A">
      <w:pPr>
        <w:keepNext/>
        <w:spacing w:before="240" w:after="60"/>
        <w:ind w:left="0" w:hanging="2"/>
        <w:jc w:val="center"/>
        <w:rPr>
          <w:sz w:val="24"/>
          <w:szCs w:val="24"/>
        </w:rPr>
      </w:pPr>
    </w:p>
    <w:p w:rsidR="00602BE7" w:rsidRDefault="00BC6CED">
      <w:pPr>
        <w:keepNext/>
        <w:spacing w:before="240" w:after="60"/>
        <w:ind w:left="0" w:hanging="2"/>
        <w:jc w:val="both"/>
        <w:rPr>
          <w:sz w:val="24"/>
          <w:szCs w:val="24"/>
        </w:rPr>
      </w:pPr>
      <w:r>
        <w:rPr>
          <w:b/>
          <w:sz w:val="24"/>
          <w:szCs w:val="24"/>
        </w:rPr>
        <w:t>Bibliography</w:t>
      </w:r>
    </w:p>
    <w:p w:rsidR="00602BE7" w:rsidRDefault="00BC6CED">
      <w:pPr>
        <w:keepNext/>
        <w:spacing w:before="240" w:after="60"/>
        <w:ind w:left="0" w:hanging="2"/>
        <w:jc w:val="both"/>
        <w:rPr>
          <w:sz w:val="24"/>
          <w:szCs w:val="24"/>
        </w:rPr>
      </w:pPr>
      <w:r>
        <w:rPr>
          <w:sz w:val="24"/>
          <w:szCs w:val="24"/>
        </w:rPr>
        <w:t xml:space="preserve">Information about referencing in written assignments and how to avoid plagiarism can be found on Moodle. It is important that you are aware of the importance of ensuring that the work submitted is your original work.      </w:t>
      </w: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D60C5A" w:rsidRPr="00642C30" w:rsidRDefault="00D60C5A" w:rsidP="00D60C5A">
      <w:pPr>
        <w:ind w:left="0" w:hanging="2"/>
        <w:jc w:val="both"/>
        <w:rPr>
          <w:sz w:val="24"/>
          <w:szCs w:val="24"/>
        </w:rPr>
      </w:pPr>
      <w:r w:rsidRPr="00642C30">
        <w:rPr>
          <w:sz w:val="24"/>
          <w:szCs w:val="24"/>
        </w:rPr>
        <w:t xml:space="preserve">Adams, R. and </w:t>
      </w:r>
      <w:proofErr w:type="spellStart"/>
      <w:r w:rsidRPr="00642C30">
        <w:rPr>
          <w:sz w:val="24"/>
          <w:szCs w:val="24"/>
        </w:rPr>
        <w:t>Dominelli</w:t>
      </w:r>
      <w:proofErr w:type="spellEnd"/>
      <w:r w:rsidRPr="00642C30">
        <w:rPr>
          <w:sz w:val="24"/>
          <w:szCs w:val="24"/>
        </w:rPr>
        <w:t xml:space="preserve">, L. and Payne, M. (2017) </w:t>
      </w:r>
      <w:r w:rsidRPr="00642C30">
        <w:rPr>
          <w:i/>
          <w:sz w:val="24"/>
          <w:szCs w:val="24"/>
        </w:rPr>
        <w:t>Social Work: Themes, Issues and Critical Debates</w:t>
      </w:r>
      <w:r w:rsidRPr="00642C30">
        <w:rPr>
          <w:sz w:val="24"/>
          <w:szCs w:val="24"/>
        </w:rPr>
        <w:t>. Basingstoke: Palgrave Macmillan.</w:t>
      </w:r>
    </w:p>
    <w:p w:rsidR="00D60C5A" w:rsidRPr="00642C30" w:rsidRDefault="00D60C5A" w:rsidP="00D60C5A">
      <w:pPr>
        <w:ind w:left="0" w:hanging="2"/>
        <w:jc w:val="both"/>
        <w:rPr>
          <w:sz w:val="24"/>
          <w:szCs w:val="24"/>
        </w:rPr>
      </w:pPr>
    </w:p>
    <w:p w:rsidR="00D60C5A" w:rsidRPr="00642C30" w:rsidRDefault="00D60C5A" w:rsidP="00D60C5A">
      <w:pPr>
        <w:ind w:left="0" w:hanging="2"/>
        <w:jc w:val="both"/>
        <w:rPr>
          <w:sz w:val="24"/>
          <w:szCs w:val="24"/>
        </w:rPr>
      </w:pPr>
      <w:r w:rsidRPr="00642C30">
        <w:rPr>
          <w:sz w:val="24"/>
          <w:szCs w:val="24"/>
        </w:rPr>
        <w:t xml:space="preserve">Akhtar, N. and </w:t>
      </w:r>
      <w:proofErr w:type="gramStart"/>
      <w:r w:rsidRPr="00642C30">
        <w:rPr>
          <w:sz w:val="24"/>
          <w:szCs w:val="24"/>
        </w:rPr>
        <w:t>C ,</w:t>
      </w:r>
      <w:proofErr w:type="spellStart"/>
      <w:r w:rsidRPr="00642C30">
        <w:rPr>
          <w:sz w:val="24"/>
          <w:szCs w:val="24"/>
        </w:rPr>
        <w:t>Forchunk</w:t>
      </w:r>
      <w:proofErr w:type="spellEnd"/>
      <w:proofErr w:type="gramEnd"/>
      <w:r w:rsidRPr="00642C30">
        <w:rPr>
          <w:sz w:val="24"/>
          <w:szCs w:val="24"/>
        </w:rPr>
        <w:t xml:space="preserve">. and McKay, K. and </w:t>
      </w:r>
      <w:proofErr w:type="spellStart"/>
      <w:r w:rsidRPr="00642C30">
        <w:rPr>
          <w:sz w:val="24"/>
          <w:szCs w:val="24"/>
        </w:rPr>
        <w:t>Fisman</w:t>
      </w:r>
      <w:proofErr w:type="spellEnd"/>
      <w:r w:rsidRPr="00642C30">
        <w:rPr>
          <w:sz w:val="24"/>
          <w:szCs w:val="24"/>
        </w:rPr>
        <w:t xml:space="preserve">, S. and Rudnick, A. (2020) </w:t>
      </w:r>
      <w:r w:rsidRPr="00642C30">
        <w:rPr>
          <w:i/>
          <w:sz w:val="24"/>
          <w:szCs w:val="24"/>
        </w:rPr>
        <w:t>Handbook of Person Centred Mental Health Care.</w:t>
      </w:r>
      <w:r w:rsidRPr="00642C30">
        <w:rPr>
          <w:sz w:val="24"/>
          <w:szCs w:val="24"/>
        </w:rPr>
        <w:t xml:space="preserve"> Toronto: </w:t>
      </w:r>
      <w:proofErr w:type="spellStart"/>
      <w:r w:rsidRPr="00642C30">
        <w:rPr>
          <w:sz w:val="24"/>
          <w:szCs w:val="24"/>
        </w:rPr>
        <w:t>Hogrefe</w:t>
      </w:r>
      <w:proofErr w:type="spellEnd"/>
      <w:r w:rsidRPr="00642C30">
        <w:rPr>
          <w:sz w:val="24"/>
          <w:szCs w:val="24"/>
        </w:rPr>
        <w:t xml:space="preserve"> Publishing.</w:t>
      </w:r>
    </w:p>
    <w:p w:rsidR="00D60C5A" w:rsidRPr="00642C30" w:rsidRDefault="00D60C5A" w:rsidP="00D60C5A">
      <w:pPr>
        <w:ind w:left="0" w:hanging="2"/>
        <w:jc w:val="both"/>
        <w:rPr>
          <w:sz w:val="24"/>
          <w:szCs w:val="24"/>
        </w:rPr>
      </w:pPr>
    </w:p>
    <w:p w:rsidR="00D60C5A" w:rsidRPr="00642C30" w:rsidRDefault="00D60C5A" w:rsidP="00D60C5A">
      <w:pPr>
        <w:ind w:left="0" w:hanging="2"/>
        <w:jc w:val="both"/>
        <w:rPr>
          <w:sz w:val="24"/>
          <w:szCs w:val="24"/>
        </w:rPr>
      </w:pPr>
      <w:r w:rsidRPr="00642C30">
        <w:rPr>
          <w:sz w:val="24"/>
          <w:szCs w:val="24"/>
        </w:rPr>
        <w:t xml:space="preserve">Alcohol Concern (2009) </w:t>
      </w:r>
      <w:r w:rsidRPr="00642C30">
        <w:rPr>
          <w:i/>
          <w:iCs/>
          <w:sz w:val="24"/>
          <w:szCs w:val="24"/>
        </w:rPr>
        <w:t xml:space="preserve">Domestic Abuse, Children and Parenting. </w:t>
      </w:r>
      <w:r w:rsidRPr="00642C30">
        <w:rPr>
          <w:sz w:val="24"/>
          <w:szCs w:val="24"/>
        </w:rPr>
        <w:t xml:space="preserve">London: </w:t>
      </w:r>
    </w:p>
    <w:p w:rsidR="00D60C5A" w:rsidRPr="00642C30" w:rsidRDefault="00D60C5A" w:rsidP="00D60C5A">
      <w:pPr>
        <w:ind w:left="0" w:hanging="2"/>
        <w:jc w:val="both"/>
        <w:rPr>
          <w:sz w:val="24"/>
          <w:szCs w:val="24"/>
        </w:rPr>
      </w:pPr>
      <w:r w:rsidRPr="00642C30">
        <w:rPr>
          <w:sz w:val="24"/>
          <w:szCs w:val="24"/>
        </w:rPr>
        <w:t>Alcohol Concern.</w:t>
      </w:r>
    </w:p>
    <w:p w:rsidR="00D60C5A" w:rsidRPr="00642C30" w:rsidRDefault="00D60C5A" w:rsidP="00D60C5A">
      <w:pPr>
        <w:ind w:left="0" w:hanging="2"/>
        <w:jc w:val="both"/>
        <w:rPr>
          <w:sz w:val="24"/>
          <w:szCs w:val="24"/>
        </w:rPr>
      </w:pPr>
    </w:p>
    <w:p w:rsidR="00D60C5A" w:rsidRPr="00642C30" w:rsidRDefault="00D60C5A" w:rsidP="00D60C5A">
      <w:pPr>
        <w:spacing w:after="160" w:line="276" w:lineRule="auto"/>
        <w:ind w:left="0" w:hanging="2"/>
        <w:jc w:val="both"/>
        <w:rPr>
          <w:rFonts w:eastAsia="Calibri"/>
          <w:bCs/>
          <w:sz w:val="24"/>
          <w:szCs w:val="24"/>
        </w:rPr>
      </w:pPr>
      <w:r w:rsidRPr="00642C30">
        <w:rPr>
          <w:rFonts w:eastAsia="Calibri"/>
          <w:bCs/>
          <w:sz w:val="24"/>
          <w:szCs w:val="24"/>
        </w:rPr>
        <w:t>All Wales Child Protection Procedures (2008). Cardiff: Welsh Assembly Government.</w:t>
      </w:r>
    </w:p>
    <w:p w:rsidR="00D60C5A" w:rsidRPr="00642C30" w:rsidRDefault="00D60C5A" w:rsidP="00D60C5A">
      <w:pPr>
        <w:spacing w:after="160" w:line="276" w:lineRule="auto"/>
        <w:ind w:left="0" w:hanging="2"/>
        <w:jc w:val="both"/>
        <w:rPr>
          <w:rFonts w:eastAsia="Calibri"/>
          <w:bCs/>
          <w:sz w:val="24"/>
          <w:szCs w:val="24"/>
        </w:rPr>
      </w:pPr>
      <w:r w:rsidRPr="00642C30">
        <w:rPr>
          <w:rFonts w:eastAsia="Calibri"/>
          <w:bCs/>
          <w:color w:val="auto"/>
          <w:sz w:val="24"/>
          <w:szCs w:val="24"/>
        </w:rPr>
        <w:t>Ashm</w:t>
      </w:r>
      <w:r w:rsidRPr="00642C30">
        <w:rPr>
          <w:rFonts w:eastAsia="Calibri"/>
          <w:bCs/>
          <w:sz w:val="24"/>
          <w:szCs w:val="24"/>
        </w:rPr>
        <w:t xml:space="preserve">an, K. and Hull, G. (2012) </w:t>
      </w:r>
      <w:r w:rsidRPr="00642C30">
        <w:rPr>
          <w:rFonts w:eastAsia="Calibri"/>
          <w:bCs/>
          <w:i/>
          <w:sz w:val="24"/>
          <w:szCs w:val="24"/>
        </w:rPr>
        <w:t>Understanding Generalist Practice</w:t>
      </w:r>
      <w:r w:rsidRPr="00642C30">
        <w:rPr>
          <w:rFonts w:eastAsia="Calibri"/>
          <w:bCs/>
          <w:sz w:val="24"/>
          <w:szCs w:val="24"/>
        </w:rPr>
        <w:t>. Belmont: Cengage Learning.</w:t>
      </w:r>
    </w:p>
    <w:p w:rsidR="00D60C5A" w:rsidRPr="00642C30" w:rsidRDefault="00D60C5A" w:rsidP="00D60C5A">
      <w:pPr>
        <w:spacing w:after="160" w:line="276" w:lineRule="auto"/>
        <w:ind w:left="0" w:hanging="2"/>
        <w:jc w:val="both"/>
        <w:rPr>
          <w:rFonts w:eastAsia="Calibri"/>
          <w:sz w:val="24"/>
          <w:szCs w:val="24"/>
        </w:rPr>
      </w:pPr>
      <w:r w:rsidRPr="00642C30">
        <w:rPr>
          <w:rFonts w:eastAsia="Calibri"/>
          <w:bCs/>
          <w:sz w:val="24"/>
          <w:szCs w:val="24"/>
        </w:rPr>
        <w:t xml:space="preserve">Banks, S. (2020) </w:t>
      </w:r>
      <w:r w:rsidRPr="00642C30">
        <w:rPr>
          <w:rFonts w:eastAsia="Calibri"/>
          <w:bCs/>
          <w:i/>
          <w:sz w:val="24"/>
          <w:szCs w:val="24"/>
        </w:rPr>
        <w:t>Ethics and Values in Social Work</w:t>
      </w:r>
      <w:r w:rsidRPr="00642C30">
        <w:rPr>
          <w:rFonts w:eastAsia="Calibri"/>
          <w:bCs/>
          <w:sz w:val="24"/>
          <w:szCs w:val="24"/>
        </w:rPr>
        <w:t>, 5</w:t>
      </w:r>
      <w:r w:rsidRPr="00642C30">
        <w:rPr>
          <w:rFonts w:eastAsia="Calibri"/>
          <w:bCs/>
          <w:sz w:val="24"/>
          <w:szCs w:val="24"/>
          <w:vertAlign w:val="superscript"/>
        </w:rPr>
        <w:t>th</w:t>
      </w:r>
      <w:r w:rsidRPr="00642C30">
        <w:rPr>
          <w:rFonts w:eastAsia="Calibri"/>
          <w:bCs/>
          <w:sz w:val="24"/>
          <w:szCs w:val="24"/>
        </w:rPr>
        <w:t xml:space="preserve"> ed. London: Red Globe </w:t>
      </w:r>
      <w:proofErr w:type="spellStart"/>
      <w:r w:rsidRPr="00642C30">
        <w:rPr>
          <w:rFonts w:eastAsia="Calibri"/>
          <w:bCs/>
          <w:sz w:val="24"/>
          <w:szCs w:val="24"/>
        </w:rPr>
        <w:t>Presss</w:t>
      </w:r>
      <w:proofErr w:type="spellEnd"/>
      <w:r w:rsidRPr="00642C30">
        <w:rPr>
          <w:rFonts w:eastAsia="Calibri"/>
          <w:bCs/>
          <w:sz w:val="24"/>
          <w:szCs w:val="24"/>
        </w:rPr>
        <w:t>.</w:t>
      </w:r>
    </w:p>
    <w:p w:rsidR="00D60C5A" w:rsidRPr="00642C30" w:rsidRDefault="00D60C5A" w:rsidP="00D60C5A">
      <w:pPr>
        <w:ind w:left="0" w:hanging="2"/>
        <w:jc w:val="both"/>
        <w:rPr>
          <w:sz w:val="24"/>
          <w:szCs w:val="24"/>
        </w:rPr>
      </w:pPr>
      <w:r w:rsidRPr="00642C30">
        <w:rPr>
          <w:sz w:val="24"/>
          <w:szCs w:val="24"/>
        </w:rPr>
        <w:t xml:space="preserve">Barnett, D. (2019) </w:t>
      </w:r>
      <w:r w:rsidRPr="00642C30">
        <w:rPr>
          <w:i/>
          <w:sz w:val="24"/>
          <w:szCs w:val="24"/>
        </w:rPr>
        <w:t>The Straightforward Guide to Safeguarding Adults</w:t>
      </w:r>
      <w:r w:rsidRPr="00642C30">
        <w:rPr>
          <w:sz w:val="24"/>
          <w:szCs w:val="24"/>
        </w:rPr>
        <w:t>. London: Jessica Kingsley.</w:t>
      </w:r>
    </w:p>
    <w:p w:rsidR="00D60C5A" w:rsidRPr="00642C30" w:rsidRDefault="00D60C5A" w:rsidP="00D60C5A">
      <w:pPr>
        <w:ind w:left="0" w:hanging="2"/>
        <w:jc w:val="both"/>
        <w:rPr>
          <w:sz w:val="24"/>
          <w:szCs w:val="24"/>
        </w:rPr>
      </w:pPr>
    </w:p>
    <w:p w:rsidR="00D60C5A" w:rsidRPr="00642C30" w:rsidRDefault="00D60C5A" w:rsidP="00D60C5A">
      <w:pPr>
        <w:ind w:left="0" w:hanging="2"/>
        <w:jc w:val="both"/>
        <w:rPr>
          <w:sz w:val="24"/>
          <w:szCs w:val="24"/>
        </w:rPr>
      </w:pPr>
      <w:proofErr w:type="spellStart"/>
      <w:r w:rsidRPr="00642C30">
        <w:rPr>
          <w:sz w:val="24"/>
          <w:szCs w:val="24"/>
        </w:rPr>
        <w:t>Beesley</w:t>
      </w:r>
      <w:proofErr w:type="spellEnd"/>
      <w:r w:rsidRPr="00642C30">
        <w:rPr>
          <w:sz w:val="24"/>
          <w:szCs w:val="24"/>
        </w:rPr>
        <w:t xml:space="preserve">, P. and Watts, M and Harrison, M. (2018) </w:t>
      </w:r>
      <w:r w:rsidRPr="00642C30">
        <w:rPr>
          <w:i/>
          <w:sz w:val="24"/>
          <w:szCs w:val="24"/>
        </w:rPr>
        <w:t>Developing your Communication in Social Work</w:t>
      </w:r>
      <w:r w:rsidRPr="00642C30">
        <w:rPr>
          <w:sz w:val="24"/>
          <w:szCs w:val="24"/>
        </w:rPr>
        <w:t>. London: Sage.</w:t>
      </w:r>
    </w:p>
    <w:p w:rsidR="00D60C5A" w:rsidRPr="00642C30" w:rsidRDefault="00D60C5A" w:rsidP="00D60C5A">
      <w:pPr>
        <w:ind w:left="0" w:hanging="2"/>
        <w:jc w:val="both"/>
        <w:rPr>
          <w:sz w:val="24"/>
          <w:szCs w:val="24"/>
        </w:rPr>
      </w:pPr>
    </w:p>
    <w:p w:rsidR="00D60C5A" w:rsidRPr="00642C30" w:rsidRDefault="00D60C5A" w:rsidP="00D60C5A">
      <w:pPr>
        <w:ind w:left="0" w:hanging="2"/>
        <w:jc w:val="both"/>
        <w:rPr>
          <w:sz w:val="24"/>
          <w:szCs w:val="24"/>
        </w:rPr>
      </w:pPr>
      <w:r w:rsidRPr="00642C30">
        <w:rPr>
          <w:sz w:val="24"/>
          <w:szCs w:val="24"/>
        </w:rPr>
        <w:t>Brien, E. (2020) Psychology</w:t>
      </w:r>
      <w:r w:rsidRPr="00642C30">
        <w:rPr>
          <w:i/>
          <w:sz w:val="24"/>
          <w:szCs w:val="24"/>
        </w:rPr>
        <w:t>, Human Growth and Development for Social Work</w:t>
      </w:r>
      <w:r w:rsidRPr="00642C30">
        <w:rPr>
          <w:sz w:val="24"/>
          <w:szCs w:val="24"/>
        </w:rPr>
        <w:t>, 2</w:t>
      </w:r>
      <w:r w:rsidRPr="00642C30">
        <w:rPr>
          <w:sz w:val="24"/>
          <w:szCs w:val="24"/>
          <w:vertAlign w:val="superscript"/>
        </w:rPr>
        <w:t>nd</w:t>
      </w:r>
      <w:r w:rsidRPr="00642C30">
        <w:rPr>
          <w:sz w:val="24"/>
          <w:szCs w:val="24"/>
        </w:rPr>
        <w:t xml:space="preserve"> ed. Basingstoke: Palgrave </w:t>
      </w:r>
      <w:proofErr w:type="spellStart"/>
      <w:r w:rsidRPr="00642C30">
        <w:rPr>
          <w:sz w:val="24"/>
          <w:szCs w:val="24"/>
        </w:rPr>
        <w:t>Mcmillan</w:t>
      </w:r>
      <w:proofErr w:type="spellEnd"/>
    </w:p>
    <w:p w:rsidR="00D60C5A" w:rsidRPr="00642C30" w:rsidRDefault="00D60C5A" w:rsidP="00D60C5A">
      <w:pPr>
        <w:ind w:left="0" w:hanging="2"/>
        <w:jc w:val="both"/>
        <w:rPr>
          <w:sz w:val="24"/>
          <w:szCs w:val="24"/>
        </w:rPr>
      </w:pPr>
    </w:p>
    <w:p w:rsidR="00D60C5A" w:rsidRPr="00642C30" w:rsidRDefault="00D60C5A" w:rsidP="00D60C5A">
      <w:pPr>
        <w:ind w:left="0" w:hanging="2"/>
        <w:jc w:val="both"/>
        <w:rPr>
          <w:sz w:val="24"/>
          <w:szCs w:val="24"/>
        </w:rPr>
      </w:pPr>
      <w:r w:rsidRPr="00642C30">
        <w:rPr>
          <w:sz w:val="24"/>
          <w:szCs w:val="24"/>
        </w:rPr>
        <w:t xml:space="preserve">Butler, J. (2014) </w:t>
      </w:r>
      <w:r w:rsidRPr="00642C30">
        <w:rPr>
          <w:i/>
          <w:sz w:val="24"/>
          <w:szCs w:val="24"/>
        </w:rPr>
        <w:t>Assessing Risk in Community Mental Health Services</w:t>
      </w:r>
      <w:r w:rsidRPr="00642C30">
        <w:rPr>
          <w:sz w:val="24"/>
          <w:szCs w:val="24"/>
        </w:rPr>
        <w:t>. London: Sage Publications.</w:t>
      </w:r>
    </w:p>
    <w:p w:rsidR="00D60C5A" w:rsidRPr="00642C30" w:rsidRDefault="00D60C5A" w:rsidP="00D60C5A">
      <w:pPr>
        <w:ind w:left="0" w:hanging="2"/>
        <w:jc w:val="both"/>
        <w:rPr>
          <w:sz w:val="24"/>
          <w:szCs w:val="24"/>
        </w:rPr>
      </w:pPr>
    </w:p>
    <w:p w:rsidR="00D60C5A" w:rsidRPr="00642C30" w:rsidRDefault="00D60C5A" w:rsidP="00D60C5A">
      <w:pPr>
        <w:ind w:left="0" w:hanging="2"/>
        <w:jc w:val="both"/>
        <w:rPr>
          <w:sz w:val="24"/>
          <w:szCs w:val="24"/>
        </w:rPr>
      </w:pPr>
      <w:proofErr w:type="spellStart"/>
      <w:r w:rsidRPr="00642C30">
        <w:rPr>
          <w:sz w:val="24"/>
          <w:szCs w:val="24"/>
        </w:rPr>
        <w:t>Calati</w:t>
      </w:r>
      <w:proofErr w:type="spellEnd"/>
      <w:r w:rsidRPr="00642C30">
        <w:rPr>
          <w:sz w:val="24"/>
          <w:szCs w:val="24"/>
        </w:rPr>
        <w:t xml:space="preserve">, R. and Ferrari, C. and </w:t>
      </w:r>
      <w:proofErr w:type="spellStart"/>
      <w:r w:rsidRPr="00642C30">
        <w:rPr>
          <w:sz w:val="24"/>
          <w:szCs w:val="24"/>
        </w:rPr>
        <w:t>Brittner</w:t>
      </w:r>
      <w:proofErr w:type="spellEnd"/>
      <w:r w:rsidRPr="00642C30">
        <w:rPr>
          <w:sz w:val="24"/>
          <w:szCs w:val="24"/>
        </w:rPr>
        <w:t xml:space="preserve">, M. and </w:t>
      </w:r>
      <w:proofErr w:type="spellStart"/>
      <w:r w:rsidRPr="00642C30">
        <w:rPr>
          <w:sz w:val="24"/>
          <w:szCs w:val="24"/>
        </w:rPr>
        <w:t>Oasi</w:t>
      </w:r>
      <w:proofErr w:type="spellEnd"/>
      <w:r w:rsidRPr="00642C30">
        <w:rPr>
          <w:sz w:val="24"/>
          <w:szCs w:val="24"/>
        </w:rPr>
        <w:t xml:space="preserve">, O. and </w:t>
      </w:r>
      <w:proofErr w:type="spellStart"/>
      <w:r w:rsidRPr="00642C30">
        <w:rPr>
          <w:sz w:val="24"/>
          <w:szCs w:val="24"/>
        </w:rPr>
        <w:t>Olie</w:t>
      </w:r>
      <w:proofErr w:type="spellEnd"/>
      <w:r w:rsidRPr="00642C30">
        <w:rPr>
          <w:sz w:val="24"/>
          <w:szCs w:val="24"/>
        </w:rPr>
        <w:t xml:space="preserve">, E. and </w:t>
      </w:r>
      <w:proofErr w:type="spellStart"/>
      <w:r w:rsidRPr="00642C30">
        <w:rPr>
          <w:sz w:val="24"/>
          <w:szCs w:val="24"/>
        </w:rPr>
        <w:t>Carvalho</w:t>
      </w:r>
      <w:proofErr w:type="spellEnd"/>
      <w:r w:rsidRPr="00642C30">
        <w:rPr>
          <w:sz w:val="24"/>
          <w:szCs w:val="24"/>
        </w:rPr>
        <w:t xml:space="preserve">, A and </w:t>
      </w:r>
      <w:proofErr w:type="spellStart"/>
      <w:r w:rsidRPr="00642C30">
        <w:rPr>
          <w:sz w:val="24"/>
          <w:szCs w:val="24"/>
        </w:rPr>
        <w:t>Couret</w:t>
      </w:r>
      <w:proofErr w:type="spellEnd"/>
      <w:r w:rsidRPr="00642C30">
        <w:rPr>
          <w:sz w:val="24"/>
          <w:szCs w:val="24"/>
        </w:rPr>
        <w:t xml:space="preserve">, P. (2019) ‘Suicidal thoughts and behaviours and social isolation: A narrative review of the literature’ </w:t>
      </w:r>
      <w:r w:rsidRPr="00642C30">
        <w:rPr>
          <w:i/>
          <w:sz w:val="24"/>
          <w:szCs w:val="24"/>
        </w:rPr>
        <w:t>Journal of Affective Disorders</w:t>
      </w:r>
      <w:r w:rsidRPr="00642C30">
        <w:rPr>
          <w:sz w:val="24"/>
          <w:szCs w:val="24"/>
        </w:rPr>
        <w:t xml:space="preserve">. Vol 245 (2) pp 653 – 667  </w:t>
      </w:r>
    </w:p>
    <w:p w:rsidR="00D60C5A" w:rsidRPr="00642C30" w:rsidRDefault="00D60C5A" w:rsidP="00D60C5A">
      <w:pPr>
        <w:ind w:left="0" w:hanging="2"/>
        <w:jc w:val="both"/>
        <w:rPr>
          <w:sz w:val="24"/>
          <w:szCs w:val="24"/>
        </w:rPr>
      </w:pPr>
    </w:p>
    <w:p w:rsidR="00D60C5A" w:rsidRPr="00642C30" w:rsidRDefault="00D60C5A" w:rsidP="00D60C5A">
      <w:pPr>
        <w:spacing w:after="160" w:line="276" w:lineRule="auto"/>
        <w:ind w:left="0" w:hanging="2"/>
        <w:jc w:val="both"/>
        <w:rPr>
          <w:rFonts w:eastAsia="Calibri"/>
          <w:bCs/>
          <w:sz w:val="24"/>
          <w:szCs w:val="24"/>
        </w:rPr>
      </w:pPr>
      <w:proofErr w:type="spellStart"/>
      <w:r w:rsidRPr="00642C30">
        <w:rPr>
          <w:rFonts w:eastAsia="Calibri"/>
          <w:bCs/>
          <w:sz w:val="24"/>
          <w:szCs w:val="24"/>
        </w:rPr>
        <w:lastRenderedPageBreak/>
        <w:t>Chisnell</w:t>
      </w:r>
      <w:proofErr w:type="spellEnd"/>
      <w:r w:rsidRPr="00642C30">
        <w:rPr>
          <w:rFonts w:eastAsia="Calibri"/>
          <w:bCs/>
          <w:sz w:val="24"/>
          <w:szCs w:val="24"/>
        </w:rPr>
        <w:t xml:space="preserve"> C. and Kelly C. (2019) </w:t>
      </w:r>
      <w:r w:rsidRPr="00642C30">
        <w:rPr>
          <w:rFonts w:eastAsia="Calibri"/>
          <w:bCs/>
          <w:i/>
          <w:sz w:val="24"/>
          <w:szCs w:val="24"/>
        </w:rPr>
        <w:t>Safeguarding in Social Work Practice: A Lifespan Approach</w:t>
      </w:r>
      <w:r w:rsidRPr="00642C30">
        <w:rPr>
          <w:rFonts w:eastAsia="Calibri"/>
          <w:bCs/>
          <w:sz w:val="24"/>
          <w:szCs w:val="24"/>
        </w:rPr>
        <w:t>. 2</w:t>
      </w:r>
      <w:r w:rsidRPr="00642C30">
        <w:rPr>
          <w:rFonts w:eastAsia="Calibri"/>
          <w:bCs/>
          <w:sz w:val="24"/>
          <w:szCs w:val="24"/>
          <w:vertAlign w:val="superscript"/>
        </w:rPr>
        <w:t>nd</w:t>
      </w:r>
      <w:r w:rsidRPr="00642C30">
        <w:rPr>
          <w:rFonts w:eastAsia="Calibri"/>
          <w:bCs/>
          <w:sz w:val="24"/>
          <w:szCs w:val="24"/>
        </w:rPr>
        <w:t xml:space="preserve"> Ed London: Sage Publications.</w:t>
      </w:r>
    </w:p>
    <w:p w:rsidR="00D60C5A" w:rsidRPr="00642C30" w:rsidRDefault="00D60C5A" w:rsidP="00D60C5A">
      <w:pPr>
        <w:spacing w:after="160" w:line="276" w:lineRule="auto"/>
        <w:ind w:left="0" w:hanging="2"/>
        <w:jc w:val="both"/>
        <w:rPr>
          <w:rFonts w:eastAsia="Calibri"/>
          <w:bCs/>
          <w:sz w:val="24"/>
          <w:szCs w:val="24"/>
        </w:rPr>
      </w:pPr>
      <w:r w:rsidRPr="00642C30">
        <w:rPr>
          <w:rFonts w:eastAsia="Calibri"/>
          <w:bCs/>
          <w:sz w:val="24"/>
          <w:szCs w:val="24"/>
        </w:rPr>
        <w:t xml:space="preserve">Cleaver, H. and </w:t>
      </w:r>
      <w:proofErr w:type="spellStart"/>
      <w:r w:rsidRPr="00642C30">
        <w:rPr>
          <w:rFonts w:eastAsia="Calibri"/>
          <w:bCs/>
          <w:sz w:val="24"/>
          <w:szCs w:val="24"/>
        </w:rPr>
        <w:t>Cawson</w:t>
      </w:r>
      <w:proofErr w:type="spellEnd"/>
      <w:r w:rsidRPr="00642C30">
        <w:rPr>
          <w:rFonts w:eastAsia="Calibri"/>
          <w:bCs/>
          <w:sz w:val="24"/>
          <w:szCs w:val="24"/>
        </w:rPr>
        <w:t xml:space="preserve">, P. and </w:t>
      </w:r>
      <w:proofErr w:type="spellStart"/>
      <w:r w:rsidRPr="00642C30">
        <w:rPr>
          <w:rFonts w:eastAsia="Calibri"/>
          <w:bCs/>
          <w:sz w:val="24"/>
          <w:szCs w:val="24"/>
        </w:rPr>
        <w:t>Gorin</w:t>
      </w:r>
      <w:proofErr w:type="spellEnd"/>
      <w:r w:rsidRPr="00642C30">
        <w:rPr>
          <w:rFonts w:eastAsia="Calibri"/>
          <w:bCs/>
          <w:sz w:val="24"/>
          <w:szCs w:val="24"/>
        </w:rPr>
        <w:t xml:space="preserve">, S. and Walker, S (2013) </w:t>
      </w:r>
      <w:r w:rsidRPr="00642C30">
        <w:rPr>
          <w:rFonts w:eastAsia="Calibri"/>
          <w:bCs/>
          <w:i/>
          <w:sz w:val="24"/>
          <w:szCs w:val="24"/>
        </w:rPr>
        <w:t xml:space="preserve">Safeguarding Children. </w:t>
      </w:r>
      <w:r w:rsidRPr="00642C30">
        <w:rPr>
          <w:rFonts w:eastAsia="Calibri"/>
          <w:bCs/>
          <w:sz w:val="24"/>
          <w:szCs w:val="24"/>
        </w:rPr>
        <w:t>Chichester: Wiley and Blackwell</w:t>
      </w:r>
    </w:p>
    <w:p w:rsidR="00D60C5A" w:rsidRPr="00642C30" w:rsidRDefault="00D60C5A" w:rsidP="00D60C5A">
      <w:pPr>
        <w:ind w:left="0" w:hanging="2"/>
        <w:jc w:val="both"/>
        <w:rPr>
          <w:sz w:val="24"/>
          <w:szCs w:val="24"/>
        </w:rPr>
      </w:pPr>
      <w:r w:rsidRPr="00642C30">
        <w:rPr>
          <w:sz w:val="24"/>
          <w:szCs w:val="24"/>
        </w:rPr>
        <w:t xml:space="preserve">Conway, J. (1994) Reflection, the art of science of nursing and the theory practice gap. </w:t>
      </w:r>
      <w:r w:rsidRPr="00642C30">
        <w:rPr>
          <w:i/>
          <w:sz w:val="24"/>
          <w:szCs w:val="24"/>
        </w:rPr>
        <w:t>British Journal of Nursing,</w:t>
      </w:r>
      <w:r w:rsidRPr="00642C30">
        <w:rPr>
          <w:sz w:val="24"/>
          <w:szCs w:val="24"/>
        </w:rPr>
        <w:t xml:space="preserve"> Volume 3, Issue 1, pp 77-80</w:t>
      </w:r>
    </w:p>
    <w:p w:rsidR="00D60C5A" w:rsidRPr="00642C30" w:rsidRDefault="00D60C5A" w:rsidP="00D60C5A">
      <w:pPr>
        <w:ind w:left="0" w:hanging="2"/>
        <w:jc w:val="both"/>
        <w:rPr>
          <w:sz w:val="24"/>
          <w:szCs w:val="24"/>
        </w:rPr>
      </w:pPr>
    </w:p>
    <w:p w:rsidR="00D60C5A" w:rsidRPr="00642C30" w:rsidRDefault="00D60C5A" w:rsidP="00D60C5A">
      <w:pPr>
        <w:ind w:left="0" w:hanging="2"/>
        <w:jc w:val="both"/>
        <w:rPr>
          <w:sz w:val="24"/>
          <w:szCs w:val="24"/>
        </w:rPr>
      </w:pPr>
      <w:proofErr w:type="spellStart"/>
      <w:r w:rsidRPr="00642C30">
        <w:rPr>
          <w:sz w:val="24"/>
          <w:szCs w:val="24"/>
        </w:rPr>
        <w:t>Coulshed</w:t>
      </w:r>
      <w:proofErr w:type="spellEnd"/>
      <w:r w:rsidRPr="00642C30">
        <w:rPr>
          <w:sz w:val="24"/>
          <w:szCs w:val="24"/>
        </w:rPr>
        <w:t xml:space="preserve">, V, and Orme, J. (2013) </w:t>
      </w:r>
      <w:r w:rsidRPr="00642C30">
        <w:rPr>
          <w:i/>
          <w:sz w:val="24"/>
          <w:szCs w:val="24"/>
        </w:rPr>
        <w:t>Social Work Practice</w:t>
      </w:r>
      <w:r w:rsidRPr="00642C30">
        <w:rPr>
          <w:sz w:val="24"/>
          <w:szCs w:val="24"/>
        </w:rPr>
        <w:t xml:space="preserve">: </w:t>
      </w:r>
      <w:r w:rsidRPr="00642C30">
        <w:rPr>
          <w:i/>
          <w:sz w:val="24"/>
          <w:szCs w:val="24"/>
        </w:rPr>
        <w:t>An Introduction, 3</w:t>
      </w:r>
      <w:r w:rsidRPr="00642C30">
        <w:rPr>
          <w:i/>
          <w:sz w:val="24"/>
          <w:szCs w:val="24"/>
          <w:vertAlign w:val="superscript"/>
        </w:rPr>
        <w:t>rd</w:t>
      </w:r>
      <w:r w:rsidRPr="00642C30">
        <w:rPr>
          <w:i/>
          <w:sz w:val="24"/>
          <w:szCs w:val="24"/>
        </w:rPr>
        <w:t xml:space="preserve"> </w:t>
      </w:r>
      <w:proofErr w:type="spellStart"/>
      <w:r w:rsidRPr="00642C30">
        <w:rPr>
          <w:i/>
          <w:sz w:val="24"/>
          <w:szCs w:val="24"/>
        </w:rPr>
        <w:t>ed</w:t>
      </w:r>
      <w:proofErr w:type="spellEnd"/>
      <w:r w:rsidRPr="00642C30">
        <w:rPr>
          <w:i/>
          <w:sz w:val="24"/>
          <w:szCs w:val="24"/>
        </w:rPr>
        <w:t>,</w:t>
      </w:r>
      <w:r w:rsidRPr="00642C30">
        <w:rPr>
          <w:sz w:val="24"/>
          <w:szCs w:val="24"/>
        </w:rPr>
        <w:t xml:space="preserve"> Basingstoke: Palgrave Macmillan</w:t>
      </w:r>
    </w:p>
    <w:p w:rsidR="00D60C5A" w:rsidRPr="00642C30" w:rsidRDefault="00D60C5A" w:rsidP="00D60C5A">
      <w:pPr>
        <w:ind w:left="0" w:hanging="2"/>
        <w:jc w:val="both"/>
        <w:rPr>
          <w:sz w:val="24"/>
          <w:szCs w:val="24"/>
        </w:rPr>
      </w:pPr>
    </w:p>
    <w:p w:rsidR="00D60C5A" w:rsidRPr="00642C30" w:rsidRDefault="00D60C5A" w:rsidP="00D60C5A">
      <w:pPr>
        <w:ind w:left="0" w:hanging="2"/>
        <w:jc w:val="both"/>
        <w:rPr>
          <w:sz w:val="24"/>
          <w:szCs w:val="24"/>
        </w:rPr>
      </w:pPr>
      <w:proofErr w:type="spellStart"/>
      <w:r w:rsidRPr="00642C30">
        <w:rPr>
          <w:color w:val="FF0000"/>
          <w:sz w:val="24"/>
          <w:szCs w:val="24"/>
        </w:rPr>
        <w:t>Cou</w:t>
      </w:r>
      <w:r w:rsidRPr="00642C30">
        <w:rPr>
          <w:sz w:val="24"/>
          <w:szCs w:val="24"/>
        </w:rPr>
        <w:t>rnoyer</w:t>
      </w:r>
      <w:proofErr w:type="spellEnd"/>
      <w:r w:rsidRPr="00642C30">
        <w:rPr>
          <w:sz w:val="24"/>
          <w:szCs w:val="24"/>
        </w:rPr>
        <w:t xml:space="preserve">, B (2012) </w:t>
      </w:r>
      <w:r w:rsidRPr="00642C30">
        <w:rPr>
          <w:i/>
          <w:sz w:val="24"/>
          <w:szCs w:val="24"/>
        </w:rPr>
        <w:t>The Social Work Skills Workbook.</w:t>
      </w:r>
      <w:r w:rsidRPr="00642C30">
        <w:rPr>
          <w:sz w:val="24"/>
          <w:szCs w:val="24"/>
        </w:rPr>
        <w:t xml:space="preserve"> Belmont: Cengage Learning</w:t>
      </w:r>
    </w:p>
    <w:p w:rsidR="00D60C5A" w:rsidRPr="00642C30" w:rsidRDefault="00D60C5A" w:rsidP="00D60C5A">
      <w:pPr>
        <w:ind w:left="0" w:hanging="2"/>
        <w:jc w:val="both"/>
        <w:rPr>
          <w:sz w:val="24"/>
          <w:szCs w:val="24"/>
        </w:rPr>
      </w:pPr>
    </w:p>
    <w:p w:rsidR="00D60C5A" w:rsidRPr="00642C30" w:rsidRDefault="00D60C5A" w:rsidP="00D60C5A">
      <w:pPr>
        <w:ind w:left="0" w:hanging="2"/>
        <w:jc w:val="both"/>
        <w:rPr>
          <w:sz w:val="24"/>
          <w:szCs w:val="24"/>
        </w:rPr>
      </w:pPr>
      <w:r w:rsidRPr="00642C30">
        <w:rPr>
          <w:sz w:val="24"/>
          <w:szCs w:val="24"/>
        </w:rPr>
        <w:t xml:space="preserve">Cree, V. (2013) </w:t>
      </w:r>
      <w:r w:rsidRPr="00642C30">
        <w:rPr>
          <w:i/>
          <w:sz w:val="24"/>
          <w:szCs w:val="24"/>
        </w:rPr>
        <w:t xml:space="preserve">Becoming a Social Worker: Global Narratives </w:t>
      </w:r>
      <w:r w:rsidRPr="00642C30">
        <w:rPr>
          <w:sz w:val="24"/>
          <w:szCs w:val="24"/>
        </w:rPr>
        <w:t>2</w:t>
      </w:r>
      <w:r w:rsidRPr="00642C30">
        <w:rPr>
          <w:sz w:val="24"/>
          <w:szCs w:val="24"/>
          <w:vertAlign w:val="superscript"/>
        </w:rPr>
        <w:t>nd</w:t>
      </w:r>
      <w:r w:rsidRPr="00642C30">
        <w:rPr>
          <w:sz w:val="24"/>
          <w:szCs w:val="24"/>
        </w:rPr>
        <w:t xml:space="preserve"> ed. London: Routledge.</w:t>
      </w:r>
    </w:p>
    <w:p w:rsidR="00D60C5A" w:rsidRPr="00642C30" w:rsidRDefault="00D60C5A" w:rsidP="00D60C5A">
      <w:pPr>
        <w:ind w:left="0" w:hanging="2"/>
        <w:jc w:val="both"/>
        <w:rPr>
          <w:sz w:val="24"/>
          <w:szCs w:val="24"/>
        </w:rPr>
      </w:pPr>
    </w:p>
    <w:p w:rsidR="00D60C5A" w:rsidRPr="00642C30" w:rsidRDefault="00D60C5A" w:rsidP="00D60C5A">
      <w:pPr>
        <w:ind w:left="0" w:hanging="2"/>
        <w:jc w:val="both"/>
        <w:rPr>
          <w:sz w:val="24"/>
          <w:szCs w:val="24"/>
        </w:rPr>
      </w:pPr>
      <w:r w:rsidRPr="00642C30">
        <w:rPr>
          <w:sz w:val="24"/>
          <w:szCs w:val="24"/>
        </w:rPr>
        <w:t xml:space="preserve">Dalrymple, J. and </w:t>
      </w:r>
      <w:proofErr w:type="spellStart"/>
      <w:r w:rsidRPr="00642C30">
        <w:rPr>
          <w:sz w:val="24"/>
          <w:szCs w:val="24"/>
        </w:rPr>
        <w:t>Boylam</w:t>
      </w:r>
      <w:proofErr w:type="spellEnd"/>
      <w:r w:rsidRPr="00642C30">
        <w:rPr>
          <w:sz w:val="24"/>
          <w:szCs w:val="24"/>
        </w:rPr>
        <w:t xml:space="preserve">, J. (2013) </w:t>
      </w:r>
      <w:r w:rsidRPr="00642C30">
        <w:rPr>
          <w:i/>
          <w:sz w:val="24"/>
          <w:szCs w:val="24"/>
        </w:rPr>
        <w:t>Effective Advocacy in Social Work</w:t>
      </w:r>
      <w:r w:rsidRPr="00642C30">
        <w:rPr>
          <w:sz w:val="24"/>
          <w:szCs w:val="24"/>
        </w:rPr>
        <w:t xml:space="preserve">. London: Sage Publications </w:t>
      </w:r>
    </w:p>
    <w:p w:rsidR="00D60C5A" w:rsidRPr="00642C30" w:rsidRDefault="00D60C5A" w:rsidP="00D60C5A">
      <w:pPr>
        <w:ind w:left="0" w:hanging="2"/>
        <w:jc w:val="both"/>
        <w:rPr>
          <w:sz w:val="24"/>
          <w:szCs w:val="24"/>
        </w:rPr>
      </w:pPr>
    </w:p>
    <w:p w:rsidR="00D60C5A" w:rsidRPr="00642C30" w:rsidRDefault="00D60C5A" w:rsidP="00D60C5A">
      <w:pPr>
        <w:ind w:left="0" w:hanging="2"/>
        <w:jc w:val="both"/>
        <w:rPr>
          <w:sz w:val="24"/>
          <w:szCs w:val="24"/>
        </w:rPr>
      </w:pPr>
      <w:r w:rsidRPr="00642C30">
        <w:rPr>
          <w:sz w:val="24"/>
          <w:szCs w:val="24"/>
        </w:rPr>
        <w:t xml:space="preserve">Dorr, C. (2014) </w:t>
      </w:r>
      <w:r w:rsidRPr="00642C30">
        <w:rPr>
          <w:i/>
          <w:sz w:val="24"/>
          <w:szCs w:val="24"/>
        </w:rPr>
        <w:t xml:space="preserve">Social Work Live. </w:t>
      </w:r>
      <w:r w:rsidRPr="00642C30">
        <w:rPr>
          <w:sz w:val="24"/>
          <w:szCs w:val="24"/>
        </w:rPr>
        <w:t>Oxford: University Press.</w:t>
      </w:r>
    </w:p>
    <w:p w:rsidR="00D60C5A" w:rsidRPr="00642C30" w:rsidRDefault="00D60C5A" w:rsidP="00D60C5A">
      <w:pPr>
        <w:ind w:left="0" w:hanging="2"/>
        <w:jc w:val="both"/>
        <w:rPr>
          <w:sz w:val="24"/>
          <w:szCs w:val="24"/>
        </w:rPr>
      </w:pPr>
    </w:p>
    <w:p w:rsidR="00D60C5A" w:rsidRPr="00642C30" w:rsidRDefault="00D60C5A" w:rsidP="00D60C5A">
      <w:pPr>
        <w:ind w:left="0" w:hanging="2"/>
        <w:jc w:val="both"/>
        <w:rPr>
          <w:sz w:val="24"/>
          <w:szCs w:val="24"/>
        </w:rPr>
      </w:pPr>
      <w:r w:rsidRPr="00642C30">
        <w:rPr>
          <w:sz w:val="24"/>
          <w:szCs w:val="24"/>
        </w:rPr>
        <w:t xml:space="preserve">Equality and Human Rights Commission (2018) </w:t>
      </w:r>
      <w:r w:rsidRPr="00642C30">
        <w:rPr>
          <w:i/>
          <w:sz w:val="24"/>
          <w:szCs w:val="24"/>
        </w:rPr>
        <w:t xml:space="preserve">The Human Rights Act. </w:t>
      </w:r>
      <w:r w:rsidRPr="00642C30">
        <w:rPr>
          <w:sz w:val="24"/>
          <w:szCs w:val="24"/>
        </w:rPr>
        <w:t xml:space="preserve">(last accessed: 21/11/2020). </w:t>
      </w:r>
      <w:hyperlink r:id="rId11" w:history="1">
        <w:r w:rsidRPr="00642C30">
          <w:rPr>
            <w:rStyle w:val="Hyperlink"/>
            <w:sz w:val="24"/>
            <w:szCs w:val="24"/>
          </w:rPr>
          <w:t>https://www.equalityhumanrights.com/en</w:t>
        </w:r>
      </w:hyperlink>
    </w:p>
    <w:p w:rsidR="00D60C5A" w:rsidRPr="00642C30" w:rsidRDefault="00D60C5A" w:rsidP="00D60C5A">
      <w:pPr>
        <w:ind w:left="0" w:hanging="2"/>
        <w:jc w:val="both"/>
        <w:rPr>
          <w:sz w:val="24"/>
          <w:szCs w:val="24"/>
        </w:rPr>
      </w:pPr>
    </w:p>
    <w:p w:rsidR="00D60C5A" w:rsidRPr="00642C30" w:rsidRDefault="00D60C5A" w:rsidP="00D60C5A">
      <w:pPr>
        <w:spacing w:after="160" w:line="276" w:lineRule="auto"/>
        <w:ind w:left="0" w:hanging="2"/>
        <w:jc w:val="both"/>
        <w:rPr>
          <w:rFonts w:eastAsia="Calibri"/>
          <w:sz w:val="24"/>
          <w:szCs w:val="24"/>
        </w:rPr>
      </w:pPr>
      <w:r w:rsidRPr="00642C30">
        <w:rPr>
          <w:sz w:val="24"/>
          <w:szCs w:val="24"/>
        </w:rPr>
        <w:t xml:space="preserve">Gibbs G (1988). </w:t>
      </w:r>
      <w:r w:rsidRPr="00642C30">
        <w:rPr>
          <w:i/>
          <w:sz w:val="24"/>
          <w:szCs w:val="24"/>
        </w:rPr>
        <w:t>Learning by Doing: A guide to teaching and learning methods. Further Education Unit.</w:t>
      </w:r>
      <w:r w:rsidRPr="00642C30">
        <w:rPr>
          <w:rFonts w:eastAsia="Calibri"/>
          <w:bCs/>
          <w:sz w:val="24"/>
          <w:szCs w:val="24"/>
        </w:rPr>
        <w:t xml:space="preserve"> Oxford Polytechnic: Oxford.</w:t>
      </w:r>
    </w:p>
    <w:p w:rsidR="00D60C5A" w:rsidRPr="00642C30" w:rsidRDefault="00D60C5A" w:rsidP="00D60C5A">
      <w:pPr>
        <w:ind w:left="0" w:hanging="2"/>
        <w:jc w:val="both"/>
        <w:rPr>
          <w:sz w:val="24"/>
          <w:szCs w:val="24"/>
        </w:rPr>
      </w:pPr>
      <w:proofErr w:type="spellStart"/>
      <w:r w:rsidRPr="00642C30">
        <w:rPr>
          <w:sz w:val="24"/>
          <w:szCs w:val="24"/>
        </w:rPr>
        <w:t>Goom</w:t>
      </w:r>
      <w:proofErr w:type="spellEnd"/>
      <w:r w:rsidRPr="00642C30">
        <w:rPr>
          <w:sz w:val="24"/>
          <w:szCs w:val="24"/>
        </w:rPr>
        <w:t xml:space="preserve">, R. (2010) </w:t>
      </w:r>
      <w:r w:rsidRPr="00642C30">
        <w:rPr>
          <w:i/>
          <w:sz w:val="24"/>
          <w:szCs w:val="24"/>
        </w:rPr>
        <w:t>Mental Health Matters</w:t>
      </w:r>
      <w:r w:rsidRPr="00642C30">
        <w:rPr>
          <w:sz w:val="24"/>
          <w:szCs w:val="24"/>
        </w:rPr>
        <w:t xml:space="preserve">. Basingstoke: Palgrave </w:t>
      </w:r>
      <w:proofErr w:type="spellStart"/>
      <w:r w:rsidRPr="00642C30">
        <w:rPr>
          <w:sz w:val="24"/>
          <w:szCs w:val="24"/>
        </w:rPr>
        <w:t>Macmillian</w:t>
      </w:r>
      <w:proofErr w:type="spellEnd"/>
    </w:p>
    <w:p w:rsidR="00D60C5A" w:rsidRPr="00642C30" w:rsidRDefault="00D60C5A" w:rsidP="00D60C5A">
      <w:pPr>
        <w:ind w:left="0" w:hanging="2"/>
        <w:jc w:val="both"/>
        <w:rPr>
          <w:sz w:val="24"/>
          <w:szCs w:val="24"/>
        </w:rPr>
      </w:pPr>
    </w:p>
    <w:p w:rsidR="00D60C5A" w:rsidRPr="00642C30" w:rsidRDefault="00D60C5A" w:rsidP="00D60C5A">
      <w:pPr>
        <w:ind w:left="0" w:hanging="2"/>
        <w:jc w:val="both"/>
        <w:rPr>
          <w:sz w:val="24"/>
          <w:szCs w:val="24"/>
        </w:rPr>
      </w:pPr>
      <w:proofErr w:type="spellStart"/>
      <w:r w:rsidRPr="00642C30">
        <w:rPr>
          <w:color w:val="auto"/>
          <w:sz w:val="24"/>
          <w:szCs w:val="24"/>
        </w:rPr>
        <w:t>Hargie</w:t>
      </w:r>
      <w:proofErr w:type="spellEnd"/>
      <w:r w:rsidRPr="00642C30">
        <w:rPr>
          <w:sz w:val="24"/>
          <w:szCs w:val="24"/>
        </w:rPr>
        <w:t xml:space="preserve">, O. (2013) </w:t>
      </w:r>
      <w:r w:rsidRPr="00642C30">
        <w:rPr>
          <w:i/>
          <w:sz w:val="24"/>
          <w:szCs w:val="24"/>
        </w:rPr>
        <w:t xml:space="preserve">Skilled Interpersonal Communication: Research, Theory and Practice, </w:t>
      </w:r>
      <w:r w:rsidRPr="00642C30">
        <w:rPr>
          <w:sz w:val="24"/>
          <w:szCs w:val="24"/>
        </w:rPr>
        <w:t>6</w:t>
      </w:r>
      <w:r w:rsidRPr="00642C30">
        <w:rPr>
          <w:sz w:val="24"/>
          <w:szCs w:val="24"/>
          <w:vertAlign w:val="superscript"/>
        </w:rPr>
        <w:t>th</w:t>
      </w:r>
      <w:r w:rsidRPr="00642C30">
        <w:rPr>
          <w:sz w:val="24"/>
          <w:szCs w:val="24"/>
        </w:rPr>
        <w:t xml:space="preserve"> </w:t>
      </w:r>
      <w:proofErr w:type="spellStart"/>
      <w:r w:rsidRPr="00642C30">
        <w:rPr>
          <w:sz w:val="24"/>
          <w:szCs w:val="24"/>
        </w:rPr>
        <w:t>ed</w:t>
      </w:r>
      <w:proofErr w:type="spellEnd"/>
      <w:r w:rsidRPr="00642C30">
        <w:rPr>
          <w:sz w:val="24"/>
          <w:szCs w:val="24"/>
        </w:rPr>
        <w:t>, Oxon: Routledge.</w:t>
      </w:r>
    </w:p>
    <w:p w:rsidR="00D60C5A" w:rsidRPr="00642C30" w:rsidRDefault="00D60C5A" w:rsidP="00D60C5A">
      <w:pPr>
        <w:ind w:left="0" w:hanging="2"/>
        <w:jc w:val="both"/>
        <w:rPr>
          <w:sz w:val="24"/>
          <w:szCs w:val="24"/>
        </w:rPr>
      </w:pPr>
    </w:p>
    <w:p w:rsidR="00D60C5A" w:rsidRPr="00642C30" w:rsidRDefault="00D60C5A" w:rsidP="00850B1D">
      <w:pPr>
        <w:ind w:left="0" w:hanging="2"/>
        <w:jc w:val="both"/>
        <w:rPr>
          <w:sz w:val="24"/>
          <w:szCs w:val="24"/>
        </w:rPr>
      </w:pPr>
      <w:r w:rsidRPr="00642C30">
        <w:rPr>
          <w:sz w:val="24"/>
          <w:szCs w:val="24"/>
        </w:rPr>
        <w:t xml:space="preserve">Hart, C. (2014) </w:t>
      </w:r>
      <w:r w:rsidRPr="00642C30">
        <w:rPr>
          <w:i/>
          <w:sz w:val="24"/>
          <w:szCs w:val="24"/>
        </w:rPr>
        <w:t xml:space="preserve">A Pocket Guide to Risk Assessment and Management in Mental Health. </w:t>
      </w:r>
      <w:r w:rsidRPr="00642C30">
        <w:rPr>
          <w:sz w:val="24"/>
          <w:szCs w:val="24"/>
        </w:rPr>
        <w:t>Abington: Routledge.</w:t>
      </w:r>
    </w:p>
    <w:p w:rsidR="00850B1D" w:rsidRPr="00642C30" w:rsidRDefault="00850B1D" w:rsidP="00D60C5A">
      <w:pPr>
        <w:ind w:left="0" w:hanging="2"/>
        <w:jc w:val="both"/>
        <w:rPr>
          <w:bCs/>
          <w:sz w:val="24"/>
          <w:szCs w:val="24"/>
        </w:rPr>
      </w:pPr>
    </w:p>
    <w:p w:rsidR="00D60C5A" w:rsidRPr="00642C30" w:rsidRDefault="00D60C5A" w:rsidP="00D60C5A">
      <w:pPr>
        <w:ind w:left="0" w:hanging="2"/>
        <w:jc w:val="both"/>
        <w:rPr>
          <w:sz w:val="24"/>
          <w:szCs w:val="24"/>
        </w:rPr>
      </w:pPr>
      <w:r w:rsidRPr="00642C30">
        <w:rPr>
          <w:bCs/>
          <w:sz w:val="24"/>
          <w:szCs w:val="24"/>
        </w:rPr>
        <w:t xml:space="preserve">Hughes, L. and Owen, H (2017) </w:t>
      </w:r>
      <w:r w:rsidRPr="00642C30">
        <w:rPr>
          <w:bCs/>
          <w:i/>
          <w:sz w:val="24"/>
          <w:szCs w:val="24"/>
        </w:rPr>
        <w:t>Good Practice in Safeguarding Children: Working Effectively in Child Protection.</w:t>
      </w:r>
      <w:r w:rsidRPr="00642C30">
        <w:rPr>
          <w:bCs/>
          <w:sz w:val="24"/>
          <w:szCs w:val="24"/>
        </w:rPr>
        <w:t xml:space="preserve"> London: Jessica </w:t>
      </w:r>
      <w:proofErr w:type="spellStart"/>
      <w:r w:rsidRPr="00642C30">
        <w:rPr>
          <w:bCs/>
          <w:sz w:val="24"/>
          <w:szCs w:val="24"/>
        </w:rPr>
        <w:t>Kinglsey</w:t>
      </w:r>
      <w:proofErr w:type="spellEnd"/>
      <w:r w:rsidRPr="00642C30">
        <w:rPr>
          <w:bCs/>
          <w:sz w:val="24"/>
          <w:szCs w:val="24"/>
        </w:rPr>
        <w:t>.</w:t>
      </w:r>
    </w:p>
    <w:p w:rsidR="00D60C5A" w:rsidRPr="00642C30" w:rsidRDefault="00D60C5A" w:rsidP="00D60C5A">
      <w:pPr>
        <w:ind w:left="0" w:hanging="2"/>
        <w:jc w:val="both"/>
        <w:rPr>
          <w:sz w:val="24"/>
          <w:szCs w:val="24"/>
        </w:rPr>
      </w:pPr>
    </w:p>
    <w:p w:rsidR="00D60C5A" w:rsidRPr="00642C30" w:rsidRDefault="00D60C5A" w:rsidP="00D60C5A">
      <w:pPr>
        <w:ind w:left="0" w:hanging="2"/>
        <w:jc w:val="both"/>
        <w:rPr>
          <w:i/>
          <w:sz w:val="24"/>
          <w:szCs w:val="24"/>
        </w:rPr>
      </w:pPr>
      <w:r w:rsidRPr="00642C30">
        <w:rPr>
          <w:sz w:val="24"/>
          <w:szCs w:val="24"/>
        </w:rPr>
        <w:t xml:space="preserve">Ingram, I. (2015) </w:t>
      </w:r>
      <w:r w:rsidRPr="00642C30">
        <w:rPr>
          <w:i/>
          <w:sz w:val="24"/>
          <w:szCs w:val="24"/>
        </w:rPr>
        <w:t xml:space="preserve">Understanding Emotions in Social Work Theory, Practice and Reflection. </w:t>
      </w:r>
      <w:r w:rsidRPr="00642C30">
        <w:rPr>
          <w:sz w:val="24"/>
          <w:szCs w:val="24"/>
        </w:rPr>
        <w:t>Maidenhead: Open University Press.</w:t>
      </w:r>
      <w:r w:rsidRPr="00642C30">
        <w:rPr>
          <w:i/>
          <w:sz w:val="24"/>
          <w:szCs w:val="24"/>
        </w:rPr>
        <w:t xml:space="preserve"> </w:t>
      </w:r>
    </w:p>
    <w:p w:rsidR="00D60C5A" w:rsidRPr="00642C30" w:rsidRDefault="00D60C5A" w:rsidP="00D60C5A">
      <w:pPr>
        <w:ind w:left="0" w:hanging="2"/>
        <w:jc w:val="both"/>
        <w:rPr>
          <w:sz w:val="24"/>
          <w:szCs w:val="24"/>
        </w:rPr>
      </w:pPr>
    </w:p>
    <w:p w:rsidR="00D60C5A" w:rsidRPr="00642C30" w:rsidRDefault="00D60C5A" w:rsidP="00D60C5A">
      <w:pPr>
        <w:ind w:left="0" w:hanging="2"/>
        <w:jc w:val="both"/>
        <w:rPr>
          <w:sz w:val="24"/>
          <w:szCs w:val="24"/>
        </w:rPr>
      </w:pPr>
      <w:proofErr w:type="spellStart"/>
      <w:r w:rsidRPr="00642C30">
        <w:rPr>
          <w:sz w:val="24"/>
          <w:szCs w:val="24"/>
        </w:rPr>
        <w:t>Kaprowska</w:t>
      </w:r>
      <w:proofErr w:type="spellEnd"/>
      <w:r w:rsidRPr="00642C30">
        <w:rPr>
          <w:sz w:val="24"/>
          <w:szCs w:val="24"/>
        </w:rPr>
        <w:t>, J. (2010</w:t>
      </w:r>
      <w:r w:rsidRPr="00642C30">
        <w:rPr>
          <w:i/>
          <w:sz w:val="24"/>
          <w:szCs w:val="24"/>
        </w:rPr>
        <w:t>) Communication and Interpersonal Skills in Social Work,</w:t>
      </w:r>
      <w:r w:rsidRPr="00642C30">
        <w:rPr>
          <w:sz w:val="24"/>
          <w:szCs w:val="24"/>
        </w:rPr>
        <w:t xml:space="preserve"> 3</w:t>
      </w:r>
      <w:r w:rsidRPr="00642C30">
        <w:rPr>
          <w:sz w:val="24"/>
          <w:szCs w:val="24"/>
          <w:vertAlign w:val="superscript"/>
        </w:rPr>
        <w:t>nd</w:t>
      </w:r>
      <w:r w:rsidRPr="00642C30">
        <w:rPr>
          <w:sz w:val="24"/>
          <w:szCs w:val="24"/>
        </w:rPr>
        <w:t xml:space="preserve"> </w:t>
      </w:r>
      <w:proofErr w:type="spellStart"/>
      <w:r w:rsidRPr="00642C30">
        <w:rPr>
          <w:sz w:val="24"/>
          <w:szCs w:val="24"/>
        </w:rPr>
        <w:t>ed</w:t>
      </w:r>
      <w:proofErr w:type="spellEnd"/>
      <w:r w:rsidRPr="00642C30">
        <w:rPr>
          <w:sz w:val="24"/>
          <w:szCs w:val="24"/>
        </w:rPr>
        <w:t>, Exeter: Learning Matters.</w:t>
      </w:r>
    </w:p>
    <w:p w:rsidR="00D60C5A" w:rsidRPr="00642C30" w:rsidRDefault="00D60C5A" w:rsidP="00D60C5A">
      <w:pPr>
        <w:ind w:left="0" w:hanging="2"/>
        <w:jc w:val="both"/>
        <w:rPr>
          <w:sz w:val="24"/>
          <w:szCs w:val="24"/>
        </w:rPr>
      </w:pPr>
    </w:p>
    <w:p w:rsidR="00D60C5A" w:rsidRPr="00642C30" w:rsidRDefault="00D60C5A" w:rsidP="00D60C5A">
      <w:pPr>
        <w:ind w:left="0" w:hanging="2"/>
        <w:jc w:val="both"/>
        <w:rPr>
          <w:sz w:val="24"/>
          <w:szCs w:val="24"/>
        </w:rPr>
      </w:pPr>
      <w:r w:rsidRPr="00642C30">
        <w:rPr>
          <w:sz w:val="24"/>
          <w:szCs w:val="24"/>
        </w:rPr>
        <w:t xml:space="preserve">Knapp, H. (2008) </w:t>
      </w:r>
      <w:r w:rsidRPr="00642C30">
        <w:rPr>
          <w:i/>
          <w:sz w:val="24"/>
          <w:szCs w:val="24"/>
        </w:rPr>
        <w:t>Introduction to Social Work Practice: A Practical Workbook</w:t>
      </w:r>
      <w:r w:rsidRPr="00642C30">
        <w:rPr>
          <w:sz w:val="24"/>
          <w:szCs w:val="24"/>
        </w:rPr>
        <w:t>. London: Sage.</w:t>
      </w:r>
    </w:p>
    <w:p w:rsidR="00D60C5A" w:rsidRPr="00642C30" w:rsidRDefault="00D60C5A" w:rsidP="00D60C5A">
      <w:pPr>
        <w:ind w:left="0" w:hanging="2"/>
        <w:jc w:val="both"/>
        <w:rPr>
          <w:sz w:val="24"/>
          <w:szCs w:val="24"/>
        </w:rPr>
      </w:pPr>
    </w:p>
    <w:p w:rsidR="00D60C5A" w:rsidRPr="00642C30" w:rsidRDefault="00D60C5A" w:rsidP="00D60C5A">
      <w:pPr>
        <w:ind w:left="0" w:hanging="2"/>
        <w:jc w:val="both"/>
        <w:rPr>
          <w:sz w:val="24"/>
          <w:szCs w:val="24"/>
        </w:rPr>
      </w:pPr>
      <w:proofErr w:type="spellStart"/>
      <w:r w:rsidRPr="00642C30">
        <w:rPr>
          <w:color w:val="auto"/>
          <w:sz w:val="24"/>
          <w:szCs w:val="24"/>
        </w:rPr>
        <w:lastRenderedPageBreak/>
        <w:t>Kudushi</w:t>
      </w:r>
      <w:r w:rsidRPr="00642C30">
        <w:rPr>
          <w:sz w:val="24"/>
          <w:szCs w:val="24"/>
        </w:rPr>
        <w:t>n</w:t>
      </w:r>
      <w:proofErr w:type="spellEnd"/>
      <w:r w:rsidRPr="00642C30">
        <w:rPr>
          <w:sz w:val="24"/>
          <w:szCs w:val="24"/>
        </w:rPr>
        <w:t xml:space="preserve">, A and Harkness, D (2014) </w:t>
      </w:r>
      <w:r w:rsidRPr="00642C30">
        <w:rPr>
          <w:i/>
          <w:sz w:val="24"/>
          <w:szCs w:val="24"/>
        </w:rPr>
        <w:t xml:space="preserve">Supervision in Social Work. </w:t>
      </w:r>
      <w:r w:rsidRPr="00642C30">
        <w:rPr>
          <w:sz w:val="24"/>
          <w:szCs w:val="24"/>
        </w:rPr>
        <w:t>Sussex: Columbia University Press.</w:t>
      </w:r>
    </w:p>
    <w:p w:rsidR="00D60C5A" w:rsidRPr="00642C30" w:rsidRDefault="00D60C5A" w:rsidP="00D60C5A">
      <w:pPr>
        <w:ind w:left="0" w:hanging="2"/>
        <w:jc w:val="both"/>
        <w:rPr>
          <w:sz w:val="24"/>
          <w:szCs w:val="24"/>
        </w:rPr>
      </w:pPr>
    </w:p>
    <w:p w:rsidR="00D60C5A" w:rsidRPr="00642C30" w:rsidRDefault="00D60C5A" w:rsidP="00D60C5A">
      <w:pPr>
        <w:spacing w:after="160" w:line="276" w:lineRule="auto"/>
        <w:ind w:left="0" w:hanging="2"/>
        <w:jc w:val="both"/>
        <w:rPr>
          <w:rFonts w:eastAsia="Calibri"/>
          <w:sz w:val="24"/>
          <w:szCs w:val="24"/>
        </w:rPr>
      </w:pPr>
      <w:r w:rsidRPr="00642C30">
        <w:rPr>
          <w:rFonts w:eastAsia="Calibri"/>
          <w:bCs/>
          <w:sz w:val="24"/>
          <w:szCs w:val="24"/>
        </w:rPr>
        <w:t xml:space="preserve">Laming Report (2009) </w:t>
      </w:r>
      <w:r w:rsidRPr="00642C30">
        <w:rPr>
          <w:rFonts w:eastAsia="Calibri"/>
          <w:bCs/>
          <w:i/>
          <w:sz w:val="24"/>
          <w:szCs w:val="24"/>
        </w:rPr>
        <w:t xml:space="preserve">The Protection of Children </w:t>
      </w:r>
      <w:proofErr w:type="gramStart"/>
      <w:r w:rsidRPr="00642C30">
        <w:rPr>
          <w:rFonts w:eastAsia="Calibri"/>
          <w:bCs/>
          <w:i/>
          <w:sz w:val="24"/>
          <w:szCs w:val="24"/>
        </w:rPr>
        <w:t>In</w:t>
      </w:r>
      <w:proofErr w:type="gramEnd"/>
      <w:r w:rsidRPr="00642C30">
        <w:rPr>
          <w:rFonts w:eastAsia="Calibri"/>
          <w:bCs/>
          <w:i/>
          <w:sz w:val="24"/>
          <w:szCs w:val="24"/>
        </w:rPr>
        <w:t xml:space="preserve"> England: A Progress Report</w:t>
      </w:r>
      <w:r w:rsidRPr="00642C30">
        <w:rPr>
          <w:rFonts w:eastAsia="Calibri"/>
          <w:bCs/>
          <w:sz w:val="24"/>
          <w:szCs w:val="24"/>
        </w:rPr>
        <w:t xml:space="preserve">. London: The Stationery Office. </w:t>
      </w:r>
    </w:p>
    <w:p w:rsidR="00D60C5A" w:rsidRPr="00642C30" w:rsidRDefault="00D60C5A" w:rsidP="00D60C5A">
      <w:pPr>
        <w:ind w:left="0" w:hanging="2"/>
        <w:jc w:val="both"/>
        <w:rPr>
          <w:sz w:val="24"/>
          <w:szCs w:val="24"/>
        </w:rPr>
      </w:pPr>
      <w:proofErr w:type="spellStart"/>
      <w:r w:rsidRPr="00642C30">
        <w:rPr>
          <w:sz w:val="24"/>
          <w:szCs w:val="24"/>
        </w:rPr>
        <w:t>Leathard</w:t>
      </w:r>
      <w:proofErr w:type="spellEnd"/>
      <w:r w:rsidRPr="00642C30">
        <w:rPr>
          <w:sz w:val="24"/>
          <w:szCs w:val="24"/>
        </w:rPr>
        <w:t xml:space="preserve">, A. and McLaren, S. (2007) </w:t>
      </w:r>
      <w:r w:rsidRPr="00642C30">
        <w:rPr>
          <w:i/>
          <w:sz w:val="24"/>
          <w:szCs w:val="24"/>
        </w:rPr>
        <w:t>Ethics: Challenges in Health and Social Care.</w:t>
      </w:r>
      <w:r w:rsidRPr="00642C30">
        <w:rPr>
          <w:sz w:val="24"/>
          <w:szCs w:val="24"/>
        </w:rPr>
        <w:t xml:space="preserve"> Bristol: The Policy Press</w:t>
      </w:r>
    </w:p>
    <w:p w:rsidR="00D60C5A" w:rsidRPr="00642C30" w:rsidRDefault="00D60C5A" w:rsidP="00D60C5A">
      <w:pPr>
        <w:ind w:left="0" w:hanging="2"/>
        <w:jc w:val="both"/>
        <w:rPr>
          <w:sz w:val="24"/>
          <w:szCs w:val="24"/>
        </w:rPr>
      </w:pPr>
    </w:p>
    <w:p w:rsidR="00D60C5A" w:rsidRPr="00642C30" w:rsidRDefault="00D60C5A" w:rsidP="00D60C5A">
      <w:pPr>
        <w:ind w:left="0" w:hanging="2"/>
        <w:jc w:val="both"/>
        <w:rPr>
          <w:sz w:val="24"/>
          <w:szCs w:val="24"/>
        </w:rPr>
      </w:pPr>
      <w:r w:rsidRPr="00642C30">
        <w:rPr>
          <w:color w:val="FF0000"/>
          <w:sz w:val="24"/>
          <w:szCs w:val="24"/>
        </w:rPr>
        <w:t>Livingston</w:t>
      </w:r>
      <w:r w:rsidRPr="00642C30">
        <w:rPr>
          <w:sz w:val="24"/>
          <w:szCs w:val="24"/>
        </w:rPr>
        <w:t xml:space="preserve">, A and Spears, R., and </w:t>
      </w:r>
      <w:proofErr w:type="spellStart"/>
      <w:r w:rsidRPr="00642C30">
        <w:rPr>
          <w:sz w:val="24"/>
          <w:szCs w:val="24"/>
        </w:rPr>
        <w:t>Manstead</w:t>
      </w:r>
      <w:proofErr w:type="spellEnd"/>
      <w:r w:rsidRPr="00642C30">
        <w:rPr>
          <w:sz w:val="24"/>
          <w:szCs w:val="24"/>
        </w:rPr>
        <w:t xml:space="preserve">, A. (2009) The Language of Change? Characterizations of In-Group Social Position, Threat and the Deployment of Distinctive Group Attribute. </w:t>
      </w:r>
      <w:r w:rsidRPr="00642C30">
        <w:rPr>
          <w:i/>
          <w:sz w:val="24"/>
          <w:szCs w:val="24"/>
        </w:rPr>
        <w:t>British Journal of Social Psychology</w:t>
      </w:r>
      <w:r w:rsidRPr="00642C30">
        <w:rPr>
          <w:sz w:val="24"/>
          <w:szCs w:val="24"/>
        </w:rPr>
        <w:t>. 48 (2) pp. 295: 311</w:t>
      </w:r>
    </w:p>
    <w:p w:rsidR="00D60C5A" w:rsidRPr="00642C30" w:rsidRDefault="00D60C5A" w:rsidP="00D60C5A">
      <w:pPr>
        <w:ind w:left="0" w:hanging="2"/>
        <w:jc w:val="both"/>
        <w:rPr>
          <w:sz w:val="24"/>
          <w:szCs w:val="24"/>
        </w:rPr>
      </w:pPr>
    </w:p>
    <w:p w:rsidR="00D60C5A" w:rsidRPr="00642C30" w:rsidRDefault="00D60C5A" w:rsidP="00D60C5A">
      <w:pPr>
        <w:ind w:left="0" w:hanging="2"/>
        <w:jc w:val="both"/>
        <w:rPr>
          <w:sz w:val="24"/>
          <w:szCs w:val="24"/>
        </w:rPr>
      </w:pPr>
      <w:proofErr w:type="spellStart"/>
      <w:r w:rsidRPr="00642C30">
        <w:rPr>
          <w:color w:val="FF0000"/>
          <w:sz w:val="24"/>
          <w:szCs w:val="24"/>
        </w:rPr>
        <w:t>Loe</w:t>
      </w:r>
      <w:r w:rsidRPr="00642C30">
        <w:rPr>
          <w:sz w:val="24"/>
          <w:szCs w:val="24"/>
        </w:rPr>
        <w:t>wenberg</w:t>
      </w:r>
      <w:proofErr w:type="spellEnd"/>
      <w:r w:rsidRPr="00642C30">
        <w:rPr>
          <w:sz w:val="24"/>
          <w:szCs w:val="24"/>
        </w:rPr>
        <w:t xml:space="preserve">, F. (2004) Professional Ideology, Middle Range Theories and Knowledge Building for Social Work Practice. </w:t>
      </w:r>
      <w:r w:rsidRPr="00642C30">
        <w:rPr>
          <w:i/>
          <w:sz w:val="24"/>
          <w:szCs w:val="24"/>
        </w:rPr>
        <w:t>British Journal of Social Work</w:t>
      </w:r>
      <w:r w:rsidRPr="00642C30">
        <w:rPr>
          <w:sz w:val="24"/>
          <w:szCs w:val="24"/>
        </w:rPr>
        <w:t>. 14 (1) pp. 309: 322</w:t>
      </w:r>
    </w:p>
    <w:p w:rsidR="00D60C5A" w:rsidRPr="00642C30" w:rsidRDefault="00D60C5A" w:rsidP="00D60C5A">
      <w:pPr>
        <w:ind w:left="0" w:hanging="2"/>
        <w:jc w:val="both"/>
        <w:rPr>
          <w:sz w:val="24"/>
          <w:szCs w:val="24"/>
        </w:rPr>
      </w:pPr>
    </w:p>
    <w:p w:rsidR="00D60C5A" w:rsidRPr="00642C30" w:rsidRDefault="00D60C5A" w:rsidP="00D60C5A">
      <w:pPr>
        <w:ind w:left="0" w:hanging="2"/>
        <w:jc w:val="both"/>
        <w:rPr>
          <w:sz w:val="24"/>
          <w:szCs w:val="24"/>
        </w:rPr>
      </w:pPr>
      <w:r w:rsidRPr="00642C30">
        <w:rPr>
          <w:bCs/>
          <w:sz w:val="24"/>
          <w:szCs w:val="24"/>
        </w:rPr>
        <w:t xml:space="preserve">Mandelstam, M. (2019) </w:t>
      </w:r>
      <w:r w:rsidRPr="00642C30">
        <w:rPr>
          <w:bCs/>
          <w:i/>
          <w:sz w:val="24"/>
          <w:szCs w:val="24"/>
        </w:rPr>
        <w:t>Safeguarding Vulnerable Adults and the Law</w:t>
      </w:r>
      <w:r w:rsidRPr="00642C30">
        <w:rPr>
          <w:bCs/>
          <w:sz w:val="24"/>
          <w:szCs w:val="24"/>
        </w:rPr>
        <w:t>. London: Jessica Kingsley</w:t>
      </w:r>
    </w:p>
    <w:p w:rsidR="00D60C5A" w:rsidRPr="00642C30" w:rsidRDefault="00D60C5A" w:rsidP="00D60C5A">
      <w:pPr>
        <w:ind w:left="0" w:hanging="2"/>
        <w:jc w:val="both"/>
        <w:rPr>
          <w:sz w:val="24"/>
          <w:szCs w:val="24"/>
        </w:rPr>
      </w:pPr>
    </w:p>
    <w:p w:rsidR="00D60C5A" w:rsidRPr="00642C30" w:rsidRDefault="00D60C5A" w:rsidP="00D60C5A">
      <w:pPr>
        <w:spacing w:line="360" w:lineRule="auto"/>
        <w:ind w:left="0" w:hanging="2"/>
        <w:jc w:val="both"/>
        <w:rPr>
          <w:sz w:val="24"/>
          <w:szCs w:val="24"/>
        </w:rPr>
      </w:pPr>
      <w:proofErr w:type="spellStart"/>
      <w:r w:rsidRPr="00642C30">
        <w:rPr>
          <w:sz w:val="24"/>
          <w:szCs w:val="24"/>
        </w:rPr>
        <w:t>Mantell</w:t>
      </w:r>
      <w:proofErr w:type="spellEnd"/>
      <w:r w:rsidRPr="00642C30">
        <w:rPr>
          <w:sz w:val="24"/>
          <w:szCs w:val="24"/>
        </w:rPr>
        <w:t xml:space="preserve">, A. and </w:t>
      </w:r>
      <w:proofErr w:type="spellStart"/>
      <w:r w:rsidRPr="00642C30">
        <w:rPr>
          <w:sz w:val="24"/>
          <w:szCs w:val="24"/>
        </w:rPr>
        <w:t>Scragg</w:t>
      </w:r>
      <w:proofErr w:type="spellEnd"/>
      <w:r w:rsidRPr="00642C30">
        <w:rPr>
          <w:sz w:val="24"/>
          <w:szCs w:val="24"/>
        </w:rPr>
        <w:t xml:space="preserve">, T. (2018) </w:t>
      </w:r>
      <w:r w:rsidRPr="00642C30">
        <w:rPr>
          <w:i/>
          <w:sz w:val="24"/>
          <w:szCs w:val="24"/>
        </w:rPr>
        <w:t>Reflective Practice in Social Work</w:t>
      </w:r>
      <w:r w:rsidRPr="00642C30">
        <w:rPr>
          <w:sz w:val="24"/>
          <w:szCs w:val="24"/>
        </w:rPr>
        <w:t>. London: Sage</w:t>
      </w:r>
    </w:p>
    <w:p w:rsidR="00D60C5A" w:rsidRPr="00642C30" w:rsidRDefault="00D60C5A" w:rsidP="00D60C5A">
      <w:pPr>
        <w:ind w:left="0" w:hanging="2"/>
        <w:jc w:val="both"/>
        <w:rPr>
          <w:sz w:val="24"/>
          <w:szCs w:val="24"/>
        </w:rPr>
      </w:pPr>
    </w:p>
    <w:p w:rsidR="00D60C5A" w:rsidRPr="00642C30" w:rsidRDefault="00D60C5A" w:rsidP="00D60C5A">
      <w:pPr>
        <w:ind w:left="0" w:hanging="2"/>
        <w:jc w:val="both"/>
        <w:rPr>
          <w:sz w:val="24"/>
          <w:szCs w:val="24"/>
        </w:rPr>
      </w:pPr>
      <w:r w:rsidRPr="00642C30">
        <w:rPr>
          <w:sz w:val="24"/>
          <w:szCs w:val="24"/>
        </w:rPr>
        <w:t xml:space="preserve">Mental Health Act (1983) Code of Practice (last accessed 18/12/20200 </w:t>
      </w:r>
      <w:hyperlink r:id="rId12" w:history="1">
        <w:r w:rsidRPr="00642C30">
          <w:rPr>
            <w:rStyle w:val="Hyperlink"/>
            <w:sz w:val="24"/>
            <w:szCs w:val="24"/>
          </w:rPr>
          <w:t>https://assets.publishing.service.gov.uk/government/uploads/system/uploads/attachment_data/file/435512/MHA_Code_of_Practice.PDF</w:t>
        </w:r>
      </w:hyperlink>
      <w:r w:rsidRPr="00642C30">
        <w:rPr>
          <w:sz w:val="24"/>
          <w:szCs w:val="24"/>
        </w:rPr>
        <w:t xml:space="preserve"> </w:t>
      </w:r>
    </w:p>
    <w:p w:rsidR="00D60C5A" w:rsidRPr="00642C30" w:rsidRDefault="00D60C5A" w:rsidP="009B5798">
      <w:pPr>
        <w:ind w:leftChars="0" w:left="0" w:firstLineChars="0" w:firstLine="0"/>
        <w:jc w:val="both"/>
        <w:rPr>
          <w:sz w:val="24"/>
          <w:szCs w:val="24"/>
        </w:rPr>
      </w:pPr>
    </w:p>
    <w:p w:rsidR="00D60C5A" w:rsidRPr="00642C30" w:rsidRDefault="00D60C5A" w:rsidP="00D60C5A">
      <w:pPr>
        <w:ind w:left="0" w:hanging="2"/>
        <w:jc w:val="both"/>
        <w:rPr>
          <w:sz w:val="24"/>
          <w:szCs w:val="24"/>
        </w:rPr>
      </w:pPr>
      <w:r w:rsidRPr="00642C30">
        <w:rPr>
          <w:sz w:val="24"/>
          <w:szCs w:val="24"/>
        </w:rPr>
        <w:t>Mental Health Act (1983) (last accessed 9/11/2020)</w:t>
      </w:r>
    </w:p>
    <w:p w:rsidR="00D60C5A" w:rsidRDefault="00A078E7" w:rsidP="00D60C5A">
      <w:pPr>
        <w:ind w:left="0" w:hanging="2"/>
        <w:jc w:val="both"/>
        <w:rPr>
          <w:rStyle w:val="Hyperlink"/>
          <w:sz w:val="24"/>
          <w:szCs w:val="24"/>
        </w:rPr>
      </w:pPr>
      <w:hyperlink r:id="rId13" w:history="1">
        <w:r w:rsidR="00D60C5A" w:rsidRPr="00642C30">
          <w:rPr>
            <w:rStyle w:val="Hyperlink"/>
            <w:sz w:val="24"/>
            <w:szCs w:val="24"/>
          </w:rPr>
          <w:t>https://www.legislation.gov.uk/ukpga/1983/20/contents</w:t>
        </w:r>
      </w:hyperlink>
    </w:p>
    <w:p w:rsidR="009B5798" w:rsidRPr="00642C30" w:rsidRDefault="009B5798" w:rsidP="00D60C5A">
      <w:pPr>
        <w:ind w:left="0" w:hanging="2"/>
        <w:jc w:val="both"/>
        <w:rPr>
          <w:sz w:val="24"/>
          <w:szCs w:val="24"/>
        </w:rPr>
      </w:pPr>
    </w:p>
    <w:p w:rsidR="00D60C5A" w:rsidRPr="00642C30" w:rsidRDefault="00D60C5A" w:rsidP="00D60C5A">
      <w:pPr>
        <w:spacing w:line="360" w:lineRule="auto"/>
        <w:ind w:left="0" w:hanging="2"/>
        <w:jc w:val="both"/>
        <w:rPr>
          <w:color w:val="0070C0"/>
          <w:sz w:val="24"/>
          <w:szCs w:val="24"/>
          <w:u w:val="single"/>
        </w:rPr>
      </w:pPr>
      <w:r w:rsidRPr="00642C30">
        <w:rPr>
          <w:color w:val="0070C0"/>
          <w:sz w:val="24"/>
          <w:szCs w:val="24"/>
          <w:u w:val="single"/>
        </w:rPr>
        <w:t>Mental Health (Wales) Measure 2010 - Welsh Government website</w:t>
      </w:r>
    </w:p>
    <w:p w:rsidR="00D60C5A" w:rsidRPr="00642C30" w:rsidRDefault="00D60C5A" w:rsidP="00D60C5A">
      <w:pPr>
        <w:spacing w:line="360" w:lineRule="auto"/>
        <w:ind w:left="0" w:hanging="2"/>
        <w:jc w:val="both"/>
        <w:rPr>
          <w:sz w:val="24"/>
          <w:szCs w:val="24"/>
        </w:rPr>
      </w:pPr>
      <w:r w:rsidRPr="00642C30">
        <w:rPr>
          <w:sz w:val="24"/>
          <w:szCs w:val="24"/>
        </w:rPr>
        <w:t xml:space="preserve">Middleton, W. and Sachs, A and </w:t>
      </w:r>
      <w:proofErr w:type="spellStart"/>
      <w:r w:rsidRPr="00642C30">
        <w:rPr>
          <w:sz w:val="24"/>
          <w:szCs w:val="24"/>
        </w:rPr>
        <w:t>Dorahy</w:t>
      </w:r>
      <w:proofErr w:type="spellEnd"/>
      <w:r w:rsidRPr="00642C30">
        <w:rPr>
          <w:sz w:val="24"/>
          <w:szCs w:val="24"/>
        </w:rPr>
        <w:t xml:space="preserve">, M. (2018) </w:t>
      </w:r>
      <w:r w:rsidRPr="00642C30">
        <w:rPr>
          <w:i/>
          <w:sz w:val="24"/>
          <w:szCs w:val="24"/>
        </w:rPr>
        <w:t>The Abused and the Abuser: Victim-Perpetrator Dynamics.</w:t>
      </w:r>
      <w:r w:rsidRPr="00642C30">
        <w:rPr>
          <w:sz w:val="24"/>
          <w:szCs w:val="24"/>
        </w:rPr>
        <w:t xml:space="preserve"> Abington: Routledge</w:t>
      </w:r>
    </w:p>
    <w:p w:rsidR="00D60C5A" w:rsidRPr="00642C30" w:rsidRDefault="00D60C5A" w:rsidP="00D60C5A">
      <w:pPr>
        <w:spacing w:line="360" w:lineRule="auto"/>
        <w:ind w:left="0" w:hanging="2"/>
        <w:jc w:val="both"/>
        <w:rPr>
          <w:sz w:val="24"/>
          <w:szCs w:val="24"/>
        </w:rPr>
      </w:pPr>
      <w:r w:rsidRPr="00642C30">
        <w:rPr>
          <w:sz w:val="24"/>
          <w:szCs w:val="24"/>
        </w:rPr>
        <w:t xml:space="preserve">Morgan, K. and </w:t>
      </w:r>
      <w:proofErr w:type="spellStart"/>
      <w:r w:rsidRPr="00642C30">
        <w:rPr>
          <w:sz w:val="24"/>
          <w:szCs w:val="24"/>
        </w:rPr>
        <w:t>Desyllas</w:t>
      </w:r>
      <w:proofErr w:type="spellEnd"/>
      <w:r w:rsidRPr="00642C30">
        <w:rPr>
          <w:sz w:val="24"/>
          <w:szCs w:val="24"/>
        </w:rPr>
        <w:t xml:space="preserve">, M. (2014) </w:t>
      </w:r>
      <w:r w:rsidRPr="00642C30">
        <w:rPr>
          <w:i/>
          <w:sz w:val="24"/>
          <w:szCs w:val="24"/>
        </w:rPr>
        <w:t>Anti-Oppressive Social Work Practice</w:t>
      </w:r>
      <w:r w:rsidRPr="00642C30">
        <w:rPr>
          <w:sz w:val="24"/>
          <w:szCs w:val="24"/>
        </w:rPr>
        <w:t xml:space="preserve">. London: Sage. </w:t>
      </w:r>
    </w:p>
    <w:p w:rsidR="00D60C5A" w:rsidRPr="00642C30" w:rsidRDefault="00D60C5A" w:rsidP="00D60C5A">
      <w:pPr>
        <w:spacing w:line="360" w:lineRule="auto"/>
        <w:ind w:left="0" w:hanging="2"/>
        <w:jc w:val="both"/>
        <w:rPr>
          <w:sz w:val="24"/>
          <w:szCs w:val="24"/>
        </w:rPr>
      </w:pPr>
      <w:r w:rsidRPr="00642C30">
        <w:rPr>
          <w:sz w:val="24"/>
          <w:szCs w:val="24"/>
        </w:rPr>
        <w:t xml:space="preserve">Morrison, T. (2005) </w:t>
      </w:r>
      <w:r w:rsidRPr="00642C30">
        <w:rPr>
          <w:i/>
          <w:sz w:val="24"/>
          <w:szCs w:val="24"/>
        </w:rPr>
        <w:t>Staff Supervision in Social Care</w:t>
      </w:r>
      <w:r w:rsidRPr="00642C30">
        <w:rPr>
          <w:sz w:val="24"/>
          <w:szCs w:val="24"/>
        </w:rPr>
        <w:t xml:space="preserve"> 3</w:t>
      </w:r>
      <w:r w:rsidRPr="00642C30">
        <w:rPr>
          <w:sz w:val="24"/>
          <w:szCs w:val="24"/>
          <w:vertAlign w:val="superscript"/>
        </w:rPr>
        <w:t>rd</w:t>
      </w:r>
      <w:r w:rsidRPr="00642C30">
        <w:rPr>
          <w:sz w:val="24"/>
          <w:szCs w:val="24"/>
        </w:rPr>
        <w:t xml:space="preserve"> ed. Brighton: Pavilion Publishing.</w:t>
      </w:r>
    </w:p>
    <w:p w:rsidR="00D60C5A" w:rsidRPr="00642C30" w:rsidRDefault="00D60C5A" w:rsidP="00D60C5A">
      <w:pPr>
        <w:ind w:left="0" w:hanging="2"/>
        <w:jc w:val="both"/>
        <w:rPr>
          <w:sz w:val="24"/>
          <w:szCs w:val="24"/>
        </w:rPr>
      </w:pPr>
      <w:r w:rsidRPr="00642C30">
        <w:rPr>
          <w:color w:val="FF0000"/>
          <w:sz w:val="24"/>
          <w:szCs w:val="24"/>
        </w:rPr>
        <w:t>Office</w:t>
      </w:r>
      <w:r w:rsidRPr="00642C30">
        <w:rPr>
          <w:sz w:val="24"/>
          <w:szCs w:val="24"/>
        </w:rPr>
        <w:t xml:space="preserve"> of National Statistics (2012) </w:t>
      </w:r>
      <w:r w:rsidRPr="00642C30">
        <w:rPr>
          <w:i/>
          <w:sz w:val="24"/>
          <w:szCs w:val="24"/>
        </w:rPr>
        <w:t>The 2011 Census: Key Statistics for Wales</w:t>
      </w:r>
      <w:r w:rsidRPr="00642C30">
        <w:rPr>
          <w:sz w:val="24"/>
          <w:szCs w:val="24"/>
        </w:rPr>
        <w:t>. London: Office of National Statistics.</w:t>
      </w:r>
    </w:p>
    <w:p w:rsidR="00D60C5A" w:rsidRPr="00642C30" w:rsidRDefault="00D60C5A" w:rsidP="00D60C5A">
      <w:pPr>
        <w:ind w:left="0" w:hanging="2"/>
        <w:jc w:val="both"/>
        <w:rPr>
          <w:sz w:val="24"/>
          <w:szCs w:val="24"/>
        </w:rPr>
      </w:pPr>
    </w:p>
    <w:p w:rsidR="00D60C5A" w:rsidRPr="00642C30" w:rsidRDefault="00D60C5A" w:rsidP="00D60C5A">
      <w:pPr>
        <w:spacing w:line="360" w:lineRule="auto"/>
        <w:ind w:left="0" w:hanging="2"/>
        <w:jc w:val="both"/>
        <w:rPr>
          <w:bCs/>
          <w:sz w:val="24"/>
          <w:szCs w:val="24"/>
        </w:rPr>
      </w:pPr>
      <w:proofErr w:type="spellStart"/>
      <w:r w:rsidRPr="00642C30">
        <w:rPr>
          <w:bCs/>
          <w:sz w:val="24"/>
          <w:szCs w:val="24"/>
        </w:rPr>
        <w:t>Onyett</w:t>
      </w:r>
      <w:proofErr w:type="spellEnd"/>
      <w:r w:rsidRPr="00642C30">
        <w:rPr>
          <w:bCs/>
          <w:sz w:val="24"/>
          <w:szCs w:val="24"/>
        </w:rPr>
        <w:t xml:space="preserve">, S. (2003) </w:t>
      </w:r>
      <w:r w:rsidRPr="00642C30">
        <w:rPr>
          <w:bCs/>
          <w:i/>
          <w:sz w:val="24"/>
          <w:szCs w:val="24"/>
        </w:rPr>
        <w:t>Team Working in Mental Health</w:t>
      </w:r>
      <w:r w:rsidRPr="00642C30">
        <w:rPr>
          <w:bCs/>
          <w:sz w:val="24"/>
          <w:szCs w:val="24"/>
        </w:rPr>
        <w:t>. Basingstoke: Palgrave Macmillan.</w:t>
      </w:r>
    </w:p>
    <w:p w:rsidR="00D60C5A" w:rsidRPr="00642C30" w:rsidRDefault="00D60C5A" w:rsidP="00D60C5A">
      <w:pPr>
        <w:spacing w:after="160" w:line="276" w:lineRule="auto"/>
        <w:ind w:left="0" w:hanging="2"/>
        <w:jc w:val="both"/>
        <w:rPr>
          <w:rFonts w:eastAsia="Calibri"/>
          <w:bCs/>
          <w:sz w:val="24"/>
          <w:szCs w:val="24"/>
        </w:rPr>
      </w:pPr>
      <w:proofErr w:type="spellStart"/>
      <w:r w:rsidRPr="00642C30">
        <w:rPr>
          <w:bCs/>
          <w:sz w:val="24"/>
          <w:szCs w:val="24"/>
        </w:rPr>
        <w:t>Pilgram</w:t>
      </w:r>
      <w:proofErr w:type="spellEnd"/>
      <w:r w:rsidRPr="00642C30">
        <w:rPr>
          <w:bCs/>
          <w:sz w:val="24"/>
          <w:szCs w:val="24"/>
        </w:rPr>
        <w:t xml:space="preserve">, D. (2017) </w:t>
      </w:r>
      <w:r w:rsidRPr="00642C30">
        <w:rPr>
          <w:bCs/>
          <w:i/>
          <w:sz w:val="24"/>
          <w:szCs w:val="24"/>
        </w:rPr>
        <w:t>Key Concepts in Mental Health</w:t>
      </w:r>
      <w:r w:rsidRPr="00642C30">
        <w:rPr>
          <w:bCs/>
          <w:sz w:val="24"/>
          <w:szCs w:val="24"/>
        </w:rPr>
        <w:t>. (4</w:t>
      </w:r>
      <w:r w:rsidRPr="00642C30">
        <w:rPr>
          <w:bCs/>
          <w:sz w:val="24"/>
          <w:szCs w:val="24"/>
          <w:vertAlign w:val="superscript"/>
        </w:rPr>
        <w:t>th</w:t>
      </w:r>
      <w:r w:rsidRPr="00642C30">
        <w:rPr>
          <w:bCs/>
          <w:sz w:val="24"/>
          <w:szCs w:val="24"/>
        </w:rPr>
        <w:t xml:space="preserve"> ed.) London: Sage.</w:t>
      </w:r>
      <w:r w:rsidRPr="00642C30">
        <w:rPr>
          <w:rFonts w:eastAsia="Calibri"/>
          <w:bCs/>
          <w:sz w:val="24"/>
          <w:szCs w:val="24"/>
        </w:rPr>
        <w:t xml:space="preserve"> </w:t>
      </w:r>
    </w:p>
    <w:p w:rsidR="00D60C5A" w:rsidRPr="00642C30" w:rsidRDefault="00D60C5A" w:rsidP="00D60C5A">
      <w:pPr>
        <w:spacing w:after="160" w:line="276" w:lineRule="auto"/>
        <w:ind w:left="0" w:hanging="2"/>
        <w:jc w:val="both"/>
        <w:rPr>
          <w:rFonts w:eastAsia="Calibri"/>
          <w:bCs/>
          <w:sz w:val="24"/>
          <w:szCs w:val="24"/>
        </w:rPr>
      </w:pPr>
      <w:r w:rsidRPr="00642C30">
        <w:rPr>
          <w:rFonts w:eastAsia="Calibri"/>
          <w:bCs/>
          <w:sz w:val="24"/>
          <w:szCs w:val="24"/>
        </w:rPr>
        <w:t xml:space="preserve">Pritchard. J, (2009) </w:t>
      </w:r>
      <w:r w:rsidRPr="00642C30">
        <w:rPr>
          <w:rFonts w:eastAsia="Calibri"/>
          <w:bCs/>
          <w:i/>
          <w:sz w:val="24"/>
          <w:szCs w:val="24"/>
        </w:rPr>
        <w:t>Good Practice in the Law and Safeguarding Adults</w:t>
      </w:r>
      <w:r w:rsidRPr="00642C30">
        <w:rPr>
          <w:rFonts w:eastAsia="Calibri"/>
          <w:bCs/>
          <w:sz w:val="24"/>
          <w:szCs w:val="24"/>
        </w:rPr>
        <w:t>. London: Jessica Kingsley.</w:t>
      </w:r>
    </w:p>
    <w:p w:rsidR="00D60C5A" w:rsidRPr="00642C30" w:rsidRDefault="00D60C5A" w:rsidP="00D60C5A">
      <w:pPr>
        <w:ind w:left="0" w:hanging="2"/>
        <w:jc w:val="both"/>
        <w:rPr>
          <w:sz w:val="24"/>
          <w:szCs w:val="24"/>
        </w:rPr>
      </w:pPr>
      <w:r w:rsidRPr="00642C30">
        <w:rPr>
          <w:sz w:val="24"/>
          <w:szCs w:val="24"/>
        </w:rPr>
        <w:lastRenderedPageBreak/>
        <w:t xml:space="preserve">Richards, C. and </w:t>
      </w:r>
      <w:proofErr w:type="spellStart"/>
      <w:r w:rsidRPr="00642C30">
        <w:rPr>
          <w:sz w:val="24"/>
          <w:szCs w:val="24"/>
        </w:rPr>
        <w:t>Ruch</w:t>
      </w:r>
      <w:proofErr w:type="spellEnd"/>
      <w:r w:rsidRPr="00642C30">
        <w:rPr>
          <w:sz w:val="24"/>
          <w:szCs w:val="24"/>
        </w:rPr>
        <w:t xml:space="preserve">, G, and Trevithick, P. (2005) ‘Communication skills training for practice: The ethical dilemma for social worker education’’ </w:t>
      </w:r>
      <w:r w:rsidRPr="00642C30">
        <w:rPr>
          <w:i/>
          <w:sz w:val="24"/>
          <w:szCs w:val="24"/>
        </w:rPr>
        <w:t>Social Work Education</w:t>
      </w:r>
      <w:r w:rsidRPr="00642C30">
        <w:rPr>
          <w:sz w:val="24"/>
          <w:szCs w:val="24"/>
        </w:rPr>
        <w:t>. Vol 24 (4) pp 409 – 422</w:t>
      </w:r>
    </w:p>
    <w:p w:rsidR="00D60C5A" w:rsidRPr="00642C30" w:rsidRDefault="00D60C5A" w:rsidP="00D60C5A">
      <w:pPr>
        <w:spacing w:line="240" w:lineRule="auto"/>
        <w:ind w:left="0" w:hanging="2"/>
        <w:jc w:val="both"/>
        <w:rPr>
          <w:rFonts w:eastAsia="Times New Roman"/>
          <w:bCs/>
          <w:sz w:val="24"/>
          <w:szCs w:val="24"/>
        </w:rPr>
      </w:pPr>
    </w:p>
    <w:p w:rsidR="00D60C5A" w:rsidRPr="00642C30" w:rsidRDefault="00D60C5A" w:rsidP="00D60C5A">
      <w:pPr>
        <w:ind w:left="0" w:hanging="2"/>
        <w:jc w:val="both"/>
        <w:rPr>
          <w:sz w:val="24"/>
          <w:szCs w:val="24"/>
        </w:rPr>
      </w:pPr>
      <w:r w:rsidRPr="00642C30">
        <w:rPr>
          <w:sz w:val="24"/>
          <w:szCs w:val="24"/>
        </w:rPr>
        <w:t xml:space="preserve">Rights of Children and Young Persons (Wales) Measure (2011) (last accessed 15.11.2020) </w:t>
      </w:r>
      <w:hyperlink r:id="rId14" w:history="1">
        <w:r w:rsidRPr="00642C30">
          <w:rPr>
            <w:rStyle w:val="Hyperlink"/>
            <w:sz w:val="24"/>
            <w:szCs w:val="24"/>
          </w:rPr>
          <w:t>https://gov.wales/childrens-rights-in-wales</w:t>
        </w:r>
      </w:hyperlink>
      <w:r w:rsidRPr="00642C30">
        <w:rPr>
          <w:sz w:val="24"/>
          <w:szCs w:val="24"/>
        </w:rPr>
        <w:t xml:space="preserve"> </w:t>
      </w:r>
    </w:p>
    <w:p w:rsidR="00D60C5A" w:rsidRPr="00642C30" w:rsidRDefault="00D60C5A" w:rsidP="00D60C5A">
      <w:pPr>
        <w:spacing w:line="240" w:lineRule="auto"/>
        <w:ind w:left="0" w:hanging="2"/>
        <w:jc w:val="both"/>
        <w:rPr>
          <w:rFonts w:eastAsia="Times New Roman"/>
          <w:bCs/>
          <w:sz w:val="24"/>
          <w:szCs w:val="24"/>
        </w:rPr>
      </w:pPr>
    </w:p>
    <w:p w:rsidR="00D60C5A" w:rsidRPr="00642C30" w:rsidRDefault="00D60C5A" w:rsidP="00D60C5A">
      <w:pPr>
        <w:spacing w:after="160" w:line="276" w:lineRule="auto"/>
        <w:ind w:left="0" w:hanging="2"/>
        <w:jc w:val="both"/>
        <w:rPr>
          <w:bCs/>
          <w:sz w:val="24"/>
          <w:szCs w:val="24"/>
        </w:rPr>
      </w:pPr>
      <w:r w:rsidRPr="00642C30">
        <w:rPr>
          <w:bCs/>
          <w:sz w:val="24"/>
          <w:szCs w:val="24"/>
        </w:rPr>
        <w:t xml:space="preserve">Rosenberg, S. (2013) </w:t>
      </w:r>
      <w:r w:rsidRPr="00642C30">
        <w:rPr>
          <w:bCs/>
          <w:i/>
          <w:sz w:val="24"/>
          <w:szCs w:val="24"/>
        </w:rPr>
        <w:t>Community Mental Health: Challenges for the 21</w:t>
      </w:r>
      <w:r w:rsidRPr="00642C30">
        <w:rPr>
          <w:bCs/>
          <w:i/>
          <w:sz w:val="24"/>
          <w:szCs w:val="24"/>
          <w:vertAlign w:val="superscript"/>
        </w:rPr>
        <w:t>st</w:t>
      </w:r>
      <w:r w:rsidRPr="00642C30">
        <w:rPr>
          <w:bCs/>
          <w:i/>
          <w:sz w:val="24"/>
          <w:szCs w:val="24"/>
        </w:rPr>
        <w:t xml:space="preserve"> Century</w:t>
      </w:r>
      <w:r w:rsidRPr="00642C30">
        <w:rPr>
          <w:bCs/>
          <w:sz w:val="24"/>
          <w:szCs w:val="24"/>
        </w:rPr>
        <w:t>, 3</w:t>
      </w:r>
      <w:r w:rsidRPr="00642C30">
        <w:rPr>
          <w:bCs/>
          <w:sz w:val="24"/>
          <w:szCs w:val="24"/>
          <w:vertAlign w:val="superscript"/>
        </w:rPr>
        <w:t>rd</w:t>
      </w:r>
      <w:r w:rsidRPr="00642C30">
        <w:rPr>
          <w:bCs/>
          <w:sz w:val="24"/>
          <w:szCs w:val="24"/>
        </w:rPr>
        <w:t xml:space="preserve"> ed. Abington: Routledge.</w:t>
      </w:r>
    </w:p>
    <w:p w:rsidR="00D60C5A" w:rsidRPr="00642C30" w:rsidRDefault="00D60C5A" w:rsidP="00D60C5A">
      <w:pPr>
        <w:spacing w:after="160" w:line="276" w:lineRule="auto"/>
        <w:ind w:left="0" w:hanging="2"/>
        <w:jc w:val="both"/>
        <w:rPr>
          <w:sz w:val="24"/>
          <w:szCs w:val="24"/>
        </w:rPr>
      </w:pPr>
      <w:r w:rsidRPr="00642C30">
        <w:rPr>
          <w:sz w:val="24"/>
          <w:szCs w:val="24"/>
        </w:rPr>
        <w:t>Safe hands (2012) (last accessed 26.11.2020)</w:t>
      </w:r>
      <w:hyperlink r:id="rId15" w:anchor=":~:text=The%20%E2%80%98Review%20of%20In%20Safe%20Hands%E2%80%99%20%28Welsh%20Institute,procedures%20for%20the%20Protection%20of%20Vulnerable%20Adults%20%28POVA%29" w:history="1">
        <w:r w:rsidRPr="00642C30">
          <w:rPr>
            <w:rStyle w:val="Hyperlink"/>
            <w:sz w:val="24"/>
            <w:szCs w:val="24"/>
          </w:rPr>
          <w:t>http://www.wales.nhs.uk/governance-emanual/safeguarding-vulnerable-adults#:~:text=The%20%E2%80%98Review%20of%20In%20Safe%20Hands%E2%80%99%20%28Welsh%20Institute,procedures%20for%20the%20Protection%20of%20Vulnerable%20Adults%20%28POVA%29</w:t>
        </w:r>
      </w:hyperlink>
    </w:p>
    <w:p w:rsidR="00D60C5A" w:rsidRPr="00642C30" w:rsidRDefault="00D60C5A" w:rsidP="00D60C5A">
      <w:pPr>
        <w:spacing w:after="160" w:line="276" w:lineRule="auto"/>
        <w:ind w:left="0" w:hanging="2"/>
        <w:jc w:val="both"/>
        <w:rPr>
          <w:bCs/>
          <w:color w:val="auto"/>
          <w:sz w:val="24"/>
          <w:szCs w:val="24"/>
          <w:u w:val="single"/>
        </w:rPr>
      </w:pPr>
      <w:r w:rsidRPr="00642C30">
        <w:rPr>
          <w:sz w:val="24"/>
          <w:szCs w:val="24"/>
        </w:rPr>
        <w:t xml:space="preserve">Silverman, D. (2017) </w:t>
      </w:r>
      <w:r w:rsidRPr="00642C30">
        <w:rPr>
          <w:i/>
          <w:sz w:val="24"/>
          <w:szCs w:val="24"/>
        </w:rPr>
        <w:t>Doing Qualitative Research</w:t>
      </w:r>
      <w:r w:rsidRPr="00642C30">
        <w:rPr>
          <w:sz w:val="24"/>
          <w:szCs w:val="24"/>
        </w:rPr>
        <w:t>. London: Sage Publication.</w:t>
      </w:r>
    </w:p>
    <w:p w:rsidR="00D60C5A" w:rsidRPr="00642C30" w:rsidRDefault="00D60C5A" w:rsidP="00D60C5A">
      <w:pPr>
        <w:spacing w:after="160" w:line="276" w:lineRule="auto"/>
        <w:ind w:left="0" w:hanging="2"/>
        <w:jc w:val="both"/>
        <w:rPr>
          <w:bCs/>
          <w:sz w:val="24"/>
          <w:szCs w:val="24"/>
        </w:rPr>
      </w:pPr>
      <w:r w:rsidRPr="00642C30">
        <w:rPr>
          <w:bCs/>
          <w:sz w:val="24"/>
          <w:szCs w:val="24"/>
        </w:rPr>
        <w:t xml:space="preserve">Slade, M. (2009) </w:t>
      </w:r>
      <w:r w:rsidRPr="00642C30">
        <w:rPr>
          <w:bCs/>
          <w:i/>
          <w:sz w:val="24"/>
          <w:szCs w:val="24"/>
        </w:rPr>
        <w:t xml:space="preserve">Personal Recovery &amp; Mental Illness: A guide for mental health professionals. </w:t>
      </w:r>
      <w:r w:rsidRPr="00642C30">
        <w:rPr>
          <w:bCs/>
          <w:sz w:val="24"/>
          <w:szCs w:val="24"/>
        </w:rPr>
        <w:t xml:space="preserve">Cambridge: University Press. </w:t>
      </w:r>
    </w:p>
    <w:p w:rsidR="00D60C5A" w:rsidRPr="00642C30" w:rsidRDefault="00D60C5A" w:rsidP="00D60C5A">
      <w:pPr>
        <w:spacing w:after="160" w:line="276" w:lineRule="auto"/>
        <w:ind w:left="0" w:hanging="2"/>
        <w:jc w:val="both"/>
        <w:rPr>
          <w:rFonts w:eastAsia="Calibri"/>
          <w:bCs/>
          <w:sz w:val="24"/>
          <w:szCs w:val="24"/>
        </w:rPr>
      </w:pPr>
      <w:r w:rsidRPr="00642C30">
        <w:rPr>
          <w:rFonts w:eastAsia="Calibri"/>
          <w:bCs/>
          <w:sz w:val="24"/>
          <w:szCs w:val="24"/>
        </w:rPr>
        <w:t xml:space="preserve">Social Care Wales (2017) </w:t>
      </w:r>
      <w:r w:rsidRPr="00642C30">
        <w:rPr>
          <w:rFonts w:eastAsia="Calibri"/>
          <w:bCs/>
          <w:i/>
          <w:sz w:val="24"/>
          <w:szCs w:val="24"/>
        </w:rPr>
        <w:t>Code of Professional Practice for Social Care</w:t>
      </w:r>
      <w:r w:rsidRPr="00642C30">
        <w:rPr>
          <w:rFonts w:eastAsia="Calibri"/>
          <w:bCs/>
          <w:sz w:val="24"/>
          <w:szCs w:val="24"/>
        </w:rPr>
        <w:t>. Cardiff: Welsh Government.</w:t>
      </w:r>
    </w:p>
    <w:p w:rsidR="00D60C5A" w:rsidRPr="00642C30" w:rsidRDefault="00D60C5A" w:rsidP="00D60C5A">
      <w:pPr>
        <w:ind w:left="0" w:hanging="2"/>
        <w:jc w:val="both"/>
        <w:rPr>
          <w:sz w:val="24"/>
          <w:szCs w:val="24"/>
        </w:rPr>
      </w:pPr>
      <w:r w:rsidRPr="00642C30">
        <w:rPr>
          <w:rFonts w:eastAsia="Calibri"/>
          <w:bCs/>
          <w:sz w:val="24"/>
          <w:szCs w:val="24"/>
        </w:rPr>
        <w:t>Social Services and Well-being (Wales) Act 2014. Cardiff: Welsh Government</w:t>
      </w:r>
      <w:r w:rsidRPr="00642C30">
        <w:rPr>
          <w:sz w:val="24"/>
          <w:szCs w:val="24"/>
        </w:rPr>
        <w:t xml:space="preserve"> </w:t>
      </w:r>
    </w:p>
    <w:p w:rsidR="00D60C5A" w:rsidRPr="00642C30" w:rsidRDefault="00D60C5A" w:rsidP="00D60C5A">
      <w:pPr>
        <w:spacing w:line="240" w:lineRule="auto"/>
        <w:ind w:left="0" w:hanging="2"/>
        <w:jc w:val="both"/>
        <w:rPr>
          <w:sz w:val="24"/>
          <w:szCs w:val="24"/>
        </w:rPr>
      </w:pPr>
    </w:p>
    <w:p w:rsidR="00D60C5A" w:rsidRPr="00642C30" w:rsidRDefault="00D60C5A" w:rsidP="00D60C5A">
      <w:pPr>
        <w:spacing w:after="160" w:line="276" w:lineRule="auto"/>
        <w:ind w:left="0" w:hanging="2"/>
        <w:jc w:val="both"/>
        <w:rPr>
          <w:sz w:val="24"/>
          <w:szCs w:val="24"/>
        </w:rPr>
      </w:pPr>
      <w:proofErr w:type="spellStart"/>
      <w:r w:rsidRPr="00642C30">
        <w:rPr>
          <w:sz w:val="24"/>
          <w:szCs w:val="24"/>
        </w:rPr>
        <w:t>Teater</w:t>
      </w:r>
      <w:proofErr w:type="spellEnd"/>
      <w:r w:rsidRPr="00642C30">
        <w:rPr>
          <w:sz w:val="24"/>
          <w:szCs w:val="24"/>
        </w:rPr>
        <w:t xml:space="preserve">, B. (2010) </w:t>
      </w:r>
      <w:r w:rsidRPr="00642C30">
        <w:rPr>
          <w:i/>
          <w:sz w:val="24"/>
          <w:szCs w:val="24"/>
        </w:rPr>
        <w:t>An Introduction to Applying Social Work Theories and Methods</w:t>
      </w:r>
      <w:r w:rsidRPr="00642C30">
        <w:rPr>
          <w:sz w:val="24"/>
          <w:szCs w:val="24"/>
        </w:rPr>
        <w:t>. Berkshire: Open University Press</w:t>
      </w:r>
    </w:p>
    <w:p w:rsidR="00D60C5A" w:rsidRPr="00642C30" w:rsidRDefault="00D60C5A" w:rsidP="00D60C5A">
      <w:pPr>
        <w:spacing w:after="160" w:line="276" w:lineRule="auto"/>
        <w:ind w:left="0" w:hanging="2"/>
        <w:jc w:val="both"/>
        <w:rPr>
          <w:sz w:val="24"/>
          <w:szCs w:val="24"/>
        </w:rPr>
      </w:pPr>
      <w:r w:rsidRPr="00642C30">
        <w:rPr>
          <w:sz w:val="24"/>
          <w:szCs w:val="24"/>
        </w:rPr>
        <w:t xml:space="preserve">The British Association of Social Workers (2014) (last accessed 3/12/2020) </w:t>
      </w:r>
      <w:hyperlink r:id="rId16" w:history="1">
        <w:r w:rsidRPr="00642C30">
          <w:rPr>
            <w:rStyle w:val="Hyperlink"/>
            <w:sz w:val="24"/>
            <w:szCs w:val="24"/>
          </w:rPr>
          <w:t>https://www.basw.co.uk/</w:t>
        </w:r>
      </w:hyperlink>
    </w:p>
    <w:p w:rsidR="00D60C5A" w:rsidRPr="00642C30" w:rsidRDefault="00D60C5A" w:rsidP="00D60C5A">
      <w:pPr>
        <w:spacing w:after="160" w:line="276" w:lineRule="auto"/>
        <w:ind w:left="0" w:hanging="2"/>
        <w:jc w:val="both"/>
        <w:rPr>
          <w:rFonts w:eastAsia="Calibri"/>
          <w:sz w:val="24"/>
          <w:szCs w:val="24"/>
        </w:rPr>
      </w:pPr>
      <w:r w:rsidRPr="00642C30">
        <w:rPr>
          <w:rFonts w:eastAsia="Calibri"/>
          <w:bCs/>
          <w:sz w:val="24"/>
          <w:szCs w:val="24"/>
        </w:rPr>
        <w:t>The Children Act (1989). London: HMSO.</w:t>
      </w:r>
    </w:p>
    <w:p w:rsidR="00D60C5A" w:rsidRPr="00642C30" w:rsidRDefault="00D60C5A" w:rsidP="00D60C5A">
      <w:pPr>
        <w:spacing w:after="160" w:line="276" w:lineRule="auto"/>
        <w:ind w:left="0" w:hanging="2"/>
        <w:jc w:val="both"/>
        <w:rPr>
          <w:rFonts w:eastAsia="Calibri"/>
          <w:bCs/>
          <w:color w:val="auto"/>
          <w:sz w:val="24"/>
          <w:szCs w:val="24"/>
        </w:rPr>
      </w:pPr>
      <w:r w:rsidRPr="00642C30">
        <w:rPr>
          <w:rFonts w:eastAsia="Calibri"/>
          <w:bCs/>
          <w:sz w:val="24"/>
          <w:szCs w:val="24"/>
        </w:rPr>
        <w:t xml:space="preserve">The Welsh Language Act (1993). (last accessed 12/11/2020) </w:t>
      </w:r>
      <w:hyperlink r:id="rId17" w:history="1">
        <w:r w:rsidRPr="00642C30">
          <w:rPr>
            <w:sz w:val="24"/>
            <w:szCs w:val="24"/>
            <w:u w:val="single"/>
          </w:rPr>
          <w:t>www.legislation.gov.uk/ukpga/1993/38/contents</w:t>
        </w:r>
      </w:hyperlink>
      <w:r w:rsidRPr="00642C30">
        <w:rPr>
          <w:sz w:val="24"/>
          <w:szCs w:val="24"/>
          <w:u w:val="single"/>
        </w:rPr>
        <w:t xml:space="preserve"> </w:t>
      </w:r>
    </w:p>
    <w:p w:rsidR="00D60C5A" w:rsidRPr="00642C30" w:rsidRDefault="00D60C5A" w:rsidP="00D60C5A">
      <w:pPr>
        <w:ind w:left="0" w:hanging="2"/>
        <w:jc w:val="both"/>
        <w:rPr>
          <w:rFonts w:eastAsia="Calibri"/>
          <w:bCs/>
          <w:sz w:val="24"/>
          <w:szCs w:val="24"/>
        </w:rPr>
      </w:pPr>
    </w:p>
    <w:p w:rsidR="00D60C5A" w:rsidRPr="00642C30" w:rsidRDefault="00D60C5A" w:rsidP="00D60C5A">
      <w:pPr>
        <w:ind w:left="0" w:hanging="2"/>
        <w:jc w:val="both"/>
        <w:rPr>
          <w:sz w:val="24"/>
          <w:szCs w:val="24"/>
        </w:rPr>
      </w:pPr>
      <w:r w:rsidRPr="00642C30">
        <w:rPr>
          <w:color w:val="FF0000"/>
          <w:sz w:val="24"/>
          <w:szCs w:val="24"/>
        </w:rPr>
        <w:t>Trev</w:t>
      </w:r>
      <w:r w:rsidRPr="00642C30">
        <w:rPr>
          <w:sz w:val="24"/>
          <w:szCs w:val="24"/>
        </w:rPr>
        <w:t xml:space="preserve">ithick, P. (2009) </w:t>
      </w:r>
      <w:r w:rsidRPr="00642C30">
        <w:rPr>
          <w:i/>
          <w:sz w:val="24"/>
          <w:szCs w:val="24"/>
        </w:rPr>
        <w:t>Social Work Skills</w:t>
      </w:r>
      <w:r w:rsidRPr="00642C30">
        <w:rPr>
          <w:sz w:val="24"/>
          <w:szCs w:val="24"/>
        </w:rPr>
        <w:t xml:space="preserve">: </w:t>
      </w:r>
      <w:r w:rsidRPr="00642C30">
        <w:rPr>
          <w:i/>
          <w:sz w:val="24"/>
          <w:szCs w:val="24"/>
        </w:rPr>
        <w:t>A Practice Handbook</w:t>
      </w:r>
      <w:r w:rsidRPr="00642C30">
        <w:rPr>
          <w:sz w:val="24"/>
          <w:szCs w:val="24"/>
        </w:rPr>
        <w:t>. Maidenhead: Open University Press</w:t>
      </w:r>
    </w:p>
    <w:p w:rsidR="00D60C5A" w:rsidRPr="00642C30" w:rsidRDefault="00D60C5A" w:rsidP="00D60C5A">
      <w:pPr>
        <w:ind w:left="0" w:hanging="2"/>
        <w:jc w:val="both"/>
        <w:rPr>
          <w:sz w:val="24"/>
          <w:szCs w:val="24"/>
        </w:rPr>
      </w:pPr>
    </w:p>
    <w:p w:rsidR="00D60C5A" w:rsidRPr="009B5798" w:rsidRDefault="00D60C5A" w:rsidP="00D60C5A">
      <w:pPr>
        <w:ind w:left="0" w:hanging="2"/>
        <w:jc w:val="both"/>
        <w:rPr>
          <w:i/>
          <w:sz w:val="24"/>
          <w:szCs w:val="24"/>
        </w:rPr>
      </w:pPr>
      <w:r w:rsidRPr="00642C30">
        <w:rPr>
          <w:sz w:val="24"/>
          <w:szCs w:val="24"/>
        </w:rPr>
        <w:t xml:space="preserve">United Nations Conventions on the Rights of the Child (1989) UNCRC. </w:t>
      </w:r>
      <w:proofErr w:type="spellStart"/>
      <w:r w:rsidRPr="00642C30">
        <w:rPr>
          <w:sz w:val="24"/>
          <w:szCs w:val="24"/>
        </w:rPr>
        <w:t>Unicef</w:t>
      </w:r>
      <w:proofErr w:type="spellEnd"/>
      <w:r w:rsidRPr="00642C30">
        <w:rPr>
          <w:sz w:val="24"/>
          <w:szCs w:val="24"/>
        </w:rPr>
        <w:t xml:space="preserve">: </w:t>
      </w:r>
      <w:r w:rsidRPr="009B5798">
        <w:rPr>
          <w:i/>
          <w:sz w:val="24"/>
          <w:szCs w:val="24"/>
        </w:rPr>
        <w:t>United Nations</w:t>
      </w:r>
    </w:p>
    <w:p w:rsidR="00D60C5A" w:rsidRPr="009B5798" w:rsidRDefault="00D60C5A" w:rsidP="00D60C5A">
      <w:pPr>
        <w:ind w:left="0" w:hanging="2"/>
        <w:jc w:val="both"/>
        <w:rPr>
          <w:i/>
          <w:sz w:val="24"/>
          <w:szCs w:val="24"/>
        </w:rPr>
      </w:pPr>
    </w:p>
    <w:p w:rsidR="00D60C5A" w:rsidRPr="00642C30" w:rsidRDefault="00D60C5A" w:rsidP="00D60C5A">
      <w:pPr>
        <w:spacing w:after="160" w:line="276" w:lineRule="auto"/>
        <w:ind w:left="0" w:hanging="2"/>
        <w:jc w:val="both"/>
        <w:rPr>
          <w:rFonts w:eastAsia="Calibri"/>
          <w:bCs/>
          <w:sz w:val="24"/>
          <w:szCs w:val="24"/>
        </w:rPr>
      </w:pPr>
      <w:r w:rsidRPr="009B5798">
        <w:rPr>
          <w:rFonts w:eastAsia="Calibri"/>
          <w:bCs/>
          <w:i/>
          <w:sz w:val="24"/>
          <w:szCs w:val="24"/>
        </w:rPr>
        <w:t xml:space="preserve">Well-being of Future Generations </w:t>
      </w:r>
      <w:r w:rsidRPr="00642C30">
        <w:rPr>
          <w:rFonts w:eastAsia="Calibri"/>
          <w:bCs/>
          <w:sz w:val="24"/>
          <w:szCs w:val="24"/>
        </w:rPr>
        <w:t xml:space="preserve">(Wales) Act, 2015) Cardiff: Welsh Government. </w:t>
      </w:r>
    </w:p>
    <w:p w:rsidR="00D60C5A" w:rsidRPr="00642C30" w:rsidRDefault="00D60C5A" w:rsidP="00D60C5A">
      <w:pPr>
        <w:ind w:left="0" w:hanging="2"/>
        <w:jc w:val="both"/>
        <w:rPr>
          <w:sz w:val="24"/>
          <w:szCs w:val="24"/>
        </w:rPr>
      </w:pPr>
    </w:p>
    <w:p w:rsidR="00D60C5A" w:rsidRPr="00642C30" w:rsidRDefault="00D60C5A" w:rsidP="00D60C5A">
      <w:pPr>
        <w:spacing w:after="160" w:line="276" w:lineRule="auto"/>
        <w:ind w:left="0" w:hanging="2"/>
        <w:jc w:val="both"/>
        <w:rPr>
          <w:rFonts w:eastAsia="Calibri"/>
          <w:sz w:val="24"/>
          <w:szCs w:val="24"/>
        </w:rPr>
      </w:pPr>
      <w:r w:rsidRPr="00642C30">
        <w:rPr>
          <w:rFonts w:eastAsia="Calibri"/>
          <w:bCs/>
          <w:color w:val="auto"/>
          <w:sz w:val="24"/>
          <w:szCs w:val="24"/>
        </w:rPr>
        <w:t xml:space="preserve">Welsh Government (2017) </w:t>
      </w:r>
      <w:r w:rsidRPr="00642C30">
        <w:rPr>
          <w:rFonts w:eastAsia="Calibri"/>
          <w:bCs/>
          <w:i/>
          <w:color w:val="auto"/>
          <w:sz w:val="24"/>
          <w:szCs w:val="24"/>
        </w:rPr>
        <w:t>more than just words… follow on strategic framework for Welsh Language Services in Health, Social Services and Social Care</w:t>
      </w:r>
      <w:r w:rsidRPr="00642C30">
        <w:rPr>
          <w:rFonts w:eastAsia="Calibri"/>
          <w:bCs/>
          <w:color w:val="auto"/>
          <w:sz w:val="24"/>
          <w:szCs w:val="24"/>
        </w:rPr>
        <w:t>. Cardiff: Welsh Government</w:t>
      </w:r>
      <w:r w:rsidRPr="00642C30">
        <w:rPr>
          <w:rFonts w:eastAsia="Calibri"/>
          <w:bCs/>
          <w:sz w:val="24"/>
          <w:szCs w:val="24"/>
        </w:rPr>
        <w:t>.</w:t>
      </w:r>
    </w:p>
    <w:p w:rsidR="00D60C5A" w:rsidRPr="00642C30" w:rsidRDefault="00D60C5A" w:rsidP="00D60C5A">
      <w:pPr>
        <w:ind w:left="0" w:hanging="2"/>
        <w:jc w:val="both"/>
        <w:rPr>
          <w:sz w:val="24"/>
          <w:szCs w:val="24"/>
        </w:rPr>
      </w:pPr>
    </w:p>
    <w:p w:rsidR="00D60C5A" w:rsidRPr="00642C30" w:rsidRDefault="00D60C5A" w:rsidP="00D60C5A">
      <w:pPr>
        <w:ind w:left="0" w:hanging="2"/>
        <w:jc w:val="both"/>
        <w:rPr>
          <w:sz w:val="24"/>
          <w:szCs w:val="24"/>
        </w:rPr>
      </w:pPr>
      <w:r w:rsidRPr="00642C30">
        <w:rPr>
          <w:sz w:val="24"/>
          <w:szCs w:val="24"/>
        </w:rPr>
        <w:t xml:space="preserve">Wright, R. and Cummings, N. (2013) </w:t>
      </w:r>
      <w:r w:rsidRPr="00642C30">
        <w:rPr>
          <w:i/>
          <w:sz w:val="24"/>
          <w:szCs w:val="24"/>
        </w:rPr>
        <w:t>Destructive Trends in Mental Health</w:t>
      </w:r>
      <w:r w:rsidRPr="00642C30">
        <w:rPr>
          <w:sz w:val="24"/>
          <w:szCs w:val="24"/>
        </w:rPr>
        <w:t xml:space="preserve">. Abington: Routledge. </w:t>
      </w:r>
    </w:p>
    <w:p w:rsidR="00D60C5A" w:rsidRPr="00642C30" w:rsidRDefault="00D60C5A" w:rsidP="00D60C5A">
      <w:pPr>
        <w:ind w:left="0" w:hanging="2"/>
        <w:jc w:val="both"/>
        <w:rPr>
          <w:sz w:val="24"/>
          <w:szCs w:val="24"/>
        </w:rPr>
      </w:pPr>
    </w:p>
    <w:p w:rsidR="00D60C5A" w:rsidRPr="00642C30" w:rsidRDefault="00D60C5A" w:rsidP="00D60C5A">
      <w:pPr>
        <w:ind w:left="0" w:hanging="2"/>
        <w:jc w:val="both"/>
        <w:rPr>
          <w:sz w:val="24"/>
          <w:szCs w:val="24"/>
        </w:rPr>
      </w:pPr>
      <w:proofErr w:type="spellStart"/>
      <w:r w:rsidRPr="00642C30">
        <w:rPr>
          <w:sz w:val="24"/>
          <w:szCs w:val="24"/>
        </w:rPr>
        <w:t>Yalom</w:t>
      </w:r>
      <w:proofErr w:type="spellEnd"/>
      <w:r w:rsidRPr="00642C30">
        <w:rPr>
          <w:sz w:val="24"/>
          <w:szCs w:val="24"/>
        </w:rPr>
        <w:t xml:space="preserve">, I. (1995) </w:t>
      </w:r>
      <w:r w:rsidRPr="00642C30">
        <w:rPr>
          <w:i/>
          <w:sz w:val="24"/>
          <w:szCs w:val="24"/>
        </w:rPr>
        <w:t>Away of being Carl Rogers.</w:t>
      </w:r>
      <w:r w:rsidRPr="00642C30">
        <w:rPr>
          <w:sz w:val="24"/>
          <w:szCs w:val="24"/>
        </w:rPr>
        <w:t xml:space="preserve"> New York: </w:t>
      </w:r>
      <w:proofErr w:type="spellStart"/>
      <w:r w:rsidRPr="00642C30">
        <w:rPr>
          <w:sz w:val="24"/>
          <w:szCs w:val="24"/>
        </w:rPr>
        <w:t>Haighton</w:t>
      </w:r>
      <w:proofErr w:type="spellEnd"/>
      <w:r w:rsidRPr="00642C30">
        <w:rPr>
          <w:sz w:val="24"/>
          <w:szCs w:val="24"/>
        </w:rPr>
        <w:t xml:space="preserve"> </w:t>
      </w:r>
      <w:proofErr w:type="spellStart"/>
      <w:r w:rsidRPr="00642C30">
        <w:rPr>
          <w:sz w:val="24"/>
          <w:szCs w:val="24"/>
        </w:rPr>
        <w:t>Miffin</w:t>
      </w:r>
      <w:proofErr w:type="spellEnd"/>
      <w:r w:rsidRPr="00642C30">
        <w:rPr>
          <w:sz w:val="24"/>
          <w:szCs w:val="24"/>
        </w:rPr>
        <w:t xml:space="preserve"> Company.</w:t>
      </w:r>
    </w:p>
    <w:p w:rsidR="00D60C5A" w:rsidRPr="00642C30" w:rsidRDefault="00D60C5A" w:rsidP="00D60C5A">
      <w:pPr>
        <w:ind w:left="0" w:hanging="2"/>
        <w:jc w:val="both"/>
        <w:rPr>
          <w:sz w:val="24"/>
          <w:szCs w:val="24"/>
        </w:rPr>
      </w:pPr>
    </w:p>
    <w:p w:rsidR="00D60C5A" w:rsidRPr="00642C30" w:rsidRDefault="00D60C5A" w:rsidP="00D60C5A">
      <w:pPr>
        <w:ind w:left="0" w:hanging="2"/>
        <w:rPr>
          <w:sz w:val="24"/>
          <w:szCs w:val="24"/>
        </w:rPr>
      </w:pPr>
    </w:p>
    <w:p w:rsidR="00602BE7" w:rsidRPr="00642C30" w:rsidRDefault="00602BE7">
      <w:pPr>
        <w:ind w:left="0" w:hanging="2"/>
        <w:jc w:val="both"/>
        <w:rPr>
          <w:sz w:val="24"/>
          <w:szCs w:val="24"/>
        </w:rPr>
      </w:pPr>
    </w:p>
    <w:p w:rsidR="00602BE7" w:rsidRDefault="00BC6CED">
      <w:pPr>
        <w:keepNext/>
        <w:ind w:left="0" w:hanging="2"/>
        <w:jc w:val="center"/>
        <w:rPr>
          <w:sz w:val="24"/>
          <w:szCs w:val="24"/>
        </w:rPr>
      </w:pPr>
      <w:r w:rsidRPr="00642C30">
        <w:rPr>
          <w:sz w:val="24"/>
          <w:szCs w:val="24"/>
        </w:rPr>
        <w:br w:type="page"/>
      </w:r>
      <w:r>
        <w:rPr>
          <w:b/>
          <w:sz w:val="24"/>
          <w:szCs w:val="24"/>
        </w:rPr>
        <w:lastRenderedPageBreak/>
        <w:t>Section 8</w:t>
      </w:r>
    </w:p>
    <w:p w:rsidR="00602BE7" w:rsidRDefault="00602BE7">
      <w:pPr>
        <w:keepNext/>
        <w:ind w:left="0" w:hanging="2"/>
        <w:jc w:val="center"/>
        <w:rPr>
          <w:sz w:val="24"/>
          <w:szCs w:val="24"/>
        </w:rPr>
      </w:pPr>
    </w:p>
    <w:p w:rsidR="00602BE7" w:rsidRDefault="00BC6CED">
      <w:pPr>
        <w:keepNext/>
        <w:ind w:left="0" w:hanging="2"/>
        <w:rPr>
          <w:sz w:val="24"/>
          <w:szCs w:val="24"/>
        </w:rPr>
      </w:pPr>
      <w:r>
        <w:rPr>
          <w:b/>
          <w:sz w:val="24"/>
          <w:szCs w:val="24"/>
        </w:rPr>
        <w:t>Learner details, Signatures and Line manager verification</w:t>
      </w:r>
    </w:p>
    <w:p w:rsidR="00602BE7" w:rsidRDefault="00602BE7">
      <w:pPr>
        <w:keepNext/>
        <w:ind w:left="0" w:hanging="2"/>
        <w:jc w:val="center"/>
        <w:rPr>
          <w:sz w:val="24"/>
          <w:szCs w:val="24"/>
        </w:rPr>
      </w:pPr>
    </w:p>
    <w:p w:rsidR="00602BE7" w:rsidRDefault="00BC6CED">
      <w:pPr>
        <w:ind w:left="0" w:hanging="2"/>
        <w:jc w:val="both"/>
        <w:rPr>
          <w:sz w:val="24"/>
          <w:szCs w:val="24"/>
        </w:rPr>
      </w:pPr>
      <w:r>
        <w:rPr>
          <w:b/>
          <w:sz w:val="24"/>
          <w:szCs w:val="24"/>
        </w:rPr>
        <w:t>It is the learner’s responsibility to ensure that their university learner number is correctly inserted wherever requested within the portfolio</w:t>
      </w:r>
    </w:p>
    <w:p w:rsidR="00602BE7" w:rsidRDefault="00602BE7">
      <w:pPr>
        <w:keepNext/>
        <w:ind w:left="0" w:hanging="2"/>
        <w:rPr>
          <w:sz w:val="24"/>
          <w:szCs w:val="24"/>
        </w:rPr>
      </w:pPr>
    </w:p>
    <w:p w:rsidR="00602BE7" w:rsidRDefault="00BC6CED">
      <w:pPr>
        <w:ind w:left="0" w:right="180" w:hanging="2"/>
        <w:jc w:val="both"/>
        <w:rPr>
          <w:sz w:val="24"/>
          <w:szCs w:val="24"/>
        </w:rPr>
      </w:pPr>
      <w:r>
        <w:rPr>
          <w:b/>
          <w:sz w:val="24"/>
          <w:szCs w:val="24"/>
        </w:rPr>
        <w:t xml:space="preserve">Learner Details </w:t>
      </w:r>
    </w:p>
    <w:p w:rsidR="00602BE7" w:rsidRDefault="00BC6CED">
      <w:pPr>
        <w:ind w:left="0" w:right="180" w:hanging="2"/>
        <w:jc w:val="both"/>
        <w:rPr>
          <w:sz w:val="24"/>
          <w:szCs w:val="24"/>
        </w:rPr>
      </w:pPr>
      <w:r>
        <w:rPr>
          <w:sz w:val="24"/>
          <w:szCs w:val="24"/>
        </w:rPr>
        <w:t xml:space="preserve">(NB it is essential that you inform your Workforce Development/Training Unit </w:t>
      </w:r>
      <w:r>
        <w:rPr>
          <w:b/>
          <w:sz w:val="24"/>
          <w:szCs w:val="24"/>
        </w:rPr>
        <w:t>and</w:t>
      </w:r>
      <w:r>
        <w:rPr>
          <w:sz w:val="24"/>
          <w:szCs w:val="24"/>
        </w:rPr>
        <w:t xml:space="preserve"> the University of Wales Trinity Saint David if your name or your address for correspondence changes).</w:t>
      </w:r>
    </w:p>
    <w:p w:rsidR="00602BE7" w:rsidRDefault="00602BE7">
      <w:pPr>
        <w:ind w:left="0" w:right="18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b/>
          <w:sz w:val="24"/>
          <w:szCs w:val="24"/>
        </w:rPr>
        <w:t xml:space="preserve">1. Name of </w:t>
      </w:r>
      <w:r w:rsidR="000437AD">
        <w:rPr>
          <w:b/>
          <w:sz w:val="24"/>
          <w:szCs w:val="24"/>
        </w:rPr>
        <w:t>Learner Jill Margaret Maloney</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b/>
          <w:sz w:val="24"/>
          <w:szCs w:val="24"/>
        </w:rPr>
        <w:t>2. Learner’s University Number:</w:t>
      </w:r>
      <w:r w:rsidR="000437AD">
        <w:rPr>
          <w:b/>
          <w:sz w:val="24"/>
          <w:szCs w:val="24"/>
        </w:rPr>
        <w:t xml:space="preserve"> 1811331</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b/>
          <w:sz w:val="24"/>
          <w:szCs w:val="24"/>
        </w:rPr>
      </w:pPr>
      <w:r>
        <w:rPr>
          <w:b/>
          <w:sz w:val="24"/>
          <w:szCs w:val="24"/>
        </w:rPr>
        <w:t>Address for Correspondence:</w:t>
      </w:r>
    </w:p>
    <w:p w:rsidR="000437AD" w:rsidRDefault="000437AD">
      <w:pPr>
        <w:pBdr>
          <w:top w:val="single" w:sz="6" w:space="1" w:color="000000"/>
          <w:left w:val="single" w:sz="6" w:space="1" w:color="000000"/>
          <w:bottom w:val="single" w:sz="6" w:space="1" w:color="000000"/>
          <w:right w:val="single" w:sz="6" w:space="1" w:color="000000"/>
        </w:pBdr>
        <w:ind w:left="0" w:hanging="2"/>
        <w:jc w:val="both"/>
        <w:rPr>
          <w:b/>
          <w:sz w:val="24"/>
          <w:szCs w:val="24"/>
        </w:rPr>
      </w:pPr>
      <w:r>
        <w:rPr>
          <w:b/>
          <w:sz w:val="24"/>
          <w:szCs w:val="24"/>
        </w:rPr>
        <w:t>172, Wood Lane</w:t>
      </w:r>
    </w:p>
    <w:p w:rsidR="000437AD" w:rsidRDefault="000437AD">
      <w:pPr>
        <w:pBdr>
          <w:top w:val="single" w:sz="6" w:space="1" w:color="000000"/>
          <w:left w:val="single" w:sz="6" w:space="1" w:color="000000"/>
          <w:bottom w:val="single" w:sz="6" w:space="1" w:color="000000"/>
          <w:right w:val="single" w:sz="6" w:space="1" w:color="000000"/>
        </w:pBdr>
        <w:ind w:left="0" w:hanging="2"/>
        <w:jc w:val="both"/>
        <w:rPr>
          <w:b/>
          <w:sz w:val="24"/>
          <w:szCs w:val="24"/>
        </w:rPr>
      </w:pPr>
      <w:r>
        <w:rPr>
          <w:b/>
          <w:sz w:val="24"/>
          <w:szCs w:val="24"/>
        </w:rPr>
        <w:t>Hawarden</w:t>
      </w:r>
    </w:p>
    <w:p w:rsidR="000437AD" w:rsidRDefault="000437AD">
      <w:pPr>
        <w:pBdr>
          <w:top w:val="single" w:sz="6" w:space="1" w:color="000000"/>
          <w:left w:val="single" w:sz="6" w:space="1" w:color="000000"/>
          <w:bottom w:val="single" w:sz="6" w:space="1" w:color="000000"/>
          <w:right w:val="single" w:sz="6" w:space="1" w:color="000000"/>
        </w:pBdr>
        <w:ind w:left="0" w:hanging="2"/>
        <w:jc w:val="both"/>
        <w:rPr>
          <w:b/>
          <w:sz w:val="24"/>
          <w:szCs w:val="24"/>
        </w:rPr>
      </w:pPr>
      <w:r>
        <w:rPr>
          <w:b/>
          <w:sz w:val="24"/>
          <w:szCs w:val="24"/>
        </w:rPr>
        <w:t>Deeside</w:t>
      </w:r>
    </w:p>
    <w:p w:rsidR="000437AD" w:rsidRDefault="000437AD">
      <w:pPr>
        <w:pBdr>
          <w:top w:val="single" w:sz="6" w:space="1" w:color="000000"/>
          <w:left w:val="single" w:sz="6" w:space="1" w:color="000000"/>
          <w:bottom w:val="single" w:sz="6" w:space="1" w:color="000000"/>
          <w:right w:val="single" w:sz="6" w:space="1" w:color="000000"/>
        </w:pBdr>
        <w:ind w:left="0" w:hanging="2"/>
        <w:jc w:val="both"/>
        <w:rPr>
          <w:b/>
          <w:sz w:val="24"/>
          <w:szCs w:val="24"/>
        </w:rPr>
      </w:pPr>
      <w:r>
        <w:rPr>
          <w:b/>
          <w:sz w:val="24"/>
          <w:szCs w:val="24"/>
        </w:rPr>
        <w:t>Flintshire</w:t>
      </w:r>
    </w:p>
    <w:p w:rsidR="000437AD" w:rsidRDefault="000437AD">
      <w:pPr>
        <w:pBdr>
          <w:top w:val="single" w:sz="6" w:space="1" w:color="000000"/>
          <w:left w:val="single" w:sz="6" w:space="1" w:color="000000"/>
          <w:bottom w:val="single" w:sz="6" w:space="1" w:color="000000"/>
          <w:right w:val="single" w:sz="6" w:space="1" w:color="000000"/>
        </w:pBdr>
        <w:ind w:left="0" w:hanging="2"/>
        <w:jc w:val="both"/>
        <w:rPr>
          <w:sz w:val="24"/>
          <w:szCs w:val="24"/>
        </w:rPr>
      </w:pPr>
      <w:r>
        <w:rPr>
          <w:b/>
          <w:sz w:val="24"/>
          <w:szCs w:val="24"/>
        </w:rPr>
        <w:t>CH5 3JF</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b/>
          <w:sz w:val="24"/>
          <w:szCs w:val="24"/>
        </w:rPr>
        <w:t>Telephone:</w:t>
      </w:r>
      <w:r w:rsidR="000437AD">
        <w:rPr>
          <w:b/>
          <w:sz w:val="24"/>
          <w:szCs w:val="24"/>
        </w:rPr>
        <w:t xml:space="preserve"> 01244 639078/07703742304</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proofErr w:type="gramStart"/>
      <w:r>
        <w:rPr>
          <w:b/>
          <w:sz w:val="24"/>
          <w:szCs w:val="24"/>
        </w:rPr>
        <w:t>E-mail:</w:t>
      </w:r>
      <w:r w:rsidR="003D15AB">
        <w:rPr>
          <w:b/>
          <w:sz w:val="24"/>
          <w:szCs w:val="24"/>
        </w:rPr>
        <w:t>j11wll69@aol.com</w:t>
      </w:r>
      <w:proofErr w:type="gramEnd"/>
      <w:r w:rsidR="003D15AB">
        <w:rPr>
          <w:b/>
          <w:sz w:val="24"/>
          <w:szCs w:val="24"/>
        </w:rPr>
        <w:t xml:space="preserve"> </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b/>
          <w:sz w:val="24"/>
          <w:szCs w:val="24"/>
        </w:rPr>
        <w:t xml:space="preserve">Date of Professional Qualification: </w:t>
      </w:r>
      <w:r w:rsidR="000437AD">
        <w:rPr>
          <w:b/>
          <w:sz w:val="24"/>
          <w:szCs w:val="24"/>
        </w:rPr>
        <w:t>2013</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b/>
          <w:sz w:val="24"/>
          <w:szCs w:val="24"/>
        </w:rPr>
        <w:t>Date of registration with Social Care Wales:</w:t>
      </w:r>
      <w:r w:rsidR="000437AD">
        <w:rPr>
          <w:b/>
          <w:sz w:val="24"/>
          <w:szCs w:val="24"/>
        </w:rPr>
        <w:t xml:space="preserve"> 2013</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b/>
          <w:sz w:val="24"/>
          <w:szCs w:val="24"/>
        </w:rPr>
        <w:t>3. Name of Learner’s Agency:</w:t>
      </w:r>
      <w:r w:rsidR="000437AD">
        <w:rPr>
          <w:b/>
          <w:sz w:val="24"/>
          <w:szCs w:val="24"/>
        </w:rPr>
        <w:t xml:space="preserve"> Denbighshire County Council</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b/>
          <w:sz w:val="24"/>
          <w:szCs w:val="24"/>
        </w:rPr>
        <w:t>Agency Contact details:</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b/>
          <w:sz w:val="24"/>
          <w:szCs w:val="24"/>
        </w:rPr>
        <w:t>Name:</w:t>
      </w:r>
      <w:r w:rsidR="000437AD">
        <w:rPr>
          <w:b/>
          <w:sz w:val="24"/>
          <w:szCs w:val="24"/>
        </w:rPr>
        <w:t xml:space="preserve"> </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b/>
          <w:sz w:val="24"/>
          <w:szCs w:val="24"/>
        </w:rPr>
        <w:t>Address:</w:t>
      </w:r>
      <w:r w:rsidR="00BB61C4">
        <w:rPr>
          <w:b/>
          <w:sz w:val="24"/>
          <w:szCs w:val="24"/>
        </w:rPr>
        <w:t xml:space="preserve"> </w:t>
      </w:r>
      <w:proofErr w:type="spellStart"/>
      <w:r w:rsidR="00BB61C4">
        <w:rPr>
          <w:b/>
          <w:sz w:val="24"/>
          <w:szCs w:val="24"/>
        </w:rPr>
        <w:t>Beechwood</w:t>
      </w:r>
      <w:proofErr w:type="spellEnd"/>
      <w:r w:rsidR="00BB61C4">
        <w:rPr>
          <w:b/>
          <w:sz w:val="24"/>
          <w:szCs w:val="24"/>
        </w:rPr>
        <w:t xml:space="preserve"> Road, Rhyl. LL18 3EU</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b/>
          <w:sz w:val="24"/>
          <w:szCs w:val="24"/>
        </w:rPr>
        <w:lastRenderedPageBreak/>
        <w:t>Telephone Number:</w:t>
      </w:r>
      <w:r w:rsidR="00BB61C4">
        <w:rPr>
          <w:b/>
          <w:sz w:val="24"/>
          <w:szCs w:val="24"/>
        </w:rPr>
        <w:t xml:space="preserve"> 03000 856282</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b/>
          <w:sz w:val="24"/>
          <w:szCs w:val="24"/>
        </w:rPr>
        <w:t xml:space="preserve">E-Mail address: </w:t>
      </w: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b/>
          <w:sz w:val="24"/>
          <w:szCs w:val="24"/>
        </w:rPr>
        <w:t>4. The evidence I have provided within this portfolio is in:</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b/>
          <w:sz w:val="24"/>
          <w:szCs w:val="24"/>
        </w:rPr>
        <w:t xml:space="preserve">Welsh only </w:t>
      </w:r>
      <w:r>
        <w:rPr>
          <w:b/>
          <w:sz w:val="24"/>
          <w:szCs w:val="24"/>
        </w:rPr>
        <w:tab/>
        <w:t>□</w:t>
      </w:r>
      <w:r>
        <w:rPr>
          <w:b/>
          <w:sz w:val="24"/>
          <w:szCs w:val="24"/>
        </w:rPr>
        <w:tab/>
        <w:t xml:space="preserve"> Welsh and English □</w:t>
      </w:r>
      <w:r>
        <w:rPr>
          <w:b/>
          <w:sz w:val="24"/>
          <w:szCs w:val="24"/>
        </w:rPr>
        <w:tab/>
      </w:r>
      <w:r>
        <w:rPr>
          <w:b/>
          <w:sz w:val="24"/>
          <w:szCs w:val="24"/>
        </w:rPr>
        <w:tab/>
        <w:t>English only □</w:t>
      </w:r>
      <w:r w:rsidR="00BB61C4">
        <w:rPr>
          <w:b/>
          <w:sz w:val="24"/>
          <w:szCs w:val="24"/>
        </w:rPr>
        <w:t>X</w:t>
      </w: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BC6CED">
      <w:pPr>
        <w:ind w:left="0" w:hanging="2"/>
        <w:jc w:val="both"/>
        <w:rPr>
          <w:sz w:val="24"/>
          <w:szCs w:val="24"/>
        </w:rPr>
      </w:pPr>
      <w:r>
        <w:rPr>
          <w:b/>
          <w:sz w:val="24"/>
          <w:szCs w:val="24"/>
        </w:rPr>
        <w:t>Mentor’s details</w:t>
      </w:r>
    </w:p>
    <w:p w:rsidR="00602BE7" w:rsidRDefault="00602BE7">
      <w:pP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b/>
          <w:sz w:val="24"/>
          <w:szCs w:val="24"/>
        </w:rPr>
        <w:t>5. Mentor’s details:</w:t>
      </w:r>
      <w:r w:rsidR="00BB61C4">
        <w:rPr>
          <w:b/>
          <w:sz w:val="24"/>
          <w:szCs w:val="24"/>
        </w:rPr>
        <w:t xml:space="preserve"> </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b/>
          <w:sz w:val="24"/>
          <w:szCs w:val="24"/>
        </w:rPr>
        <w:t>Name:</w:t>
      </w:r>
      <w:r w:rsidR="00BB61C4">
        <w:rPr>
          <w:b/>
          <w:sz w:val="24"/>
          <w:szCs w:val="24"/>
        </w:rPr>
        <w:t xml:space="preserve"> Karen Danby</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b/>
          <w:sz w:val="24"/>
          <w:szCs w:val="24"/>
        </w:rPr>
      </w:pPr>
      <w:proofErr w:type="gramStart"/>
      <w:r>
        <w:rPr>
          <w:b/>
          <w:sz w:val="24"/>
          <w:szCs w:val="24"/>
        </w:rPr>
        <w:t>Address:</w:t>
      </w:r>
      <w:r w:rsidR="00BB61C4">
        <w:rPr>
          <w:b/>
          <w:sz w:val="24"/>
          <w:szCs w:val="24"/>
        </w:rPr>
        <w:t>-</w:t>
      </w:r>
      <w:proofErr w:type="gramEnd"/>
      <w:r w:rsidR="00BB61C4">
        <w:rPr>
          <w:b/>
          <w:sz w:val="24"/>
          <w:szCs w:val="24"/>
        </w:rPr>
        <w:t xml:space="preserve"> </w:t>
      </w:r>
      <w:proofErr w:type="spellStart"/>
      <w:r w:rsidR="00BB61C4">
        <w:rPr>
          <w:b/>
          <w:sz w:val="24"/>
          <w:szCs w:val="24"/>
        </w:rPr>
        <w:t>Beechwood</w:t>
      </w:r>
      <w:proofErr w:type="spellEnd"/>
      <w:r w:rsidR="00BB61C4">
        <w:rPr>
          <w:b/>
          <w:sz w:val="24"/>
          <w:szCs w:val="24"/>
        </w:rPr>
        <w:t xml:space="preserve"> Road, Rhyl. LL18 3EU</w:t>
      </w:r>
    </w:p>
    <w:p w:rsidR="00BB61C4" w:rsidRDefault="00BB61C4">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b/>
          <w:sz w:val="24"/>
          <w:szCs w:val="24"/>
        </w:rPr>
        <w:t>Telephone Number:</w:t>
      </w:r>
      <w:r w:rsidR="00BB61C4">
        <w:rPr>
          <w:b/>
          <w:sz w:val="24"/>
          <w:szCs w:val="24"/>
        </w:rPr>
        <w:t xml:space="preserve"> 03000 856282</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b/>
          <w:sz w:val="24"/>
          <w:szCs w:val="24"/>
        </w:rPr>
        <w:t>E-Mail address:</w:t>
      </w:r>
      <w:r w:rsidR="00BB61C4">
        <w:rPr>
          <w:b/>
          <w:sz w:val="24"/>
          <w:szCs w:val="24"/>
        </w:rPr>
        <w:t xml:space="preserve"> </w:t>
      </w:r>
      <w:hyperlink r:id="rId18" w:history="1">
        <w:r w:rsidR="003D15AB" w:rsidRPr="001C002D">
          <w:rPr>
            <w:rStyle w:val="Hyperlink"/>
            <w:b/>
            <w:sz w:val="24"/>
            <w:szCs w:val="24"/>
          </w:rPr>
          <w:t>karen.danby@denbighshire.gov.uk</w:t>
        </w:r>
      </w:hyperlink>
      <w:r w:rsidR="003D15AB">
        <w:rPr>
          <w:b/>
          <w:sz w:val="24"/>
          <w:szCs w:val="24"/>
        </w:rPr>
        <w:t xml:space="preserve"> </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602BE7">
      <w:pPr>
        <w:ind w:left="0" w:hanging="2"/>
        <w:jc w:val="both"/>
        <w:rPr>
          <w:sz w:val="24"/>
          <w:szCs w:val="24"/>
        </w:rPr>
      </w:pPr>
    </w:p>
    <w:tbl>
      <w:tblPr>
        <w:tblStyle w:val="ac"/>
        <w:tblW w:w="1027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278"/>
      </w:tblGrid>
      <w:tr w:rsidR="00602BE7">
        <w:tc>
          <w:tcPr>
            <w:tcW w:w="10278" w:type="dxa"/>
          </w:tcPr>
          <w:p w:rsidR="00602BE7" w:rsidRDefault="00BC6CED">
            <w:pPr>
              <w:ind w:left="0" w:hanging="2"/>
              <w:jc w:val="both"/>
              <w:rPr>
                <w:sz w:val="24"/>
                <w:szCs w:val="24"/>
              </w:rPr>
            </w:pPr>
            <w:r>
              <w:rPr>
                <w:b/>
                <w:sz w:val="24"/>
                <w:szCs w:val="24"/>
              </w:rPr>
              <w:t xml:space="preserve">6. Observer details </w:t>
            </w:r>
          </w:p>
          <w:p w:rsidR="00602BE7" w:rsidRDefault="00602BE7">
            <w:pPr>
              <w:ind w:left="0" w:hanging="2"/>
              <w:jc w:val="both"/>
              <w:rPr>
                <w:sz w:val="24"/>
                <w:szCs w:val="24"/>
              </w:rPr>
            </w:pPr>
          </w:p>
          <w:p w:rsidR="00602BE7" w:rsidRDefault="00BC6CED">
            <w:pPr>
              <w:ind w:left="0" w:hanging="2"/>
              <w:jc w:val="both"/>
              <w:rPr>
                <w:sz w:val="24"/>
                <w:szCs w:val="24"/>
              </w:rPr>
            </w:pPr>
            <w:r>
              <w:rPr>
                <w:b/>
                <w:sz w:val="24"/>
                <w:szCs w:val="24"/>
              </w:rPr>
              <w:t>Name:</w:t>
            </w:r>
            <w:r w:rsidR="00BB61C4">
              <w:rPr>
                <w:b/>
                <w:sz w:val="24"/>
                <w:szCs w:val="24"/>
              </w:rPr>
              <w:t xml:space="preserve"> Karen Danby</w:t>
            </w:r>
          </w:p>
          <w:p w:rsidR="00602BE7" w:rsidRDefault="00602BE7">
            <w:pPr>
              <w:ind w:left="0" w:hanging="2"/>
              <w:jc w:val="both"/>
              <w:rPr>
                <w:sz w:val="24"/>
                <w:szCs w:val="24"/>
              </w:rPr>
            </w:pPr>
          </w:p>
          <w:p w:rsidR="00602BE7" w:rsidRDefault="00BC6CED">
            <w:pPr>
              <w:ind w:left="0" w:hanging="2"/>
              <w:jc w:val="both"/>
              <w:rPr>
                <w:sz w:val="24"/>
                <w:szCs w:val="24"/>
              </w:rPr>
            </w:pPr>
            <w:r>
              <w:rPr>
                <w:b/>
                <w:sz w:val="24"/>
                <w:szCs w:val="24"/>
              </w:rPr>
              <w:t xml:space="preserve">Work Address: </w:t>
            </w:r>
            <w:proofErr w:type="spellStart"/>
            <w:r w:rsidR="003D15AB">
              <w:rPr>
                <w:b/>
                <w:sz w:val="24"/>
                <w:szCs w:val="24"/>
              </w:rPr>
              <w:t>Beechwood</w:t>
            </w:r>
            <w:proofErr w:type="spellEnd"/>
            <w:r w:rsidR="003D15AB">
              <w:rPr>
                <w:b/>
                <w:sz w:val="24"/>
                <w:szCs w:val="24"/>
              </w:rPr>
              <w:t xml:space="preserve"> Road, Rhyl. LL18 3EU</w:t>
            </w:r>
          </w:p>
          <w:p w:rsidR="00602BE7" w:rsidRDefault="00602BE7">
            <w:pPr>
              <w:ind w:left="0" w:hanging="2"/>
              <w:jc w:val="both"/>
              <w:rPr>
                <w:sz w:val="24"/>
                <w:szCs w:val="24"/>
              </w:rPr>
            </w:pPr>
          </w:p>
          <w:p w:rsidR="00602BE7" w:rsidRDefault="00BC6CED">
            <w:pPr>
              <w:ind w:left="0" w:hanging="2"/>
              <w:jc w:val="both"/>
              <w:rPr>
                <w:sz w:val="24"/>
                <w:szCs w:val="24"/>
              </w:rPr>
            </w:pPr>
            <w:r>
              <w:rPr>
                <w:b/>
                <w:sz w:val="24"/>
                <w:szCs w:val="24"/>
              </w:rPr>
              <w:t>Professional Qualification and date of qualification:</w:t>
            </w:r>
            <w:r w:rsidR="003D15AB">
              <w:rPr>
                <w:b/>
                <w:sz w:val="24"/>
                <w:szCs w:val="24"/>
              </w:rPr>
              <w:t xml:space="preserve"> BA (Hons) Social Work Degree, 1992.</w:t>
            </w:r>
          </w:p>
          <w:p w:rsidR="00602BE7" w:rsidRDefault="00602BE7">
            <w:pPr>
              <w:ind w:left="0" w:hanging="2"/>
              <w:jc w:val="both"/>
              <w:rPr>
                <w:sz w:val="24"/>
                <w:szCs w:val="24"/>
              </w:rPr>
            </w:pPr>
          </w:p>
          <w:p w:rsidR="00602BE7" w:rsidRDefault="00BC6CED">
            <w:pPr>
              <w:ind w:left="0" w:hanging="2"/>
              <w:jc w:val="both"/>
              <w:rPr>
                <w:sz w:val="24"/>
                <w:szCs w:val="24"/>
              </w:rPr>
            </w:pPr>
            <w:r>
              <w:rPr>
                <w:b/>
                <w:sz w:val="24"/>
                <w:szCs w:val="24"/>
              </w:rPr>
              <w:t>Email and telephone number:</w:t>
            </w:r>
            <w:r w:rsidR="003D15AB">
              <w:rPr>
                <w:b/>
                <w:sz w:val="24"/>
                <w:szCs w:val="24"/>
              </w:rPr>
              <w:t xml:space="preserve"> </w:t>
            </w:r>
            <w:hyperlink r:id="rId19" w:history="1">
              <w:r w:rsidR="003D15AB" w:rsidRPr="001C002D">
                <w:rPr>
                  <w:rStyle w:val="Hyperlink"/>
                  <w:b/>
                  <w:sz w:val="24"/>
                  <w:szCs w:val="24"/>
                </w:rPr>
                <w:t>Karen.danby@denbighshire.gov.uk</w:t>
              </w:r>
            </w:hyperlink>
            <w:r w:rsidR="003D15AB">
              <w:rPr>
                <w:b/>
                <w:sz w:val="24"/>
                <w:szCs w:val="24"/>
              </w:rPr>
              <w:t xml:space="preserve">   03000 856282</w:t>
            </w:r>
          </w:p>
          <w:p w:rsidR="00602BE7" w:rsidRDefault="00602BE7">
            <w:pPr>
              <w:ind w:left="0" w:hanging="2"/>
              <w:jc w:val="both"/>
              <w:rPr>
                <w:sz w:val="24"/>
                <w:szCs w:val="24"/>
              </w:rPr>
            </w:pPr>
          </w:p>
        </w:tc>
      </w:tr>
    </w:tbl>
    <w:p w:rsidR="00602BE7" w:rsidRDefault="00602BE7">
      <w:pPr>
        <w:keepNext/>
        <w:ind w:left="0" w:hanging="2"/>
        <w:jc w:val="both"/>
        <w:rPr>
          <w:sz w:val="24"/>
          <w:szCs w:val="24"/>
        </w:rPr>
      </w:pPr>
    </w:p>
    <w:p w:rsidR="00602BE7" w:rsidRDefault="00602BE7">
      <w:pPr>
        <w:keepNext/>
        <w:ind w:left="0" w:hanging="2"/>
        <w:jc w:val="both"/>
        <w:rPr>
          <w:sz w:val="24"/>
          <w:szCs w:val="24"/>
        </w:rPr>
      </w:pPr>
    </w:p>
    <w:p w:rsidR="00602BE7" w:rsidRDefault="00602BE7">
      <w:pPr>
        <w:keepNext/>
        <w:ind w:left="0" w:hanging="2"/>
        <w:jc w:val="both"/>
        <w:rPr>
          <w:sz w:val="24"/>
          <w:szCs w:val="24"/>
        </w:rPr>
      </w:pPr>
    </w:p>
    <w:p w:rsidR="00602BE7" w:rsidRDefault="00602BE7">
      <w:pPr>
        <w:keepNext/>
        <w:ind w:left="0" w:hanging="2"/>
        <w:jc w:val="both"/>
        <w:rPr>
          <w:sz w:val="24"/>
          <w:szCs w:val="24"/>
        </w:rPr>
      </w:pPr>
    </w:p>
    <w:p w:rsidR="00602BE7" w:rsidRDefault="00BC6CED">
      <w:pPr>
        <w:keepNext/>
        <w:ind w:left="0" w:hanging="2"/>
        <w:jc w:val="both"/>
        <w:rPr>
          <w:sz w:val="24"/>
          <w:szCs w:val="24"/>
        </w:rPr>
      </w:pPr>
      <w:r>
        <w:br w:type="page"/>
      </w:r>
      <w:r>
        <w:rPr>
          <w:b/>
          <w:sz w:val="24"/>
          <w:szCs w:val="24"/>
        </w:rPr>
        <w:lastRenderedPageBreak/>
        <w:t>Signatures and Line Manager Verification</w:t>
      </w:r>
    </w:p>
    <w:p w:rsidR="00602BE7" w:rsidRDefault="00602BE7">
      <w:pPr>
        <w:keepNext/>
        <w:ind w:left="0" w:hanging="2"/>
        <w:jc w:val="both"/>
        <w:rPr>
          <w:sz w:val="24"/>
          <w:szCs w:val="24"/>
        </w:rPr>
      </w:pP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b/>
          <w:sz w:val="24"/>
          <w:szCs w:val="24"/>
        </w:rPr>
        <w:t>CONFIDENTIALITY and PLAGIARISM – to be completed by the learner</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sz w:val="24"/>
          <w:szCs w:val="24"/>
        </w:rPr>
        <w:t>All information provided in this portfolio complies with guidance on confidentiality.  I confirm that all work apart from comments by others (e.g. mentor,</w:t>
      </w:r>
      <w:r>
        <w:rPr>
          <w:b/>
          <w:sz w:val="24"/>
          <w:szCs w:val="24"/>
        </w:rPr>
        <w:t xml:space="preserve"> </w:t>
      </w:r>
      <w:r>
        <w:rPr>
          <w:sz w:val="24"/>
          <w:szCs w:val="24"/>
        </w:rPr>
        <w:t xml:space="preserve">an individual using services, their family or carers) is all my original work and has not been copied. I understand that plagiarism is taken very seriously by the University and the programme.   </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sz w:val="24"/>
          <w:szCs w:val="24"/>
        </w:rPr>
        <w:t xml:space="preserve">Signed: </w:t>
      </w:r>
      <w:r w:rsidR="00DB65B0">
        <w:rPr>
          <w:sz w:val="24"/>
          <w:szCs w:val="24"/>
        </w:rPr>
        <w:t xml:space="preserve">                  </w:t>
      </w:r>
      <w:proofErr w:type="gramStart"/>
      <w:r w:rsidR="00DB65B0">
        <w:rPr>
          <w:sz w:val="24"/>
          <w:szCs w:val="24"/>
        </w:rPr>
        <w:t xml:space="preserve">   </w:t>
      </w:r>
      <w:r>
        <w:rPr>
          <w:sz w:val="24"/>
          <w:szCs w:val="24"/>
        </w:rPr>
        <w:t>(</w:t>
      </w:r>
      <w:proofErr w:type="gramEnd"/>
      <w:r>
        <w:rPr>
          <w:sz w:val="24"/>
          <w:szCs w:val="24"/>
        </w:rPr>
        <w:t>Learner)</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sz w:val="24"/>
          <w:szCs w:val="24"/>
        </w:rPr>
        <w:t>Date: _ _ _ _ _ _ _ _ _ _</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602BE7">
      <w:pPr>
        <w:ind w:left="0" w:right="180" w:hanging="2"/>
        <w:jc w:val="both"/>
        <w:rPr>
          <w:sz w:val="24"/>
          <w:szCs w:val="24"/>
        </w:rPr>
      </w:pPr>
    </w:p>
    <w:p w:rsidR="00602BE7" w:rsidRDefault="00602BE7">
      <w:pPr>
        <w:ind w:left="0" w:right="180" w:hanging="2"/>
        <w:jc w:val="both"/>
        <w:rPr>
          <w:sz w:val="24"/>
          <w:szCs w:val="24"/>
        </w:rPr>
      </w:pP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b/>
          <w:sz w:val="24"/>
          <w:szCs w:val="24"/>
        </w:rPr>
        <w:t xml:space="preserve"> Feedback and comments from an individual using services, their family or </w:t>
      </w:r>
      <w:proofErr w:type="gramStart"/>
      <w:r>
        <w:rPr>
          <w:b/>
          <w:sz w:val="24"/>
          <w:szCs w:val="24"/>
        </w:rPr>
        <w:t>carers  (</w:t>
      </w:r>
      <w:proofErr w:type="gramEnd"/>
      <w:r>
        <w:rPr>
          <w:b/>
          <w:sz w:val="24"/>
          <w:szCs w:val="24"/>
        </w:rPr>
        <w:t>Section 3} - to be completed by the Observer</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sz w:val="24"/>
          <w:szCs w:val="24"/>
        </w:rPr>
        <w:t>I confirm that I am a registered social worker with knowledge of the learner’s area of practice and that the observation summary and the comments from the individual using services, their family or carers and/or carers above are about the same piece of practice that I observed on the date given.</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sz w:val="24"/>
          <w:szCs w:val="24"/>
        </w:rPr>
        <w:t>Signed</w:t>
      </w:r>
      <w:proofErr w:type="gramStart"/>
      <w:r>
        <w:rPr>
          <w:sz w:val="24"/>
          <w:szCs w:val="24"/>
        </w:rPr>
        <w:t>: .</w:t>
      </w:r>
      <w:proofErr w:type="gramEnd"/>
      <w:r>
        <w:rPr>
          <w:sz w:val="24"/>
          <w:szCs w:val="24"/>
        </w:rPr>
        <w:t>_ _ _ _ _ _ _ _ _ _ _ _ _ _ _ _ _ _ _  (Observer)</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BC6CED">
      <w:pPr>
        <w:pBdr>
          <w:top w:val="single" w:sz="6" w:space="1" w:color="000000"/>
          <w:left w:val="single" w:sz="6" w:space="1" w:color="000000"/>
          <w:bottom w:val="single" w:sz="6" w:space="1" w:color="000000"/>
          <w:right w:val="single" w:sz="6" w:space="1" w:color="000000"/>
        </w:pBdr>
        <w:ind w:left="0" w:hanging="2"/>
        <w:jc w:val="both"/>
        <w:rPr>
          <w:sz w:val="24"/>
          <w:szCs w:val="24"/>
        </w:rPr>
      </w:pPr>
      <w:r>
        <w:rPr>
          <w:sz w:val="24"/>
          <w:szCs w:val="24"/>
        </w:rPr>
        <w:t xml:space="preserve">Date: _ _ _ _ _ _ _ _ _ _ _ _ _ _ _ _ </w:t>
      </w:r>
    </w:p>
    <w:p w:rsidR="00602BE7" w:rsidRDefault="00602BE7">
      <w:pPr>
        <w:pBdr>
          <w:top w:val="single" w:sz="6" w:space="1" w:color="000000"/>
          <w:left w:val="single" w:sz="6" w:space="1" w:color="000000"/>
          <w:bottom w:val="single" w:sz="6" w:space="1" w:color="000000"/>
          <w:right w:val="single" w:sz="6" w:space="1" w:color="000000"/>
        </w:pBdr>
        <w:ind w:left="0" w:hanging="2"/>
        <w:jc w:val="both"/>
        <w:rPr>
          <w:sz w:val="24"/>
          <w:szCs w:val="24"/>
        </w:rPr>
      </w:pPr>
    </w:p>
    <w:p w:rsidR="00602BE7" w:rsidRDefault="00602BE7">
      <w:pPr>
        <w:ind w:left="0" w:right="180" w:hanging="2"/>
        <w:jc w:val="both"/>
        <w:rPr>
          <w:sz w:val="24"/>
          <w:szCs w:val="24"/>
        </w:rPr>
      </w:pPr>
    </w:p>
    <w:p w:rsidR="00602BE7" w:rsidRDefault="00602BE7">
      <w:pPr>
        <w:ind w:left="0" w:right="180" w:hanging="2"/>
        <w:jc w:val="both"/>
        <w:rPr>
          <w:sz w:val="24"/>
          <w:szCs w:val="24"/>
        </w:rPr>
      </w:pPr>
    </w:p>
    <w:p w:rsidR="00602BE7" w:rsidRDefault="00BC6CED">
      <w:pPr>
        <w:ind w:left="0" w:right="180" w:hanging="2"/>
        <w:jc w:val="both"/>
        <w:rPr>
          <w:sz w:val="24"/>
          <w:szCs w:val="24"/>
        </w:rPr>
      </w:pPr>
      <w:r>
        <w:rPr>
          <w:b/>
          <w:sz w:val="24"/>
          <w:szCs w:val="24"/>
        </w:rPr>
        <w:t xml:space="preserve"> Line manager verification</w:t>
      </w:r>
    </w:p>
    <w:p w:rsidR="00602BE7" w:rsidRDefault="00BC6CED">
      <w:pPr>
        <w:keepNext/>
        <w:spacing w:before="240" w:after="60"/>
        <w:ind w:left="0" w:hanging="2"/>
        <w:jc w:val="both"/>
        <w:rPr>
          <w:sz w:val="24"/>
          <w:szCs w:val="24"/>
        </w:rPr>
      </w:pPr>
      <w:r>
        <w:rPr>
          <w:i/>
          <w:sz w:val="24"/>
          <w:szCs w:val="24"/>
        </w:rPr>
        <w:t xml:space="preserve">Guidance:  This section must be completed and signed by </w:t>
      </w:r>
      <w:r>
        <w:rPr>
          <w:sz w:val="24"/>
          <w:szCs w:val="24"/>
        </w:rPr>
        <w:t xml:space="preserve">the learner’s line manager or senior practitioner. He/she should be a registered social worker who is familiar with safeguarding work, can verify that the learner has been involved with the case evidenced in section 4 of the portfolio, and has also met all other required criteria listed.  </w:t>
      </w:r>
    </w:p>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In this section, please confirm that you have seen sufficient of the learner’s work during the period they have been undertaking the Consolidation programme. If necessary, please consult with other managers that the learner has worked for. In signing this section, you are confirming that you are content with the:</w:t>
      </w:r>
    </w:p>
    <w:p w:rsidR="00602BE7" w:rsidRDefault="00602BE7">
      <w:pPr>
        <w:ind w:left="0" w:hanging="2"/>
        <w:jc w:val="both"/>
        <w:rPr>
          <w:sz w:val="24"/>
          <w:szCs w:val="24"/>
        </w:rPr>
      </w:pPr>
    </w:p>
    <w:p w:rsidR="00602BE7" w:rsidRDefault="00BC6CED">
      <w:pPr>
        <w:numPr>
          <w:ilvl w:val="0"/>
          <w:numId w:val="13"/>
        </w:numPr>
        <w:ind w:left="0" w:hanging="2"/>
        <w:jc w:val="both"/>
        <w:rPr>
          <w:sz w:val="24"/>
          <w:szCs w:val="24"/>
        </w:rPr>
      </w:pPr>
      <w:r>
        <w:rPr>
          <w:sz w:val="24"/>
          <w:szCs w:val="24"/>
        </w:rPr>
        <w:t xml:space="preserve">level of supervision and mentoring support received by the learner </w:t>
      </w:r>
    </w:p>
    <w:p w:rsidR="00602BE7" w:rsidRDefault="00BC6CED">
      <w:pPr>
        <w:numPr>
          <w:ilvl w:val="0"/>
          <w:numId w:val="13"/>
        </w:numPr>
        <w:ind w:left="0" w:hanging="2"/>
        <w:jc w:val="both"/>
        <w:rPr>
          <w:sz w:val="24"/>
          <w:szCs w:val="24"/>
        </w:rPr>
      </w:pPr>
      <w:r>
        <w:rPr>
          <w:sz w:val="24"/>
          <w:szCs w:val="24"/>
        </w:rPr>
        <w:t xml:space="preserve">learning and development undertaken </w:t>
      </w:r>
    </w:p>
    <w:p w:rsidR="00602BE7" w:rsidRDefault="00BC6CED">
      <w:pPr>
        <w:numPr>
          <w:ilvl w:val="0"/>
          <w:numId w:val="13"/>
        </w:numPr>
        <w:ind w:left="0" w:hanging="2"/>
        <w:jc w:val="both"/>
        <w:rPr>
          <w:sz w:val="24"/>
          <w:szCs w:val="24"/>
        </w:rPr>
      </w:pPr>
      <w:r>
        <w:rPr>
          <w:sz w:val="24"/>
          <w:szCs w:val="24"/>
        </w:rPr>
        <w:lastRenderedPageBreak/>
        <w:t xml:space="preserve">reading and personal research undertaken </w:t>
      </w:r>
    </w:p>
    <w:p w:rsidR="00602BE7" w:rsidRDefault="00BC6CED">
      <w:pPr>
        <w:numPr>
          <w:ilvl w:val="0"/>
          <w:numId w:val="13"/>
        </w:numPr>
        <w:ind w:left="0" w:hanging="2"/>
        <w:jc w:val="both"/>
        <w:rPr>
          <w:sz w:val="24"/>
          <w:szCs w:val="24"/>
        </w:rPr>
      </w:pPr>
      <w:r>
        <w:rPr>
          <w:sz w:val="24"/>
          <w:szCs w:val="24"/>
        </w:rPr>
        <w:t xml:space="preserve">level of knowledge and skills demonstrated </w:t>
      </w:r>
    </w:p>
    <w:p w:rsidR="00602BE7" w:rsidRDefault="00BC6CED">
      <w:pPr>
        <w:numPr>
          <w:ilvl w:val="0"/>
          <w:numId w:val="13"/>
        </w:numPr>
        <w:ind w:left="0" w:hanging="2"/>
        <w:jc w:val="both"/>
        <w:rPr>
          <w:sz w:val="24"/>
          <w:szCs w:val="24"/>
        </w:rPr>
      </w:pPr>
      <w:r>
        <w:rPr>
          <w:sz w:val="24"/>
          <w:szCs w:val="24"/>
        </w:rPr>
        <w:t xml:space="preserve">understanding shown of the Code of Practice and National Occupational Standards </w:t>
      </w:r>
    </w:p>
    <w:p w:rsidR="00602BE7" w:rsidRDefault="00BC6CED">
      <w:pPr>
        <w:numPr>
          <w:ilvl w:val="0"/>
          <w:numId w:val="13"/>
        </w:numPr>
        <w:ind w:left="0" w:hanging="2"/>
        <w:jc w:val="both"/>
        <w:rPr>
          <w:sz w:val="24"/>
          <w:szCs w:val="24"/>
        </w:rPr>
      </w:pPr>
      <w:r>
        <w:rPr>
          <w:sz w:val="24"/>
          <w:szCs w:val="24"/>
        </w:rPr>
        <w:t xml:space="preserve">core values of the learner </w:t>
      </w:r>
    </w:p>
    <w:p w:rsidR="00602BE7" w:rsidRDefault="00BC6CED">
      <w:pPr>
        <w:numPr>
          <w:ilvl w:val="0"/>
          <w:numId w:val="13"/>
        </w:numPr>
        <w:ind w:left="0" w:hanging="2"/>
        <w:jc w:val="both"/>
        <w:rPr>
          <w:sz w:val="24"/>
          <w:szCs w:val="24"/>
        </w:rPr>
      </w:pPr>
      <w:r>
        <w:rPr>
          <w:sz w:val="24"/>
          <w:szCs w:val="24"/>
        </w:rPr>
        <w:t xml:space="preserve">content of the development plan within the portfolio </w:t>
      </w:r>
    </w:p>
    <w:p w:rsidR="00602BE7" w:rsidRDefault="00BC6CED">
      <w:pPr>
        <w:numPr>
          <w:ilvl w:val="0"/>
          <w:numId w:val="13"/>
        </w:numPr>
        <w:ind w:left="0" w:hanging="2"/>
        <w:jc w:val="both"/>
        <w:rPr>
          <w:sz w:val="24"/>
          <w:szCs w:val="24"/>
        </w:rPr>
      </w:pPr>
      <w:r>
        <w:rPr>
          <w:sz w:val="24"/>
          <w:szCs w:val="24"/>
        </w:rPr>
        <w:t xml:space="preserve">work and commentary referred to within the portfolio, that it is the learner’s own work and based on current practice </w:t>
      </w:r>
    </w:p>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 xml:space="preserve">I confirm that this learner has achieved an appropriate level of professional practice. </w:t>
      </w:r>
    </w:p>
    <w:p w:rsidR="00602BE7" w:rsidRDefault="00602BE7">
      <w:pPr>
        <w:ind w:left="0" w:hanging="2"/>
        <w:jc w:val="both"/>
        <w:rPr>
          <w:sz w:val="24"/>
          <w:szCs w:val="24"/>
        </w:rPr>
      </w:pPr>
    </w:p>
    <w:p w:rsidR="00602BE7" w:rsidRDefault="00BC6CED">
      <w:pPr>
        <w:ind w:left="0" w:hanging="2"/>
        <w:jc w:val="both"/>
        <w:rPr>
          <w:sz w:val="24"/>
          <w:szCs w:val="24"/>
        </w:rPr>
      </w:pPr>
      <w:r>
        <w:rPr>
          <w:sz w:val="24"/>
          <w:szCs w:val="24"/>
        </w:rPr>
        <w:t> </w:t>
      </w:r>
      <w:r>
        <w:rPr>
          <w:b/>
          <w:smallCaps/>
          <w:sz w:val="24"/>
          <w:szCs w:val="24"/>
        </w:rPr>
        <w:t>LINE MANAGER VERIFICATION</w:t>
      </w:r>
      <w:r>
        <w:rPr>
          <w:smallCaps/>
          <w:sz w:val="24"/>
          <w:szCs w:val="24"/>
        </w:rPr>
        <w:t>:</w:t>
      </w:r>
    </w:p>
    <w:p w:rsidR="00602BE7" w:rsidRDefault="00602BE7">
      <w:pPr>
        <w:keepNext/>
        <w:pBdr>
          <w:top w:val="single" w:sz="6" w:space="1" w:color="000000"/>
          <w:left w:val="single" w:sz="6" w:space="1" w:color="000000"/>
          <w:bottom w:val="single" w:sz="6" w:space="31" w:color="000000"/>
          <w:right w:val="single" w:sz="6" w:space="1" w:color="000000"/>
        </w:pBdr>
        <w:spacing w:before="240" w:after="60"/>
        <w:ind w:left="0" w:hanging="2"/>
        <w:jc w:val="both"/>
        <w:rPr>
          <w:sz w:val="24"/>
          <w:szCs w:val="24"/>
        </w:rPr>
      </w:pPr>
    </w:p>
    <w:p w:rsidR="00602BE7" w:rsidRDefault="00BC6CED">
      <w:pPr>
        <w:keepNext/>
        <w:pBdr>
          <w:top w:val="single" w:sz="6" w:space="1" w:color="000000"/>
          <w:left w:val="single" w:sz="6" w:space="1" w:color="000000"/>
          <w:bottom w:val="single" w:sz="6" w:space="31" w:color="000000"/>
          <w:right w:val="single" w:sz="6" w:space="1" w:color="000000"/>
        </w:pBdr>
        <w:spacing w:before="240" w:after="60"/>
        <w:ind w:left="0" w:hanging="2"/>
        <w:jc w:val="both"/>
        <w:rPr>
          <w:sz w:val="24"/>
          <w:szCs w:val="24"/>
        </w:rPr>
      </w:pPr>
      <w:r>
        <w:rPr>
          <w:smallCaps/>
          <w:sz w:val="24"/>
          <w:szCs w:val="24"/>
        </w:rPr>
        <w:t>NAME OF LINE MANAGER: _ _ _ _ _ _ _ _ _ _ _ _ _ _ _ _ _ _ _ _ _ _ _ _ _ _</w:t>
      </w:r>
    </w:p>
    <w:p w:rsidR="00602BE7" w:rsidRDefault="00BC6CED">
      <w:pPr>
        <w:keepNext/>
        <w:pBdr>
          <w:top w:val="single" w:sz="6" w:space="1" w:color="000000"/>
          <w:left w:val="single" w:sz="6" w:space="1" w:color="000000"/>
          <w:bottom w:val="single" w:sz="6" w:space="31" w:color="000000"/>
          <w:right w:val="single" w:sz="6" w:space="1" w:color="000000"/>
        </w:pBdr>
        <w:spacing w:before="240" w:after="60"/>
        <w:ind w:left="0" w:hanging="2"/>
        <w:jc w:val="both"/>
        <w:rPr>
          <w:sz w:val="24"/>
          <w:szCs w:val="24"/>
        </w:rPr>
      </w:pPr>
      <w:r>
        <w:rPr>
          <w:smallCaps/>
          <w:sz w:val="24"/>
          <w:szCs w:val="24"/>
        </w:rPr>
        <w:t>SIGNATURE OF LINE MANAGER</w:t>
      </w:r>
      <w:r>
        <w:rPr>
          <w:sz w:val="24"/>
          <w:szCs w:val="24"/>
        </w:rPr>
        <w:t>.: _ _ _ _ _ _ _ _ _ _ _ _ _ _ _ _ _ _ _ _ _ _ _ _ _</w:t>
      </w:r>
    </w:p>
    <w:p w:rsidR="00602BE7" w:rsidRDefault="00BC6CED">
      <w:pPr>
        <w:keepNext/>
        <w:pBdr>
          <w:top w:val="single" w:sz="6" w:space="1" w:color="000000"/>
          <w:left w:val="single" w:sz="6" w:space="1" w:color="000000"/>
          <w:bottom w:val="single" w:sz="6" w:space="31" w:color="000000"/>
          <w:right w:val="single" w:sz="6" w:space="1" w:color="000000"/>
        </w:pBdr>
        <w:spacing w:before="240" w:after="60"/>
        <w:ind w:left="0" w:hanging="2"/>
        <w:jc w:val="both"/>
        <w:rPr>
          <w:sz w:val="24"/>
          <w:szCs w:val="24"/>
        </w:rPr>
      </w:pPr>
      <w:r>
        <w:rPr>
          <w:sz w:val="24"/>
          <w:szCs w:val="24"/>
        </w:rPr>
        <w:t>DATE: _ _ _ _ _ _ _ _ _ _ _ _ _ _ _ _ _ _ _ _ _ _ _ _ _</w:t>
      </w:r>
    </w:p>
    <w:p w:rsidR="00602BE7" w:rsidRDefault="00602BE7">
      <w:pPr>
        <w:ind w:left="0" w:hanging="2"/>
        <w:jc w:val="both"/>
        <w:rPr>
          <w:sz w:val="24"/>
          <w:szCs w:val="24"/>
        </w:rPr>
      </w:pPr>
    </w:p>
    <w:p w:rsidR="00602BE7" w:rsidRDefault="00602BE7">
      <w:pPr>
        <w:ind w:left="0" w:hanging="2"/>
        <w:jc w:val="both"/>
        <w:rPr>
          <w:sz w:val="24"/>
          <w:szCs w:val="24"/>
        </w:rPr>
      </w:pPr>
    </w:p>
    <w:p w:rsidR="00602BE7" w:rsidRDefault="00BC6CED">
      <w:pPr>
        <w:tabs>
          <w:tab w:val="left" w:pos="1590"/>
        </w:tabs>
        <w:ind w:left="0" w:hanging="2"/>
        <w:jc w:val="center"/>
        <w:rPr>
          <w:sz w:val="24"/>
          <w:szCs w:val="24"/>
        </w:rPr>
      </w:pPr>
      <w:r>
        <w:br w:type="page"/>
      </w:r>
      <w:r>
        <w:rPr>
          <w:b/>
          <w:sz w:val="24"/>
          <w:szCs w:val="24"/>
        </w:rPr>
        <w:lastRenderedPageBreak/>
        <w:t>Section 9</w:t>
      </w:r>
    </w:p>
    <w:p w:rsidR="00602BE7" w:rsidRDefault="00602BE7">
      <w:pPr>
        <w:tabs>
          <w:tab w:val="left" w:pos="1590"/>
        </w:tabs>
        <w:ind w:left="0" w:hanging="2"/>
        <w:jc w:val="both"/>
        <w:rPr>
          <w:sz w:val="24"/>
          <w:szCs w:val="24"/>
        </w:rPr>
      </w:pPr>
    </w:p>
    <w:p w:rsidR="00602BE7" w:rsidRDefault="00602BE7">
      <w:pPr>
        <w:ind w:left="0" w:hanging="2"/>
        <w:rPr>
          <w:sz w:val="24"/>
          <w:szCs w:val="24"/>
        </w:rPr>
      </w:pPr>
    </w:p>
    <w:p w:rsidR="00602BE7" w:rsidRDefault="00BC6CED">
      <w:pPr>
        <w:ind w:left="0" w:right="72" w:hanging="2"/>
        <w:jc w:val="center"/>
      </w:pPr>
      <w:r>
        <w:rPr>
          <w:b/>
        </w:rPr>
        <w:t>PORTH AGORED and UNIVERSITY OF WALES, TRINITY SAINT DAVID</w:t>
      </w:r>
    </w:p>
    <w:p w:rsidR="00602BE7" w:rsidRDefault="00602BE7">
      <w:pPr>
        <w:ind w:left="0" w:right="72" w:hanging="2"/>
      </w:pPr>
    </w:p>
    <w:p w:rsidR="00602BE7" w:rsidRDefault="00BC6CED">
      <w:pPr>
        <w:ind w:left="0" w:right="72" w:hanging="2"/>
        <w:jc w:val="center"/>
      </w:pPr>
      <w:r>
        <w:rPr>
          <w:b/>
        </w:rPr>
        <w:t>GRADUATE CERTIFICATE IN CONSOLIDATION OF SOCIAL WORK PRACTICE</w:t>
      </w:r>
    </w:p>
    <w:p w:rsidR="00602BE7" w:rsidRDefault="00602BE7">
      <w:pPr>
        <w:ind w:left="0" w:right="72" w:hanging="2"/>
        <w:jc w:val="center"/>
      </w:pPr>
    </w:p>
    <w:p w:rsidR="00602BE7" w:rsidRDefault="00BC6CED">
      <w:pPr>
        <w:ind w:left="0" w:right="72" w:hanging="2"/>
        <w:jc w:val="center"/>
      </w:pPr>
      <w:r>
        <w:rPr>
          <w:b/>
        </w:rPr>
        <w:t xml:space="preserve">LEARNER AND EMPLOYER’S LEARNING AGREEMENT </w:t>
      </w:r>
    </w:p>
    <w:p w:rsidR="00602BE7" w:rsidRDefault="00602BE7">
      <w:pPr>
        <w:ind w:left="0" w:right="72" w:hanging="2"/>
      </w:pPr>
    </w:p>
    <w:tbl>
      <w:tblPr>
        <w:tblStyle w:val="ad"/>
        <w:tblW w:w="85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08"/>
        <w:gridCol w:w="5714"/>
      </w:tblGrid>
      <w:tr w:rsidR="00602BE7">
        <w:tc>
          <w:tcPr>
            <w:tcW w:w="2808" w:type="dxa"/>
            <w:tcBorders>
              <w:top w:val="single" w:sz="4" w:space="0" w:color="000000"/>
              <w:left w:val="single" w:sz="4" w:space="0" w:color="000000"/>
              <w:bottom w:val="single" w:sz="4" w:space="0" w:color="000000"/>
              <w:right w:val="single" w:sz="4" w:space="0" w:color="000000"/>
            </w:tcBorders>
          </w:tcPr>
          <w:p w:rsidR="00602BE7" w:rsidRDefault="00602BE7">
            <w:pPr>
              <w:ind w:left="0" w:hanging="2"/>
              <w:rPr>
                <w:sz w:val="24"/>
                <w:szCs w:val="24"/>
              </w:rPr>
            </w:pPr>
          </w:p>
          <w:p w:rsidR="00602BE7" w:rsidRDefault="00BC6CED">
            <w:pPr>
              <w:ind w:left="0" w:hanging="2"/>
              <w:rPr>
                <w:sz w:val="24"/>
                <w:szCs w:val="24"/>
              </w:rPr>
            </w:pPr>
            <w:r>
              <w:t xml:space="preserve">Name of Learner </w:t>
            </w:r>
          </w:p>
        </w:tc>
        <w:tc>
          <w:tcPr>
            <w:tcW w:w="5714" w:type="dxa"/>
            <w:tcBorders>
              <w:top w:val="single" w:sz="4" w:space="0" w:color="000000"/>
              <w:left w:val="single" w:sz="4" w:space="0" w:color="000000"/>
              <w:bottom w:val="single" w:sz="4" w:space="0" w:color="000000"/>
              <w:right w:val="single" w:sz="4" w:space="0" w:color="000000"/>
            </w:tcBorders>
          </w:tcPr>
          <w:p w:rsidR="00602BE7" w:rsidRDefault="00602BE7">
            <w:pPr>
              <w:ind w:left="0" w:hanging="2"/>
              <w:rPr>
                <w:sz w:val="24"/>
                <w:szCs w:val="24"/>
              </w:rPr>
            </w:pPr>
          </w:p>
          <w:p w:rsidR="00DB65B0" w:rsidRDefault="00DB65B0">
            <w:pPr>
              <w:ind w:left="0" w:hanging="2"/>
              <w:rPr>
                <w:sz w:val="24"/>
                <w:szCs w:val="24"/>
              </w:rPr>
            </w:pPr>
            <w:r>
              <w:rPr>
                <w:sz w:val="24"/>
                <w:szCs w:val="24"/>
              </w:rPr>
              <w:t>Jill Margaret Maloney</w:t>
            </w:r>
          </w:p>
        </w:tc>
      </w:tr>
      <w:tr w:rsidR="00602BE7">
        <w:tc>
          <w:tcPr>
            <w:tcW w:w="2808" w:type="dxa"/>
            <w:tcBorders>
              <w:top w:val="single" w:sz="4" w:space="0" w:color="000000"/>
              <w:left w:val="single" w:sz="4" w:space="0" w:color="000000"/>
              <w:bottom w:val="single" w:sz="4" w:space="0" w:color="000000"/>
              <w:right w:val="single" w:sz="4" w:space="0" w:color="000000"/>
            </w:tcBorders>
          </w:tcPr>
          <w:p w:rsidR="00602BE7" w:rsidRDefault="00602BE7">
            <w:pPr>
              <w:ind w:left="0" w:hanging="2"/>
              <w:rPr>
                <w:sz w:val="24"/>
                <w:szCs w:val="24"/>
              </w:rPr>
            </w:pPr>
          </w:p>
          <w:p w:rsidR="00602BE7" w:rsidRDefault="00BC6CED">
            <w:pPr>
              <w:ind w:left="0" w:hanging="2"/>
              <w:rPr>
                <w:sz w:val="24"/>
                <w:szCs w:val="24"/>
              </w:rPr>
            </w:pPr>
            <w:r>
              <w:t xml:space="preserve">Name of Team/Agency </w:t>
            </w:r>
          </w:p>
        </w:tc>
        <w:tc>
          <w:tcPr>
            <w:tcW w:w="5714" w:type="dxa"/>
            <w:tcBorders>
              <w:top w:val="single" w:sz="4" w:space="0" w:color="000000"/>
              <w:left w:val="single" w:sz="4" w:space="0" w:color="000000"/>
              <w:bottom w:val="single" w:sz="4" w:space="0" w:color="000000"/>
              <w:right w:val="single" w:sz="4" w:space="0" w:color="000000"/>
            </w:tcBorders>
          </w:tcPr>
          <w:p w:rsidR="00602BE7" w:rsidRDefault="00602BE7">
            <w:pPr>
              <w:ind w:left="0" w:hanging="2"/>
              <w:rPr>
                <w:sz w:val="24"/>
                <w:szCs w:val="24"/>
              </w:rPr>
            </w:pPr>
          </w:p>
          <w:p w:rsidR="00DB65B0" w:rsidRDefault="00DB65B0">
            <w:pPr>
              <w:ind w:left="0" w:hanging="2"/>
              <w:rPr>
                <w:sz w:val="24"/>
                <w:szCs w:val="24"/>
              </w:rPr>
            </w:pPr>
            <w:proofErr w:type="spellStart"/>
            <w:r>
              <w:rPr>
                <w:sz w:val="24"/>
                <w:szCs w:val="24"/>
              </w:rPr>
              <w:t>Hafod</w:t>
            </w:r>
            <w:proofErr w:type="spellEnd"/>
            <w:r>
              <w:rPr>
                <w:sz w:val="24"/>
                <w:szCs w:val="24"/>
              </w:rPr>
              <w:t xml:space="preserve"> - </w:t>
            </w:r>
            <w:r w:rsidRPr="00DB65B0">
              <w:rPr>
                <w:sz w:val="24"/>
                <w:szCs w:val="24"/>
              </w:rPr>
              <w:t>Denbighshire County Council</w:t>
            </w:r>
          </w:p>
        </w:tc>
      </w:tr>
      <w:tr w:rsidR="00602BE7">
        <w:tc>
          <w:tcPr>
            <w:tcW w:w="2808" w:type="dxa"/>
            <w:tcBorders>
              <w:top w:val="single" w:sz="4" w:space="0" w:color="000000"/>
              <w:left w:val="single" w:sz="4" w:space="0" w:color="000000"/>
              <w:bottom w:val="single" w:sz="4" w:space="0" w:color="000000"/>
              <w:right w:val="single" w:sz="4" w:space="0" w:color="000000"/>
            </w:tcBorders>
          </w:tcPr>
          <w:p w:rsidR="00602BE7" w:rsidRDefault="00602BE7">
            <w:pPr>
              <w:ind w:left="0" w:hanging="2"/>
              <w:rPr>
                <w:sz w:val="24"/>
                <w:szCs w:val="24"/>
              </w:rPr>
            </w:pPr>
          </w:p>
          <w:p w:rsidR="00602BE7" w:rsidRDefault="00BC6CED">
            <w:pPr>
              <w:ind w:left="0" w:hanging="2"/>
              <w:rPr>
                <w:sz w:val="24"/>
                <w:szCs w:val="24"/>
              </w:rPr>
            </w:pPr>
            <w:r>
              <w:t xml:space="preserve">Name of Mentor </w:t>
            </w:r>
          </w:p>
        </w:tc>
        <w:tc>
          <w:tcPr>
            <w:tcW w:w="5714" w:type="dxa"/>
            <w:tcBorders>
              <w:top w:val="single" w:sz="4" w:space="0" w:color="000000"/>
              <w:left w:val="single" w:sz="4" w:space="0" w:color="000000"/>
              <w:bottom w:val="single" w:sz="4" w:space="0" w:color="000000"/>
              <w:right w:val="single" w:sz="4" w:space="0" w:color="000000"/>
            </w:tcBorders>
          </w:tcPr>
          <w:p w:rsidR="00602BE7" w:rsidRDefault="00602BE7">
            <w:pPr>
              <w:ind w:left="0" w:hanging="2"/>
              <w:rPr>
                <w:sz w:val="24"/>
                <w:szCs w:val="24"/>
              </w:rPr>
            </w:pPr>
          </w:p>
          <w:p w:rsidR="009D7849" w:rsidRDefault="009D7849">
            <w:pPr>
              <w:ind w:left="0" w:hanging="2"/>
              <w:rPr>
                <w:sz w:val="24"/>
                <w:szCs w:val="24"/>
              </w:rPr>
            </w:pPr>
            <w:r>
              <w:rPr>
                <w:sz w:val="24"/>
                <w:szCs w:val="24"/>
              </w:rPr>
              <w:t>Karen Danby</w:t>
            </w:r>
          </w:p>
        </w:tc>
      </w:tr>
      <w:tr w:rsidR="00602BE7">
        <w:tc>
          <w:tcPr>
            <w:tcW w:w="2808" w:type="dxa"/>
            <w:tcBorders>
              <w:top w:val="single" w:sz="4" w:space="0" w:color="000000"/>
              <w:left w:val="single" w:sz="4" w:space="0" w:color="000000"/>
              <w:bottom w:val="single" w:sz="4" w:space="0" w:color="000000"/>
              <w:right w:val="single" w:sz="4" w:space="0" w:color="000000"/>
            </w:tcBorders>
          </w:tcPr>
          <w:p w:rsidR="00602BE7" w:rsidRDefault="00602BE7">
            <w:pPr>
              <w:ind w:left="0" w:hanging="2"/>
              <w:rPr>
                <w:sz w:val="24"/>
                <w:szCs w:val="24"/>
              </w:rPr>
            </w:pPr>
          </w:p>
          <w:p w:rsidR="00602BE7" w:rsidRDefault="00BC6CED">
            <w:pPr>
              <w:ind w:left="0" w:hanging="2"/>
              <w:rPr>
                <w:sz w:val="24"/>
                <w:szCs w:val="24"/>
              </w:rPr>
            </w:pPr>
            <w:r>
              <w:t xml:space="preserve">Name of Line Manager </w:t>
            </w:r>
          </w:p>
        </w:tc>
        <w:tc>
          <w:tcPr>
            <w:tcW w:w="5714" w:type="dxa"/>
            <w:tcBorders>
              <w:top w:val="single" w:sz="4" w:space="0" w:color="000000"/>
              <w:left w:val="single" w:sz="4" w:space="0" w:color="000000"/>
              <w:bottom w:val="single" w:sz="4" w:space="0" w:color="000000"/>
              <w:right w:val="single" w:sz="4" w:space="0" w:color="000000"/>
            </w:tcBorders>
          </w:tcPr>
          <w:p w:rsidR="00602BE7" w:rsidRDefault="00602BE7">
            <w:pPr>
              <w:ind w:left="0" w:hanging="2"/>
              <w:rPr>
                <w:sz w:val="24"/>
                <w:szCs w:val="24"/>
              </w:rPr>
            </w:pPr>
          </w:p>
          <w:p w:rsidR="009D7849" w:rsidRDefault="009D7849">
            <w:pPr>
              <w:ind w:left="0" w:hanging="2"/>
              <w:rPr>
                <w:sz w:val="24"/>
                <w:szCs w:val="24"/>
              </w:rPr>
            </w:pPr>
            <w:r>
              <w:rPr>
                <w:sz w:val="24"/>
                <w:szCs w:val="24"/>
              </w:rPr>
              <w:t>Karen Danby</w:t>
            </w:r>
          </w:p>
        </w:tc>
      </w:tr>
    </w:tbl>
    <w:p w:rsidR="00602BE7" w:rsidRDefault="00602BE7">
      <w:pPr>
        <w:ind w:left="0" w:hanging="2"/>
      </w:pPr>
    </w:p>
    <w:p w:rsidR="00602BE7" w:rsidRDefault="00BC6CED">
      <w:pPr>
        <w:ind w:left="0" w:hanging="2"/>
      </w:pPr>
      <w:r>
        <w:rPr>
          <w:b/>
        </w:rPr>
        <w:t>Study Duty</w:t>
      </w:r>
    </w:p>
    <w:p w:rsidR="00602BE7" w:rsidRDefault="00602BE7">
      <w:pPr>
        <w:ind w:left="0" w:hanging="2"/>
      </w:pPr>
    </w:p>
    <w:p w:rsidR="00602BE7" w:rsidRDefault="00BC6CED">
      <w:pPr>
        <w:ind w:left="0" w:hanging="2"/>
      </w:pPr>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602BE7" w:rsidRDefault="00602BE7">
      <w:pPr>
        <w:pStyle w:val="Title"/>
        <w:ind w:left="0" w:right="-1" w:hanging="2"/>
        <w:jc w:val="left"/>
        <w:rPr>
          <w:b w:val="0"/>
        </w:rPr>
      </w:pPr>
    </w:p>
    <w:p w:rsidR="00602BE7" w:rsidRDefault="00BC6CED">
      <w:pPr>
        <w:ind w:left="0" w:hanging="2"/>
      </w:pPr>
      <w:r>
        <w:rPr>
          <w:b/>
          <w:i/>
        </w:rPr>
        <w:t xml:space="preserve">The learner’s full and effective participation on the Graduate Certificate is mandatory given that Social Care Wales has made completion of the programme a requirement within the first (three year) period of registration as a Social Worker. </w:t>
      </w:r>
      <w:proofErr w:type="gramStart"/>
      <w:r>
        <w:rPr>
          <w:b/>
        </w:rPr>
        <w:t>.(</w:t>
      </w:r>
      <w:proofErr w:type="gramEnd"/>
      <w:r>
        <w:rPr>
          <w:b/>
        </w:rPr>
        <w:t>Qualifying after April 2016)</w:t>
      </w:r>
    </w:p>
    <w:p w:rsidR="00602BE7" w:rsidRDefault="00602BE7">
      <w:pPr>
        <w:ind w:left="0" w:hanging="2"/>
      </w:pPr>
    </w:p>
    <w:p w:rsidR="00602BE7" w:rsidRDefault="00BC6CED">
      <w:pPr>
        <w:ind w:left="0" w:hanging="2"/>
      </w:pPr>
      <w:r>
        <w:rPr>
          <w:b/>
        </w:rPr>
        <w:t xml:space="preserve">Study Leave </w:t>
      </w:r>
    </w:p>
    <w:p w:rsidR="00602BE7" w:rsidRDefault="00602BE7">
      <w:pPr>
        <w:ind w:left="0" w:hanging="2"/>
      </w:pPr>
    </w:p>
    <w:p w:rsidR="00602BE7" w:rsidRDefault="00BC6CED">
      <w:pPr>
        <w:ind w:left="0" w:hanging="2"/>
      </w:pPr>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rsidR="00602BE7" w:rsidRDefault="00602BE7">
      <w:pPr>
        <w:ind w:left="0" w:hanging="2"/>
      </w:pPr>
    </w:p>
    <w:p w:rsidR="00602BE7" w:rsidRDefault="00BC6CED">
      <w:pPr>
        <w:ind w:left="0" w:hanging="2"/>
      </w:pPr>
      <w:r>
        <w:rPr>
          <w:b/>
        </w:rPr>
        <w:t xml:space="preserve">Resources </w:t>
      </w:r>
    </w:p>
    <w:p w:rsidR="00602BE7" w:rsidRDefault="00602BE7">
      <w:pPr>
        <w:ind w:left="0" w:hanging="2"/>
      </w:pPr>
    </w:p>
    <w:p w:rsidR="00602BE7" w:rsidRDefault="00BC6CED">
      <w:pPr>
        <w:ind w:left="0" w:hanging="2"/>
      </w:pPr>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602BE7" w:rsidRDefault="00602BE7">
      <w:pPr>
        <w:ind w:left="0" w:hanging="2"/>
      </w:pPr>
    </w:p>
    <w:p w:rsidR="00602BE7" w:rsidRDefault="00602BE7">
      <w:pPr>
        <w:ind w:left="0" w:hanging="2"/>
      </w:pPr>
    </w:p>
    <w:p w:rsidR="00602BE7" w:rsidRDefault="00BC6CED">
      <w:pPr>
        <w:ind w:left="0" w:hanging="2"/>
      </w:pPr>
      <w:r>
        <w:br w:type="page"/>
      </w:r>
      <w:r>
        <w:rPr>
          <w:b/>
        </w:rPr>
        <w:lastRenderedPageBreak/>
        <w:t xml:space="preserve">The employer’s training department agrees to: </w:t>
      </w:r>
    </w:p>
    <w:p w:rsidR="00602BE7" w:rsidRDefault="00BC6CED">
      <w:pPr>
        <w:ind w:left="0" w:hanging="2"/>
      </w:pPr>
      <w:r>
        <w:t xml:space="preserve"> </w:t>
      </w:r>
    </w:p>
    <w:p w:rsidR="00602BE7" w:rsidRDefault="00BC6CED">
      <w:pPr>
        <w:numPr>
          <w:ilvl w:val="0"/>
          <w:numId w:val="6"/>
        </w:numPr>
        <w:ind w:left="0" w:hanging="2"/>
      </w:pPr>
      <w:r>
        <w:t xml:space="preserve">Arrange for eligible staff to join the programme </w:t>
      </w:r>
    </w:p>
    <w:p w:rsidR="00602BE7" w:rsidRDefault="00BC6CED">
      <w:pPr>
        <w:numPr>
          <w:ilvl w:val="0"/>
          <w:numId w:val="6"/>
        </w:numPr>
        <w:ind w:left="0" w:hanging="2"/>
      </w:pPr>
      <w:r>
        <w:t xml:space="preserve">pay course fees directly to the University  </w:t>
      </w:r>
    </w:p>
    <w:p w:rsidR="00602BE7" w:rsidRDefault="00BC6CED">
      <w:pPr>
        <w:numPr>
          <w:ilvl w:val="0"/>
          <w:numId w:val="8"/>
        </w:numPr>
        <w:ind w:left="0" w:hanging="2"/>
      </w:pPr>
      <w:r>
        <w:t>provide additional guidance and support by:</w:t>
      </w:r>
    </w:p>
    <w:p w:rsidR="00602BE7" w:rsidRDefault="00602BE7">
      <w:pPr>
        <w:ind w:left="0" w:hanging="2"/>
      </w:pPr>
    </w:p>
    <w:p w:rsidR="00602BE7" w:rsidRDefault="00BC6CED">
      <w:pPr>
        <w:numPr>
          <w:ilvl w:val="1"/>
          <w:numId w:val="5"/>
        </w:numPr>
        <w:tabs>
          <w:tab w:val="left" w:pos="360"/>
        </w:tabs>
        <w:ind w:left="0" w:hanging="2"/>
      </w:pPr>
      <w:r>
        <w:t>facilitating access to existing learning materials or library resources</w:t>
      </w:r>
    </w:p>
    <w:p w:rsidR="00602BE7" w:rsidRDefault="00BC6CED">
      <w:pPr>
        <w:numPr>
          <w:ilvl w:val="1"/>
          <w:numId w:val="5"/>
        </w:numPr>
        <w:tabs>
          <w:tab w:val="left" w:pos="360"/>
        </w:tabs>
        <w:ind w:left="0" w:hanging="2"/>
      </w:pPr>
      <w:r>
        <w:t>providing appropriate training opportunities from existing internal training programmes as agreed with the learner and mentor</w:t>
      </w:r>
    </w:p>
    <w:p w:rsidR="00602BE7" w:rsidRDefault="00BC6CED">
      <w:pPr>
        <w:numPr>
          <w:ilvl w:val="1"/>
          <w:numId w:val="5"/>
        </w:numPr>
        <w:tabs>
          <w:tab w:val="left" w:pos="360"/>
        </w:tabs>
        <w:ind w:left="0" w:hanging="2"/>
      </w:pPr>
      <w:r>
        <w:t xml:space="preserve">providing programme induction and Consolidation Workshops </w:t>
      </w:r>
    </w:p>
    <w:p w:rsidR="00602BE7" w:rsidRDefault="00BC6CED">
      <w:pPr>
        <w:numPr>
          <w:ilvl w:val="1"/>
          <w:numId w:val="5"/>
        </w:numPr>
        <w:tabs>
          <w:tab w:val="left" w:pos="360"/>
        </w:tabs>
        <w:ind w:left="0" w:hanging="2"/>
      </w:pPr>
      <w:r>
        <w:t xml:space="preserve">providing </w:t>
      </w:r>
      <w:proofErr w:type="gramStart"/>
      <w:r>
        <w:t>learners’</w:t>
      </w:r>
      <w:proofErr w:type="gramEnd"/>
      <w:r>
        <w:t xml:space="preserve"> with guidance and support about programme requirements and portfolio completion</w:t>
      </w:r>
    </w:p>
    <w:p w:rsidR="00602BE7" w:rsidRDefault="00BC6CED">
      <w:pPr>
        <w:numPr>
          <w:ilvl w:val="1"/>
          <w:numId w:val="5"/>
        </w:numPr>
        <w:tabs>
          <w:tab w:val="left" w:pos="360"/>
        </w:tabs>
        <w:ind w:left="0" w:hanging="2"/>
      </w:pPr>
      <w:r>
        <w:t xml:space="preserve">helping to resolve any programme difficulties encountered by the learner, mentor or service managers </w:t>
      </w:r>
    </w:p>
    <w:p w:rsidR="00602BE7" w:rsidRDefault="00602BE7">
      <w:pPr>
        <w:tabs>
          <w:tab w:val="left" w:pos="360"/>
        </w:tabs>
        <w:ind w:left="0" w:hanging="2"/>
      </w:pPr>
    </w:p>
    <w:p w:rsidR="00602BE7" w:rsidRDefault="00BC6CED">
      <w:pPr>
        <w:ind w:left="0" w:hanging="2"/>
      </w:pPr>
      <w:r>
        <w:rPr>
          <w:b/>
        </w:rPr>
        <w:t xml:space="preserve">The learner agrees to: </w:t>
      </w:r>
    </w:p>
    <w:p w:rsidR="00602BE7" w:rsidRDefault="00602BE7">
      <w:pPr>
        <w:ind w:left="0" w:hanging="2"/>
      </w:pPr>
    </w:p>
    <w:p w:rsidR="00602BE7" w:rsidRDefault="00BC6CED">
      <w:pPr>
        <w:numPr>
          <w:ilvl w:val="0"/>
          <w:numId w:val="7"/>
        </w:numPr>
        <w:ind w:left="0" w:hanging="2"/>
        <w:jc w:val="both"/>
      </w:pPr>
      <w:r>
        <w:t>work actively towards completing the qualification within the agreed timescale of 12 months from the date of registration on the programme</w:t>
      </w:r>
    </w:p>
    <w:p w:rsidR="00602BE7" w:rsidRDefault="00BC6CED">
      <w:pPr>
        <w:pStyle w:val="Title"/>
        <w:numPr>
          <w:ilvl w:val="0"/>
          <w:numId w:val="7"/>
        </w:numPr>
        <w:ind w:left="0" w:right="-1" w:hanging="2"/>
        <w:jc w:val="left"/>
        <w:rPr>
          <w:b w:val="0"/>
        </w:rPr>
      </w:pPr>
      <w:r>
        <w:rPr>
          <w:b w:val="0"/>
        </w:rPr>
        <w:t>Identify with manager/mentor appropriate internal training and arrange to attend these courses</w:t>
      </w:r>
    </w:p>
    <w:p w:rsidR="00602BE7" w:rsidRDefault="00BC6CED">
      <w:pPr>
        <w:pStyle w:val="Title"/>
        <w:numPr>
          <w:ilvl w:val="0"/>
          <w:numId w:val="7"/>
        </w:numPr>
        <w:ind w:left="0" w:right="-1" w:hanging="2"/>
        <w:jc w:val="left"/>
        <w:rPr>
          <w:b w:val="0"/>
        </w:rPr>
      </w:pPr>
      <w:r>
        <w:rPr>
          <w:b w:val="0"/>
        </w:rPr>
        <w:t xml:space="preserve">Identify with manager/mentor and Training Manager any special requirements e.g. dyslexia and contact the University’s Student Services office directly about additional support that may be required </w:t>
      </w:r>
    </w:p>
    <w:p w:rsidR="00602BE7" w:rsidRDefault="00BC6CED">
      <w:pPr>
        <w:numPr>
          <w:ilvl w:val="0"/>
          <w:numId w:val="7"/>
        </w:numPr>
        <w:ind w:left="0" w:hanging="2"/>
      </w:pPr>
      <w:r>
        <w:t xml:space="preserve">attend induction and 4 Consolidation Workshops. These are mandatory components of the programme </w:t>
      </w:r>
    </w:p>
    <w:p w:rsidR="00602BE7" w:rsidRDefault="00BC6CED">
      <w:pPr>
        <w:numPr>
          <w:ilvl w:val="0"/>
          <w:numId w:val="7"/>
        </w:numPr>
        <w:ind w:left="0" w:hanging="2"/>
      </w:pPr>
      <w:r>
        <w:t xml:space="preserve">produce work and evidence appropriate to the portfolio and learning outcomes within agreed timescales </w:t>
      </w:r>
    </w:p>
    <w:p w:rsidR="00602BE7" w:rsidRDefault="00BC6CED">
      <w:pPr>
        <w:numPr>
          <w:ilvl w:val="0"/>
          <w:numId w:val="7"/>
        </w:numPr>
        <w:ind w:left="0" w:hanging="2"/>
        <w:jc w:val="both"/>
      </w:pPr>
      <w:r>
        <w:t>make and keep agreed appointments with mentor/line manager</w:t>
      </w:r>
    </w:p>
    <w:p w:rsidR="00602BE7" w:rsidRDefault="00BC6CED">
      <w:pPr>
        <w:numPr>
          <w:ilvl w:val="0"/>
          <w:numId w:val="7"/>
        </w:numPr>
        <w:ind w:left="0" w:hanging="2"/>
      </w:pPr>
      <w:r>
        <w:t>ensure they are prepared adequately and obtain all necessary consent for observed practice</w:t>
      </w:r>
    </w:p>
    <w:p w:rsidR="00602BE7" w:rsidRDefault="00BC6CED">
      <w:pPr>
        <w:numPr>
          <w:ilvl w:val="0"/>
          <w:numId w:val="7"/>
        </w:numPr>
        <w:ind w:left="0" w:hanging="2"/>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rsidR="00602BE7" w:rsidRDefault="00BC6CED">
      <w:pPr>
        <w:numPr>
          <w:ilvl w:val="0"/>
          <w:numId w:val="7"/>
        </w:numPr>
        <w:ind w:left="0" w:hanging="2"/>
      </w:pPr>
      <w:r>
        <w:t xml:space="preserve">liaise with their line manager/mentor to confirm study days and use their own time for </w:t>
      </w:r>
      <w:proofErr w:type="spellStart"/>
      <w:r>
        <w:t>self study</w:t>
      </w:r>
      <w:proofErr w:type="spellEnd"/>
      <w:r>
        <w:t xml:space="preserve">, research and portfolio preparation </w:t>
      </w:r>
    </w:p>
    <w:p w:rsidR="00602BE7" w:rsidRDefault="00BC6CED">
      <w:pPr>
        <w:numPr>
          <w:ilvl w:val="0"/>
          <w:numId w:val="7"/>
        </w:numPr>
        <w:ind w:left="0" w:hanging="2"/>
      </w:pPr>
      <w:r>
        <w:t xml:space="preserve">take personal responsibility for preparing and completing all work necessary to submit their portfolio </w:t>
      </w:r>
    </w:p>
    <w:p w:rsidR="00602BE7" w:rsidRDefault="00BC6CED">
      <w:pPr>
        <w:numPr>
          <w:ilvl w:val="0"/>
          <w:numId w:val="7"/>
        </w:numPr>
        <w:ind w:left="0" w:hanging="2"/>
      </w:pPr>
      <w:r>
        <w:t>act at all times in accordance with the Code of Practice, the employer’s and University’s policies, procedures and processes</w:t>
      </w:r>
    </w:p>
    <w:p w:rsidR="00602BE7" w:rsidRDefault="00BC6CED">
      <w:pPr>
        <w:numPr>
          <w:ilvl w:val="0"/>
          <w:numId w:val="7"/>
        </w:numPr>
        <w:ind w:left="0" w:hanging="2"/>
      </w:pPr>
      <w:r>
        <w:t xml:space="preserve">ensure they understand the need to complete the programme within the first (three year) period of registration with Social Care </w:t>
      </w:r>
      <w:proofErr w:type="gramStart"/>
      <w:r>
        <w:t>Wales.(</w:t>
      </w:r>
      <w:proofErr w:type="gramEnd"/>
      <w:r>
        <w:t>Qualifying after April 2016)</w:t>
      </w:r>
    </w:p>
    <w:p w:rsidR="00602BE7" w:rsidRDefault="00602BE7">
      <w:pPr>
        <w:ind w:left="0" w:hanging="2"/>
      </w:pPr>
    </w:p>
    <w:p w:rsidR="00602BE7" w:rsidRDefault="00602BE7">
      <w:pPr>
        <w:ind w:left="0" w:hanging="2"/>
      </w:pPr>
    </w:p>
    <w:p w:rsidR="00602BE7" w:rsidRDefault="00602BE7">
      <w:pPr>
        <w:ind w:left="0" w:hanging="2"/>
      </w:pPr>
    </w:p>
    <w:p w:rsidR="00602BE7" w:rsidRDefault="00BC6CED">
      <w:pPr>
        <w:ind w:left="0" w:hanging="2"/>
      </w:pPr>
      <w:r>
        <w:rPr>
          <w:b/>
        </w:rPr>
        <w:t>Line Manager/Mentor agrees to:</w:t>
      </w:r>
    </w:p>
    <w:p w:rsidR="00602BE7" w:rsidRDefault="00602BE7">
      <w:pPr>
        <w:ind w:left="0" w:hanging="2"/>
      </w:pPr>
    </w:p>
    <w:p w:rsidR="00602BE7" w:rsidRDefault="00BC6CED">
      <w:pPr>
        <w:numPr>
          <w:ilvl w:val="0"/>
          <w:numId w:val="9"/>
        </w:numPr>
        <w:ind w:left="0" w:hanging="2"/>
      </w:pPr>
      <w:r>
        <w:t>attend an induction meeting to become familiar with the requirements of the programme</w:t>
      </w:r>
    </w:p>
    <w:p w:rsidR="00602BE7" w:rsidRDefault="00BC6CED">
      <w:pPr>
        <w:numPr>
          <w:ilvl w:val="0"/>
          <w:numId w:val="9"/>
        </w:numPr>
        <w:ind w:left="0" w:hanging="2"/>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602BE7" w:rsidRDefault="00BC6CED">
      <w:pPr>
        <w:numPr>
          <w:ilvl w:val="0"/>
          <w:numId w:val="9"/>
        </w:numPr>
        <w:ind w:left="0" w:hanging="2"/>
      </w:pPr>
      <w:r>
        <w:t>guide and support the learner for the duration of the programme</w:t>
      </w:r>
    </w:p>
    <w:p w:rsidR="00602BE7" w:rsidRDefault="00BC6CED">
      <w:pPr>
        <w:numPr>
          <w:ilvl w:val="0"/>
          <w:numId w:val="9"/>
        </w:numPr>
        <w:ind w:left="0" w:hanging="2"/>
      </w:pPr>
      <w:r>
        <w:t xml:space="preserve">release the learner for programme induction and Consolidation Workshops, and any internal training courses agreed as being appropriate to meeting agreed learning needs. </w:t>
      </w:r>
    </w:p>
    <w:p w:rsidR="00602BE7" w:rsidRDefault="00BC6CED">
      <w:pPr>
        <w:numPr>
          <w:ilvl w:val="0"/>
          <w:numId w:val="9"/>
        </w:numPr>
        <w:ind w:left="0" w:hanging="2"/>
      </w:pPr>
      <w:r>
        <w:t>agree with the learner, use of up to 3 additional paid leave days over the whole duration of the programme, as a contribution towards time needed for personal study, research or portfolio development</w:t>
      </w:r>
    </w:p>
    <w:p w:rsidR="00602BE7" w:rsidRDefault="00BC6CED">
      <w:pPr>
        <w:numPr>
          <w:ilvl w:val="0"/>
          <w:numId w:val="9"/>
        </w:numPr>
        <w:ind w:left="0" w:hanging="2"/>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602BE7" w:rsidRDefault="00BC6CED">
      <w:pPr>
        <w:ind w:left="0" w:hanging="2"/>
      </w:pPr>
      <w:r>
        <w:rPr>
          <w:b/>
        </w:rPr>
        <w:t>Completion and submission of portfolio</w:t>
      </w:r>
    </w:p>
    <w:p w:rsidR="00602BE7" w:rsidRDefault="00602BE7">
      <w:pPr>
        <w:ind w:left="0" w:hanging="2"/>
      </w:pPr>
    </w:p>
    <w:p w:rsidR="00602BE7" w:rsidRDefault="00BC6CED">
      <w:pPr>
        <w:ind w:left="0" w:hanging="2"/>
      </w:pPr>
      <w:r>
        <w:lastRenderedPageBreak/>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602BE7" w:rsidRDefault="00602BE7">
      <w:pPr>
        <w:ind w:left="0" w:hanging="2"/>
      </w:pPr>
    </w:p>
    <w:p w:rsidR="00602BE7" w:rsidRDefault="00BC6CED">
      <w:pPr>
        <w:ind w:left="0" w:hanging="2"/>
      </w:pPr>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rsidR="00602BE7" w:rsidRDefault="00602BE7">
      <w:pPr>
        <w:ind w:left="0" w:right="72" w:hanging="2"/>
      </w:pPr>
    </w:p>
    <w:p w:rsidR="00602BE7" w:rsidRDefault="00BC6CED">
      <w:pPr>
        <w:ind w:left="0" w:hanging="2"/>
      </w:pPr>
      <w:r>
        <w:rPr>
          <w:b/>
        </w:rPr>
        <w:t>Pressure of work is not regarded as a reason for non-attendance at any Consolidation Workshop</w:t>
      </w:r>
      <w:r>
        <w:t>.</w:t>
      </w:r>
    </w:p>
    <w:p w:rsidR="00602BE7" w:rsidRDefault="00602BE7">
      <w:pPr>
        <w:ind w:left="0" w:hanging="2"/>
      </w:pPr>
    </w:p>
    <w:p w:rsidR="00602BE7" w:rsidRDefault="00BC6CED">
      <w:pPr>
        <w:ind w:left="0" w:hanging="2"/>
      </w:pPr>
      <w:r>
        <w:t>I understand and accept the terms and conditions of this learning agreement as stated above.</w:t>
      </w:r>
    </w:p>
    <w:p w:rsidR="00602BE7" w:rsidRDefault="00602BE7">
      <w:pPr>
        <w:ind w:left="0" w:hanging="2"/>
      </w:pPr>
    </w:p>
    <w:p w:rsidR="00602BE7" w:rsidRDefault="00BC6CED">
      <w:pPr>
        <w:ind w:left="0" w:hanging="2"/>
      </w:pPr>
      <w:proofErr w:type="gramStart"/>
      <w:r>
        <w:t>Signed:…</w:t>
      </w:r>
      <w:proofErr w:type="gramEnd"/>
      <w:r>
        <w:t xml:space="preserve">…………………….. Print </w:t>
      </w:r>
      <w:proofErr w:type="gramStart"/>
      <w:r>
        <w:t>Name:…</w:t>
      </w:r>
      <w:proofErr w:type="gramEnd"/>
      <w:r>
        <w:t xml:space="preserve">……………………… Date:………. </w:t>
      </w:r>
    </w:p>
    <w:p w:rsidR="00602BE7" w:rsidRDefault="00BC6CED">
      <w:pPr>
        <w:ind w:left="0" w:hanging="2"/>
      </w:pPr>
      <w:r>
        <w:t>(Learner)</w:t>
      </w:r>
    </w:p>
    <w:p w:rsidR="00602BE7" w:rsidRDefault="00602BE7">
      <w:pPr>
        <w:ind w:left="0" w:hanging="2"/>
      </w:pPr>
    </w:p>
    <w:p w:rsidR="00602BE7" w:rsidRDefault="00BC6CED">
      <w:pPr>
        <w:ind w:left="0" w:hanging="2"/>
      </w:pPr>
      <w:proofErr w:type="gramStart"/>
      <w:r>
        <w:t>Signed:…</w:t>
      </w:r>
      <w:proofErr w:type="gramEnd"/>
      <w:r>
        <w:t xml:space="preserve">…………………….. Print </w:t>
      </w:r>
      <w:proofErr w:type="gramStart"/>
      <w:r>
        <w:t>Name:…</w:t>
      </w:r>
      <w:proofErr w:type="gramEnd"/>
      <w:r>
        <w:t xml:space="preserve">……………………….Date:………. </w:t>
      </w:r>
    </w:p>
    <w:p w:rsidR="00602BE7" w:rsidRDefault="00BC6CED">
      <w:pPr>
        <w:ind w:left="0" w:hanging="2"/>
      </w:pPr>
      <w:r>
        <w:t>(Line Manager/Mentor)</w:t>
      </w:r>
    </w:p>
    <w:p w:rsidR="00602BE7" w:rsidRDefault="00602BE7">
      <w:pPr>
        <w:ind w:left="0" w:hanging="2"/>
      </w:pPr>
    </w:p>
    <w:p w:rsidR="00602BE7" w:rsidRDefault="00BC6CED">
      <w:pPr>
        <w:ind w:left="0" w:hanging="2"/>
      </w:pPr>
      <w:proofErr w:type="gramStart"/>
      <w:r>
        <w:t>Signed:…</w:t>
      </w:r>
      <w:proofErr w:type="gramEnd"/>
      <w:r>
        <w:t xml:space="preserve">…………………….. Print </w:t>
      </w:r>
      <w:proofErr w:type="gramStart"/>
      <w:r>
        <w:t>Name:…</w:t>
      </w:r>
      <w:proofErr w:type="gramEnd"/>
      <w:r>
        <w:t>……………………….Date:……….</w:t>
      </w:r>
    </w:p>
    <w:p w:rsidR="00602BE7" w:rsidRDefault="00BC6CED">
      <w:pPr>
        <w:ind w:left="0" w:hanging="2"/>
      </w:pPr>
      <w:r>
        <w:t>(Mentor, if different to above)</w:t>
      </w:r>
    </w:p>
    <w:p w:rsidR="00602BE7" w:rsidRDefault="00602BE7">
      <w:pPr>
        <w:ind w:left="0" w:hanging="2"/>
      </w:pPr>
    </w:p>
    <w:p w:rsidR="00602BE7" w:rsidRDefault="00602BE7">
      <w:pPr>
        <w:ind w:left="0" w:hanging="2"/>
      </w:pPr>
    </w:p>
    <w:p w:rsidR="00602BE7" w:rsidRDefault="00BC6CED">
      <w:pPr>
        <w:ind w:left="0" w:hanging="2"/>
      </w:pPr>
      <w:r>
        <w:rPr>
          <w:b/>
        </w:rPr>
        <w:t>PLEASE PLACE THE SIGNED COPY OF THIS LEARNING AGREEMENT IN SECTION 9 OF THE PORTFOLIO</w:t>
      </w:r>
    </w:p>
    <w:p w:rsidR="00602BE7" w:rsidRDefault="00602BE7">
      <w:pPr>
        <w:ind w:left="0" w:hanging="2"/>
        <w:rPr>
          <w:sz w:val="24"/>
          <w:szCs w:val="24"/>
        </w:rPr>
      </w:pPr>
    </w:p>
    <w:p w:rsidR="00602BE7" w:rsidRDefault="00602BE7">
      <w:pPr>
        <w:tabs>
          <w:tab w:val="left" w:pos="1590"/>
        </w:tabs>
        <w:ind w:left="0" w:hanging="2"/>
        <w:rPr>
          <w:sz w:val="24"/>
          <w:szCs w:val="24"/>
        </w:rPr>
      </w:pPr>
    </w:p>
    <w:sectPr w:rsidR="00602BE7">
      <w:footerReference w:type="default" r:id="rId20"/>
      <w:pgSz w:w="12240" w:h="15840"/>
      <w:pgMar w:top="1440" w:right="1080" w:bottom="1440" w:left="108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E6F65" w:rsidRDefault="006E6F65">
      <w:pPr>
        <w:spacing w:line="240" w:lineRule="auto"/>
        <w:ind w:left="0" w:hanging="2"/>
      </w:pPr>
      <w:r>
        <w:separator/>
      </w:r>
    </w:p>
  </w:endnote>
  <w:endnote w:type="continuationSeparator" w:id="0">
    <w:p w:rsidR="006E6F65" w:rsidRDefault="006E6F65">
      <w:pPr>
        <w:spacing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Lato">
    <w:altName w:val="Times New Roman"/>
    <w:charset w:val="00"/>
    <w:family w:val="auto"/>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6F65" w:rsidRDefault="006E6F65">
    <w:pPr>
      <w:pBdr>
        <w:top w:val="nil"/>
        <w:left w:val="nil"/>
        <w:bottom w:val="nil"/>
        <w:right w:val="nil"/>
        <w:between w:val="nil"/>
      </w:pBdr>
      <w:tabs>
        <w:tab w:val="center" w:pos="4320"/>
        <w:tab w:val="right" w:pos="8640"/>
      </w:tabs>
      <w:spacing w:line="240" w:lineRule="auto"/>
      <w:ind w:left="0" w:hanging="2"/>
      <w:jc w:val="center"/>
    </w:pPr>
    <w:r>
      <w:t>Learner Number: 1811331</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E6F65" w:rsidRDefault="006E6F65">
      <w:pPr>
        <w:spacing w:line="240" w:lineRule="auto"/>
        <w:ind w:left="0" w:hanging="2"/>
      </w:pPr>
      <w:r>
        <w:separator/>
      </w:r>
    </w:p>
  </w:footnote>
  <w:footnote w:type="continuationSeparator" w:id="0">
    <w:p w:rsidR="006E6F65" w:rsidRDefault="006E6F65">
      <w:pPr>
        <w:spacing w:line="240" w:lineRule="auto"/>
        <w:ind w:left="0" w:hanging="2"/>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297E51"/>
    <w:multiLevelType w:val="multilevel"/>
    <w:tmpl w:val="8E027FAE"/>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1" w15:restartNumberingAfterBreak="0">
    <w:nsid w:val="0E377AD9"/>
    <w:multiLevelType w:val="multilevel"/>
    <w:tmpl w:val="5A027D18"/>
    <w:lvl w:ilvl="0">
      <w:start w:val="1"/>
      <w:numFmt w:val="bullet"/>
      <w:lvlText w:val="●"/>
      <w:lvlJc w:val="left"/>
      <w:pPr>
        <w:ind w:left="720" w:hanging="360"/>
      </w:pPr>
      <w:rPr>
        <w:rFonts w:ascii="Noto Sans Symbols" w:eastAsia="Noto Sans Symbols" w:hAnsi="Noto Sans Symbols" w:cs="Noto Sans Symbols"/>
        <w:color w:val="000000"/>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2" w15:restartNumberingAfterBreak="0">
    <w:nsid w:val="0F392059"/>
    <w:multiLevelType w:val="multilevel"/>
    <w:tmpl w:val="55DA0D74"/>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3" w15:restartNumberingAfterBreak="0">
    <w:nsid w:val="18290B98"/>
    <w:multiLevelType w:val="multilevel"/>
    <w:tmpl w:val="CB48482C"/>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4" w15:restartNumberingAfterBreak="0">
    <w:nsid w:val="1CD96BB9"/>
    <w:multiLevelType w:val="multilevel"/>
    <w:tmpl w:val="D01443F8"/>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5" w15:restartNumberingAfterBreak="0">
    <w:nsid w:val="2CE04FD3"/>
    <w:multiLevelType w:val="multilevel"/>
    <w:tmpl w:val="38EC2B28"/>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6" w15:restartNumberingAfterBreak="0">
    <w:nsid w:val="4AB664E3"/>
    <w:multiLevelType w:val="multilevel"/>
    <w:tmpl w:val="4D6A694C"/>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7" w15:restartNumberingAfterBreak="0">
    <w:nsid w:val="4DB673B2"/>
    <w:multiLevelType w:val="multilevel"/>
    <w:tmpl w:val="73BC6626"/>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8" w15:restartNumberingAfterBreak="0">
    <w:nsid w:val="4E0F591F"/>
    <w:multiLevelType w:val="multilevel"/>
    <w:tmpl w:val="8DF6863A"/>
    <w:lvl w:ilvl="0">
      <w:start w:val="637403520"/>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9" w15:restartNumberingAfterBreak="0">
    <w:nsid w:val="61717551"/>
    <w:multiLevelType w:val="multilevel"/>
    <w:tmpl w:val="1164816A"/>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decimal"/>
      <w:lvlText w:val="%2."/>
      <w:lvlJc w:val="left"/>
      <w:pPr>
        <w:ind w:left="1440" w:hanging="360"/>
      </w:pPr>
      <w:rPr>
        <w:vertAlign w:val="baseline"/>
      </w:rPr>
    </w:lvl>
    <w:lvl w:ilvl="2">
      <w:start w:val="1"/>
      <w:numFmt w:val="decimal"/>
      <w:lvlText w:val="%3."/>
      <w:lvlJc w:val="left"/>
      <w:pPr>
        <w:ind w:left="2160" w:hanging="360"/>
      </w:pPr>
      <w:rPr>
        <w:vertAlign w:val="baseline"/>
      </w:rPr>
    </w:lvl>
    <w:lvl w:ilvl="3">
      <w:start w:val="1"/>
      <w:numFmt w:val="decimal"/>
      <w:lvlText w:val="%4."/>
      <w:lvlJc w:val="left"/>
      <w:pPr>
        <w:ind w:left="2880" w:hanging="360"/>
      </w:pPr>
      <w:rPr>
        <w:vertAlign w:val="baseline"/>
      </w:rPr>
    </w:lvl>
    <w:lvl w:ilvl="4">
      <w:start w:val="1"/>
      <w:numFmt w:val="decimal"/>
      <w:lvlText w:val="%5."/>
      <w:lvlJc w:val="left"/>
      <w:pPr>
        <w:ind w:left="3600" w:hanging="360"/>
      </w:pPr>
      <w:rPr>
        <w:vertAlign w:val="baseline"/>
      </w:rPr>
    </w:lvl>
    <w:lvl w:ilvl="5">
      <w:start w:val="1"/>
      <w:numFmt w:val="decimal"/>
      <w:lvlText w:val="%6."/>
      <w:lvlJc w:val="left"/>
      <w:pPr>
        <w:ind w:left="4320" w:hanging="360"/>
      </w:pPr>
      <w:rPr>
        <w:vertAlign w:val="baseline"/>
      </w:rPr>
    </w:lvl>
    <w:lvl w:ilvl="6">
      <w:start w:val="1"/>
      <w:numFmt w:val="decimal"/>
      <w:lvlText w:val="%7."/>
      <w:lvlJc w:val="left"/>
      <w:pPr>
        <w:ind w:left="5040" w:hanging="360"/>
      </w:pPr>
      <w:rPr>
        <w:vertAlign w:val="baseline"/>
      </w:rPr>
    </w:lvl>
    <w:lvl w:ilvl="7">
      <w:start w:val="1"/>
      <w:numFmt w:val="decimal"/>
      <w:lvlText w:val="%8."/>
      <w:lvlJc w:val="left"/>
      <w:pPr>
        <w:ind w:left="5760" w:hanging="360"/>
      </w:pPr>
      <w:rPr>
        <w:vertAlign w:val="baseline"/>
      </w:rPr>
    </w:lvl>
    <w:lvl w:ilvl="8">
      <w:start w:val="1"/>
      <w:numFmt w:val="decimal"/>
      <w:lvlText w:val="%9."/>
      <w:lvlJc w:val="left"/>
      <w:pPr>
        <w:ind w:left="6480" w:hanging="360"/>
      </w:pPr>
      <w:rPr>
        <w:vertAlign w:val="baseline"/>
      </w:rPr>
    </w:lvl>
  </w:abstractNum>
  <w:abstractNum w:abstractNumId="10" w15:restartNumberingAfterBreak="0">
    <w:nsid w:val="6D6A5092"/>
    <w:multiLevelType w:val="multilevel"/>
    <w:tmpl w:val="83DABFFC"/>
    <w:lvl w:ilvl="0">
      <w:start w:val="1"/>
      <w:numFmt w:val="bullet"/>
      <w:lvlText w:val="●"/>
      <w:lvlJc w:val="left"/>
      <w:pPr>
        <w:ind w:left="502"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11" w15:restartNumberingAfterBreak="0">
    <w:nsid w:val="780C28CA"/>
    <w:multiLevelType w:val="multilevel"/>
    <w:tmpl w:val="F38E4088"/>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12" w15:restartNumberingAfterBreak="0">
    <w:nsid w:val="7EB4266E"/>
    <w:multiLevelType w:val="multilevel"/>
    <w:tmpl w:val="EA66E88E"/>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num w:numId="1">
    <w:abstractNumId w:val="2"/>
  </w:num>
  <w:num w:numId="2">
    <w:abstractNumId w:val="6"/>
  </w:num>
  <w:num w:numId="3">
    <w:abstractNumId w:val="1"/>
  </w:num>
  <w:num w:numId="4">
    <w:abstractNumId w:val="7"/>
  </w:num>
  <w:num w:numId="5">
    <w:abstractNumId w:val="5"/>
  </w:num>
  <w:num w:numId="6">
    <w:abstractNumId w:val="12"/>
  </w:num>
  <w:num w:numId="7">
    <w:abstractNumId w:val="4"/>
  </w:num>
  <w:num w:numId="8">
    <w:abstractNumId w:val="11"/>
  </w:num>
  <w:num w:numId="9">
    <w:abstractNumId w:val="3"/>
  </w:num>
  <w:num w:numId="10">
    <w:abstractNumId w:val="0"/>
  </w:num>
  <w:num w:numId="11">
    <w:abstractNumId w:val="8"/>
  </w:num>
  <w:num w:numId="12">
    <w:abstractNumId w:val="10"/>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2BE7"/>
    <w:rsid w:val="00022B65"/>
    <w:rsid w:val="00023127"/>
    <w:rsid w:val="000308DD"/>
    <w:rsid w:val="00033528"/>
    <w:rsid w:val="000437AD"/>
    <w:rsid w:val="0006469B"/>
    <w:rsid w:val="00066BE7"/>
    <w:rsid w:val="000B09E8"/>
    <w:rsid w:val="000B26D0"/>
    <w:rsid w:val="000F4C72"/>
    <w:rsid w:val="00106AE7"/>
    <w:rsid w:val="00121FD3"/>
    <w:rsid w:val="00123268"/>
    <w:rsid w:val="00134CE3"/>
    <w:rsid w:val="00166DDA"/>
    <w:rsid w:val="00167C4B"/>
    <w:rsid w:val="00180FCE"/>
    <w:rsid w:val="001A0AA9"/>
    <w:rsid w:val="001C2584"/>
    <w:rsid w:val="0020376E"/>
    <w:rsid w:val="00261DAE"/>
    <w:rsid w:val="00285176"/>
    <w:rsid w:val="002B64D9"/>
    <w:rsid w:val="003023EC"/>
    <w:rsid w:val="003174C0"/>
    <w:rsid w:val="00317CA4"/>
    <w:rsid w:val="00332DC5"/>
    <w:rsid w:val="003334D9"/>
    <w:rsid w:val="003566D9"/>
    <w:rsid w:val="00362E55"/>
    <w:rsid w:val="0037158F"/>
    <w:rsid w:val="0037645B"/>
    <w:rsid w:val="003910BC"/>
    <w:rsid w:val="003C07D0"/>
    <w:rsid w:val="003C209C"/>
    <w:rsid w:val="003D15AB"/>
    <w:rsid w:val="003E7E09"/>
    <w:rsid w:val="003F6F99"/>
    <w:rsid w:val="004037CF"/>
    <w:rsid w:val="004575BA"/>
    <w:rsid w:val="00462B6A"/>
    <w:rsid w:val="004730B0"/>
    <w:rsid w:val="00481A6D"/>
    <w:rsid w:val="004B4C27"/>
    <w:rsid w:val="004D432F"/>
    <w:rsid w:val="005049F0"/>
    <w:rsid w:val="005300D6"/>
    <w:rsid w:val="00547CEF"/>
    <w:rsid w:val="005524F1"/>
    <w:rsid w:val="00554069"/>
    <w:rsid w:val="00577DCC"/>
    <w:rsid w:val="005A299A"/>
    <w:rsid w:val="005A6169"/>
    <w:rsid w:val="005B1142"/>
    <w:rsid w:val="005B5AC9"/>
    <w:rsid w:val="005B7ED6"/>
    <w:rsid w:val="005C4A09"/>
    <w:rsid w:val="005E2674"/>
    <w:rsid w:val="00602BE7"/>
    <w:rsid w:val="00613731"/>
    <w:rsid w:val="00642C30"/>
    <w:rsid w:val="00672496"/>
    <w:rsid w:val="0068415F"/>
    <w:rsid w:val="00690CAB"/>
    <w:rsid w:val="006B6CDA"/>
    <w:rsid w:val="006B6E1B"/>
    <w:rsid w:val="006C2311"/>
    <w:rsid w:val="006C2ECA"/>
    <w:rsid w:val="006D419D"/>
    <w:rsid w:val="006E6F65"/>
    <w:rsid w:val="006F1FC9"/>
    <w:rsid w:val="006F3C03"/>
    <w:rsid w:val="00702E38"/>
    <w:rsid w:val="0072501B"/>
    <w:rsid w:val="00727F2B"/>
    <w:rsid w:val="007541CE"/>
    <w:rsid w:val="00762CBD"/>
    <w:rsid w:val="007D057A"/>
    <w:rsid w:val="007E5BF3"/>
    <w:rsid w:val="00807106"/>
    <w:rsid w:val="0081420E"/>
    <w:rsid w:val="00841920"/>
    <w:rsid w:val="00842725"/>
    <w:rsid w:val="00850B1D"/>
    <w:rsid w:val="00890134"/>
    <w:rsid w:val="00895E62"/>
    <w:rsid w:val="008A0CA2"/>
    <w:rsid w:val="008A0F9A"/>
    <w:rsid w:val="008A5D1C"/>
    <w:rsid w:val="008C2AA0"/>
    <w:rsid w:val="008D7D50"/>
    <w:rsid w:val="00906641"/>
    <w:rsid w:val="009400D1"/>
    <w:rsid w:val="00945739"/>
    <w:rsid w:val="00954DBC"/>
    <w:rsid w:val="00976F64"/>
    <w:rsid w:val="009866F7"/>
    <w:rsid w:val="009A77E8"/>
    <w:rsid w:val="009B5798"/>
    <w:rsid w:val="009C1B9C"/>
    <w:rsid w:val="009D7849"/>
    <w:rsid w:val="00A00549"/>
    <w:rsid w:val="00A01584"/>
    <w:rsid w:val="00A057E6"/>
    <w:rsid w:val="00A0697B"/>
    <w:rsid w:val="00A078E7"/>
    <w:rsid w:val="00A10E22"/>
    <w:rsid w:val="00A2373A"/>
    <w:rsid w:val="00A41B0A"/>
    <w:rsid w:val="00A45FD7"/>
    <w:rsid w:val="00A9172B"/>
    <w:rsid w:val="00A9267A"/>
    <w:rsid w:val="00AB49B4"/>
    <w:rsid w:val="00AE1B2D"/>
    <w:rsid w:val="00AF3790"/>
    <w:rsid w:val="00B75F5D"/>
    <w:rsid w:val="00B80CBD"/>
    <w:rsid w:val="00BB61C4"/>
    <w:rsid w:val="00BC0ADD"/>
    <w:rsid w:val="00BC1183"/>
    <w:rsid w:val="00BC6CED"/>
    <w:rsid w:val="00BD3437"/>
    <w:rsid w:val="00C04603"/>
    <w:rsid w:val="00C479AD"/>
    <w:rsid w:val="00CC0FAC"/>
    <w:rsid w:val="00CC703E"/>
    <w:rsid w:val="00CC7BE3"/>
    <w:rsid w:val="00CD7FF5"/>
    <w:rsid w:val="00D139B2"/>
    <w:rsid w:val="00D20341"/>
    <w:rsid w:val="00D336A0"/>
    <w:rsid w:val="00D60C5A"/>
    <w:rsid w:val="00DB65B0"/>
    <w:rsid w:val="00DB6F8C"/>
    <w:rsid w:val="00DD1EE9"/>
    <w:rsid w:val="00DE135A"/>
    <w:rsid w:val="00E063CE"/>
    <w:rsid w:val="00EA6F75"/>
    <w:rsid w:val="00EB379B"/>
    <w:rsid w:val="00EC0E1B"/>
    <w:rsid w:val="00EC374F"/>
    <w:rsid w:val="00EE2CD4"/>
    <w:rsid w:val="00EF0F95"/>
    <w:rsid w:val="00F11FC8"/>
    <w:rsid w:val="00F13B7E"/>
    <w:rsid w:val="00F30C8A"/>
    <w:rsid w:val="00F45F0D"/>
    <w:rsid w:val="00F8256D"/>
    <w:rsid w:val="00FA5813"/>
    <w:rsid w:val="00FB10D7"/>
    <w:rsid w:val="00FC525D"/>
    <w:rsid w:val="00FC7FD4"/>
    <w:rsid w:val="00FD1671"/>
    <w:rsid w:val="00FE7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24157"/>
  <w15:docId w15:val="{6573FA40-4778-4A03-A516-D323EC28B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overflowPunct w:val="0"/>
      <w:autoSpaceDE w:val="0"/>
      <w:autoSpaceDN w:val="0"/>
      <w:adjustRightInd w:val="0"/>
      <w:spacing w:line="1" w:lineRule="atLeast"/>
      <w:ind w:leftChars="-1" w:left="-1" w:hangingChars="1" w:hanging="1"/>
      <w:textDirection w:val="btLr"/>
      <w:textAlignment w:val="baseline"/>
      <w:outlineLvl w:val="0"/>
    </w:pPr>
    <w:rPr>
      <w:color w:val="000000"/>
      <w:position w:val="-1"/>
    </w:rPr>
  </w:style>
  <w:style w:type="paragraph" w:styleId="Heading1">
    <w:name w:val="heading 1"/>
    <w:basedOn w:val="Normal"/>
    <w:next w:val="Normal"/>
    <w:pPr>
      <w:keepNext/>
      <w:spacing w:before="240" w:after="60"/>
    </w:pPr>
    <w:rPr>
      <w:b/>
      <w:kern w:val="28"/>
      <w:sz w:val="28"/>
    </w:rPr>
  </w:style>
  <w:style w:type="paragraph" w:styleId="Heading2">
    <w:name w:val="heading 2"/>
    <w:basedOn w:val="Normal"/>
    <w:next w:val="Normal"/>
    <w:pPr>
      <w:keepNext/>
      <w:spacing w:before="240" w:after="60"/>
      <w:outlineLvl w:val="1"/>
    </w:pPr>
    <w:rPr>
      <w:rFonts w:ascii="Cambria" w:hAnsi="Cambria" w:cs="Times New Roman"/>
      <w:b/>
      <w:bCs/>
      <w:i/>
      <w:iCs/>
      <w:sz w:val="28"/>
      <w:szCs w:val="28"/>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pPr>
      <w:overflowPunct/>
      <w:autoSpaceDE/>
      <w:autoSpaceDN/>
      <w:adjustRightInd/>
      <w:jc w:val="center"/>
      <w:textAlignment w:val="auto"/>
    </w:pPr>
    <w:rPr>
      <w:rFonts w:cs="Times New Roman"/>
      <w:b/>
      <w:color w:val="auto"/>
      <w:sz w:val="24"/>
    </w:rPr>
  </w:style>
  <w:style w:type="paragraph" w:styleId="Header">
    <w:name w:val="header"/>
    <w:basedOn w:val="Normal"/>
    <w:pPr>
      <w:tabs>
        <w:tab w:val="center" w:pos="4320"/>
        <w:tab w:val="right" w:pos="8640"/>
      </w:tabs>
    </w:pPr>
  </w:style>
  <w:style w:type="paragraph" w:styleId="Footer">
    <w:name w:val="footer"/>
    <w:basedOn w:val="Normal"/>
    <w:pPr>
      <w:tabs>
        <w:tab w:val="center" w:pos="4320"/>
        <w:tab w:val="right" w:pos="8640"/>
      </w:tabs>
    </w:pPr>
    <w:rPr>
      <w:rFonts w:cs="Times New Roman"/>
    </w:rPr>
  </w:style>
  <w:style w:type="character" w:styleId="PageNumber">
    <w:name w:val="page number"/>
    <w:rPr>
      <w:w w:val="100"/>
      <w:position w:val="-1"/>
      <w:effect w:val="none"/>
      <w:vertAlign w:val="baseline"/>
      <w:cs w:val="0"/>
      <w:em w:val="none"/>
    </w:rPr>
  </w:style>
  <w:style w:type="paragraph" w:styleId="BodyText">
    <w:name w:val="Body Text"/>
    <w:basedOn w:val="Normal"/>
    <w:rPr>
      <w:b/>
      <w:sz w:val="24"/>
    </w:rPr>
  </w:style>
  <w:style w:type="table" w:styleId="TableGrid">
    <w:name w:val="Table Grid"/>
    <w:basedOn w:val="TableNormal"/>
    <w:pPr>
      <w:suppressAutoHyphens/>
      <w:spacing w:line="1" w:lineRule="atLeast"/>
      <w:ind w:leftChars="-1" w:left="-1" w:hangingChars="1" w:hanging="1"/>
      <w:textDirection w:val="btLr"/>
      <w:textAlignment w:val="top"/>
      <w:outlineLvl w:val="0"/>
    </w:pPr>
    <w:rPr>
      <w:position w:val="-1"/>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rPr>
      <w:rFonts w:ascii="Tahoma" w:hAnsi="Tahoma" w:cs="Tahoma"/>
      <w:sz w:val="16"/>
      <w:szCs w:val="16"/>
    </w:rPr>
  </w:style>
  <w:style w:type="character" w:styleId="Hyperlink">
    <w:name w:val="Hyperlink"/>
    <w:rPr>
      <w:color w:val="0000FF"/>
      <w:w w:val="100"/>
      <w:position w:val="-1"/>
      <w:u w:val="single"/>
      <w:effect w:val="none"/>
      <w:vertAlign w:val="baseline"/>
      <w:cs w:val="0"/>
      <w:em w:val="none"/>
    </w:rPr>
  </w:style>
  <w:style w:type="character" w:styleId="CommentReference">
    <w:name w:val="annotation reference"/>
    <w:qFormat/>
    <w:rPr>
      <w:w w:val="100"/>
      <w:position w:val="-1"/>
      <w:sz w:val="16"/>
      <w:szCs w:val="16"/>
      <w:effect w:val="none"/>
      <w:vertAlign w:val="baseline"/>
      <w:cs w:val="0"/>
      <w:em w:val="none"/>
    </w:rPr>
  </w:style>
  <w:style w:type="paragraph" w:styleId="CommentText">
    <w:name w:val="annotation text"/>
    <w:basedOn w:val="Normal"/>
    <w:qFormat/>
    <w:rPr>
      <w:rFonts w:cs="Times New Roman"/>
    </w:rPr>
  </w:style>
  <w:style w:type="character" w:customStyle="1" w:styleId="CommentTextChar">
    <w:name w:val="Comment Text Char"/>
    <w:rPr>
      <w:rFonts w:ascii="Arial" w:hAnsi="Arial" w:cs="Arial"/>
      <w:color w:val="000000"/>
      <w:w w:val="100"/>
      <w:position w:val="-1"/>
      <w:effect w:val="none"/>
      <w:vertAlign w:val="baseline"/>
      <w:cs w:val="0"/>
      <w:em w:val="none"/>
    </w:rPr>
  </w:style>
  <w:style w:type="paragraph" w:styleId="CommentSubject">
    <w:name w:val="annotation subject"/>
    <w:basedOn w:val="CommentText"/>
    <w:next w:val="CommentText"/>
    <w:qFormat/>
    <w:rPr>
      <w:b/>
      <w:bCs/>
    </w:rPr>
  </w:style>
  <w:style w:type="character" w:customStyle="1" w:styleId="CommentSubjectChar">
    <w:name w:val="Comment Subject Char"/>
    <w:rPr>
      <w:rFonts w:ascii="Arial" w:hAnsi="Arial" w:cs="Arial"/>
      <w:b/>
      <w:bCs/>
      <w:color w:val="000000"/>
      <w:w w:val="100"/>
      <w:position w:val="-1"/>
      <w:effect w:val="none"/>
      <w:vertAlign w:val="baseline"/>
      <w:cs w:val="0"/>
      <w:em w:val="none"/>
    </w:rPr>
  </w:style>
  <w:style w:type="character" w:customStyle="1" w:styleId="Heading2Char">
    <w:name w:val="Heading 2 Char"/>
    <w:rPr>
      <w:rFonts w:ascii="Cambria" w:eastAsia="Times New Roman" w:hAnsi="Cambria" w:cs="Times New Roman"/>
      <w:b/>
      <w:bCs/>
      <w:i/>
      <w:iCs/>
      <w:color w:val="000000"/>
      <w:w w:val="100"/>
      <w:position w:val="-1"/>
      <w:sz w:val="28"/>
      <w:szCs w:val="28"/>
      <w:effect w:val="none"/>
      <w:vertAlign w:val="baseline"/>
      <w:cs w:val="0"/>
      <w:em w:val="none"/>
    </w:rPr>
  </w:style>
  <w:style w:type="paragraph" w:styleId="BodyText3">
    <w:name w:val="Body Text 3"/>
    <w:basedOn w:val="Normal"/>
    <w:qFormat/>
    <w:pPr>
      <w:spacing w:after="120"/>
    </w:pPr>
    <w:rPr>
      <w:rFonts w:cs="Times New Roman"/>
      <w:sz w:val="16"/>
      <w:szCs w:val="16"/>
    </w:rPr>
  </w:style>
  <w:style w:type="character" w:customStyle="1" w:styleId="BodyText3Char">
    <w:name w:val="Body Text 3 Char"/>
    <w:rPr>
      <w:rFonts w:ascii="Arial" w:hAnsi="Arial" w:cs="Arial"/>
      <w:color w:val="000000"/>
      <w:w w:val="100"/>
      <w:position w:val="-1"/>
      <w:sz w:val="16"/>
      <w:szCs w:val="16"/>
      <w:effect w:val="none"/>
      <w:vertAlign w:val="baseline"/>
      <w:cs w:val="0"/>
      <w:em w:val="none"/>
    </w:rPr>
  </w:style>
  <w:style w:type="paragraph" w:customStyle="1" w:styleId="LightList-Accent31">
    <w:name w:val="Light List - Accent 31"/>
    <w:pPr>
      <w:suppressAutoHyphens/>
      <w:spacing w:line="1" w:lineRule="atLeast"/>
      <w:ind w:leftChars="-1" w:left="-1" w:hangingChars="1" w:hanging="1"/>
      <w:textDirection w:val="btLr"/>
      <w:textAlignment w:val="top"/>
      <w:outlineLvl w:val="0"/>
    </w:pPr>
    <w:rPr>
      <w:color w:val="000000"/>
      <w:position w:val="-1"/>
    </w:rPr>
  </w:style>
  <w:style w:type="character" w:customStyle="1" w:styleId="FooterChar">
    <w:name w:val="Footer Char"/>
    <w:rPr>
      <w:rFonts w:ascii="Arial" w:hAnsi="Arial" w:cs="Arial"/>
      <w:color w:val="000000"/>
      <w:w w:val="100"/>
      <w:position w:val="-1"/>
      <w:effect w:val="none"/>
      <w:vertAlign w:val="baseline"/>
      <w:cs w:val="0"/>
      <w:em w:val="none"/>
    </w:rPr>
  </w:style>
  <w:style w:type="paragraph" w:styleId="EndnoteText">
    <w:name w:val="endnote text"/>
    <w:basedOn w:val="Normal"/>
    <w:qFormat/>
  </w:style>
  <w:style w:type="character" w:customStyle="1" w:styleId="EndnoteTextChar">
    <w:name w:val="Endnote Text Char"/>
    <w:rPr>
      <w:rFonts w:ascii="Arial" w:hAnsi="Arial" w:cs="Arial"/>
      <w:color w:val="000000"/>
      <w:w w:val="100"/>
      <w:position w:val="-1"/>
      <w:effect w:val="none"/>
      <w:vertAlign w:val="baseline"/>
      <w:cs w:val="0"/>
      <w:em w:val="none"/>
    </w:rPr>
  </w:style>
  <w:style w:type="character" w:styleId="EndnoteReference">
    <w:name w:val="endnote reference"/>
    <w:qFormat/>
    <w:rPr>
      <w:w w:val="100"/>
      <w:position w:val="-1"/>
      <w:effect w:val="none"/>
      <w:vertAlign w:val="superscript"/>
      <w:cs w:val="0"/>
      <w:em w:val="none"/>
    </w:rPr>
  </w:style>
  <w:style w:type="character" w:customStyle="1" w:styleId="TitleChar">
    <w:name w:val="Title Char"/>
    <w:rPr>
      <w:rFonts w:ascii="Arial" w:hAnsi="Arial"/>
      <w:b/>
      <w:w w:val="100"/>
      <w:position w:val="-1"/>
      <w:sz w:val="24"/>
      <w:effect w:val="none"/>
      <w:vertAlign w:val="baseline"/>
      <w:cs w:val="0"/>
      <w:em w:val="none"/>
    </w:rPr>
  </w:style>
  <w:style w:type="paragraph" w:styleId="ListParagraph">
    <w:name w:val="List Paragraph"/>
    <w:basedOn w:val="Normal"/>
    <w:pPr>
      <w:ind w:left="720"/>
    </w:pPr>
  </w:style>
  <w:style w:type="character" w:customStyle="1" w:styleId="hgkelc">
    <w:name w:val="hgkelc"/>
    <w:rPr>
      <w:w w:val="100"/>
      <w:position w:val="-1"/>
      <w:effect w:val="none"/>
      <w:vertAlign w:val="baseline"/>
      <w:cs w:val="0"/>
      <w:em w:val="none"/>
    </w:rPr>
  </w:style>
  <w:style w:type="character" w:styleId="Strong">
    <w:name w:val="Strong"/>
    <w:rPr>
      <w:b/>
      <w:bCs/>
      <w:w w:val="100"/>
      <w:position w:val="-1"/>
      <w:effect w:val="none"/>
      <w:vertAlign w:val="baseline"/>
      <w:cs w:val="0"/>
      <w:em w:val="none"/>
    </w:rPr>
  </w:style>
  <w:style w:type="paragraph" w:styleId="NormalWeb">
    <w:name w:val="Normal (Web)"/>
    <w:basedOn w:val="Normal"/>
    <w:qFormat/>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Default">
    <w:name w:val="Default"/>
    <w:pPr>
      <w:suppressAutoHyphens/>
      <w:autoSpaceDE w:val="0"/>
      <w:autoSpaceDN w:val="0"/>
      <w:adjustRightInd w:val="0"/>
      <w:spacing w:line="1" w:lineRule="atLeast"/>
      <w:ind w:leftChars="-1" w:left="-1" w:hangingChars="1" w:hanging="1"/>
      <w:textDirection w:val="btLr"/>
      <w:textAlignment w:val="top"/>
      <w:outlineLvl w:val="0"/>
    </w:pPr>
    <w:rPr>
      <w:color w:val="000000"/>
      <w:position w:val="-1"/>
      <w:sz w:val="24"/>
      <w:szCs w:val="24"/>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character" w:styleId="FollowedHyperlink">
    <w:name w:val="FollowedHyperlink"/>
    <w:basedOn w:val="DefaultParagraphFont"/>
    <w:uiPriority w:val="99"/>
    <w:semiHidden/>
    <w:unhideWhenUsed/>
    <w:rsid w:val="009B579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18844786">
      <w:bodyDiv w:val="1"/>
      <w:marLeft w:val="0"/>
      <w:marRight w:val="0"/>
      <w:marTop w:val="0"/>
      <w:marBottom w:val="0"/>
      <w:divBdr>
        <w:top w:val="none" w:sz="0" w:space="0" w:color="auto"/>
        <w:left w:val="none" w:sz="0" w:space="0" w:color="auto"/>
        <w:bottom w:val="none" w:sz="0" w:space="0" w:color="auto"/>
        <w:right w:val="none" w:sz="0" w:space="0" w:color="auto"/>
      </w:divBdr>
      <w:divsChild>
        <w:div w:id="1433211084">
          <w:marLeft w:val="0"/>
          <w:marRight w:val="0"/>
          <w:marTop w:val="0"/>
          <w:marBottom w:val="0"/>
          <w:divBdr>
            <w:top w:val="none" w:sz="0" w:space="0" w:color="auto"/>
            <w:left w:val="none" w:sz="0" w:space="0" w:color="auto"/>
            <w:bottom w:val="none" w:sz="0" w:space="0" w:color="auto"/>
            <w:right w:val="none" w:sz="0" w:space="0" w:color="auto"/>
          </w:divBdr>
          <w:divsChild>
            <w:div w:id="1893929984">
              <w:marLeft w:val="0"/>
              <w:marRight w:val="0"/>
              <w:marTop w:val="0"/>
              <w:marBottom w:val="0"/>
              <w:divBdr>
                <w:top w:val="none" w:sz="0" w:space="0" w:color="auto"/>
                <w:left w:val="none" w:sz="0" w:space="0" w:color="auto"/>
                <w:bottom w:val="none" w:sz="0" w:space="0" w:color="auto"/>
                <w:right w:val="none" w:sz="0" w:space="0" w:color="auto"/>
              </w:divBdr>
              <w:divsChild>
                <w:div w:id="278997551">
                  <w:marLeft w:val="0"/>
                  <w:marRight w:val="0"/>
                  <w:marTop w:val="0"/>
                  <w:marBottom w:val="0"/>
                  <w:divBdr>
                    <w:top w:val="none" w:sz="0" w:space="0" w:color="auto"/>
                    <w:left w:val="none" w:sz="0" w:space="0" w:color="auto"/>
                    <w:bottom w:val="none" w:sz="0" w:space="0" w:color="auto"/>
                    <w:right w:val="none" w:sz="0" w:space="0" w:color="auto"/>
                  </w:divBdr>
                  <w:divsChild>
                    <w:div w:id="1330401259">
                      <w:marLeft w:val="0"/>
                      <w:marRight w:val="0"/>
                      <w:marTop w:val="0"/>
                      <w:marBottom w:val="0"/>
                      <w:divBdr>
                        <w:top w:val="none" w:sz="0" w:space="0" w:color="auto"/>
                        <w:left w:val="none" w:sz="0" w:space="0" w:color="auto"/>
                        <w:bottom w:val="none" w:sz="0" w:space="0" w:color="auto"/>
                        <w:right w:val="none" w:sz="0" w:space="0" w:color="auto"/>
                      </w:divBdr>
                      <w:divsChild>
                        <w:div w:id="662509285">
                          <w:marLeft w:val="0"/>
                          <w:marRight w:val="0"/>
                          <w:marTop w:val="0"/>
                          <w:marBottom w:val="0"/>
                          <w:divBdr>
                            <w:top w:val="none" w:sz="0" w:space="0" w:color="auto"/>
                            <w:left w:val="none" w:sz="0" w:space="0" w:color="auto"/>
                            <w:bottom w:val="none" w:sz="0" w:space="0" w:color="auto"/>
                            <w:right w:val="none" w:sz="0" w:space="0" w:color="auto"/>
                          </w:divBdr>
                          <w:divsChild>
                            <w:div w:id="112094550">
                              <w:marLeft w:val="0"/>
                              <w:marRight w:val="0"/>
                              <w:marTop w:val="0"/>
                              <w:marBottom w:val="0"/>
                              <w:divBdr>
                                <w:top w:val="none" w:sz="0" w:space="0" w:color="auto"/>
                                <w:left w:val="none" w:sz="0" w:space="0" w:color="auto"/>
                                <w:bottom w:val="none" w:sz="0" w:space="0" w:color="auto"/>
                                <w:right w:val="none" w:sz="0" w:space="0" w:color="auto"/>
                              </w:divBdr>
                              <w:divsChild>
                                <w:div w:id="257831529">
                                  <w:marLeft w:val="-300"/>
                                  <w:marRight w:val="-300"/>
                                  <w:marTop w:val="0"/>
                                  <w:marBottom w:val="0"/>
                                  <w:divBdr>
                                    <w:top w:val="none" w:sz="0" w:space="0" w:color="auto"/>
                                    <w:left w:val="none" w:sz="0" w:space="0" w:color="auto"/>
                                    <w:bottom w:val="none" w:sz="0" w:space="0" w:color="auto"/>
                                    <w:right w:val="none" w:sz="0" w:space="0" w:color="auto"/>
                                  </w:divBdr>
                                  <w:divsChild>
                                    <w:div w:id="727219266">
                                      <w:marLeft w:val="0"/>
                                      <w:marRight w:val="0"/>
                                      <w:marTop w:val="0"/>
                                      <w:marBottom w:val="0"/>
                                      <w:divBdr>
                                        <w:top w:val="none" w:sz="0" w:space="0" w:color="auto"/>
                                        <w:left w:val="none" w:sz="0" w:space="0" w:color="auto"/>
                                        <w:bottom w:val="none" w:sz="0" w:space="0" w:color="auto"/>
                                        <w:right w:val="none" w:sz="0" w:space="0" w:color="auto"/>
                                      </w:divBdr>
                                      <w:divsChild>
                                        <w:div w:id="1733188806">
                                          <w:marLeft w:val="0"/>
                                          <w:marRight w:val="0"/>
                                          <w:marTop w:val="0"/>
                                          <w:marBottom w:val="0"/>
                                          <w:divBdr>
                                            <w:top w:val="none" w:sz="0" w:space="0" w:color="auto"/>
                                            <w:left w:val="none" w:sz="0" w:space="0" w:color="auto"/>
                                            <w:bottom w:val="none" w:sz="0" w:space="0" w:color="auto"/>
                                            <w:right w:val="none" w:sz="0" w:space="0" w:color="auto"/>
                                          </w:divBdr>
                                          <w:divsChild>
                                            <w:div w:id="872694194">
                                              <w:marLeft w:val="0"/>
                                              <w:marRight w:val="0"/>
                                              <w:marTop w:val="0"/>
                                              <w:marBottom w:val="0"/>
                                              <w:divBdr>
                                                <w:top w:val="none" w:sz="0" w:space="0" w:color="auto"/>
                                                <w:left w:val="none" w:sz="0" w:space="0" w:color="auto"/>
                                                <w:bottom w:val="none" w:sz="0" w:space="0" w:color="auto"/>
                                                <w:right w:val="none" w:sz="0" w:space="0" w:color="auto"/>
                                              </w:divBdr>
                                              <w:divsChild>
                                                <w:div w:id="1519465984">
                                                  <w:marLeft w:val="0"/>
                                                  <w:marRight w:val="0"/>
                                                  <w:marTop w:val="0"/>
                                                  <w:marBottom w:val="0"/>
                                                  <w:divBdr>
                                                    <w:top w:val="none" w:sz="0" w:space="0" w:color="auto"/>
                                                    <w:left w:val="none" w:sz="0" w:space="0" w:color="auto"/>
                                                    <w:bottom w:val="none" w:sz="0" w:space="0" w:color="auto"/>
                                                    <w:right w:val="none" w:sz="0" w:space="0" w:color="auto"/>
                                                  </w:divBdr>
                                                  <w:divsChild>
                                                    <w:div w:id="92940833">
                                                      <w:marLeft w:val="0"/>
                                                      <w:marRight w:val="0"/>
                                                      <w:marTop w:val="0"/>
                                                      <w:marBottom w:val="0"/>
                                                      <w:divBdr>
                                                        <w:top w:val="none" w:sz="0" w:space="0" w:color="auto"/>
                                                        <w:left w:val="none" w:sz="0" w:space="0" w:color="auto"/>
                                                        <w:bottom w:val="none" w:sz="0" w:space="0" w:color="auto"/>
                                                        <w:right w:val="none" w:sz="0" w:space="0" w:color="auto"/>
                                                      </w:divBdr>
                                                      <w:divsChild>
                                                        <w:div w:id="139770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egislation.gov.uk/ukpga/1983/20/contents" TargetMode="External"/><Relationship Id="rId18" Type="http://schemas.openxmlformats.org/officeDocument/2006/relationships/hyperlink" Target="mailto:karen.danby@denbighshire.gov.uk"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assets.publishing.service.gov.uk/government/uploads/system/uploads/attachment_data/file/435512/MHA_Code_of_Practice.PDF" TargetMode="External"/><Relationship Id="rId17" Type="http://schemas.openxmlformats.org/officeDocument/2006/relationships/hyperlink" Target="http://www.legislation.gov.uk/ukpga/1993/38/contents" TargetMode="External"/><Relationship Id="rId2" Type="http://schemas.openxmlformats.org/officeDocument/2006/relationships/customXml" Target="../customXml/item2.xml"/><Relationship Id="rId16" Type="http://schemas.openxmlformats.org/officeDocument/2006/relationships/hyperlink" Target="https://www.basw.co.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qualityhumanrights.com/en" TargetMode="External"/><Relationship Id="rId5" Type="http://schemas.openxmlformats.org/officeDocument/2006/relationships/settings" Target="settings.xml"/><Relationship Id="rId15" Type="http://schemas.openxmlformats.org/officeDocument/2006/relationships/hyperlink" Target="http://www.wales.nhs.uk/governance-emanual/safeguarding-vulnerable-adults" TargetMode="External"/><Relationship Id="rId10" Type="http://schemas.openxmlformats.org/officeDocument/2006/relationships/image" Target="media/image2.emf"/><Relationship Id="rId19" Type="http://schemas.openxmlformats.org/officeDocument/2006/relationships/hyperlink" Target="mailto:Karen.danby@denbighshire.gov.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gov.wales/childrens-rights-in-wal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fIHJU812Zd71IchnGuqYHeu/OCw==">AMUW2mXEMkgCe4FwbN0xVRFF8k4DxaeUYQpR5/3/PM5xpOyLqs8IE6nHbyAlbfcUdML/Y+eROoxVQmfkKos5HzuRNTjKTvgnhS51LOfZfbC3HAlXcuug4Q0=</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customXml/itemProps2.xml><?xml version="1.0" encoding="utf-8"?>
<ds:datastoreItem xmlns:ds="http://schemas.openxmlformats.org/officeDocument/2006/customXml" ds:itemID="{B8032C0F-3B7D-447A-8C2F-0AAE24FF3C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47</Pages>
  <Words>13158</Words>
  <Characters>75007</Characters>
  <Application>Microsoft Office Word</Application>
  <DocSecurity>0</DocSecurity>
  <Lines>625</Lines>
  <Paragraphs>175</Paragraphs>
  <ScaleCrop>false</ScaleCrop>
  <HeadingPairs>
    <vt:vector size="2" baseType="variant">
      <vt:variant>
        <vt:lpstr>Title</vt:lpstr>
      </vt:variant>
      <vt:variant>
        <vt:i4>1</vt:i4>
      </vt:variant>
    </vt:vector>
  </HeadingPairs>
  <TitlesOfParts>
    <vt:vector size="1" baseType="lpstr">
      <vt:lpstr/>
    </vt:vector>
  </TitlesOfParts>
  <Company>Denbighshire County Council</Company>
  <LinksUpToDate>false</LinksUpToDate>
  <CharactersWithSpaces>87990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GC</dc:creator>
  <cp:lastModifiedBy>Jill Maloney</cp:lastModifiedBy>
  <cp:revision>3</cp:revision>
  <dcterms:created xsi:type="dcterms:W3CDTF">2021-01-12T15:16:00Z</dcterms:created>
  <dcterms:modified xsi:type="dcterms:W3CDTF">2021-01-12T15:19:00Z</dcterms:modified>
</cp:coreProperties>
</file>