
<file path=[Content_Types].xml><?xml version="1.0" encoding="utf-8"?>
<Types xmlns="http://schemas.openxmlformats.org/package/2006/content-types">
  <Default Extension="emf" ContentType="image/x-emf"/>
  <Default Extension="jpeg" ContentType="image/jpeg"/>
  <Default Extension="png" ContentType="image/png"/>
  <Default Extension="pptx" ContentType="application/vnd.openxmlformats-officedocument.presentationml.presentation"/>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9F639C" w14:textId="225825BC" w:rsidR="00BE7254" w:rsidRPr="005852EC" w:rsidRDefault="00BE7254" w:rsidP="00272C97">
      <w:pPr>
        <w:pStyle w:val="Title"/>
        <w:rPr>
          <w:lang w:eastAsia="en-US"/>
        </w:rPr>
      </w:pPr>
      <w:bookmarkStart w:id="0" w:name="_Hlk129601658"/>
      <w:bookmarkEnd w:id="0"/>
      <w:r w:rsidRPr="672890A8">
        <w:rPr>
          <w:lang w:eastAsia="en-US"/>
        </w:rPr>
        <w:t>ACDB</w:t>
      </w:r>
      <w:r w:rsidR="00D80079">
        <w:rPr>
          <w:lang w:eastAsia="en-US"/>
        </w:rPr>
        <w:t xml:space="preserve">6020 </w:t>
      </w:r>
      <w:r w:rsidR="00730495" w:rsidRPr="672890A8">
        <w:rPr>
          <w:lang w:eastAsia="en-US"/>
        </w:rPr>
        <w:t xml:space="preserve">– </w:t>
      </w:r>
      <w:r w:rsidR="001F2C4E">
        <w:rPr>
          <w:lang w:eastAsia="en-US"/>
        </w:rPr>
        <w:t>Materials Chemistry &amp; Ageing of Polymer Bonded Explosives Presentation and Reflection</w:t>
      </w:r>
    </w:p>
    <w:p w14:paraId="28BD18F0" w14:textId="77777777" w:rsidR="00BE7254" w:rsidRPr="006248A9" w:rsidRDefault="00BE7254" w:rsidP="00BE7254">
      <w:pPr>
        <w:rPr>
          <w:rFonts w:ascii="Arial" w:hAnsi="Arial" w:cs="Arial"/>
          <w:b/>
          <w:sz w:val="22"/>
          <w:szCs w:val="22"/>
        </w:rPr>
      </w:pPr>
    </w:p>
    <w:p w14:paraId="79726AAD" w14:textId="77777777" w:rsidR="00BE7254" w:rsidRPr="006248A9" w:rsidRDefault="00BE7254" w:rsidP="00BE7254">
      <w:pPr>
        <w:rPr>
          <w:rFonts w:ascii="Arial" w:hAnsi="Arial" w:cs="Arial"/>
          <w:b/>
          <w:sz w:val="28"/>
          <w:szCs w:val="28"/>
          <w:vertAlign w:val="superscript"/>
        </w:rPr>
      </w:pPr>
      <w:r w:rsidRPr="006248A9">
        <w:rPr>
          <w:rFonts w:ascii="Arial" w:hAnsi="Arial" w:cs="Arial"/>
          <w:b/>
          <w:sz w:val="28"/>
          <w:szCs w:val="28"/>
        </w:rPr>
        <w:t>Samuel Hawkins</w:t>
      </w:r>
      <w:r w:rsidRPr="006248A9">
        <w:rPr>
          <w:rFonts w:ascii="Arial" w:hAnsi="Arial" w:cs="Arial"/>
          <w:b/>
          <w:sz w:val="28"/>
          <w:szCs w:val="28"/>
          <w:vertAlign w:val="superscript"/>
        </w:rPr>
        <w:t>1</w:t>
      </w:r>
    </w:p>
    <w:p w14:paraId="35737798" w14:textId="77777777" w:rsidR="00BE7254" w:rsidRPr="006248A9" w:rsidRDefault="00BE7254" w:rsidP="00BE7254">
      <w:pPr>
        <w:rPr>
          <w:rFonts w:ascii="Arial" w:hAnsi="Arial" w:cs="Arial"/>
          <w:b/>
          <w:sz w:val="22"/>
          <w:szCs w:val="22"/>
        </w:rPr>
      </w:pPr>
    </w:p>
    <w:p w14:paraId="29BFC8BA" w14:textId="77777777" w:rsidR="00BE7254" w:rsidRDefault="00BE7254" w:rsidP="00BE7254">
      <w:pPr>
        <w:rPr>
          <w:rStyle w:val="Hyperlink"/>
          <w:rFonts w:ascii="Arial" w:eastAsia="Arial" w:hAnsi="Arial" w:cs="Arial"/>
        </w:rPr>
      </w:pPr>
      <w:r w:rsidRPr="006248A9">
        <w:rPr>
          <w:rFonts w:ascii="Arial" w:eastAsia="Arial" w:hAnsi="Arial" w:cs="Arial"/>
          <w:vertAlign w:val="superscript"/>
        </w:rPr>
        <w:t>1</w:t>
      </w:r>
      <w:r w:rsidRPr="006248A9">
        <w:rPr>
          <w:rFonts w:ascii="Arial" w:hAnsi="Arial" w:cs="Arial"/>
        </w:rPr>
        <w:t xml:space="preserve"> </w:t>
      </w:r>
      <w:r w:rsidRPr="006248A9">
        <w:rPr>
          <w:rFonts w:ascii="Arial" w:eastAsia="Arial" w:hAnsi="Arial" w:cs="Arial"/>
        </w:rPr>
        <w:t xml:space="preserve">UWTSD IQ Campus, Waterfront, IQ Campus University of Wales Trinity, Swansea SA1 8EW, UK; </w:t>
      </w:r>
      <w:hyperlink r:id="rId11">
        <w:r w:rsidRPr="006248A9">
          <w:rPr>
            <w:rStyle w:val="Hyperlink"/>
            <w:rFonts w:ascii="Arial" w:eastAsia="Arial" w:hAnsi="Arial" w:cs="Arial"/>
          </w:rPr>
          <w:t>2216506@student.uwtsd.ac.uk</w:t>
        </w:r>
      </w:hyperlink>
    </w:p>
    <w:p w14:paraId="103D55A8" w14:textId="77C12542" w:rsidR="00BF4EFF" w:rsidRPr="006248A9" w:rsidRDefault="00BF4EFF" w:rsidP="71BCA947">
      <w:pPr>
        <w:rPr>
          <w:rFonts w:ascii="Arial" w:hAnsi="Arial" w:cs="Arial"/>
        </w:rPr>
      </w:pPr>
    </w:p>
    <w:sdt>
      <w:sdtPr>
        <w:rPr>
          <w:rFonts w:ascii="Times New Roman" w:eastAsia="Times New Roman" w:hAnsi="Times New Roman" w:cs="Times New Roman"/>
          <w:color w:val="auto"/>
          <w:sz w:val="20"/>
          <w:szCs w:val="20"/>
          <w:lang w:val="en-GB" w:eastAsia="en-GB"/>
        </w:rPr>
        <w:id w:val="499860176"/>
        <w:docPartObj>
          <w:docPartGallery w:val="Table of Contents"/>
          <w:docPartUnique/>
        </w:docPartObj>
      </w:sdtPr>
      <w:sdtEndPr>
        <w:rPr>
          <w:b/>
          <w:bCs/>
          <w:noProof/>
        </w:rPr>
      </w:sdtEndPr>
      <w:sdtContent>
        <w:p w14:paraId="71FC5E01" w14:textId="0E20799A" w:rsidR="0014544E" w:rsidRDefault="0014544E">
          <w:pPr>
            <w:pStyle w:val="TOCHeading"/>
          </w:pPr>
          <w:r>
            <w:t>Contents</w:t>
          </w:r>
        </w:p>
        <w:p w14:paraId="4F98FC7D" w14:textId="1AC7CC7A" w:rsidR="002906AE" w:rsidRDefault="0014544E">
          <w:pPr>
            <w:pStyle w:val="TOC1"/>
            <w:rPr>
              <w:rFonts w:asciiTheme="minorHAnsi" w:eastAsiaTheme="minorEastAsia" w:hAnsiTheme="minorHAnsi" w:cstheme="minorBidi"/>
              <w:kern w:val="2"/>
              <w:sz w:val="24"/>
              <w:szCs w:val="24"/>
              <w14:ligatures w14:val="standardContextual"/>
            </w:rPr>
          </w:pPr>
          <w:r>
            <w:fldChar w:fldCharType="begin"/>
          </w:r>
          <w:r>
            <w:instrText xml:space="preserve"> TOC \o "1-3" \h \z \u </w:instrText>
          </w:r>
          <w:r>
            <w:fldChar w:fldCharType="separate"/>
          </w:r>
          <w:hyperlink w:anchor="_Toc219113221" w:history="1">
            <w:r w:rsidR="002906AE" w:rsidRPr="00F57C36">
              <w:rPr>
                <w:rStyle w:val="Hyperlink"/>
              </w:rPr>
              <w:t>1.</w:t>
            </w:r>
            <w:r w:rsidR="002906AE">
              <w:rPr>
                <w:rFonts w:asciiTheme="minorHAnsi" w:eastAsiaTheme="minorEastAsia" w:hAnsiTheme="minorHAnsi" w:cstheme="minorBidi"/>
                <w:kern w:val="2"/>
                <w:sz w:val="24"/>
                <w:szCs w:val="24"/>
                <w14:ligatures w14:val="standardContextual"/>
              </w:rPr>
              <w:tab/>
            </w:r>
            <w:r w:rsidR="002906AE" w:rsidRPr="00F57C36">
              <w:rPr>
                <w:rStyle w:val="Hyperlink"/>
              </w:rPr>
              <w:t>Abstract</w:t>
            </w:r>
            <w:r w:rsidR="002906AE">
              <w:rPr>
                <w:webHidden/>
              </w:rPr>
              <w:tab/>
            </w:r>
            <w:r w:rsidR="002906AE">
              <w:rPr>
                <w:webHidden/>
              </w:rPr>
              <w:fldChar w:fldCharType="begin"/>
            </w:r>
            <w:r w:rsidR="002906AE">
              <w:rPr>
                <w:webHidden/>
              </w:rPr>
              <w:instrText xml:space="preserve"> PAGEREF _Toc219113221 \h </w:instrText>
            </w:r>
            <w:r w:rsidR="002906AE">
              <w:rPr>
                <w:webHidden/>
              </w:rPr>
            </w:r>
            <w:r w:rsidR="002906AE">
              <w:rPr>
                <w:webHidden/>
              </w:rPr>
              <w:fldChar w:fldCharType="separate"/>
            </w:r>
            <w:r w:rsidR="002906AE">
              <w:rPr>
                <w:webHidden/>
              </w:rPr>
              <w:t>1</w:t>
            </w:r>
            <w:r w:rsidR="002906AE">
              <w:rPr>
                <w:webHidden/>
              </w:rPr>
              <w:fldChar w:fldCharType="end"/>
            </w:r>
          </w:hyperlink>
        </w:p>
        <w:p w14:paraId="3B1B28BE" w14:textId="4C99AE3A" w:rsidR="002906AE" w:rsidRDefault="002906AE">
          <w:pPr>
            <w:pStyle w:val="TOC1"/>
            <w:rPr>
              <w:rFonts w:asciiTheme="minorHAnsi" w:eastAsiaTheme="minorEastAsia" w:hAnsiTheme="minorHAnsi" w:cstheme="minorBidi"/>
              <w:kern w:val="2"/>
              <w:sz w:val="24"/>
              <w:szCs w:val="24"/>
              <w14:ligatures w14:val="standardContextual"/>
            </w:rPr>
          </w:pPr>
          <w:hyperlink w:anchor="_Toc219113222" w:history="1">
            <w:r w:rsidRPr="00F57C36">
              <w:rPr>
                <w:rStyle w:val="Hyperlink"/>
              </w:rPr>
              <w:t>2.</w:t>
            </w:r>
            <w:r>
              <w:rPr>
                <w:rFonts w:asciiTheme="minorHAnsi" w:eastAsiaTheme="minorEastAsia" w:hAnsiTheme="minorHAnsi" w:cstheme="minorBidi"/>
                <w:kern w:val="2"/>
                <w:sz w:val="24"/>
                <w:szCs w:val="24"/>
                <w14:ligatures w14:val="standardContextual"/>
              </w:rPr>
              <w:tab/>
            </w:r>
            <w:r w:rsidRPr="00F57C36">
              <w:rPr>
                <w:rStyle w:val="Hyperlink"/>
              </w:rPr>
              <w:t>Introduction</w:t>
            </w:r>
            <w:r>
              <w:rPr>
                <w:webHidden/>
              </w:rPr>
              <w:tab/>
            </w:r>
            <w:r>
              <w:rPr>
                <w:webHidden/>
              </w:rPr>
              <w:fldChar w:fldCharType="begin"/>
            </w:r>
            <w:r>
              <w:rPr>
                <w:webHidden/>
              </w:rPr>
              <w:instrText xml:space="preserve"> PAGEREF _Toc219113222 \h </w:instrText>
            </w:r>
            <w:r>
              <w:rPr>
                <w:webHidden/>
              </w:rPr>
            </w:r>
            <w:r>
              <w:rPr>
                <w:webHidden/>
              </w:rPr>
              <w:fldChar w:fldCharType="separate"/>
            </w:r>
            <w:r>
              <w:rPr>
                <w:webHidden/>
              </w:rPr>
              <w:t>2</w:t>
            </w:r>
            <w:r>
              <w:rPr>
                <w:webHidden/>
              </w:rPr>
              <w:fldChar w:fldCharType="end"/>
            </w:r>
          </w:hyperlink>
        </w:p>
        <w:p w14:paraId="1BF6D8FE" w14:textId="1202EC48" w:rsidR="002906AE" w:rsidRDefault="002906AE">
          <w:pPr>
            <w:pStyle w:val="TOC1"/>
            <w:rPr>
              <w:rFonts w:asciiTheme="minorHAnsi" w:eastAsiaTheme="minorEastAsia" w:hAnsiTheme="minorHAnsi" w:cstheme="minorBidi"/>
              <w:kern w:val="2"/>
              <w:sz w:val="24"/>
              <w:szCs w:val="24"/>
              <w14:ligatures w14:val="standardContextual"/>
            </w:rPr>
          </w:pPr>
          <w:hyperlink w:anchor="_Toc219113223" w:history="1">
            <w:r w:rsidRPr="00F57C36">
              <w:rPr>
                <w:rStyle w:val="Hyperlink"/>
              </w:rPr>
              <w:t>3.</w:t>
            </w:r>
            <w:r>
              <w:rPr>
                <w:rFonts w:asciiTheme="minorHAnsi" w:eastAsiaTheme="minorEastAsia" w:hAnsiTheme="minorHAnsi" w:cstheme="minorBidi"/>
                <w:kern w:val="2"/>
                <w:sz w:val="24"/>
                <w:szCs w:val="24"/>
                <w14:ligatures w14:val="standardContextual"/>
              </w:rPr>
              <w:tab/>
            </w:r>
            <w:r w:rsidRPr="00F57C36">
              <w:rPr>
                <w:rStyle w:val="Hyperlink"/>
              </w:rPr>
              <w:t>Supporting Technical Explanation and Relevance to OME</w:t>
            </w:r>
            <w:r>
              <w:rPr>
                <w:webHidden/>
              </w:rPr>
              <w:tab/>
            </w:r>
            <w:r>
              <w:rPr>
                <w:webHidden/>
              </w:rPr>
              <w:fldChar w:fldCharType="begin"/>
            </w:r>
            <w:r>
              <w:rPr>
                <w:webHidden/>
              </w:rPr>
              <w:instrText xml:space="preserve"> PAGEREF _Toc219113223 \h </w:instrText>
            </w:r>
            <w:r>
              <w:rPr>
                <w:webHidden/>
              </w:rPr>
            </w:r>
            <w:r>
              <w:rPr>
                <w:webHidden/>
              </w:rPr>
              <w:fldChar w:fldCharType="separate"/>
            </w:r>
            <w:r>
              <w:rPr>
                <w:webHidden/>
              </w:rPr>
              <w:t>2</w:t>
            </w:r>
            <w:r>
              <w:rPr>
                <w:webHidden/>
              </w:rPr>
              <w:fldChar w:fldCharType="end"/>
            </w:r>
          </w:hyperlink>
        </w:p>
        <w:p w14:paraId="67EF4530" w14:textId="5399E14B" w:rsidR="002906AE" w:rsidRDefault="002906AE">
          <w:pPr>
            <w:pStyle w:val="TOC1"/>
            <w:rPr>
              <w:rFonts w:asciiTheme="minorHAnsi" w:eastAsiaTheme="minorEastAsia" w:hAnsiTheme="minorHAnsi" w:cstheme="minorBidi"/>
              <w:kern w:val="2"/>
              <w:sz w:val="24"/>
              <w:szCs w:val="24"/>
              <w14:ligatures w14:val="standardContextual"/>
            </w:rPr>
          </w:pPr>
          <w:hyperlink w:anchor="_Toc219113224" w:history="1">
            <w:r w:rsidRPr="00F57C36">
              <w:rPr>
                <w:rStyle w:val="Hyperlink"/>
              </w:rPr>
              <w:t>4.</w:t>
            </w:r>
            <w:r>
              <w:rPr>
                <w:rFonts w:asciiTheme="minorHAnsi" w:eastAsiaTheme="minorEastAsia" w:hAnsiTheme="minorHAnsi" w:cstheme="minorBidi"/>
                <w:kern w:val="2"/>
                <w:sz w:val="24"/>
                <w:szCs w:val="24"/>
                <w14:ligatures w14:val="standardContextual"/>
              </w:rPr>
              <w:tab/>
            </w:r>
            <w:r w:rsidRPr="00F57C36">
              <w:rPr>
                <w:rStyle w:val="Hyperlink"/>
              </w:rPr>
              <w:t>Conclusion</w:t>
            </w:r>
            <w:r>
              <w:rPr>
                <w:webHidden/>
              </w:rPr>
              <w:tab/>
            </w:r>
            <w:r>
              <w:rPr>
                <w:webHidden/>
              </w:rPr>
              <w:fldChar w:fldCharType="begin"/>
            </w:r>
            <w:r>
              <w:rPr>
                <w:webHidden/>
              </w:rPr>
              <w:instrText xml:space="preserve"> PAGEREF _Toc219113224 \h </w:instrText>
            </w:r>
            <w:r>
              <w:rPr>
                <w:webHidden/>
              </w:rPr>
            </w:r>
            <w:r>
              <w:rPr>
                <w:webHidden/>
              </w:rPr>
              <w:fldChar w:fldCharType="separate"/>
            </w:r>
            <w:r>
              <w:rPr>
                <w:webHidden/>
              </w:rPr>
              <w:t>8</w:t>
            </w:r>
            <w:r>
              <w:rPr>
                <w:webHidden/>
              </w:rPr>
              <w:fldChar w:fldCharType="end"/>
            </w:r>
          </w:hyperlink>
        </w:p>
        <w:p w14:paraId="613E3620" w14:textId="2599111D" w:rsidR="002906AE" w:rsidRDefault="002906AE">
          <w:pPr>
            <w:pStyle w:val="TOC1"/>
            <w:rPr>
              <w:rFonts w:asciiTheme="minorHAnsi" w:eastAsiaTheme="minorEastAsia" w:hAnsiTheme="minorHAnsi" w:cstheme="minorBidi"/>
              <w:kern w:val="2"/>
              <w:sz w:val="24"/>
              <w:szCs w:val="24"/>
              <w14:ligatures w14:val="standardContextual"/>
            </w:rPr>
          </w:pPr>
          <w:hyperlink w:anchor="_Toc219113225" w:history="1">
            <w:r w:rsidRPr="00F57C36">
              <w:rPr>
                <w:rStyle w:val="Hyperlink"/>
              </w:rPr>
              <w:t>References</w:t>
            </w:r>
            <w:r>
              <w:rPr>
                <w:webHidden/>
              </w:rPr>
              <w:tab/>
            </w:r>
            <w:r>
              <w:rPr>
                <w:webHidden/>
              </w:rPr>
              <w:fldChar w:fldCharType="begin"/>
            </w:r>
            <w:r>
              <w:rPr>
                <w:webHidden/>
              </w:rPr>
              <w:instrText xml:space="preserve"> PAGEREF _Toc219113225 \h </w:instrText>
            </w:r>
            <w:r>
              <w:rPr>
                <w:webHidden/>
              </w:rPr>
            </w:r>
            <w:r>
              <w:rPr>
                <w:webHidden/>
              </w:rPr>
              <w:fldChar w:fldCharType="separate"/>
            </w:r>
            <w:r>
              <w:rPr>
                <w:webHidden/>
              </w:rPr>
              <w:t>9</w:t>
            </w:r>
            <w:r>
              <w:rPr>
                <w:webHidden/>
              </w:rPr>
              <w:fldChar w:fldCharType="end"/>
            </w:r>
          </w:hyperlink>
        </w:p>
        <w:p w14:paraId="2AAF54D9" w14:textId="2F20A9FC" w:rsidR="002906AE" w:rsidRDefault="002906AE">
          <w:pPr>
            <w:pStyle w:val="TOC1"/>
            <w:rPr>
              <w:rFonts w:asciiTheme="minorHAnsi" w:eastAsiaTheme="minorEastAsia" w:hAnsiTheme="minorHAnsi" w:cstheme="minorBidi"/>
              <w:kern w:val="2"/>
              <w:sz w:val="24"/>
              <w:szCs w:val="24"/>
              <w14:ligatures w14:val="standardContextual"/>
            </w:rPr>
          </w:pPr>
          <w:hyperlink w:anchor="_Toc219113226" w:history="1">
            <w:r w:rsidRPr="00F57C36">
              <w:rPr>
                <w:rStyle w:val="Hyperlink"/>
              </w:rPr>
              <w:t>Annex A - Presentation</w:t>
            </w:r>
            <w:r>
              <w:rPr>
                <w:webHidden/>
              </w:rPr>
              <w:tab/>
            </w:r>
            <w:r>
              <w:rPr>
                <w:webHidden/>
              </w:rPr>
              <w:fldChar w:fldCharType="begin"/>
            </w:r>
            <w:r>
              <w:rPr>
                <w:webHidden/>
              </w:rPr>
              <w:instrText xml:space="preserve"> PAGEREF _Toc219113226 \h </w:instrText>
            </w:r>
            <w:r>
              <w:rPr>
                <w:webHidden/>
              </w:rPr>
            </w:r>
            <w:r>
              <w:rPr>
                <w:webHidden/>
              </w:rPr>
              <w:fldChar w:fldCharType="separate"/>
            </w:r>
            <w:r>
              <w:rPr>
                <w:webHidden/>
              </w:rPr>
              <w:t>10</w:t>
            </w:r>
            <w:r>
              <w:rPr>
                <w:webHidden/>
              </w:rPr>
              <w:fldChar w:fldCharType="end"/>
            </w:r>
          </w:hyperlink>
        </w:p>
        <w:p w14:paraId="2356DFE7" w14:textId="3389E966" w:rsidR="002906AE" w:rsidRDefault="002906AE">
          <w:pPr>
            <w:pStyle w:val="TOC1"/>
            <w:rPr>
              <w:rFonts w:asciiTheme="minorHAnsi" w:eastAsiaTheme="minorEastAsia" w:hAnsiTheme="minorHAnsi" w:cstheme="minorBidi"/>
              <w:kern w:val="2"/>
              <w:sz w:val="24"/>
              <w:szCs w:val="24"/>
              <w14:ligatures w14:val="standardContextual"/>
            </w:rPr>
          </w:pPr>
          <w:hyperlink w:anchor="_Toc219113227" w:history="1">
            <w:r w:rsidRPr="00F57C36">
              <w:rPr>
                <w:rStyle w:val="Hyperlink"/>
              </w:rPr>
              <w:t>Annex B – Presentation Highlights</w:t>
            </w:r>
            <w:r>
              <w:rPr>
                <w:webHidden/>
              </w:rPr>
              <w:tab/>
            </w:r>
            <w:r>
              <w:rPr>
                <w:webHidden/>
              </w:rPr>
              <w:fldChar w:fldCharType="begin"/>
            </w:r>
            <w:r>
              <w:rPr>
                <w:webHidden/>
              </w:rPr>
              <w:instrText xml:space="preserve"> PAGEREF _Toc219113227 \h </w:instrText>
            </w:r>
            <w:r>
              <w:rPr>
                <w:webHidden/>
              </w:rPr>
            </w:r>
            <w:r>
              <w:rPr>
                <w:webHidden/>
              </w:rPr>
              <w:fldChar w:fldCharType="separate"/>
            </w:r>
            <w:r>
              <w:rPr>
                <w:webHidden/>
              </w:rPr>
              <w:t>10</w:t>
            </w:r>
            <w:r>
              <w:rPr>
                <w:webHidden/>
              </w:rPr>
              <w:fldChar w:fldCharType="end"/>
            </w:r>
          </w:hyperlink>
        </w:p>
        <w:p w14:paraId="79AF5255" w14:textId="56D856F1" w:rsidR="0014544E" w:rsidRDefault="0014544E">
          <w:r>
            <w:rPr>
              <w:b/>
              <w:bCs/>
              <w:noProof/>
            </w:rPr>
            <w:fldChar w:fldCharType="end"/>
          </w:r>
        </w:p>
      </w:sdtContent>
    </w:sdt>
    <w:p w14:paraId="760F5D90" w14:textId="77777777" w:rsidR="00BF4EFF" w:rsidRPr="0024594E" w:rsidRDefault="00BF4EFF" w:rsidP="00BF4EFF">
      <w:pPr>
        <w:pStyle w:val="TOCHeading"/>
        <w:rPr>
          <w:kern w:val="2"/>
          <w:sz w:val="28"/>
          <w:szCs w:val="28"/>
          <w:lang w:val="en-GB"/>
          <w14:ligatures w14:val="standardContextual"/>
        </w:rPr>
      </w:pPr>
      <w:r w:rsidRPr="0024594E">
        <w:rPr>
          <w:kern w:val="2"/>
          <w:sz w:val="28"/>
          <w:szCs w:val="28"/>
          <w:lang w:val="en-GB"/>
          <w14:ligatures w14:val="standardContextual"/>
        </w:rPr>
        <w:t>Table of Figures</w:t>
      </w:r>
    </w:p>
    <w:p w14:paraId="27CF0C26" w14:textId="2229C51C" w:rsidR="00210C54" w:rsidRDefault="00BF4EFF">
      <w:pPr>
        <w:pStyle w:val="TableofFigures"/>
        <w:tabs>
          <w:tab w:val="right" w:leader="dot" w:pos="9016"/>
        </w:tabs>
        <w:rPr>
          <w:rFonts w:asciiTheme="minorHAnsi" w:eastAsiaTheme="minorEastAsia" w:hAnsiTheme="minorHAnsi" w:cstheme="minorBidi"/>
          <w:noProof/>
          <w:kern w:val="2"/>
          <w:sz w:val="24"/>
          <w:szCs w:val="24"/>
          <w14:ligatures w14:val="standardContextual"/>
        </w:rPr>
      </w:pPr>
      <w:r>
        <w:rPr>
          <w:rFonts w:ascii="Arial" w:hAnsi="Arial" w:cs="Arial"/>
          <w:b/>
          <w:bCs/>
          <w:noProof/>
        </w:rPr>
        <w:fldChar w:fldCharType="begin"/>
      </w:r>
      <w:r>
        <w:rPr>
          <w:rFonts w:ascii="Arial" w:hAnsi="Arial" w:cs="Arial"/>
          <w:b/>
          <w:bCs/>
          <w:noProof/>
        </w:rPr>
        <w:instrText xml:space="preserve"> TOC \h \z \c "Figure" </w:instrText>
      </w:r>
      <w:r>
        <w:rPr>
          <w:rFonts w:ascii="Arial" w:hAnsi="Arial" w:cs="Arial"/>
          <w:b/>
          <w:bCs/>
          <w:noProof/>
        </w:rPr>
        <w:fldChar w:fldCharType="separate"/>
      </w:r>
      <w:hyperlink w:anchor="_Toc219113130" w:history="1">
        <w:r w:rsidR="00210C54" w:rsidRPr="00A04E01">
          <w:rPr>
            <w:rStyle w:val="Hyperlink"/>
            <w:noProof/>
          </w:rPr>
          <w:t>Figure 1 - Amorphous and Crystalline Morphology [1]</w:t>
        </w:r>
        <w:r w:rsidR="00210C54">
          <w:rPr>
            <w:noProof/>
            <w:webHidden/>
          </w:rPr>
          <w:tab/>
        </w:r>
        <w:r w:rsidR="00210C54">
          <w:rPr>
            <w:noProof/>
            <w:webHidden/>
          </w:rPr>
          <w:fldChar w:fldCharType="begin"/>
        </w:r>
        <w:r w:rsidR="00210C54">
          <w:rPr>
            <w:noProof/>
            <w:webHidden/>
          </w:rPr>
          <w:instrText xml:space="preserve"> PAGEREF _Toc219113130 \h </w:instrText>
        </w:r>
        <w:r w:rsidR="00210C54">
          <w:rPr>
            <w:noProof/>
            <w:webHidden/>
          </w:rPr>
        </w:r>
        <w:r w:rsidR="00210C54">
          <w:rPr>
            <w:noProof/>
            <w:webHidden/>
          </w:rPr>
          <w:fldChar w:fldCharType="separate"/>
        </w:r>
        <w:r w:rsidR="002906AE">
          <w:rPr>
            <w:noProof/>
            <w:webHidden/>
          </w:rPr>
          <w:t>3</w:t>
        </w:r>
        <w:r w:rsidR="00210C54">
          <w:rPr>
            <w:noProof/>
            <w:webHidden/>
          </w:rPr>
          <w:fldChar w:fldCharType="end"/>
        </w:r>
      </w:hyperlink>
    </w:p>
    <w:p w14:paraId="4D11C3AD" w14:textId="1BB0B45C" w:rsidR="00210C54" w:rsidRDefault="00210C54">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219113131" w:history="1">
        <w:r w:rsidRPr="00A04E01">
          <w:rPr>
            <w:rStyle w:val="Hyperlink"/>
            <w:noProof/>
          </w:rPr>
          <w:t>Figure 2 - Thermoplastic Elastomers [2]</w:t>
        </w:r>
        <w:r>
          <w:rPr>
            <w:noProof/>
            <w:webHidden/>
          </w:rPr>
          <w:tab/>
        </w:r>
        <w:r>
          <w:rPr>
            <w:noProof/>
            <w:webHidden/>
          </w:rPr>
          <w:fldChar w:fldCharType="begin"/>
        </w:r>
        <w:r>
          <w:rPr>
            <w:noProof/>
            <w:webHidden/>
          </w:rPr>
          <w:instrText xml:space="preserve"> PAGEREF _Toc219113131 \h </w:instrText>
        </w:r>
        <w:r>
          <w:rPr>
            <w:noProof/>
            <w:webHidden/>
          </w:rPr>
        </w:r>
        <w:r>
          <w:rPr>
            <w:noProof/>
            <w:webHidden/>
          </w:rPr>
          <w:fldChar w:fldCharType="separate"/>
        </w:r>
        <w:r w:rsidR="002906AE">
          <w:rPr>
            <w:noProof/>
            <w:webHidden/>
          </w:rPr>
          <w:t>3</w:t>
        </w:r>
        <w:r>
          <w:rPr>
            <w:noProof/>
            <w:webHidden/>
          </w:rPr>
          <w:fldChar w:fldCharType="end"/>
        </w:r>
      </w:hyperlink>
    </w:p>
    <w:p w14:paraId="3D8CB4B1" w14:textId="6386AA51" w:rsidR="00210C54" w:rsidRDefault="00210C54">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219113132" w:history="1">
        <w:r w:rsidRPr="00A04E01">
          <w:rPr>
            <w:rStyle w:val="Hyperlink"/>
            <w:noProof/>
          </w:rPr>
          <w:t>Figure 3 - Glass Transition [3]</w:t>
        </w:r>
        <w:r>
          <w:rPr>
            <w:noProof/>
            <w:webHidden/>
          </w:rPr>
          <w:tab/>
        </w:r>
        <w:r>
          <w:rPr>
            <w:noProof/>
            <w:webHidden/>
          </w:rPr>
          <w:fldChar w:fldCharType="begin"/>
        </w:r>
        <w:r>
          <w:rPr>
            <w:noProof/>
            <w:webHidden/>
          </w:rPr>
          <w:instrText xml:space="preserve"> PAGEREF _Toc219113132 \h </w:instrText>
        </w:r>
        <w:r>
          <w:rPr>
            <w:noProof/>
            <w:webHidden/>
          </w:rPr>
        </w:r>
        <w:r>
          <w:rPr>
            <w:noProof/>
            <w:webHidden/>
          </w:rPr>
          <w:fldChar w:fldCharType="separate"/>
        </w:r>
        <w:r w:rsidR="002906AE">
          <w:rPr>
            <w:noProof/>
            <w:webHidden/>
          </w:rPr>
          <w:t>4</w:t>
        </w:r>
        <w:r>
          <w:rPr>
            <w:noProof/>
            <w:webHidden/>
          </w:rPr>
          <w:fldChar w:fldCharType="end"/>
        </w:r>
      </w:hyperlink>
    </w:p>
    <w:p w14:paraId="59FCB2E8" w14:textId="10C5308F" w:rsidR="00210C54" w:rsidRDefault="00210C54">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219113133" w:history="1">
        <w:r w:rsidRPr="00A04E01">
          <w:rPr>
            <w:rStyle w:val="Hyperlink"/>
            <w:noProof/>
          </w:rPr>
          <w:t>Figure 4 - Modified Glass Transition Temperature [4]</w:t>
        </w:r>
        <w:r>
          <w:rPr>
            <w:noProof/>
            <w:webHidden/>
          </w:rPr>
          <w:tab/>
        </w:r>
        <w:r>
          <w:rPr>
            <w:noProof/>
            <w:webHidden/>
          </w:rPr>
          <w:fldChar w:fldCharType="begin"/>
        </w:r>
        <w:r>
          <w:rPr>
            <w:noProof/>
            <w:webHidden/>
          </w:rPr>
          <w:instrText xml:space="preserve"> PAGEREF _Toc219113133 \h </w:instrText>
        </w:r>
        <w:r>
          <w:rPr>
            <w:noProof/>
            <w:webHidden/>
          </w:rPr>
        </w:r>
        <w:r>
          <w:rPr>
            <w:noProof/>
            <w:webHidden/>
          </w:rPr>
          <w:fldChar w:fldCharType="separate"/>
        </w:r>
        <w:r w:rsidR="002906AE">
          <w:rPr>
            <w:noProof/>
            <w:webHidden/>
          </w:rPr>
          <w:t>5</w:t>
        </w:r>
        <w:r>
          <w:rPr>
            <w:noProof/>
            <w:webHidden/>
          </w:rPr>
          <w:fldChar w:fldCharType="end"/>
        </w:r>
      </w:hyperlink>
    </w:p>
    <w:p w14:paraId="4E68487F" w14:textId="14E88894" w:rsidR="00210C54" w:rsidRDefault="00210C54">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219113134" w:history="1">
        <w:r w:rsidRPr="00A04E01">
          <w:rPr>
            <w:rStyle w:val="Hyperlink"/>
            <w:noProof/>
          </w:rPr>
          <w:t>Figure 5 - PGN [8]</w:t>
        </w:r>
        <w:r>
          <w:rPr>
            <w:noProof/>
            <w:webHidden/>
          </w:rPr>
          <w:tab/>
        </w:r>
        <w:r>
          <w:rPr>
            <w:noProof/>
            <w:webHidden/>
          </w:rPr>
          <w:fldChar w:fldCharType="begin"/>
        </w:r>
        <w:r>
          <w:rPr>
            <w:noProof/>
            <w:webHidden/>
          </w:rPr>
          <w:instrText xml:space="preserve"> PAGEREF _Toc219113134 \h </w:instrText>
        </w:r>
        <w:r>
          <w:rPr>
            <w:noProof/>
            <w:webHidden/>
          </w:rPr>
        </w:r>
        <w:r>
          <w:rPr>
            <w:noProof/>
            <w:webHidden/>
          </w:rPr>
          <w:fldChar w:fldCharType="separate"/>
        </w:r>
        <w:r w:rsidR="002906AE">
          <w:rPr>
            <w:noProof/>
            <w:webHidden/>
          </w:rPr>
          <w:t>6</w:t>
        </w:r>
        <w:r>
          <w:rPr>
            <w:noProof/>
            <w:webHidden/>
          </w:rPr>
          <w:fldChar w:fldCharType="end"/>
        </w:r>
      </w:hyperlink>
    </w:p>
    <w:p w14:paraId="11B1FE4A" w14:textId="324DEAC4" w:rsidR="00210C54" w:rsidRDefault="00210C54">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219113135" w:history="1">
        <w:r w:rsidRPr="00A04E01">
          <w:rPr>
            <w:rStyle w:val="Hyperlink"/>
            <w:noProof/>
          </w:rPr>
          <w:t>Figure 6 - Aza-Michael Reaction [9]</w:t>
        </w:r>
        <w:r>
          <w:rPr>
            <w:noProof/>
            <w:webHidden/>
          </w:rPr>
          <w:tab/>
        </w:r>
        <w:r>
          <w:rPr>
            <w:noProof/>
            <w:webHidden/>
          </w:rPr>
          <w:fldChar w:fldCharType="begin"/>
        </w:r>
        <w:r>
          <w:rPr>
            <w:noProof/>
            <w:webHidden/>
          </w:rPr>
          <w:instrText xml:space="preserve"> PAGEREF _Toc219113135 \h </w:instrText>
        </w:r>
        <w:r>
          <w:rPr>
            <w:noProof/>
            <w:webHidden/>
          </w:rPr>
        </w:r>
        <w:r>
          <w:rPr>
            <w:noProof/>
            <w:webHidden/>
          </w:rPr>
          <w:fldChar w:fldCharType="separate"/>
        </w:r>
        <w:r w:rsidR="002906AE">
          <w:rPr>
            <w:noProof/>
            <w:webHidden/>
          </w:rPr>
          <w:t>6</w:t>
        </w:r>
        <w:r>
          <w:rPr>
            <w:noProof/>
            <w:webHidden/>
          </w:rPr>
          <w:fldChar w:fldCharType="end"/>
        </w:r>
      </w:hyperlink>
    </w:p>
    <w:p w14:paraId="747521AA" w14:textId="586DEACE" w:rsidR="00210C54" w:rsidRDefault="00210C54">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219113136" w:history="1">
        <w:r w:rsidRPr="00A04E01">
          <w:rPr>
            <w:rStyle w:val="Hyperlink"/>
            <w:noProof/>
          </w:rPr>
          <w:t>Figure 7 - Degradation Pathways [12]</w:t>
        </w:r>
        <w:r>
          <w:rPr>
            <w:noProof/>
            <w:webHidden/>
          </w:rPr>
          <w:tab/>
        </w:r>
        <w:r>
          <w:rPr>
            <w:noProof/>
            <w:webHidden/>
          </w:rPr>
          <w:fldChar w:fldCharType="begin"/>
        </w:r>
        <w:r>
          <w:rPr>
            <w:noProof/>
            <w:webHidden/>
          </w:rPr>
          <w:instrText xml:space="preserve"> PAGEREF _Toc219113136 \h </w:instrText>
        </w:r>
        <w:r>
          <w:rPr>
            <w:noProof/>
            <w:webHidden/>
          </w:rPr>
        </w:r>
        <w:r>
          <w:rPr>
            <w:noProof/>
            <w:webHidden/>
          </w:rPr>
          <w:fldChar w:fldCharType="separate"/>
        </w:r>
        <w:r w:rsidR="002906AE">
          <w:rPr>
            <w:noProof/>
            <w:webHidden/>
          </w:rPr>
          <w:t>7</w:t>
        </w:r>
        <w:r>
          <w:rPr>
            <w:noProof/>
            <w:webHidden/>
          </w:rPr>
          <w:fldChar w:fldCharType="end"/>
        </w:r>
      </w:hyperlink>
    </w:p>
    <w:p w14:paraId="33FB0FDE" w14:textId="4C996D38" w:rsidR="007E5ABD" w:rsidRPr="00DD27A2" w:rsidRDefault="00BF4EFF" w:rsidP="00BF4EFF">
      <w:pPr>
        <w:rPr>
          <w:rFonts w:ascii="Arial" w:hAnsi="Arial" w:cs="Arial"/>
          <w:b/>
          <w:bCs/>
          <w:noProof/>
        </w:rPr>
      </w:pPr>
      <w:r>
        <w:rPr>
          <w:rFonts w:ascii="Arial" w:hAnsi="Arial" w:cs="Arial"/>
          <w:b/>
          <w:bCs/>
          <w:noProof/>
        </w:rPr>
        <w:fldChar w:fldCharType="end"/>
      </w:r>
    </w:p>
    <w:p w14:paraId="32CBDE9F" w14:textId="2EB81220" w:rsidR="005B5CB3" w:rsidRPr="00D34DC2" w:rsidRDefault="00FF23EF" w:rsidP="002906AE">
      <w:pPr>
        <w:pStyle w:val="Heading1"/>
        <w:numPr>
          <w:ilvl w:val="0"/>
          <w:numId w:val="1"/>
        </w:numPr>
      </w:pPr>
      <w:bookmarkStart w:id="1" w:name="_Toc186455274"/>
      <w:bookmarkStart w:id="2" w:name="_Toc219113221"/>
      <w:r>
        <w:t>Abstract</w:t>
      </w:r>
      <w:bookmarkStart w:id="3" w:name="_Toc186455125"/>
      <w:bookmarkStart w:id="4" w:name="_Toc186455257"/>
      <w:bookmarkEnd w:id="1"/>
      <w:bookmarkEnd w:id="2"/>
    </w:p>
    <w:p w14:paraId="5E630D6E" w14:textId="77777777" w:rsidR="00300BCE" w:rsidRPr="00605BA7" w:rsidRDefault="00300BCE" w:rsidP="00605BA7">
      <w:pPr>
        <w:rPr>
          <w:rFonts w:ascii="Arial" w:hAnsi="Arial" w:cs="Arial"/>
          <w:sz w:val="22"/>
          <w:szCs w:val="22"/>
        </w:rPr>
      </w:pPr>
    </w:p>
    <w:p w14:paraId="37A65156" w14:textId="1A2C9A44" w:rsidR="00B92185" w:rsidRPr="00AE28CD" w:rsidRDefault="00C5358D" w:rsidP="00AE28CD">
      <w:pPr>
        <w:rPr>
          <w:rFonts w:ascii="Arial" w:hAnsi="Arial" w:cs="Arial"/>
          <w:sz w:val="22"/>
          <w:szCs w:val="22"/>
        </w:rPr>
      </w:pPr>
      <w:r w:rsidRPr="00AE28CD">
        <w:rPr>
          <w:rFonts w:ascii="Arial" w:hAnsi="Arial" w:cs="Arial"/>
          <w:sz w:val="22"/>
          <w:szCs w:val="22"/>
        </w:rPr>
        <w:t>T</w:t>
      </w:r>
      <w:r w:rsidR="00BA66BA" w:rsidRPr="00AE28CD">
        <w:rPr>
          <w:rFonts w:ascii="Arial" w:hAnsi="Arial" w:cs="Arial"/>
          <w:sz w:val="22"/>
          <w:szCs w:val="22"/>
        </w:rPr>
        <w:t xml:space="preserve">his </w:t>
      </w:r>
      <w:r w:rsidR="00613470" w:rsidRPr="00AE28CD">
        <w:rPr>
          <w:rFonts w:ascii="Arial" w:hAnsi="Arial" w:cs="Arial"/>
          <w:sz w:val="22"/>
          <w:szCs w:val="22"/>
        </w:rPr>
        <w:t>reflection capture</w:t>
      </w:r>
      <w:r w:rsidR="00BA66BA" w:rsidRPr="00AE28CD">
        <w:rPr>
          <w:rFonts w:ascii="Arial" w:hAnsi="Arial" w:cs="Arial"/>
          <w:sz w:val="22"/>
          <w:szCs w:val="22"/>
        </w:rPr>
        <w:t>s</w:t>
      </w:r>
      <w:r w:rsidR="00613470" w:rsidRPr="00AE28CD">
        <w:rPr>
          <w:rFonts w:ascii="Arial" w:hAnsi="Arial" w:cs="Arial"/>
          <w:sz w:val="22"/>
          <w:szCs w:val="22"/>
        </w:rPr>
        <w:t xml:space="preserve"> </w:t>
      </w:r>
      <w:r w:rsidR="00806C36" w:rsidRPr="00AE28CD">
        <w:rPr>
          <w:rFonts w:ascii="Arial" w:hAnsi="Arial" w:cs="Arial"/>
          <w:sz w:val="22"/>
          <w:szCs w:val="22"/>
        </w:rPr>
        <w:t xml:space="preserve">the </w:t>
      </w:r>
      <w:r w:rsidR="0056595B" w:rsidRPr="00AE28CD">
        <w:rPr>
          <w:rFonts w:ascii="Arial" w:hAnsi="Arial" w:cs="Arial"/>
          <w:sz w:val="22"/>
          <w:szCs w:val="22"/>
        </w:rPr>
        <w:t>individual’s</w:t>
      </w:r>
      <w:r w:rsidR="00B92185" w:rsidRPr="00AE28CD">
        <w:rPr>
          <w:rFonts w:ascii="Arial" w:hAnsi="Arial" w:cs="Arial"/>
          <w:sz w:val="22"/>
          <w:szCs w:val="22"/>
        </w:rPr>
        <w:t xml:space="preserve"> contribution to </w:t>
      </w:r>
      <w:r w:rsidR="00CC43A8" w:rsidRPr="00AE28CD">
        <w:rPr>
          <w:rFonts w:ascii="Arial" w:hAnsi="Arial" w:cs="Arial"/>
          <w:sz w:val="22"/>
          <w:szCs w:val="22"/>
        </w:rPr>
        <w:t xml:space="preserve">a presentation delivering </w:t>
      </w:r>
      <w:r w:rsidR="007E30E5" w:rsidRPr="00AE28CD">
        <w:rPr>
          <w:rFonts w:ascii="Arial" w:hAnsi="Arial" w:cs="Arial"/>
          <w:sz w:val="22"/>
          <w:szCs w:val="22"/>
        </w:rPr>
        <w:t xml:space="preserve">a </w:t>
      </w:r>
      <w:r w:rsidR="0052155E" w:rsidRPr="00AE28CD">
        <w:rPr>
          <w:rFonts w:ascii="Arial" w:hAnsi="Arial" w:cs="Arial"/>
          <w:sz w:val="22"/>
          <w:szCs w:val="22"/>
        </w:rPr>
        <w:t xml:space="preserve">comprehensive </w:t>
      </w:r>
      <w:r w:rsidR="00C534A3" w:rsidRPr="00AE28CD">
        <w:rPr>
          <w:rFonts w:ascii="Arial" w:hAnsi="Arial" w:cs="Arial"/>
          <w:sz w:val="22"/>
          <w:szCs w:val="22"/>
        </w:rPr>
        <w:t>run through</w:t>
      </w:r>
      <w:r w:rsidR="0055324C" w:rsidRPr="00AE28CD">
        <w:rPr>
          <w:rFonts w:ascii="Arial" w:hAnsi="Arial" w:cs="Arial"/>
          <w:sz w:val="22"/>
          <w:szCs w:val="22"/>
        </w:rPr>
        <w:t xml:space="preserve"> of</w:t>
      </w:r>
      <w:r w:rsidR="00C534A3" w:rsidRPr="00AE28CD">
        <w:rPr>
          <w:rFonts w:ascii="Arial" w:hAnsi="Arial" w:cs="Arial"/>
          <w:sz w:val="22"/>
          <w:szCs w:val="22"/>
        </w:rPr>
        <w:t xml:space="preserve"> </w:t>
      </w:r>
      <w:r w:rsidR="00703B23" w:rsidRPr="00AE28CD">
        <w:rPr>
          <w:rFonts w:ascii="Arial" w:hAnsi="Arial" w:cs="Arial"/>
          <w:sz w:val="22"/>
          <w:szCs w:val="22"/>
        </w:rPr>
        <w:t xml:space="preserve">key topics that </w:t>
      </w:r>
      <w:r w:rsidR="0055324C" w:rsidRPr="00AE28CD">
        <w:rPr>
          <w:rFonts w:ascii="Arial" w:hAnsi="Arial" w:cs="Arial"/>
          <w:sz w:val="22"/>
          <w:szCs w:val="22"/>
        </w:rPr>
        <w:t xml:space="preserve">are fundamental to Polymer Bonded Explosives (PBX). </w:t>
      </w:r>
      <w:r w:rsidR="00E3032F">
        <w:rPr>
          <w:rFonts w:ascii="Arial" w:hAnsi="Arial" w:cs="Arial"/>
          <w:sz w:val="22"/>
          <w:szCs w:val="22"/>
        </w:rPr>
        <w:t>Focusing on</w:t>
      </w:r>
      <w:r w:rsidR="00BC5DDF" w:rsidRPr="00AE28CD">
        <w:rPr>
          <w:rFonts w:ascii="Arial" w:hAnsi="Arial" w:cs="Arial"/>
          <w:sz w:val="22"/>
          <w:szCs w:val="22"/>
        </w:rPr>
        <w:t xml:space="preserve"> </w:t>
      </w:r>
      <w:r w:rsidR="002A2B9B" w:rsidRPr="00AE28CD">
        <w:rPr>
          <w:rFonts w:ascii="Arial" w:hAnsi="Arial" w:cs="Arial"/>
          <w:sz w:val="22"/>
          <w:szCs w:val="22"/>
        </w:rPr>
        <w:t xml:space="preserve">polymers and how they </w:t>
      </w:r>
      <w:r w:rsidR="00554E10">
        <w:rPr>
          <w:rFonts w:ascii="Arial" w:hAnsi="Arial" w:cs="Arial"/>
          <w:sz w:val="22"/>
          <w:szCs w:val="22"/>
        </w:rPr>
        <w:t>are designed to create binders which are incorporated into energetic fills</w:t>
      </w:r>
      <w:r w:rsidR="00375E1F">
        <w:rPr>
          <w:rFonts w:ascii="Arial" w:hAnsi="Arial" w:cs="Arial"/>
          <w:sz w:val="22"/>
          <w:szCs w:val="22"/>
        </w:rPr>
        <w:t xml:space="preserve"> whilst resisting degradation through life</w:t>
      </w:r>
      <w:r w:rsidR="00CD17A3">
        <w:rPr>
          <w:rFonts w:ascii="Arial" w:hAnsi="Arial" w:cs="Arial"/>
          <w:sz w:val="22"/>
          <w:szCs w:val="22"/>
        </w:rPr>
        <w:t xml:space="preserve"> is critical to ensuring </w:t>
      </w:r>
      <w:r w:rsidR="00375E1F">
        <w:rPr>
          <w:rFonts w:ascii="Arial" w:hAnsi="Arial" w:cs="Arial"/>
          <w:sz w:val="22"/>
          <w:szCs w:val="22"/>
        </w:rPr>
        <w:t xml:space="preserve">safety, reliability and performance. </w:t>
      </w:r>
      <w:r w:rsidR="00E3032F">
        <w:rPr>
          <w:rFonts w:ascii="Arial" w:hAnsi="Arial" w:cs="Arial"/>
          <w:sz w:val="22"/>
          <w:szCs w:val="22"/>
        </w:rPr>
        <w:t xml:space="preserve"> </w:t>
      </w:r>
    </w:p>
    <w:p w14:paraId="2F72BDF5" w14:textId="7F9E747E" w:rsidR="00C55D4C" w:rsidRDefault="00C55D4C">
      <w:pPr>
        <w:spacing w:after="160" w:line="259" w:lineRule="auto"/>
        <w:rPr>
          <w:rFonts w:ascii="Arial" w:hAnsi="Arial" w:cs="Arial"/>
          <w:sz w:val="22"/>
          <w:szCs w:val="22"/>
        </w:rPr>
      </w:pPr>
      <w:r>
        <w:rPr>
          <w:rFonts w:ascii="Arial" w:hAnsi="Arial" w:cs="Arial"/>
          <w:sz w:val="22"/>
          <w:szCs w:val="22"/>
        </w:rPr>
        <w:br w:type="page"/>
      </w:r>
    </w:p>
    <w:p w14:paraId="2DB452A2" w14:textId="3C167792" w:rsidR="00166733" w:rsidRPr="005852EC" w:rsidRDefault="005E13F9" w:rsidP="0011379A">
      <w:pPr>
        <w:pStyle w:val="Heading1"/>
        <w:numPr>
          <w:ilvl w:val="0"/>
          <w:numId w:val="1"/>
        </w:numPr>
      </w:pPr>
      <w:bookmarkStart w:id="5" w:name="_Toc219113222"/>
      <w:r>
        <w:lastRenderedPageBreak/>
        <w:t>Introduction</w:t>
      </w:r>
      <w:bookmarkEnd w:id="3"/>
      <w:bookmarkEnd w:id="4"/>
      <w:bookmarkEnd w:id="5"/>
    </w:p>
    <w:p w14:paraId="70900478" w14:textId="77777777" w:rsidR="001351F2" w:rsidRDefault="001351F2" w:rsidP="00BF4EFF">
      <w:pPr>
        <w:rPr>
          <w:rFonts w:ascii="Arial" w:hAnsi="Arial" w:cs="Arial"/>
        </w:rPr>
      </w:pPr>
    </w:p>
    <w:p w14:paraId="449D9FE9" w14:textId="07A1568D" w:rsidR="00543770" w:rsidRDefault="00BA66BA" w:rsidP="00BA66BA">
      <w:pPr>
        <w:pStyle w:val="ListParagraph"/>
        <w:numPr>
          <w:ilvl w:val="1"/>
          <w:numId w:val="1"/>
        </w:numPr>
        <w:rPr>
          <w:rFonts w:ascii="Arial" w:hAnsi="Arial" w:cs="Arial"/>
          <w:sz w:val="22"/>
          <w:szCs w:val="22"/>
        </w:rPr>
      </w:pPr>
      <w:r>
        <w:rPr>
          <w:rFonts w:ascii="Arial" w:hAnsi="Arial" w:cs="Arial"/>
          <w:sz w:val="22"/>
          <w:szCs w:val="22"/>
        </w:rPr>
        <w:t>The purpose of this reflection is to capture the individual’s contribution to a presentation</w:t>
      </w:r>
      <w:r w:rsidR="008B6BF6">
        <w:rPr>
          <w:rFonts w:ascii="Arial" w:hAnsi="Arial" w:cs="Arial"/>
          <w:sz w:val="22"/>
          <w:szCs w:val="22"/>
        </w:rPr>
        <w:t xml:space="preserve"> on the “</w:t>
      </w:r>
      <w:r w:rsidR="008B6BF6">
        <w:rPr>
          <w:rFonts w:ascii="Arial" w:hAnsi="Arial" w:cs="Arial"/>
          <w:b/>
          <w:bCs/>
          <w:sz w:val="22"/>
          <w:szCs w:val="22"/>
        </w:rPr>
        <w:t>M</w:t>
      </w:r>
      <w:r w:rsidR="008B6BF6" w:rsidRPr="008B6BF6">
        <w:rPr>
          <w:rFonts w:ascii="Arial" w:hAnsi="Arial" w:cs="Arial"/>
          <w:b/>
          <w:bCs/>
          <w:sz w:val="22"/>
          <w:szCs w:val="22"/>
        </w:rPr>
        <w:t xml:space="preserve">aterials </w:t>
      </w:r>
      <w:r w:rsidR="008B6BF6">
        <w:rPr>
          <w:rFonts w:ascii="Arial" w:hAnsi="Arial" w:cs="Arial"/>
          <w:b/>
          <w:bCs/>
          <w:sz w:val="22"/>
          <w:szCs w:val="22"/>
        </w:rPr>
        <w:t>C</w:t>
      </w:r>
      <w:r w:rsidR="008B6BF6" w:rsidRPr="008B6BF6">
        <w:rPr>
          <w:rFonts w:ascii="Arial" w:hAnsi="Arial" w:cs="Arial"/>
          <w:b/>
          <w:bCs/>
          <w:sz w:val="22"/>
          <w:szCs w:val="22"/>
        </w:rPr>
        <w:t xml:space="preserve">hemistry and </w:t>
      </w:r>
      <w:r w:rsidR="008B6BF6">
        <w:rPr>
          <w:rFonts w:ascii="Arial" w:hAnsi="Arial" w:cs="Arial"/>
          <w:b/>
          <w:bCs/>
          <w:sz w:val="22"/>
          <w:szCs w:val="22"/>
        </w:rPr>
        <w:t>A</w:t>
      </w:r>
      <w:r w:rsidR="008B6BF6" w:rsidRPr="008B6BF6">
        <w:rPr>
          <w:rFonts w:ascii="Arial" w:hAnsi="Arial" w:cs="Arial"/>
          <w:b/>
          <w:bCs/>
          <w:sz w:val="22"/>
          <w:szCs w:val="22"/>
        </w:rPr>
        <w:t xml:space="preserve">geing of </w:t>
      </w:r>
      <w:r w:rsidR="008B6BF6">
        <w:rPr>
          <w:rFonts w:ascii="Arial" w:hAnsi="Arial" w:cs="Arial"/>
          <w:b/>
          <w:bCs/>
          <w:sz w:val="22"/>
          <w:szCs w:val="22"/>
        </w:rPr>
        <w:t>P</w:t>
      </w:r>
      <w:r w:rsidR="008B6BF6" w:rsidRPr="008B6BF6">
        <w:rPr>
          <w:rFonts w:ascii="Arial" w:hAnsi="Arial" w:cs="Arial"/>
          <w:b/>
          <w:bCs/>
          <w:sz w:val="22"/>
          <w:szCs w:val="22"/>
        </w:rPr>
        <w:t xml:space="preserve">olymer </w:t>
      </w:r>
      <w:r w:rsidR="008B6BF6">
        <w:rPr>
          <w:rFonts w:ascii="Arial" w:hAnsi="Arial" w:cs="Arial"/>
          <w:b/>
          <w:bCs/>
          <w:sz w:val="22"/>
          <w:szCs w:val="22"/>
        </w:rPr>
        <w:t>B</w:t>
      </w:r>
      <w:r w:rsidR="008B6BF6" w:rsidRPr="008B6BF6">
        <w:rPr>
          <w:rFonts w:ascii="Arial" w:hAnsi="Arial" w:cs="Arial"/>
          <w:b/>
          <w:bCs/>
          <w:sz w:val="22"/>
          <w:szCs w:val="22"/>
        </w:rPr>
        <w:t xml:space="preserve">onded </w:t>
      </w:r>
      <w:r w:rsidR="008B6BF6">
        <w:rPr>
          <w:rFonts w:ascii="Arial" w:hAnsi="Arial" w:cs="Arial"/>
          <w:b/>
          <w:bCs/>
          <w:sz w:val="22"/>
          <w:szCs w:val="22"/>
        </w:rPr>
        <w:t>E</w:t>
      </w:r>
      <w:r w:rsidR="008B6BF6" w:rsidRPr="008B6BF6">
        <w:rPr>
          <w:rFonts w:ascii="Arial" w:hAnsi="Arial" w:cs="Arial"/>
          <w:b/>
          <w:bCs/>
          <w:sz w:val="22"/>
          <w:szCs w:val="22"/>
        </w:rPr>
        <w:t>xplosives</w:t>
      </w:r>
      <w:r w:rsidR="008B6BF6">
        <w:rPr>
          <w:rFonts w:ascii="Arial" w:hAnsi="Arial" w:cs="Arial"/>
          <w:sz w:val="22"/>
          <w:szCs w:val="22"/>
        </w:rPr>
        <w:t xml:space="preserve">.” </w:t>
      </w:r>
    </w:p>
    <w:p w14:paraId="73DE58E3" w14:textId="77777777" w:rsidR="00543770" w:rsidRDefault="00543770" w:rsidP="00543770">
      <w:pPr>
        <w:pStyle w:val="ListParagraph"/>
        <w:ind w:left="792"/>
        <w:rPr>
          <w:rFonts w:ascii="Arial" w:hAnsi="Arial" w:cs="Arial"/>
          <w:sz w:val="22"/>
          <w:szCs w:val="22"/>
        </w:rPr>
      </w:pPr>
    </w:p>
    <w:p w14:paraId="77049DE3" w14:textId="5AB205F5" w:rsidR="007E42CF" w:rsidRDefault="00994336" w:rsidP="00BA66BA">
      <w:pPr>
        <w:pStyle w:val="ListParagraph"/>
        <w:numPr>
          <w:ilvl w:val="1"/>
          <w:numId w:val="1"/>
        </w:numPr>
        <w:rPr>
          <w:rFonts w:ascii="Arial" w:hAnsi="Arial" w:cs="Arial"/>
          <w:sz w:val="22"/>
          <w:szCs w:val="22"/>
        </w:rPr>
      </w:pPr>
      <w:r>
        <w:rPr>
          <w:rFonts w:ascii="Arial" w:hAnsi="Arial" w:cs="Arial"/>
          <w:sz w:val="22"/>
          <w:szCs w:val="22"/>
        </w:rPr>
        <w:t xml:space="preserve">This covered the </w:t>
      </w:r>
      <w:r w:rsidR="00ED73E4">
        <w:rPr>
          <w:rFonts w:ascii="Arial" w:hAnsi="Arial" w:cs="Arial"/>
          <w:sz w:val="22"/>
          <w:szCs w:val="22"/>
        </w:rPr>
        <w:t>background chemistry o</w:t>
      </w:r>
      <w:r w:rsidR="00021818">
        <w:rPr>
          <w:rFonts w:ascii="Arial" w:hAnsi="Arial" w:cs="Arial"/>
          <w:sz w:val="22"/>
          <w:szCs w:val="22"/>
        </w:rPr>
        <w:t>f</w:t>
      </w:r>
      <w:r w:rsidR="00ED73E4">
        <w:rPr>
          <w:rFonts w:ascii="Arial" w:hAnsi="Arial" w:cs="Arial"/>
          <w:sz w:val="22"/>
          <w:szCs w:val="22"/>
        </w:rPr>
        <w:t xml:space="preserve"> the formation</w:t>
      </w:r>
      <w:r w:rsidR="009230F3">
        <w:rPr>
          <w:rFonts w:ascii="Arial" w:hAnsi="Arial" w:cs="Arial"/>
          <w:sz w:val="22"/>
          <w:szCs w:val="22"/>
        </w:rPr>
        <w:t xml:space="preserve"> and utilisation</w:t>
      </w:r>
      <w:r w:rsidR="00ED73E4">
        <w:rPr>
          <w:rFonts w:ascii="Arial" w:hAnsi="Arial" w:cs="Arial"/>
          <w:sz w:val="22"/>
          <w:szCs w:val="22"/>
        </w:rPr>
        <w:t xml:space="preserve"> of polymers and how they can be used to create useful binders</w:t>
      </w:r>
      <w:r w:rsidR="00EB7D46">
        <w:rPr>
          <w:rFonts w:ascii="Arial" w:hAnsi="Arial" w:cs="Arial"/>
          <w:sz w:val="22"/>
          <w:szCs w:val="22"/>
        </w:rPr>
        <w:t xml:space="preserve"> and </w:t>
      </w:r>
      <w:r w:rsidR="00D40105">
        <w:rPr>
          <w:rFonts w:ascii="Arial" w:hAnsi="Arial" w:cs="Arial"/>
          <w:sz w:val="22"/>
          <w:szCs w:val="22"/>
        </w:rPr>
        <w:t xml:space="preserve">additives that contribute to the safety, stability and performance of </w:t>
      </w:r>
      <w:r w:rsidR="006B41DF">
        <w:rPr>
          <w:rFonts w:ascii="Arial" w:hAnsi="Arial" w:cs="Arial"/>
          <w:sz w:val="22"/>
          <w:szCs w:val="22"/>
        </w:rPr>
        <w:t>Polymer Bonded Explosives (</w:t>
      </w:r>
      <w:r w:rsidR="00D40105">
        <w:rPr>
          <w:rFonts w:ascii="Arial" w:hAnsi="Arial" w:cs="Arial"/>
          <w:sz w:val="22"/>
          <w:szCs w:val="22"/>
        </w:rPr>
        <w:t>PBX</w:t>
      </w:r>
      <w:r w:rsidR="006B41DF">
        <w:rPr>
          <w:rFonts w:ascii="Arial" w:hAnsi="Arial" w:cs="Arial"/>
          <w:sz w:val="22"/>
          <w:szCs w:val="22"/>
        </w:rPr>
        <w:t>)</w:t>
      </w:r>
      <w:r w:rsidR="00D40105">
        <w:rPr>
          <w:rFonts w:ascii="Arial" w:hAnsi="Arial" w:cs="Arial"/>
          <w:sz w:val="22"/>
          <w:szCs w:val="22"/>
        </w:rPr>
        <w:t>. The importance of demonstrating th</w:t>
      </w:r>
      <w:r w:rsidR="00CD54F8">
        <w:rPr>
          <w:rFonts w:ascii="Arial" w:hAnsi="Arial" w:cs="Arial"/>
          <w:sz w:val="22"/>
          <w:szCs w:val="22"/>
        </w:rPr>
        <w:t xml:space="preserve">ese attributes have been woven throughout the presentation </w:t>
      </w:r>
      <w:r w:rsidR="0076369C">
        <w:rPr>
          <w:rFonts w:ascii="Arial" w:hAnsi="Arial" w:cs="Arial"/>
          <w:sz w:val="22"/>
          <w:szCs w:val="22"/>
        </w:rPr>
        <w:t>delving into the physical and chemical properties a</w:t>
      </w:r>
      <w:r w:rsidR="00D26E7D">
        <w:rPr>
          <w:rFonts w:ascii="Arial" w:hAnsi="Arial" w:cs="Arial"/>
          <w:sz w:val="22"/>
          <w:szCs w:val="22"/>
        </w:rPr>
        <w:t>s well as</w:t>
      </w:r>
      <w:r w:rsidR="006F770C">
        <w:rPr>
          <w:rFonts w:ascii="Arial" w:hAnsi="Arial" w:cs="Arial"/>
          <w:sz w:val="22"/>
          <w:szCs w:val="22"/>
        </w:rPr>
        <w:t xml:space="preserve"> degradation</w:t>
      </w:r>
      <w:r w:rsidR="00D26E7D">
        <w:rPr>
          <w:rFonts w:ascii="Arial" w:hAnsi="Arial" w:cs="Arial"/>
          <w:sz w:val="22"/>
          <w:szCs w:val="22"/>
        </w:rPr>
        <w:t xml:space="preserve"> mechanism</w:t>
      </w:r>
      <w:r w:rsidR="006F770C">
        <w:rPr>
          <w:rFonts w:ascii="Arial" w:hAnsi="Arial" w:cs="Arial"/>
          <w:sz w:val="22"/>
          <w:szCs w:val="22"/>
        </w:rPr>
        <w:t>s</w:t>
      </w:r>
      <w:r w:rsidR="00D26E7D">
        <w:rPr>
          <w:rFonts w:ascii="Arial" w:hAnsi="Arial" w:cs="Arial"/>
          <w:sz w:val="22"/>
          <w:szCs w:val="22"/>
        </w:rPr>
        <w:t xml:space="preserve"> that </w:t>
      </w:r>
      <w:r w:rsidR="006F770C">
        <w:rPr>
          <w:rFonts w:ascii="Arial" w:hAnsi="Arial" w:cs="Arial"/>
          <w:sz w:val="22"/>
          <w:szCs w:val="22"/>
        </w:rPr>
        <w:t xml:space="preserve">impact </w:t>
      </w:r>
      <w:r w:rsidR="00D26E7D">
        <w:rPr>
          <w:rFonts w:ascii="Arial" w:hAnsi="Arial" w:cs="Arial"/>
          <w:sz w:val="22"/>
          <w:szCs w:val="22"/>
        </w:rPr>
        <w:t>how they function. This has t</w:t>
      </w:r>
      <w:r w:rsidR="005B7B41">
        <w:rPr>
          <w:rFonts w:ascii="Arial" w:hAnsi="Arial" w:cs="Arial"/>
          <w:sz w:val="22"/>
          <w:szCs w:val="22"/>
        </w:rPr>
        <w:t xml:space="preserve">hen </w:t>
      </w:r>
      <w:r w:rsidR="00863F75">
        <w:rPr>
          <w:rFonts w:ascii="Arial" w:hAnsi="Arial" w:cs="Arial"/>
          <w:sz w:val="22"/>
          <w:szCs w:val="22"/>
        </w:rPr>
        <w:t>related</w:t>
      </w:r>
      <w:r w:rsidR="005B7B41">
        <w:rPr>
          <w:rFonts w:ascii="Arial" w:hAnsi="Arial" w:cs="Arial"/>
          <w:sz w:val="22"/>
          <w:szCs w:val="22"/>
        </w:rPr>
        <w:t xml:space="preserve"> to crystallography of the energetic fill painting a holistic view of PBX. </w:t>
      </w:r>
    </w:p>
    <w:p w14:paraId="016C81E5" w14:textId="77777777" w:rsidR="005B7B41" w:rsidRDefault="005B7B41" w:rsidP="005B7B41">
      <w:pPr>
        <w:pStyle w:val="ListParagraph"/>
        <w:ind w:left="792"/>
        <w:rPr>
          <w:rFonts w:ascii="Arial" w:hAnsi="Arial" w:cs="Arial"/>
          <w:sz w:val="22"/>
          <w:szCs w:val="22"/>
        </w:rPr>
      </w:pPr>
    </w:p>
    <w:p w14:paraId="02E2305F" w14:textId="29D3357C" w:rsidR="005B7B41" w:rsidRDefault="00E528E2" w:rsidP="00BA66BA">
      <w:pPr>
        <w:pStyle w:val="ListParagraph"/>
        <w:numPr>
          <w:ilvl w:val="1"/>
          <w:numId w:val="1"/>
        </w:numPr>
        <w:rPr>
          <w:rFonts w:ascii="Arial" w:hAnsi="Arial" w:cs="Arial"/>
          <w:sz w:val="22"/>
          <w:szCs w:val="22"/>
        </w:rPr>
      </w:pPr>
      <w:r>
        <w:rPr>
          <w:rFonts w:ascii="Arial" w:hAnsi="Arial" w:cs="Arial"/>
          <w:sz w:val="22"/>
          <w:szCs w:val="22"/>
        </w:rPr>
        <w:t>The main tasks are:</w:t>
      </w:r>
    </w:p>
    <w:p w14:paraId="27DD879A" w14:textId="77777777" w:rsidR="00E528E2" w:rsidRPr="00E528E2" w:rsidRDefault="00E528E2" w:rsidP="00E528E2">
      <w:pPr>
        <w:pStyle w:val="ListParagraph"/>
        <w:rPr>
          <w:rFonts w:ascii="Arial" w:hAnsi="Arial" w:cs="Arial"/>
          <w:sz w:val="22"/>
          <w:szCs w:val="22"/>
        </w:rPr>
      </w:pPr>
    </w:p>
    <w:p w14:paraId="40237045" w14:textId="2F0E7568" w:rsidR="00B33181" w:rsidRDefault="00B33181" w:rsidP="00E528E2">
      <w:pPr>
        <w:pStyle w:val="ListParagraph"/>
        <w:numPr>
          <w:ilvl w:val="2"/>
          <w:numId w:val="1"/>
        </w:numPr>
        <w:rPr>
          <w:rFonts w:ascii="Arial" w:hAnsi="Arial" w:cs="Arial"/>
          <w:sz w:val="22"/>
          <w:szCs w:val="22"/>
        </w:rPr>
      </w:pPr>
      <w:r>
        <w:rPr>
          <w:rFonts w:ascii="Arial" w:hAnsi="Arial" w:cs="Arial"/>
          <w:sz w:val="22"/>
          <w:szCs w:val="22"/>
        </w:rPr>
        <w:t xml:space="preserve">Work with fellow presenters to understand </w:t>
      </w:r>
      <w:r w:rsidR="00DD34A0">
        <w:rPr>
          <w:rFonts w:ascii="Arial" w:hAnsi="Arial" w:cs="Arial"/>
          <w:sz w:val="22"/>
          <w:szCs w:val="22"/>
        </w:rPr>
        <w:t xml:space="preserve">the overarching topics of PBX and determine who will be responsible for which area. </w:t>
      </w:r>
    </w:p>
    <w:p w14:paraId="6ECF758D" w14:textId="45AAAFB4" w:rsidR="00E528E2" w:rsidRDefault="00B33181" w:rsidP="00E528E2">
      <w:pPr>
        <w:pStyle w:val="ListParagraph"/>
        <w:numPr>
          <w:ilvl w:val="2"/>
          <w:numId w:val="1"/>
        </w:numPr>
        <w:rPr>
          <w:rFonts w:ascii="Arial" w:hAnsi="Arial" w:cs="Arial"/>
          <w:sz w:val="22"/>
          <w:szCs w:val="22"/>
        </w:rPr>
      </w:pPr>
      <w:r>
        <w:rPr>
          <w:rFonts w:ascii="Arial" w:hAnsi="Arial" w:cs="Arial"/>
          <w:sz w:val="22"/>
          <w:szCs w:val="22"/>
        </w:rPr>
        <w:t>Research and understand materials chemistry that make up polymers in PBXs.</w:t>
      </w:r>
    </w:p>
    <w:p w14:paraId="1429F268" w14:textId="3AF392E7" w:rsidR="00DD34A0" w:rsidRDefault="00CB1B08" w:rsidP="00E528E2">
      <w:pPr>
        <w:pStyle w:val="ListParagraph"/>
        <w:numPr>
          <w:ilvl w:val="2"/>
          <w:numId w:val="1"/>
        </w:numPr>
        <w:rPr>
          <w:rFonts w:ascii="Arial" w:hAnsi="Arial" w:cs="Arial"/>
          <w:sz w:val="22"/>
          <w:szCs w:val="22"/>
        </w:rPr>
      </w:pPr>
      <w:r>
        <w:rPr>
          <w:rFonts w:ascii="Arial" w:hAnsi="Arial" w:cs="Arial"/>
          <w:sz w:val="22"/>
          <w:szCs w:val="22"/>
        </w:rPr>
        <w:t>Us</w:t>
      </w:r>
      <w:r w:rsidR="006219A2">
        <w:rPr>
          <w:rFonts w:ascii="Arial" w:hAnsi="Arial" w:cs="Arial"/>
          <w:sz w:val="22"/>
          <w:szCs w:val="22"/>
        </w:rPr>
        <w:t>e</w:t>
      </w:r>
      <w:r>
        <w:rPr>
          <w:rFonts w:ascii="Arial" w:hAnsi="Arial" w:cs="Arial"/>
          <w:sz w:val="22"/>
          <w:szCs w:val="22"/>
        </w:rPr>
        <w:t xml:space="preserve"> experience from professional career</w:t>
      </w:r>
      <w:r w:rsidR="00184419">
        <w:rPr>
          <w:rFonts w:ascii="Arial" w:hAnsi="Arial" w:cs="Arial"/>
          <w:sz w:val="22"/>
          <w:szCs w:val="22"/>
        </w:rPr>
        <w:t xml:space="preserve"> to </w:t>
      </w:r>
      <w:r>
        <w:rPr>
          <w:rFonts w:ascii="Arial" w:hAnsi="Arial" w:cs="Arial"/>
          <w:sz w:val="22"/>
          <w:szCs w:val="22"/>
        </w:rPr>
        <w:t xml:space="preserve">relate the chemistry and its importance to </w:t>
      </w:r>
      <w:r w:rsidR="00DB7F1E">
        <w:rPr>
          <w:rFonts w:ascii="Arial" w:hAnsi="Arial" w:cs="Arial"/>
          <w:sz w:val="22"/>
          <w:szCs w:val="22"/>
        </w:rPr>
        <w:t xml:space="preserve">safety, stability and performance. Highlighting factors that can </w:t>
      </w:r>
      <w:r w:rsidR="006219A2">
        <w:rPr>
          <w:rFonts w:ascii="Arial" w:hAnsi="Arial" w:cs="Arial"/>
          <w:sz w:val="22"/>
          <w:szCs w:val="22"/>
        </w:rPr>
        <w:t xml:space="preserve">be affected and its result. </w:t>
      </w:r>
    </w:p>
    <w:p w14:paraId="12B26D59" w14:textId="2CC26069" w:rsidR="006219A2" w:rsidRDefault="00184419" w:rsidP="00E528E2">
      <w:pPr>
        <w:pStyle w:val="ListParagraph"/>
        <w:numPr>
          <w:ilvl w:val="2"/>
          <w:numId w:val="1"/>
        </w:numPr>
        <w:rPr>
          <w:rFonts w:ascii="Arial" w:hAnsi="Arial" w:cs="Arial"/>
          <w:sz w:val="22"/>
          <w:szCs w:val="22"/>
        </w:rPr>
      </w:pPr>
      <w:r>
        <w:rPr>
          <w:rFonts w:ascii="Arial" w:hAnsi="Arial" w:cs="Arial"/>
          <w:sz w:val="22"/>
          <w:szCs w:val="22"/>
        </w:rPr>
        <w:t xml:space="preserve">Summarise and present this information in enough depth </w:t>
      </w:r>
      <w:r w:rsidR="00A27239">
        <w:rPr>
          <w:rFonts w:ascii="Arial" w:hAnsi="Arial" w:cs="Arial"/>
          <w:sz w:val="22"/>
          <w:szCs w:val="22"/>
        </w:rPr>
        <w:t>relevant to the</w:t>
      </w:r>
      <w:r>
        <w:rPr>
          <w:rFonts w:ascii="Arial" w:hAnsi="Arial" w:cs="Arial"/>
          <w:sz w:val="22"/>
          <w:szCs w:val="22"/>
        </w:rPr>
        <w:t xml:space="preserve"> audience being presented to within the timeframe allotted. </w:t>
      </w:r>
    </w:p>
    <w:p w14:paraId="742B0484" w14:textId="47FB2354" w:rsidR="00A27239" w:rsidRDefault="00A27239" w:rsidP="00E528E2">
      <w:pPr>
        <w:pStyle w:val="ListParagraph"/>
        <w:numPr>
          <w:ilvl w:val="2"/>
          <w:numId w:val="1"/>
        </w:numPr>
        <w:rPr>
          <w:rFonts w:ascii="Arial" w:hAnsi="Arial" w:cs="Arial"/>
          <w:sz w:val="22"/>
          <w:szCs w:val="22"/>
        </w:rPr>
      </w:pPr>
      <w:r>
        <w:rPr>
          <w:rFonts w:ascii="Arial" w:hAnsi="Arial" w:cs="Arial"/>
          <w:sz w:val="22"/>
          <w:szCs w:val="22"/>
        </w:rPr>
        <w:t xml:space="preserve">Reflect on </w:t>
      </w:r>
      <w:r w:rsidR="00C81695">
        <w:rPr>
          <w:rFonts w:ascii="Arial" w:hAnsi="Arial" w:cs="Arial"/>
          <w:sz w:val="22"/>
          <w:szCs w:val="22"/>
        </w:rPr>
        <w:t xml:space="preserve">the presentation, capturing key concepts, </w:t>
      </w:r>
      <w:r w:rsidR="0075233E">
        <w:rPr>
          <w:rFonts w:ascii="Arial" w:hAnsi="Arial" w:cs="Arial"/>
          <w:sz w:val="22"/>
          <w:szCs w:val="22"/>
        </w:rPr>
        <w:t xml:space="preserve">technical explanation, references and relevance to OME. </w:t>
      </w:r>
    </w:p>
    <w:p w14:paraId="7D672F74" w14:textId="77777777" w:rsidR="00B30F40" w:rsidRPr="00035C60" w:rsidRDefault="00B30F40" w:rsidP="00035C60">
      <w:pPr>
        <w:rPr>
          <w:rFonts w:ascii="Arial" w:hAnsi="Arial" w:cs="Arial"/>
          <w:sz w:val="22"/>
        </w:rPr>
      </w:pPr>
    </w:p>
    <w:p w14:paraId="0E79CD4B" w14:textId="199B360D" w:rsidR="00BA66BA" w:rsidRDefault="00BA66BA" w:rsidP="000F039D">
      <w:pPr>
        <w:pStyle w:val="ListParagraph"/>
        <w:numPr>
          <w:ilvl w:val="1"/>
          <w:numId w:val="1"/>
        </w:numPr>
        <w:rPr>
          <w:rFonts w:ascii="Arial" w:hAnsi="Arial" w:cs="Arial"/>
          <w:sz w:val="22"/>
          <w:szCs w:val="22"/>
        </w:rPr>
      </w:pPr>
      <w:r w:rsidRPr="000F039D">
        <w:rPr>
          <w:rFonts w:ascii="Arial" w:hAnsi="Arial" w:cs="Arial"/>
          <w:sz w:val="22"/>
          <w:szCs w:val="22"/>
        </w:rPr>
        <w:t>For this</w:t>
      </w:r>
      <w:r w:rsidR="004E2A1C">
        <w:rPr>
          <w:rFonts w:ascii="Arial" w:hAnsi="Arial" w:cs="Arial"/>
          <w:sz w:val="22"/>
          <w:szCs w:val="22"/>
        </w:rPr>
        <w:t xml:space="preserve"> </w:t>
      </w:r>
      <w:r w:rsidR="00F90279">
        <w:rPr>
          <w:rFonts w:ascii="Arial" w:hAnsi="Arial" w:cs="Arial"/>
          <w:sz w:val="22"/>
          <w:szCs w:val="22"/>
        </w:rPr>
        <w:t>presenter’s</w:t>
      </w:r>
      <w:r w:rsidRPr="000F039D">
        <w:rPr>
          <w:rFonts w:ascii="Arial" w:hAnsi="Arial" w:cs="Arial"/>
          <w:sz w:val="22"/>
          <w:szCs w:val="22"/>
        </w:rPr>
        <w:t xml:space="preserve"> presentation</w:t>
      </w:r>
      <w:r w:rsidR="00BC35F8">
        <w:rPr>
          <w:rFonts w:ascii="Arial" w:hAnsi="Arial" w:cs="Arial"/>
          <w:sz w:val="22"/>
          <w:szCs w:val="22"/>
        </w:rPr>
        <w:t xml:space="preserve"> the focus is</w:t>
      </w:r>
      <w:r w:rsidR="00B92A83">
        <w:rPr>
          <w:rFonts w:ascii="Arial" w:hAnsi="Arial" w:cs="Arial"/>
          <w:sz w:val="22"/>
          <w:szCs w:val="22"/>
        </w:rPr>
        <w:t xml:space="preserve"> on</w:t>
      </w:r>
      <w:r w:rsidR="00BC35F8">
        <w:rPr>
          <w:rFonts w:ascii="Arial" w:hAnsi="Arial" w:cs="Arial"/>
          <w:sz w:val="22"/>
          <w:szCs w:val="22"/>
        </w:rPr>
        <w:t xml:space="preserve"> polymers</w:t>
      </w:r>
      <w:r w:rsidRPr="000F039D">
        <w:rPr>
          <w:rFonts w:ascii="Arial" w:hAnsi="Arial" w:cs="Arial"/>
          <w:sz w:val="22"/>
          <w:szCs w:val="22"/>
        </w:rPr>
        <w:t>, th</w:t>
      </w:r>
      <w:r w:rsidR="00B81CB0">
        <w:rPr>
          <w:rFonts w:ascii="Arial" w:hAnsi="Arial" w:cs="Arial"/>
          <w:sz w:val="22"/>
          <w:szCs w:val="22"/>
        </w:rPr>
        <w:t>e key topics covered by this</w:t>
      </w:r>
      <w:r w:rsidRPr="000F039D">
        <w:rPr>
          <w:rFonts w:ascii="Arial" w:hAnsi="Arial" w:cs="Arial"/>
          <w:sz w:val="22"/>
          <w:szCs w:val="22"/>
        </w:rPr>
        <w:t xml:space="preserve"> presenter </w:t>
      </w:r>
      <w:r w:rsidR="00B81CB0">
        <w:rPr>
          <w:rFonts w:ascii="Arial" w:hAnsi="Arial" w:cs="Arial"/>
          <w:sz w:val="22"/>
          <w:szCs w:val="22"/>
        </w:rPr>
        <w:t xml:space="preserve">are </w:t>
      </w:r>
      <w:r w:rsidRPr="000F039D">
        <w:rPr>
          <w:rFonts w:ascii="Arial" w:hAnsi="Arial" w:cs="Arial"/>
          <w:sz w:val="22"/>
          <w:szCs w:val="22"/>
        </w:rPr>
        <w:t>delivered slides</w:t>
      </w:r>
      <w:r w:rsidR="00BC35F8">
        <w:rPr>
          <w:rFonts w:ascii="Arial" w:hAnsi="Arial" w:cs="Arial"/>
          <w:sz w:val="22"/>
          <w:szCs w:val="22"/>
        </w:rPr>
        <w:t xml:space="preserve"> </w:t>
      </w:r>
      <w:r w:rsidRPr="000F039D">
        <w:rPr>
          <w:rFonts w:ascii="Arial" w:hAnsi="Arial" w:cs="Arial"/>
          <w:sz w:val="22"/>
          <w:szCs w:val="22"/>
        </w:rPr>
        <w:t xml:space="preserve">1 – 20 and slides 36 – 45. </w:t>
      </w:r>
      <w:r w:rsidR="00F16D1B">
        <w:rPr>
          <w:rFonts w:ascii="Arial" w:hAnsi="Arial" w:cs="Arial"/>
          <w:sz w:val="22"/>
          <w:szCs w:val="22"/>
        </w:rPr>
        <w:t>Key concepts</w:t>
      </w:r>
      <w:r w:rsidR="00AE4417">
        <w:rPr>
          <w:rFonts w:ascii="Arial" w:hAnsi="Arial" w:cs="Arial"/>
          <w:sz w:val="22"/>
          <w:szCs w:val="22"/>
        </w:rPr>
        <w:t xml:space="preserve"> from the presentation will be expanded upon below</w:t>
      </w:r>
      <w:r w:rsidR="00F16D1B">
        <w:rPr>
          <w:rFonts w:ascii="Arial" w:hAnsi="Arial" w:cs="Arial"/>
          <w:sz w:val="22"/>
          <w:szCs w:val="22"/>
        </w:rPr>
        <w:t xml:space="preserve">. Instead of reiterating all information please see </w:t>
      </w:r>
      <w:r w:rsidR="00F76108">
        <w:rPr>
          <w:rFonts w:ascii="Arial" w:hAnsi="Arial" w:cs="Arial"/>
          <w:sz w:val="22"/>
          <w:szCs w:val="22"/>
        </w:rPr>
        <w:t>the presentation</w:t>
      </w:r>
      <w:r w:rsidR="006B251C">
        <w:rPr>
          <w:rFonts w:ascii="Arial" w:hAnsi="Arial" w:cs="Arial"/>
          <w:sz w:val="22"/>
          <w:szCs w:val="22"/>
        </w:rPr>
        <w:t>,</w:t>
      </w:r>
      <w:r w:rsidR="00F76108">
        <w:rPr>
          <w:rFonts w:ascii="Arial" w:hAnsi="Arial" w:cs="Arial"/>
          <w:sz w:val="22"/>
          <w:szCs w:val="22"/>
        </w:rPr>
        <w:t xml:space="preserve"> </w:t>
      </w:r>
      <w:r w:rsidR="00F16D1B">
        <w:rPr>
          <w:rFonts w:ascii="Arial" w:hAnsi="Arial" w:cs="Arial"/>
          <w:sz w:val="22"/>
          <w:szCs w:val="22"/>
        </w:rPr>
        <w:t xml:space="preserve">Annex A. </w:t>
      </w:r>
      <w:r w:rsidR="00E2561A">
        <w:rPr>
          <w:rFonts w:ascii="Arial" w:hAnsi="Arial" w:cs="Arial"/>
          <w:sz w:val="22"/>
          <w:szCs w:val="22"/>
        </w:rPr>
        <w:t>For a complete list with brief explanations</w:t>
      </w:r>
      <w:r w:rsidR="00CD32C5">
        <w:rPr>
          <w:rFonts w:ascii="Arial" w:hAnsi="Arial" w:cs="Arial"/>
          <w:sz w:val="22"/>
          <w:szCs w:val="22"/>
        </w:rPr>
        <w:t xml:space="preserve"> of each slide</w:t>
      </w:r>
      <w:r w:rsidR="00E2561A">
        <w:rPr>
          <w:rFonts w:ascii="Arial" w:hAnsi="Arial" w:cs="Arial"/>
          <w:sz w:val="22"/>
          <w:szCs w:val="22"/>
        </w:rPr>
        <w:t xml:space="preserve">, see Annex B. </w:t>
      </w:r>
    </w:p>
    <w:p w14:paraId="430DAF88" w14:textId="04B46473" w:rsidR="00DE1CB9" w:rsidRPr="006243E1" w:rsidRDefault="002C03BF" w:rsidP="0011379A">
      <w:pPr>
        <w:pStyle w:val="Heading1"/>
        <w:numPr>
          <w:ilvl w:val="0"/>
          <w:numId w:val="1"/>
        </w:numPr>
      </w:pPr>
      <w:bookmarkStart w:id="6" w:name="_Toc219113223"/>
      <w:r>
        <w:t xml:space="preserve">Supporting Technical </w:t>
      </w:r>
      <w:r w:rsidR="000E671D">
        <w:t xml:space="preserve">Explanation </w:t>
      </w:r>
      <w:r w:rsidR="00F32469">
        <w:t>and Relevance to OME</w:t>
      </w:r>
      <w:bookmarkEnd w:id="6"/>
    </w:p>
    <w:p w14:paraId="286144A9" w14:textId="77777777" w:rsidR="00574E2B" w:rsidRDefault="00574E2B" w:rsidP="00DE1CB9"/>
    <w:p w14:paraId="4BAAD0E9" w14:textId="0EA57299" w:rsidR="00C74DC6" w:rsidRPr="005D7AAC" w:rsidRDefault="003B2AAF" w:rsidP="00A9165E">
      <w:pPr>
        <w:pStyle w:val="ListParagraph"/>
        <w:numPr>
          <w:ilvl w:val="1"/>
          <w:numId w:val="1"/>
        </w:numPr>
        <w:rPr>
          <w:rFonts w:ascii="Arial" w:hAnsi="Arial" w:cs="Arial"/>
          <w:sz w:val="22"/>
          <w:szCs w:val="22"/>
        </w:rPr>
      </w:pPr>
      <w:r w:rsidRPr="005D7AAC">
        <w:rPr>
          <w:rFonts w:ascii="Arial" w:hAnsi="Arial" w:cs="Arial"/>
          <w:sz w:val="22"/>
          <w:szCs w:val="22"/>
        </w:rPr>
        <w:t>PBXs</w:t>
      </w:r>
      <w:r w:rsidR="006B41DF" w:rsidRPr="005D7AAC">
        <w:rPr>
          <w:rFonts w:ascii="Arial" w:hAnsi="Arial" w:cs="Arial"/>
          <w:sz w:val="22"/>
          <w:szCs w:val="22"/>
        </w:rPr>
        <w:t xml:space="preserve"> </w:t>
      </w:r>
      <w:r w:rsidR="00F735D5" w:rsidRPr="005D7AAC">
        <w:rPr>
          <w:rFonts w:ascii="Arial" w:hAnsi="Arial" w:cs="Arial"/>
          <w:sz w:val="22"/>
          <w:szCs w:val="22"/>
        </w:rPr>
        <w:t xml:space="preserve">are a composite material composed primarily of a crystalline energetic </w:t>
      </w:r>
      <w:r w:rsidR="005A53FB">
        <w:rPr>
          <w:rFonts w:ascii="Arial" w:hAnsi="Arial" w:cs="Arial"/>
          <w:sz w:val="22"/>
          <w:szCs w:val="22"/>
        </w:rPr>
        <w:t xml:space="preserve">providing the explosive energy that is </w:t>
      </w:r>
      <w:r w:rsidRPr="005D7AAC">
        <w:rPr>
          <w:rFonts w:ascii="Arial" w:hAnsi="Arial" w:cs="Arial"/>
          <w:sz w:val="22"/>
          <w:szCs w:val="22"/>
        </w:rPr>
        <w:t>embedded within a polymer matrix generally around 5-</w:t>
      </w:r>
      <w:r w:rsidR="0079618B" w:rsidRPr="005D7AAC">
        <w:rPr>
          <w:rFonts w:ascii="Arial" w:hAnsi="Arial" w:cs="Arial"/>
          <w:sz w:val="22"/>
          <w:szCs w:val="22"/>
        </w:rPr>
        <w:t>2</w:t>
      </w:r>
      <w:r w:rsidRPr="005D7AAC">
        <w:rPr>
          <w:rFonts w:ascii="Arial" w:hAnsi="Arial" w:cs="Arial"/>
          <w:sz w:val="22"/>
          <w:szCs w:val="22"/>
        </w:rPr>
        <w:t>0% weight</w:t>
      </w:r>
      <w:r w:rsidR="005A53FB">
        <w:rPr>
          <w:rFonts w:ascii="Arial" w:hAnsi="Arial" w:cs="Arial"/>
          <w:sz w:val="22"/>
          <w:szCs w:val="22"/>
        </w:rPr>
        <w:t xml:space="preserve"> </w:t>
      </w:r>
      <w:r w:rsidR="003C31EF">
        <w:rPr>
          <w:rFonts w:ascii="Arial" w:hAnsi="Arial" w:cs="Arial"/>
          <w:sz w:val="22"/>
          <w:szCs w:val="22"/>
        </w:rPr>
        <w:t>improving safety and reliability</w:t>
      </w:r>
      <w:r w:rsidRPr="005D7AAC">
        <w:rPr>
          <w:rFonts w:ascii="Arial" w:hAnsi="Arial" w:cs="Arial"/>
          <w:sz w:val="22"/>
          <w:szCs w:val="22"/>
        </w:rPr>
        <w:t>.</w:t>
      </w:r>
    </w:p>
    <w:p w14:paraId="31E4AABC" w14:textId="77777777" w:rsidR="003B2AAF" w:rsidRPr="005D7AAC" w:rsidRDefault="003B2AAF" w:rsidP="003B2AAF">
      <w:pPr>
        <w:pStyle w:val="ListParagraph"/>
        <w:ind w:left="792"/>
        <w:rPr>
          <w:rFonts w:ascii="Arial" w:hAnsi="Arial" w:cs="Arial"/>
          <w:sz w:val="22"/>
          <w:szCs w:val="22"/>
        </w:rPr>
      </w:pPr>
    </w:p>
    <w:p w14:paraId="31829896" w14:textId="102756AB" w:rsidR="00681319" w:rsidRDefault="00903317" w:rsidP="00F91437">
      <w:pPr>
        <w:pStyle w:val="ListParagraph"/>
        <w:numPr>
          <w:ilvl w:val="1"/>
          <w:numId w:val="1"/>
        </w:numPr>
        <w:rPr>
          <w:rFonts w:ascii="Arial" w:hAnsi="Arial" w:cs="Arial"/>
          <w:sz w:val="22"/>
          <w:szCs w:val="22"/>
        </w:rPr>
      </w:pPr>
      <w:r w:rsidRPr="005D7AAC">
        <w:rPr>
          <w:rFonts w:ascii="Arial" w:hAnsi="Arial" w:cs="Arial"/>
          <w:sz w:val="22"/>
          <w:szCs w:val="22"/>
        </w:rPr>
        <w:t xml:space="preserve">A polymer is a </w:t>
      </w:r>
      <w:r w:rsidR="00AB6189" w:rsidRPr="005D7AAC">
        <w:rPr>
          <w:rFonts w:ascii="Arial" w:hAnsi="Arial" w:cs="Arial"/>
          <w:sz w:val="22"/>
          <w:szCs w:val="22"/>
        </w:rPr>
        <w:t xml:space="preserve">chain of </w:t>
      </w:r>
      <w:r w:rsidR="00D334FF" w:rsidRPr="005D7AAC">
        <w:rPr>
          <w:rFonts w:ascii="Arial" w:hAnsi="Arial" w:cs="Arial"/>
          <w:sz w:val="22"/>
          <w:szCs w:val="22"/>
        </w:rPr>
        <w:t xml:space="preserve">repeating monomers used to create </w:t>
      </w:r>
      <w:r w:rsidR="00AF01EE" w:rsidRPr="005D7AAC">
        <w:rPr>
          <w:rFonts w:ascii="Arial" w:hAnsi="Arial" w:cs="Arial"/>
          <w:sz w:val="22"/>
          <w:szCs w:val="22"/>
        </w:rPr>
        <w:t xml:space="preserve">larger molecules that can be organic </w:t>
      </w:r>
      <w:r w:rsidR="0027649D" w:rsidRPr="005D7AAC">
        <w:rPr>
          <w:rFonts w:ascii="Arial" w:hAnsi="Arial" w:cs="Arial"/>
          <w:sz w:val="22"/>
          <w:szCs w:val="22"/>
        </w:rPr>
        <w:t>or</w:t>
      </w:r>
      <w:r w:rsidR="00AF01EE" w:rsidRPr="005D7AAC">
        <w:rPr>
          <w:rFonts w:ascii="Arial" w:hAnsi="Arial" w:cs="Arial"/>
          <w:sz w:val="22"/>
          <w:szCs w:val="22"/>
        </w:rPr>
        <w:t xml:space="preserve"> synthetic. </w:t>
      </w:r>
      <w:r w:rsidR="00D054DB" w:rsidRPr="005D7AAC">
        <w:rPr>
          <w:rFonts w:ascii="Arial" w:hAnsi="Arial" w:cs="Arial"/>
          <w:sz w:val="22"/>
          <w:szCs w:val="22"/>
        </w:rPr>
        <w:t>To create polymers</w:t>
      </w:r>
      <w:r w:rsidR="00C1052D" w:rsidRPr="005D7AAC">
        <w:rPr>
          <w:rFonts w:ascii="Arial" w:hAnsi="Arial" w:cs="Arial"/>
          <w:sz w:val="22"/>
          <w:szCs w:val="22"/>
        </w:rPr>
        <w:t xml:space="preserve">, </w:t>
      </w:r>
      <w:r w:rsidR="000079FA" w:rsidRPr="005D7AAC">
        <w:rPr>
          <w:rFonts w:ascii="Arial" w:hAnsi="Arial" w:cs="Arial"/>
          <w:sz w:val="22"/>
          <w:szCs w:val="22"/>
        </w:rPr>
        <w:t>the two fundamental methods are</w:t>
      </w:r>
      <w:r w:rsidR="00C1052D" w:rsidRPr="005D7AAC">
        <w:rPr>
          <w:rFonts w:ascii="Arial" w:hAnsi="Arial" w:cs="Arial"/>
          <w:sz w:val="22"/>
          <w:szCs w:val="22"/>
        </w:rPr>
        <w:t xml:space="preserve"> </w:t>
      </w:r>
      <w:r w:rsidR="00942051" w:rsidRPr="005D7AAC">
        <w:rPr>
          <w:rFonts w:ascii="Arial" w:hAnsi="Arial" w:cs="Arial"/>
          <w:sz w:val="22"/>
          <w:szCs w:val="22"/>
        </w:rPr>
        <w:t>step growth</w:t>
      </w:r>
      <w:r w:rsidR="00F862EA" w:rsidRPr="005D7AAC">
        <w:rPr>
          <w:rFonts w:ascii="Arial" w:hAnsi="Arial" w:cs="Arial"/>
          <w:sz w:val="22"/>
          <w:szCs w:val="22"/>
        </w:rPr>
        <w:t xml:space="preserve"> (condensation)</w:t>
      </w:r>
      <w:r w:rsidR="00942051" w:rsidRPr="005D7AAC">
        <w:rPr>
          <w:rFonts w:ascii="Arial" w:hAnsi="Arial" w:cs="Arial"/>
          <w:sz w:val="22"/>
          <w:szCs w:val="22"/>
        </w:rPr>
        <w:t xml:space="preserve"> </w:t>
      </w:r>
      <w:r w:rsidR="00F95891" w:rsidRPr="005D7AAC">
        <w:rPr>
          <w:rFonts w:ascii="Arial" w:hAnsi="Arial" w:cs="Arial"/>
          <w:sz w:val="22"/>
          <w:szCs w:val="22"/>
        </w:rPr>
        <w:t>and chain</w:t>
      </w:r>
      <w:r w:rsidR="003C31EF">
        <w:rPr>
          <w:rFonts w:ascii="Arial" w:hAnsi="Arial" w:cs="Arial"/>
          <w:sz w:val="22"/>
          <w:szCs w:val="22"/>
        </w:rPr>
        <w:t xml:space="preserve"> growth</w:t>
      </w:r>
      <w:r w:rsidR="00F862EA" w:rsidRPr="005D7AAC">
        <w:rPr>
          <w:rFonts w:ascii="Arial" w:hAnsi="Arial" w:cs="Arial"/>
          <w:sz w:val="22"/>
          <w:szCs w:val="22"/>
        </w:rPr>
        <w:t xml:space="preserve"> (addition)</w:t>
      </w:r>
      <w:r w:rsidR="00F95891" w:rsidRPr="005D7AAC">
        <w:rPr>
          <w:rFonts w:ascii="Arial" w:hAnsi="Arial" w:cs="Arial"/>
          <w:sz w:val="22"/>
          <w:szCs w:val="22"/>
        </w:rPr>
        <w:t xml:space="preserve"> </w:t>
      </w:r>
      <w:r w:rsidR="00942051" w:rsidRPr="005D7AAC">
        <w:rPr>
          <w:rFonts w:ascii="Arial" w:hAnsi="Arial" w:cs="Arial"/>
          <w:sz w:val="22"/>
          <w:szCs w:val="22"/>
        </w:rPr>
        <w:t>polymerisation</w:t>
      </w:r>
      <w:r w:rsidR="0028375E" w:rsidRPr="005D7AAC">
        <w:rPr>
          <w:rFonts w:ascii="Arial" w:hAnsi="Arial" w:cs="Arial"/>
          <w:sz w:val="22"/>
          <w:szCs w:val="22"/>
        </w:rPr>
        <w:t xml:space="preserve">. </w:t>
      </w:r>
      <w:r w:rsidR="00F95891" w:rsidRPr="005D7AAC">
        <w:rPr>
          <w:rFonts w:ascii="Arial" w:hAnsi="Arial" w:cs="Arial"/>
          <w:sz w:val="22"/>
          <w:szCs w:val="22"/>
        </w:rPr>
        <w:t>See Annex A.</w:t>
      </w:r>
      <w:r w:rsidR="00474553" w:rsidRPr="005D7AAC">
        <w:rPr>
          <w:rStyle w:val="FootnoteReference"/>
          <w:rFonts w:ascii="Arial" w:hAnsi="Arial" w:cs="Arial"/>
          <w:sz w:val="22"/>
          <w:szCs w:val="22"/>
        </w:rPr>
        <w:footnoteReference w:id="2"/>
      </w:r>
    </w:p>
    <w:p w14:paraId="710A9A8B" w14:textId="77777777" w:rsidR="00EA1429" w:rsidRPr="00EA1429" w:rsidRDefault="00EA1429" w:rsidP="00EA1429">
      <w:pPr>
        <w:pStyle w:val="ListParagraph"/>
        <w:rPr>
          <w:rFonts w:ascii="Arial" w:hAnsi="Arial" w:cs="Arial"/>
          <w:sz w:val="22"/>
          <w:szCs w:val="22"/>
        </w:rPr>
      </w:pPr>
    </w:p>
    <w:p w14:paraId="16CD0361" w14:textId="0FEAFFF1" w:rsidR="00F836AA" w:rsidRDefault="004B58BA" w:rsidP="001D7B9B">
      <w:pPr>
        <w:pStyle w:val="ListParagraph"/>
        <w:numPr>
          <w:ilvl w:val="1"/>
          <w:numId w:val="1"/>
        </w:numPr>
        <w:rPr>
          <w:rFonts w:ascii="Arial" w:hAnsi="Arial" w:cs="Arial"/>
          <w:sz w:val="22"/>
          <w:szCs w:val="22"/>
        </w:rPr>
      </w:pPr>
      <w:r w:rsidRPr="005D7AAC">
        <w:rPr>
          <w:rFonts w:ascii="Arial" w:hAnsi="Arial" w:cs="Arial"/>
          <w:sz w:val="22"/>
          <w:szCs w:val="22"/>
        </w:rPr>
        <w:t xml:space="preserve">These polymers go on to form </w:t>
      </w:r>
      <w:r w:rsidR="00F946BD">
        <w:rPr>
          <w:rFonts w:ascii="Arial" w:hAnsi="Arial" w:cs="Arial"/>
          <w:sz w:val="22"/>
          <w:szCs w:val="22"/>
        </w:rPr>
        <w:t xml:space="preserve">linear, branched, networked and cross-linked </w:t>
      </w:r>
      <w:r w:rsidR="00897A3A" w:rsidRPr="005D7AAC">
        <w:rPr>
          <w:rFonts w:ascii="Arial" w:hAnsi="Arial" w:cs="Arial"/>
          <w:sz w:val="22"/>
          <w:szCs w:val="22"/>
        </w:rPr>
        <w:t>structures,</w:t>
      </w:r>
      <w:r w:rsidRPr="005D7AAC">
        <w:rPr>
          <w:rFonts w:ascii="Arial" w:hAnsi="Arial" w:cs="Arial"/>
          <w:sz w:val="22"/>
          <w:szCs w:val="22"/>
        </w:rPr>
        <w:t xml:space="preserve"> </w:t>
      </w:r>
      <w:r w:rsidR="008779C7" w:rsidRPr="005D7AAC">
        <w:rPr>
          <w:rFonts w:ascii="Arial" w:hAnsi="Arial" w:cs="Arial"/>
          <w:sz w:val="22"/>
          <w:szCs w:val="22"/>
        </w:rPr>
        <w:t>and t</w:t>
      </w:r>
      <w:r w:rsidR="00FC0CB8">
        <w:rPr>
          <w:rFonts w:ascii="Arial" w:hAnsi="Arial" w:cs="Arial"/>
          <w:sz w:val="22"/>
          <w:szCs w:val="22"/>
        </w:rPr>
        <w:t xml:space="preserve">he </w:t>
      </w:r>
      <w:r w:rsidR="008779C7" w:rsidRPr="005D7AAC">
        <w:rPr>
          <w:rFonts w:ascii="Arial" w:hAnsi="Arial" w:cs="Arial"/>
          <w:sz w:val="22"/>
          <w:szCs w:val="22"/>
        </w:rPr>
        <w:t>morpholog</w:t>
      </w:r>
      <w:r w:rsidR="00FC0CB8">
        <w:rPr>
          <w:rFonts w:ascii="Arial" w:hAnsi="Arial" w:cs="Arial"/>
          <w:sz w:val="22"/>
          <w:szCs w:val="22"/>
        </w:rPr>
        <w:t>y</w:t>
      </w:r>
      <w:r w:rsidR="008779C7" w:rsidRPr="005D7AAC">
        <w:rPr>
          <w:rFonts w:ascii="Arial" w:hAnsi="Arial" w:cs="Arial"/>
          <w:sz w:val="22"/>
          <w:szCs w:val="22"/>
        </w:rPr>
        <w:t xml:space="preserve"> </w:t>
      </w:r>
      <w:r w:rsidRPr="005D7AAC">
        <w:rPr>
          <w:rFonts w:ascii="Arial" w:hAnsi="Arial" w:cs="Arial"/>
          <w:sz w:val="22"/>
          <w:szCs w:val="22"/>
        </w:rPr>
        <w:t xml:space="preserve">are fundamental </w:t>
      </w:r>
      <w:r w:rsidR="00B75E6B" w:rsidRPr="005D7AAC">
        <w:rPr>
          <w:rFonts w:ascii="Arial" w:hAnsi="Arial" w:cs="Arial"/>
          <w:sz w:val="22"/>
          <w:szCs w:val="22"/>
        </w:rPr>
        <w:t xml:space="preserve">in determining </w:t>
      </w:r>
      <w:r w:rsidR="00DE24EC" w:rsidRPr="005D7AAC">
        <w:rPr>
          <w:rFonts w:ascii="Arial" w:hAnsi="Arial" w:cs="Arial"/>
          <w:sz w:val="22"/>
          <w:szCs w:val="22"/>
        </w:rPr>
        <w:t>polymer proper</w:t>
      </w:r>
      <w:r w:rsidR="00D578DA" w:rsidRPr="005D7AAC">
        <w:rPr>
          <w:rFonts w:ascii="Arial" w:hAnsi="Arial" w:cs="Arial"/>
          <w:sz w:val="22"/>
          <w:szCs w:val="22"/>
        </w:rPr>
        <w:t>ties</w:t>
      </w:r>
      <w:r w:rsidR="00534F0F" w:rsidRPr="005D7AAC">
        <w:rPr>
          <w:rFonts w:ascii="Arial" w:hAnsi="Arial" w:cs="Arial"/>
          <w:sz w:val="22"/>
          <w:szCs w:val="22"/>
        </w:rPr>
        <w:t xml:space="preserve">. </w:t>
      </w:r>
      <w:r w:rsidR="00CB1F84" w:rsidRPr="005D7AAC">
        <w:rPr>
          <w:rFonts w:ascii="Arial" w:hAnsi="Arial" w:cs="Arial"/>
          <w:sz w:val="22"/>
          <w:szCs w:val="22"/>
        </w:rPr>
        <w:t>Linear</w:t>
      </w:r>
      <w:r w:rsidR="00D578DA" w:rsidRPr="005D7AAC">
        <w:rPr>
          <w:rFonts w:ascii="Arial" w:hAnsi="Arial" w:cs="Arial"/>
          <w:sz w:val="22"/>
          <w:szCs w:val="22"/>
        </w:rPr>
        <w:t xml:space="preserve"> chains</w:t>
      </w:r>
      <w:r w:rsidR="00CB1F84" w:rsidRPr="005D7AAC">
        <w:rPr>
          <w:rFonts w:ascii="Arial" w:hAnsi="Arial" w:cs="Arial"/>
          <w:sz w:val="22"/>
          <w:szCs w:val="22"/>
        </w:rPr>
        <w:t xml:space="preserve"> can pack tightly</w:t>
      </w:r>
      <w:r w:rsidR="000D1225">
        <w:rPr>
          <w:rFonts w:ascii="Arial" w:hAnsi="Arial" w:cs="Arial"/>
          <w:sz w:val="22"/>
          <w:szCs w:val="22"/>
        </w:rPr>
        <w:t xml:space="preserve"> thus having lower enthalpy</w:t>
      </w:r>
      <w:r w:rsidR="00CB1F84" w:rsidRPr="005D7AAC">
        <w:rPr>
          <w:rFonts w:ascii="Arial" w:hAnsi="Arial" w:cs="Arial"/>
          <w:sz w:val="22"/>
          <w:szCs w:val="22"/>
        </w:rPr>
        <w:t xml:space="preserve">, promoting </w:t>
      </w:r>
      <w:r w:rsidR="0013281F" w:rsidRPr="005D7AAC">
        <w:rPr>
          <w:rFonts w:ascii="Arial" w:hAnsi="Arial" w:cs="Arial"/>
          <w:sz w:val="22"/>
          <w:szCs w:val="22"/>
        </w:rPr>
        <w:t xml:space="preserve">crystallinity. Whereas branched </w:t>
      </w:r>
      <w:r w:rsidR="00CB1F84" w:rsidRPr="005D7AAC">
        <w:rPr>
          <w:rFonts w:ascii="Arial" w:hAnsi="Arial" w:cs="Arial"/>
          <w:sz w:val="22"/>
          <w:szCs w:val="22"/>
        </w:rPr>
        <w:t>hinders close packing</w:t>
      </w:r>
      <w:r w:rsidR="001D179F">
        <w:rPr>
          <w:rFonts w:ascii="Arial" w:hAnsi="Arial" w:cs="Arial"/>
          <w:sz w:val="22"/>
          <w:szCs w:val="22"/>
        </w:rPr>
        <w:t xml:space="preserve"> leading to more free volume and higher enthalpy</w:t>
      </w:r>
      <w:r w:rsidR="00CB1F84" w:rsidRPr="005D7AAC">
        <w:rPr>
          <w:rFonts w:ascii="Arial" w:hAnsi="Arial" w:cs="Arial"/>
          <w:sz w:val="22"/>
          <w:szCs w:val="22"/>
        </w:rPr>
        <w:t xml:space="preserve">, </w:t>
      </w:r>
      <w:r w:rsidR="001D179F">
        <w:rPr>
          <w:rFonts w:ascii="Arial" w:hAnsi="Arial" w:cs="Arial"/>
          <w:sz w:val="22"/>
          <w:szCs w:val="22"/>
        </w:rPr>
        <w:t>creating</w:t>
      </w:r>
      <w:r w:rsidR="00CB1F84" w:rsidRPr="005D7AAC">
        <w:rPr>
          <w:rFonts w:ascii="Arial" w:hAnsi="Arial" w:cs="Arial"/>
          <w:sz w:val="22"/>
          <w:szCs w:val="22"/>
        </w:rPr>
        <w:t xml:space="preserve"> amorphous regions</w:t>
      </w:r>
      <w:r w:rsidR="0013281F" w:rsidRPr="005D7AAC">
        <w:rPr>
          <w:rFonts w:ascii="Arial" w:hAnsi="Arial" w:cs="Arial"/>
          <w:sz w:val="22"/>
          <w:szCs w:val="22"/>
        </w:rPr>
        <w:t>. As such,</w:t>
      </w:r>
      <w:r w:rsidR="00534F0F" w:rsidRPr="005D7AAC">
        <w:rPr>
          <w:rFonts w:ascii="Arial" w:hAnsi="Arial" w:cs="Arial"/>
          <w:sz w:val="22"/>
          <w:szCs w:val="22"/>
        </w:rPr>
        <w:t xml:space="preserve"> crystalline polymers have a </w:t>
      </w:r>
      <w:r w:rsidR="00534F0F" w:rsidRPr="005D7AAC">
        <w:rPr>
          <w:rFonts w:ascii="Arial" w:hAnsi="Arial" w:cs="Arial"/>
          <w:sz w:val="22"/>
          <w:szCs w:val="22"/>
        </w:rPr>
        <w:lastRenderedPageBreak/>
        <w:t>structured order</w:t>
      </w:r>
      <w:r w:rsidR="00897A3A" w:rsidRPr="005D7AAC">
        <w:rPr>
          <w:rFonts w:ascii="Arial" w:hAnsi="Arial" w:cs="Arial"/>
          <w:sz w:val="22"/>
          <w:szCs w:val="22"/>
        </w:rPr>
        <w:t xml:space="preserve"> giving it high mechanical strength and thermal stability</w:t>
      </w:r>
      <w:r w:rsidR="004F6491" w:rsidRPr="005D7AAC">
        <w:rPr>
          <w:rFonts w:ascii="Arial" w:hAnsi="Arial" w:cs="Arial"/>
          <w:sz w:val="22"/>
          <w:szCs w:val="22"/>
        </w:rPr>
        <w:t xml:space="preserve"> creating thermosetting plastics</w:t>
      </w:r>
      <w:r w:rsidR="00897A3A" w:rsidRPr="005D7AAC">
        <w:rPr>
          <w:rFonts w:ascii="Arial" w:hAnsi="Arial" w:cs="Arial"/>
          <w:sz w:val="22"/>
          <w:szCs w:val="22"/>
        </w:rPr>
        <w:t>. Amorphous has no regular structure making it less rigid and flexible</w:t>
      </w:r>
      <w:r w:rsidR="00A604EC" w:rsidRPr="005D7AAC">
        <w:rPr>
          <w:rFonts w:ascii="Arial" w:hAnsi="Arial" w:cs="Arial"/>
          <w:sz w:val="22"/>
          <w:szCs w:val="22"/>
        </w:rPr>
        <w:t xml:space="preserve"> creating thermoplastics</w:t>
      </w:r>
      <w:r w:rsidR="00897A3A" w:rsidRPr="005D7AAC">
        <w:rPr>
          <w:rFonts w:ascii="Arial" w:hAnsi="Arial" w:cs="Arial"/>
          <w:sz w:val="22"/>
          <w:szCs w:val="22"/>
        </w:rPr>
        <w:t xml:space="preserve">. However, semi-crystalline is the best of both. </w:t>
      </w:r>
      <w:r w:rsidR="00614CEF" w:rsidRPr="005D7AAC">
        <w:rPr>
          <w:rFonts w:ascii="Arial" w:hAnsi="Arial" w:cs="Arial"/>
          <w:sz w:val="22"/>
          <w:szCs w:val="22"/>
        </w:rPr>
        <w:t xml:space="preserve">See figure 1. </w:t>
      </w:r>
    </w:p>
    <w:p w14:paraId="3A322163" w14:textId="77777777" w:rsidR="007611E6" w:rsidRPr="007611E6" w:rsidRDefault="007611E6" w:rsidP="007611E6">
      <w:pPr>
        <w:pStyle w:val="ListParagraph"/>
        <w:rPr>
          <w:rFonts w:ascii="Arial" w:hAnsi="Arial" w:cs="Arial"/>
          <w:sz w:val="22"/>
          <w:szCs w:val="22"/>
        </w:rPr>
      </w:pPr>
    </w:p>
    <w:p w14:paraId="5E108102" w14:textId="5E20B0D8" w:rsidR="007611E6" w:rsidRDefault="007611E6" w:rsidP="001D7B9B">
      <w:pPr>
        <w:pStyle w:val="ListParagraph"/>
        <w:numPr>
          <w:ilvl w:val="1"/>
          <w:numId w:val="1"/>
        </w:numPr>
        <w:rPr>
          <w:rFonts w:ascii="Arial" w:hAnsi="Arial" w:cs="Arial"/>
          <w:sz w:val="22"/>
          <w:szCs w:val="22"/>
        </w:rPr>
      </w:pPr>
      <w:r>
        <w:rPr>
          <w:rFonts w:ascii="Arial" w:hAnsi="Arial" w:cs="Arial"/>
          <w:sz w:val="22"/>
          <w:szCs w:val="22"/>
        </w:rPr>
        <w:t xml:space="preserve">In addition, cross-linked polymers are </w:t>
      </w:r>
      <w:r w:rsidR="000E2CF7" w:rsidRPr="000E2CF7">
        <w:rPr>
          <w:rFonts w:ascii="Arial" w:hAnsi="Arial" w:cs="Arial"/>
          <w:sz w:val="22"/>
          <w:szCs w:val="22"/>
        </w:rPr>
        <w:t>chemically bonded together, forming a strong, three-dimensional network</w:t>
      </w:r>
      <w:r w:rsidR="00A73F65">
        <w:rPr>
          <w:rFonts w:ascii="Arial" w:hAnsi="Arial" w:cs="Arial"/>
          <w:sz w:val="22"/>
          <w:szCs w:val="22"/>
        </w:rPr>
        <w:t xml:space="preserve"> that also resist oxidative chain scission</w:t>
      </w:r>
      <w:r w:rsidR="000E2CF7">
        <w:rPr>
          <w:rFonts w:ascii="Arial" w:hAnsi="Arial" w:cs="Arial"/>
          <w:sz w:val="22"/>
          <w:szCs w:val="22"/>
        </w:rPr>
        <w:t>. This stores more internal elastic energy</w:t>
      </w:r>
      <w:r w:rsidR="007D17F5">
        <w:rPr>
          <w:rFonts w:ascii="Arial" w:hAnsi="Arial" w:cs="Arial"/>
          <w:sz w:val="22"/>
          <w:szCs w:val="22"/>
        </w:rPr>
        <w:t xml:space="preserve"> and restricts motion</w:t>
      </w:r>
      <w:r w:rsidR="003C4304">
        <w:rPr>
          <w:rFonts w:ascii="Arial" w:hAnsi="Arial" w:cs="Arial"/>
          <w:sz w:val="22"/>
          <w:szCs w:val="22"/>
        </w:rPr>
        <w:t xml:space="preserve"> having higher enthalpy compared to linear. Crosslinking even raises glass transition temperature </w:t>
      </w:r>
      <w:r w:rsidR="008A0E69">
        <w:rPr>
          <w:rFonts w:ascii="Arial" w:hAnsi="Arial" w:cs="Arial"/>
          <w:sz w:val="22"/>
          <w:szCs w:val="22"/>
        </w:rPr>
        <w:t>as the system requires more enthalpy to mobilise segments.</w:t>
      </w:r>
    </w:p>
    <w:p w14:paraId="70F2C14E" w14:textId="77777777" w:rsidR="00776CD4" w:rsidRPr="00365C46" w:rsidRDefault="00776CD4" w:rsidP="00365C46">
      <w:pPr>
        <w:rPr>
          <w:rFonts w:ascii="Arial" w:hAnsi="Arial" w:cs="Arial"/>
          <w:sz w:val="22"/>
          <w:szCs w:val="22"/>
        </w:rPr>
      </w:pPr>
    </w:p>
    <w:p w14:paraId="399E78A7" w14:textId="7808D2CD" w:rsidR="009C457A" w:rsidRDefault="00131F61" w:rsidP="009C457A">
      <w:pPr>
        <w:pStyle w:val="ListParagraph"/>
        <w:keepNext/>
        <w:jc w:val="center"/>
      </w:pPr>
      <w:r w:rsidRPr="00131F61">
        <w:rPr>
          <w:noProof/>
        </w:rPr>
        <w:drawing>
          <wp:inline distT="0" distB="0" distL="0" distR="0" wp14:anchorId="058BF87D" wp14:editId="2ED0F87E">
            <wp:extent cx="3590925" cy="2140647"/>
            <wp:effectExtent l="0" t="0" r="0" b="0"/>
            <wp:docPr id="5789160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916025" name=""/>
                    <pic:cNvPicPr/>
                  </pic:nvPicPr>
                  <pic:blipFill rotWithShape="1">
                    <a:blip r:embed="rId12"/>
                    <a:srcRect t="3423" r="5606"/>
                    <a:stretch>
                      <a:fillRect/>
                    </a:stretch>
                  </pic:blipFill>
                  <pic:spPr bwMode="auto">
                    <a:xfrm>
                      <a:off x="0" y="0"/>
                      <a:ext cx="3600982" cy="2146642"/>
                    </a:xfrm>
                    <a:prstGeom prst="rect">
                      <a:avLst/>
                    </a:prstGeom>
                    <a:ln>
                      <a:noFill/>
                    </a:ln>
                    <a:extLst>
                      <a:ext uri="{53640926-AAD7-44D8-BBD7-CCE9431645EC}">
                        <a14:shadowObscured xmlns:a14="http://schemas.microsoft.com/office/drawing/2010/main"/>
                      </a:ext>
                    </a:extLst>
                  </pic:spPr>
                </pic:pic>
              </a:graphicData>
            </a:graphic>
          </wp:inline>
        </w:drawing>
      </w:r>
    </w:p>
    <w:p w14:paraId="20F0C92D" w14:textId="3963EBBD" w:rsidR="00F836AA" w:rsidRDefault="009C457A" w:rsidP="009C457A">
      <w:pPr>
        <w:pStyle w:val="Caption"/>
        <w:jc w:val="center"/>
        <w:rPr>
          <w:rFonts w:ascii="Arial" w:hAnsi="Arial" w:cs="Arial"/>
          <w:sz w:val="22"/>
          <w:szCs w:val="22"/>
        </w:rPr>
      </w:pPr>
      <w:bookmarkStart w:id="7" w:name="_Toc219113130"/>
      <w:r>
        <w:t xml:space="preserve">Figure </w:t>
      </w:r>
      <w:fldSimple w:instr=" SEQ Figure \* ARABIC ">
        <w:r w:rsidR="002906AE">
          <w:rPr>
            <w:noProof/>
          </w:rPr>
          <w:t>1</w:t>
        </w:r>
      </w:fldSimple>
      <w:r>
        <w:t xml:space="preserve"> - Amorphous and Crystalline Morphology</w:t>
      </w:r>
      <w:r w:rsidR="00896EA2">
        <w:t xml:space="preserve"> </w:t>
      </w:r>
      <w:sdt>
        <w:sdtPr>
          <w:id w:val="-1747026370"/>
          <w:citation/>
        </w:sdtPr>
        <w:sdtContent>
          <w:r w:rsidR="00896EA2">
            <w:fldChar w:fldCharType="begin"/>
          </w:r>
          <w:r w:rsidR="00896EA2">
            <w:instrText xml:space="preserve"> CITATION Boo17 \l 2057 </w:instrText>
          </w:r>
          <w:r w:rsidR="00896EA2">
            <w:fldChar w:fldCharType="separate"/>
          </w:r>
          <w:r w:rsidR="00896EA2">
            <w:rPr>
              <w:noProof/>
            </w:rPr>
            <w:t>[1]</w:t>
          </w:r>
          <w:r w:rsidR="00896EA2">
            <w:fldChar w:fldCharType="end"/>
          </w:r>
        </w:sdtContent>
      </w:sdt>
      <w:bookmarkEnd w:id="7"/>
    </w:p>
    <w:p w14:paraId="32022758" w14:textId="5A0C55E3" w:rsidR="00D76A27" w:rsidRDefault="00A47280" w:rsidP="00F836AA">
      <w:pPr>
        <w:pStyle w:val="ListParagraph"/>
        <w:numPr>
          <w:ilvl w:val="1"/>
          <w:numId w:val="1"/>
        </w:numPr>
        <w:rPr>
          <w:rFonts w:ascii="Arial" w:hAnsi="Arial" w:cs="Arial"/>
          <w:sz w:val="22"/>
          <w:szCs w:val="22"/>
        </w:rPr>
      </w:pPr>
      <w:r>
        <w:rPr>
          <w:rFonts w:ascii="Arial" w:hAnsi="Arial" w:cs="Arial"/>
          <w:sz w:val="22"/>
          <w:szCs w:val="22"/>
        </w:rPr>
        <w:t xml:space="preserve">Now if these </w:t>
      </w:r>
      <w:r w:rsidR="003204E5">
        <w:rPr>
          <w:rFonts w:ascii="Arial" w:hAnsi="Arial" w:cs="Arial"/>
          <w:sz w:val="22"/>
          <w:szCs w:val="22"/>
        </w:rPr>
        <w:t>amorphous</w:t>
      </w:r>
      <w:r>
        <w:rPr>
          <w:rFonts w:ascii="Arial" w:hAnsi="Arial" w:cs="Arial"/>
          <w:sz w:val="22"/>
          <w:szCs w:val="22"/>
        </w:rPr>
        <w:t xml:space="preserve"> and crystalline regions were to be used together, this creates thermoplastic elastomers </w:t>
      </w:r>
      <w:r w:rsidR="003204E5" w:rsidRPr="003204E5">
        <w:rPr>
          <w:rFonts w:ascii="Arial" w:hAnsi="Arial" w:cs="Arial"/>
          <w:sz w:val="22"/>
          <w:szCs w:val="22"/>
        </w:rPr>
        <w:t>that incorporates dual-phase morphologies.</w:t>
      </w:r>
      <w:r w:rsidR="0092037B">
        <w:rPr>
          <w:rStyle w:val="FootnoteReference"/>
          <w:rFonts w:ascii="Arial" w:hAnsi="Arial" w:cs="Arial"/>
          <w:sz w:val="22"/>
          <w:szCs w:val="22"/>
        </w:rPr>
        <w:footnoteReference w:id="3"/>
      </w:r>
      <w:r w:rsidR="003204E5" w:rsidRPr="003204E5">
        <w:rPr>
          <w:rFonts w:ascii="Arial" w:hAnsi="Arial" w:cs="Arial"/>
          <w:sz w:val="22"/>
          <w:szCs w:val="22"/>
        </w:rPr>
        <w:t xml:space="preserve"> These are polymers that are elastic at room temperature. Have two regions, soft block (elastomeric portion) and the hard block (thermoplastic portion). Utilise physical crosslinks </w:t>
      </w:r>
      <w:r w:rsidR="007143F3">
        <w:rPr>
          <w:rFonts w:ascii="Arial" w:hAnsi="Arial" w:cs="Arial"/>
          <w:sz w:val="22"/>
          <w:szCs w:val="22"/>
        </w:rPr>
        <w:t xml:space="preserve">and </w:t>
      </w:r>
      <w:r w:rsidR="003204E5" w:rsidRPr="003204E5">
        <w:rPr>
          <w:rFonts w:ascii="Arial" w:hAnsi="Arial" w:cs="Arial"/>
          <w:sz w:val="22"/>
          <w:szCs w:val="22"/>
        </w:rPr>
        <w:t xml:space="preserve">not covalent bonds which allows to be remoulded, reshaped and reused. </w:t>
      </w:r>
      <w:r w:rsidR="007143F3">
        <w:rPr>
          <w:rFonts w:ascii="Arial" w:hAnsi="Arial" w:cs="Arial"/>
          <w:sz w:val="22"/>
          <w:szCs w:val="22"/>
        </w:rPr>
        <w:t xml:space="preserve">See figure 2. </w:t>
      </w:r>
    </w:p>
    <w:p w14:paraId="364D4231" w14:textId="77777777" w:rsidR="00CD1F6E" w:rsidRPr="0051640A" w:rsidRDefault="00CD1F6E" w:rsidP="00CD1F6E">
      <w:pPr>
        <w:pStyle w:val="ListParagraph"/>
        <w:ind w:left="792"/>
        <w:rPr>
          <w:rFonts w:ascii="Arial" w:hAnsi="Arial" w:cs="Arial"/>
          <w:sz w:val="22"/>
          <w:szCs w:val="22"/>
        </w:rPr>
      </w:pPr>
    </w:p>
    <w:p w14:paraId="3D7F9380" w14:textId="77777777" w:rsidR="009C457A" w:rsidRDefault="0051640A" w:rsidP="009C457A">
      <w:pPr>
        <w:keepNext/>
        <w:jc w:val="center"/>
      </w:pPr>
      <w:r>
        <w:rPr>
          <w:noProof/>
        </w:rPr>
        <w:drawing>
          <wp:inline distT="0" distB="0" distL="0" distR="0" wp14:anchorId="6CB266FD" wp14:editId="296F3434">
            <wp:extent cx="3268232" cy="2305050"/>
            <wp:effectExtent l="0" t="0" r="8890" b="0"/>
            <wp:docPr id="136041924"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3">
                      <a:extLst>
                        <a:ext uri="{28A0092B-C50C-407E-A947-70E740481C1C}">
                          <a14:useLocalDpi xmlns:a14="http://schemas.microsoft.com/office/drawing/2010/main" val="0"/>
                        </a:ext>
                      </a:extLst>
                    </a:blip>
                    <a:srcRect l="2837" t="1982" r="3325" b="5526"/>
                    <a:stretch>
                      <a:fillRect/>
                    </a:stretch>
                  </pic:blipFill>
                  <pic:spPr bwMode="auto">
                    <a:xfrm>
                      <a:off x="0" y="0"/>
                      <a:ext cx="3277850" cy="2311833"/>
                    </a:xfrm>
                    <a:prstGeom prst="rect">
                      <a:avLst/>
                    </a:prstGeom>
                    <a:noFill/>
                    <a:ln>
                      <a:noFill/>
                    </a:ln>
                    <a:extLst>
                      <a:ext uri="{53640926-AAD7-44D8-BBD7-CCE9431645EC}">
                        <a14:shadowObscured xmlns:a14="http://schemas.microsoft.com/office/drawing/2010/main"/>
                      </a:ext>
                    </a:extLst>
                  </pic:spPr>
                </pic:pic>
              </a:graphicData>
            </a:graphic>
          </wp:inline>
        </w:drawing>
      </w:r>
    </w:p>
    <w:p w14:paraId="40BD6D9A" w14:textId="78C8FFB3" w:rsidR="00D76A27" w:rsidRDefault="009C457A" w:rsidP="009C457A">
      <w:pPr>
        <w:pStyle w:val="Caption"/>
        <w:jc w:val="center"/>
      </w:pPr>
      <w:bookmarkStart w:id="8" w:name="_Toc219113131"/>
      <w:r>
        <w:t xml:space="preserve">Figure </w:t>
      </w:r>
      <w:fldSimple w:instr=" SEQ Figure \* ARABIC ">
        <w:r w:rsidR="002906AE">
          <w:rPr>
            <w:noProof/>
          </w:rPr>
          <w:t>2</w:t>
        </w:r>
      </w:fldSimple>
      <w:r>
        <w:t xml:space="preserve"> - Thermoplastic Elastomers</w:t>
      </w:r>
      <w:r w:rsidR="00896EA2">
        <w:t xml:space="preserve"> </w:t>
      </w:r>
      <w:sdt>
        <w:sdtPr>
          <w:id w:val="-666251645"/>
          <w:citation/>
        </w:sdtPr>
        <w:sdtContent>
          <w:r w:rsidR="00896EA2">
            <w:fldChar w:fldCharType="begin"/>
          </w:r>
          <w:r w:rsidR="00896EA2">
            <w:instrText xml:space="preserve"> CITATION Dos25 \l 2057 </w:instrText>
          </w:r>
          <w:r w:rsidR="00896EA2">
            <w:fldChar w:fldCharType="separate"/>
          </w:r>
          <w:r w:rsidR="00896EA2">
            <w:rPr>
              <w:noProof/>
            </w:rPr>
            <w:t>[2]</w:t>
          </w:r>
          <w:r w:rsidR="00896EA2">
            <w:fldChar w:fldCharType="end"/>
          </w:r>
        </w:sdtContent>
      </w:sdt>
      <w:bookmarkEnd w:id="8"/>
    </w:p>
    <w:p w14:paraId="5573563A" w14:textId="56B75B70" w:rsidR="008D0324" w:rsidRPr="00913BC3" w:rsidRDefault="008D0324" w:rsidP="00E1319B">
      <w:pPr>
        <w:pStyle w:val="ListParagraph"/>
        <w:numPr>
          <w:ilvl w:val="1"/>
          <w:numId w:val="1"/>
        </w:numPr>
        <w:rPr>
          <w:rFonts w:ascii="Arial" w:hAnsi="Arial" w:cs="Arial"/>
          <w:sz w:val="22"/>
          <w:szCs w:val="22"/>
        </w:rPr>
      </w:pPr>
      <w:r>
        <w:rPr>
          <w:rFonts w:ascii="Arial" w:hAnsi="Arial" w:cs="Arial"/>
          <w:sz w:val="22"/>
          <w:szCs w:val="22"/>
        </w:rPr>
        <w:t xml:space="preserve">As per the presentation, temperature and its </w:t>
      </w:r>
      <w:r w:rsidR="00EC5EAB">
        <w:rPr>
          <w:rFonts w:ascii="Arial" w:hAnsi="Arial" w:cs="Arial"/>
          <w:sz w:val="22"/>
          <w:szCs w:val="22"/>
        </w:rPr>
        <w:t>effect</w:t>
      </w:r>
      <w:r>
        <w:rPr>
          <w:rFonts w:ascii="Arial" w:hAnsi="Arial" w:cs="Arial"/>
          <w:sz w:val="22"/>
          <w:szCs w:val="22"/>
        </w:rPr>
        <w:t xml:space="preserve"> on the glass transition temperature has a </w:t>
      </w:r>
      <w:r w:rsidR="00A42B34">
        <w:rPr>
          <w:rFonts w:ascii="Arial" w:hAnsi="Arial" w:cs="Arial"/>
          <w:sz w:val="22"/>
          <w:szCs w:val="22"/>
        </w:rPr>
        <w:t xml:space="preserve">profound effect on the state of </w:t>
      </w:r>
      <w:r w:rsidR="00BD60CF">
        <w:rPr>
          <w:rFonts w:ascii="Arial" w:hAnsi="Arial" w:cs="Arial"/>
          <w:sz w:val="22"/>
          <w:szCs w:val="22"/>
        </w:rPr>
        <w:t xml:space="preserve">the </w:t>
      </w:r>
      <w:r w:rsidR="00A42B34">
        <w:rPr>
          <w:rFonts w:ascii="Arial" w:hAnsi="Arial" w:cs="Arial"/>
          <w:sz w:val="22"/>
          <w:szCs w:val="22"/>
        </w:rPr>
        <w:t xml:space="preserve">polymer </w:t>
      </w:r>
      <w:r w:rsidR="00E66BE9">
        <w:rPr>
          <w:rFonts w:ascii="Arial" w:hAnsi="Arial" w:cs="Arial"/>
          <w:sz w:val="22"/>
          <w:szCs w:val="22"/>
        </w:rPr>
        <w:t xml:space="preserve">and subsequently its </w:t>
      </w:r>
      <w:r w:rsidR="00A42B34">
        <w:rPr>
          <w:rFonts w:ascii="Arial" w:hAnsi="Arial" w:cs="Arial"/>
          <w:sz w:val="22"/>
          <w:szCs w:val="22"/>
        </w:rPr>
        <w:lastRenderedPageBreak/>
        <w:t xml:space="preserve">properties. </w:t>
      </w:r>
      <w:r w:rsidR="00E66BE9">
        <w:rPr>
          <w:rFonts w:ascii="Arial" w:hAnsi="Arial" w:cs="Arial"/>
          <w:sz w:val="22"/>
          <w:szCs w:val="22"/>
        </w:rPr>
        <w:t xml:space="preserve">The rubbery state is ideal as </w:t>
      </w:r>
      <w:r w:rsidR="0035794E">
        <w:rPr>
          <w:rFonts w:ascii="Arial" w:hAnsi="Arial" w:cs="Arial"/>
          <w:sz w:val="22"/>
          <w:szCs w:val="22"/>
        </w:rPr>
        <w:t xml:space="preserve">the polymer binder still retains it structural rigidity and mechanical </w:t>
      </w:r>
      <w:r w:rsidR="00EC5EAB">
        <w:rPr>
          <w:rFonts w:ascii="Arial" w:hAnsi="Arial" w:cs="Arial"/>
          <w:sz w:val="22"/>
          <w:szCs w:val="22"/>
        </w:rPr>
        <w:t xml:space="preserve">strengths whilst being flexible to resist shocks and impacts. </w:t>
      </w:r>
      <w:r w:rsidR="007143F3">
        <w:rPr>
          <w:rFonts w:ascii="Arial" w:hAnsi="Arial" w:cs="Arial"/>
          <w:sz w:val="22"/>
          <w:szCs w:val="22"/>
        </w:rPr>
        <w:t xml:space="preserve">See figure 3. </w:t>
      </w:r>
    </w:p>
    <w:p w14:paraId="6DA0DBB0" w14:textId="77777777" w:rsidR="00D76A27" w:rsidRDefault="00D76A27" w:rsidP="00F836AA">
      <w:pPr>
        <w:rPr>
          <w:rFonts w:ascii="Arial" w:hAnsi="Arial" w:cs="Arial"/>
          <w:sz w:val="22"/>
          <w:szCs w:val="22"/>
        </w:rPr>
      </w:pPr>
    </w:p>
    <w:p w14:paraId="164DEE11" w14:textId="77777777" w:rsidR="007143F3" w:rsidRDefault="008D0324" w:rsidP="007143F3">
      <w:pPr>
        <w:keepNext/>
        <w:jc w:val="center"/>
      </w:pPr>
      <w:r w:rsidRPr="008D0324">
        <w:rPr>
          <w:rFonts w:ascii="Arial" w:hAnsi="Arial" w:cs="Arial"/>
          <w:noProof/>
          <w:sz w:val="22"/>
          <w:szCs w:val="22"/>
        </w:rPr>
        <w:drawing>
          <wp:inline distT="0" distB="0" distL="0" distR="0" wp14:anchorId="430D7B1A" wp14:editId="4B060003">
            <wp:extent cx="3972154" cy="2482597"/>
            <wp:effectExtent l="0" t="0" r="0" b="0"/>
            <wp:docPr id="8" name="Picture 7">
              <a:extLst xmlns:a="http://schemas.openxmlformats.org/drawingml/2006/main">
                <a:ext uri="{FF2B5EF4-FFF2-40B4-BE49-F238E27FC236}">
                  <a16:creationId xmlns:a16="http://schemas.microsoft.com/office/drawing/2014/main" id="{8FE50DCB-D57E-6402-617C-B9E2E10F1D9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8FE50DCB-D57E-6402-617C-B9E2E10F1D90}"/>
                        </a:ext>
                      </a:extLst>
                    </pic:cNvPr>
                    <pic:cNvPicPr>
                      <a:picLocks noChangeAspect="1"/>
                    </pic:cNvPicPr>
                  </pic:nvPicPr>
                  <pic:blipFill>
                    <a:blip r:embed="rId14"/>
                    <a:stretch>
                      <a:fillRect/>
                    </a:stretch>
                  </pic:blipFill>
                  <pic:spPr>
                    <a:xfrm>
                      <a:off x="0" y="0"/>
                      <a:ext cx="3977414" cy="2485885"/>
                    </a:xfrm>
                    <a:prstGeom prst="rect">
                      <a:avLst/>
                    </a:prstGeom>
                  </pic:spPr>
                </pic:pic>
              </a:graphicData>
            </a:graphic>
          </wp:inline>
        </w:drawing>
      </w:r>
    </w:p>
    <w:p w14:paraId="08D4DE43" w14:textId="6307FE24" w:rsidR="00D76A27" w:rsidRDefault="007143F3" w:rsidP="007143F3">
      <w:pPr>
        <w:pStyle w:val="Caption"/>
        <w:jc w:val="center"/>
        <w:rPr>
          <w:rFonts w:ascii="Arial" w:hAnsi="Arial" w:cs="Arial"/>
          <w:sz w:val="22"/>
          <w:szCs w:val="22"/>
        </w:rPr>
      </w:pPr>
      <w:bookmarkStart w:id="9" w:name="_Toc219113132"/>
      <w:r>
        <w:t xml:space="preserve">Figure </w:t>
      </w:r>
      <w:fldSimple w:instr=" SEQ Figure \* ARABIC ">
        <w:r w:rsidR="002906AE">
          <w:rPr>
            <w:noProof/>
          </w:rPr>
          <w:t>3</w:t>
        </w:r>
      </w:fldSimple>
      <w:r>
        <w:t xml:space="preserve"> - Glass Transition</w:t>
      </w:r>
      <w:r w:rsidR="00D327D1">
        <w:t xml:space="preserve"> </w:t>
      </w:r>
      <w:sdt>
        <w:sdtPr>
          <w:id w:val="-458488901"/>
          <w:citation/>
        </w:sdtPr>
        <w:sdtContent>
          <w:r w:rsidR="00D248A5">
            <w:fldChar w:fldCharType="begin"/>
          </w:r>
          <w:r w:rsidR="00D248A5">
            <w:instrText xml:space="preserve"> CITATION Yeh24 \l 2057 </w:instrText>
          </w:r>
          <w:r w:rsidR="00D248A5">
            <w:fldChar w:fldCharType="separate"/>
          </w:r>
          <w:r w:rsidR="00D248A5">
            <w:rPr>
              <w:noProof/>
            </w:rPr>
            <w:t>[3]</w:t>
          </w:r>
          <w:r w:rsidR="00D248A5">
            <w:fldChar w:fldCharType="end"/>
          </w:r>
        </w:sdtContent>
      </w:sdt>
      <w:bookmarkEnd w:id="9"/>
    </w:p>
    <w:p w14:paraId="4EC457B0" w14:textId="2334029F" w:rsidR="0087445F" w:rsidRPr="00F639A2" w:rsidRDefault="008A183C" w:rsidP="00B05BDD">
      <w:pPr>
        <w:pStyle w:val="ListParagraph"/>
        <w:numPr>
          <w:ilvl w:val="1"/>
          <w:numId w:val="1"/>
        </w:numPr>
        <w:rPr>
          <w:rFonts w:ascii="Arial" w:hAnsi="Arial" w:cs="Arial"/>
          <w:sz w:val="22"/>
          <w:szCs w:val="22"/>
        </w:rPr>
      </w:pPr>
      <w:r>
        <w:rPr>
          <w:rFonts w:ascii="Arial" w:hAnsi="Arial" w:cs="Arial"/>
          <w:sz w:val="22"/>
          <w:szCs w:val="22"/>
        </w:rPr>
        <w:t xml:space="preserve">Polymer binders exhibit phase transition </w:t>
      </w:r>
      <w:r w:rsidR="008C6239">
        <w:rPr>
          <w:rFonts w:ascii="Arial" w:hAnsi="Arial" w:cs="Arial"/>
          <w:sz w:val="22"/>
          <w:szCs w:val="22"/>
        </w:rPr>
        <w:t>as part of g</w:t>
      </w:r>
      <w:r w:rsidR="00990BC7">
        <w:rPr>
          <w:rFonts w:ascii="Arial" w:hAnsi="Arial" w:cs="Arial"/>
          <w:sz w:val="22"/>
          <w:szCs w:val="22"/>
        </w:rPr>
        <w:t>lass transition temperature</w:t>
      </w:r>
      <w:r w:rsidR="008C6239">
        <w:rPr>
          <w:rFonts w:ascii="Arial" w:hAnsi="Arial" w:cs="Arial"/>
          <w:sz w:val="22"/>
          <w:szCs w:val="22"/>
        </w:rPr>
        <w:t xml:space="preserve"> (T</w:t>
      </w:r>
      <w:r w:rsidR="008C6239">
        <w:rPr>
          <w:rFonts w:ascii="Arial" w:hAnsi="Arial" w:cs="Arial"/>
          <w:sz w:val="22"/>
          <w:szCs w:val="22"/>
          <w:vertAlign w:val="subscript"/>
        </w:rPr>
        <w:t>g</w:t>
      </w:r>
      <w:r w:rsidR="008C6239">
        <w:rPr>
          <w:rFonts w:ascii="Arial" w:hAnsi="Arial" w:cs="Arial"/>
          <w:sz w:val="22"/>
          <w:szCs w:val="22"/>
        </w:rPr>
        <w:t>). T</w:t>
      </w:r>
      <w:r w:rsidR="008C6239">
        <w:rPr>
          <w:rFonts w:ascii="Arial" w:hAnsi="Arial" w:cs="Arial"/>
          <w:sz w:val="22"/>
          <w:szCs w:val="22"/>
          <w:vertAlign w:val="subscript"/>
        </w:rPr>
        <w:t>g</w:t>
      </w:r>
      <w:r w:rsidR="00990BC7">
        <w:rPr>
          <w:rFonts w:ascii="Arial" w:hAnsi="Arial" w:cs="Arial"/>
          <w:sz w:val="22"/>
          <w:szCs w:val="22"/>
        </w:rPr>
        <w:t xml:space="preserve"> is extremely relevant to OME as it </w:t>
      </w:r>
      <w:r w:rsidR="007F0596">
        <w:rPr>
          <w:rFonts w:ascii="Arial" w:hAnsi="Arial" w:cs="Arial"/>
          <w:sz w:val="22"/>
          <w:szCs w:val="22"/>
        </w:rPr>
        <w:t xml:space="preserve">directly determines the PBXs sensitivity to shock, vibration or impact from external stimuli. </w:t>
      </w:r>
      <w:r w:rsidR="009867AF">
        <w:rPr>
          <w:rFonts w:ascii="Arial" w:hAnsi="Arial" w:cs="Arial"/>
          <w:sz w:val="22"/>
          <w:szCs w:val="22"/>
        </w:rPr>
        <w:t xml:space="preserve">It can be seen that if a polymer binder is operating </w:t>
      </w:r>
      <w:r w:rsidR="00BF29BD">
        <w:rPr>
          <w:rFonts w:ascii="Arial" w:hAnsi="Arial" w:cs="Arial"/>
          <w:sz w:val="22"/>
          <w:szCs w:val="22"/>
        </w:rPr>
        <w:t>below</w:t>
      </w:r>
      <w:r w:rsidR="00F639A2">
        <w:rPr>
          <w:rFonts w:ascii="Arial" w:hAnsi="Arial" w:cs="Arial"/>
          <w:sz w:val="22"/>
          <w:szCs w:val="22"/>
        </w:rPr>
        <w:t xml:space="preserve"> its T</w:t>
      </w:r>
      <w:r w:rsidR="00F639A2" w:rsidRPr="00D23DDD">
        <w:rPr>
          <w:rFonts w:ascii="Arial" w:hAnsi="Arial" w:cs="Arial"/>
          <w:sz w:val="22"/>
          <w:szCs w:val="22"/>
          <w:vertAlign w:val="subscript"/>
        </w:rPr>
        <w:t>g</w:t>
      </w:r>
      <w:r w:rsidR="00F639A2">
        <w:rPr>
          <w:rFonts w:ascii="Arial" w:hAnsi="Arial" w:cs="Arial"/>
          <w:sz w:val="22"/>
          <w:szCs w:val="22"/>
        </w:rPr>
        <w:t xml:space="preserve"> then it can become </w:t>
      </w:r>
      <w:r w:rsidR="00187EBC">
        <w:rPr>
          <w:rFonts w:ascii="Arial" w:hAnsi="Arial" w:cs="Arial"/>
          <w:sz w:val="22"/>
          <w:szCs w:val="22"/>
        </w:rPr>
        <w:t xml:space="preserve">glassy making </w:t>
      </w:r>
      <w:r w:rsidR="00407098">
        <w:rPr>
          <w:rFonts w:ascii="Arial" w:hAnsi="Arial" w:cs="Arial"/>
          <w:sz w:val="22"/>
          <w:szCs w:val="22"/>
        </w:rPr>
        <w:t>more sensitive</w:t>
      </w:r>
      <w:r w:rsidR="00B65842">
        <w:rPr>
          <w:rFonts w:ascii="Arial" w:hAnsi="Arial" w:cs="Arial"/>
          <w:sz w:val="22"/>
          <w:szCs w:val="22"/>
        </w:rPr>
        <w:t xml:space="preserve"> to stimuli requiring less activation energy</w:t>
      </w:r>
      <w:r w:rsidR="00407098">
        <w:rPr>
          <w:rFonts w:ascii="Arial" w:hAnsi="Arial" w:cs="Arial"/>
          <w:sz w:val="22"/>
          <w:szCs w:val="22"/>
        </w:rPr>
        <w:t xml:space="preserve"> as the polymer chains have limited molecular mobility and so cannot disperse the </w:t>
      </w:r>
      <w:r w:rsidR="00AF3A90">
        <w:rPr>
          <w:rFonts w:ascii="Arial" w:hAnsi="Arial" w:cs="Arial"/>
          <w:sz w:val="22"/>
          <w:szCs w:val="22"/>
        </w:rPr>
        <w:t>energy that can lead to friction and</w:t>
      </w:r>
      <w:r w:rsidR="008E310A">
        <w:rPr>
          <w:rFonts w:ascii="Arial" w:hAnsi="Arial" w:cs="Arial"/>
          <w:sz w:val="22"/>
          <w:szCs w:val="22"/>
        </w:rPr>
        <w:t xml:space="preserve"> or</w:t>
      </w:r>
      <w:r w:rsidR="00AF3A90">
        <w:rPr>
          <w:rFonts w:ascii="Arial" w:hAnsi="Arial" w:cs="Arial"/>
          <w:sz w:val="22"/>
          <w:szCs w:val="22"/>
        </w:rPr>
        <w:t xml:space="preserve"> hot spot generation</w:t>
      </w:r>
      <w:r w:rsidR="008E310A">
        <w:rPr>
          <w:rFonts w:ascii="Arial" w:hAnsi="Arial" w:cs="Arial"/>
          <w:sz w:val="22"/>
          <w:szCs w:val="22"/>
        </w:rPr>
        <w:t xml:space="preserve"> leading to unintended initiation</w:t>
      </w:r>
      <w:r w:rsidR="00AF3A90">
        <w:rPr>
          <w:rFonts w:ascii="Arial" w:hAnsi="Arial" w:cs="Arial"/>
          <w:sz w:val="22"/>
          <w:szCs w:val="22"/>
        </w:rPr>
        <w:t>.</w:t>
      </w:r>
      <w:r w:rsidR="008E310A">
        <w:rPr>
          <w:rFonts w:ascii="Arial" w:hAnsi="Arial" w:cs="Arial"/>
          <w:sz w:val="22"/>
          <w:szCs w:val="22"/>
        </w:rPr>
        <w:t xml:space="preserve"> This poses as significant safety risk. </w:t>
      </w:r>
      <w:r w:rsidR="00AF3A90">
        <w:rPr>
          <w:rFonts w:ascii="Arial" w:hAnsi="Arial" w:cs="Arial"/>
          <w:sz w:val="22"/>
          <w:szCs w:val="22"/>
        </w:rPr>
        <w:t xml:space="preserve"> </w:t>
      </w:r>
      <w:r w:rsidR="00187EBC">
        <w:rPr>
          <w:rFonts w:ascii="Arial" w:hAnsi="Arial" w:cs="Arial"/>
          <w:sz w:val="22"/>
          <w:szCs w:val="22"/>
        </w:rPr>
        <w:t xml:space="preserve"> </w:t>
      </w:r>
      <w:r w:rsidR="00F639A2">
        <w:rPr>
          <w:rFonts w:ascii="Arial" w:hAnsi="Arial" w:cs="Arial"/>
          <w:sz w:val="22"/>
          <w:szCs w:val="22"/>
        </w:rPr>
        <w:t xml:space="preserve"> </w:t>
      </w:r>
    </w:p>
    <w:p w14:paraId="7E60BDB0" w14:textId="77777777" w:rsidR="0087445F" w:rsidRDefault="0087445F" w:rsidP="00B05BDD">
      <w:pPr>
        <w:pStyle w:val="ListParagraph"/>
        <w:ind w:left="792"/>
        <w:rPr>
          <w:rFonts w:ascii="Arial" w:hAnsi="Arial" w:cs="Arial"/>
          <w:sz w:val="22"/>
          <w:szCs w:val="22"/>
        </w:rPr>
      </w:pPr>
    </w:p>
    <w:p w14:paraId="275851D6" w14:textId="77777777" w:rsidR="00A335F2" w:rsidRDefault="00303DC8" w:rsidP="00B05BDD">
      <w:pPr>
        <w:pStyle w:val="ListParagraph"/>
        <w:numPr>
          <w:ilvl w:val="1"/>
          <w:numId w:val="1"/>
        </w:numPr>
        <w:rPr>
          <w:rFonts w:ascii="Arial" w:hAnsi="Arial" w:cs="Arial"/>
          <w:sz w:val="22"/>
          <w:szCs w:val="22"/>
        </w:rPr>
      </w:pPr>
      <w:r>
        <w:rPr>
          <w:rFonts w:ascii="Arial" w:hAnsi="Arial" w:cs="Arial"/>
          <w:sz w:val="22"/>
          <w:szCs w:val="22"/>
        </w:rPr>
        <w:t>I</w:t>
      </w:r>
      <w:r w:rsidR="00B821C1">
        <w:rPr>
          <w:rFonts w:ascii="Arial" w:hAnsi="Arial" w:cs="Arial"/>
          <w:sz w:val="22"/>
          <w:szCs w:val="22"/>
        </w:rPr>
        <w:t>f the binder is above its T</w:t>
      </w:r>
      <w:r w:rsidR="00B821C1" w:rsidRPr="00D23DDD">
        <w:rPr>
          <w:rFonts w:ascii="Arial" w:hAnsi="Arial" w:cs="Arial"/>
          <w:sz w:val="22"/>
          <w:szCs w:val="22"/>
          <w:vertAlign w:val="subscript"/>
        </w:rPr>
        <w:t>g</w:t>
      </w:r>
      <w:r w:rsidR="00B821C1">
        <w:rPr>
          <w:rFonts w:ascii="Arial" w:hAnsi="Arial" w:cs="Arial"/>
          <w:sz w:val="22"/>
          <w:szCs w:val="22"/>
        </w:rPr>
        <w:t xml:space="preserve"> </w:t>
      </w:r>
      <w:r w:rsidR="00362962">
        <w:rPr>
          <w:rFonts w:ascii="Arial" w:hAnsi="Arial" w:cs="Arial"/>
          <w:sz w:val="22"/>
          <w:szCs w:val="22"/>
        </w:rPr>
        <w:t>at the ideal rubbery state</w:t>
      </w:r>
      <w:r w:rsidR="00DC6549">
        <w:rPr>
          <w:rFonts w:ascii="Arial" w:hAnsi="Arial" w:cs="Arial"/>
          <w:sz w:val="22"/>
          <w:szCs w:val="22"/>
        </w:rPr>
        <w:t xml:space="preserve"> it becomes soft but maintains structural integrity making it less sensitive to stimuli </w:t>
      </w:r>
      <w:r w:rsidR="00B65842">
        <w:rPr>
          <w:rFonts w:ascii="Arial" w:hAnsi="Arial" w:cs="Arial"/>
          <w:sz w:val="22"/>
          <w:szCs w:val="22"/>
        </w:rPr>
        <w:t xml:space="preserve">requiring more activation energy </w:t>
      </w:r>
      <w:r w:rsidR="00DC6549">
        <w:rPr>
          <w:rFonts w:ascii="Arial" w:hAnsi="Arial" w:cs="Arial"/>
          <w:sz w:val="22"/>
          <w:szCs w:val="22"/>
        </w:rPr>
        <w:t xml:space="preserve">allowing </w:t>
      </w:r>
      <w:r w:rsidR="00B160FE">
        <w:rPr>
          <w:rFonts w:ascii="Arial" w:hAnsi="Arial" w:cs="Arial"/>
          <w:sz w:val="22"/>
          <w:szCs w:val="22"/>
        </w:rPr>
        <w:t xml:space="preserve">molecular mobility to absorb energy. </w:t>
      </w:r>
    </w:p>
    <w:p w14:paraId="2B084E7C" w14:textId="77777777" w:rsidR="00A335F2" w:rsidRDefault="00A335F2" w:rsidP="00B05BDD">
      <w:pPr>
        <w:pStyle w:val="ListParagraph"/>
        <w:ind w:left="792"/>
        <w:rPr>
          <w:rFonts w:ascii="Arial" w:hAnsi="Arial" w:cs="Arial"/>
          <w:sz w:val="22"/>
          <w:szCs w:val="22"/>
        </w:rPr>
      </w:pPr>
    </w:p>
    <w:p w14:paraId="28B3B075" w14:textId="4B75C18E" w:rsidR="00DC2677" w:rsidRDefault="00303DC8" w:rsidP="00B05BDD">
      <w:pPr>
        <w:pStyle w:val="ListParagraph"/>
        <w:numPr>
          <w:ilvl w:val="1"/>
          <w:numId w:val="1"/>
        </w:numPr>
        <w:rPr>
          <w:rFonts w:ascii="Arial" w:hAnsi="Arial" w:cs="Arial"/>
          <w:sz w:val="22"/>
          <w:szCs w:val="22"/>
        </w:rPr>
      </w:pPr>
      <w:r w:rsidRPr="0002417D">
        <w:rPr>
          <w:rFonts w:ascii="Arial" w:hAnsi="Arial" w:cs="Arial"/>
          <w:sz w:val="22"/>
          <w:szCs w:val="22"/>
        </w:rPr>
        <w:t xml:space="preserve">However, </w:t>
      </w:r>
      <w:r w:rsidR="00DC2677" w:rsidRPr="0002417D">
        <w:rPr>
          <w:rFonts w:ascii="Arial" w:hAnsi="Arial" w:cs="Arial"/>
          <w:sz w:val="22"/>
          <w:szCs w:val="22"/>
        </w:rPr>
        <w:t xml:space="preserve">binders need to be designed in such a way that it remains in its rubbery state for the intended service environment and typical temperatures </w:t>
      </w:r>
      <w:r w:rsidR="00DC2677" w:rsidRPr="002C3026">
        <w:rPr>
          <w:rFonts w:ascii="Arial" w:hAnsi="Arial" w:cs="Arial"/>
          <w:sz w:val="22"/>
          <w:szCs w:val="22"/>
        </w:rPr>
        <w:t xml:space="preserve">it will be subjected </w:t>
      </w:r>
      <w:r w:rsidR="002C3026">
        <w:rPr>
          <w:rFonts w:ascii="Arial" w:hAnsi="Arial" w:cs="Arial"/>
          <w:sz w:val="22"/>
          <w:szCs w:val="22"/>
        </w:rPr>
        <w:t xml:space="preserve">to </w:t>
      </w:r>
      <w:r w:rsidR="009A694B" w:rsidRPr="002C3026">
        <w:rPr>
          <w:rFonts w:ascii="Arial" w:hAnsi="Arial" w:cs="Arial"/>
          <w:sz w:val="22"/>
          <w:szCs w:val="22"/>
        </w:rPr>
        <w:t xml:space="preserve">so that the right balance of safety and </w:t>
      </w:r>
      <w:r w:rsidR="00CA4FEC" w:rsidRPr="002C3026">
        <w:rPr>
          <w:rFonts w:ascii="Arial" w:hAnsi="Arial" w:cs="Arial"/>
          <w:sz w:val="22"/>
          <w:szCs w:val="22"/>
        </w:rPr>
        <w:t>sensitivity thus performance</w:t>
      </w:r>
      <w:r w:rsidR="002C3026">
        <w:rPr>
          <w:rFonts w:ascii="Arial" w:hAnsi="Arial" w:cs="Arial"/>
          <w:sz w:val="22"/>
          <w:szCs w:val="22"/>
        </w:rPr>
        <w:t xml:space="preserve"> </w:t>
      </w:r>
      <w:r w:rsidR="00CA4FEC" w:rsidRPr="002C3026">
        <w:rPr>
          <w:rFonts w:ascii="Arial" w:hAnsi="Arial" w:cs="Arial"/>
          <w:sz w:val="22"/>
          <w:szCs w:val="22"/>
        </w:rPr>
        <w:t xml:space="preserve">is achieved </w:t>
      </w:r>
      <w:r w:rsidR="00DC2677" w:rsidRPr="002C3026">
        <w:rPr>
          <w:rFonts w:ascii="Arial" w:hAnsi="Arial" w:cs="Arial"/>
          <w:sz w:val="22"/>
          <w:szCs w:val="22"/>
        </w:rPr>
        <w:t xml:space="preserve">to as </w:t>
      </w:r>
      <w:r w:rsidR="00705D52" w:rsidRPr="002C3026">
        <w:rPr>
          <w:rFonts w:ascii="Arial" w:hAnsi="Arial" w:cs="Arial"/>
          <w:sz w:val="22"/>
          <w:szCs w:val="22"/>
        </w:rPr>
        <w:t xml:space="preserve">if temperatures were to reach extremes </w:t>
      </w:r>
      <w:r w:rsidR="0002417D" w:rsidRPr="002C3026">
        <w:rPr>
          <w:rFonts w:ascii="Arial" w:hAnsi="Arial" w:cs="Arial"/>
          <w:sz w:val="22"/>
          <w:szCs w:val="22"/>
        </w:rPr>
        <w:t>the binder could too viscous</w:t>
      </w:r>
      <w:r w:rsidR="00AB162E" w:rsidRPr="002C3026">
        <w:rPr>
          <w:rFonts w:ascii="Arial" w:hAnsi="Arial" w:cs="Arial"/>
          <w:sz w:val="22"/>
          <w:szCs w:val="22"/>
        </w:rPr>
        <w:t xml:space="preserve"> </w:t>
      </w:r>
      <w:r w:rsidR="00373262">
        <w:rPr>
          <w:rFonts w:ascii="Arial" w:hAnsi="Arial" w:cs="Arial"/>
          <w:sz w:val="22"/>
          <w:szCs w:val="22"/>
        </w:rPr>
        <w:t>leading to exudation</w:t>
      </w:r>
      <w:r w:rsidR="008107FD">
        <w:rPr>
          <w:rFonts w:ascii="Arial" w:hAnsi="Arial" w:cs="Arial"/>
          <w:sz w:val="22"/>
          <w:szCs w:val="22"/>
        </w:rPr>
        <w:t xml:space="preserve"> (binder migration) </w:t>
      </w:r>
      <w:r w:rsidR="00AB162E" w:rsidRPr="002C3026">
        <w:rPr>
          <w:rFonts w:ascii="Arial" w:hAnsi="Arial" w:cs="Arial"/>
          <w:sz w:val="22"/>
          <w:szCs w:val="22"/>
        </w:rPr>
        <w:t xml:space="preserve">posing other safety related issues. </w:t>
      </w:r>
    </w:p>
    <w:p w14:paraId="755CCCD1" w14:textId="77777777" w:rsidR="00252E61" w:rsidRPr="00252E61" w:rsidRDefault="00252E61" w:rsidP="00252E61">
      <w:pPr>
        <w:pStyle w:val="ListParagraph"/>
        <w:rPr>
          <w:rFonts w:ascii="Arial" w:hAnsi="Arial" w:cs="Arial"/>
          <w:sz w:val="22"/>
          <w:szCs w:val="22"/>
        </w:rPr>
      </w:pPr>
    </w:p>
    <w:p w14:paraId="04DEE0A5" w14:textId="7A2A6797" w:rsidR="00252E61" w:rsidRDefault="00C6782A" w:rsidP="00B05BDD">
      <w:pPr>
        <w:pStyle w:val="ListParagraph"/>
        <w:numPr>
          <w:ilvl w:val="1"/>
          <w:numId w:val="1"/>
        </w:numPr>
        <w:rPr>
          <w:rFonts w:ascii="Arial" w:hAnsi="Arial" w:cs="Arial"/>
          <w:sz w:val="22"/>
          <w:szCs w:val="22"/>
        </w:rPr>
      </w:pPr>
      <w:r>
        <w:rPr>
          <w:rFonts w:ascii="Arial" w:hAnsi="Arial" w:cs="Arial"/>
          <w:sz w:val="22"/>
          <w:szCs w:val="22"/>
        </w:rPr>
        <w:t xml:space="preserve">A study </w:t>
      </w:r>
      <w:r w:rsidR="009A5F53">
        <w:rPr>
          <w:rFonts w:ascii="Arial" w:hAnsi="Arial" w:cs="Arial"/>
          <w:sz w:val="22"/>
          <w:szCs w:val="22"/>
        </w:rPr>
        <w:t>on curing kinetics found that the T</w:t>
      </w:r>
      <w:r w:rsidR="009A5F53">
        <w:rPr>
          <w:rFonts w:ascii="Arial" w:hAnsi="Arial" w:cs="Arial"/>
          <w:sz w:val="22"/>
          <w:szCs w:val="22"/>
          <w:vertAlign w:val="subscript"/>
        </w:rPr>
        <w:t>g</w:t>
      </w:r>
      <w:r w:rsidR="009A5F53">
        <w:rPr>
          <w:rFonts w:ascii="Arial" w:hAnsi="Arial" w:cs="Arial"/>
          <w:sz w:val="22"/>
          <w:szCs w:val="22"/>
        </w:rPr>
        <w:t xml:space="preserve"> of </w:t>
      </w:r>
      <w:r w:rsidR="00B27AAE">
        <w:rPr>
          <w:rFonts w:ascii="Arial" w:hAnsi="Arial" w:cs="Arial"/>
          <w:sz w:val="22"/>
          <w:szCs w:val="22"/>
        </w:rPr>
        <w:t>polyurethane</w:t>
      </w:r>
      <w:r w:rsidR="000B5E25">
        <w:rPr>
          <w:rFonts w:ascii="Arial" w:hAnsi="Arial" w:cs="Arial"/>
          <w:sz w:val="22"/>
          <w:szCs w:val="22"/>
        </w:rPr>
        <w:t xml:space="preserve"> elastomers </w:t>
      </w:r>
      <w:r w:rsidR="00B27AAE">
        <w:rPr>
          <w:rFonts w:ascii="Arial" w:hAnsi="Arial" w:cs="Arial"/>
          <w:sz w:val="22"/>
          <w:szCs w:val="22"/>
        </w:rPr>
        <w:t>reflect</w:t>
      </w:r>
      <w:r w:rsidR="000B5E25">
        <w:rPr>
          <w:rFonts w:ascii="Arial" w:hAnsi="Arial" w:cs="Arial"/>
          <w:sz w:val="22"/>
          <w:szCs w:val="22"/>
        </w:rPr>
        <w:t xml:space="preserve"> its thermal stability and degradation properties. The T</w:t>
      </w:r>
      <w:r w:rsidR="000B5E25">
        <w:rPr>
          <w:rFonts w:ascii="Arial" w:hAnsi="Arial" w:cs="Arial"/>
          <w:sz w:val="22"/>
          <w:szCs w:val="22"/>
          <w:vertAlign w:val="subscript"/>
        </w:rPr>
        <w:t>g</w:t>
      </w:r>
      <w:r w:rsidR="000B5E25">
        <w:rPr>
          <w:rFonts w:ascii="Arial" w:hAnsi="Arial" w:cs="Arial"/>
          <w:sz w:val="22"/>
          <w:szCs w:val="22"/>
        </w:rPr>
        <w:t xml:space="preserve"> is related to the cross-linking density and structure of the elastomer. </w:t>
      </w:r>
      <w:r w:rsidR="00BB7033">
        <w:rPr>
          <w:rFonts w:ascii="Arial" w:hAnsi="Arial" w:cs="Arial"/>
          <w:sz w:val="22"/>
          <w:szCs w:val="22"/>
        </w:rPr>
        <w:t>This shows that with the right</w:t>
      </w:r>
      <w:r w:rsidR="00310D19">
        <w:rPr>
          <w:rFonts w:ascii="Arial" w:hAnsi="Arial" w:cs="Arial"/>
          <w:sz w:val="22"/>
          <w:szCs w:val="22"/>
        </w:rPr>
        <w:t xml:space="preserve"> modifications by introducing </w:t>
      </w:r>
      <w:r w:rsidR="001418DF">
        <w:rPr>
          <w:rFonts w:ascii="Arial" w:hAnsi="Arial" w:cs="Arial"/>
          <w:sz w:val="22"/>
          <w:szCs w:val="22"/>
        </w:rPr>
        <w:t>an</w:t>
      </w:r>
      <w:r w:rsidR="00310D19">
        <w:rPr>
          <w:rFonts w:ascii="Arial" w:hAnsi="Arial" w:cs="Arial"/>
          <w:sz w:val="22"/>
          <w:szCs w:val="22"/>
        </w:rPr>
        <w:t xml:space="preserve"> </w:t>
      </w:r>
      <w:r w:rsidR="001418DF">
        <w:rPr>
          <w:rFonts w:ascii="Arial" w:hAnsi="Arial" w:cs="Arial"/>
          <w:sz w:val="22"/>
          <w:szCs w:val="22"/>
        </w:rPr>
        <w:t>epoxy</w:t>
      </w:r>
      <w:r w:rsidR="002D47FD">
        <w:rPr>
          <w:rFonts w:ascii="Arial" w:hAnsi="Arial" w:cs="Arial"/>
          <w:sz w:val="22"/>
          <w:szCs w:val="22"/>
        </w:rPr>
        <w:t xml:space="preserve"> group</w:t>
      </w:r>
      <w:r w:rsidR="0073304B">
        <w:rPr>
          <w:rFonts w:ascii="Arial" w:hAnsi="Arial" w:cs="Arial"/>
          <w:sz w:val="22"/>
          <w:szCs w:val="22"/>
        </w:rPr>
        <w:t xml:space="preserve"> the T</w:t>
      </w:r>
      <w:r w:rsidR="0073304B">
        <w:rPr>
          <w:rFonts w:ascii="Arial" w:hAnsi="Arial" w:cs="Arial"/>
          <w:sz w:val="22"/>
          <w:szCs w:val="22"/>
          <w:vertAlign w:val="subscript"/>
        </w:rPr>
        <w:t>g</w:t>
      </w:r>
      <w:r w:rsidR="0073304B">
        <w:rPr>
          <w:rFonts w:ascii="Arial" w:hAnsi="Arial" w:cs="Arial"/>
          <w:sz w:val="22"/>
          <w:szCs w:val="22"/>
        </w:rPr>
        <w:t xml:space="preserve"> was increased by </w:t>
      </w:r>
      <w:r w:rsidR="008E037A" w:rsidRPr="008E037A">
        <w:rPr>
          <w:rFonts w:ascii="Arial" w:hAnsi="Arial" w:cs="Arial"/>
          <w:sz w:val="22"/>
          <w:szCs w:val="22"/>
        </w:rPr>
        <w:t>5 °C, and the thermal stability also improved</w:t>
      </w:r>
      <w:r w:rsidR="008E037A">
        <w:rPr>
          <w:rFonts w:ascii="Arial" w:hAnsi="Arial" w:cs="Arial"/>
          <w:sz w:val="22"/>
          <w:szCs w:val="22"/>
        </w:rPr>
        <w:t xml:space="preserve">. See figure 4. </w:t>
      </w:r>
      <w:sdt>
        <w:sdtPr>
          <w:rPr>
            <w:rFonts w:ascii="Arial" w:hAnsi="Arial" w:cs="Arial"/>
            <w:sz w:val="22"/>
            <w:szCs w:val="22"/>
          </w:rPr>
          <w:id w:val="1194260303"/>
          <w:citation/>
        </w:sdtPr>
        <w:sdtContent>
          <w:r w:rsidR="00720142">
            <w:rPr>
              <w:rFonts w:ascii="Arial" w:hAnsi="Arial" w:cs="Arial"/>
              <w:sz w:val="22"/>
              <w:szCs w:val="22"/>
            </w:rPr>
            <w:fldChar w:fldCharType="begin"/>
          </w:r>
          <w:r w:rsidR="00720142">
            <w:rPr>
              <w:rFonts w:ascii="Arial" w:hAnsi="Arial" w:cs="Arial"/>
              <w:sz w:val="22"/>
              <w:szCs w:val="22"/>
            </w:rPr>
            <w:instrText xml:space="preserve"> CITATION Zha20 \l 2057 </w:instrText>
          </w:r>
          <w:r w:rsidR="00720142">
            <w:rPr>
              <w:rFonts w:ascii="Arial" w:hAnsi="Arial" w:cs="Arial"/>
              <w:sz w:val="22"/>
              <w:szCs w:val="22"/>
            </w:rPr>
            <w:fldChar w:fldCharType="separate"/>
          </w:r>
          <w:r w:rsidR="00720142" w:rsidRPr="00720142">
            <w:rPr>
              <w:rFonts w:ascii="Arial" w:hAnsi="Arial" w:cs="Arial"/>
              <w:noProof/>
              <w:sz w:val="22"/>
              <w:szCs w:val="22"/>
            </w:rPr>
            <w:t>[4]</w:t>
          </w:r>
          <w:r w:rsidR="00720142">
            <w:rPr>
              <w:rFonts w:ascii="Arial" w:hAnsi="Arial" w:cs="Arial"/>
              <w:sz w:val="22"/>
              <w:szCs w:val="22"/>
            </w:rPr>
            <w:fldChar w:fldCharType="end"/>
          </w:r>
        </w:sdtContent>
      </w:sdt>
    </w:p>
    <w:p w14:paraId="137787BD" w14:textId="77777777" w:rsidR="00010528" w:rsidRPr="00010528" w:rsidRDefault="00010528" w:rsidP="00010528">
      <w:pPr>
        <w:pStyle w:val="ListParagraph"/>
        <w:rPr>
          <w:rFonts w:ascii="Arial" w:hAnsi="Arial" w:cs="Arial"/>
          <w:sz w:val="22"/>
          <w:szCs w:val="22"/>
        </w:rPr>
      </w:pPr>
    </w:p>
    <w:p w14:paraId="3F029E3C" w14:textId="77777777" w:rsidR="008E037A" w:rsidRDefault="00010528" w:rsidP="008E037A">
      <w:pPr>
        <w:keepNext/>
        <w:jc w:val="center"/>
      </w:pPr>
      <w:r>
        <w:rPr>
          <w:noProof/>
        </w:rPr>
        <w:lastRenderedPageBreak/>
        <w:drawing>
          <wp:inline distT="0" distB="0" distL="0" distR="0" wp14:anchorId="15B50E05" wp14:editId="61903497">
            <wp:extent cx="4152668" cy="3095625"/>
            <wp:effectExtent l="0" t="0" r="635" b="0"/>
            <wp:docPr id="195341980"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156919" cy="3098794"/>
                    </a:xfrm>
                    <a:prstGeom prst="rect">
                      <a:avLst/>
                    </a:prstGeom>
                    <a:noFill/>
                    <a:ln>
                      <a:noFill/>
                    </a:ln>
                  </pic:spPr>
                </pic:pic>
              </a:graphicData>
            </a:graphic>
          </wp:inline>
        </w:drawing>
      </w:r>
    </w:p>
    <w:p w14:paraId="3FEC3846" w14:textId="223930FA" w:rsidR="00C25804" w:rsidRPr="00A903AE" w:rsidRDefault="008E037A" w:rsidP="001418DF">
      <w:pPr>
        <w:pStyle w:val="Caption"/>
        <w:jc w:val="center"/>
        <w:rPr>
          <w:rFonts w:ascii="Arial" w:hAnsi="Arial" w:cs="Arial"/>
          <w:sz w:val="22"/>
          <w:szCs w:val="22"/>
        </w:rPr>
      </w:pPr>
      <w:bookmarkStart w:id="10" w:name="_Toc219113133"/>
      <w:r>
        <w:t xml:space="preserve">Figure </w:t>
      </w:r>
      <w:fldSimple w:instr=" SEQ Figure \* ARABIC ">
        <w:r w:rsidR="002906AE">
          <w:rPr>
            <w:noProof/>
          </w:rPr>
          <w:t>4</w:t>
        </w:r>
      </w:fldSimple>
      <w:r>
        <w:t xml:space="preserve"> - Modified Glass Transition Temperature</w:t>
      </w:r>
      <w:r w:rsidR="00720142">
        <w:t xml:space="preserve"> </w:t>
      </w:r>
      <w:sdt>
        <w:sdtPr>
          <w:id w:val="-934661170"/>
          <w:citation/>
        </w:sdtPr>
        <w:sdtContent>
          <w:r w:rsidR="00720142">
            <w:fldChar w:fldCharType="begin"/>
          </w:r>
          <w:r w:rsidR="00720142">
            <w:instrText xml:space="preserve"> CITATION Zha20 \l 2057 </w:instrText>
          </w:r>
          <w:r w:rsidR="00720142">
            <w:fldChar w:fldCharType="separate"/>
          </w:r>
          <w:r w:rsidR="00720142">
            <w:rPr>
              <w:noProof/>
            </w:rPr>
            <w:t>[4]</w:t>
          </w:r>
          <w:r w:rsidR="00720142">
            <w:fldChar w:fldCharType="end"/>
          </w:r>
        </w:sdtContent>
      </w:sdt>
      <w:bookmarkEnd w:id="10"/>
    </w:p>
    <w:p w14:paraId="71CA6F09" w14:textId="069782FA" w:rsidR="00E7495C" w:rsidRDefault="00E7495C" w:rsidP="00E7495C">
      <w:pPr>
        <w:pStyle w:val="ListParagraph"/>
        <w:numPr>
          <w:ilvl w:val="1"/>
          <w:numId w:val="1"/>
        </w:numPr>
        <w:rPr>
          <w:rFonts w:ascii="Arial" w:hAnsi="Arial" w:cs="Arial"/>
          <w:sz w:val="22"/>
          <w:szCs w:val="22"/>
        </w:rPr>
      </w:pPr>
      <w:r>
        <w:rPr>
          <w:rFonts w:ascii="Arial" w:hAnsi="Arial" w:cs="Arial"/>
          <w:sz w:val="22"/>
          <w:szCs w:val="22"/>
        </w:rPr>
        <w:t xml:space="preserve">To provide greater capabilities and characteristics to the binder, certain </w:t>
      </w:r>
      <w:r w:rsidR="001A7B7B">
        <w:rPr>
          <w:rFonts w:ascii="Arial" w:hAnsi="Arial" w:cs="Arial"/>
          <w:sz w:val="22"/>
          <w:szCs w:val="22"/>
        </w:rPr>
        <w:t>additives can be combined.</w:t>
      </w:r>
      <w:r w:rsidR="00B45AF4" w:rsidRPr="00B45AF4">
        <w:t xml:space="preserve"> </w:t>
      </w:r>
      <w:sdt>
        <w:sdtPr>
          <w:id w:val="-1905514784"/>
          <w:citation/>
        </w:sdtPr>
        <w:sdtContent>
          <w:r w:rsidR="00E00DA8">
            <w:fldChar w:fldCharType="begin"/>
          </w:r>
          <w:r w:rsidR="00E00DA8">
            <w:rPr>
              <w:rFonts w:ascii="Arial" w:hAnsi="Arial" w:cs="Arial"/>
              <w:sz w:val="22"/>
              <w:szCs w:val="22"/>
            </w:rPr>
            <w:instrText xml:space="preserve"> CITATION Mer06 \l 2057 </w:instrText>
          </w:r>
          <w:r w:rsidR="00E00DA8">
            <w:fldChar w:fldCharType="separate"/>
          </w:r>
          <w:r w:rsidR="00E00DA8" w:rsidRPr="00E00DA8">
            <w:rPr>
              <w:rFonts w:ascii="Arial" w:hAnsi="Arial" w:cs="Arial"/>
              <w:noProof/>
              <w:sz w:val="22"/>
              <w:szCs w:val="22"/>
            </w:rPr>
            <w:t>[5]</w:t>
          </w:r>
          <w:r w:rsidR="00E00DA8">
            <w:fldChar w:fldCharType="end"/>
          </w:r>
        </w:sdtContent>
      </w:sdt>
      <w:r w:rsidR="00E00DA8">
        <w:t xml:space="preserve"> </w:t>
      </w:r>
      <w:r w:rsidR="001A7B7B">
        <w:rPr>
          <w:rFonts w:ascii="Arial" w:hAnsi="Arial" w:cs="Arial"/>
          <w:sz w:val="22"/>
          <w:szCs w:val="22"/>
        </w:rPr>
        <w:t>For example:</w:t>
      </w:r>
    </w:p>
    <w:p w14:paraId="0CAF7965" w14:textId="77777777" w:rsidR="001A7B7B" w:rsidRDefault="001A7B7B" w:rsidP="001A7B7B">
      <w:pPr>
        <w:pStyle w:val="ListParagraph"/>
        <w:ind w:left="792"/>
        <w:rPr>
          <w:rFonts w:ascii="Arial" w:hAnsi="Arial" w:cs="Arial"/>
          <w:sz w:val="22"/>
          <w:szCs w:val="22"/>
        </w:rPr>
      </w:pPr>
    </w:p>
    <w:p w14:paraId="615D05FE" w14:textId="17B84751" w:rsidR="001A7B7B" w:rsidRPr="001A7B7B" w:rsidRDefault="001A7B7B" w:rsidP="001A7B7B">
      <w:pPr>
        <w:pStyle w:val="ListParagraph"/>
        <w:numPr>
          <w:ilvl w:val="2"/>
          <w:numId w:val="1"/>
        </w:numPr>
        <w:rPr>
          <w:rFonts w:ascii="Arial" w:hAnsi="Arial" w:cs="Arial"/>
          <w:sz w:val="22"/>
          <w:szCs w:val="22"/>
        </w:rPr>
      </w:pPr>
      <w:r w:rsidRPr="001A7B7B">
        <w:rPr>
          <w:rFonts w:ascii="Arial" w:hAnsi="Arial" w:cs="Arial"/>
          <w:sz w:val="22"/>
          <w:szCs w:val="22"/>
          <w:lang w:val="en-US"/>
        </w:rPr>
        <w:t xml:space="preserve">Plasticizer – small chain polymers used to improve flexibility and reduce brittleness. </w:t>
      </w:r>
      <w:r w:rsidR="00EF612A">
        <w:rPr>
          <w:rFonts w:ascii="Arial" w:hAnsi="Arial" w:cs="Arial"/>
          <w:sz w:val="22"/>
          <w:szCs w:val="22"/>
          <w:lang w:val="en-US"/>
        </w:rPr>
        <w:t xml:space="preserve">For </w:t>
      </w:r>
      <w:r w:rsidR="00D23DDD">
        <w:rPr>
          <w:rFonts w:ascii="Arial" w:hAnsi="Arial" w:cs="Arial"/>
          <w:sz w:val="22"/>
          <w:szCs w:val="22"/>
          <w:lang w:val="en-US"/>
        </w:rPr>
        <w:t>example,</w:t>
      </w:r>
      <w:r w:rsidR="00EF612A">
        <w:rPr>
          <w:rFonts w:ascii="Arial" w:hAnsi="Arial" w:cs="Arial"/>
          <w:sz w:val="22"/>
          <w:szCs w:val="22"/>
          <w:lang w:val="en-US"/>
        </w:rPr>
        <w:t xml:space="preserve"> </w:t>
      </w:r>
      <w:r w:rsidR="00C3357D" w:rsidRPr="00C3357D">
        <w:rPr>
          <w:rFonts w:ascii="Arial" w:hAnsi="Arial" w:cs="Arial"/>
          <w:sz w:val="22"/>
          <w:szCs w:val="22"/>
        </w:rPr>
        <w:t>thermoplastic polyurethane</w:t>
      </w:r>
      <w:r w:rsidR="00C3357D">
        <w:rPr>
          <w:rFonts w:ascii="Arial" w:hAnsi="Arial" w:cs="Arial"/>
          <w:sz w:val="22"/>
          <w:szCs w:val="22"/>
        </w:rPr>
        <w:t xml:space="preserve"> (TPU) </w:t>
      </w:r>
      <w:sdt>
        <w:sdtPr>
          <w:rPr>
            <w:rFonts w:ascii="Arial" w:hAnsi="Arial" w:cs="Arial"/>
            <w:sz w:val="22"/>
            <w:szCs w:val="22"/>
          </w:rPr>
          <w:id w:val="-2023772033"/>
          <w:citation/>
        </w:sdtPr>
        <w:sdtContent>
          <w:r w:rsidR="00336438">
            <w:rPr>
              <w:rFonts w:ascii="Arial" w:hAnsi="Arial" w:cs="Arial"/>
              <w:sz w:val="22"/>
              <w:szCs w:val="22"/>
            </w:rPr>
            <w:fldChar w:fldCharType="begin"/>
          </w:r>
          <w:r w:rsidR="00336438">
            <w:rPr>
              <w:rFonts w:ascii="Arial" w:hAnsi="Arial" w:cs="Arial"/>
              <w:sz w:val="22"/>
              <w:szCs w:val="22"/>
            </w:rPr>
            <w:instrText xml:space="preserve"> CITATION Gua25 \l 2057 </w:instrText>
          </w:r>
          <w:r w:rsidR="00336438">
            <w:rPr>
              <w:rFonts w:ascii="Arial" w:hAnsi="Arial" w:cs="Arial"/>
              <w:sz w:val="22"/>
              <w:szCs w:val="22"/>
            </w:rPr>
            <w:fldChar w:fldCharType="separate"/>
          </w:r>
          <w:r w:rsidR="00336438" w:rsidRPr="00336438">
            <w:rPr>
              <w:rFonts w:ascii="Arial" w:hAnsi="Arial" w:cs="Arial"/>
              <w:noProof/>
              <w:sz w:val="22"/>
              <w:szCs w:val="22"/>
            </w:rPr>
            <w:t>[6]</w:t>
          </w:r>
          <w:r w:rsidR="00336438">
            <w:rPr>
              <w:rFonts w:ascii="Arial" w:hAnsi="Arial" w:cs="Arial"/>
              <w:sz w:val="22"/>
              <w:szCs w:val="22"/>
            </w:rPr>
            <w:fldChar w:fldCharType="end"/>
          </w:r>
        </w:sdtContent>
      </w:sdt>
      <w:r w:rsidR="00CD1F6E">
        <w:rPr>
          <w:rFonts w:ascii="Arial" w:hAnsi="Arial" w:cs="Arial"/>
          <w:sz w:val="22"/>
          <w:szCs w:val="22"/>
          <w:lang w:val="en-US"/>
        </w:rPr>
        <w:t xml:space="preserve"> </w:t>
      </w:r>
    </w:p>
    <w:p w14:paraId="48BBCC1F" w14:textId="4A025658" w:rsidR="001A7B7B" w:rsidRPr="001A7B7B" w:rsidRDefault="001A7B7B" w:rsidP="001A7B7B">
      <w:pPr>
        <w:pStyle w:val="ListParagraph"/>
        <w:numPr>
          <w:ilvl w:val="2"/>
          <w:numId w:val="1"/>
        </w:numPr>
        <w:rPr>
          <w:rFonts w:ascii="Arial" w:hAnsi="Arial" w:cs="Arial"/>
          <w:sz w:val="22"/>
          <w:szCs w:val="22"/>
        </w:rPr>
      </w:pPr>
      <w:r w:rsidRPr="001A7B7B">
        <w:rPr>
          <w:rFonts w:ascii="Arial" w:hAnsi="Arial" w:cs="Arial"/>
          <w:sz w:val="22"/>
          <w:szCs w:val="22"/>
          <w:lang w:val="en-US"/>
        </w:rPr>
        <w:t xml:space="preserve">Bonding Agents - </w:t>
      </w:r>
      <w:r w:rsidRPr="001A7B7B">
        <w:rPr>
          <w:rFonts w:ascii="Arial" w:hAnsi="Arial" w:cs="Arial"/>
          <w:sz w:val="22"/>
          <w:szCs w:val="22"/>
        </w:rPr>
        <w:t xml:space="preserve">chemically </w:t>
      </w:r>
      <w:r w:rsidR="00D23DDD" w:rsidRPr="001A7B7B">
        <w:rPr>
          <w:rFonts w:ascii="Arial" w:hAnsi="Arial" w:cs="Arial"/>
          <w:sz w:val="22"/>
          <w:szCs w:val="22"/>
        </w:rPr>
        <w:t>link</w:t>
      </w:r>
      <w:r w:rsidRPr="001A7B7B">
        <w:rPr>
          <w:rFonts w:ascii="Arial" w:hAnsi="Arial" w:cs="Arial"/>
          <w:sz w:val="22"/>
          <w:szCs w:val="22"/>
        </w:rPr>
        <w:t xml:space="preserve"> the binder to the energetic so that micro-voids or gaps are less likely to form.</w:t>
      </w:r>
    </w:p>
    <w:p w14:paraId="67929BD9" w14:textId="77777777" w:rsidR="001A7B7B" w:rsidRPr="001A7B7B" w:rsidRDefault="001A7B7B" w:rsidP="001A7B7B">
      <w:pPr>
        <w:pStyle w:val="ListParagraph"/>
        <w:numPr>
          <w:ilvl w:val="2"/>
          <w:numId w:val="1"/>
        </w:numPr>
        <w:rPr>
          <w:rFonts w:ascii="Arial" w:hAnsi="Arial" w:cs="Arial"/>
          <w:sz w:val="22"/>
          <w:szCs w:val="22"/>
        </w:rPr>
      </w:pPr>
      <w:r w:rsidRPr="001A7B7B">
        <w:rPr>
          <w:rFonts w:ascii="Arial" w:hAnsi="Arial" w:cs="Arial"/>
          <w:sz w:val="22"/>
          <w:szCs w:val="22"/>
          <w:lang w:val="en-US"/>
        </w:rPr>
        <w:t xml:space="preserve">Stabilizers – Extends shelf life by inhibiting decomposition and slows down autocatalytic breakdown of nitro compounds. </w:t>
      </w:r>
    </w:p>
    <w:p w14:paraId="7E71C4D2" w14:textId="77777777" w:rsidR="001A7B7B" w:rsidRPr="001A7B7B" w:rsidRDefault="001A7B7B" w:rsidP="001A7B7B">
      <w:pPr>
        <w:pStyle w:val="ListParagraph"/>
        <w:numPr>
          <w:ilvl w:val="2"/>
          <w:numId w:val="1"/>
        </w:numPr>
        <w:rPr>
          <w:rFonts w:ascii="Arial" w:hAnsi="Arial" w:cs="Arial"/>
          <w:sz w:val="22"/>
          <w:szCs w:val="22"/>
        </w:rPr>
      </w:pPr>
      <w:r w:rsidRPr="001A7B7B">
        <w:rPr>
          <w:rFonts w:ascii="Arial" w:hAnsi="Arial" w:cs="Arial"/>
          <w:sz w:val="22"/>
          <w:szCs w:val="22"/>
          <w:lang w:val="en-US"/>
        </w:rPr>
        <w:t xml:space="preserve">Curing Agents – Hardens the polymer binder into a durable cross-linked network. Giving greater dimensional stability and resist deformation under stress. </w:t>
      </w:r>
    </w:p>
    <w:p w14:paraId="6D98A931" w14:textId="1B923599" w:rsidR="001A7B7B" w:rsidRPr="002E48D0" w:rsidRDefault="001A7B7B" w:rsidP="001A7B7B">
      <w:pPr>
        <w:pStyle w:val="ListParagraph"/>
        <w:numPr>
          <w:ilvl w:val="2"/>
          <w:numId w:val="1"/>
        </w:numPr>
        <w:rPr>
          <w:rFonts w:ascii="Arial" w:hAnsi="Arial" w:cs="Arial"/>
          <w:sz w:val="22"/>
          <w:szCs w:val="22"/>
        </w:rPr>
      </w:pPr>
      <w:r w:rsidRPr="001A7B7B">
        <w:rPr>
          <w:rFonts w:ascii="Arial" w:hAnsi="Arial" w:cs="Arial"/>
          <w:sz w:val="22"/>
          <w:szCs w:val="22"/>
          <w:lang w:val="en-US"/>
        </w:rPr>
        <w:t xml:space="preserve">Antioxidants – Further extends life by protecting the binder from oxygen attack, UV </w:t>
      </w:r>
      <w:r w:rsidR="000F7E99" w:rsidRPr="001A7B7B">
        <w:rPr>
          <w:rFonts w:ascii="Arial" w:hAnsi="Arial" w:cs="Arial"/>
          <w:sz w:val="22"/>
          <w:szCs w:val="22"/>
          <w:lang w:val="en-US"/>
        </w:rPr>
        <w:t>exposure,</w:t>
      </w:r>
      <w:r w:rsidRPr="001A7B7B">
        <w:rPr>
          <w:rFonts w:ascii="Arial" w:hAnsi="Arial" w:cs="Arial"/>
          <w:sz w:val="22"/>
          <w:szCs w:val="22"/>
          <w:lang w:val="en-US"/>
        </w:rPr>
        <w:t xml:space="preserve"> or thermal stress. </w:t>
      </w:r>
    </w:p>
    <w:p w14:paraId="1EA7390B" w14:textId="77777777" w:rsidR="001A7B7B" w:rsidRPr="001A7B7B" w:rsidRDefault="001A7B7B" w:rsidP="002E48D0">
      <w:pPr>
        <w:pStyle w:val="ListParagraph"/>
        <w:ind w:left="1080"/>
        <w:rPr>
          <w:rFonts w:ascii="Arial" w:hAnsi="Arial" w:cs="Arial"/>
          <w:sz w:val="22"/>
          <w:szCs w:val="22"/>
        </w:rPr>
      </w:pPr>
    </w:p>
    <w:p w14:paraId="39F00DC1" w14:textId="4CA63AD8" w:rsidR="005704FE" w:rsidRDefault="002E48D0" w:rsidP="00661F5C">
      <w:pPr>
        <w:pStyle w:val="ListParagraph"/>
        <w:numPr>
          <w:ilvl w:val="1"/>
          <w:numId w:val="1"/>
        </w:numPr>
        <w:rPr>
          <w:rFonts w:ascii="Arial" w:hAnsi="Arial" w:cs="Arial"/>
          <w:sz w:val="22"/>
          <w:szCs w:val="22"/>
        </w:rPr>
      </w:pPr>
      <w:r>
        <w:rPr>
          <w:rFonts w:ascii="Arial" w:hAnsi="Arial" w:cs="Arial"/>
          <w:sz w:val="22"/>
          <w:szCs w:val="22"/>
        </w:rPr>
        <w:t>These are extremely useful in OME as it</w:t>
      </w:r>
      <w:r w:rsidR="006E77C8">
        <w:rPr>
          <w:rFonts w:ascii="Arial" w:hAnsi="Arial" w:cs="Arial"/>
          <w:sz w:val="22"/>
          <w:szCs w:val="22"/>
        </w:rPr>
        <w:t xml:space="preserve"> modifies the binder into</w:t>
      </w:r>
      <w:r>
        <w:rPr>
          <w:rFonts w:ascii="Arial" w:hAnsi="Arial" w:cs="Arial"/>
          <w:sz w:val="22"/>
          <w:szCs w:val="22"/>
        </w:rPr>
        <w:t xml:space="preserve"> the most desirable </w:t>
      </w:r>
      <w:r w:rsidR="006E77C8">
        <w:rPr>
          <w:rFonts w:ascii="Arial" w:hAnsi="Arial" w:cs="Arial"/>
          <w:sz w:val="22"/>
          <w:szCs w:val="22"/>
        </w:rPr>
        <w:t xml:space="preserve">product to optimise safety, reliability and performance throughout its lifecycle. </w:t>
      </w:r>
      <w:r w:rsidR="009460AF">
        <w:rPr>
          <w:rStyle w:val="FootnoteReference"/>
          <w:rFonts w:ascii="Arial" w:hAnsi="Arial" w:cs="Arial"/>
          <w:sz w:val="22"/>
          <w:szCs w:val="22"/>
        </w:rPr>
        <w:footnoteReference w:id="4"/>
      </w:r>
    </w:p>
    <w:p w14:paraId="1D8FE3E9" w14:textId="77777777" w:rsidR="00D544C7" w:rsidRPr="00661F5C" w:rsidRDefault="00D544C7" w:rsidP="00D544C7">
      <w:pPr>
        <w:pStyle w:val="ListParagraph"/>
        <w:ind w:left="792"/>
        <w:rPr>
          <w:rFonts w:ascii="Arial" w:hAnsi="Arial" w:cs="Arial"/>
          <w:sz w:val="22"/>
          <w:szCs w:val="22"/>
        </w:rPr>
      </w:pPr>
    </w:p>
    <w:p w14:paraId="7CD5764C" w14:textId="3C73A4D5" w:rsidR="00A05551" w:rsidRPr="00A903AE" w:rsidRDefault="0074113E" w:rsidP="00A903AE">
      <w:pPr>
        <w:pStyle w:val="ListParagraph"/>
        <w:numPr>
          <w:ilvl w:val="1"/>
          <w:numId w:val="1"/>
        </w:numPr>
        <w:rPr>
          <w:rFonts w:ascii="Arial" w:hAnsi="Arial" w:cs="Arial"/>
          <w:sz w:val="22"/>
          <w:szCs w:val="22"/>
        </w:rPr>
      </w:pPr>
      <w:r>
        <w:rPr>
          <w:rFonts w:ascii="Arial" w:hAnsi="Arial" w:cs="Arial"/>
          <w:sz w:val="22"/>
          <w:szCs w:val="22"/>
        </w:rPr>
        <w:t xml:space="preserve">One of the drawbacks from using inert binders </w:t>
      </w:r>
      <w:r w:rsidR="00881716">
        <w:rPr>
          <w:rFonts w:ascii="Arial" w:hAnsi="Arial" w:cs="Arial"/>
          <w:sz w:val="22"/>
          <w:szCs w:val="22"/>
        </w:rPr>
        <w:t xml:space="preserve">like HTPB </w:t>
      </w:r>
      <w:sdt>
        <w:sdtPr>
          <w:rPr>
            <w:rFonts w:ascii="Arial" w:hAnsi="Arial" w:cs="Arial"/>
            <w:sz w:val="22"/>
            <w:szCs w:val="22"/>
          </w:rPr>
          <w:id w:val="2089495841"/>
          <w:citation/>
        </w:sdtPr>
        <w:sdtContent>
          <w:r w:rsidR="00E26B57">
            <w:rPr>
              <w:rFonts w:ascii="Arial" w:hAnsi="Arial" w:cs="Arial"/>
              <w:sz w:val="22"/>
              <w:szCs w:val="22"/>
            </w:rPr>
            <w:fldChar w:fldCharType="begin"/>
          </w:r>
          <w:r w:rsidR="00E26B57">
            <w:rPr>
              <w:rFonts w:ascii="Arial" w:hAnsi="Arial" w:cs="Arial"/>
              <w:sz w:val="22"/>
              <w:szCs w:val="22"/>
            </w:rPr>
            <w:instrText xml:space="preserve"> CITATION Pro03 \l 2057 </w:instrText>
          </w:r>
          <w:r w:rsidR="00E26B57">
            <w:rPr>
              <w:rFonts w:ascii="Arial" w:hAnsi="Arial" w:cs="Arial"/>
              <w:sz w:val="22"/>
              <w:szCs w:val="22"/>
            </w:rPr>
            <w:fldChar w:fldCharType="separate"/>
          </w:r>
          <w:r w:rsidR="00E26B57" w:rsidRPr="00E26B57">
            <w:rPr>
              <w:rFonts w:ascii="Arial" w:hAnsi="Arial" w:cs="Arial"/>
              <w:noProof/>
              <w:sz w:val="22"/>
              <w:szCs w:val="22"/>
            </w:rPr>
            <w:t>[7]</w:t>
          </w:r>
          <w:r w:rsidR="00E26B57">
            <w:rPr>
              <w:rFonts w:ascii="Arial" w:hAnsi="Arial" w:cs="Arial"/>
              <w:sz w:val="22"/>
              <w:szCs w:val="22"/>
            </w:rPr>
            <w:fldChar w:fldCharType="end"/>
          </w:r>
        </w:sdtContent>
      </w:sdt>
      <w:r w:rsidR="00E26B57">
        <w:rPr>
          <w:rFonts w:ascii="Arial" w:hAnsi="Arial" w:cs="Arial"/>
          <w:sz w:val="22"/>
          <w:szCs w:val="22"/>
        </w:rPr>
        <w:t xml:space="preserve"> </w:t>
      </w:r>
      <w:r>
        <w:rPr>
          <w:rFonts w:ascii="Arial" w:hAnsi="Arial" w:cs="Arial"/>
          <w:sz w:val="22"/>
          <w:szCs w:val="22"/>
        </w:rPr>
        <w:t xml:space="preserve">is that they improve safety with the trade-off for reduced overall performance. </w:t>
      </w:r>
      <w:r w:rsidR="00A903AE">
        <w:rPr>
          <w:rFonts w:ascii="Arial" w:hAnsi="Arial" w:cs="Arial"/>
          <w:sz w:val="22"/>
          <w:szCs w:val="22"/>
        </w:rPr>
        <w:t>However,</w:t>
      </w:r>
      <w:r>
        <w:rPr>
          <w:rFonts w:ascii="Arial" w:hAnsi="Arial" w:cs="Arial"/>
          <w:sz w:val="22"/>
          <w:szCs w:val="22"/>
        </w:rPr>
        <w:t xml:space="preserve"> </w:t>
      </w:r>
      <w:r w:rsidR="00A903AE">
        <w:rPr>
          <w:rFonts w:ascii="Arial" w:hAnsi="Arial" w:cs="Arial"/>
          <w:sz w:val="22"/>
          <w:szCs w:val="22"/>
        </w:rPr>
        <w:t>this can be</w:t>
      </w:r>
      <w:r>
        <w:rPr>
          <w:rFonts w:ascii="Arial" w:hAnsi="Arial" w:cs="Arial"/>
          <w:sz w:val="22"/>
          <w:szCs w:val="22"/>
        </w:rPr>
        <w:t xml:space="preserve"> mitigated </w:t>
      </w:r>
      <w:r w:rsidR="005704FE">
        <w:rPr>
          <w:rFonts w:ascii="Arial" w:hAnsi="Arial" w:cs="Arial"/>
          <w:sz w:val="22"/>
          <w:szCs w:val="22"/>
        </w:rPr>
        <w:t xml:space="preserve">by introducing </w:t>
      </w:r>
      <w:r w:rsidR="0001483E">
        <w:rPr>
          <w:rFonts w:ascii="Arial" w:hAnsi="Arial" w:cs="Arial"/>
          <w:sz w:val="22"/>
          <w:szCs w:val="22"/>
        </w:rPr>
        <w:t>energetic binders</w:t>
      </w:r>
      <w:r w:rsidR="00A903AE">
        <w:rPr>
          <w:rFonts w:ascii="Arial" w:hAnsi="Arial" w:cs="Arial"/>
          <w:sz w:val="22"/>
          <w:szCs w:val="22"/>
        </w:rPr>
        <w:t xml:space="preserve">. </w:t>
      </w:r>
      <w:r w:rsidR="00E26B57">
        <w:rPr>
          <w:rFonts w:ascii="Arial" w:hAnsi="Arial" w:cs="Arial"/>
          <w:sz w:val="22"/>
          <w:szCs w:val="22"/>
        </w:rPr>
        <w:t>One example is</w:t>
      </w:r>
      <w:r w:rsidR="00A05551" w:rsidRPr="00A903AE">
        <w:rPr>
          <w:rFonts w:ascii="Arial" w:hAnsi="Arial" w:cs="Arial"/>
          <w:sz w:val="22"/>
          <w:szCs w:val="22"/>
        </w:rPr>
        <w:t xml:space="preserve"> Poly Glycidyl Nitrate (PGN) </w:t>
      </w:r>
      <w:r w:rsidR="00E26B57">
        <w:rPr>
          <w:rFonts w:ascii="Arial" w:hAnsi="Arial" w:cs="Arial"/>
          <w:sz w:val="22"/>
          <w:szCs w:val="22"/>
        </w:rPr>
        <w:t>which contains</w:t>
      </w:r>
      <w:r w:rsidR="00A05551" w:rsidRPr="00A903AE">
        <w:rPr>
          <w:rFonts w:ascii="Arial" w:hAnsi="Arial" w:cs="Arial"/>
          <w:sz w:val="22"/>
          <w:szCs w:val="22"/>
        </w:rPr>
        <w:t xml:space="preserve"> a nitrate group. </w:t>
      </w:r>
      <w:r w:rsidR="00E26B57">
        <w:rPr>
          <w:rFonts w:ascii="Arial" w:hAnsi="Arial" w:cs="Arial"/>
          <w:sz w:val="22"/>
          <w:szCs w:val="22"/>
        </w:rPr>
        <w:t>This provides a</w:t>
      </w:r>
      <w:r w:rsidR="00A05551" w:rsidRPr="00A903AE">
        <w:rPr>
          <w:rFonts w:ascii="Arial" w:hAnsi="Arial" w:cs="Arial"/>
          <w:sz w:val="22"/>
          <w:szCs w:val="22"/>
        </w:rPr>
        <w:t xml:space="preserve"> higher density and oxygen balance providing </w:t>
      </w:r>
      <w:r w:rsidR="00040215">
        <w:rPr>
          <w:rFonts w:ascii="Arial" w:hAnsi="Arial" w:cs="Arial"/>
          <w:sz w:val="22"/>
          <w:szCs w:val="22"/>
        </w:rPr>
        <w:t>higher heats of formation</w:t>
      </w:r>
      <w:r w:rsidR="00A05551" w:rsidRPr="00A903AE">
        <w:rPr>
          <w:rFonts w:ascii="Arial" w:hAnsi="Arial" w:cs="Arial"/>
          <w:sz w:val="22"/>
          <w:szCs w:val="22"/>
        </w:rPr>
        <w:t xml:space="preserve"> when they decompose increasing performance. </w:t>
      </w:r>
      <w:r w:rsidR="00F037E4" w:rsidRPr="00A903AE">
        <w:rPr>
          <w:rFonts w:ascii="Arial" w:hAnsi="Arial" w:cs="Arial"/>
          <w:sz w:val="22"/>
          <w:szCs w:val="22"/>
        </w:rPr>
        <w:t xml:space="preserve">Nitrate ester highlighted red in figure </w:t>
      </w:r>
      <w:r w:rsidR="00D51089">
        <w:rPr>
          <w:rFonts w:ascii="Arial" w:hAnsi="Arial" w:cs="Arial"/>
          <w:sz w:val="22"/>
          <w:szCs w:val="22"/>
        </w:rPr>
        <w:t>5</w:t>
      </w:r>
      <w:r w:rsidR="00F037E4" w:rsidRPr="00A903AE">
        <w:rPr>
          <w:rFonts w:ascii="Arial" w:hAnsi="Arial" w:cs="Arial"/>
          <w:sz w:val="22"/>
          <w:szCs w:val="22"/>
        </w:rPr>
        <w:t>.</w:t>
      </w:r>
      <w:r w:rsidR="00D51089">
        <w:rPr>
          <w:rFonts w:ascii="Arial" w:hAnsi="Arial" w:cs="Arial"/>
          <w:sz w:val="22"/>
          <w:szCs w:val="22"/>
        </w:rPr>
        <w:t xml:space="preserve"> </w:t>
      </w:r>
      <w:sdt>
        <w:sdtPr>
          <w:rPr>
            <w:rFonts w:ascii="Arial" w:hAnsi="Arial" w:cs="Arial"/>
            <w:sz w:val="22"/>
            <w:szCs w:val="22"/>
          </w:rPr>
          <w:id w:val="-524490635"/>
          <w:citation/>
        </w:sdtPr>
        <w:sdtContent>
          <w:r w:rsidR="00CF325B">
            <w:rPr>
              <w:rFonts w:ascii="Arial" w:hAnsi="Arial" w:cs="Arial"/>
              <w:sz w:val="22"/>
              <w:szCs w:val="22"/>
            </w:rPr>
            <w:fldChar w:fldCharType="begin"/>
          </w:r>
          <w:r w:rsidR="00CF325B">
            <w:rPr>
              <w:rFonts w:ascii="Arial" w:hAnsi="Arial" w:cs="Arial"/>
              <w:sz w:val="22"/>
              <w:szCs w:val="22"/>
            </w:rPr>
            <w:instrText xml:space="preserve"> CITATION Dou23 \l 2057 </w:instrText>
          </w:r>
          <w:r w:rsidR="00CF325B">
            <w:rPr>
              <w:rFonts w:ascii="Arial" w:hAnsi="Arial" w:cs="Arial"/>
              <w:sz w:val="22"/>
              <w:szCs w:val="22"/>
            </w:rPr>
            <w:fldChar w:fldCharType="separate"/>
          </w:r>
          <w:r w:rsidR="00CF325B" w:rsidRPr="00CF325B">
            <w:rPr>
              <w:rFonts w:ascii="Arial" w:hAnsi="Arial" w:cs="Arial"/>
              <w:noProof/>
              <w:sz w:val="22"/>
              <w:szCs w:val="22"/>
            </w:rPr>
            <w:t>[8]</w:t>
          </w:r>
          <w:r w:rsidR="00CF325B">
            <w:rPr>
              <w:rFonts w:ascii="Arial" w:hAnsi="Arial" w:cs="Arial"/>
              <w:sz w:val="22"/>
              <w:szCs w:val="22"/>
            </w:rPr>
            <w:fldChar w:fldCharType="end"/>
          </w:r>
        </w:sdtContent>
      </w:sdt>
    </w:p>
    <w:p w14:paraId="6C786742" w14:textId="77777777" w:rsidR="00CD1F6E" w:rsidRPr="00CD1F6E" w:rsidRDefault="00CD1F6E" w:rsidP="00CD1F6E">
      <w:pPr>
        <w:pStyle w:val="ListParagraph"/>
        <w:rPr>
          <w:rFonts w:ascii="Arial" w:hAnsi="Arial" w:cs="Arial"/>
          <w:sz w:val="22"/>
          <w:szCs w:val="22"/>
        </w:rPr>
      </w:pPr>
    </w:p>
    <w:p w14:paraId="43389351" w14:textId="77777777" w:rsidR="00A05551" w:rsidRPr="00A05551" w:rsidRDefault="00A05551" w:rsidP="00CD1F6E">
      <w:pPr>
        <w:pStyle w:val="ListParagraph"/>
        <w:ind w:left="792"/>
        <w:rPr>
          <w:rFonts w:ascii="Arial" w:hAnsi="Arial" w:cs="Arial"/>
          <w:sz w:val="22"/>
          <w:szCs w:val="22"/>
        </w:rPr>
      </w:pPr>
    </w:p>
    <w:p w14:paraId="3CD2AF37" w14:textId="77777777" w:rsidR="00D51089" w:rsidRDefault="00A05551" w:rsidP="00D51089">
      <w:pPr>
        <w:keepNext/>
        <w:spacing w:after="160" w:line="259" w:lineRule="auto"/>
        <w:jc w:val="center"/>
      </w:pPr>
      <w:r w:rsidRPr="00A05551">
        <w:rPr>
          <w:rFonts w:ascii="Arial" w:hAnsi="Arial" w:cs="Arial"/>
          <w:noProof/>
          <w:sz w:val="22"/>
          <w:szCs w:val="22"/>
        </w:rPr>
        <w:lastRenderedPageBreak/>
        <w:drawing>
          <wp:inline distT="0" distB="0" distL="0" distR="0" wp14:anchorId="554DECBA" wp14:editId="297F72B7">
            <wp:extent cx="2001609" cy="1535792"/>
            <wp:effectExtent l="0" t="0" r="0" b="7620"/>
            <wp:docPr id="2032996762" name="Picture 6">
              <a:extLst xmlns:a="http://schemas.openxmlformats.org/drawingml/2006/main">
                <a:ext uri="{FF2B5EF4-FFF2-40B4-BE49-F238E27FC236}">
                  <a16:creationId xmlns:a16="http://schemas.microsoft.com/office/drawing/2014/main" id="{910F4C07-E3A7-6A08-D075-3562FAF430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910F4C07-E3A7-6A08-D075-3562FAF430DA}"/>
                        </a:ext>
                      </a:extLst>
                    </pic:cNvPr>
                    <pic:cNvPicPr>
                      <a:picLocks noChangeAspect="1"/>
                    </pic:cNvPicPr>
                  </pic:nvPicPr>
                  <pic:blipFill>
                    <a:blip r:embed="rId16"/>
                    <a:stretch>
                      <a:fillRect/>
                    </a:stretch>
                  </pic:blipFill>
                  <pic:spPr>
                    <a:xfrm>
                      <a:off x="0" y="0"/>
                      <a:ext cx="2001609" cy="1535792"/>
                    </a:xfrm>
                    <a:prstGeom prst="rect">
                      <a:avLst/>
                    </a:prstGeom>
                  </pic:spPr>
                </pic:pic>
              </a:graphicData>
            </a:graphic>
          </wp:inline>
        </w:drawing>
      </w:r>
    </w:p>
    <w:p w14:paraId="7998A3B3" w14:textId="6A9BF602" w:rsidR="00D51089" w:rsidRDefault="00D51089" w:rsidP="00D51089">
      <w:pPr>
        <w:pStyle w:val="Caption"/>
        <w:jc w:val="center"/>
      </w:pPr>
      <w:bookmarkStart w:id="11" w:name="_Toc219113134"/>
      <w:r>
        <w:t xml:space="preserve">Figure </w:t>
      </w:r>
      <w:fldSimple w:instr=" SEQ Figure \* ARABIC ">
        <w:r w:rsidR="002906AE">
          <w:rPr>
            <w:noProof/>
          </w:rPr>
          <w:t>5</w:t>
        </w:r>
      </w:fldSimple>
      <w:r>
        <w:t xml:space="preserve"> - PGN</w:t>
      </w:r>
      <w:sdt>
        <w:sdtPr>
          <w:id w:val="872263551"/>
          <w:citation/>
        </w:sdtPr>
        <w:sdtContent>
          <w:r w:rsidR="00CF325B">
            <w:fldChar w:fldCharType="begin"/>
          </w:r>
          <w:r w:rsidR="00CF325B">
            <w:instrText xml:space="preserve"> CITATION Dou23 \l 2057 </w:instrText>
          </w:r>
          <w:r w:rsidR="00CF325B">
            <w:fldChar w:fldCharType="separate"/>
          </w:r>
          <w:r w:rsidR="00CF325B">
            <w:rPr>
              <w:noProof/>
            </w:rPr>
            <w:t xml:space="preserve"> [8]</w:t>
          </w:r>
          <w:r w:rsidR="00CF325B">
            <w:fldChar w:fldCharType="end"/>
          </w:r>
        </w:sdtContent>
      </w:sdt>
      <w:bookmarkEnd w:id="11"/>
    </w:p>
    <w:p w14:paraId="0B0C3266" w14:textId="7D7BE714" w:rsidR="00BC7E56" w:rsidRDefault="00BC7E56" w:rsidP="00D544C7">
      <w:pPr>
        <w:pStyle w:val="ListParagraph"/>
        <w:numPr>
          <w:ilvl w:val="1"/>
          <w:numId w:val="1"/>
        </w:numPr>
        <w:rPr>
          <w:rFonts w:ascii="Arial" w:hAnsi="Arial" w:cs="Arial"/>
          <w:sz w:val="22"/>
        </w:rPr>
      </w:pPr>
      <w:r w:rsidRPr="00D544C7">
        <w:rPr>
          <w:rFonts w:ascii="Arial" w:hAnsi="Arial" w:cs="Arial"/>
          <w:sz w:val="22"/>
        </w:rPr>
        <w:t>To take this a step further,</w:t>
      </w:r>
      <w:r w:rsidR="00414DA9" w:rsidRPr="00D544C7">
        <w:rPr>
          <w:rFonts w:ascii="Arial" w:hAnsi="Arial" w:cs="Arial"/>
          <w:sz w:val="22"/>
        </w:rPr>
        <w:t xml:space="preserve"> </w:t>
      </w:r>
      <w:r w:rsidR="00B4000D" w:rsidRPr="00D544C7">
        <w:rPr>
          <w:rFonts w:ascii="Arial" w:hAnsi="Arial" w:cs="Arial"/>
          <w:sz w:val="22"/>
        </w:rPr>
        <w:t>nontoxic method for cre</w:t>
      </w:r>
      <w:r w:rsidR="009477E7" w:rsidRPr="00D544C7">
        <w:rPr>
          <w:rFonts w:ascii="Arial" w:hAnsi="Arial" w:cs="Arial"/>
          <w:sz w:val="22"/>
        </w:rPr>
        <w:t xml:space="preserve">ating </w:t>
      </w:r>
      <w:r w:rsidR="00414DA9" w:rsidRPr="00D544C7">
        <w:rPr>
          <w:rFonts w:ascii="Arial" w:hAnsi="Arial" w:cs="Arial"/>
          <w:sz w:val="22"/>
        </w:rPr>
        <w:t xml:space="preserve">energetic binders can be </w:t>
      </w:r>
      <w:r w:rsidR="009477E7" w:rsidRPr="00D544C7">
        <w:rPr>
          <w:rFonts w:ascii="Arial" w:hAnsi="Arial" w:cs="Arial"/>
          <w:sz w:val="22"/>
        </w:rPr>
        <w:t>done through Aza-Michael reactions. This is done by using PGN as a Michael acceptor</w:t>
      </w:r>
      <w:r w:rsidR="00847143" w:rsidRPr="00D544C7">
        <w:rPr>
          <w:rFonts w:ascii="Arial" w:hAnsi="Arial" w:cs="Arial"/>
          <w:sz w:val="22"/>
        </w:rPr>
        <w:t xml:space="preserve"> where the (-OH) are esterified, </w:t>
      </w:r>
      <w:r w:rsidR="004A7DCD" w:rsidRPr="00D544C7">
        <w:rPr>
          <w:rFonts w:ascii="Arial" w:hAnsi="Arial" w:cs="Arial"/>
          <w:sz w:val="22"/>
        </w:rPr>
        <w:t>making acryloy</w:t>
      </w:r>
      <w:r w:rsidR="00132752" w:rsidRPr="00D544C7">
        <w:rPr>
          <w:rFonts w:ascii="Arial" w:hAnsi="Arial" w:cs="Arial"/>
          <w:sz w:val="22"/>
        </w:rPr>
        <w:t>oxy-terminated PGN (ATPGN). This is t</w:t>
      </w:r>
      <w:r w:rsidR="00A33BE1" w:rsidRPr="00D544C7">
        <w:rPr>
          <w:rFonts w:ascii="Arial" w:hAnsi="Arial" w:cs="Arial"/>
          <w:sz w:val="22"/>
        </w:rPr>
        <w:t>h</w:t>
      </w:r>
      <w:r w:rsidR="00132752" w:rsidRPr="00D544C7">
        <w:rPr>
          <w:rFonts w:ascii="Arial" w:hAnsi="Arial" w:cs="Arial"/>
          <w:sz w:val="22"/>
        </w:rPr>
        <w:t>en mi</w:t>
      </w:r>
      <w:r w:rsidR="00A33BE1" w:rsidRPr="00D544C7">
        <w:rPr>
          <w:rFonts w:ascii="Arial" w:hAnsi="Arial" w:cs="Arial"/>
          <w:sz w:val="22"/>
        </w:rPr>
        <w:t>x</w:t>
      </w:r>
      <w:r w:rsidR="00132752" w:rsidRPr="00D544C7">
        <w:rPr>
          <w:rFonts w:ascii="Arial" w:hAnsi="Arial" w:cs="Arial"/>
          <w:sz w:val="22"/>
        </w:rPr>
        <w:t>ed with an Aza-Michael donor</w:t>
      </w:r>
      <w:r w:rsidR="00A33BE1" w:rsidRPr="00D544C7">
        <w:rPr>
          <w:rFonts w:ascii="Arial" w:hAnsi="Arial" w:cs="Arial"/>
          <w:sz w:val="22"/>
        </w:rPr>
        <w:t xml:space="preserve"> – multifunctional amine</w:t>
      </w:r>
      <w:r w:rsidR="00420D7A" w:rsidRPr="00D544C7">
        <w:rPr>
          <w:rFonts w:ascii="Arial" w:hAnsi="Arial" w:cs="Arial"/>
          <w:sz w:val="22"/>
        </w:rPr>
        <w:t xml:space="preserve"> where nucleophilic attack occurs as the </w:t>
      </w:r>
      <w:r w:rsidR="002E08CD" w:rsidRPr="00D544C7">
        <w:rPr>
          <w:rFonts w:ascii="Arial" w:hAnsi="Arial" w:cs="Arial"/>
          <w:sz w:val="22"/>
        </w:rPr>
        <w:t xml:space="preserve">amine attacks the </w:t>
      </w:r>
      <w:r w:rsidR="002C3F68" w:rsidRPr="00D544C7">
        <w:rPr>
          <w:rFonts w:ascii="Cambria Math" w:hAnsi="Cambria Math" w:cs="Cambria Math"/>
          <w:sz w:val="22"/>
        </w:rPr>
        <w:t>𝛽</w:t>
      </w:r>
      <w:r w:rsidR="002C3F68" w:rsidRPr="00D544C7">
        <w:rPr>
          <w:rFonts w:ascii="Arial" w:hAnsi="Arial" w:cs="Arial"/>
          <w:sz w:val="22"/>
        </w:rPr>
        <w:t>-</w:t>
      </w:r>
      <w:r w:rsidR="002E08CD" w:rsidRPr="00D544C7">
        <w:rPr>
          <w:rFonts w:ascii="Arial" w:hAnsi="Arial" w:cs="Arial"/>
          <w:sz w:val="22"/>
        </w:rPr>
        <w:t xml:space="preserve">carbon of the acrylate group on the polymer chain. </w:t>
      </w:r>
      <w:r w:rsidR="002C3F68" w:rsidRPr="00D544C7">
        <w:rPr>
          <w:rFonts w:ascii="Arial" w:hAnsi="Arial" w:cs="Arial"/>
          <w:sz w:val="22"/>
        </w:rPr>
        <w:t xml:space="preserve">This </w:t>
      </w:r>
      <w:r w:rsidR="00B765DB" w:rsidRPr="00D544C7">
        <w:rPr>
          <w:rFonts w:ascii="Arial" w:hAnsi="Arial" w:cs="Arial"/>
          <w:sz w:val="22"/>
        </w:rPr>
        <w:t>creates</w:t>
      </w:r>
      <w:r w:rsidR="002C3F68" w:rsidRPr="00D544C7">
        <w:rPr>
          <w:rFonts w:ascii="Arial" w:hAnsi="Arial" w:cs="Arial"/>
          <w:sz w:val="22"/>
        </w:rPr>
        <w:t xml:space="preserve"> a </w:t>
      </w:r>
      <w:r w:rsidR="00B765DB" w:rsidRPr="00D544C7">
        <w:rPr>
          <w:rFonts w:ascii="Cambria Math" w:hAnsi="Cambria Math" w:cs="Cambria Math"/>
          <w:sz w:val="22"/>
        </w:rPr>
        <w:t>𝛽</w:t>
      </w:r>
      <w:r w:rsidR="00B765DB" w:rsidRPr="00D544C7">
        <w:rPr>
          <w:rFonts w:ascii="Arial" w:hAnsi="Arial" w:cs="Arial"/>
          <w:sz w:val="22"/>
        </w:rPr>
        <w:t>-amino carbonyl linkage creating a 3d crosslinked network</w:t>
      </w:r>
      <w:r w:rsidR="001540F8" w:rsidRPr="00D544C7">
        <w:rPr>
          <w:rFonts w:ascii="Arial" w:hAnsi="Arial" w:cs="Arial"/>
          <w:sz w:val="22"/>
        </w:rPr>
        <w:t xml:space="preserve"> as well as a performing energetic binder</w:t>
      </w:r>
      <w:r w:rsidR="000A369C" w:rsidRPr="00D544C7">
        <w:rPr>
          <w:rFonts w:ascii="Arial" w:hAnsi="Arial" w:cs="Arial"/>
          <w:sz w:val="22"/>
        </w:rPr>
        <w:t xml:space="preserve"> that mitigates the drawbacks from using inert binders. </w:t>
      </w:r>
      <w:sdt>
        <w:sdtPr>
          <w:rPr>
            <w:rFonts w:ascii="Arial" w:hAnsi="Arial" w:cs="Arial"/>
            <w:sz w:val="22"/>
          </w:rPr>
          <w:id w:val="2117017205"/>
          <w:citation/>
        </w:sdtPr>
        <w:sdtContent>
          <w:r w:rsidR="00365346" w:rsidRPr="00D544C7">
            <w:rPr>
              <w:rFonts w:ascii="Arial" w:hAnsi="Arial" w:cs="Arial"/>
              <w:sz w:val="22"/>
            </w:rPr>
            <w:fldChar w:fldCharType="begin"/>
          </w:r>
          <w:r w:rsidR="00365346" w:rsidRPr="00D544C7">
            <w:rPr>
              <w:rFonts w:ascii="Arial" w:hAnsi="Arial" w:cs="Arial"/>
              <w:sz w:val="22"/>
            </w:rPr>
            <w:instrText xml:space="preserve"> CITATION She24 \l 2057 </w:instrText>
          </w:r>
          <w:r w:rsidR="00365346" w:rsidRPr="00D544C7">
            <w:rPr>
              <w:rFonts w:ascii="Arial" w:hAnsi="Arial" w:cs="Arial"/>
              <w:sz w:val="22"/>
            </w:rPr>
            <w:fldChar w:fldCharType="separate"/>
          </w:r>
          <w:r w:rsidR="00365346" w:rsidRPr="00D544C7">
            <w:rPr>
              <w:rFonts w:ascii="Arial" w:hAnsi="Arial" w:cs="Arial"/>
              <w:sz w:val="22"/>
            </w:rPr>
            <w:t>[9]</w:t>
          </w:r>
          <w:r w:rsidR="00365346" w:rsidRPr="00D544C7">
            <w:rPr>
              <w:rFonts w:ascii="Arial" w:hAnsi="Arial" w:cs="Arial"/>
              <w:sz w:val="22"/>
            </w:rPr>
            <w:fldChar w:fldCharType="end"/>
          </w:r>
        </w:sdtContent>
      </w:sdt>
    </w:p>
    <w:p w14:paraId="277FC41C" w14:textId="77777777" w:rsidR="00D544C7" w:rsidRPr="00D544C7" w:rsidRDefault="00D544C7" w:rsidP="00D544C7">
      <w:pPr>
        <w:pStyle w:val="ListParagraph"/>
        <w:ind w:left="792"/>
        <w:rPr>
          <w:rFonts w:ascii="Arial" w:hAnsi="Arial" w:cs="Arial"/>
          <w:sz w:val="22"/>
        </w:rPr>
      </w:pPr>
    </w:p>
    <w:p w14:paraId="409006EA" w14:textId="77777777" w:rsidR="00D544C7" w:rsidRDefault="00D544C7" w:rsidP="00D544C7">
      <w:pPr>
        <w:pStyle w:val="ListParagraph"/>
        <w:keepNext/>
        <w:jc w:val="center"/>
      </w:pPr>
      <w:r w:rsidRPr="0079056C">
        <w:rPr>
          <w:b/>
          <w:bCs/>
          <w:noProof/>
          <w:sz w:val="24"/>
          <w:szCs w:val="24"/>
        </w:rPr>
        <w:drawing>
          <wp:inline distT="0" distB="0" distL="0" distR="0" wp14:anchorId="4FB4CDD8" wp14:editId="6649BC78">
            <wp:extent cx="4343400" cy="2147639"/>
            <wp:effectExtent l="0" t="0" r="0" b="5080"/>
            <wp:docPr id="12528380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2838073" name=""/>
                    <pic:cNvPicPr/>
                  </pic:nvPicPr>
                  <pic:blipFill>
                    <a:blip r:embed="rId17"/>
                    <a:stretch>
                      <a:fillRect/>
                    </a:stretch>
                  </pic:blipFill>
                  <pic:spPr>
                    <a:xfrm>
                      <a:off x="0" y="0"/>
                      <a:ext cx="4347744" cy="2149787"/>
                    </a:xfrm>
                    <a:prstGeom prst="rect">
                      <a:avLst/>
                    </a:prstGeom>
                  </pic:spPr>
                </pic:pic>
              </a:graphicData>
            </a:graphic>
          </wp:inline>
        </w:drawing>
      </w:r>
    </w:p>
    <w:p w14:paraId="17286178" w14:textId="667FE6EF" w:rsidR="00BC7E56" w:rsidRDefault="00D544C7" w:rsidP="00D544C7">
      <w:pPr>
        <w:pStyle w:val="Caption"/>
        <w:jc w:val="center"/>
        <w:rPr>
          <w:rFonts w:ascii="Arial" w:hAnsi="Arial" w:cs="Arial"/>
          <w:sz w:val="22"/>
        </w:rPr>
      </w:pPr>
      <w:bookmarkStart w:id="12" w:name="_Toc219113135"/>
      <w:r>
        <w:t xml:space="preserve">Figure </w:t>
      </w:r>
      <w:fldSimple w:instr=" SEQ Figure \* ARABIC ">
        <w:r w:rsidR="002906AE">
          <w:rPr>
            <w:noProof/>
          </w:rPr>
          <w:t>6</w:t>
        </w:r>
      </w:fldSimple>
      <w:r>
        <w:t xml:space="preserve"> - Aza-Michael Reaction</w:t>
      </w:r>
      <w:sdt>
        <w:sdtPr>
          <w:id w:val="-1445068273"/>
          <w:citation/>
        </w:sdtPr>
        <w:sdtContent>
          <w:r>
            <w:fldChar w:fldCharType="begin"/>
          </w:r>
          <w:r>
            <w:instrText xml:space="preserve"> CITATION She24 \l 2057 </w:instrText>
          </w:r>
          <w:r>
            <w:fldChar w:fldCharType="separate"/>
          </w:r>
          <w:r>
            <w:rPr>
              <w:noProof/>
            </w:rPr>
            <w:t xml:space="preserve"> [9]</w:t>
          </w:r>
          <w:r>
            <w:fldChar w:fldCharType="end"/>
          </w:r>
        </w:sdtContent>
      </w:sdt>
      <w:bookmarkEnd w:id="12"/>
    </w:p>
    <w:p w14:paraId="279E39E7" w14:textId="4A4D11DC" w:rsidR="00FF6FFD" w:rsidRDefault="00AF522D" w:rsidP="00414DA9">
      <w:pPr>
        <w:pStyle w:val="ListParagraph"/>
        <w:numPr>
          <w:ilvl w:val="1"/>
          <w:numId w:val="1"/>
        </w:numPr>
        <w:rPr>
          <w:rFonts w:ascii="Arial" w:hAnsi="Arial" w:cs="Arial"/>
          <w:sz w:val="22"/>
        </w:rPr>
      </w:pPr>
      <w:r>
        <w:rPr>
          <w:rFonts w:ascii="Arial" w:hAnsi="Arial" w:cs="Arial"/>
          <w:sz w:val="22"/>
        </w:rPr>
        <w:t xml:space="preserve">To support </w:t>
      </w:r>
      <w:r w:rsidR="00650ECF">
        <w:rPr>
          <w:rFonts w:ascii="Arial" w:hAnsi="Arial" w:cs="Arial"/>
          <w:sz w:val="22"/>
        </w:rPr>
        <w:t xml:space="preserve">aspects of what has been covered, </w:t>
      </w:r>
      <w:r w:rsidR="00DC1832">
        <w:rPr>
          <w:rFonts w:ascii="Arial" w:hAnsi="Arial" w:cs="Arial"/>
          <w:sz w:val="22"/>
        </w:rPr>
        <w:t xml:space="preserve">heats of detonation </w:t>
      </w:r>
      <w:r w:rsidR="007710D1">
        <w:rPr>
          <w:rFonts w:ascii="Arial" w:hAnsi="Arial" w:cs="Arial"/>
          <w:sz w:val="22"/>
        </w:rPr>
        <w:t xml:space="preserve">can be used to calculate </w:t>
      </w:r>
      <w:r w:rsidR="002A78E3">
        <w:rPr>
          <w:rFonts w:ascii="Arial" w:hAnsi="Arial" w:cs="Arial"/>
          <w:sz w:val="22"/>
        </w:rPr>
        <w:t>energy available to do mechanical work</w:t>
      </w:r>
      <w:r w:rsidR="00B72369">
        <w:rPr>
          <w:rFonts w:ascii="Arial" w:hAnsi="Arial" w:cs="Arial"/>
          <w:sz w:val="22"/>
        </w:rPr>
        <w:t>.</w:t>
      </w:r>
      <w:r w:rsidR="00026EEB">
        <w:rPr>
          <w:rFonts w:ascii="Arial" w:hAnsi="Arial" w:cs="Arial"/>
          <w:sz w:val="22"/>
        </w:rPr>
        <w:t xml:space="preserve"> </w:t>
      </w:r>
      <w:r w:rsidR="00026EEB">
        <w:rPr>
          <w:rStyle w:val="FootnoteReference"/>
          <w:rFonts w:ascii="Arial" w:hAnsi="Arial" w:cs="Arial"/>
          <w:sz w:val="22"/>
        </w:rPr>
        <w:footnoteReference w:id="5"/>
      </w:r>
      <w:r w:rsidR="00B72369">
        <w:rPr>
          <w:rFonts w:ascii="Arial" w:hAnsi="Arial" w:cs="Arial"/>
          <w:sz w:val="22"/>
        </w:rPr>
        <w:t xml:space="preserve"> This can be determined </w:t>
      </w:r>
      <w:r w:rsidR="007E0A28">
        <w:rPr>
          <w:rFonts w:ascii="Arial" w:hAnsi="Arial" w:cs="Arial"/>
          <w:sz w:val="22"/>
        </w:rPr>
        <w:t xml:space="preserve">by knowing the enthalpies of formation of the reactants used to make up the PBX. </w:t>
      </w:r>
      <w:sdt>
        <w:sdtPr>
          <w:rPr>
            <w:rFonts w:ascii="Arial" w:hAnsi="Arial" w:cs="Arial"/>
            <w:sz w:val="22"/>
          </w:rPr>
          <w:id w:val="1423753548"/>
          <w:citation/>
        </w:sdtPr>
        <w:sdtContent>
          <w:r w:rsidR="00EA73B7">
            <w:rPr>
              <w:rFonts w:ascii="Arial" w:hAnsi="Arial" w:cs="Arial"/>
              <w:sz w:val="22"/>
            </w:rPr>
            <w:fldChar w:fldCharType="begin"/>
          </w:r>
          <w:r w:rsidR="00EA73B7">
            <w:rPr>
              <w:rFonts w:ascii="Arial" w:hAnsi="Arial" w:cs="Arial"/>
              <w:sz w:val="22"/>
            </w:rPr>
            <w:instrText xml:space="preserve"> CITATION Kes05 \l 2057 </w:instrText>
          </w:r>
          <w:r w:rsidR="00EA73B7">
            <w:rPr>
              <w:rFonts w:ascii="Arial" w:hAnsi="Arial" w:cs="Arial"/>
              <w:sz w:val="22"/>
            </w:rPr>
            <w:fldChar w:fldCharType="separate"/>
          </w:r>
          <w:r w:rsidR="00D544C7" w:rsidRPr="00D544C7">
            <w:rPr>
              <w:rFonts w:ascii="Arial" w:hAnsi="Arial" w:cs="Arial"/>
              <w:noProof/>
              <w:sz w:val="22"/>
            </w:rPr>
            <w:t>[10]</w:t>
          </w:r>
          <w:r w:rsidR="00EA73B7">
            <w:rPr>
              <w:rFonts w:ascii="Arial" w:hAnsi="Arial" w:cs="Arial"/>
              <w:sz w:val="22"/>
            </w:rPr>
            <w:fldChar w:fldCharType="end"/>
          </w:r>
        </w:sdtContent>
      </w:sdt>
    </w:p>
    <w:p w14:paraId="1463D8FC" w14:textId="77777777" w:rsidR="00FF6FFD" w:rsidRDefault="00FF6FFD" w:rsidP="00FF6FFD">
      <w:pPr>
        <w:rPr>
          <w:rFonts w:ascii="Arial" w:hAnsi="Arial" w:cs="Arial"/>
          <w:sz w:val="22"/>
        </w:rPr>
      </w:pPr>
    </w:p>
    <w:p w14:paraId="5BA18293" w14:textId="55211C93" w:rsidR="00FF6FFD" w:rsidRDefault="001C7D05" w:rsidP="001C7D05">
      <w:pPr>
        <w:jc w:val="center"/>
        <w:rPr>
          <w:rFonts w:ascii="Arial" w:hAnsi="Arial" w:cs="Arial"/>
          <w:sz w:val="22"/>
        </w:rPr>
      </w:pPr>
      <w:r w:rsidRPr="001C7D05">
        <w:rPr>
          <w:rFonts w:ascii="Arial" w:hAnsi="Arial" w:cs="Arial"/>
          <w:noProof/>
          <w:sz w:val="22"/>
        </w:rPr>
        <w:drawing>
          <wp:inline distT="0" distB="0" distL="0" distR="0" wp14:anchorId="72520F90" wp14:editId="512BF12F">
            <wp:extent cx="2962688" cy="447737"/>
            <wp:effectExtent l="0" t="0" r="9525" b="9525"/>
            <wp:docPr id="20345855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4585554" name=""/>
                    <pic:cNvPicPr/>
                  </pic:nvPicPr>
                  <pic:blipFill>
                    <a:blip r:embed="rId18"/>
                    <a:stretch>
                      <a:fillRect/>
                    </a:stretch>
                  </pic:blipFill>
                  <pic:spPr>
                    <a:xfrm>
                      <a:off x="0" y="0"/>
                      <a:ext cx="2962688" cy="447737"/>
                    </a:xfrm>
                    <a:prstGeom prst="rect">
                      <a:avLst/>
                    </a:prstGeom>
                  </pic:spPr>
                </pic:pic>
              </a:graphicData>
            </a:graphic>
          </wp:inline>
        </w:drawing>
      </w:r>
    </w:p>
    <w:p w14:paraId="1CAD6AE4" w14:textId="77777777" w:rsidR="00650ECF" w:rsidRPr="00026EEB" w:rsidRDefault="00650ECF" w:rsidP="00026EEB">
      <w:pPr>
        <w:rPr>
          <w:rFonts w:ascii="Arial" w:hAnsi="Arial" w:cs="Arial"/>
          <w:sz w:val="22"/>
        </w:rPr>
      </w:pPr>
    </w:p>
    <w:p w14:paraId="43C42F24" w14:textId="77777777" w:rsidR="005E0D88" w:rsidRDefault="005E0D88">
      <w:pPr>
        <w:spacing w:after="160" w:line="259" w:lineRule="auto"/>
        <w:rPr>
          <w:rFonts w:ascii="Arial" w:hAnsi="Arial" w:cs="Arial"/>
          <w:sz w:val="22"/>
        </w:rPr>
      </w:pPr>
      <w:r>
        <w:rPr>
          <w:rFonts w:ascii="Arial" w:hAnsi="Arial" w:cs="Arial"/>
          <w:sz w:val="22"/>
        </w:rPr>
        <w:br w:type="page"/>
      </w:r>
    </w:p>
    <w:p w14:paraId="2A307F86" w14:textId="5A0D1AA6" w:rsidR="00DF7CFA" w:rsidRDefault="00650ECF" w:rsidP="00414DA9">
      <w:pPr>
        <w:pStyle w:val="ListParagraph"/>
        <w:numPr>
          <w:ilvl w:val="1"/>
          <w:numId w:val="1"/>
        </w:numPr>
        <w:rPr>
          <w:rFonts w:ascii="Arial" w:hAnsi="Arial" w:cs="Arial"/>
          <w:sz w:val="22"/>
        </w:rPr>
      </w:pPr>
      <w:r>
        <w:rPr>
          <w:rFonts w:ascii="Arial" w:hAnsi="Arial" w:cs="Arial"/>
          <w:sz w:val="22"/>
        </w:rPr>
        <w:lastRenderedPageBreak/>
        <w:t xml:space="preserve">Further to this, </w:t>
      </w:r>
      <w:r w:rsidR="00F54282">
        <w:rPr>
          <w:rFonts w:ascii="Arial" w:hAnsi="Arial" w:cs="Arial"/>
          <w:sz w:val="22"/>
        </w:rPr>
        <w:t>oxygen balance refers to the oxygen required for the complete combustion of all products involved in the detonation. S</w:t>
      </w:r>
      <w:r w:rsidR="00DF7CFA">
        <w:rPr>
          <w:rFonts w:ascii="Arial" w:hAnsi="Arial" w:cs="Arial"/>
          <w:sz w:val="22"/>
        </w:rPr>
        <w:t>ometimes there is a need for the use of the modified KW rules instead of the regular. If there is a negative balance, poor products like CO and NO are produced. If there is a positive balance, then complete combustion occurs and less harmful products are created like CO</w:t>
      </w:r>
      <w:r w:rsidR="00DF7CFA">
        <w:rPr>
          <w:rFonts w:ascii="Arial" w:hAnsi="Arial" w:cs="Arial"/>
          <w:sz w:val="22"/>
          <w:vertAlign w:val="subscript"/>
        </w:rPr>
        <w:t xml:space="preserve">2 </w:t>
      </w:r>
      <w:r w:rsidR="00DF7CFA">
        <w:rPr>
          <w:rFonts w:ascii="Arial" w:hAnsi="Arial" w:cs="Arial"/>
          <w:sz w:val="22"/>
        </w:rPr>
        <w:t>and NO</w:t>
      </w:r>
      <w:r w:rsidR="00DF7CFA">
        <w:rPr>
          <w:rFonts w:ascii="Arial" w:hAnsi="Arial" w:cs="Arial"/>
          <w:sz w:val="22"/>
          <w:vertAlign w:val="subscript"/>
        </w:rPr>
        <w:t>2</w:t>
      </w:r>
      <w:r w:rsidR="00DF7CFA">
        <w:rPr>
          <w:rFonts w:ascii="Arial" w:hAnsi="Arial" w:cs="Arial"/>
          <w:sz w:val="22"/>
        </w:rPr>
        <w:t>.</w:t>
      </w:r>
      <w:r w:rsidR="00883F71">
        <w:rPr>
          <w:rFonts w:ascii="Arial" w:hAnsi="Arial" w:cs="Arial"/>
          <w:sz w:val="22"/>
        </w:rPr>
        <w:t xml:space="preserve"> </w:t>
      </w:r>
      <w:sdt>
        <w:sdtPr>
          <w:rPr>
            <w:rFonts w:ascii="Arial" w:hAnsi="Arial" w:cs="Arial"/>
            <w:sz w:val="22"/>
          </w:rPr>
          <w:id w:val="6332723"/>
          <w:citation/>
        </w:sdtPr>
        <w:sdtContent>
          <w:r w:rsidR="00883F71">
            <w:rPr>
              <w:rFonts w:ascii="Arial" w:hAnsi="Arial" w:cs="Arial"/>
              <w:sz w:val="22"/>
            </w:rPr>
            <w:fldChar w:fldCharType="begin"/>
          </w:r>
          <w:r w:rsidR="00883F71">
            <w:rPr>
              <w:rFonts w:ascii="Arial" w:hAnsi="Arial" w:cs="Arial"/>
              <w:sz w:val="22"/>
            </w:rPr>
            <w:instrText xml:space="preserve"> CITATION Soc11 \l 2057 </w:instrText>
          </w:r>
          <w:r w:rsidR="00883F71">
            <w:rPr>
              <w:rFonts w:ascii="Arial" w:hAnsi="Arial" w:cs="Arial"/>
              <w:sz w:val="22"/>
            </w:rPr>
            <w:fldChar w:fldCharType="separate"/>
          </w:r>
          <w:r w:rsidR="00D544C7" w:rsidRPr="00D544C7">
            <w:rPr>
              <w:rFonts w:ascii="Arial" w:hAnsi="Arial" w:cs="Arial"/>
              <w:noProof/>
              <w:sz w:val="22"/>
            </w:rPr>
            <w:t>[11]</w:t>
          </w:r>
          <w:r w:rsidR="00883F71">
            <w:rPr>
              <w:rFonts w:ascii="Arial" w:hAnsi="Arial" w:cs="Arial"/>
              <w:sz w:val="22"/>
            </w:rPr>
            <w:fldChar w:fldCharType="end"/>
          </w:r>
        </w:sdtContent>
      </w:sdt>
    </w:p>
    <w:p w14:paraId="21990DC6" w14:textId="77777777" w:rsidR="00DF7CFA" w:rsidRPr="00205B0C" w:rsidRDefault="00DF7CFA" w:rsidP="00DF7CFA">
      <w:pPr>
        <w:pStyle w:val="ListParagraph"/>
        <w:rPr>
          <w:rFonts w:ascii="Arial" w:hAnsi="Arial" w:cs="Arial"/>
          <w:sz w:val="22"/>
        </w:rPr>
      </w:pPr>
    </w:p>
    <w:p w14:paraId="07B23375" w14:textId="77777777" w:rsidR="00DF7CFA" w:rsidRPr="00FA7A34" w:rsidRDefault="00DF7CFA" w:rsidP="00DF7CFA">
      <w:pPr>
        <w:jc w:val="center"/>
        <w:rPr>
          <w:rFonts w:ascii="Arial" w:hAnsi="Arial" w:cs="Arial"/>
          <w:sz w:val="22"/>
        </w:rPr>
      </w:pPr>
      <m:oMathPara>
        <m:oMath>
          <m:r>
            <m:rPr>
              <m:sty m:val="p"/>
            </m:rPr>
            <w:rPr>
              <w:rFonts w:ascii="Cambria Math" w:hAnsi="Cambria Math" w:cs="Arial"/>
              <w:sz w:val="22"/>
            </w:rPr>
            <m:t>Ω</m:t>
          </m:r>
          <m:r>
            <w:rPr>
              <w:rFonts w:ascii="Cambria Math" w:hAnsi="Cambria Math" w:cs="Arial"/>
              <w:sz w:val="22"/>
            </w:rPr>
            <m:t>=</m:t>
          </m:r>
          <m:f>
            <m:fPr>
              <m:ctrlPr>
                <w:rPr>
                  <w:rFonts w:ascii="Cambria Math" w:hAnsi="Cambria Math" w:cs="Arial"/>
                  <w:i/>
                  <w:sz w:val="22"/>
                </w:rPr>
              </m:ctrlPr>
            </m:fPr>
            <m:num>
              <m:r>
                <w:rPr>
                  <w:rFonts w:ascii="Cambria Math" w:hAnsi="Cambria Math" w:cs="Arial"/>
                  <w:sz w:val="22"/>
                </w:rPr>
                <m:t>d-2a-</m:t>
              </m:r>
              <m:f>
                <m:fPr>
                  <m:ctrlPr>
                    <w:rPr>
                      <w:rFonts w:ascii="Cambria Math" w:hAnsi="Cambria Math" w:cs="Arial"/>
                      <w:i/>
                      <w:sz w:val="22"/>
                    </w:rPr>
                  </m:ctrlPr>
                </m:fPr>
                <m:num>
                  <m:r>
                    <w:rPr>
                      <w:rFonts w:ascii="Cambria Math" w:hAnsi="Cambria Math" w:cs="Arial"/>
                      <w:sz w:val="22"/>
                    </w:rPr>
                    <m:t>b</m:t>
                  </m:r>
                </m:num>
                <m:den>
                  <m:r>
                    <w:rPr>
                      <w:rFonts w:ascii="Cambria Math" w:hAnsi="Cambria Math" w:cs="Arial"/>
                      <w:sz w:val="22"/>
                    </w:rPr>
                    <m:t>2</m:t>
                  </m:r>
                </m:den>
              </m:f>
            </m:num>
            <m:den>
              <m:r>
                <w:rPr>
                  <w:rFonts w:ascii="Cambria Math" w:hAnsi="Cambria Math" w:cs="Arial"/>
                  <w:sz w:val="22"/>
                </w:rPr>
                <m:t>MW</m:t>
              </m:r>
            </m:den>
          </m:f>
          <m:r>
            <w:rPr>
              <w:rFonts w:ascii="Cambria Math" w:hAnsi="Cambria Math" w:cs="Arial"/>
              <w:sz w:val="22"/>
            </w:rPr>
            <m:t>×1600</m:t>
          </m:r>
        </m:oMath>
      </m:oMathPara>
    </w:p>
    <w:p w14:paraId="52CE75FD" w14:textId="77777777" w:rsidR="00C505EE" w:rsidRDefault="00C505EE" w:rsidP="00DF7CFA">
      <w:pPr>
        <w:rPr>
          <w:rFonts w:ascii="Arial" w:hAnsi="Arial" w:cs="Arial"/>
          <w:sz w:val="22"/>
        </w:rPr>
      </w:pPr>
    </w:p>
    <w:p w14:paraId="6CCF3CCF" w14:textId="77777777" w:rsidR="006F6DED" w:rsidRPr="00FA7A34" w:rsidRDefault="006F6DED" w:rsidP="00DF7CFA">
      <w:pPr>
        <w:rPr>
          <w:rFonts w:ascii="Arial" w:hAnsi="Arial" w:cs="Arial"/>
          <w:sz w:val="22"/>
        </w:rPr>
      </w:pPr>
    </w:p>
    <w:p w14:paraId="73DDF7C2" w14:textId="048069FC" w:rsidR="008002C5" w:rsidRDefault="00DD212F" w:rsidP="00C505EE">
      <w:pPr>
        <w:pStyle w:val="ListParagraph"/>
        <w:numPr>
          <w:ilvl w:val="1"/>
          <w:numId w:val="1"/>
        </w:numPr>
        <w:rPr>
          <w:rFonts w:ascii="Arial" w:hAnsi="Arial" w:cs="Arial"/>
          <w:sz w:val="22"/>
          <w:szCs w:val="22"/>
        </w:rPr>
      </w:pPr>
      <w:r>
        <w:rPr>
          <w:rFonts w:ascii="Arial" w:hAnsi="Arial" w:cs="Arial"/>
          <w:sz w:val="22"/>
          <w:szCs w:val="22"/>
        </w:rPr>
        <w:t>Munitions will spend the majority of its lifecycle in storage</w:t>
      </w:r>
      <w:r w:rsidR="00957DDE">
        <w:rPr>
          <w:rFonts w:ascii="Arial" w:hAnsi="Arial" w:cs="Arial"/>
          <w:sz w:val="22"/>
          <w:szCs w:val="22"/>
        </w:rPr>
        <w:t xml:space="preserve"> whilst being subjected to various conditions and environments. As such it is important to understand </w:t>
      </w:r>
      <w:r w:rsidR="00A719A7">
        <w:rPr>
          <w:rFonts w:ascii="Arial" w:hAnsi="Arial" w:cs="Arial"/>
          <w:sz w:val="22"/>
          <w:szCs w:val="22"/>
        </w:rPr>
        <w:t xml:space="preserve">what degradation mechanisms exist and how that can alter PBXs properties in relation to safety, performance and reliability. </w:t>
      </w:r>
    </w:p>
    <w:p w14:paraId="1B62FAD7" w14:textId="77777777" w:rsidR="003433C7" w:rsidRDefault="003433C7" w:rsidP="003433C7">
      <w:pPr>
        <w:pStyle w:val="ListParagraph"/>
        <w:ind w:left="792"/>
        <w:rPr>
          <w:rFonts w:ascii="Arial" w:hAnsi="Arial" w:cs="Arial"/>
          <w:sz w:val="22"/>
          <w:szCs w:val="22"/>
        </w:rPr>
      </w:pPr>
    </w:p>
    <w:p w14:paraId="23648C93" w14:textId="3AC033F3" w:rsidR="006E20FF" w:rsidRDefault="00770B31" w:rsidP="0048659F">
      <w:pPr>
        <w:pStyle w:val="ListParagraph"/>
        <w:numPr>
          <w:ilvl w:val="1"/>
          <w:numId w:val="1"/>
        </w:numPr>
        <w:rPr>
          <w:rFonts w:ascii="Arial" w:hAnsi="Arial" w:cs="Arial"/>
          <w:sz w:val="22"/>
          <w:szCs w:val="22"/>
        </w:rPr>
      </w:pPr>
      <w:r>
        <w:rPr>
          <w:rFonts w:ascii="Arial" w:hAnsi="Arial" w:cs="Arial"/>
          <w:sz w:val="22"/>
          <w:szCs w:val="22"/>
        </w:rPr>
        <w:t xml:space="preserve">A study of Irganox 1010 </w:t>
      </w:r>
      <w:r w:rsidR="00CD3532">
        <w:rPr>
          <w:rFonts w:ascii="Arial" w:hAnsi="Arial" w:cs="Arial"/>
          <w:sz w:val="22"/>
          <w:szCs w:val="22"/>
        </w:rPr>
        <w:t xml:space="preserve">used in PBX 9501 </w:t>
      </w:r>
      <w:r>
        <w:rPr>
          <w:rFonts w:ascii="Arial" w:hAnsi="Arial" w:cs="Arial"/>
          <w:sz w:val="22"/>
          <w:szCs w:val="22"/>
        </w:rPr>
        <w:t xml:space="preserve">found that </w:t>
      </w:r>
      <w:r w:rsidR="00B13130">
        <w:rPr>
          <w:rFonts w:ascii="Arial" w:hAnsi="Arial" w:cs="Arial"/>
          <w:sz w:val="22"/>
          <w:szCs w:val="22"/>
        </w:rPr>
        <w:t>hydrolysis</w:t>
      </w:r>
      <w:r>
        <w:rPr>
          <w:rFonts w:ascii="Arial" w:hAnsi="Arial" w:cs="Arial"/>
          <w:sz w:val="22"/>
          <w:szCs w:val="22"/>
        </w:rPr>
        <w:t xml:space="preserve">, scission and </w:t>
      </w:r>
      <w:r w:rsidR="00B13130">
        <w:rPr>
          <w:rFonts w:ascii="Arial" w:hAnsi="Arial" w:cs="Arial"/>
          <w:sz w:val="22"/>
          <w:szCs w:val="22"/>
        </w:rPr>
        <w:t>oxidation led to decomposition products</w:t>
      </w:r>
      <w:r w:rsidR="00C00D5E">
        <w:rPr>
          <w:rFonts w:ascii="Arial" w:hAnsi="Arial" w:cs="Arial"/>
          <w:sz w:val="22"/>
          <w:szCs w:val="22"/>
        </w:rPr>
        <w:t xml:space="preserve"> </w:t>
      </w:r>
      <w:r w:rsidR="00041453">
        <w:rPr>
          <w:rFonts w:ascii="Arial" w:hAnsi="Arial" w:cs="Arial"/>
          <w:sz w:val="22"/>
          <w:szCs w:val="22"/>
        </w:rPr>
        <w:t>resulting in cleavage of ester groups</w:t>
      </w:r>
      <w:r w:rsidR="00BB0E64">
        <w:rPr>
          <w:rFonts w:ascii="Arial" w:hAnsi="Arial" w:cs="Arial"/>
          <w:sz w:val="22"/>
          <w:szCs w:val="22"/>
        </w:rPr>
        <w:t xml:space="preserve"> while oxidation occurred in multiple </w:t>
      </w:r>
      <w:r w:rsidR="009E7716">
        <w:rPr>
          <w:rFonts w:ascii="Arial" w:hAnsi="Arial" w:cs="Arial"/>
          <w:sz w:val="22"/>
          <w:szCs w:val="22"/>
        </w:rPr>
        <w:t xml:space="preserve">locations. </w:t>
      </w:r>
      <w:r w:rsidR="00DA3AA5">
        <w:rPr>
          <w:rFonts w:ascii="Arial" w:hAnsi="Arial" w:cs="Arial"/>
          <w:sz w:val="22"/>
          <w:szCs w:val="22"/>
        </w:rPr>
        <w:t xml:space="preserve">This results in less </w:t>
      </w:r>
      <w:r w:rsidR="00DA5BDF">
        <w:rPr>
          <w:rFonts w:ascii="Arial" w:hAnsi="Arial" w:cs="Arial"/>
          <w:sz w:val="22"/>
          <w:szCs w:val="22"/>
        </w:rPr>
        <w:t>antioxidants</w:t>
      </w:r>
      <w:r w:rsidR="00DA3AA5">
        <w:rPr>
          <w:rFonts w:ascii="Arial" w:hAnsi="Arial" w:cs="Arial"/>
          <w:sz w:val="22"/>
          <w:szCs w:val="22"/>
        </w:rPr>
        <w:t xml:space="preserve">, </w:t>
      </w:r>
      <w:r w:rsidR="00DF1CD7">
        <w:rPr>
          <w:rFonts w:ascii="Arial" w:hAnsi="Arial" w:cs="Arial"/>
          <w:sz w:val="22"/>
          <w:szCs w:val="22"/>
        </w:rPr>
        <w:t xml:space="preserve">so oxidation occurs faster accelerating the formation of acids that </w:t>
      </w:r>
      <w:r w:rsidR="00DA5BDF">
        <w:rPr>
          <w:rFonts w:ascii="Arial" w:hAnsi="Arial" w:cs="Arial"/>
          <w:sz w:val="22"/>
          <w:szCs w:val="22"/>
        </w:rPr>
        <w:t>produces</w:t>
      </w:r>
      <w:r w:rsidR="00DF1CD7">
        <w:rPr>
          <w:rFonts w:ascii="Arial" w:hAnsi="Arial" w:cs="Arial"/>
          <w:sz w:val="22"/>
          <w:szCs w:val="22"/>
        </w:rPr>
        <w:t xml:space="preserve"> reactive species that attacks the binder leading to more degradation. This causes the binder to lose it </w:t>
      </w:r>
      <w:r w:rsidR="00DA5BDF">
        <w:rPr>
          <w:rFonts w:ascii="Arial" w:hAnsi="Arial" w:cs="Arial"/>
          <w:sz w:val="22"/>
          <w:szCs w:val="22"/>
        </w:rPr>
        <w:t xml:space="preserve">critical properties </w:t>
      </w:r>
      <w:r w:rsidR="0048659F">
        <w:rPr>
          <w:rFonts w:ascii="Arial" w:hAnsi="Arial" w:cs="Arial"/>
          <w:sz w:val="22"/>
          <w:szCs w:val="22"/>
        </w:rPr>
        <w:t>increasing brittleness and cracking, change in density and porosity and potential exudation of plasticiser.</w:t>
      </w:r>
      <w:r w:rsidR="006F63B9">
        <w:rPr>
          <w:rFonts w:ascii="Arial" w:hAnsi="Arial" w:cs="Arial"/>
          <w:sz w:val="22"/>
          <w:szCs w:val="22"/>
        </w:rPr>
        <w:t xml:space="preserve"> </w:t>
      </w:r>
      <w:sdt>
        <w:sdtPr>
          <w:rPr>
            <w:rFonts w:ascii="Arial" w:hAnsi="Arial" w:cs="Arial"/>
            <w:sz w:val="22"/>
            <w:szCs w:val="22"/>
          </w:rPr>
          <w:id w:val="-1075963680"/>
          <w:citation/>
        </w:sdtPr>
        <w:sdtContent>
          <w:r w:rsidR="006F63B9">
            <w:rPr>
              <w:rFonts w:ascii="Arial" w:hAnsi="Arial" w:cs="Arial"/>
              <w:sz w:val="22"/>
              <w:szCs w:val="22"/>
            </w:rPr>
            <w:fldChar w:fldCharType="begin"/>
          </w:r>
          <w:r w:rsidR="006F63B9">
            <w:rPr>
              <w:rFonts w:ascii="Arial" w:hAnsi="Arial" w:cs="Arial"/>
              <w:sz w:val="22"/>
              <w:szCs w:val="22"/>
            </w:rPr>
            <w:instrText xml:space="preserve"> CITATION Fre22 \l 2057 </w:instrText>
          </w:r>
          <w:r w:rsidR="006F63B9">
            <w:rPr>
              <w:rFonts w:ascii="Arial" w:hAnsi="Arial" w:cs="Arial"/>
              <w:sz w:val="22"/>
              <w:szCs w:val="22"/>
            </w:rPr>
            <w:fldChar w:fldCharType="separate"/>
          </w:r>
          <w:r w:rsidR="006F63B9" w:rsidRPr="006F63B9">
            <w:rPr>
              <w:rFonts w:ascii="Arial" w:hAnsi="Arial" w:cs="Arial"/>
              <w:noProof/>
              <w:sz w:val="22"/>
              <w:szCs w:val="22"/>
            </w:rPr>
            <w:t>[12]</w:t>
          </w:r>
          <w:r w:rsidR="006F63B9">
            <w:rPr>
              <w:rFonts w:ascii="Arial" w:hAnsi="Arial" w:cs="Arial"/>
              <w:sz w:val="22"/>
              <w:szCs w:val="22"/>
            </w:rPr>
            <w:fldChar w:fldCharType="end"/>
          </w:r>
        </w:sdtContent>
      </w:sdt>
      <w:r w:rsidR="00407357">
        <w:rPr>
          <w:rFonts w:ascii="Arial" w:hAnsi="Arial" w:cs="Arial"/>
          <w:sz w:val="22"/>
          <w:szCs w:val="22"/>
        </w:rPr>
        <w:t xml:space="preserve"> </w:t>
      </w:r>
      <w:sdt>
        <w:sdtPr>
          <w:rPr>
            <w:rFonts w:ascii="Arial" w:hAnsi="Arial" w:cs="Arial"/>
            <w:sz w:val="22"/>
            <w:szCs w:val="22"/>
          </w:rPr>
          <w:id w:val="-1376301122"/>
          <w:citation/>
        </w:sdtPr>
        <w:sdtContent>
          <w:r w:rsidR="00DA4380">
            <w:rPr>
              <w:rFonts w:ascii="Arial" w:hAnsi="Arial" w:cs="Arial"/>
              <w:sz w:val="22"/>
              <w:szCs w:val="22"/>
            </w:rPr>
            <w:fldChar w:fldCharType="begin"/>
          </w:r>
          <w:r w:rsidR="00856678">
            <w:rPr>
              <w:rFonts w:ascii="Arial" w:hAnsi="Arial" w:cs="Arial"/>
              <w:sz w:val="22"/>
              <w:szCs w:val="22"/>
            </w:rPr>
            <w:instrText xml:space="preserve">CITATION che26 \l 2057 </w:instrText>
          </w:r>
          <w:r w:rsidR="00DA4380">
            <w:rPr>
              <w:rFonts w:ascii="Arial" w:hAnsi="Arial" w:cs="Arial"/>
              <w:sz w:val="22"/>
              <w:szCs w:val="22"/>
            </w:rPr>
            <w:fldChar w:fldCharType="separate"/>
          </w:r>
          <w:r w:rsidR="00856678" w:rsidRPr="00856678">
            <w:rPr>
              <w:rFonts w:ascii="Arial" w:hAnsi="Arial" w:cs="Arial"/>
              <w:noProof/>
              <w:sz w:val="22"/>
              <w:szCs w:val="22"/>
            </w:rPr>
            <w:t>[13]</w:t>
          </w:r>
          <w:r w:rsidR="00DA4380">
            <w:rPr>
              <w:rFonts w:ascii="Arial" w:hAnsi="Arial" w:cs="Arial"/>
              <w:sz w:val="22"/>
              <w:szCs w:val="22"/>
            </w:rPr>
            <w:fldChar w:fldCharType="end"/>
          </w:r>
        </w:sdtContent>
      </w:sdt>
    </w:p>
    <w:p w14:paraId="1A370A93" w14:textId="77777777" w:rsidR="006E20FF" w:rsidRDefault="006E20FF" w:rsidP="003433C7">
      <w:pPr>
        <w:pStyle w:val="ListParagraph"/>
        <w:ind w:left="792"/>
        <w:rPr>
          <w:rFonts w:ascii="Arial" w:hAnsi="Arial" w:cs="Arial"/>
          <w:sz w:val="22"/>
          <w:szCs w:val="22"/>
        </w:rPr>
      </w:pPr>
    </w:p>
    <w:p w14:paraId="489E6362" w14:textId="77777777" w:rsidR="0048659F" w:rsidRDefault="004B1B6D" w:rsidP="0048659F">
      <w:pPr>
        <w:pStyle w:val="ListParagraph"/>
        <w:keepNext/>
        <w:ind w:left="792"/>
        <w:jc w:val="center"/>
      </w:pPr>
      <w:r w:rsidRPr="004B1B6D">
        <w:rPr>
          <w:rFonts w:ascii="Arial" w:hAnsi="Arial" w:cs="Arial"/>
          <w:sz w:val="22"/>
          <w:szCs w:val="22"/>
        </w:rPr>
        <w:drawing>
          <wp:inline distT="0" distB="0" distL="0" distR="0" wp14:anchorId="7BF36CD5" wp14:editId="6984C1E8">
            <wp:extent cx="3219450" cy="3067132"/>
            <wp:effectExtent l="0" t="0" r="0" b="0"/>
            <wp:docPr id="14629397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2939745" name=""/>
                    <pic:cNvPicPr/>
                  </pic:nvPicPr>
                  <pic:blipFill>
                    <a:blip r:embed="rId19"/>
                    <a:stretch>
                      <a:fillRect/>
                    </a:stretch>
                  </pic:blipFill>
                  <pic:spPr>
                    <a:xfrm>
                      <a:off x="0" y="0"/>
                      <a:ext cx="3226628" cy="3073970"/>
                    </a:xfrm>
                    <a:prstGeom prst="rect">
                      <a:avLst/>
                    </a:prstGeom>
                  </pic:spPr>
                </pic:pic>
              </a:graphicData>
            </a:graphic>
          </wp:inline>
        </w:drawing>
      </w:r>
    </w:p>
    <w:p w14:paraId="4C31D336" w14:textId="5452DA1F" w:rsidR="006E20FF" w:rsidRDefault="0048659F" w:rsidP="0048659F">
      <w:pPr>
        <w:pStyle w:val="Caption"/>
        <w:jc w:val="center"/>
        <w:rPr>
          <w:rFonts w:ascii="Arial" w:hAnsi="Arial" w:cs="Arial"/>
          <w:sz w:val="22"/>
          <w:szCs w:val="22"/>
        </w:rPr>
      </w:pPr>
      <w:bookmarkStart w:id="13" w:name="_Toc219113136"/>
      <w:r>
        <w:t xml:space="preserve">Figure </w:t>
      </w:r>
      <w:fldSimple w:instr=" SEQ Figure \* ARABIC ">
        <w:r w:rsidR="002906AE">
          <w:rPr>
            <w:noProof/>
          </w:rPr>
          <w:t>7</w:t>
        </w:r>
      </w:fldSimple>
      <w:r>
        <w:t xml:space="preserve"> - Degradation Pathways</w:t>
      </w:r>
      <w:r w:rsidR="006F63B9">
        <w:t xml:space="preserve"> </w:t>
      </w:r>
      <w:sdt>
        <w:sdtPr>
          <w:id w:val="-447169814"/>
          <w:citation/>
        </w:sdtPr>
        <w:sdtContent>
          <w:r w:rsidR="006F63B9">
            <w:fldChar w:fldCharType="begin"/>
          </w:r>
          <w:r w:rsidR="006F63B9">
            <w:instrText xml:space="preserve"> CITATION Fre22 \l 2057 </w:instrText>
          </w:r>
          <w:r w:rsidR="006F63B9">
            <w:fldChar w:fldCharType="separate"/>
          </w:r>
          <w:r w:rsidR="006F63B9">
            <w:rPr>
              <w:noProof/>
            </w:rPr>
            <w:t>[12]</w:t>
          </w:r>
          <w:r w:rsidR="006F63B9">
            <w:fldChar w:fldCharType="end"/>
          </w:r>
        </w:sdtContent>
      </w:sdt>
      <w:bookmarkEnd w:id="13"/>
    </w:p>
    <w:p w14:paraId="17542772" w14:textId="77777777" w:rsidR="006E20FF" w:rsidRDefault="006E20FF" w:rsidP="003433C7">
      <w:pPr>
        <w:pStyle w:val="ListParagraph"/>
        <w:ind w:left="792"/>
        <w:rPr>
          <w:rFonts w:ascii="Arial" w:hAnsi="Arial" w:cs="Arial"/>
          <w:sz w:val="22"/>
          <w:szCs w:val="22"/>
        </w:rPr>
      </w:pPr>
    </w:p>
    <w:p w14:paraId="29FE46D5" w14:textId="245716F9" w:rsidR="00097B8E" w:rsidRPr="006D4955" w:rsidRDefault="006D4955" w:rsidP="006D4955">
      <w:pPr>
        <w:pStyle w:val="ListParagraph"/>
        <w:numPr>
          <w:ilvl w:val="1"/>
          <w:numId w:val="1"/>
        </w:numPr>
        <w:rPr>
          <w:rFonts w:ascii="Arial" w:hAnsi="Arial" w:cs="Arial"/>
          <w:sz w:val="22"/>
          <w:szCs w:val="22"/>
        </w:rPr>
      </w:pPr>
      <w:r>
        <w:rPr>
          <w:rFonts w:ascii="Arial" w:hAnsi="Arial" w:cs="Arial"/>
          <w:sz w:val="22"/>
          <w:szCs w:val="22"/>
        </w:rPr>
        <w:t>However, experience has</w:t>
      </w:r>
      <w:r w:rsidR="00187533">
        <w:rPr>
          <w:rFonts w:ascii="Arial" w:hAnsi="Arial" w:cs="Arial"/>
          <w:sz w:val="22"/>
          <w:szCs w:val="22"/>
        </w:rPr>
        <w:t xml:space="preserve"> shown that </w:t>
      </w:r>
      <w:r w:rsidR="009917B6">
        <w:rPr>
          <w:rFonts w:ascii="Arial" w:hAnsi="Arial" w:cs="Arial"/>
          <w:sz w:val="22"/>
          <w:szCs w:val="22"/>
        </w:rPr>
        <w:t xml:space="preserve">through </w:t>
      </w:r>
      <w:r w:rsidR="00846BC0">
        <w:rPr>
          <w:rFonts w:ascii="Arial" w:hAnsi="Arial" w:cs="Arial"/>
          <w:sz w:val="22"/>
          <w:szCs w:val="22"/>
        </w:rPr>
        <w:t xml:space="preserve">effective design of munition whilst </w:t>
      </w:r>
      <w:r w:rsidR="00187533">
        <w:rPr>
          <w:rFonts w:ascii="Arial" w:hAnsi="Arial" w:cs="Arial"/>
          <w:sz w:val="22"/>
          <w:szCs w:val="22"/>
        </w:rPr>
        <w:t>under ideal storage conditions</w:t>
      </w:r>
      <w:r w:rsidR="00342767">
        <w:rPr>
          <w:rFonts w:ascii="Arial" w:hAnsi="Arial" w:cs="Arial"/>
          <w:sz w:val="22"/>
          <w:szCs w:val="22"/>
        </w:rPr>
        <w:t xml:space="preserve"> through climatic control, certain munitions will remain safe and serviceable</w:t>
      </w:r>
      <w:r w:rsidR="009917B6">
        <w:rPr>
          <w:rFonts w:ascii="Arial" w:hAnsi="Arial" w:cs="Arial"/>
          <w:sz w:val="22"/>
          <w:szCs w:val="22"/>
        </w:rPr>
        <w:t xml:space="preserve">. </w:t>
      </w:r>
      <w:r w:rsidR="00846BC0">
        <w:rPr>
          <w:rFonts w:ascii="Arial" w:hAnsi="Arial" w:cs="Arial"/>
          <w:sz w:val="22"/>
          <w:szCs w:val="22"/>
        </w:rPr>
        <w:t>S</w:t>
      </w:r>
      <w:r w:rsidR="003018BF">
        <w:rPr>
          <w:rFonts w:ascii="Arial" w:hAnsi="Arial" w:cs="Arial"/>
          <w:sz w:val="22"/>
          <w:szCs w:val="22"/>
        </w:rPr>
        <w:t xml:space="preserve">uitable </w:t>
      </w:r>
      <w:r w:rsidR="009917B6">
        <w:rPr>
          <w:rFonts w:ascii="Arial" w:hAnsi="Arial" w:cs="Arial"/>
          <w:sz w:val="22"/>
          <w:szCs w:val="22"/>
        </w:rPr>
        <w:t>inspection processes</w:t>
      </w:r>
      <w:r w:rsidR="00846BC0">
        <w:rPr>
          <w:rFonts w:ascii="Arial" w:hAnsi="Arial" w:cs="Arial"/>
          <w:sz w:val="22"/>
          <w:szCs w:val="22"/>
        </w:rPr>
        <w:t xml:space="preserve"> and testing</w:t>
      </w:r>
      <w:r w:rsidR="009917B6">
        <w:rPr>
          <w:rFonts w:ascii="Arial" w:hAnsi="Arial" w:cs="Arial"/>
          <w:sz w:val="22"/>
          <w:szCs w:val="22"/>
        </w:rPr>
        <w:t xml:space="preserve"> </w:t>
      </w:r>
      <w:r w:rsidR="003705BE">
        <w:rPr>
          <w:rFonts w:ascii="Arial" w:hAnsi="Arial" w:cs="Arial"/>
          <w:sz w:val="22"/>
          <w:szCs w:val="22"/>
        </w:rPr>
        <w:t>have</w:t>
      </w:r>
      <w:r w:rsidR="00080744">
        <w:rPr>
          <w:rFonts w:ascii="Arial" w:hAnsi="Arial" w:cs="Arial"/>
          <w:sz w:val="22"/>
          <w:szCs w:val="22"/>
        </w:rPr>
        <w:t xml:space="preserve"> enabled nations to </w:t>
      </w:r>
      <w:r w:rsidR="00453401">
        <w:rPr>
          <w:rFonts w:ascii="Arial" w:hAnsi="Arial" w:cs="Arial"/>
          <w:sz w:val="22"/>
          <w:szCs w:val="22"/>
        </w:rPr>
        <w:t xml:space="preserve">extend shelf life of munitions far beyond their intended service life but with the risk </w:t>
      </w:r>
      <w:r w:rsidR="00A27B94">
        <w:rPr>
          <w:rFonts w:ascii="Arial" w:hAnsi="Arial" w:cs="Arial"/>
          <w:sz w:val="22"/>
          <w:szCs w:val="22"/>
        </w:rPr>
        <w:t xml:space="preserve">of failure to function when required. </w:t>
      </w:r>
      <w:r w:rsidR="00EB4AB9">
        <w:rPr>
          <w:rFonts w:ascii="Arial" w:hAnsi="Arial" w:cs="Arial"/>
          <w:sz w:val="22"/>
          <w:szCs w:val="22"/>
        </w:rPr>
        <w:t xml:space="preserve">There is also great importance to ensure chemical compatibility to ensure that there are no adverse reactions that could lead to poor outcomes. </w:t>
      </w:r>
    </w:p>
    <w:p w14:paraId="409B97E9" w14:textId="77777777" w:rsidR="003433C7" w:rsidRPr="00FB642C" w:rsidRDefault="003433C7" w:rsidP="003433C7">
      <w:pPr>
        <w:pStyle w:val="ListParagraph"/>
        <w:ind w:left="792"/>
        <w:rPr>
          <w:rFonts w:ascii="Arial" w:hAnsi="Arial" w:cs="Arial"/>
          <w:sz w:val="22"/>
          <w:szCs w:val="22"/>
          <w:highlight w:val="yellow"/>
        </w:rPr>
      </w:pPr>
    </w:p>
    <w:p w14:paraId="789431C8" w14:textId="73E8B486" w:rsidR="007640E0" w:rsidRPr="006C137A" w:rsidRDefault="007640E0" w:rsidP="00545EE2">
      <w:pPr>
        <w:pStyle w:val="ListParagraph"/>
        <w:numPr>
          <w:ilvl w:val="1"/>
          <w:numId w:val="1"/>
        </w:numPr>
        <w:rPr>
          <w:rFonts w:ascii="Arial" w:hAnsi="Arial" w:cs="Arial"/>
          <w:sz w:val="22"/>
          <w:szCs w:val="22"/>
        </w:rPr>
      </w:pPr>
      <w:r w:rsidRPr="006C137A">
        <w:rPr>
          <w:rFonts w:ascii="Arial" w:hAnsi="Arial" w:cs="Arial"/>
          <w:sz w:val="22"/>
          <w:szCs w:val="22"/>
        </w:rPr>
        <w:lastRenderedPageBreak/>
        <w:t>A useful formula to understand the rate of degradation</w:t>
      </w:r>
      <w:r w:rsidR="000A017F" w:rsidRPr="006C137A">
        <w:rPr>
          <w:rFonts w:ascii="Arial" w:hAnsi="Arial" w:cs="Arial"/>
          <w:sz w:val="22"/>
          <w:szCs w:val="22"/>
        </w:rPr>
        <w:t xml:space="preserve"> (chemical reaction)</w:t>
      </w:r>
      <w:r w:rsidR="00D1069B" w:rsidRPr="006C137A">
        <w:rPr>
          <w:rFonts w:ascii="Arial" w:hAnsi="Arial" w:cs="Arial"/>
          <w:sz w:val="22"/>
          <w:szCs w:val="22"/>
        </w:rPr>
        <w:t xml:space="preserve"> in relation to temperature</w:t>
      </w:r>
      <w:r w:rsidRPr="006C137A">
        <w:rPr>
          <w:rFonts w:ascii="Arial" w:hAnsi="Arial" w:cs="Arial"/>
          <w:sz w:val="22"/>
          <w:szCs w:val="22"/>
        </w:rPr>
        <w:t xml:space="preserve"> is the </w:t>
      </w:r>
      <w:r w:rsidR="004C71FB" w:rsidRPr="006C137A">
        <w:rPr>
          <w:rFonts w:ascii="Arial" w:hAnsi="Arial" w:cs="Arial"/>
          <w:sz w:val="22"/>
          <w:szCs w:val="22"/>
        </w:rPr>
        <w:t>Arrhenius</w:t>
      </w:r>
      <w:r w:rsidRPr="006C137A">
        <w:rPr>
          <w:rFonts w:ascii="Arial" w:hAnsi="Arial" w:cs="Arial"/>
          <w:sz w:val="22"/>
          <w:szCs w:val="22"/>
        </w:rPr>
        <w:t xml:space="preserve"> equation. </w:t>
      </w:r>
      <w:r w:rsidR="0063206B" w:rsidRPr="006C137A">
        <w:rPr>
          <w:rFonts w:ascii="Arial" w:hAnsi="Arial" w:cs="Arial"/>
          <w:sz w:val="22"/>
          <w:szCs w:val="22"/>
        </w:rPr>
        <w:t xml:space="preserve">As such it can be used to determine how the rate of degradation increases as temperature increases. </w:t>
      </w:r>
      <w:r w:rsidR="003570F0" w:rsidRPr="00545EE2">
        <w:footnoteReference w:id="6"/>
      </w:r>
      <w:r w:rsidR="00F572E5" w:rsidRPr="006C137A">
        <w:rPr>
          <w:rFonts w:ascii="Arial" w:hAnsi="Arial" w:cs="Arial"/>
          <w:sz w:val="22"/>
          <w:szCs w:val="22"/>
        </w:rPr>
        <w:t xml:space="preserve">This is the basis for artificial ageing to allow us </w:t>
      </w:r>
      <w:r w:rsidR="00F02243" w:rsidRPr="006C137A">
        <w:rPr>
          <w:rFonts w:ascii="Arial" w:hAnsi="Arial" w:cs="Arial"/>
          <w:sz w:val="22"/>
          <w:szCs w:val="22"/>
        </w:rPr>
        <w:t>to know what the condition of an explosive will be like in 2</w:t>
      </w:r>
      <w:r w:rsidR="00FB45E1" w:rsidRPr="006C137A">
        <w:rPr>
          <w:rFonts w:ascii="Arial" w:hAnsi="Arial" w:cs="Arial"/>
          <w:sz w:val="22"/>
          <w:szCs w:val="22"/>
        </w:rPr>
        <w:t>5</w:t>
      </w:r>
      <w:r w:rsidR="00F02243" w:rsidRPr="006C137A">
        <w:rPr>
          <w:rFonts w:ascii="Arial" w:hAnsi="Arial" w:cs="Arial"/>
          <w:sz w:val="22"/>
          <w:szCs w:val="22"/>
        </w:rPr>
        <w:t xml:space="preserve"> years after being heated at </w:t>
      </w:r>
      <w:r w:rsidR="00B475E8" w:rsidRPr="006C137A">
        <w:rPr>
          <w:rFonts w:ascii="Arial" w:hAnsi="Arial" w:cs="Arial"/>
          <w:sz w:val="22"/>
          <w:szCs w:val="22"/>
        </w:rPr>
        <w:t>60</w:t>
      </w:r>
      <w:r w:rsidR="00B475E8" w:rsidRPr="00545EE2">
        <w:rPr>
          <w:rFonts w:ascii="Arial" w:hAnsi="Arial" w:cs="Arial"/>
          <w:sz w:val="22"/>
          <w:szCs w:val="22"/>
        </w:rPr>
        <w:t xml:space="preserve"> </w:t>
      </w:r>
      <w:r w:rsidR="00B475E8" w:rsidRPr="006C137A">
        <w:rPr>
          <w:rFonts w:ascii="Arial" w:hAnsi="Arial" w:cs="Arial"/>
          <w:sz w:val="22"/>
          <w:szCs w:val="22"/>
        </w:rPr>
        <w:t>°C</w:t>
      </w:r>
      <w:r w:rsidR="00B475E8" w:rsidRPr="006C137A">
        <w:rPr>
          <w:rFonts w:ascii="Arial" w:hAnsi="Arial" w:cs="Arial"/>
          <w:sz w:val="22"/>
          <w:szCs w:val="22"/>
        </w:rPr>
        <w:t xml:space="preserve"> for periods </w:t>
      </w:r>
      <w:r w:rsidR="006016D4" w:rsidRPr="006C137A">
        <w:rPr>
          <w:rFonts w:ascii="Arial" w:hAnsi="Arial" w:cs="Arial"/>
          <w:sz w:val="22"/>
          <w:szCs w:val="22"/>
        </w:rPr>
        <w:t>up to 25 weeks</w:t>
      </w:r>
      <w:r w:rsidR="00F02243" w:rsidRPr="006C137A">
        <w:rPr>
          <w:rFonts w:ascii="Arial" w:hAnsi="Arial" w:cs="Arial"/>
          <w:sz w:val="22"/>
          <w:szCs w:val="22"/>
        </w:rPr>
        <w:t>.</w:t>
      </w:r>
      <w:r w:rsidR="006C137A" w:rsidRPr="006C137A">
        <w:rPr>
          <w:rFonts w:ascii="Arial" w:hAnsi="Arial" w:cs="Arial"/>
          <w:sz w:val="22"/>
          <w:szCs w:val="22"/>
        </w:rPr>
        <w:t xml:space="preserve"> </w:t>
      </w:r>
      <w:sdt>
        <w:sdtPr>
          <w:rPr>
            <w:rFonts w:ascii="Arial" w:hAnsi="Arial" w:cs="Arial"/>
            <w:sz w:val="22"/>
            <w:szCs w:val="22"/>
          </w:rPr>
          <w:id w:val="572327360"/>
          <w:citation/>
        </w:sdtPr>
        <w:sdtContent>
          <w:r w:rsidR="006C137A" w:rsidRPr="006C137A">
            <w:rPr>
              <w:rFonts w:ascii="Arial" w:hAnsi="Arial" w:cs="Arial"/>
              <w:sz w:val="22"/>
              <w:szCs w:val="22"/>
            </w:rPr>
            <w:fldChar w:fldCharType="begin"/>
          </w:r>
          <w:r w:rsidR="007102FD">
            <w:rPr>
              <w:rFonts w:ascii="Arial" w:hAnsi="Arial" w:cs="Arial"/>
              <w:sz w:val="22"/>
              <w:szCs w:val="22"/>
            </w:rPr>
            <w:instrText xml:space="preserve">CITATION Kir16 \l 2057 </w:instrText>
          </w:r>
          <w:r w:rsidR="006C137A" w:rsidRPr="006C137A">
            <w:rPr>
              <w:rFonts w:ascii="Arial" w:hAnsi="Arial" w:cs="Arial"/>
              <w:sz w:val="22"/>
              <w:szCs w:val="22"/>
            </w:rPr>
            <w:fldChar w:fldCharType="separate"/>
          </w:r>
          <w:r w:rsidR="007102FD" w:rsidRPr="007102FD">
            <w:rPr>
              <w:rFonts w:ascii="Arial" w:hAnsi="Arial" w:cs="Arial"/>
              <w:sz w:val="22"/>
              <w:szCs w:val="22"/>
            </w:rPr>
            <w:t>[14]</w:t>
          </w:r>
          <w:r w:rsidR="006C137A" w:rsidRPr="006C137A">
            <w:rPr>
              <w:rFonts w:ascii="Arial" w:hAnsi="Arial" w:cs="Arial"/>
              <w:sz w:val="22"/>
              <w:szCs w:val="22"/>
            </w:rPr>
            <w:fldChar w:fldCharType="end"/>
          </w:r>
        </w:sdtContent>
      </w:sdt>
    </w:p>
    <w:p w14:paraId="3C138349" w14:textId="4F442754" w:rsidR="00C96014" w:rsidRPr="006C137A" w:rsidRDefault="00B17509" w:rsidP="007640E0">
      <w:pPr>
        <w:spacing w:before="100" w:beforeAutospacing="1" w:after="100" w:afterAutospacing="1"/>
        <w:rPr>
          <w:b/>
          <w:bCs/>
          <w:sz w:val="24"/>
          <w:szCs w:val="24"/>
        </w:rPr>
      </w:pPr>
      <m:oMathPara>
        <m:oMath>
          <m:r>
            <m:rPr>
              <m:sty m:val="bi"/>
            </m:rPr>
            <w:rPr>
              <w:rFonts w:ascii="Cambria Math" w:hAnsi="Cambria Math"/>
              <w:sz w:val="24"/>
              <w:szCs w:val="24"/>
            </w:rPr>
            <m:t>k=A</m:t>
          </m:r>
          <m:sSup>
            <m:sSupPr>
              <m:ctrlPr>
                <w:rPr>
                  <w:rFonts w:ascii="Cambria Math" w:hAnsi="Cambria Math"/>
                  <w:b/>
                  <w:bCs/>
                  <w:i/>
                  <w:sz w:val="24"/>
                  <w:szCs w:val="24"/>
                </w:rPr>
              </m:ctrlPr>
            </m:sSupPr>
            <m:e>
              <m:r>
                <m:rPr>
                  <m:sty m:val="bi"/>
                </m:rPr>
                <w:rPr>
                  <w:rFonts w:ascii="Cambria Math" w:hAnsi="Cambria Math"/>
                  <w:sz w:val="24"/>
                  <w:szCs w:val="24"/>
                </w:rPr>
                <m:t>ⅇ</m:t>
              </m:r>
            </m:e>
            <m:sup>
              <m:r>
                <m:rPr>
                  <m:sty m:val="bi"/>
                </m:rPr>
                <w:rPr>
                  <w:rFonts w:ascii="Cambria Math" w:hAnsi="Cambria Math"/>
                  <w:sz w:val="24"/>
                  <w:szCs w:val="24"/>
                </w:rPr>
                <m:t>-</m:t>
              </m:r>
              <m:f>
                <m:fPr>
                  <m:ctrlPr>
                    <w:rPr>
                      <w:rFonts w:ascii="Cambria Math" w:hAnsi="Cambria Math"/>
                      <w:b/>
                      <w:bCs/>
                      <w:i/>
                      <w:sz w:val="24"/>
                      <w:szCs w:val="24"/>
                    </w:rPr>
                  </m:ctrlPr>
                </m:fPr>
                <m:num>
                  <m:sSub>
                    <m:sSubPr>
                      <m:ctrlPr>
                        <w:rPr>
                          <w:rFonts w:ascii="Cambria Math" w:hAnsi="Cambria Math"/>
                          <w:b/>
                          <w:bCs/>
                          <w:i/>
                          <w:sz w:val="24"/>
                          <w:szCs w:val="24"/>
                        </w:rPr>
                      </m:ctrlPr>
                    </m:sSubPr>
                    <m:e>
                      <m:r>
                        <m:rPr>
                          <m:sty m:val="bi"/>
                        </m:rPr>
                        <w:rPr>
                          <w:rFonts w:ascii="Cambria Math" w:hAnsi="Cambria Math"/>
                          <w:sz w:val="24"/>
                          <w:szCs w:val="24"/>
                        </w:rPr>
                        <m:t>E</m:t>
                      </m:r>
                    </m:e>
                    <m:sub>
                      <m:r>
                        <m:rPr>
                          <m:sty m:val="bi"/>
                        </m:rPr>
                        <w:rPr>
                          <w:rFonts w:ascii="Cambria Math" w:hAnsi="Cambria Math"/>
                          <w:sz w:val="24"/>
                          <w:szCs w:val="24"/>
                        </w:rPr>
                        <m:t>A</m:t>
                      </m:r>
                    </m:sub>
                  </m:sSub>
                </m:num>
                <m:den>
                  <m:r>
                    <m:rPr>
                      <m:sty m:val="bi"/>
                    </m:rPr>
                    <w:rPr>
                      <w:rFonts w:ascii="Cambria Math" w:hAnsi="Cambria Math"/>
                      <w:sz w:val="24"/>
                      <w:szCs w:val="24"/>
                    </w:rPr>
                    <m:t>RT</m:t>
                  </m:r>
                </m:den>
              </m:f>
            </m:sup>
          </m:sSup>
        </m:oMath>
      </m:oMathPara>
    </w:p>
    <w:p w14:paraId="68999EA5" w14:textId="77777777" w:rsidR="00B17509" w:rsidRPr="006C137A" w:rsidRDefault="00B17509" w:rsidP="00B17509">
      <w:pPr>
        <w:pStyle w:val="ListParagraph"/>
        <w:ind w:left="792"/>
        <w:rPr>
          <w:rFonts w:ascii="Arial" w:hAnsi="Arial" w:cs="Arial"/>
          <w:sz w:val="22"/>
          <w:szCs w:val="22"/>
        </w:rPr>
      </w:pPr>
      <w:r w:rsidRPr="006C137A">
        <w:rPr>
          <w:rFonts w:ascii="Arial" w:hAnsi="Arial" w:cs="Arial"/>
          <w:sz w:val="22"/>
          <w:szCs w:val="22"/>
        </w:rPr>
        <w:t>k</w:t>
      </w:r>
      <w:r w:rsidRPr="006C137A">
        <w:rPr>
          <w:rFonts w:ascii="Arial" w:hAnsi="Arial" w:cs="Arial"/>
          <w:sz w:val="22"/>
          <w:szCs w:val="22"/>
        </w:rPr>
        <w:tab/>
        <w:t>=</w:t>
      </w:r>
      <w:r w:rsidRPr="006C137A">
        <w:rPr>
          <w:rFonts w:ascii="Arial" w:hAnsi="Arial" w:cs="Arial"/>
          <w:sz w:val="22"/>
          <w:szCs w:val="22"/>
        </w:rPr>
        <w:tab/>
        <w:t>rate constant</w:t>
      </w:r>
    </w:p>
    <w:p w14:paraId="68680E89" w14:textId="77777777" w:rsidR="00B17509" w:rsidRPr="006C137A" w:rsidRDefault="00B17509" w:rsidP="00B17509">
      <w:pPr>
        <w:pStyle w:val="ListParagraph"/>
        <w:ind w:left="792"/>
        <w:rPr>
          <w:rFonts w:ascii="Arial" w:hAnsi="Arial" w:cs="Arial"/>
          <w:sz w:val="22"/>
          <w:szCs w:val="22"/>
        </w:rPr>
      </w:pPr>
      <w:r w:rsidRPr="006C137A">
        <w:rPr>
          <w:rFonts w:ascii="Arial" w:hAnsi="Arial" w:cs="Arial"/>
          <w:sz w:val="22"/>
          <w:szCs w:val="22"/>
        </w:rPr>
        <w:t>A</w:t>
      </w:r>
      <w:r w:rsidRPr="006C137A">
        <w:rPr>
          <w:rFonts w:ascii="Arial" w:hAnsi="Arial" w:cs="Arial"/>
          <w:sz w:val="22"/>
          <w:szCs w:val="22"/>
        </w:rPr>
        <w:tab/>
        <w:t>=</w:t>
      </w:r>
      <w:r w:rsidRPr="006C137A">
        <w:rPr>
          <w:rFonts w:ascii="Arial" w:hAnsi="Arial" w:cs="Arial"/>
          <w:sz w:val="22"/>
          <w:szCs w:val="22"/>
        </w:rPr>
        <w:tab/>
        <w:t>pre-exponential factor</w:t>
      </w:r>
    </w:p>
    <w:p w14:paraId="7B027B80" w14:textId="73FAB2A1" w:rsidR="00B17509" w:rsidRPr="006C137A" w:rsidRDefault="00B17509" w:rsidP="00B17509">
      <w:pPr>
        <w:pStyle w:val="ListParagraph"/>
        <w:ind w:left="792"/>
        <w:rPr>
          <w:rFonts w:ascii="Arial" w:hAnsi="Arial" w:cs="Arial"/>
          <w:sz w:val="22"/>
          <w:szCs w:val="22"/>
        </w:rPr>
      </w:pPr>
      <w:r w:rsidRPr="006C137A">
        <w:rPr>
          <w:rFonts w:ascii="Arial" w:hAnsi="Arial" w:cs="Arial"/>
          <w:sz w:val="22"/>
          <w:szCs w:val="22"/>
        </w:rPr>
        <w:t>Ea</w:t>
      </w:r>
      <w:r w:rsidRPr="006C137A">
        <w:rPr>
          <w:rFonts w:ascii="Arial" w:hAnsi="Arial" w:cs="Arial"/>
          <w:sz w:val="22"/>
          <w:szCs w:val="22"/>
        </w:rPr>
        <w:tab/>
        <w:t>=</w:t>
      </w:r>
      <w:r w:rsidRPr="006C137A">
        <w:rPr>
          <w:rFonts w:ascii="Arial" w:hAnsi="Arial" w:cs="Arial"/>
          <w:sz w:val="22"/>
          <w:szCs w:val="22"/>
        </w:rPr>
        <w:tab/>
        <w:t>activation energy</w:t>
      </w:r>
    </w:p>
    <w:p w14:paraId="2948E69F" w14:textId="77777777" w:rsidR="00B17509" w:rsidRPr="006C137A" w:rsidRDefault="00B17509" w:rsidP="00B17509">
      <w:pPr>
        <w:pStyle w:val="ListParagraph"/>
        <w:ind w:left="792"/>
        <w:rPr>
          <w:rFonts w:ascii="Arial" w:hAnsi="Arial" w:cs="Arial"/>
          <w:sz w:val="22"/>
          <w:szCs w:val="22"/>
        </w:rPr>
      </w:pPr>
      <w:r w:rsidRPr="006C137A">
        <w:rPr>
          <w:rFonts w:ascii="Arial" w:hAnsi="Arial" w:cs="Arial"/>
          <w:sz w:val="22"/>
          <w:szCs w:val="22"/>
        </w:rPr>
        <w:t>R</w:t>
      </w:r>
      <w:r w:rsidRPr="006C137A">
        <w:rPr>
          <w:rFonts w:ascii="Arial" w:hAnsi="Arial" w:cs="Arial"/>
          <w:sz w:val="22"/>
          <w:szCs w:val="22"/>
        </w:rPr>
        <w:tab/>
        <w:t>=</w:t>
      </w:r>
      <w:r w:rsidRPr="006C137A">
        <w:rPr>
          <w:rFonts w:ascii="Arial" w:hAnsi="Arial" w:cs="Arial"/>
          <w:sz w:val="22"/>
          <w:szCs w:val="22"/>
        </w:rPr>
        <w:tab/>
        <w:t>universal gas constant</w:t>
      </w:r>
    </w:p>
    <w:p w14:paraId="49202AFA" w14:textId="6CC424D2" w:rsidR="00C96014" w:rsidRPr="006C137A" w:rsidRDefault="00B17509" w:rsidP="00B17509">
      <w:pPr>
        <w:pStyle w:val="ListParagraph"/>
        <w:ind w:left="792"/>
        <w:rPr>
          <w:rFonts w:ascii="Arial" w:hAnsi="Arial" w:cs="Arial"/>
          <w:sz w:val="22"/>
          <w:szCs w:val="22"/>
        </w:rPr>
      </w:pPr>
      <w:r w:rsidRPr="006C137A">
        <w:rPr>
          <w:rFonts w:ascii="Arial" w:hAnsi="Arial" w:cs="Arial"/>
          <w:sz w:val="22"/>
          <w:szCs w:val="22"/>
        </w:rPr>
        <w:t>T</w:t>
      </w:r>
      <w:r w:rsidRPr="006C137A">
        <w:rPr>
          <w:rFonts w:ascii="Arial" w:hAnsi="Arial" w:cs="Arial"/>
          <w:sz w:val="22"/>
          <w:szCs w:val="22"/>
        </w:rPr>
        <w:tab/>
        <w:t>=</w:t>
      </w:r>
      <w:r w:rsidRPr="006C137A">
        <w:rPr>
          <w:rFonts w:ascii="Arial" w:hAnsi="Arial" w:cs="Arial"/>
          <w:sz w:val="22"/>
          <w:szCs w:val="22"/>
        </w:rPr>
        <w:tab/>
        <w:t>absolute temperature (in Kelvin)</w:t>
      </w:r>
    </w:p>
    <w:p w14:paraId="0ABB3A2B" w14:textId="77777777" w:rsidR="00EC7F41" w:rsidRDefault="00EC7F41" w:rsidP="00E65D35"/>
    <w:p w14:paraId="269D3257" w14:textId="17505311" w:rsidR="00DE1CB9" w:rsidRPr="006243E1" w:rsidRDefault="00DE1CB9" w:rsidP="00414DA9">
      <w:pPr>
        <w:pStyle w:val="Heading1"/>
        <w:numPr>
          <w:ilvl w:val="0"/>
          <w:numId w:val="1"/>
        </w:numPr>
      </w:pPr>
      <w:bookmarkStart w:id="14" w:name="_Toc186455138"/>
      <w:bookmarkStart w:id="15" w:name="_Toc186455270"/>
      <w:bookmarkStart w:id="16" w:name="_Toc219113224"/>
      <w:r>
        <w:t>Conclusion</w:t>
      </w:r>
      <w:bookmarkEnd w:id="16"/>
    </w:p>
    <w:p w14:paraId="77A0FA69" w14:textId="77777777" w:rsidR="00DE1CB9" w:rsidRPr="003218A0" w:rsidRDefault="00DE1CB9" w:rsidP="00DE1CB9"/>
    <w:p w14:paraId="4F3643D7" w14:textId="558F6E16" w:rsidR="00E86C5F" w:rsidRPr="00B5284D" w:rsidRDefault="00FB642C" w:rsidP="008E3129">
      <w:pPr>
        <w:pStyle w:val="ListParagraph"/>
        <w:numPr>
          <w:ilvl w:val="1"/>
          <w:numId w:val="1"/>
        </w:numPr>
        <w:spacing w:after="160" w:line="259" w:lineRule="auto"/>
        <w:rPr>
          <w:rFonts w:ascii="Arial" w:hAnsi="Arial" w:cs="Arial"/>
          <w:sz w:val="22"/>
        </w:rPr>
      </w:pPr>
      <w:r w:rsidRPr="00E86C5F">
        <w:rPr>
          <w:rFonts w:ascii="Arial" w:hAnsi="Arial" w:cs="Arial"/>
          <w:sz w:val="22"/>
        </w:rPr>
        <w:t xml:space="preserve">In conclusion, </w:t>
      </w:r>
      <w:r w:rsidR="00E86C5F">
        <w:rPr>
          <w:rFonts w:ascii="Arial" w:hAnsi="Arial" w:cs="Arial"/>
          <w:sz w:val="22"/>
        </w:rPr>
        <w:t>t</w:t>
      </w:r>
      <w:r w:rsidR="008E3129" w:rsidRPr="00B5284D">
        <w:rPr>
          <w:rFonts w:ascii="Arial" w:hAnsi="Arial" w:cs="Arial"/>
          <w:sz w:val="22"/>
        </w:rPr>
        <w:t xml:space="preserve">he presentation and subsequent reflection </w:t>
      </w:r>
      <w:r w:rsidR="00E86C5F" w:rsidRPr="00B5284D">
        <w:rPr>
          <w:rFonts w:ascii="Arial" w:hAnsi="Arial" w:cs="Arial"/>
          <w:sz w:val="22"/>
        </w:rPr>
        <w:t>have</w:t>
      </w:r>
      <w:r w:rsidR="008E3129" w:rsidRPr="00B5284D">
        <w:rPr>
          <w:rFonts w:ascii="Arial" w:hAnsi="Arial" w:cs="Arial"/>
          <w:sz w:val="22"/>
        </w:rPr>
        <w:t xml:space="preserve"> highlighted the critical role of polymer chemistry in the design and ageing of Polymer Bonded Explosives (PBXs)</w:t>
      </w:r>
      <w:r w:rsidR="00E86C5F" w:rsidRPr="00B5284D">
        <w:rPr>
          <w:rFonts w:ascii="Arial" w:hAnsi="Arial" w:cs="Arial"/>
          <w:sz w:val="22"/>
        </w:rPr>
        <w:t xml:space="preserve"> through life</w:t>
      </w:r>
      <w:r w:rsidR="008E3129" w:rsidRPr="00B5284D">
        <w:rPr>
          <w:rFonts w:ascii="Arial" w:hAnsi="Arial" w:cs="Arial"/>
          <w:sz w:val="22"/>
        </w:rPr>
        <w:t xml:space="preserve">. </w:t>
      </w:r>
    </w:p>
    <w:p w14:paraId="51B716C7" w14:textId="77777777" w:rsidR="008D5FE0" w:rsidRPr="00B5284D" w:rsidRDefault="008D5FE0" w:rsidP="008D5FE0">
      <w:pPr>
        <w:pStyle w:val="ListParagraph"/>
        <w:spacing w:after="160" w:line="259" w:lineRule="auto"/>
        <w:ind w:left="792"/>
        <w:rPr>
          <w:rFonts w:ascii="Arial" w:hAnsi="Arial" w:cs="Arial"/>
          <w:sz w:val="22"/>
        </w:rPr>
      </w:pPr>
    </w:p>
    <w:p w14:paraId="3320C7C8" w14:textId="77777777" w:rsidR="00DB299B" w:rsidRDefault="00A41CE4" w:rsidP="00DB299B">
      <w:pPr>
        <w:pStyle w:val="ListParagraph"/>
        <w:numPr>
          <w:ilvl w:val="1"/>
          <w:numId w:val="1"/>
        </w:numPr>
        <w:spacing w:after="160" w:line="259" w:lineRule="auto"/>
        <w:rPr>
          <w:rFonts w:ascii="Arial" w:hAnsi="Arial" w:cs="Arial"/>
          <w:sz w:val="22"/>
        </w:rPr>
      </w:pPr>
      <w:r w:rsidRPr="00B5284D">
        <w:rPr>
          <w:rFonts w:ascii="Arial" w:hAnsi="Arial" w:cs="Arial"/>
          <w:sz w:val="22"/>
        </w:rPr>
        <w:t>T</w:t>
      </w:r>
      <w:r w:rsidR="008D5FE0" w:rsidRPr="00B5284D">
        <w:rPr>
          <w:rFonts w:ascii="Arial" w:hAnsi="Arial" w:cs="Arial"/>
          <w:sz w:val="22"/>
        </w:rPr>
        <w:t xml:space="preserve">hrough understanding polymer structure, morphology and glass transition </w:t>
      </w:r>
      <w:r w:rsidR="00DB299B" w:rsidRPr="00B5284D">
        <w:rPr>
          <w:rFonts w:ascii="Arial" w:hAnsi="Arial" w:cs="Arial"/>
          <w:sz w:val="22"/>
        </w:rPr>
        <w:t xml:space="preserve">temperatures. </w:t>
      </w:r>
      <w:r w:rsidR="00236EE3" w:rsidRPr="00B5284D">
        <w:rPr>
          <w:rFonts w:ascii="Arial" w:hAnsi="Arial" w:cs="Arial"/>
          <w:sz w:val="22"/>
        </w:rPr>
        <w:t xml:space="preserve"> </w:t>
      </w:r>
      <w:r w:rsidR="00DB299B" w:rsidRPr="00B5284D">
        <w:rPr>
          <w:rFonts w:ascii="Arial" w:hAnsi="Arial" w:cs="Arial"/>
          <w:sz w:val="22"/>
        </w:rPr>
        <w:t>The d</w:t>
      </w:r>
      <w:r w:rsidR="00DB299B" w:rsidRPr="00B5284D">
        <w:rPr>
          <w:rFonts w:ascii="Arial" w:hAnsi="Arial" w:cs="Arial"/>
          <w:sz w:val="22"/>
        </w:rPr>
        <w:t>esign of these binders</w:t>
      </w:r>
      <w:r w:rsidR="00DB299B" w:rsidRPr="00B5284D">
        <w:rPr>
          <w:rFonts w:ascii="Arial" w:hAnsi="Arial" w:cs="Arial"/>
          <w:sz w:val="22"/>
        </w:rPr>
        <w:t xml:space="preserve"> through suitable selection and modification</w:t>
      </w:r>
      <w:r w:rsidR="00DB299B" w:rsidRPr="00B5284D">
        <w:rPr>
          <w:rFonts w:ascii="Arial" w:hAnsi="Arial" w:cs="Arial"/>
          <w:sz w:val="22"/>
        </w:rPr>
        <w:t xml:space="preserve"> is essential to underpinning safety</w:t>
      </w:r>
      <w:r w:rsidR="00DB299B" w:rsidRPr="00B5284D">
        <w:rPr>
          <w:rFonts w:ascii="Arial" w:hAnsi="Arial" w:cs="Arial"/>
          <w:sz w:val="22"/>
        </w:rPr>
        <w:t xml:space="preserve">, </w:t>
      </w:r>
      <w:r w:rsidR="00236EE3" w:rsidRPr="00B5284D">
        <w:rPr>
          <w:rFonts w:ascii="Arial" w:hAnsi="Arial" w:cs="Arial"/>
          <w:sz w:val="22"/>
        </w:rPr>
        <w:t xml:space="preserve">reliability and performance. </w:t>
      </w:r>
    </w:p>
    <w:p w14:paraId="0447BD8E" w14:textId="77777777" w:rsidR="00CB2AF6" w:rsidRPr="00CB2AF6" w:rsidRDefault="00CB2AF6" w:rsidP="00CB2AF6">
      <w:pPr>
        <w:pStyle w:val="ListParagraph"/>
        <w:rPr>
          <w:rFonts w:ascii="Arial" w:hAnsi="Arial" w:cs="Arial"/>
          <w:sz w:val="22"/>
        </w:rPr>
      </w:pPr>
    </w:p>
    <w:p w14:paraId="15F572F4" w14:textId="32DB8A4E" w:rsidR="00CB2AF6" w:rsidRPr="00B5284D" w:rsidRDefault="00CB2AF6" w:rsidP="00DB299B">
      <w:pPr>
        <w:pStyle w:val="ListParagraph"/>
        <w:numPr>
          <w:ilvl w:val="1"/>
          <w:numId w:val="1"/>
        </w:numPr>
        <w:spacing w:after="160" w:line="259" w:lineRule="auto"/>
        <w:rPr>
          <w:rFonts w:ascii="Arial" w:hAnsi="Arial" w:cs="Arial"/>
          <w:sz w:val="22"/>
        </w:rPr>
      </w:pPr>
      <w:r>
        <w:rPr>
          <w:rFonts w:ascii="Arial" w:hAnsi="Arial" w:cs="Arial"/>
          <w:sz w:val="22"/>
        </w:rPr>
        <w:t xml:space="preserve">Also, </w:t>
      </w:r>
      <w:r w:rsidR="007D489C">
        <w:rPr>
          <w:rFonts w:ascii="Arial" w:hAnsi="Arial" w:cs="Arial"/>
          <w:sz w:val="22"/>
        </w:rPr>
        <w:t xml:space="preserve">rate of degradation and possible mechanisms have been looked at to understand </w:t>
      </w:r>
      <w:r w:rsidR="00AE1F57">
        <w:rPr>
          <w:rFonts w:ascii="Arial" w:hAnsi="Arial" w:cs="Arial"/>
          <w:sz w:val="22"/>
        </w:rPr>
        <w:t xml:space="preserve">how PBX breakdown </w:t>
      </w:r>
      <w:r w:rsidR="002518C8">
        <w:rPr>
          <w:rFonts w:ascii="Arial" w:hAnsi="Arial" w:cs="Arial"/>
          <w:sz w:val="22"/>
        </w:rPr>
        <w:t>but under ideal storage conditions</w:t>
      </w:r>
      <w:r w:rsidR="00614E49">
        <w:rPr>
          <w:rFonts w:ascii="Arial" w:hAnsi="Arial" w:cs="Arial"/>
          <w:sz w:val="22"/>
        </w:rPr>
        <w:t xml:space="preserve"> and correct processes, </w:t>
      </w:r>
      <w:r w:rsidR="003705BE">
        <w:rPr>
          <w:rFonts w:ascii="Arial" w:hAnsi="Arial" w:cs="Arial"/>
          <w:sz w:val="22"/>
        </w:rPr>
        <w:t xml:space="preserve">the effects of ageing can be mitigated. </w:t>
      </w:r>
    </w:p>
    <w:p w14:paraId="0B9D139C" w14:textId="77777777" w:rsidR="00DB299B" w:rsidRPr="00B5284D" w:rsidRDefault="00DB299B" w:rsidP="00DB299B">
      <w:pPr>
        <w:pStyle w:val="ListParagraph"/>
        <w:rPr>
          <w:rFonts w:ascii="Arial" w:hAnsi="Arial" w:cs="Arial"/>
          <w:sz w:val="22"/>
        </w:rPr>
      </w:pPr>
    </w:p>
    <w:p w14:paraId="04CB6C86" w14:textId="43623C1A" w:rsidR="00E61AFF" w:rsidRPr="00B5284D" w:rsidRDefault="00DB299B" w:rsidP="00DB299B">
      <w:pPr>
        <w:pStyle w:val="ListParagraph"/>
        <w:numPr>
          <w:ilvl w:val="1"/>
          <w:numId w:val="1"/>
        </w:numPr>
        <w:spacing w:after="160" w:line="259" w:lineRule="auto"/>
        <w:rPr>
          <w:rFonts w:ascii="Arial" w:hAnsi="Arial" w:cs="Arial"/>
          <w:sz w:val="22"/>
        </w:rPr>
      </w:pPr>
      <w:r w:rsidRPr="00B5284D">
        <w:rPr>
          <w:rFonts w:ascii="Arial" w:hAnsi="Arial" w:cs="Arial"/>
          <w:sz w:val="22"/>
        </w:rPr>
        <w:t xml:space="preserve">In addition, </w:t>
      </w:r>
      <w:r w:rsidR="00E61AFF" w:rsidRPr="00B5284D">
        <w:rPr>
          <w:rFonts w:ascii="Arial" w:hAnsi="Arial" w:cs="Arial"/>
          <w:sz w:val="22"/>
        </w:rPr>
        <w:t xml:space="preserve">it is crucial to strike the right balance </w:t>
      </w:r>
      <w:r w:rsidR="008E3129" w:rsidRPr="00B5284D">
        <w:rPr>
          <w:rFonts w:ascii="Arial" w:hAnsi="Arial" w:cs="Arial"/>
          <w:sz w:val="22"/>
        </w:rPr>
        <w:t xml:space="preserve">of additives and </w:t>
      </w:r>
      <w:r w:rsidR="00E61AFF" w:rsidRPr="00B5284D">
        <w:rPr>
          <w:rFonts w:ascii="Arial" w:hAnsi="Arial" w:cs="Arial"/>
          <w:sz w:val="22"/>
        </w:rPr>
        <w:t xml:space="preserve">use of </w:t>
      </w:r>
      <w:r w:rsidR="008E3129" w:rsidRPr="00B5284D">
        <w:rPr>
          <w:rFonts w:ascii="Arial" w:hAnsi="Arial" w:cs="Arial"/>
          <w:sz w:val="22"/>
        </w:rPr>
        <w:t xml:space="preserve">energetic binders </w:t>
      </w:r>
      <w:r w:rsidR="000A3E63" w:rsidRPr="00B5284D">
        <w:rPr>
          <w:rFonts w:ascii="Arial" w:hAnsi="Arial" w:cs="Arial"/>
          <w:sz w:val="22"/>
        </w:rPr>
        <w:t>to ensure compliance with</w:t>
      </w:r>
      <w:r w:rsidR="008E3129" w:rsidRPr="00B5284D">
        <w:rPr>
          <w:rFonts w:ascii="Arial" w:hAnsi="Arial" w:cs="Arial"/>
          <w:sz w:val="22"/>
        </w:rPr>
        <w:t xml:space="preserve"> insensitive munition requirements </w:t>
      </w:r>
      <w:r w:rsidR="00B4336C" w:rsidRPr="00B5284D">
        <w:rPr>
          <w:rFonts w:ascii="Arial" w:hAnsi="Arial" w:cs="Arial"/>
          <w:sz w:val="22"/>
        </w:rPr>
        <w:t>whilst maintaining</w:t>
      </w:r>
      <w:r w:rsidR="008E3129" w:rsidRPr="00B5284D">
        <w:rPr>
          <w:rFonts w:ascii="Arial" w:hAnsi="Arial" w:cs="Arial"/>
          <w:sz w:val="22"/>
        </w:rPr>
        <w:t xml:space="preserve"> operational effectiveness. </w:t>
      </w:r>
      <w:r w:rsidR="00B4336C" w:rsidRPr="00B5284D">
        <w:rPr>
          <w:rFonts w:ascii="Arial" w:hAnsi="Arial" w:cs="Arial"/>
          <w:sz w:val="22"/>
        </w:rPr>
        <w:t xml:space="preserve">Doing this </w:t>
      </w:r>
      <w:r w:rsidR="00B5284D" w:rsidRPr="00B5284D">
        <w:rPr>
          <w:rFonts w:ascii="Arial" w:hAnsi="Arial" w:cs="Arial"/>
          <w:sz w:val="22"/>
        </w:rPr>
        <w:t xml:space="preserve">meets OME regulations. </w:t>
      </w:r>
    </w:p>
    <w:p w14:paraId="0B0F11B9" w14:textId="77777777" w:rsidR="00E61AFF" w:rsidRPr="00E61AFF" w:rsidRDefault="00E61AFF" w:rsidP="00E61AFF">
      <w:pPr>
        <w:pStyle w:val="ListParagraph"/>
        <w:rPr>
          <w:rFonts w:asciiTheme="majorHAnsi" w:hAnsiTheme="majorHAnsi" w:cstheme="majorHAnsi"/>
          <w:b/>
          <w:bCs/>
          <w:color w:val="2F5496" w:themeColor="accent1" w:themeShade="BF"/>
          <w:sz w:val="28"/>
          <w:szCs w:val="22"/>
        </w:rPr>
      </w:pPr>
    </w:p>
    <w:p w14:paraId="5332751A" w14:textId="77777777" w:rsidR="00B35504" w:rsidRPr="00246AB8" w:rsidRDefault="00B35504">
      <w:pPr>
        <w:spacing w:after="160" w:line="259" w:lineRule="auto"/>
        <w:rPr>
          <w:rFonts w:asciiTheme="majorHAnsi" w:hAnsiTheme="majorHAnsi" w:cstheme="majorHAnsi"/>
          <w:b/>
          <w:bCs/>
          <w:color w:val="2F5496" w:themeColor="accent1" w:themeShade="BF"/>
          <w:sz w:val="28"/>
          <w:szCs w:val="22"/>
        </w:rPr>
      </w:pPr>
    </w:p>
    <w:p w14:paraId="22668C49" w14:textId="77777777" w:rsidR="00B5284D" w:rsidRDefault="00B5284D">
      <w:pPr>
        <w:spacing w:after="160" w:line="259" w:lineRule="auto"/>
        <w:rPr>
          <w:rFonts w:asciiTheme="majorHAnsi" w:eastAsiaTheme="majorEastAsia" w:hAnsiTheme="majorHAnsi" w:cstheme="majorBidi"/>
          <w:color w:val="2F5496" w:themeColor="accent1" w:themeShade="BF"/>
          <w:sz w:val="32"/>
          <w:szCs w:val="32"/>
          <w:highlight w:val="lightGray"/>
        </w:rPr>
      </w:pPr>
      <w:r>
        <w:rPr>
          <w:highlight w:val="lightGray"/>
        </w:rPr>
        <w:br w:type="page"/>
      </w:r>
    </w:p>
    <w:p w14:paraId="7E5F425C" w14:textId="20EC402C" w:rsidR="00BF4EFF" w:rsidRPr="007E373A" w:rsidRDefault="00BF4EFF" w:rsidP="00B5284D">
      <w:pPr>
        <w:pStyle w:val="Heading1"/>
      </w:pPr>
      <w:bookmarkStart w:id="17" w:name="_Toc219113225"/>
      <w:r w:rsidRPr="007E373A">
        <w:lastRenderedPageBreak/>
        <w:t>References</w:t>
      </w:r>
      <w:bookmarkEnd w:id="14"/>
      <w:bookmarkEnd w:id="15"/>
      <w:bookmarkEnd w:id="17"/>
    </w:p>
    <w:sdt>
      <w:sdtPr>
        <w:rPr>
          <w:rFonts w:ascii="Arial" w:hAnsi="Arial" w:cs="Arial"/>
        </w:rPr>
        <w:id w:val="-573587230"/>
        <w:bibliography/>
      </w:sdtPr>
      <w:sdtContent>
        <w:p w14:paraId="577BBE6E" w14:textId="77777777" w:rsidR="00210C54" w:rsidRDefault="00BF4EFF" w:rsidP="004A5830">
          <w:pPr>
            <w:rPr>
              <w:rFonts w:asciiTheme="minorHAnsi" w:eastAsiaTheme="minorHAnsi" w:hAnsiTheme="minorHAnsi" w:cstheme="minorBidi"/>
              <w:noProof/>
              <w:sz w:val="22"/>
              <w:szCs w:val="22"/>
              <w:lang w:eastAsia="en-US"/>
            </w:rPr>
          </w:pPr>
          <w:r w:rsidRPr="006248A9">
            <w:rPr>
              <w:rFonts w:ascii="Arial" w:hAnsi="Arial" w:cs="Arial"/>
            </w:rPr>
            <w:fldChar w:fldCharType="begin"/>
          </w:r>
          <w:r w:rsidRPr="006248A9">
            <w:rPr>
              <w:rFonts w:ascii="Arial" w:hAnsi="Arial" w:cs="Arial"/>
            </w:rPr>
            <w:instrText xml:space="preserve"> BIBLIOGRAPHY </w:instrText>
          </w:r>
          <w:r w:rsidRPr="006248A9">
            <w:rPr>
              <w:rFonts w:ascii="Arial" w:hAnsi="Arial" w:cs="Arial"/>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09"/>
            <w:gridCol w:w="8617"/>
          </w:tblGrid>
          <w:tr w:rsidR="00210C54" w14:paraId="792D2DAB" w14:textId="77777777">
            <w:trPr>
              <w:divId w:val="224221857"/>
              <w:tblCellSpacing w:w="15" w:type="dxa"/>
            </w:trPr>
            <w:tc>
              <w:tcPr>
                <w:tcW w:w="50" w:type="pct"/>
                <w:hideMark/>
              </w:tcPr>
              <w:p w14:paraId="0802FD3E" w14:textId="191F0E7E" w:rsidR="00210C54" w:rsidRDefault="00210C54">
                <w:pPr>
                  <w:pStyle w:val="Bibliography"/>
                  <w:rPr>
                    <w:noProof/>
                    <w:sz w:val="24"/>
                    <w:szCs w:val="24"/>
                  </w:rPr>
                </w:pPr>
                <w:r>
                  <w:rPr>
                    <w:noProof/>
                  </w:rPr>
                  <w:t xml:space="preserve">[1] </w:t>
                </w:r>
              </w:p>
            </w:tc>
            <w:tc>
              <w:tcPr>
                <w:tcW w:w="0" w:type="auto"/>
                <w:hideMark/>
              </w:tcPr>
              <w:p w14:paraId="75B9EFB0" w14:textId="77777777" w:rsidR="00210C54" w:rsidRDefault="00210C54">
                <w:pPr>
                  <w:pStyle w:val="Bibliography"/>
                  <w:rPr>
                    <w:noProof/>
                  </w:rPr>
                </w:pPr>
                <w:r>
                  <w:rPr>
                    <w:noProof/>
                  </w:rPr>
                  <w:t>A. M. Booth, S. Kubowicz, C. Beegle-Krause, J. Skancke, T. Nordam, E. Landsem, M. Throne-Holst and S. Jahren, “Microplastic in global and Norwegian marine environments: Distributions, degradation mechanisms and transport,” Sintef, Trondhiem, 2017.</w:t>
                </w:r>
              </w:p>
            </w:tc>
          </w:tr>
          <w:tr w:rsidR="00210C54" w14:paraId="467C3027" w14:textId="77777777">
            <w:trPr>
              <w:divId w:val="224221857"/>
              <w:tblCellSpacing w:w="15" w:type="dxa"/>
            </w:trPr>
            <w:tc>
              <w:tcPr>
                <w:tcW w:w="50" w:type="pct"/>
                <w:hideMark/>
              </w:tcPr>
              <w:p w14:paraId="553DE757" w14:textId="77777777" w:rsidR="00210C54" w:rsidRDefault="00210C54">
                <w:pPr>
                  <w:pStyle w:val="Bibliography"/>
                  <w:rPr>
                    <w:noProof/>
                  </w:rPr>
                </w:pPr>
                <w:r>
                  <w:rPr>
                    <w:noProof/>
                  </w:rPr>
                  <w:t xml:space="preserve">[2] </w:t>
                </w:r>
              </w:p>
            </w:tc>
            <w:tc>
              <w:tcPr>
                <w:tcW w:w="0" w:type="auto"/>
                <w:hideMark/>
              </w:tcPr>
              <w:p w14:paraId="42E0D5F0" w14:textId="77777777" w:rsidR="00210C54" w:rsidRDefault="00210C54">
                <w:pPr>
                  <w:pStyle w:val="Bibliography"/>
                  <w:rPr>
                    <w:noProof/>
                  </w:rPr>
                </w:pPr>
                <w:r>
                  <w:rPr>
                    <w:noProof/>
                  </w:rPr>
                  <w:t>D. L. Dossi, “Manufacture and Material Properties of Explosives (MMPE),” Centre for Defence Engineering and Physical Science, 2025.</w:t>
                </w:r>
              </w:p>
            </w:tc>
          </w:tr>
          <w:tr w:rsidR="00210C54" w14:paraId="7B00D8AA" w14:textId="77777777">
            <w:trPr>
              <w:divId w:val="224221857"/>
              <w:tblCellSpacing w:w="15" w:type="dxa"/>
            </w:trPr>
            <w:tc>
              <w:tcPr>
                <w:tcW w:w="50" w:type="pct"/>
                <w:hideMark/>
              </w:tcPr>
              <w:p w14:paraId="25502B73" w14:textId="77777777" w:rsidR="00210C54" w:rsidRDefault="00210C54">
                <w:pPr>
                  <w:pStyle w:val="Bibliography"/>
                  <w:rPr>
                    <w:noProof/>
                  </w:rPr>
                </w:pPr>
                <w:r>
                  <w:rPr>
                    <w:noProof/>
                  </w:rPr>
                  <w:t xml:space="preserve">[3] </w:t>
                </w:r>
              </w:p>
            </w:tc>
            <w:tc>
              <w:tcPr>
                <w:tcW w:w="0" w:type="auto"/>
                <w:hideMark/>
              </w:tcPr>
              <w:p w14:paraId="0F9FA81B" w14:textId="77777777" w:rsidR="00210C54" w:rsidRDefault="00210C54">
                <w:pPr>
                  <w:pStyle w:val="Bibliography"/>
                  <w:rPr>
                    <w:noProof/>
                  </w:rPr>
                </w:pPr>
                <w:r>
                  <w:rPr>
                    <w:noProof/>
                  </w:rPr>
                  <w:t xml:space="preserve">H. M. Yehia, A. Hamada, T. A. Sabaey and W. Abd-Elaziem, “Selective Laser Sintering of polymers: Process parameters, machine learning approaches, and Future Directions,” </w:t>
                </w:r>
                <w:r>
                  <w:rPr>
                    <w:i/>
                    <w:iCs/>
                    <w:noProof/>
                  </w:rPr>
                  <w:t xml:space="preserve">Journal of Manufacturing and Materials Processing, </w:t>
                </w:r>
                <w:r>
                  <w:rPr>
                    <w:noProof/>
                  </w:rPr>
                  <w:t xml:space="preserve">vol. 8, no. 5, p. 197, 2024. </w:t>
                </w:r>
              </w:p>
            </w:tc>
          </w:tr>
          <w:tr w:rsidR="00210C54" w14:paraId="033B96D0" w14:textId="77777777">
            <w:trPr>
              <w:divId w:val="224221857"/>
              <w:tblCellSpacing w:w="15" w:type="dxa"/>
            </w:trPr>
            <w:tc>
              <w:tcPr>
                <w:tcW w:w="50" w:type="pct"/>
                <w:hideMark/>
              </w:tcPr>
              <w:p w14:paraId="6A84EF2F" w14:textId="77777777" w:rsidR="00210C54" w:rsidRDefault="00210C54">
                <w:pPr>
                  <w:pStyle w:val="Bibliography"/>
                  <w:rPr>
                    <w:noProof/>
                  </w:rPr>
                </w:pPr>
                <w:r>
                  <w:rPr>
                    <w:noProof/>
                  </w:rPr>
                  <w:t xml:space="preserve">[4] </w:t>
                </w:r>
              </w:p>
            </w:tc>
            <w:tc>
              <w:tcPr>
                <w:tcW w:w="0" w:type="auto"/>
                <w:hideMark/>
              </w:tcPr>
              <w:p w14:paraId="08D8E0FA" w14:textId="77777777" w:rsidR="00210C54" w:rsidRDefault="00210C54">
                <w:pPr>
                  <w:pStyle w:val="Bibliography"/>
                  <w:rPr>
                    <w:noProof/>
                  </w:rPr>
                </w:pPr>
                <w:r>
                  <w:rPr>
                    <w:noProof/>
                  </w:rPr>
                  <w:t xml:space="preserve">X. Zhang, Y. Liu, T. Chai, Z. Ma and K. Jia, “Curing reaction kinetics of the EHTPB-based PBX binder system and its mechanical properties,” </w:t>
                </w:r>
                <w:r>
                  <w:rPr>
                    <w:i/>
                    <w:iCs/>
                    <w:noProof/>
                  </w:rPr>
                  <w:t xml:space="preserve">Coatings, </w:t>
                </w:r>
                <w:r>
                  <w:rPr>
                    <w:noProof/>
                  </w:rPr>
                  <w:t xml:space="preserve">vol. 10, no. 12, p. 1266, 2020. </w:t>
                </w:r>
              </w:p>
            </w:tc>
          </w:tr>
          <w:tr w:rsidR="00210C54" w14:paraId="1DCEB7F4" w14:textId="77777777">
            <w:trPr>
              <w:divId w:val="224221857"/>
              <w:tblCellSpacing w:w="15" w:type="dxa"/>
            </w:trPr>
            <w:tc>
              <w:tcPr>
                <w:tcW w:w="50" w:type="pct"/>
                <w:hideMark/>
              </w:tcPr>
              <w:p w14:paraId="201561B0" w14:textId="77777777" w:rsidR="00210C54" w:rsidRDefault="00210C54">
                <w:pPr>
                  <w:pStyle w:val="Bibliography"/>
                  <w:rPr>
                    <w:noProof/>
                  </w:rPr>
                </w:pPr>
                <w:r>
                  <w:rPr>
                    <w:noProof/>
                  </w:rPr>
                  <w:t xml:space="preserve">[5] </w:t>
                </w:r>
              </w:p>
            </w:tc>
            <w:tc>
              <w:tcPr>
                <w:tcW w:w="0" w:type="auto"/>
                <w:hideMark/>
              </w:tcPr>
              <w:p w14:paraId="6F515249" w14:textId="77777777" w:rsidR="00210C54" w:rsidRDefault="00210C54">
                <w:pPr>
                  <w:pStyle w:val="Bibliography"/>
                  <w:rPr>
                    <w:noProof/>
                  </w:rPr>
                </w:pPr>
                <w:r>
                  <w:rPr>
                    <w:noProof/>
                  </w:rPr>
                  <w:t>D. Merran A., “Polyurethane Binder Systems for Polymer Bonded Explosives,” Defence Science and Technology Organisation, Edinburgh South Australia, 2006.</w:t>
                </w:r>
              </w:p>
            </w:tc>
          </w:tr>
          <w:tr w:rsidR="00210C54" w14:paraId="6217A57E" w14:textId="77777777">
            <w:trPr>
              <w:divId w:val="224221857"/>
              <w:tblCellSpacing w:w="15" w:type="dxa"/>
            </w:trPr>
            <w:tc>
              <w:tcPr>
                <w:tcW w:w="50" w:type="pct"/>
                <w:hideMark/>
              </w:tcPr>
              <w:p w14:paraId="1E73C1D1" w14:textId="77777777" w:rsidR="00210C54" w:rsidRDefault="00210C54">
                <w:pPr>
                  <w:pStyle w:val="Bibliography"/>
                  <w:rPr>
                    <w:noProof/>
                  </w:rPr>
                </w:pPr>
                <w:r>
                  <w:rPr>
                    <w:noProof/>
                  </w:rPr>
                  <w:t xml:space="preserve">[6] </w:t>
                </w:r>
              </w:p>
            </w:tc>
            <w:tc>
              <w:tcPr>
                <w:tcW w:w="0" w:type="auto"/>
                <w:hideMark/>
              </w:tcPr>
              <w:p w14:paraId="59DF2EEA" w14:textId="77777777" w:rsidR="00210C54" w:rsidRDefault="00210C54">
                <w:pPr>
                  <w:pStyle w:val="Bibliography"/>
                  <w:rPr>
                    <w:noProof/>
                  </w:rPr>
                </w:pPr>
                <w:r>
                  <w:rPr>
                    <w:noProof/>
                  </w:rPr>
                  <w:t xml:space="preserve">C. C. K. L. X. W. Z. C. J. W. K. L. X. C. Y. B. Y. L. Y. N. H. N. Guancheng Shen, “The polyurethane elastomer-based PBX with excellent cyclic manufacturing performance,” </w:t>
                </w:r>
                <w:r>
                  <w:rPr>
                    <w:i/>
                    <w:iCs/>
                    <w:noProof/>
                  </w:rPr>
                  <w:t xml:space="preserve">FirePhysChem, </w:t>
                </w:r>
                <w:r>
                  <w:rPr>
                    <w:noProof/>
                  </w:rPr>
                  <w:t xml:space="preserve">2025. </w:t>
                </w:r>
              </w:p>
            </w:tc>
          </w:tr>
          <w:tr w:rsidR="00210C54" w14:paraId="41A35469" w14:textId="77777777">
            <w:trPr>
              <w:divId w:val="224221857"/>
              <w:tblCellSpacing w:w="15" w:type="dxa"/>
            </w:trPr>
            <w:tc>
              <w:tcPr>
                <w:tcW w:w="50" w:type="pct"/>
                <w:hideMark/>
              </w:tcPr>
              <w:p w14:paraId="4034AE7C" w14:textId="77777777" w:rsidR="00210C54" w:rsidRDefault="00210C54">
                <w:pPr>
                  <w:pStyle w:val="Bibliography"/>
                  <w:rPr>
                    <w:noProof/>
                  </w:rPr>
                </w:pPr>
                <w:r>
                  <w:rPr>
                    <w:noProof/>
                  </w:rPr>
                  <w:t xml:space="preserve">[7] </w:t>
                </w:r>
              </w:p>
            </w:tc>
            <w:tc>
              <w:tcPr>
                <w:tcW w:w="0" w:type="auto"/>
                <w:hideMark/>
              </w:tcPr>
              <w:p w14:paraId="4016B179" w14:textId="77777777" w:rsidR="00210C54" w:rsidRDefault="00210C54">
                <w:pPr>
                  <w:pStyle w:val="Bibliography"/>
                  <w:rPr>
                    <w:noProof/>
                  </w:rPr>
                </w:pPr>
                <w:r>
                  <w:rPr>
                    <w:noProof/>
                  </w:rPr>
                  <w:t>A. Provatas, “Formulation and Performance Studies of Polymer Bonded Explosives (PBX) Containing Energetic Binder Systems,” DSTO Systems Sciences Laboratory, Edinburgh, 2003.</w:t>
                </w:r>
              </w:p>
            </w:tc>
          </w:tr>
          <w:tr w:rsidR="00210C54" w14:paraId="3E959704" w14:textId="77777777">
            <w:trPr>
              <w:divId w:val="224221857"/>
              <w:tblCellSpacing w:w="15" w:type="dxa"/>
            </w:trPr>
            <w:tc>
              <w:tcPr>
                <w:tcW w:w="50" w:type="pct"/>
                <w:hideMark/>
              </w:tcPr>
              <w:p w14:paraId="31EA17BD" w14:textId="77777777" w:rsidR="00210C54" w:rsidRDefault="00210C54">
                <w:pPr>
                  <w:pStyle w:val="Bibliography"/>
                  <w:rPr>
                    <w:noProof/>
                  </w:rPr>
                </w:pPr>
                <w:r>
                  <w:rPr>
                    <w:noProof/>
                  </w:rPr>
                  <w:t xml:space="preserve">[8] </w:t>
                </w:r>
              </w:p>
            </w:tc>
            <w:tc>
              <w:tcPr>
                <w:tcW w:w="0" w:type="auto"/>
                <w:hideMark/>
              </w:tcPr>
              <w:p w14:paraId="7C9D6E18" w14:textId="77777777" w:rsidR="00210C54" w:rsidRDefault="00210C54">
                <w:pPr>
                  <w:pStyle w:val="Bibliography"/>
                  <w:rPr>
                    <w:noProof/>
                  </w:rPr>
                </w:pPr>
                <w:r>
                  <w:rPr>
                    <w:noProof/>
                  </w:rPr>
                  <w:t xml:space="preserve">J. Dou, M. Xu, B. Tan, X. Lu, M. Hongchang, B. Wang and N. Liu, “Research progress of nitrate ester binders,” </w:t>
                </w:r>
                <w:r>
                  <w:rPr>
                    <w:i/>
                    <w:iCs/>
                    <w:noProof/>
                  </w:rPr>
                  <w:t xml:space="preserve">FirePhysChem, </w:t>
                </w:r>
                <w:r>
                  <w:rPr>
                    <w:noProof/>
                  </w:rPr>
                  <w:t xml:space="preserve">vol. 3, no. 1, pp. 54-77, 2023. </w:t>
                </w:r>
              </w:p>
            </w:tc>
          </w:tr>
          <w:tr w:rsidR="00210C54" w14:paraId="15BDA600" w14:textId="77777777">
            <w:trPr>
              <w:divId w:val="224221857"/>
              <w:tblCellSpacing w:w="15" w:type="dxa"/>
            </w:trPr>
            <w:tc>
              <w:tcPr>
                <w:tcW w:w="50" w:type="pct"/>
                <w:hideMark/>
              </w:tcPr>
              <w:p w14:paraId="0BCF3784" w14:textId="77777777" w:rsidR="00210C54" w:rsidRDefault="00210C54">
                <w:pPr>
                  <w:pStyle w:val="Bibliography"/>
                  <w:rPr>
                    <w:noProof/>
                  </w:rPr>
                </w:pPr>
                <w:r>
                  <w:rPr>
                    <w:noProof/>
                  </w:rPr>
                  <w:t xml:space="preserve">[9] </w:t>
                </w:r>
              </w:p>
            </w:tc>
            <w:tc>
              <w:tcPr>
                <w:tcW w:w="0" w:type="auto"/>
                <w:hideMark/>
              </w:tcPr>
              <w:p w14:paraId="27918C3C" w14:textId="77777777" w:rsidR="00210C54" w:rsidRDefault="00210C54">
                <w:pPr>
                  <w:pStyle w:val="Bibliography"/>
                  <w:rPr>
                    <w:noProof/>
                  </w:rPr>
                </w:pPr>
                <w:r>
                  <w:rPr>
                    <w:noProof/>
                  </w:rPr>
                  <w:t xml:space="preserve">G. Sheela, V. K. Periya, S. Gopalakrishnan and R. Sasidharakurup, “Energetic nitrate-based polymer-bonded explosives derived from sustainable aza-Michael reactions,” </w:t>
                </w:r>
                <w:r>
                  <w:rPr>
                    <w:i/>
                    <w:iCs/>
                    <w:noProof/>
                  </w:rPr>
                  <w:t xml:space="preserve">ACS Omega, </w:t>
                </w:r>
                <w:r>
                  <w:rPr>
                    <w:noProof/>
                  </w:rPr>
                  <w:t xml:space="preserve">vol. 9, no. 20, pp. 22065-22073, 2024. </w:t>
                </w:r>
              </w:p>
            </w:tc>
          </w:tr>
          <w:tr w:rsidR="00210C54" w14:paraId="525110E1" w14:textId="77777777">
            <w:trPr>
              <w:divId w:val="224221857"/>
              <w:tblCellSpacing w:w="15" w:type="dxa"/>
            </w:trPr>
            <w:tc>
              <w:tcPr>
                <w:tcW w:w="50" w:type="pct"/>
                <w:hideMark/>
              </w:tcPr>
              <w:p w14:paraId="27961D6D" w14:textId="77777777" w:rsidR="00210C54" w:rsidRDefault="00210C54">
                <w:pPr>
                  <w:pStyle w:val="Bibliography"/>
                  <w:rPr>
                    <w:noProof/>
                  </w:rPr>
                </w:pPr>
                <w:r>
                  <w:rPr>
                    <w:noProof/>
                  </w:rPr>
                  <w:t xml:space="preserve">[10] </w:t>
                </w:r>
              </w:p>
            </w:tc>
            <w:tc>
              <w:tcPr>
                <w:tcW w:w="0" w:type="auto"/>
                <w:hideMark/>
              </w:tcPr>
              <w:p w14:paraId="44F3A6C1" w14:textId="77777777" w:rsidR="00210C54" w:rsidRDefault="00210C54">
                <w:pPr>
                  <w:pStyle w:val="Bibliography"/>
                  <w:rPr>
                    <w:noProof/>
                  </w:rPr>
                </w:pPr>
                <w:r>
                  <w:rPr>
                    <w:noProof/>
                  </w:rPr>
                  <w:t xml:space="preserve">M. H. Keshavarz, “Simple procedure for determining heats of detonation,” </w:t>
                </w:r>
                <w:r>
                  <w:rPr>
                    <w:i/>
                    <w:iCs/>
                    <w:noProof/>
                  </w:rPr>
                  <w:t xml:space="preserve">Thermochimica Acta, </w:t>
                </w:r>
                <w:r>
                  <w:rPr>
                    <w:noProof/>
                  </w:rPr>
                  <w:t xml:space="preserve">vol. 428, no. 1-2, pp. 95-99, 2005. </w:t>
                </w:r>
              </w:p>
            </w:tc>
          </w:tr>
          <w:tr w:rsidR="00210C54" w14:paraId="243C670E" w14:textId="77777777">
            <w:trPr>
              <w:divId w:val="224221857"/>
              <w:tblCellSpacing w:w="15" w:type="dxa"/>
            </w:trPr>
            <w:tc>
              <w:tcPr>
                <w:tcW w:w="50" w:type="pct"/>
                <w:hideMark/>
              </w:tcPr>
              <w:p w14:paraId="0B016E9E" w14:textId="77777777" w:rsidR="00210C54" w:rsidRDefault="00210C54">
                <w:pPr>
                  <w:pStyle w:val="Bibliography"/>
                  <w:rPr>
                    <w:noProof/>
                  </w:rPr>
                </w:pPr>
                <w:r>
                  <w:rPr>
                    <w:noProof/>
                  </w:rPr>
                  <w:t xml:space="preserve">[11] </w:t>
                </w:r>
              </w:p>
            </w:tc>
            <w:tc>
              <w:tcPr>
                <w:tcW w:w="0" w:type="auto"/>
                <w:hideMark/>
              </w:tcPr>
              <w:p w14:paraId="50FD65EF" w14:textId="77777777" w:rsidR="00210C54" w:rsidRDefault="00210C54">
                <w:pPr>
                  <w:pStyle w:val="Bibliography"/>
                  <w:rPr>
                    <w:noProof/>
                  </w:rPr>
                </w:pPr>
                <w:r>
                  <w:rPr>
                    <w:noProof/>
                  </w:rPr>
                  <w:t xml:space="preserve">I. Sochet, D. Gardebas, S. Calderara, Y. Marchal and B. Longuet, “Blast wave parameters for spherical explosives detonation in Free Air,” </w:t>
                </w:r>
                <w:r>
                  <w:rPr>
                    <w:i/>
                    <w:iCs/>
                    <w:noProof/>
                  </w:rPr>
                  <w:t xml:space="preserve">Open Journal of Safety Science and Technology, </w:t>
                </w:r>
                <w:r>
                  <w:rPr>
                    <w:noProof/>
                  </w:rPr>
                  <w:t xml:space="preserve">vol. 1, no. 2, pp. 31-42, 2011. </w:t>
                </w:r>
              </w:p>
            </w:tc>
          </w:tr>
          <w:tr w:rsidR="00210C54" w14:paraId="2D6574BE" w14:textId="77777777">
            <w:trPr>
              <w:divId w:val="224221857"/>
              <w:tblCellSpacing w:w="15" w:type="dxa"/>
            </w:trPr>
            <w:tc>
              <w:tcPr>
                <w:tcW w:w="50" w:type="pct"/>
                <w:hideMark/>
              </w:tcPr>
              <w:p w14:paraId="3C4A46C6" w14:textId="77777777" w:rsidR="00210C54" w:rsidRDefault="00210C54">
                <w:pPr>
                  <w:pStyle w:val="Bibliography"/>
                  <w:rPr>
                    <w:noProof/>
                  </w:rPr>
                </w:pPr>
                <w:r>
                  <w:rPr>
                    <w:noProof/>
                  </w:rPr>
                  <w:t xml:space="preserve">[12] </w:t>
                </w:r>
              </w:p>
            </w:tc>
            <w:tc>
              <w:tcPr>
                <w:tcW w:w="0" w:type="auto"/>
                <w:hideMark/>
              </w:tcPr>
              <w:p w14:paraId="0889E6BC" w14:textId="77777777" w:rsidR="00210C54" w:rsidRDefault="00210C54">
                <w:pPr>
                  <w:pStyle w:val="Bibliography"/>
                  <w:rPr>
                    <w:noProof/>
                  </w:rPr>
                </w:pPr>
                <w:r>
                  <w:rPr>
                    <w:noProof/>
                  </w:rPr>
                  <w:t xml:space="preserve">C. E. Freye, “Decomposition of irganox 1010 in plastic bonded explosives,” </w:t>
                </w:r>
                <w:r>
                  <w:rPr>
                    <w:i/>
                    <w:iCs/>
                    <w:noProof/>
                  </w:rPr>
                  <w:t xml:space="preserve">Journal of Applied Polymer Science, </w:t>
                </w:r>
                <w:r>
                  <w:rPr>
                    <w:noProof/>
                  </w:rPr>
                  <w:t xml:space="preserve">vol. 139, no. 30, 2022. </w:t>
                </w:r>
              </w:p>
            </w:tc>
          </w:tr>
          <w:tr w:rsidR="00210C54" w14:paraId="6BD63352" w14:textId="77777777">
            <w:trPr>
              <w:divId w:val="224221857"/>
              <w:tblCellSpacing w:w="15" w:type="dxa"/>
            </w:trPr>
            <w:tc>
              <w:tcPr>
                <w:tcW w:w="50" w:type="pct"/>
                <w:hideMark/>
              </w:tcPr>
              <w:p w14:paraId="283C6A93" w14:textId="77777777" w:rsidR="00210C54" w:rsidRDefault="00210C54">
                <w:pPr>
                  <w:pStyle w:val="Bibliography"/>
                  <w:rPr>
                    <w:noProof/>
                  </w:rPr>
                </w:pPr>
                <w:r>
                  <w:rPr>
                    <w:noProof/>
                  </w:rPr>
                  <w:t xml:space="preserve">[13] </w:t>
                </w:r>
              </w:p>
            </w:tc>
            <w:tc>
              <w:tcPr>
                <w:tcW w:w="0" w:type="auto"/>
                <w:hideMark/>
              </w:tcPr>
              <w:p w14:paraId="30D1632B" w14:textId="77777777" w:rsidR="00210C54" w:rsidRDefault="00210C54">
                <w:pPr>
                  <w:pStyle w:val="Bibliography"/>
                  <w:rPr>
                    <w:noProof/>
                  </w:rPr>
                </w:pPr>
                <w:r>
                  <w:rPr>
                    <w:noProof/>
                  </w:rPr>
                  <w:t>chemicalbook, “What is the degradation of antioxidant 1010?,” chemicalbook, [Online]. Available: https://www.chemicalbook.com/article/what-is-the-degradation-of-antioxidant-1010.html. [Accessed 12 January 2026].</w:t>
                </w:r>
              </w:p>
            </w:tc>
          </w:tr>
          <w:tr w:rsidR="00210C54" w14:paraId="0A536EF3" w14:textId="77777777">
            <w:trPr>
              <w:divId w:val="224221857"/>
              <w:tblCellSpacing w:w="15" w:type="dxa"/>
            </w:trPr>
            <w:tc>
              <w:tcPr>
                <w:tcW w:w="50" w:type="pct"/>
                <w:hideMark/>
              </w:tcPr>
              <w:p w14:paraId="137BD4AA" w14:textId="77777777" w:rsidR="00210C54" w:rsidRDefault="00210C54">
                <w:pPr>
                  <w:pStyle w:val="Bibliography"/>
                  <w:rPr>
                    <w:noProof/>
                  </w:rPr>
                </w:pPr>
                <w:r>
                  <w:rPr>
                    <w:noProof/>
                  </w:rPr>
                  <w:t xml:space="preserve">[14] </w:t>
                </w:r>
              </w:p>
            </w:tc>
            <w:tc>
              <w:tcPr>
                <w:tcW w:w="0" w:type="auto"/>
                <w:hideMark/>
              </w:tcPr>
              <w:p w14:paraId="109A4B9D" w14:textId="77777777" w:rsidR="00210C54" w:rsidRDefault="00210C54">
                <w:pPr>
                  <w:pStyle w:val="Bibliography"/>
                  <w:rPr>
                    <w:noProof/>
                  </w:rPr>
                </w:pPr>
                <w:r>
                  <w:rPr>
                    <w:noProof/>
                  </w:rPr>
                  <w:t xml:space="preserve">E. Kirchhof, R. J. Rocha, N. M. Nakamura, C. M. Lapa, G. F. Pinheiro, R. F. Gonçalves, J. A. Rocco and K. Iha, “Estimate of PBX (plastic-bonded explosive) shelf life with accelerated aging,” </w:t>
                </w:r>
                <w:r>
                  <w:rPr>
                    <w:i/>
                    <w:iCs/>
                    <w:noProof/>
                  </w:rPr>
                  <w:t xml:space="preserve">Química Nova, </w:t>
                </w:r>
                <w:r>
                  <w:rPr>
                    <w:noProof/>
                  </w:rPr>
                  <w:t xml:space="preserve">vol. 39, pp. 661-668, 2016. </w:t>
                </w:r>
              </w:p>
            </w:tc>
          </w:tr>
          <w:tr w:rsidR="00210C54" w14:paraId="3AADC692" w14:textId="77777777">
            <w:trPr>
              <w:divId w:val="224221857"/>
              <w:tblCellSpacing w:w="15" w:type="dxa"/>
            </w:trPr>
            <w:tc>
              <w:tcPr>
                <w:tcW w:w="50" w:type="pct"/>
                <w:hideMark/>
              </w:tcPr>
              <w:p w14:paraId="3DD41A7F" w14:textId="77777777" w:rsidR="00210C54" w:rsidRDefault="00210C54">
                <w:pPr>
                  <w:pStyle w:val="Bibliography"/>
                  <w:rPr>
                    <w:noProof/>
                  </w:rPr>
                </w:pPr>
                <w:r>
                  <w:rPr>
                    <w:noProof/>
                  </w:rPr>
                  <w:t xml:space="preserve">[15] </w:t>
                </w:r>
              </w:p>
            </w:tc>
            <w:tc>
              <w:tcPr>
                <w:tcW w:w="0" w:type="auto"/>
                <w:hideMark/>
              </w:tcPr>
              <w:p w14:paraId="0D095926" w14:textId="77777777" w:rsidR="00210C54" w:rsidRDefault="00210C54">
                <w:pPr>
                  <w:pStyle w:val="Bibliography"/>
                  <w:rPr>
                    <w:noProof/>
                  </w:rPr>
                </w:pPr>
                <w:r>
                  <w:rPr>
                    <w:noProof/>
                  </w:rPr>
                  <w:t xml:space="preserve">C. Decker, “Photoinitiated crosslinking polymerisation,” </w:t>
                </w:r>
                <w:r>
                  <w:rPr>
                    <w:i/>
                    <w:iCs/>
                    <w:noProof/>
                  </w:rPr>
                  <w:t xml:space="preserve">Progress in Polymer Science, </w:t>
                </w:r>
                <w:r>
                  <w:rPr>
                    <w:noProof/>
                  </w:rPr>
                  <w:t xml:space="preserve">vol. 21, no. 4, pp. 593-650, 1996. </w:t>
                </w:r>
              </w:p>
            </w:tc>
          </w:tr>
          <w:tr w:rsidR="00210C54" w14:paraId="3B558043" w14:textId="77777777">
            <w:trPr>
              <w:divId w:val="224221857"/>
              <w:tblCellSpacing w:w="15" w:type="dxa"/>
            </w:trPr>
            <w:tc>
              <w:tcPr>
                <w:tcW w:w="50" w:type="pct"/>
                <w:hideMark/>
              </w:tcPr>
              <w:p w14:paraId="37A7989F" w14:textId="77777777" w:rsidR="00210C54" w:rsidRDefault="00210C54">
                <w:pPr>
                  <w:pStyle w:val="Bibliography"/>
                  <w:rPr>
                    <w:noProof/>
                  </w:rPr>
                </w:pPr>
                <w:r>
                  <w:rPr>
                    <w:noProof/>
                  </w:rPr>
                  <w:t xml:space="preserve">[16] </w:t>
                </w:r>
              </w:p>
            </w:tc>
            <w:tc>
              <w:tcPr>
                <w:tcW w:w="0" w:type="auto"/>
                <w:hideMark/>
              </w:tcPr>
              <w:p w14:paraId="3396CD7A" w14:textId="77777777" w:rsidR="00210C54" w:rsidRDefault="00210C54">
                <w:pPr>
                  <w:pStyle w:val="Bibliography"/>
                  <w:rPr>
                    <w:noProof/>
                  </w:rPr>
                </w:pPr>
                <w:r>
                  <w:rPr>
                    <w:noProof/>
                  </w:rPr>
                  <w:t xml:space="preserve">B. Tan, J. Dou, Y. Wen, B. Duan, H. Mo, Z. Wei, J. Zhang, Y. Pan, X. Ding and N. Liu, “3D printing for Explosives and propellants applications,” </w:t>
                </w:r>
                <w:r>
                  <w:rPr>
                    <w:i/>
                    <w:iCs/>
                    <w:noProof/>
                  </w:rPr>
                  <w:t xml:space="preserve">Additive Manufacturing Frontiers, </w:t>
                </w:r>
                <w:r>
                  <w:rPr>
                    <w:noProof/>
                  </w:rPr>
                  <w:t xml:space="preserve">vol. 3, no. 3, p. 200151, 2024. </w:t>
                </w:r>
              </w:p>
            </w:tc>
          </w:tr>
          <w:tr w:rsidR="00210C54" w14:paraId="0ED7D29C" w14:textId="77777777">
            <w:trPr>
              <w:divId w:val="224221857"/>
              <w:tblCellSpacing w:w="15" w:type="dxa"/>
            </w:trPr>
            <w:tc>
              <w:tcPr>
                <w:tcW w:w="50" w:type="pct"/>
                <w:hideMark/>
              </w:tcPr>
              <w:p w14:paraId="5A2653FE" w14:textId="77777777" w:rsidR="00210C54" w:rsidRDefault="00210C54">
                <w:pPr>
                  <w:pStyle w:val="Bibliography"/>
                  <w:rPr>
                    <w:noProof/>
                  </w:rPr>
                </w:pPr>
                <w:r>
                  <w:rPr>
                    <w:noProof/>
                  </w:rPr>
                  <w:t xml:space="preserve">[17] </w:t>
                </w:r>
              </w:p>
            </w:tc>
            <w:tc>
              <w:tcPr>
                <w:tcW w:w="0" w:type="auto"/>
                <w:hideMark/>
              </w:tcPr>
              <w:p w14:paraId="0B712652" w14:textId="77777777" w:rsidR="00210C54" w:rsidRDefault="00210C54">
                <w:pPr>
                  <w:pStyle w:val="Bibliography"/>
                  <w:rPr>
                    <w:noProof/>
                  </w:rPr>
                </w:pPr>
                <w:r>
                  <w:rPr>
                    <w:noProof/>
                  </w:rPr>
                  <w:t xml:space="preserve">M. Hoffman, T. W. Hawkins, G. A. Lindsay, R. B. Wardle and G. E. Manser, “Clean, Agile Alternative Binders, Additives and Plasticizers for Propellant and Explosive Formulations,” in </w:t>
                </w:r>
                <w:r>
                  <w:rPr>
                    <w:i/>
                    <w:iCs/>
                    <w:noProof/>
                  </w:rPr>
                  <w:t>Life Cycles of Energetic Materials Meeting</w:t>
                </w:r>
                <w:r>
                  <w:rPr>
                    <w:noProof/>
                  </w:rPr>
                  <w:t xml:space="preserve">, Del Mar, CA, 1994. </w:t>
                </w:r>
              </w:p>
            </w:tc>
          </w:tr>
          <w:tr w:rsidR="00210C54" w14:paraId="337407CD" w14:textId="77777777">
            <w:trPr>
              <w:divId w:val="224221857"/>
              <w:tblCellSpacing w:w="15" w:type="dxa"/>
            </w:trPr>
            <w:tc>
              <w:tcPr>
                <w:tcW w:w="50" w:type="pct"/>
                <w:hideMark/>
              </w:tcPr>
              <w:p w14:paraId="08B774B4" w14:textId="77777777" w:rsidR="00210C54" w:rsidRDefault="00210C54">
                <w:pPr>
                  <w:pStyle w:val="Bibliography"/>
                  <w:rPr>
                    <w:noProof/>
                  </w:rPr>
                </w:pPr>
                <w:r>
                  <w:rPr>
                    <w:noProof/>
                  </w:rPr>
                  <w:t xml:space="preserve">[18] </w:t>
                </w:r>
              </w:p>
            </w:tc>
            <w:tc>
              <w:tcPr>
                <w:tcW w:w="0" w:type="auto"/>
                <w:hideMark/>
              </w:tcPr>
              <w:p w14:paraId="0104E28E" w14:textId="77777777" w:rsidR="00210C54" w:rsidRDefault="00210C54">
                <w:pPr>
                  <w:pStyle w:val="Bibliography"/>
                  <w:rPr>
                    <w:noProof/>
                  </w:rPr>
                </w:pPr>
                <w:r>
                  <w:rPr>
                    <w:noProof/>
                  </w:rPr>
                  <w:t xml:space="preserve">J. Bogdanov, R. Jeremić, Z. Bajić, R. Dimitrijević and Z. Veličković, “Calculations of detonation parameters for high explosives using different methods,” </w:t>
                </w:r>
                <w:r>
                  <w:rPr>
                    <w:i/>
                    <w:iCs/>
                    <w:noProof/>
                  </w:rPr>
                  <w:t xml:space="preserve">The International Conference on Chemical and Environmental Engineering, </w:t>
                </w:r>
                <w:r>
                  <w:rPr>
                    <w:noProof/>
                  </w:rPr>
                  <w:t xml:space="preserve">vol. 6, no. 6, pp. 1-7, 2012. </w:t>
                </w:r>
              </w:p>
            </w:tc>
          </w:tr>
          <w:tr w:rsidR="00210C54" w14:paraId="5E0BED2C" w14:textId="77777777">
            <w:trPr>
              <w:divId w:val="224221857"/>
              <w:tblCellSpacing w:w="15" w:type="dxa"/>
            </w:trPr>
            <w:tc>
              <w:tcPr>
                <w:tcW w:w="50" w:type="pct"/>
                <w:hideMark/>
              </w:tcPr>
              <w:p w14:paraId="055C0F61" w14:textId="77777777" w:rsidR="00210C54" w:rsidRDefault="00210C54">
                <w:pPr>
                  <w:pStyle w:val="Bibliography"/>
                  <w:rPr>
                    <w:noProof/>
                  </w:rPr>
                </w:pPr>
                <w:r>
                  <w:rPr>
                    <w:noProof/>
                  </w:rPr>
                  <w:t xml:space="preserve">[19] </w:t>
                </w:r>
              </w:p>
            </w:tc>
            <w:tc>
              <w:tcPr>
                <w:tcW w:w="0" w:type="auto"/>
                <w:hideMark/>
              </w:tcPr>
              <w:p w14:paraId="37C6BB4B" w14:textId="77777777" w:rsidR="00210C54" w:rsidRDefault="00210C54">
                <w:pPr>
                  <w:pStyle w:val="Bibliography"/>
                  <w:rPr>
                    <w:noProof/>
                  </w:rPr>
                </w:pPr>
                <w:r>
                  <w:rPr>
                    <w:noProof/>
                  </w:rPr>
                  <w:t xml:space="preserve">W. A. TRZCIŃSKI and S. Grys, “Calculation of Combustion, Explosion and Detonation Characteristics of Energetic Materials,” </w:t>
                </w:r>
                <w:r>
                  <w:rPr>
                    <w:i/>
                    <w:iCs/>
                    <w:noProof/>
                  </w:rPr>
                  <w:t xml:space="preserve">Central European Journal of Energetic Materials, </w:t>
                </w:r>
                <w:r>
                  <w:rPr>
                    <w:noProof/>
                  </w:rPr>
                  <w:t xml:space="preserve">vol. 7, no. 2, pp. 97-113, 2010. </w:t>
                </w:r>
              </w:p>
            </w:tc>
          </w:tr>
          <w:tr w:rsidR="00210C54" w14:paraId="4BD1938E" w14:textId="77777777">
            <w:trPr>
              <w:divId w:val="224221857"/>
              <w:tblCellSpacing w:w="15" w:type="dxa"/>
            </w:trPr>
            <w:tc>
              <w:tcPr>
                <w:tcW w:w="50" w:type="pct"/>
                <w:hideMark/>
              </w:tcPr>
              <w:p w14:paraId="0A9686B5" w14:textId="77777777" w:rsidR="00210C54" w:rsidRDefault="00210C54">
                <w:pPr>
                  <w:pStyle w:val="Bibliography"/>
                  <w:rPr>
                    <w:noProof/>
                  </w:rPr>
                </w:pPr>
                <w:r>
                  <w:rPr>
                    <w:noProof/>
                  </w:rPr>
                  <w:t xml:space="preserve">[20] </w:t>
                </w:r>
              </w:p>
            </w:tc>
            <w:tc>
              <w:tcPr>
                <w:tcW w:w="0" w:type="auto"/>
                <w:hideMark/>
              </w:tcPr>
              <w:p w14:paraId="4BBA7970" w14:textId="77777777" w:rsidR="00210C54" w:rsidRDefault="00210C54">
                <w:pPr>
                  <w:pStyle w:val="Bibliography"/>
                  <w:rPr>
                    <w:noProof/>
                  </w:rPr>
                </w:pPr>
                <w:r>
                  <w:rPr>
                    <w:noProof/>
                  </w:rPr>
                  <w:t xml:space="preserve">R. Zito, “Accelerated Age Testing of Explosives and Propellants,” </w:t>
                </w:r>
                <w:r>
                  <w:rPr>
                    <w:i/>
                    <w:iCs/>
                    <w:noProof/>
                  </w:rPr>
                  <w:t xml:space="preserve">Mathematical Foundations of System Safety Engineering, </w:t>
                </w:r>
                <w:r>
                  <w:rPr>
                    <w:noProof/>
                  </w:rPr>
                  <w:t xml:space="preserve">pp. 237-255, 2020. </w:t>
                </w:r>
              </w:p>
            </w:tc>
          </w:tr>
        </w:tbl>
        <w:p w14:paraId="42168E92" w14:textId="77777777" w:rsidR="00210C54" w:rsidRDefault="00210C54">
          <w:pPr>
            <w:divId w:val="224221857"/>
            <w:rPr>
              <w:noProof/>
            </w:rPr>
          </w:pPr>
        </w:p>
        <w:p w14:paraId="49A78147" w14:textId="10B73129" w:rsidR="004A5830" w:rsidRDefault="00BF4EFF" w:rsidP="004A5830">
          <w:pPr>
            <w:rPr>
              <w:rFonts w:ascii="Arial" w:hAnsi="Arial" w:cs="Arial"/>
              <w:b/>
              <w:sz w:val="22"/>
              <w:szCs w:val="22"/>
            </w:rPr>
          </w:pPr>
          <w:r w:rsidRPr="006248A9">
            <w:rPr>
              <w:rFonts w:ascii="Arial" w:hAnsi="Arial" w:cs="Arial"/>
              <w:b/>
              <w:bCs/>
              <w:noProof/>
            </w:rPr>
            <w:fldChar w:fldCharType="end"/>
          </w:r>
        </w:p>
      </w:sdtContent>
    </w:sdt>
    <w:p w14:paraId="4A208C7D" w14:textId="01AC2178" w:rsidR="00613FAC" w:rsidRPr="007E373A" w:rsidRDefault="00613FAC" w:rsidP="007E373A">
      <w:pPr>
        <w:pStyle w:val="Heading1"/>
      </w:pPr>
      <w:bookmarkStart w:id="18" w:name="_Toc219113226"/>
      <w:r w:rsidRPr="007E373A">
        <w:lastRenderedPageBreak/>
        <w:t>Annex</w:t>
      </w:r>
      <w:r w:rsidR="00E2561A" w:rsidRPr="007E373A">
        <w:t xml:space="preserve"> A - Presentation</w:t>
      </w:r>
      <w:bookmarkEnd w:id="18"/>
    </w:p>
    <w:p w14:paraId="62BD9260" w14:textId="77777777" w:rsidR="00613FAC" w:rsidRDefault="00613FAC" w:rsidP="00B10CE7"/>
    <w:p w14:paraId="17B3AD9C" w14:textId="77777777" w:rsidR="00E2561A" w:rsidRDefault="00E2561A" w:rsidP="00B10CE7"/>
    <w:p w14:paraId="29646BCC" w14:textId="31B43163" w:rsidR="00E2561A" w:rsidRDefault="00940FCE" w:rsidP="00B10CE7">
      <w:r>
        <w:object w:dxaOrig="1534" w:dyaOrig="994" w14:anchorId="68D77E1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2pt;height:49.4pt" o:ole="">
            <v:imagedata r:id="rId20" o:title=""/>
          </v:shape>
          <o:OLEObject Type="Embed" ProgID="PowerPoint.Show.12" ShapeID="_x0000_i1025" DrawAspect="Icon" ObjectID="_1829726617" r:id="rId21"/>
        </w:object>
      </w:r>
    </w:p>
    <w:p w14:paraId="6B374DE3" w14:textId="1F68FE02" w:rsidR="00613FAC" w:rsidRDefault="00613FAC" w:rsidP="00B10CE7"/>
    <w:p w14:paraId="213DFD0B" w14:textId="55BEA662" w:rsidR="00084C44" w:rsidRDefault="00E2561A" w:rsidP="007E373A">
      <w:pPr>
        <w:pStyle w:val="Heading1"/>
      </w:pPr>
      <w:bookmarkStart w:id="19" w:name="_Toc219113227"/>
      <w:r w:rsidRPr="007E373A">
        <w:t xml:space="preserve">Annex B </w:t>
      </w:r>
      <w:r w:rsidR="0017478B" w:rsidRPr="007E373A">
        <w:t>–</w:t>
      </w:r>
      <w:r w:rsidRPr="007E373A">
        <w:t xml:space="preserve"> </w:t>
      </w:r>
      <w:r w:rsidR="0017478B" w:rsidRPr="007E373A">
        <w:t>Presentation Highlights</w:t>
      </w:r>
      <w:bookmarkEnd w:id="19"/>
    </w:p>
    <w:p w14:paraId="3DBBAD5B" w14:textId="77777777" w:rsidR="007E373A" w:rsidRPr="007E373A" w:rsidRDefault="007E373A" w:rsidP="007E373A"/>
    <w:p w14:paraId="25C93FE0" w14:textId="77777777" w:rsidR="0017478B" w:rsidRPr="00555948" w:rsidRDefault="0017478B" w:rsidP="00A719A7">
      <w:pPr>
        <w:pStyle w:val="ListParagraph"/>
        <w:numPr>
          <w:ilvl w:val="0"/>
          <w:numId w:val="5"/>
        </w:numPr>
        <w:spacing w:after="160" w:line="259" w:lineRule="auto"/>
        <w:rPr>
          <w:rFonts w:ascii="Arial" w:hAnsi="Arial" w:cs="Arial"/>
          <w:b/>
          <w:bCs/>
          <w:noProof/>
          <w:sz w:val="22"/>
          <w:szCs w:val="22"/>
          <w:lang w:val="en-US"/>
        </w:rPr>
      </w:pPr>
      <w:r w:rsidRPr="00555948">
        <w:rPr>
          <w:rFonts w:ascii="Arial" w:hAnsi="Arial" w:cs="Arial"/>
          <w:b/>
          <w:bCs/>
          <w:noProof/>
          <w:sz w:val="22"/>
          <w:szCs w:val="22"/>
          <w:lang w:val="en-US"/>
        </w:rPr>
        <w:t>What is a PBX?</w:t>
      </w:r>
      <w:r>
        <w:rPr>
          <w:rFonts w:ascii="Arial" w:hAnsi="Arial" w:cs="Arial"/>
          <w:b/>
          <w:bCs/>
          <w:noProof/>
          <w:sz w:val="22"/>
          <w:szCs w:val="22"/>
          <w:lang w:val="en-US"/>
        </w:rPr>
        <w:t xml:space="preserve"> </w:t>
      </w:r>
      <w:r>
        <w:rPr>
          <w:rFonts w:ascii="Arial" w:hAnsi="Arial" w:cs="Arial"/>
          <w:noProof/>
          <w:sz w:val="22"/>
          <w:szCs w:val="22"/>
          <w:lang w:val="en-US"/>
        </w:rPr>
        <w:t xml:space="preserve">– Provided the history, JSP 333 definition, typical formualtion. </w:t>
      </w:r>
    </w:p>
    <w:p w14:paraId="169C209E" w14:textId="07127293" w:rsidR="00447548" w:rsidRPr="00DE466A" w:rsidRDefault="0017478B" w:rsidP="00A719A7">
      <w:pPr>
        <w:pStyle w:val="ListParagraph"/>
        <w:numPr>
          <w:ilvl w:val="0"/>
          <w:numId w:val="5"/>
        </w:numPr>
        <w:spacing w:after="160" w:line="259" w:lineRule="auto"/>
        <w:rPr>
          <w:rFonts w:ascii="Arial" w:hAnsi="Arial" w:cs="Arial"/>
          <w:b/>
          <w:bCs/>
          <w:noProof/>
          <w:sz w:val="22"/>
          <w:szCs w:val="22"/>
          <w:lang w:val="en-US"/>
        </w:rPr>
      </w:pPr>
      <w:r w:rsidRPr="00DE466A">
        <w:rPr>
          <w:rFonts w:ascii="Arial" w:hAnsi="Arial" w:cs="Arial"/>
          <w:b/>
          <w:bCs/>
          <w:noProof/>
          <w:sz w:val="22"/>
          <w:szCs w:val="22"/>
          <w:lang w:val="en-US"/>
        </w:rPr>
        <w:t xml:space="preserve">Why are they important? </w:t>
      </w:r>
      <w:r w:rsidRPr="00DE466A">
        <w:rPr>
          <w:rFonts w:ascii="Arial" w:hAnsi="Arial" w:cs="Arial"/>
          <w:noProof/>
          <w:sz w:val="22"/>
          <w:szCs w:val="22"/>
          <w:lang w:val="en-US"/>
        </w:rPr>
        <w:t xml:space="preserve">– </w:t>
      </w:r>
      <w:r w:rsidR="00447548" w:rsidRPr="00DE466A">
        <w:rPr>
          <w:rFonts w:ascii="Arial" w:hAnsi="Arial" w:cs="Arial"/>
          <w:noProof/>
          <w:sz w:val="22"/>
          <w:szCs w:val="22"/>
          <w:lang w:val="en-US"/>
        </w:rPr>
        <w:t xml:space="preserve">Establishing relevance to OME by identfiying key UK standards and policies specified by the Ministry of Defence (MoD) and enforced by the Defence Ordnance Safety Regulator (DOSR) like DSA 03 OME DCOP 112 and STANAG 4439 which ensures that munitions are designed to ensure risks are As Low As Reasonably Practicable (ALARP) which is achieved through PBXs.  </w:t>
      </w:r>
      <w:r w:rsidR="00447548" w:rsidRPr="00DE466A">
        <w:rPr>
          <w:rFonts w:ascii="Arial" w:hAnsi="Arial" w:cs="Arial"/>
          <w:b/>
          <w:bCs/>
          <w:noProof/>
          <w:sz w:val="22"/>
          <w:szCs w:val="22"/>
          <w:lang w:val="en-US"/>
        </w:rPr>
        <w:t xml:space="preserve"> </w:t>
      </w:r>
    </w:p>
    <w:p w14:paraId="1D177424" w14:textId="77777777" w:rsidR="0017478B" w:rsidRPr="00555948" w:rsidRDefault="0017478B" w:rsidP="00A719A7">
      <w:pPr>
        <w:pStyle w:val="ListParagraph"/>
        <w:numPr>
          <w:ilvl w:val="0"/>
          <w:numId w:val="5"/>
        </w:numPr>
        <w:spacing w:after="160" w:line="259" w:lineRule="auto"/>
        <w:rPr>
          <w:rFonts w:ascii="Arial" w:hAnsi="Arial" w:cs="Arial"/>
          <w:b/>
          <w:bCs/>
          <w:noProof/>
          <w:sz w:val="22"/>
          <w:szCs w:val="22"/>
          <w:lang w:val="en-US"/>
        </w:rPr>
      </w:pPr>
      <w:r w:rsidRPr="00555948">
        <w:rPr>
          <w:rFonts w:ascii="Arial" w:hAnsi="Arial" w:cs="Arial"/>
          <w:b/>
          <w:bCs/>
          <w:noProof/>
          <w:sz w:val="22"/>
          <w:szCs w:val="22"/>
          <w:lang w:val="en-US"/>
        </w:rPr>
        <w:t>What are polymer</w:t>
      </w:r>
      <w:r>
        <w:rPr>
          <w:rFonts w:ascii="Arial" w:hAnsi="Arial" w:cs="Arial"/>
          <w:b/>
          <w:bCs/>
          <w:noProof/>
          <w:sz w:val="22"/>
          <w:szCs w:val="22"/>
          <w:lang w:val="en-US"/>
        </w:rPr>
        <w:t xml:space="preserve">ic binders? </w:t>
      </w:r>
      <w:r>
        <w:rPr>
          <w:rFonts w:ascii="Arial" w:hAnsi="Arial" w:cs="Arial"/>
          <w:noProof/>
          <w:sz w:val="22"/>
          <w:szCs w:val="22"/>
          <w:lang w:val="en-US"/>
        </w:rPr>
        <w:t xml:space="preserve">– Overview of binder purpose and utility. </w:t>
      </w:r>
    </w:p>
    <w:p w14:paraId="27CF3D4E" w14:textId="77777777" w:rsidR="0017478B" w:rsidRPr="00555948" w:rsidRDefault="0017478B" w:rsidP="00A719A7">
      <w:pPr>
        <w:pStyle w:val="ListParagraph"/>
        <w:numPr>
          <w:ilvl w:val="0"/>
          <w:numId w:val="5"/>
        </w:numPr>
        <w:spacing w:after="160" w:line="259" w:lineRule="auto"/>
        <w:rPr>
          <w:rFonts w:ascii="Arial" w:hAnsi="Arial" w:cs="Arial"/>
          <w:b/>
          <w:bCs/>
          <w:noProof/>
          <w:sz w:val="22"/>
          <w:szCs w:val="22"/>
          <w:lang w:val="en-US"/>
        </w:rPr>
      </w:pPr>
      <w:r>
        <w:rPr>
          <w:rFonts w:ascii="Arial" w:hAnsi="Arial" w:cs="Arial"/>
          <w:b/>
          <w:bCs/>
          <w:noProof/>
          <w:sz w:val="22"/>
          <w:szCs w:val="22"/>
          <w:lang w:val="en-US"/>
        </w:rPr>
        <w:t xml:space="preserve">How are polymers formed? </w:t>
      </w:r>
      <w:r>
        <w:rPr>
          <w:rFonts w:ascii="Arial" w:hAnsi="Arial" w:cs="Arial"/>
          <w:noProof/>
          <w:sz w:val="22"/>
          <w:szCs w:val="22"/>
          <w:lang w:val="en-US"/>
        </w:rPr>
        <w:t xml:space="preserve">– Explained the mechanisms and used animations to show step and chain growth. </w:t>
      </w:r>
    </w:p>
    <w:p w14:paraId="546FA3F7" w14:textId="77777777" w:rsidR="0017478B" w:rsidRPr="00555948" w:rsidRDefault="0017478B" w:rsidP="00A719A7">
      <w:pPr>
        <w:pStyle w:val="ListParagraph"/>
        <w:numPr>
          <w:ilvl w:val="0"/>
          <w:numId w:val="5"/>
        </w:numPr>
        <w:spacing w:after="160" w:line="259" w:lineRule="auto"/>
        <w:rPr>
          <w:rFonts w:ascii="Arial" w:hAnsi="Arial" w:cs="Arial"/>
          <w:b/>
          <w:bCs/>
          <w:noProof/>
          <w:sz w:val="22"/>
          <w:szCs w:val="22"/>
          <w:lang w:val="en-US"/>
        </w:rPr>
      </w:pPr>
      <w:r w:rsidRPr="00555948">
        <w:rPr>
          <w:rFonts w:ascii="Arial" w:hAnsi="Arial" w:cs="Arial"/>
          <w:b/>
          <w:bCs/>
          <w:noProof/>
          <w:sz w:val="22"/>
          <w:szCs w:val="22"/>
          <w:lang w:val="en-US"/>
        </w:rPr>
        <w:t>Polymer structures</w:t>
      </w:r>
      <w:r>
        <w:rPr>
          <w:rFonts w:ascii="Arial" w:hAnsi="Arial" w:cs="Arial"/>
          <w:b/>
          <w:bCs/>
          <w:noProof/>
          <w:sz w:val="22"/>
          <w:szCs w:val="22"/>
          <w:lang w:val="en-US"/>
        </w:rPr>
        <w:t xml:space="preserve"> </w:t>
      </w:r>
      <w:r>
        <w:rPr>
          <w:rFonts w:ascii="Arial" w:hAnsi="Arial" w:cs="Arial"/>
          <w:noProof/>
          <w:sz w:val="22"/>
          <w:szCs w:val="22"/>
          <w:lang w:val="en-US"/>
        </w:rPr>
        <w:t xml:space="preserve">– Specified linear and branched structures and how these form thermoplastic as they are flexible and able to be reshaped when heated due to weak bonds. Specified cross-linked and networked used in thermosetting and cant be reshaped due to strong covalent bonds.  </w:t>
      </w:r>
    </w:p>
    <w:p w14:paraId="59F21145" w14:textId="77777777" w:rsidR="0017478B" w:rsidRPr="00555948" w:rsidRDefault="0017478B" w:rsidP="00A719A7">
      <w:pPr>
        <w:pStyle w:val="ListParagraph"/>
        <w:numPr>
          <w:ilvl w:val="0"/>
          <w:numId w:val="5"/>
        </w:numPr>
        <w:spacing w:after="160" w:line="259" w:lineRule="auto"/>
        <w:rPr>
          <w:rFonts w:ascii="Arial" w:hAnsi="Arial" w:cs="Arial"/>
          <w:b/>
          <w:bCs/>
          <w:noProof/>
          <w:sz w:val="22"/>
          <w:szCs w:val="22"/>
          <w:lang w:val="en-US"/>
        </w:rPr>
      </w:pPr>
      <w:r w:rsidRPr="00555948">
        <w:rPr>
          <w:rFonts w:ascii="Arial" w:hAnsi="Arial" w:cs="Arial"/>
          <w:b/>
          <w:bCs/>
          <w:noProof/>
          <w:sz w:val="22"/>
          <w:szCs w:val="22"/>
          <w:lang w:val="en-US"/>
        </w:rPr>
        <w:t xml:space="preserve">Polymer morphology – </w:t>
      </w:r>
      <w:r>
        <w:rPr>
          <w:rFonts w:ascii="Arial" w:hAnsi="Arial" w:cs="Arial"/>
          <w:noProof/>
          <w:sz w:val="22"/>
          <w:szCs w:val="22"/>
          <w:lang w:val="en-US"/>
        </w:rPr>
        <w:t>C</w:t>
      </w:r>
      <w:r w:rsidRPr="003E2107">
        <w:rPr>
          <w:rFonts w:ascii="Arial" w:hAnsi="Arial" w:cs="Arial"/>
          <w:noProof/>
          <w:sz w:val="22"/>
          <w:szCs w:val="22"/>
          <w:lang w:val="en-US"/>
        </w:rPr>
        <w:t xml:space="preserve">rystalline, </w:t>
      </w:r>
      <w:r>
        <w:rPr>
          <w:rFonts w:ascii="Arial" w:hAnsi="Arial" w:cs="Arial"/>
          <w:noProof/>
          <w:sz w:val="22"/>
          <w:szCs w:val="22"/>
          <w:lang w:val="en-US"/>
        </w:rPr>
        <w:t>A</w:t>
      </w:r>
      <w:r w:rsidRPr="003E2107">
        <w:rPr>
          <w:rFonts w:ascii="Arial" w:hAnsi="Arial" w:cs="Arial"/>
          <w:noProof/>
          <w:sz w:val="22"/>
          <w:szCs w:val="22"/>
          <w:lang w:val="en-US"/>
        </w:rPr>
        <w:t xml:space="preserve">morphous and </w:t>
      </w:r>
      <w:r>
        <w:rPr>
          <w:rFonts w:ascii="Arial" w:hAnsi="Arial" w:cs="Arial"/>
          <w:noProof/>
          <w:sz w:val="22"/>
          <w:szCs w:val="22"/>
          <w:lang w:val="en-US"/>
        </w:rPr>
        <w:t>S</w:t>
      </w:r>
      <w:r w:rsidRPr="003E2107">
        <w:rPr>
          <w:rFonts w:ascii="Arial" w:hAnsi="Arial" w:cs="Arial"/>
          <w:noProof/>
          <w:sz w:val="22"/>
          <w:szCs w:val="22"/>
          <w:lang w:val="en-US"/>
        </w:rPr>
        <w:t>emi-</w:t>
      </w:r>
      <w:r>
        <w:rPr>
          <w:rFonts w:ascii="Arial" w:hAnsi="Arial" w:cs="Arial"/>
          <w:noProof/>
          <w:sz w:val="22"/>
          <w:szCs w:val="22"/>
          <w:lang w:val="en-US"/>
        </w:rPr>
        <w:t>C</w:t>
      </w:r>
      <w:r w:rsidRPr="003E2107">
        <w:rPr>
          <w:rFonts w:ascii="Arial" w:hAnsi="Arial" w:cs="Arial"/>
          <w:noProof/>
          <w:sz w:val="22"/>
          <w:szCs w:val="22"/>
          <w:lang w:val="en-US"/>
        </w:rPr>
        <w:t>rystalline polymers</w:t>
      </w:r>
      <w:r>
        <w:rPr>
          <w:rFonts w:ascii="Arial" w:hAnsi="Arial" w:cs="Arial"/>
          <w:b/>
          <w:bCs/>
          <w:noProof/>
          <w:sz w:val="22"/>
          <w:szCs w:val="22"/>
          <w:lang w:val="en-US"/>
        </w:rPr>
        <w:t xml:space="preserve"> </w:t>
      </w:r>
    </w:p>
    <w:p w14:paraId="368D7C67" w14:textId="77777777" w:rsidR="0017478B" w:rsidRPr="00555948" w:rsidRDefault="0017478B" w:rsidP="00A719A7">
      <w:pPr>
        <w:pStyle w:val="ListParagraph"/>
        <w:numPr>
          <w:ilvl w:val="0"/>
          <w:numId w:val="5"/>
        </w:numPr>
        <w:spacing w:after="160" w:line="259" w:lineRule="auto"/>
        <w:rPr>
          <w:rFonts w:ascii="Arial" w:hAnsi="Arial" w:cs="Arial"/>
          <w:b/>
          <w:bCs/>
          <w:noProof/>
          <w:sz w:val="22"/>
          <w:szCs w:val="22"/>
          <w:lang w:val="en-US"/>
        </w:rPr>
      </w:pPr>
      <w:r w:rsidRPr="00555948">
        <w:rPr>
          <w:rFonts w:ascii="Arial" w:hAnsi="Arial" w:cs="Arial"/>
          <w:b/>
          <w:bCs/>
          <w:noProof/>
          <w:sz w:val="22"/>
          <w:szCs w:val="22"/>
          <w:lang w:val="en-US"/>
        </w:rPr>
        <w:t>Thermoplastic Elastomers</w:t>
      </w:r>
      <w:r>
        <w:rPr>
          <w:rFonts w:ascii="Arial" w:hAnsi="Arial" w:cs="Arial"/>
          <w:b/>
          <w:bCs/>
          <w:noProof/>
          <w:sz w:val="22"/>
          <w:szCs w:val="22"/>
          <w:lang w:val="en-US"/>
        </w:rPr>
        <w:t xml:space="preserve"> </w:t>
      </w:r>
      <w:r>
        <w:rPr>
          <w:rFonts w:ascii="Arial" w:hAnsi="Arial" w:cs="Arial"/>
          <w:noProof/>
          <w:sz w:val="22"/>
          <w:szCs w:val="22"/>
          <w:lang w:val="en-US"/>
        </w:rPr>
        <w:t xml:space="preserve">– Duel phase morphology incorperating soft and hard regions seen in thermoplastic and thermosetting. </w:t>
      </w:r>
    </w:p>
    <w:p w14:paraId="6CEA4A51" w14:textId="77777777" w:rsidR="0017478B" w:rsidRPr="00555948" w:rsidRDefault="0017478B" w:rsidP="00A719A7">
      <w:pPr>
        <w:pStyle w:val="ListParagraph"/>
        <w:numPr>
          <w:ilvl w:val="0"/>
          <w:numId w:val="5"/>
        </w:numPr>
        <w:spacing w:after="160" w:line="259" w:lineRule="auto"/>
        <w:rPr>
          <w:rFonts w:ascii="Arial" w:hAnsi="Arial" w:cs="Arial"/>
          <w:b/>
          <w:bCs/>
          <w:noProof/>
          <w:sz w:val="22"/>
          <w:szCs w:val="22"/>
          <w:lang w:val="en-US"/>
        </w:rPr>
      </w:pPr>
      <w:r w:rsidRPr="00555948">
        <w:rPr>
          <w:rFonts w:ascii="Arial" w:hAnsi="Arial" w:cs="Arial"/>
          <w:b/>
          <w:bCs/>
          <w:noProof/>
          <w:sz w:val="22"/>
          <w:szCs w:val="22"/>
          <w:lang w:val="en-US"/>
        </w:rPr>
        <w:t>Glass Transition Tempera</w:t>
      </w:r>
      <w:r>
        <w:rPr>
          <w:rFonts w:ascii="Arial" w:hAnsi="Arial" w:cs="Arial"/>
          <w:b/>
          <w:bCs/>
          <w:noProof/>
          <w:sz w:val="22"/>
          <w:szCs w:val="22"/>
          <w:lang w:val="en-US"/>
        </w:rPr>
        <w:t>tu</w:t>
      </w:r>
      <w:r w:rsidRPr="00555948">
        <w:rPr>
          <w:rFonts w:ascii="Arial" w:hAnsi="Arial" w:cs="Arial"/>
          <w:b/>
          <w:bCs/>
          <w:noProof/>
          <w:sz w:val="22"/>
          <w:szCs w:val="22"/>
          <w:lang w:val="en-US"/>
        </w:rPr>
        <w:t xml:space="preserve">re </w:t>
      </w:r>
      <w:r>
        <w:rPr>
          <w:rFonts w:ascii="Arial" w:hAnsi="Arial" w:cs="Arial"/>
          <w:noProof/>
          <w:sz w:val="22"/>
          <w:szCs w:val="22"/>
          <w:lang w:val="en-US"/>
        </w:rPr>
        <w:t xml:space="preserve">– Specified region where material changes from </w:t>
      </w:r>
      <w:r w:rsidRPr="00AF15B6">
        <w:rPr>
          <w:rFonts w:ascii="Arial" w:hAnsi="Arial" w:cs="Arial"/>
          <w:noProof/>
          <w:sz w:val="22"/>
          <w:szCs w:val="22"/>
          <w:lang w:val="en-US"/>
        </w:rPr>
        <w:t>glass and rubber state</w:t>
      </w:r>
      <w:r>
        <w:rPr>
          <w:rFonts w:ascii="Arial" w:hAnsi="Arial" w:cs="Arial"/>
          <w:noProof/>
          <w:sz w:val="22"/>
          <w:szCs w:val="22"/>
          <w:lang w:val="en-US"/>
        </w:rPr>
        <w:t xml:space="preserve">. Related to thermoplastic elastomers and its properties. </w:t>
      </w:r>
      <w:r>
        <w:rPr>
          <w:rFonts w:ascii="Arial" w:hAnsi="Arial" w:cs="Arial"/>
          <w:b/>
          <w:bCs/>
          <w:noProof/>
          <w:sz w:val="22"/>
          <w:szCs w:val="22"/>
          <w:lang w:val="en-US"/>
        </w:rPr>
        <w:t xml:space="preserve"> </w:t>
      </w:r>
    </w:p>
    <w:p w14:paraId="7331E987" w14:textId="77777777" w:rsidR="0017478B" w:rsidRPr="00555948" w:rsidRDefault="0017478B" w:rsidP="00A719A7">
      <w:pPr>
        <w:pStyle w:val="ListParagraph"/>
        <w:numPr>
          <w:ilvl w:val="0"/>
          <w:numId w:val="5"/>
        </w:numPr>
        <w:spacing w:after="160" w:line="259" w:lineRule="auto"/>
        <w:rPr>
          <w:rFonts w:ascii="Arial" w:hAnsi="Arial" w:cs="Arial"/>
          <w:b/>
          <w:bCs/>
          <w:noProof/>
          <w:sz w:val="22"/>
          <w:szCs w:val="22"/>
          <w:lang w:val="en-US"/>
        </w:rPr>
      </w:pPr>
      <w:r w:rsidRPr="00555948">
        <w:rPr>
          <w:rFonts w:ascii="Arial" w:hAnsi="Arial" w:cs="Arial"/>
          <w:b/>
          <w:bCs/>
          <w:noProof/>
          <w:sz w:val="22"/>
          <w:szCs w:val="22"/>
          <w:lang w:val="en-US"/>
        </w:rPr>
        <w:t>Types of additives</w:t>
      </w:r>
      <w:r>
        <w:rPr>
          <w:rFonts w:ascii="Arial" w:hAnsi="Arial" w:cs="Arial"/>
          <w:b/>
          <w:bCs/>
          <w:noProof/>
          <w:sz w:val="22"/>
          <w:szCs w:val="22"/>
          <w:lang w:val="en-US"/>
        </w:rPr>
        <w:t xml:space="preserve"> </w:t>
      </w:r>
      <w:r>
        <w:rPr>
          <w:rFonts w:ascii="Arial" w:hAnsi="Arial" w:cs="Arial"/>
          <w:noProof/>
          <w:sz w:val="22"/>
          <w:szCs w:val="22"/>
          <w:lang w:val="en-US"/>
        </w:rPr>
        <w:t xml:space="preserve">– Specified a range of useful additives that augments polymer binders to provide greater capability and longevity. Showed off energetic plasticiser. </w:t>
      </w:r>
    </w:p>
    <w:p w14:paraId="5CD8D3A8" w14:textId="77777777" w:rsidR="0017478B" w:rsidRPr="00555948" w:rsidRDefault="0017478B" w:rsidP="00A719A7">
      <w:pPr>
        <w:pStyle w:val="ListParagraph"/>
        <w:numPr>
          <w:ilvl w:val="0"/>
          <w:numId w:val="5"/>
        </w:numPr>
        <w:spacing w:after="160" w:line="259" w:lineRule="auto"/>
        <w:rPr>
          <w:rFonts w:ascii="Arial" w:hAnsi="Arial" w:cs="Arial"/>
          <w:b/>
          <w:bCs/>
          <w:noProof/>
          <w:sz w:val="22"/>
          <w:szCs w:val="22"/>
          <w:lang w:val="en-US"/>
        </w:rPr>
      </w:pPr>
      <w:r w:rsidRPr="00555948">
        <w:rPr>
          <w:rFonts w:ascii="Arial" w:hAnsi="Arial" w:cs="Arial"/>
          <w:b/>
          <w:bCs/>
          <w:noProof/>
          <w:sz w:val="22"/>
          <w:szCs w:val="22"/>
          <w:lang w:val="en-US"/>
        </w:rPr>
        <w:t xml:space="preserve">Examples of polymeric binders – </w:t>
      </w:r>
      <w:r>
        <w:rPr>
          <w:rFonts w:ascii="Arial" w:hAnsi="Arial" w:cs="Arial"/>
          <w:noProof/>
          <w:sz w:val="22"/>
          <w:szCs w:val="22"/>
          <w:lang w:val="en-US"/>
        </w:rPr>
        <w:t>Showed c</w:t>
      </w:r>
      <w:r w:rsidRPr="00346C4A">
        <w:rPr>
          <w:rFonts w:ascii="Arial" w:hAnsi="Arial" w:cs="Arial"/>
          <w:noProof/>
          <w:sz w:val="22"/>
          <w:szCs w:val="22"/>
          <w:lang w:val="en-US"/>
        </w:rPr>
        <w:t>hemical reaction forming polyurethane</w:t>
      </w:r>
      <w:r>
        <w:rPr>
          <w:rFonts w:ascii="Arial" w:hAnsi="Arial" w:cs="Arial"/>
          <w:b/>
          <w:bCs/>
          <w:noProof/>
          <w:sz w:val="22"/>
          <w:szCs w:val="22"/>
          <w:lang w:val="en-US"/>
        </w:rPr>
        <w:t xml:space="preserve"> </w:t>
      </w:r>
      <w:r>
        <w:rPr>
          <w:rFonts w:ascii="Arial" w:hAnsi="Arial" w:cs="Arial"/>
          <w:noProof/>
          <w:sz w:val="22"/>
          <w:szCs w:val="22"/>
          <w:lang w:val="en-US"/>
        </w:rPr>
        <w:t xml:space="preserve">and </w:t>
      </w:r>
      <w:r w:rsidRPr="00E43A04">
        <w:rPr>
          <w:rFonts w:ascii="Arial" w:hAnsi="Arial" w:cs="Arial"/>
          <w:noProof/>
          <w:sz w:val="22"/>
          <w:szCs w:val="22"/>
        </w:rPr>
        <w:t>Poly Glycidyl Nitrate</w:t>
      </w:r>
      <w:r>
        <w:rPr>
          <w:rFonts w:ascii="Arial" w:hAnsi="Arial" w:cs="Arial"/>
          <w:noProof/>
          <w:sz w:val="22"/>
          <w:szCs w:val="22"/>
        </w:rPr>
        <w:t xml:space="preserve"> as an energetic binders and how it gains additional energy from its nitrate group leading to higher energy density and oxygen balance leading to higher heats of detonation when decomposing increasing performance. </w:t>
      </w:r>
    </w:p>
    <w:p w14:paraId="053CB85D" w14:textId="77777777" w:rsidR="0017478B" w:rsidRPr="00555948" w:rsidRDefault="0017478B" w:rsidP="00A719A7">
      <w:pPr>
        <w:pStyle w:val="ListParagraph"/>
        <w:numPr>
          <w:ilvl w:val="0"/>
          <w:numId w:val="5"/>
        </w:numPr>
        <w:spacing w:after="160" w:line="259" w:lineRule="auto"/>
        <w:rPr>
          <w:rFonts w:ascii="Arial" w:hAnsi="Arial" w:cs="Arial"/>
          <w:b/>
          <w:bCs/>
          <w:noProof/>
          <w:sz w:val="22"/>
          <w:szCs w:val="22"/>
          <w:lang w:val="en-US"/>
        </w:rPr>
      </w:pPr>
      <w:r w:rsidRPr="00555948">
        <w:rPr>
          <w:rFonts w:ascii="Arial" w:hAnsi="Arial" w:cs="Arial"/>
          <w:b/>
          <w:bCs/>
          <w:noProof/>
          <w:sz w:val="22"/>
          <w:szCs w:val="22"/>
          <w:lang w:val="en-US"/>
        </w:rPr>
        <w:t>Interplay between binder and energetic</w:t>
      </w:r>
      <w:r>
        <w:rPr>
          <w:rFonts w:ascii="Arial" w:hAnsi="Arial" w:cs="Arial"/>
          <w:b/>
          <w:bCs/>
          <w:noProof/>
          <w:sz w:val="22"/>
          <w:szCs w:val="22"/>
          <w:lang w:val="en-US"/>
        </w:rPr>
        <w:t xml:space="preserve"> </w:t>
      </w:r>
      <w:r>
        <w:rPr>
          <w:rFonts w:ascii="Arial" w:hAnsi="Arial" w:cs="Arial"/>
          <w:noProof/>
          <w:sz w:val="22"/>
          <w:szCs w:val="22"/>
          <w:lang w:val="en-US"/>
        </w:rPr>
        <w:t xml:space="preserve">– Forms a continuous matrix surrounding the binder and provides additional properties improving resistance to mechanical and physical degradation. </w:t>
      </w:r>
    </w:p>
    <w:p w14:paraId="05798395" w14:textId="77777777" w:rsidR="0017478B" w:rsidRPr="00555948" w:rsidRDefault="0017478B" w:rsidP="00A719A7">
      <w:pPr>
        <w:pStyle w:val="ListParagraph"/>
        <w:numPr>
          <w:ilvl w:val="0"/>
          <w:numId w:val="5"/>
        </w:numPr>
        <w:spacing w:after="160" w:line="259" w:lineRule="auto"/>
        <w:rPr>
          <w:rFonts w:ascii="Arial" w:hAnsi="Arial" w:cs="Arial"/>
          <w:b/>
          <w:bCs/>
          <w:noProof/>
          <w:sz w:val="22"/>
          <w:szCs w:val="22"/>
          <w:lang w:val="en-US"/>
        </w:rPr>
      </w:pPr>
      <w:r w:rsidRPr="00555948">
        <w:rPr>
          <w:rFonts w:ascii="Arial" w:hAnsi="Arial" w:cs="Arial"/>
          <w:b/>
          <w:bCs/>
          <w:noProof/>
          <w:sz w:val="22"/>
          <w:szCs w:val="22"/>
          <w:lang w:val="en-US"/>
        </w:rPr>
        <w:t>Using binders in munit</w:t>
      </w:r>
      <w:r>
        <w:rPr>
          <w:rFonts w:ascii="Arial" w:hAnsi="Arial" w:cs="Arial"/>
          <w:b/>
          <w:bCs/>
          <w:noProof/>
          <w:sz w:val="22"/>
          <w:szCs w:val="22"/>
          <w:lang w:val="en-US"/>
        </w:rPr>
        <w:t>ion</w:t>
      </w:r>
      <w:r w:rsidRPr="00555948">
        <w:rPr>
          <w:rFonts w:ascii="Arial" w:hAnsi="Arial" w:cs="Arial"/>
          <w:b/>
          <w:bCs/>
          <w:noProof/>
          <w:sz w:val="22"/>
          <w:szCs w:val="22"/>
          <w:lang w:val="en-US"/>
        </w:rPr>
        <w:t>s</w:t>
      </w:r>
      <w:r>
        <w:rPr>
          <w:rFonts w:ascii="Arial" w:hAnsi="Arial" w:cs="Arial"/>
          <w:b/>
          <w:bCs/>
          <w:noProof/>
          <w:sz w:val="22"/>
          <w:szCs w:val="22"/>
          <w:lang w:val="en-US"/>
        </w:rPr>
        <w:t xml:space="preserve"> </w:t>
      </w:r>
      <w:r>
        <w:rPr>
          <w:rFonts w:ascii="Arial" w:hAnsi="Arial" w:cs="Arial"/>
          <w:noProof/>
          <w:sz w:val="22"/>
          <w:szCs w:val="22"/>
          <w:lang w:val="en-US"/>
        </w:rPr>
        <w:t xml:space="preserve">– Summerising topics covered and how the formulation of PBX provides MoD with ability to demonstrate compliance against IM policy. </w:t>
      </w:r>
    </w:p>
    <w:p w14:paraId="21B99CA9" w14:textId="77777777" w:rsidR="0017478B" w:rsidRPr="00555948" w:rsidRDefault="0017478B" w:rsidP="00A719A7">
      <w:pPr>
        <w:pStyle w:val="ListParagraph"/>
        <w:numPr>
          <w:ilvl w:val="0"/>
          <w:numId w:val="5"/>
        </w:numPr>
        <w:spacing w:after="160" w:line="259" w:lineRule="auto"/>
        <w:rPr>
          <w:rFonts w:ascii="Arial" w:hAnsi="Arial" w:cs="Arial"/>
          <w:b/>
          <w:bCs/>
          <w:noProof/>
          <w:sz w:val="22"/>
          <w:szCs w:val="22"/>
          <w:lang w:val="en-US"/>
        </w:rPr>
      </w:pPr>
      <w:r w:rsidRPr="00555948">
        <w:rPr>
          <w:rFonts w:ascii="Arial" w:hAnsi="Arial" w:cs="Arial"/>
          <w:b/>
          <w:bCs/>
          <w:noProof/>
          <w:sz w:val="22"/>
          <w:szCs w:val="22"/>
          <w:lang w:val="en-US"/>
        </w:rPr>
        <w:t>Polymer effect on safety</w:t>
      </w:r>
      <w:r>
        <w:rPr>
          <w:rFonts w:ascii="Arial" w:hAnsi="Arial" w:cs="Arial"/>
          <w:b/>
          <w:bCs/>
          <w:noProof/>
          <w:sz w:val="22"/>
          <w:szCs w:val="22"/>
          <w:lang w:val="en-US"/>
        </w:rPr>
        <w:t xml:space="preserve"> </w:t>
      </w:r>
      <w:r>
        <w:rPr>
          <w:rFonts w:ascii="Arial" w:hAnsi="Arial" w:cs="Arial"/>
          <w:noProof/>
          <w:sz w:val="22"/>
          <w:szCs w:val="22"/>
          <w:lang w:val="en-US"/>
        </w:rPr>
        <w:t xml:space="preserve">– Explained how Thermoplastic elastomers provide best properties to energetic and how it related to glass transition temperature. </w:t>
      </w:r>
    </w:p>
    <w:p w14:paraId="68BBB557" w14:textId="77777777" w:rsidR="0017478B" w:rsidRPr="00555948" w:rsidRDefault="0017478B" w:rsidP="00A719A7">
      <w:pPr>
        <w:pStyle w:val="ListParagraph"/>
        <w:numPr>
          <w:ilvl w:val="0"/>
          <w:numId w:val="5"/>
        </w:numPr>
        <w:spacing w:after="160" w:line="259" w:lineRule="auto"/>
        <w:rPr>
          <w:rFonts w:ascii="Arial" w:hAnsi="Arial" w:cs="Arial"/>
          <w:b/>
          <w:bCs/>
          <w:noProof/>
          <w:sz w:val="22"/>
          <w:szCs w:val="22"/>
          <w:lang w:val="en-US"/>
        </w:rPr>
      </w:pPr>
      <w:r w:rsidRPr="00555948">
        <w:rPr>
          <w:rFonts w:ascii="Arial" w:hAnsi="Arial" w:cs="Arial"/>
          <w:b/>
          <w:bCs/>
          <w:noProof/>
          <w:sz w:val="22"/>
          <w:szCs w:val="22"/>
          <w:lang w:val="en-US"/>
        </w:rPr>
        <w:t>Polymer effect on stabilti</w:t>
      </w:r>
      <w:r>
        <w:rPr>
          <w:rFonts w:ascii="Arial" w:hAnsi="Arial" w:cs="Arial"/>
          <w:b/>
          <w:bCs/>
          <w:noProof/>
          <w:sz w:val="22"/>
          <w:szCs w:val="22"/>
          <w:lang w:val="en-US"/>
        </w:rPr>
        <w:t>t</w:t>
      </w:r>
      <w:r w:rsidRPr="00555948">
        <w:rPr>
          <w:rFonts w:ascii="Arial" w:hAnsi="Arial" w:cs="Arial"/>
          <w:b/>
          <w:bCs/>
          <w:noProof/>
          <w:sz w:val="22"/>
          <w:szCs w:val="22"/>
          <w:lang w:val="en-US"/>
        </w:rPr>
        <w:t>y</w:t>
      </w:r>
      <w:r>
        <w:rPr>
          <w:rFonts w:ascii="Arial" w:hAnsi="Arial" w:cs="Arial"/>
          <w:b/>
          <w:bCs/>
          <w:noProof/>
          <w:sz w:val="22"/>
          <w:szCs w:val="22"/>
          <w:lang w:val="en-US"/>
        </w:rPr>
        <w:t xml:space="preserve"> </w:t>
      </w:r>
      <w:r>
        <w:rPr>
          <w:rFonts w:ascii="Arial" w:hAnsi="Arial" w:cs="Arial"/>
          <w:noProof/>
          <w:sz w:val="22"/>
          <w:szCs w:val="22"/>
          <w:lang w:val="en-US"/>
        </w:rPr>
        <w:t xml:space="preserve">– Explained benefits of polymers in protecting energetic throughlife and how additives provide further capability and longevity. </w:t>
      </w:r>
    </w:p>
    <w:p w14:paraId="0428C26B" w14:textId="77777777" w:rsidR="0017478B" w:rsidRPr="00555948" w:rsidRDefault="0017478B" w:rsidP="00A719A7">
      <w:pPr>
        <w:pStyle w:val="ListParagraph"/>
        <w:numPr>
          <w:ilvl w:val="0"/>
          <w:numId w:val="5"/>
        </w:numPr>
        <w:spacing w:after="160" w:line="259" w:lineRule="auto"/>
        <w:rPr>
          <w:rFonts w:ascii="Arial" w:hAnsi="Arial" w:cs="Arial"/>
          <w:b/>
          <w:bCs/>
          <w:noProof/>
          <w:sz w:val="22"/>
          <w:szCs w:val="22"/>
          <w:lang w:val="en-US"/>
        </w:rPr>
      </w:pPr>
      <w:r w:rsidRPr="00555948">
        <w:rPr>
          <w:rFonts w:ascii="Arial" w:hAnsi="Arial" w:cs="Arial"/>
          <w:b/>
          <w:bCs/>
          <w:noProof/>
          <w:sz w:val="22"/>
          <w:szCs w:val="22"/>
          <w:lang w:val="en-US"/>
        </w:rPr>
        <w:t>Polymer effect on performance</w:t>
      </w:r>
      <w:r>
        <w:rPr>
          <w:rFonts w:ascii="Arial" w:hAnsi="Arial" w:cs="Arial"/>
          <w:b/>
          <w:bCs/>
          <w:noProof/>
          <w:sz w:val="22"/>
          <w:szCs w:val="22"/>
          <w:lang w:val="en-US"/>
        </w:rPr>
        <w:t xml:space="preserve"> </w:t>
      </w:r>
      <w:r>
        <w:rPr>
          <w:rFonts w:ascii="Arial" w:hAnsi="Arial" w:cs="Arial"/>
          <w:noProof/>
          <w:sz w:val="22"/>
          <w:szCs w:val="22"/>
          <w:lang w:val="en-US"/>
        </w:rPr>
        <w:t xml:space="preserve">– How energetic binders improved performance to see higher velcity of detonation and pressure whilst maintaining IM status. </w:t>
      </w:r>
    </w:p>
    <w:p w14:paraId="2AB7475B" w14:textId="77777777" w:rsidR="0017478B" w:rsidRPr="00797035" w:rsidRDefault="0017478B" w:rsidP="00A719A7">
      <w:pPr>
        <w:pStyle w:val="ListParagraph"/>
        <w:numPr>
          <w:ilvl w:val="0"/>
          <w:numId w:val="5"/>
        </w:numPr>
        <w:spacing w:after="160" w:line="259" w:lineRule="auto"/>
        <w:rPr>
          <w:rFonts w:ascii="Arial" w:hAnsi="Arial" w:cs="Arial"/>
          <w:b/>
          <w:bCs/>
          <w:noProof/>
          <w:sz w:val="22"/>
          <w:szCs w:val="22"/>
          <w:lang w:val="en-US"/>
        </w:rPr>
      </w:pPr>
      <w:r w:rsidRPr="00797035">
        <w:rPr>
          <w:rFonts w:ascii="Arial" w:hAnsi="Arial" w:cs="Arial"/>
          <w:b/>
          <w:bCs/>
          <w:noProof/>
          <w:sz w:val="22"/>
          <w:szCs w:val="22"/>
          <w:lang w:val="en-US"/>
        </w:rPr>
        <w:t>Balancing act</w:t>
      </w:r>
      <w:r>
        <w:rPr>
          <w:rFonts w:ascii="Arial" w:hAnsi="Arial" w:cs="Arial"/>
          <w:b/>
          <w:bCs/>
          <w:noProof/>
          <w:sz w:val="22"/>
          <w:szCs w:val="22"/>
          <w:lang w:val="en-US"/>
        </w:rPr>
        <w:t xml:space="preserve"> </w:t>
      </w:r>
      <w:r>
        <w:rPr>
          <w:rFonts w:ascii="Arial" w:hAnsi="Arial" w:cs="Arial"/>
          <w:noProof/>
          <w:sz w:val="22"/>
          <w:szCs w:val="22"/>
          <w:lang w:val="en-US"/>
        </w:rPr>
        <w:t xml:space="preserve">– Importance of formulating the munition correctly, can be too sensitive or insensitive and need to ensure chemical compatability. </w:t>
      </w:r>
    </w:p>
    <w:p w14:paraId="543948A5" w14:textId="77777777" w:rsidR="0017478B" w:rsidRPr="00797035" w:rsidRDefault="0017478B" w:rsidP="00A719A7">
      <w:pPr>
        <w:pStyle w:val="ListParagraph"/>
        <w:numPr>
          <w:ilvl w:val="0"/>
          <w:numId w:val="5"/>
        </w:numPr>
        <w:spacing w:after="160" w:line="259" w:lineRule="auto"/>
        <w:rPr>
          <w:rFonts w:ascii="Arial" w:hAnsi="Arial" w:cs="Arial"/>
          <w:b/>
          <w:bCs/>
          <w:noProof/>
          <w:sz w:val="22"/>
          <w:szCs w:val="22"/>
          <w:lang w:val="en-US"/>
        </w:rPr>
      </w:pPr>
      <w:r w:rsidRPr="00797035">
        <w:rPr>
          <w:rFonts w:ascii="Arial" w:hAnsi="Arial" w:cs="Arial"/>
          <w:b/>
          <w:bCs/>
          <w:noProof/>
          <w:sz w:val="22"/>
          <w:szCs w:val="22"/>
          <w:lang w:val="en-US"/>
        </w:rPr>
        <w:t>Ageing mechanisms</w:t>
      </w:r>
      <w:r>
        <w:rPr>
          <w:rFonts w:ascii="Arial" w:hAnsi="Arial" w:cs="Arial"/>
          <w:b/>
          <w:bCs/>
          <w:noProof/>
          <w:sz w:val="22"/>
          <w:szCs w:val="22"/>
          <w:lang w:val="en-US"/>
        </w:rPr>
        <w:t xml:space="preserve"> </w:t>
      </w:r>
      <w:r>
        <w:rPr>
          <w:rFonts w:ascii="Arial" w:hAnsi="Arial" w:cs="Arial"/>
          <w:noProof/>
          <w:sz w:val="22"/>
          <w:szCs w:val="22"/>
          <w:lang w:val="en-US"/>
        </w:rPr>
        <w:t xml:space="preserve">– covering mechanisms from manufacture through its service life. </w:t>
      </w:r>
    </w:p>
    <w:p w14:paraId="34A4D2EF" w14:textId="77777777" w:rsidR="0017478B" w:rsidRPr="00797035" w:rsidRDefault="0017478B" w:rsidP="00A719A7">
      <w:pPr>
        <w:pStyle w:val="ListParagraph"/>
        <w:numPr>
          <w:ilvl w:val="0"/>
          <w:numId w:val="5"/>
        </w:numPr>
        <w:spacing w:after="160" w:line="259" w:lineRule="auto"/>
        <w:rPr>
          <w:rFonts w:ascii="Arial" w:hAnsi="Arial" w:cs="Arial"/>
          <w:b/>
          <w:bCs/>
          <w:noProof/>
          <w:sz w:val="22"/>
          <w:szCs w:val="22"/>
          <w:lang w:val="en-US"/>
        </w:rPr>
      </w:pPr>
      <w:r w:rsidRPr="00797035">
        <w:rPr>
          <w:rFonts w:ascii="Arial" w:hAnsi="Arial" w:cs="Arial"/>
          <w:b/>
          <w:bCs/>
          <w:noProof/>
          <w:sz w:val="22"/>
          <w:szCs w:val="22"/>
          <w:lang w:val="en-US"/>
        </w:rPr>
        <w:lastRenderedPageBreak/>
        <w:t>Lifecycle implications</w:t>
      </w:r>
      <w:r>
        <w:rPr>
          <w:rFonts w:ascii="Arial" w:hAnsi="Arial" w:cs="Arial"/>
          <w:b/>
          <w:bCs/>
          <w:noProof/>
          <w:sz w:val="22"/>
          <w:szCs w:val="22"/>
          <w:lang w:val="en-US"/>
        </w:rPr>
        <w:t xml:space="preserve"> </w:t>
      </w:r>
      <w:r>
        <w:rPr>
          <w:rFonts w:ascii="Arial" w:hAnsi="Arial" w:cs="Arial"/>
          <w:noProof/>
          <w:sz w:val="22"/>
          <w:szCs w:val="22"/>
          <w:lang w:val="en-US"/>
        </w:rPr>
        <w:t xml:space="preserve">– How environmental factors lead to chemical and physical degradation that leads to munitinon no longer being safe or reliable. </w:t>
      </w:r>
    </w:p>
    <w:p w14:paraId="323CF15E" w14:textId="77777777" w:rsidR="0017478B" w:rsidRPr="00797035" w:rsidRDefault="0017478B" w:rsidP="00A719A7">
      <w:pPr>
        <w:pStyle w:val="ListParagraph"/>
        <w:numPr>
          <w:ilvl w:val="0"/>
          <w:numId w:val="5"/>
        </w:numPr>
        <w:spacing w:after="160" w:line="259" w:lineRule="auto"/>
        <w:rPr>
          <w:rFonts w:ascii="Arial" w:hAnsi="Arial" w:cs="Arial"/>
          <w:b/>
          <w:bCs/>
          <w:noProof/>
          <w:sz w:val="22"/>
          <w:szCs w:val="22"/>
          <w:lang w:val="en-US"/>
        </w:rPr>
      </w:pPr>
      <w:r w:rsidRPr="00797035">
        <w:rPr>
          <w:rFonts w:ascii="Arial" w:hAnsi="Arial" w:cs="Arial"/>
          <w:b/>
          <w:bCs/>
          <w:noProof/>
          <w:sz w:val="22"/>
          <w:szCs w:val="22"/>
          <w:lang w:val="en-US"/>
        </w:rPr>
        <w:t xml:space="preserve">Miniming the </w:t>
      </w:r>
      <w:r>
        <w:rPr>
          <w:rFonts w:ascii="Arial" w:hAnsi="Arial" w:cs="Arial"/>
          <w:b/>
          <w:bCs/>
          <w:noProof/>
          <w:sz w:val="22"/>
          <w:szCs w:val="22"/>
          <w:lang w:val="en-US"/>
        </w:rPr>
        <w:t>e</w:t>
      </w:r>
      <w:r w:rsidRPr="00797035">
        <w:rPr>
          <w:rFonts w:ascii="Arial" w:hAnsi="Arial" w:cs="Arial"/>
          <w:b/>
          <w:bCs/>
          <w:noProof/>
          <w:sz w:val="22"/>
          <w:szCs w:val="22"/>
          <w:lang w:val="en-US"/>
        </w:rPr>
        <w:t>ffect of ageing</w:t>
      </w:r>
      <w:r>
        <w:rPr>
          <w:rFonts w:ascii="Arial" w:hAnsi="Arial" w:cs="Arial"/>
          <w:b/>
          <w:bCs/>
          <w:noProof/>
          <w:sz w:val="22"/>
          <w:szCs w:val="22"/>
          <w:lang w:val="en-US"/>
        </w:rPr>
        <w:t xml:space="preserve"> </w:t>
      </w:r>
      <w:r>
        <w:rPr>
          <w:rFonts w:ascii="Arial" w:hAnsi="Arial" w:cs="Arial"/>
          <w:noProof/>
          <w:sz w:val="22"/>
          <w:szCs w:val="22"/>
          <w:lang w:val="en-US"/>
        </w:rPr>
        <w:t xml:space="preserve">– Correct storage environment (climate control) deisgn the munitions for its intended service eviornment and use suitable monitoring. </w:t>
      </w:r>
    </w:p>
    <w:p w14:paraId="6704751E" w14:textId="77777777" w:rsidR="0017478B" w:rsidRPr="00797035" w:rsidRDefault="0017478B" w:rsidP="00A719A7">
      <w:pPr>
        <w:pStyle w:val="ListParagraph"/>
        <w:numPr>
          <w:ilvl w:val="0"/>
          <w:numId w:val="5"/>
        </w:numPr>
        <w:spacing w:after="160" w:line="259" w:lineRule="auto"/>
        <w:rPr>
          <w:rFonts w:ascii="Arial" w:hAnsi="Arial" w:cs="Arial"/>
          <w:b/>
          <w:bCs/>
          <w:noProof/>
          <w:sz w:val="22"/>
          <w:szCs w:val="22"/>
          <w:lang w:val="en-US"/>
        </w:rPr>
      </w:pPr>
      <w:r w:rsidRPr="00797035">
        <w:rPr>
          <w:rFonts w:ascii="Arial" w:hAnsi="Arial" w:cs="Arial"/>
          <w:b/>
          <w:bCs/>
          <w:noProof/>
          <w:sz w:val="22"/>
          <w:szCs w:val="22"/>
          <w:lang w:val="en-US"/>
        </w:rPr>
        <w:t>Monitoring</w:t>
      </w:r>
      <w:r>
        <w:rPr>
          <w:rFonts w:ascii="Arial" w:hAnsi="Arial" w:cs="Arial"/>
          <w:b/>
          <w:bCs/>
          <w:noProof/>
          <w:sz w:val="22"/>
          <w:szCs w:val="22"/>
          <w:lang w:val="en-US"/>
        </w:rPr>
        <w:t xml:space="preserve"> </w:t>
      </w:r>
      <w:r>
        <w:rPr>
          <w:rFonts w:ascii="Arial" w:hAnsi="Arial" w:cs="Arial"/>
          <w:noProof/>
          <w:sz w:val="22"/>
          <w:szCs w:val="22"/>
          <w:lang w:val="en-US"/>
        </w:rPr>
        <w:t>– Live firings, Breakdown Test and Criticality Analysis. Artificial Ageing.</w:t>
      </w:r>
    </w:p>
    <w:p w14:paraId="3E25654A" w14:textId="55FDCD0C" w:rsidR="002C1F42" w:rsidRPr="00346AD1" w:rsidRDefault="0017478B" w:rsidP="00346AD1">
      <w:pPr>
        <w:pStyle w:val="ListParagraph"/>
        <w:numPr>
          <w:ilvl w:val="0"/>
          <w:numId w:val="5"/>
        </w:numPr>
        <w:spacing w:after="160" w:line="259" w:lineRule="auto"/>
        <w:rPr>
          <w:rFonts w:ascii="Arial" w:hAnsi="Arial" w:cs="Arial"/>
          <w:b/>
          <w:bCs/>
          <w:noProof/>
          <w:sz w:val="22"/>
          <w:szCs w:val="22"/>
          <w:lang w:val="en-US"/>
        </w:rPr>
      </w:pPr>
      <w:r w:rsidRPr="00797035">
        <w:rPr>
          <w:rFonts w:ascii="Arial" w:hAnsi="Arial" w:cs="Arial"/>
          <w:b/>
          <w:bCs/>
          <w:noProof/>
          <w:sz w:val="22"/>
          <w:szCs w:val="22"/>
          <w:lang w:val="en-US"/>
        </w:rPr>
        <w:t>Ageing example</w:t>
      </w:r>
      <w:r>
        <w:rPr>
          <w:rFonts w:ascii="Arial" w:hAnsi="Arial" w:cs="Arial"/>
          <w:b/>
          <w:bCs/>
          <w:noProof/>
          <w:sz w:val="22"/>
          <w:szCs w:val="22"/>
          <w:lang w:val="en-US"/>
        </w:rPr>
        <w:t xml:space="preserve"> </w:t>
      </w:r>
      <w:r>
        <w:rPr>
          <w:rFonts w:ascii="Arial" w:hAnsi="Arial" w:cs="Arial"/>
          <w:noProof/>
          <w:sz w:val="22"/>
          <w:szCs w:val="22"/>
          <w:lang w:val="en-US"/>
        </w:rPr>
        <w:t xml:space="preserve">– Used an example from industry, Rowanex 1400. </w:t>
      </w:r>
    </w:p>
    <w:sectPr w:rsidR="002C1F42" w:rsidRPr="00346AD1" w:rsidSect="00F90EF7">
      <w:headerReference w:type="default" r:id="rId22"/>
      <w:footerReference w:type="default" r:id="rId23"/>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97649B" w14:textId="77777777" w:rsidR="00670C35" w:rsidRDefault="00670C35" w:rsidP="009A325F">
      <w:r>
        <w:separator/>
      </w:r>
    </w:p>
  </w:endnote>
  <w:endnote w:type="continuationSeparator" w:id="0">
    <w:p w14:paraId="0F8F9A39" w14:textId="77777777" w:rsidR="00670C35" w:rsidRDefault="00670C35" w:rsidP="009A325F">
      <w:r>
        <w:continuationSeparator/>
      </w:r>
    </w:p>
  </w:endnote>
  <w:endnote w:type="continuationNotice" w:id="1">
    <w:p w14:paraId="3CCA3D3A" w14:textId="77777777" w:rsidR="00670C35" w:rsidRDefault="00670C3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7F3F4FF8" w14:paraId="0721C91C" w14:textId="77777777" w:rsidTr="7F3F4FF8">
      <w:trPr>
        <w:trHeight w:val="300"/>
      </w:trPr>
      <w:tc>
        <w:tcPr>
          <w:tcW w:w="3005" w:type="dxa"/>
        </w:tcPr>
        <w:p w14:paraId="4B88660B" w14:textId="3A599804" w:rsidR="7F3F4FF8" w:rsidRDefault="7F3F4FF8" w:rsidP="7F3F4FF8">
          <w:pPr>
            <w:pStyle w:val="Header"/>
            <w:ind w:left="-115"/>
          </w:pPr>
        </w:p>
      </w:tc>
      <w:tc>
        <w:tcPr>
          <w:tcW w:w="3005" w:type="dxa"/>
        </w:tcPr>
        <w:p w14:paraId="41494DC7" w14:textId="1BD25DE2" w:rsidR="7F3F4FF8" w:rsidRDefault="7F3F4FF8" w:rsidP="7F3F4FF8">
          <w:pPr>
            <w:pStyle w:val="Header"/>
            <w:jc w:val="center"/>
          </w:pPr>
        </w:p>
      </w:tc>
      <w:tc>
        <w:tcPr>
          <w:tcW w:w="3005" w:type="dxa"/>
        </w:tcPr>
        <w:p w14:paraId="3FD4CBC9" w14:textId="1FCA29C1" w:rsidR="7F3F4FF8" w:rsidRDefault="7F3F4FF8" w:rsidP="7F3F4FF8">
          <w:pPr>
            <w:pStyle w:val="Header"/>
            <w:ind w:right="-115"/>
            <w:jc w:val="right"/>
          </w:pPr>
        </w:p>
      </w:tc>
    </w:tr>
  </w:tbl>
  <w:p w14:paraId="66439198" w14:textId="109A3E87" w:rsidR="00F6733C" w:rsidRDefault="00F673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8885C0" w14:textId="77777777" w:rsidR="00670C35" w:rsidRDefault="00670C35" w:rsidP="009A325F">
      <w:r>
        <w:separator/>
      </w:r>
    </w:p>
  </w:footnote>
  <w:footnote w:type="continuationSeparator" w:id="0">
    <w:p w14:paraId="7AA10D81" w14:textId="77777777" w:rsidR="00670C35" w:rsidRDefault="00670C35" w:rsidP="009A325F">
      <w:r>
        <w:continuationSeparator/>
      </w:r>
    </w:p>
  </w:footnote>
  <w:footnote w:type="continuationNotice" w:id="1">
    <w:p w14:paraId="218475DD" w14:textId="77777777" w:rsidR="00670C35" w:rsidRDefault="00670C35"/>
  </w:footnote>
  <w:footnote w:id="2">
    <w:p w14:paraId="59DBB3D5" w14:textId="7221FD1B" w:rsidR="00474553" w:rsidRDefault="00474553">
      <w:pPr>
        <w:pStyle w:val="FootnoteText"/>
      </w:pPr>
      <w:r>
        <w:rPr>
          <w:rStyle w:val="FootnoteReference"/>
        </w:rPr>
        <w:footnoteRef/>
      </w:r>
      <w:r>
        <w:t xml:space="preserve"> </w:t>
      </w:r>
      <w:r w:rsidR="00DB7920">
        <w:t>Photoinitiated</w:t>
      </w:r>
      <w:r w:rsidR="00326E1E">
        <w:t xml:space="preserve"> </w:t>
      </w:r>
      <w:r w:rsidR="007859BD">
        <w:t xml:space="preserve">Crosslinking </w:t>
      </w:r>
      <w:r w:rsidR="00326E1E">
        <w:t xml:space="preserve">Polymerisation is another method that uses UV rays </w:t>
      </w:r>
      <w:r w:rsidR="00F96117">
        <w:t xml:space="preserve">to turn multifunctional monomers into </w:t>
      </w:r>
      <w:r w:rsidR="00BF01B1">
        <w:t>crosslinked</w:t>
      </w:r>
      <w:r w:rsidR="00F96117">
        <w:t xml:space="preserve"> polymer by </w:t>
      </w:r>
      <w:r w:rsidR="00BF01B1">
        <w:t xml:space="preserve">chain reaction by radical or ions. This can be seen in a wide range of application, for example resin 3D printing. </w:t>
      </w:r>
      <w:sdt>
        <w:sdtPr>
          <w:id w:val="-2040966791"/>
          <w:citation/>
        </w:sdtPr>
        <w:sdtContent>
          <w:r w:rsidR="007366A3">
            <w:fldChar w:fldCharType="begin"/>
          </w:r>
          <w:r w:rsidR="007366A3">
            <w:instrText xml:space="preserve"> CITATION Dec96 \l 2057 </w:instrText>
          </w:r>
          <w:r w:rsidR="007366A3">
            <w:fldChar w:fldCharType="separate"/>
          </w:r>
          <w:r w:rsidR="007366A3">
            <w:rPr>
              <w:noProof/>
            </w:rPr>
            <w:t>[15]</w:t>
          </w:r>
          <w:r w:rsidR="007366A3">
            <w:fldChar w:fldCharType="end"/>
          </w:r>
        </w:sdtContent>
      </w:sdt>
      <w:r w:rsidR="007366A3">
        <w:t xml:space="preserve"> </w:t>
      </w:r>
      <w:r w:rsidR="009532ED">
        <w:t>3D printing</w:t>
      </w:r>
      <w:r w:rsidR="00FE2ACD">
        <w:t xml:space="preserve"> via vat polymerisation</w:t>
      </w:r>
      <w:r w:rsidR="009532ED">
        <w:t xml:space="preserve"> is being investigated </w:t>
      </w:r>
      <w:r w:rsidR="00F06F34">
        <w:t xml:space="preserve">for making explosives. </w:t>
      </w:r>
      <w:sdt>
        <w:sdtPr>
          <w:id w:val="1542021277"/>
          <w:citation/>
        </w:sdtPr>
        <w:sdtContent>
          <w:r w:rsidR="00CB2FDC">
            <w:fldChar w:fldCharType="begin"/>
          </w:r>
          <w:r w:rsidR="00CB2FDC">
            <w:instrText xml:space="preserve"> CITATION Tan24 \l 2057 </w:instrText>
          </w:r>
          <w:r w:rsidR="00CB2FDC">
            <w:fldChar w:fldCharType="separate"/>
          </w:r>
          <w:r w:rsidR="00CB2FDC">
            <w:rPr>
              <w:noProof/>
            </w:rPr>
            <w:t>[16]</w:t>
          </w:r>
          <w:r w:rsidR="00CB2FDC">
            <w:fldChar w:fldCharType="end"/>
          </w:r>
        </w:sdtContent>
      </w:sdt>
    </w:p>
  </w:footnote>
  <w:footnote w:id="3">
    <w:p w14:paraId="05B3B014" w14:textId="36D61EA8" w:rsidR="0092037B" w:rsidRDefault="0092037B">
      <w:pPr>
        <w:pStyle w:val="FootnoteText"/>
      </w:pPr>
      <w:r>
        <w:rPr>
          <w:rStyle w:val="FootnoteReference"/>
        </w:rPr>
        <w:footnoteRef/>
      </w:r>
      <w:r>
        <w:t xml:space="preserve"> However, </w:t>
      </w:r>
      <w:r w:rsidR="00DE2FBA">
        <w:t>it has been seen that the</w:t>
      </w:r>
      <w:r w:rsidRPr="0092037B">
        <w:t xml:space="preserve"> degree of crystallinity in the binder can change</w:t>
      </w:r>
      <w:r w:rsidR="00DE2FBA">
        <w:t xml:space="preserve"> </w:t>
      </w:r>
      <w:r w:rsidRPr="0092037B">
        <w:t>due to aging</w:t>
      </w:r>
      <w:r w:rsidR="002C20B0">
        <w:t xml:space="preserve"> as well as thermal cycling and degradation</w:t>
      </w:r>
      <w:r w:rsidRPr="0092037B">
        <w:t xml:space="preserve">. An increase in crystallinity </w:t>
      </w:r>
      <w:r w:rsidR="002C20B0">
        <w:t>will lead to the PBX</w:t>
      </w:r>
      <w:r w:rsidRPr="0092037B">
        <w:t xml:space="preserve"> becoming harder and more brittle, degrading its mechanical properties and </w:t>
      </w:r>
      <w:r w:rsidR="002C20B0">
        <w:t>increase sensitivity</w:t>
      </w:r>
      <w:r w:rsidRPr="0092037B">
        <w:t>.</w:t>
      </w:r>
    </w:p>
  </w:footnote>
  <w:footnote w:id="4">
    <w:p w14:paraId="0E54D747" w14:textId="2674980C" w:rsidR="009460AF" w:rsidRDefault="009460AF">
      <w:pPr>
        <w:pStyle w:val="FootnoteText"/>
      </w:pPr>
      <w:r>
        <w:rPr>
          <w:rStyle w:val="FootnoteReference"/>
        </w:rPr>
        <w:footnoteRef/>
      </w:r>
      <w:r>
        <w:t xml:space="preserve"> </w:t>
      </w:r>
      <w:r w:rsidR="00A81BAF">
        <w:t>Unfortunately,</w:t>
      </w:r>
      <w:r w:rsidR="006241A3">
        <w:t xml:space="preserve"> PBXs suffer from similar issues common with other explosives that </w:t>
      </w:r>
      <w:r w:rsidR="004855C8">
        <w:t xml:space="preserve">they </w:t>
      </w:r>
      <w:r w:rsidR="00FB753F">
        <w:t xml:space="preserve">produce waste and pollution as part </w:t>
      </w:r>
      <w:r w:rsidR="00A81BAF">
        <w:t xml:space="preserve">of their lifecycle from manufacture, to use and disposal. However, there have been studies </w:t>
      </w:r>
      <w:r w:rsidR="00FA55AE">
        <w:t>that suggest cleaner alternative components and formulation</w:t>
      </w:r>
      <w:r w:rsidR="00BA578D">
        <w:t xml:space="preserve">s that come from using thermoplastic elastomers that have been discussed above. </w:t>
      </w:r>
      <w:sdt>
        <w:sdtPr>
          <w:id w:val="379064457"/>
          <w:citation/>
        </w:sdtPr>
        <w:sdtContent>
          <w:r w:rsidR="00441EC9">
            <w:fldChar w:fldCharType="begin"/>
          </w:r>
          <w:r w:rsidR="00441EC9">
            <w:instrText xml:space="preserve"> CITATION Hof94 \l 2057 </w:instrText>
          </w:r>
          <w:r w:rsidR="00441EC9">
            <w:fldChar w:fldCharType="separate"/>
          </w:r>
          <w:r w:rsidR="00441EC9">
            <w:rPr>
              <w:noProof/>
            </w:rPr>
            <w:t>[17]</w:t>
          </w:r>
          <w:r w:rsidR="00441EC9">
            <w:fldChar w:fldCharType="end"/>
          </w:r>
        </w:sdtContent>
      </w:sdt>
    </w:p>
  </w:footnote>
  <w:footnote w:id="5">
    <w:p w14:paraId="2A0D1766" w14:textId="5679DCAA" w:rsidR="00224CB3" w:rsidRPr="00FF6FFD" w:rsidRDefault="00026EEB" w:rsidP="00026EEB">
      <w:pPr>
        <w:rPr>
          <w:rFonts w:ascii="Arial" w:hAnsi="Arial" w:cs="Arial"/>
          <w:sz w:val="22"/>
        </w:rPr>
      </w:pPr>
      <w:r>
        <w:rPr>
          <w:rStyle w:val="FootnoteReference"/>
        </w:rPr>
        <w:footnoteRef/>
      </w:r>
      <w:r>
        <w:t xml:space="preserve"> </w:t>
      </w:r>
      <w:r w:rsidR="009918E7">
        <w:t xml:space="preserve">There are a number of computer </w:t>
      </w:r>
      <w:r w:rsidR="00DB509C">
        <w:t>programs like Delphy 6.0</w:t>
      </w:r>
      <w:r w:rsidR="00BC78A9">
        <w:t xml:space="preserve"> and</w:t>
      </w:r>
      <w:r w:rsidR="00220EA7">
        <w:t xml:space="preserve"> EXPLO5</w:t>
      </w:r>
      <w:r w:rsidR="00BC78A9">
        <w:t xml:space="preserve"> that </w:t>
      </w:r>
      <w:r w:rsidR="00364C13">
        <w:t xml:space="preserve">require the correct selection of equations of state that have been </w:t>
      </w:r>
      <w:r w:rsidR="00DB509C">
        <w:t xml:space="preserve">developed with the sole purpose to </w:t>
      </w:r>
      <w:r w:rsidR="00364C13">
        <w:t>calculate</w:t>
      </w:r>
      <w:r w:rsidR="00DB509C">
        <w:t xml:space="preserve"> </w:t>
      </w:r>
      <w:r w:rsidR="00364C13">
        <w:t>detonation</w:t>
      </w:r>
      <w:r w:rsidR="00DB509C">
        <w:t xml:space="preserve"> </w:t>
      </w:r>
      <w:r w:rsidR="0064072D">
        <w:t>parameters</w:t>
      </w:r>
      <w:r w:rsidR="00364C13">
        <w:t xml:space="preserve">. This reduces the burden </w:t>
      </w:r>
      <w:r w:rsidR="0064072D">
        <w:t xml:space="preserve">of having to use heats of detonation. </w:t>
      </w:r>
      <w:sdt>
        <w:sdtPr>
          <w:id w:val="-946846672"/>
          <w:citation/>
        </w:sdtPr>
        <w:sdtContent>
          <w:r w:rsidR="00803974">
            <w:fldChar w:fldCharType="begin"/>
          </w:r>
          <w:r w:rsidR="00803974">
            <w:instrText xml:space="preserve"> CITATION Bog12 \l 2057 </w:instrText>
          </w:r>
          <w:r w:rsidR="00803974">
            <w:fldChar w:fldCharType="separate"/>
          </w:r>
          <w:r w:rsidR="00803974">
            <w:rPr>
              <w:noProof/>
            </w:rPr>
            <w:t>[18]</w:t>
          </w:r>
          <w:r w:rsidR="00803974">
            <w:fldChar w:fldCharType="end"/>
          </w:r>
        </w:sdtContent>
      </w:sdt>
      <w:r w:rsidR="00220EA7">
        <w:t xml:space="preserve"> </w:t>
      </w:r>
      <w:sdt>
        <w:sdtPr>
          <w:id w:val="-265552565"/>
          <w:citation/>
        </w:sdtPr>
        <w:sdtContent>
          <w:r w:rsidR="00B33217">
            <w:fldChar w:fldCharType="begin"/>
          </w:r>
          <w:r w:rsidR="00B33217">
            <w:instrText xml:space="preserve"> CITATION TRZ10 \l 2057 </w:instrText>
          </w:r>
          <w:r w:rsidR="00B33217">
            <w:fldChar w:fldCharType="separate"/>
          </w:r>
          <w:r w:rsidR="00B33217">
            <w:rPr>
              <w:noProof/>
            </w:rPr>
            <w:t>[19]</w:t>
          </w:r>
          <w:r w:rsidR="00B33217">
            <w:fldChar w:fldCharType="end"/>
          </w:r>
        </w:sdtContent>
      </w:sdt>
    </w:p>
    <w:p w14:paraId="7EF89204" w14:textId="749E8119" w:rsidR="00026EEB" w:rsidRDefault="00026EEB">
      <w:pPr>
        <w:pStyle w:val="FootnoteText"/>
      </w:pPr>
    </w:p>
  </w:footnote>
  <w:footnote w:id="6">
    <w:p w14:paraId="41625D9C" w14:textId="421ED2D7" w:rsidR="003570F0" w:rsidRDefault="003570F0">
      <w:pPr>
        <w:pStyle w:val="FootnoteText"/>
      </w:pPr>
      <w:r>
        <w:rPr>
          <w:rStyle w:val="FootnoteReference"/>
        </w:rPr>
        <w:footnoteRef/>
      </w:r>
      <w:r>
        <w:t xml:space="preserve"> Further </w:t>
      </w:r>
      <w:r w:rsidR="00541726">
        <w:t xml:space="preserve">studies </w:t>
      </w:r>
      <w:r w:rsidR="00897AB4">
        <w:t>do support the Arrhenius equation f</w:t>
      </w:r>
      <w:r w:rsidR="00D72589">
        <w:t xml:space="preserve">or short term accelerated ageing, however it has its limitations </w:t>
      </w:r>
      <w:r w:rsidR="00EB2087">
        <w:t>as</w:t>
      </w:r>
      <w:r w:rsidR="008E47AB">
        <w:t xml:space="preserve"> modern energetics are co</w:t>
      </w:r>
      <w:r w:rsidR="001116AC">
        <w:t xml:space="preserve">mplex formulation each with their own pre-exponential factor and activation energy that the equation does not compute. </w:t>
      </w:r>
      <w:sdt>
        <w:sdtPr>
          <w:id w:val="1567693643"/>
          <w:citation/>
        </w:sdtPr>
        <w:sdtContent>
          <w:r w:rsidR="003245FC">
            <w:fldChar w:fldCharType="begin"/>
          </w:r>
          <w:r w:rsidR="003245FC">
            <w:instrText xml:space="preserve"> CITATION Zit20 \l 2057 </w:instrText>
          </w:r>
          <w:r w:rsidR="003245FC">
            <w:fldChar w:fldCharType="separate"/>
          </w:r>
          <w:r w:rsidR="003245FC">
            <w:rPr>
              <w:noProof/>
            </w:rPr>
            <w:t>[20]</w:t>
          </w:r>
          <w:r w:rsidR="003245FC">
            <w:fldChar w:fldCharType="end"/>
          </w:r>
        </w:sdtContent>
      </w:sdt>
      <w:r w:rsidR="0004742A">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3AA45516" w14:paraId="18CF96C2" w14:textId="77777777" w:rsidTr="3AA45516">
      <w:trPr>
        <w:trHeight w:val="300"/>
      </w:trPr>
      <w:tc>
        <w:tcPr>
          <w:tcW w:w="3005" w:type="dxa"/>
        </w:tcPr>
        <w:p w14:paraId="00D4F066" w14:textId="59863361" w:rsidR="3AA45516" w:rsidRDefault="3AA45516" w:rsidP="3AA45516">
          <w:pPr>
            <w:pStyle w:val="Header"/>
            <w:ind w:left="-115"/>
          </w:pPr>
          <w:r>
            <w:t>Samuel Hawkins (2216506)</w:t>
          </w:r>
        </w:p>
      </w:tc>
      <w:tc>
        <w:tcPr>
          <w:tcW w:w="3005" w:type="dxa"/>
        </w:tcPr>
        <w:p w14:paraId="46A080B0" w14:textId="53148AA6" w:rsidR="3AA45516" w:rsidRDefault="008F3DDF" w:rsidP="3AA45516">
          <w:pPr>
            <w:pStyle w:val="Header"/>
            <w:jc w:val="center"/>
          </w:pPr>
          <w:r>
            <w:t>Presentation Reflection</w:t>
          </w:r>
        </w:p>
      </w:tc>
      <w:tc>
        <w:tcPr>
          <w:tcW w:w="3005" w:type="dxa"/>
        </w:tcPr>
        <w:p w14:paraId="06E11344" w14:textId="6BDA1991" w:rsidR="3AA45516" w:rsidRDefault="3AA45516" w:rsidP="3AA45516">
          <w:pPr>
            <w:pStyle w:val="Header"/>
            <w:ind w:right="-115"/>
            <w:jc w:val="right"/>
          </w:pPr>
          <w:r>
            <w:fldChar w:fldCharType="begin"/>
          </w:r>
          <w:r>
            <w:instrText>PAGE</w:instrText>
          </w:r>
          <w:r>
            <w:fldChar w:fldCharType="separate"/>
          </w:r>
          <w:r w:rsidR="00FD67B8">
            <w:rPr>
              <w:noProof/>
            </w:rPr>
            <w:t>1</w:t>
          </w:r>
          <w:r>
            <w:fldChar w:fldCharType="end"/>
          </w:r>
          <w:r>
            <w:t xml:space="preserve"> of </w:t>
          </w:r>
          <w:r>
            <w:fldChar w:fldCharType="begin"/>
          </w:r>
          <w:r>
            <w:instrText>NUMPAGES</w:instrText>
          </w:r>
          <w:r>
            <w:fldChar w:fldCharType="separate"/>
          </w:r>
          <w:r w:rsidR="00FD67B8">
            <w:rPr>
              <w:noProof/>
            </w:rPr>
            <w:t>2</w:t>
          </w:r>
          <w:r>
            <w:fldChar w:fldCharType="end"/>
          </w:r>
        </w:p>
      </w:tc>
    </w:tr>
  </w:tbl>
  <w:p w14:paraId="6545393F" w14:textId="37AD6707" w:rsidR="3AA45516" w:rsidRDefault="3AA45516" w:rsidP="3AA45516">
    <w:pPr>
      <w:pStyle w:val="Heade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7D425E"/>
    <w:multiLevelType w:val="multilevel"/>
    <w:tmpl w:val="8BFA8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244768C"/>
    <w:multiLevelType w:val="multilevel"/>
    <w:tmpl w:val="6D7E0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110E44"/>
    <w:multiLevelType w:val="multilevel"/>
    <w:tmpl w:val="ED464B8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8343438"/>
    <w:multiLevelType w:val="multilevel"/>
    <w:tmpl w:val="134A83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6929B8"/>
    <w:multiLevelType w:val="multilevel"/>
    <w:tmpl w:val="8000EBD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9281CAD"/>
    <w:multiLevelType w:val="multilevel"/>
    <w:tmpl w:val="995E1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F981E05"/>
    <w:multiLevelType w:val="multilevel"/>
    <w:tmpl w:val="9AD44A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8AA1D0E"/>
    <w:multiLevelType w:val="multilevel"/>
    <w:tmpl w:val="14B83994"/>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color w:val="auto"/>
      </w:rPr>
    </w:lvl>
    <w:lvl w:ilvl="2">
      <w:start w:val="1"/>
      <w:numFmt w:val="bullet"/>
      <w:lvlText w:val=""/>
      <w:lvlJc w:val="left"/>
      <w:pPr>
        <w:ind w:left="1080" w:hanging="360"/>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CBB1D97"/>
    <w:multiLevelType w:val="multilevel"/>
    <w:tmpl w:val="B156E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72A4C9E"/>
    <w:multiLevelType w:val="multilevel"/>
    <w:tmpl w:val="30988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F426677"/>
    <w:multiLevelType w:val="multilevel"/>
    <w:tmpl w:val="3CC6F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44531BE"/>
    <w:multiLevelType w:val="multilevel"/>
    <w:tmpl w:val="ED08D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AE7242A"/>
    <w:multiLevelType w:val="multilevel"/>
    <w:tmpl w:val="3EE8C6D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F840E43"/>
    <w:multiLevelType w:val="multilevel"/>
    <w:tmpl w:val="A82AF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02525F7"/>
    <w:multiLevelType w:val="multilevel"/>
    <w:tmpl w:val="6170782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6396F31"/>
    <w:multiLevelType w:val="hybridMultilevel"/>
    <w:tmpl w:val="4C862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81E0175"/>
    <w:multiLevelType w:val="multilevel"/>
    <w:tmpl w:val="14046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DD54444"/>
    <w:multiLevelType w:val="multilevel"/>
    <w:tmpl w:val="4B707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97602E1"/>
    <w:multiLevelType w:val="multilevel"/>
    <w:tmpl w:val="62886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F606B6B"/>
    <w:multiLevelType w:val="multilevel"/>
    <w:tmpl w:val="46FCB7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17294581">
    <w:abstractNumId w:val="7"/>
  </w:num>
  <w:num w:numId="2" w16cid:durableId="456140941">
    <w:abstractNumId w:val="0"/>
  </w:num>
  <w:num w:numId="3" w16cid:durableId="831027163">
    <w:abstractNumId w:val="18"/>
  </w:num>
  <w:num w:numId="4" w16cid:durableId="135071670">
    <w:abstractNumId w:val="14"/>
  </w:num>
  <w:num w:numId="5" w16cid:durableId="460349161">
    <w:abstractNumId w:val="15"/>
  </w:num>
  <w:num w:numId="6" w16cid:durableId="579369446">
    <w:abstractNumId w:val="3"/>
  </w:num>
  <w:num w:numId="7" w16cid:durableId="1680960851">
    <w:abstractNumId w:val="8"/>
  </w:num>
  <w:num w:numId="8" w16cid:durableId="474295583">
    <w:abstractNumId w:val="9"/>
  </w:num>
  <w:num w:numId="9" w16cid:durableId="600530255">
    <w:abstractNumId w:val="6"/>
  </w:num>
  <w:num w:numId="10" w16cid:durableId="1345666289">
    <w:abstractNumId w:val="17"/>
  </w:num>
  <w:num w:numId="11" w16cid:durableId="770390573">
    <w:abstractNumId w:val="19"/>
  </w:num>
  <w:num w:numId="12" w16cid:durableId="1395815981">
    <w:abstractNumId w:val="2"/>
  </w:num>
  <w:num w:numId="13" w16cid:durableId="2060786876">
    <w:abstractNumId w:val="12"/>
  </w:num>
  <w:num w:numId="14" w16cid:durableId="811486731">
    <w:abstractNumId w:val="4"/>
  </w:num>
  <w:num w:numId="15" w16cid:durableId="1880044438">
    <w:abstractNumId w:val="5"/>
  </w:num>
  <w:num w:numId="16" w16cid:durableId="1208713029">
    <w:abstractNumId w:val="11"/>
  </w:num>
  <w:num w:numId="17" w16cid:durableId="380249538">
    <w:abstractNumId w:val="1"/>
  </w:num>
  <w:num w:numId="18" w16cid:durableId="1783112821">
    <w:abstractNumId w:val="10"/>
  </w:num>
  <w:num w:numId="19" w16cid:durableId="181632777">
    <w:abstractNumId w:val="16"/>
  </w:num>
  <w:num w:numId="20" w16cid:durableId="182214243">
    <w:abstractNumId w:val="1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7DF3"/>
    <w:rsid w:val="00000DF7"/>
    <w:rsid w:val="000010A5"/>
    <w:rsid w:val="00001A2C"/>
    <w:rsid w:val="00001C3E"/>
    <w:rsid w:val="000029CB"/>
    <w:rsid w:val="00002CF5"/>
    <w:rsid w:val="00003190"/>
    <w:rsid w:val="00003DF8"/>
    <w:rsid w:val="00004989"/>
    <w:rsid w:val="00004B8B"/>
    <w:rsid w:val="00004C5B"/>
    <w:rsid w:val="00005763"/>
    <w:rsid w:val="00005994"/>
    <w:rsid w:val="00006194"/>
    <w:rsid w:val="000069E8"/>
    <w:rsid w:val="00006AC8"/>
    <w:rsid w:val="00007989"/>
    <w:rsid w:val="000079FA"/>
    <w:rsid w:val="00007A9D"/>
    <w:rsid w:val="00007D11"/>
    <w:rsid w:val="00010528"/>
    <w:rsid w:val="000106C3"/>
    <w:rsid w:val="0001088A"/>
    <w:rsid w:val="00012E21"/>
    <w:rsid w:val="00013FDC"/>
    <w:rsid w:val="00014400"/>
    <w:rsid w:val="0001465C"/>
    <w:rsid w:val="00014663"/>
    <w:rsid w:val="0001483E"/>
    <w:rsid w:val="000154CB"/>
    <w:rsid w:val="00015613"/>
    <w:rsid w:val="00015E93"/>
    <w:rsid w:val="0001619A"/>
    <w:rsid w:val="000167FA"/>
    <w:rsid w:val="0001687F"/>
    <w:rsid w:val="00016CF7"/>
    <w:rsid w:val="00020855"/>
    <w:rsid w:val="00020C15"/>
    <w:rsid w:val="00021818"/>
    <w:rsid w:val="000219C2"/>
    <w:rsid w:val="00021F6B"/>
    <w:rsid w:val="00023C71"/>
    <w:rsid w:val="0002417D"/>
    <w:rsid w:val="000244F6"/>
    <w:rsid w:val="0002467F"/>
    <w:rsid w:val="00025353"/>
    <w:rsid w:val="00025AF8"/>
    <w:rsid w:val="00026BCB"/>
    <w:rsid w:val="00026EEB"/>
    <w:rsid w:val="0003053D"/>
    <w:rsid w:val="00030B03"/>
    <w:rsid w:val="00030DA4"/>
    <w:rsid w:val="00031C46"/>
    <w:rsid w:val="00032F2C"/>
    <w:rsid w:val="00033018"/>
    <w:rsid w:val="00033EDE"/>
    <w:rsid w:val="00033F9E"/>
    <w:rsid w:val="00034336"/>
    <w:rsid w:val="00034E01"/>
    <w:rsid w:val="00035058"/>
    <w:rsid w:val="00035C60"/>
    <w:rsid w:val="00035E20"/>
    <w:rsid w:val="00036596"/>
    <w:rsid w:val="000371B0"/>
    <w:rsid w:val="000374B1"/>
    <w:rsid w:val="000378FE"/>
    <w:rsid w:val="000379F1"/>
    <w:rsid w:val="00040215"/>
    <w:rsid w:val="0004073F"/>
    <w:rsid w:val="00040FB8"/>
    <w:rsid w:val="00041453"/>
    <w:rsid w:val="00041618"/>
    <w:rsid w:val="00041AF3"/>
    <w:rsid w:val="000425E6"/>
    <w:rsid w:val="00042FFE"/>
    <w:rsid w:val="000432D2"/>
    <w:rsid w:val="00043AB2"/>
    <w:rsid w:val="00043D5C"/>
    <w:rsid w:val="00044933"/>
    <w:rsid w:val="0004499D"/>
    <w:rsid w:val="00044FD4"/>
    <w:rsid w:val="000452A2"/>
    <w:rsid w:val="00045AD8"/>
    <w:rsid w:val="00045F81"/>
    <w:rsid w:val="00045FC0"/>
    <w:rsid w:val="000464E1"/>
    <w:rsid w:val="00046AB5"/>
    <w:rsid w:val="00046B04"/>
    <w:rsid w:val="0004742A"/>
    <w:rsid w:val="00047969"/>
    <w:rsid w:val="00047BF0"/>
    <w:rsid w:val="0005021C"/>
    <w:rsid w:val="00050516"/>
    <w:rsid w:val="00050D43"/>
    <w:rsid w:val="00051AC2"/>
    <w:rsid w:val="000524BB"/>
    <w:rsid w:val="000547C5"/>
    <w:rsid w:val="000547D0"/>
    <w:rsid w:val="000558DE"/>
    <w:rsid w:val="00055929"/>
    <w:rsid w:val="00056311"/>
    <w:rsid w:val="000567EF"/>
    <w:rsid w:val="00056BFF"/>
    <w:rsid w:val="000601E5"/>
    <w:rsid w:val="000607E9"/>
    <w:rsid w:val="00060C61"/>
    <w:rsid w:val="000615ED"/>
    <w:rsid w:val="00061A16"/>
    <w:rsid w:val="00062F68"/>
    <w:rsid w:val="0006360C"/>
    <w:rsid w:val="00063834"/>
    <w:rsid w:val="00063D5A"/>
    <w:rsid w:val="00063E72"/>
    <w:rsid w:val="000643DD"/>
    <w:rsid w:val="000654A9"/>
    <w:rsid w:val="00065900"/>
    <w:rsid w:val="00065C40"/>
    <w:rsid w:val="000664A5"/>
    <w:rsid w:val="000667B2"/>
    <w:rsid w:val="000669CC"/>
    <w:rsid w:val="00066A82"/>
    <w:rsid w:val="00067352"/>
    <w:rsid w:val="0006753A"/>
    <w:rsid w:val="00067AD6"/>
    <w:rsid w:val="00067E53"/>
    <w:rsid w:val="00070E3A"/>
    <w:rsid w:val="00071F17"/>
    <w:rsid w:val="000722E4"/>
    <w:rsid w:val="00072C1C"/>
    <w:rsid w:val="00073666"/>
    <w:rsid w:val="0007430C"/>
    <w:rsid w:val="00074470"/>
    <w:rsid w:val="00074EF9"/>
    <w:rsid w:val="00075AE6"/>
    <w:rsid w:val="00075FAC"/>
    <w:rsid w:val="000761DD"/>
    <w:rsid w:val="00076881"/>
    <w:rsid w:val="0007767C"/>
    <w:rsid w:val="00077DC0"/>
    <w:rsid w:val="00080625"/>
    <w:rsid w:val="00080744"/>
    <w:rsid w:val="0008190D"/>
    <w:rsid w:val="00081AEC"/>
    <w:rsid w:val="00081D35"/>
    <w:rsid w:val="000829FA"/>
    <w:rsid w:val="0008315D"/>
    <w:rsid w:val="00083B53"/>
    <w:rsid w:val="00083C5E"/>
    <w:rsid w:val="00084A8E"/>
    <w:rsid w:val="00084C44"/>
    <w:rsid w:val="00085932"/>
    <w:rsid w:val="000862DC"/>
    <w:rsid w:val="000866F8"/>
    <w:rsid w:val="00086905"/>
    <w:rsid w:val="00086962"/>
    <w:rsid w:val="00087827"/>
    <w:rsid w:val="00087950"/>
    <w:rsid w:val="000901A2"/>
    <w:rsid w:val="0009066C"/>
    <w:rsid w:val="00090DD3"/>
    <w:rsid w:val="000914A0"/>
    <w:rsid w:val="00091865"/>
    <w:rsid w:val="00091958"/>
    <w:rsid w:val="00091E96"/>
    <w:rsid w:val="00092001"/>
    <w:rsid w:val="000922E8"/>
    <w:rsid w:val="00092C56"/>
    <w:rsid w:val="00093731"/>
    <w:rsid w:val="00094F0C"/>
    <w:rsid w:val="00095F90"/>
    <w:rsid w:val="000971F6"/>
    <w:rsid w:val="00097A97"/>
    <w:rsid w:val="00097B8E"/>
    <w:rsid w:val="000A001C"/>
    <w:rsid w:val="000A017F"/>
    <w:rsid w:val="000A0402"/>
    <w:rsid w:val="000A085C"/>
    <w:rsid w:val="000A1A5F"/>
    <w:rsid w:val="000A214C"/>
    <w:rsid w:val="000A2924"/>
    <w:rsid w:val="000A3386"/>
    <w:rsid w:val="000A33A2"/>
    <w:rsid w:val="000A369C"/>
    <w:rsid w:val="000A36E6"/>
    <w:rsid w:val="000A3E63"/>
    <w:rsid w:val="000A598D"/>
    <w:rsid w:val="000A5AE9"/>
    <w:rsid w:val="000A6267"/>
    <w:rsid w:val="000A6B08"/>
    <w:rsid w:val="000A6E69"/>
    <w:rsid w:val="000A6F5D"/>
    <w:rsid w:val="000A7D38"/>
    <w:rsid w:val="000B0183"/>
    <w:rsid w:val="000B0676"/>
    <w:rsid w:val="000B0ED7"/>
    <w:rsid w:val="000B17E5"/>
    <w:rsid w:val="000B27A3"/>
    <w:rsid w:val="000B2995"/>
    <w:rsid w:val="000B301B"/>
    <w:rsid w:val="000B3E4B"/>
    <w:rsid w:val="000B45F9"/>
    <w:rsid w:val="000B4919"/>
    <w:rsid w:val="000B595F"/>
    <w:rsid w:val="000B5BCA"/>
    <w:rsid w:val="000B5E25"/>
    <w:rsid w:val="000B5E37"/>
    <w:rsid w:val="000B6A89"/>
    <w:rsid w:val="000C0605"/>
    <w:rsid w:val="000C15D8"/>
    <w:rsid w:val="000C1C7F"/>
    <w:rsid w:val="000C23E4"/>
    <w:rsid w:val="000C256D"/>
    <w:rsid w:val="000C273F"/>
    <w:rsid w:val="000C3156"/>
    <w:rsid w:val="000C3859"/>
    <w:rsid w:val="000C3AFA"/>
    <w:rsid w:val="000C5C07"/>
    <w:rsid w:val="000C733D"/>
    <w:rsid w:val="000C7CB9"/>
    <w:rsid w:val="000D0401"/>
    <w:rsid w:val="000D0DBF"/>
    <w:rsid w:val="000D0EAD"/>
    <w:rsid w:val="000D1225"/>
    <w:rsid w:val="000D130A"/>
    <w:rsid w:val="000D1EB3"/>
    <w:rsid w:val="000D2629"/>
    <w:rsid w:val="000D2ED4"/>
    <w:rsid w:val="000D2F4D"/>
    <w:rsid w:val="000D3970"/>
    <w:rsid w:val="000D3C7E"/>
    <w:rsid w:val="000D4049"/>
    <w:rsid w:val="000D49AC"/>
    <w:rsid w:val="000D4A7D"/>
    <w:rsid w:val="000D4B41"/>
    <w:rsid w:val="000D597A"/>
    <w:rsid w:val="000D5DE1"/>
    <w:rsid w:val="000D6418"/>
    <w:rsid w:val="000D6575"/>
    <w:rsid w:val="000D69E8"/>
    <w:rsid w:val="000D69FC"/>
    <w:rsid w:val="000D7FDA"/>
    <w:rsid w:val="000E053B"/>
    <w:rsid w:val="000E0596"/>
    <w:rsid w:val="000E0878"/>
    <w:rsid w:val="000E1782"/>
    <w:rsid w:val="000E179E"/>
    <w:rsid w:val="000E1D0A"/>
    <w:rsid w:val="000E2921"/>
    <w:rsid w:val="000E2CF7"/>
    <w:rsid w:val="000E3925"/>
    <w:rsid w:val="000E44D8"/>
    <w:rsid w:val="000E49BF"/>
    <w:rsid w:val="000E6686"/>
    <w:rsid w:val="000E671D"/>
    <w:rsid w:val="000E6B4E"/>
    <w:rsid w:val="000E7805"/>
    <w:rsid w:val="000F039D"/>
    <w:rsid w:val="000F065B"/>
    <w:rsid w:val="000F0DC7"/>
    <w:rsid w:val="000F183F"/>
    <w:rsid w:val="000F1B26"/>
    <w:rsid w:val="000F2EB0"/>
    <w:rsid w:val="000F34AB"/>
    <w:rsid w:val="000F3ED8"/>
    <w:rsid w:val="000F45EC"/>
    <w:rsid w:val="000F494D"/>
    <w:rsid w:val="000F535D"/>
    <w:rsid w:val="000F5F96"/>
    <w:rsid w:val="000F7E99"/>
    <w:rsid w:val="0010026F"/>
    <w:rsid w:val="0010202E"/>
    <w:rsid w:val="001031DF"/>
    <w:rsid w:val="00103D2B"/>
    <w:rsid w:val="00105024"/>
    <w:rsid w:val="00105C46"/>
    <w:rsid w:val="00105ED0"/>
    <w:rsid w:val="00105F8E"/>
    <w:rsid w:val="001064C0"/>
    <w:rsid w:val="00106DD2"/>
    <w:rsid w:val="0010750B"/>
    <w:rsid w:val="001078F1"/>
    <w:rsid w:val="00110359"/>
    <w:rsid w:val="001104D1"/>
    <w:rsid w:val="001116AC"/>
    <w:rsid w:val="0011194B"/>
    <w:rsid w:val="0011370C"/>
    <w:rsid w:val="0011379A"/>
    <w:rsid w:val="00113923"/>
    <w:rsid w:val="00115A2D"/>
    <w:rsid w:val="0011653C"/>
    <w:rsid w:val="001169FF"/>
    <w:rsid w:val="001206BE"/>
    <w:rsid w:val="00120895"/>
    <w:rsid w:val="00121376"/>
    <w:rsid w:val="001213E2"/>
    <w:rsid w:val="00121472"/>
    <w:rsid w:val="0012152F"/>
    <w:rsid w:val="00121971"/>
    <w:rsid w:val="00121EC8"/>
    <w:rsid w:val="00121F8B"/>
    <w:rsid w:val="00122037"/>
    <w:rsid w:val="00122D2E"/>
    <w:rsid w:val="00123018"/>
    <w:rsid w:val="001234DE"/>
    <w:rsid w:val="00124A37"/>
    <w:rsid w:val="00125998"/>
    <w:rsid w:val="00126E85"/>
    <w:rsid w:val="001274E5"/>
    <w:rsid w:val="00127549"/>
    <w:rsid w:val="001275F3"/>
    <w:rsid w:val="001305EF"/>
    <w:rsid w:val="00131F61"/>
    <w:rsid w:val="00132752"/>
    <w:rsid w:val="0013281F"/>
    <w:rsid w:val="00132BD7"/>
    <w:rsid w:val="00133836"/>
    <w:rsid w:val="00134676"/>
    <w:rsid w:val="001351F2"/>
    <w:rsid w:val="0013532F"/>
    <w:rsid w:val="0013561C"/>
    <w:rsid w:val="00136627"/>
    <w:rsid w:val="001370A4"/>
    <w:rsid w:val="00137CA5"/>
    <w:rsid w:val="00140019"/>
    <w:rsid w:val="001400EA"/>
    <w:rsid w:val="001418DF"/>
    <w:rsid w:val="00141C98"/>
    <w:rsid w:val="001422D7"/>
    <w:rsid w:val="00142F49"/>
    <w:rsid w:val="00143DA4"/>
    <w:rsid w:val="00144F48"/>
    <w:rsid w:val="0014544E"/>
    <w:rsid w:val="0014596E"/>
    <w:rsid w:val="00145EEC"/>
    <w:rsid w:val="00146D15"/>
    <w:rsid w:val="00146D32"/>
    <w:rsid w:val="00146EC1"/>
    <w:rsid w:val="00147A76"/>
    <w:rsid w:val="00150185"/>
    <w:rsid w:val="0015036E"/>
    <w:rsid w:val="00150C65"/>
    <w:rsid w:val="0015183C"/>
    <w:rsid w:val="00152ABC"/>
    <w:rsid w:val="001530DF"/>
    <w:rsid w:val="00153345"/>
    <w:rsid w:val="00153B0C"/>
    <w:rsid w:val="001540F8"/>
    <w:rsid w:val="001546AF"/>
    <w:rsid w:val="001549A1"/>
    <w:rsid w:val="00154C4A"/>
    <w:rsid w:val="00154D38"/>
    <w:rsid w:val="00154EDE"/>
    <w:rsid w:val="00155D3D"/>
    <w:rsid w:val="00156AFB"/>
    <w:rsid w:val="00160559"/>
    <w:rsid w:val="00160602"/>
    <w:rsid w:val="0016106F"/>
    <w:rsid w:val="00162BEE"/>
    <w:rsid w:val="00163BD5"/>
    <w:rsid w:val="00163FD4"/>
    <w:rsid w:val="0016451F"/>
    <w:rsid w:val="001648D9"/>
    <w:rsid w:val="00164F48"/>
    <w:rsid w:val="00165386"/>
    <w:rsid w:val="001658EC"/>
    <w:rsid w:val="00165F55"/>
    <w:rsid w:val="0016615E"/>
    <w:rsid w:val="00166238"/>
    <w:rsid w:val="0016632F"/>
    <w:rsid w:val="00166733"/>
    <w:rsid w:val="00166751"/>
    <w:rsid w:val="00166B06"/>
    <w:rsid w:val="001703C8"/>
    <w:rsid w:val="00170612"/>
    <w:rsid w:val="00171145"/>
    <w:rsid w:val="001718E5"/>
    <w:rsid w:val="00173579"/>
    <w:rsid w:val="00173734"/>
    <w:rsid w:val="00173D72"/>
    <w:rsid w:val="0017423C"/>
    <w:rsid w:val="0017478B"/>
    <w:rsid w:val="00175682"/>
    <w:rsid w:val="00175B85"/>
    <w:rsid w:val="00176181"/>
    <w:rsid w:val="00176375"/>
    <w:rsid w:val="00176644"/>
    <w:rsid w:val="0017762A"/>
    <w:rsid w:val="001807EC"/>
    <w:rsid w:val="00180A2D"/>
    <w:rsid w:val="00180D37"/>
    <w:rsid w:val="00181BD5"/>
    <w:rsid w:val="00182FEA"/>
    <w:rsid w:val="00183603"/>
    <w:rsid w:val="00183A08"/>
    <w:rsid w:val="00183F7A"/>
    <w:rsid w:val="00183FD0"/>
    <w:rsid w:val="001841ED"/>
    <w:rsid w:val="00184419"/>
    <w:rsid w:val="00185B31"/>
    <w:rsid w:val="00185DB5"/>
    <w:rsid w:val="00185FB5"/>
    <w:rsid w:val="00187533"/>
    <w:rsid w:val="00187E69"/>
    <w:rsid w:val="00187EBC"/>
    <w:rsid w:val="0019011E"/>
    <w:rsid w:val="00190653"/>
    <w:rsid w:val="0019091F"/>
    <w:rsid w:val="00190971"/>
    <w:rsid w:val="00190AE3"/>
    <w:rsid w:val="00191684"/>
    <w:rsid w:val="0019168D"/>
    <w:rsid w:val="00192BA6"/>
    <w:rsid w:val="00192F7D"/>
    <w:rsid w:val="001938B2"/>
    <w:rsid w:val="00193A4C"/>
    <w:rsid w:val="00193DA9"/>
    <w:rsid w:val="00194AD2"/>
    <w:rsid w:val="00195522"/>
    <w:rsid w:val="00195C39"/>
    <w:rsid w:val="00195F7D"/>
    <w:rsid w:val="001963E3"/>
    <w:rsid w:val="00196737"/>
    <w:rsid w:val="0019711E"/>
    <w:rsid w:val="0019732F"/>
    <w:rsid w:val="00197AE3"/>
    <w:rsid w:val="00197CB7"/>
    <w:rsid w:val="00197CDD"/>
    <w:rsid w:val="001A0EEC"/>
    <w:rsid w:val="001A1054"/>
    <w:rsid w:val="001A1594"/>
    <w:rsid w:val="001A15C3"/>
    <w:rsid w:val="001A1A5B"/>
    <w:rsid w:val="001A1DC1"/>
    <w:rsid w:val="001A23D6"/>
    <w:rsid w:val="001A2BD2"/>
    <w:rsid w:val="001A329D"/>
    <w:rsid w:val="001A454F"/>
    <w:rsid w:val="001A47E0"/>
    <w:rsid w:val="001A5354"/>
    <w:rsid w:val="001A5788"/>
    <w:rsid w:val="001A710E"/>
    <w:rsid w:val="001A7B7B"/>
    <w:rsid w:val="001A7CE4"/>
    <w:rsid w:val="001B0340"/>
    <w:rsid w:val="001B10EC"/>
    <w:rsid w:val="001B1654"/>
    <w:rsid w:val="001B2134"/>
    <w:rsid w:val="001B21C2"/>
    <w:rsid w:val="001B307C"/>
    <w:rsid w:val="001B449D"/>
    <w:rsid w:val="001B5582"/>
    <w:rsid w:val="001B64D6"/>
    <w:rsid w:val="001B66F5"/>
    <w:rsid w:val="001B6BC3"/>
    <w:rsid w:val="001B6BDF"/>
    <w:rsid w:val="001B6E8C"/>
    <w:rsid w:val="001B6F7D"/>
    <w:rsid w:val="001B7D18"/>
    <w:rsid w:val="001C01DF"/>
    <w:rsid w:val="001C0AFE"/>
    <w:rsid w:val="001C1C9D"/>
    <w:rsid w:val="001C23C6"/>
    <w:rsid w:val="001C31EB"/>
    <w:rsid w:val="001C3C0E"/>
    <w:rsid w:val="001C3C85"/>
    <w:rsid w:val="001C3DA1"/>
    <w:rsid w:val="001C6027"/>
    <w:rsid w:val="001C682B"/>
    <w:rsid w:val="001C6C5D"/>
    <w:rsid w:val="001C6CEB"/>
    <w:rsid w:val="001C79F1"/>
    <w:rsid w:val="001C7A63"/>
    <w:rsid w:val="001C7D05"/>
    <w:rsid w:val="001D0F1A"/>
    <w:rsid w:val="001D179F"/>
    <w:rsid w:val="001D1C29"/>
    <w:rsid w:val="001D3A53"/>
    <w:rsid w:val="001D4F2F"/>
    <w:rsid w:val="001D5AA1"/>
    <w:rsid w:val="001D5C4F"/>
    <w:rsid w:val="001D5D9B"/>
    <w:rsid w:val="001D6282"/>
    <w:rsid w:val="001D657F"/>
    <w:rsid w:val="001D7B9B"/>
    <w:rsid w:val="001E042E"/>
    <w:rsid w:val="001E05D6"/>
    <w:rsid w:val="001E0994"/>
    <w:rsid w:val="001E2551"/>
    <w:rsid w:val="001E2C8F"/>
    <w:rsid w:val="001E31B9"/>
    <w:rsid w:val="001E32EC"/>
    <w:rsid w:val="001E3505"/>
    <w:rsid w:val="001E352E"/>
    <w:rsid w:val="001E4D4A"/>
    <w:rsid w:val="001E4DBC"/>
    <w:rsid w:val="001F0217"/>
    <w:rsid w:val="001F1046"/>
    <w:rsid w:val="001F2956"/>
    <w:rsid w:val="001F2C4E"/>
    <w:rsid w:val="001F2FF5"/>
    <w:rsid w:val="001F3E02"/>
    <w:rsid w:val="001F43FF"/>
    <w:rsid w:val="001F4A2D"/>
    <w:rsid w:val="001F4B67"/>
    <w:rsid w:val="001F4D22"/>
    <w:rsid w:val="001F53E9"/>
    <w:rsid w:val="001F60E3"/>
    <w:rsid w:val="001F67D1"/>
    <w:rsid w:val="001F6977"/>
    <w:rsid w:val="001F69A3"/>
    <w:rsid w:val="001F6F77"/>
    <w:rsid w:val="001F762F"/>
    <w:rsid w:val="002000A2"/>
    <w:rsid w:val="0020040A"/>
    <w:rsid w:val="0020051E"/>
    <w:rsid w:val="00200801"/>
    <w:rsid w:val="0020099F"/>
    <w:rsid w:val="00202C7E"/>
    <w:rsid w:val="00202E11"/>
    <w:rsid w:val="00203FD8"/>
    <w:rsid w:val="002041F0"/>
    <w:rsid w:val="0020426B"/>
    <w:rsid w:val="002042DB"/>
    <w:rsid w:val="002045DB"/>
    <w:rsid w:val="00204E1B"/>
    <w:rsid w:val="00204F59"/>
    <w:rsid w:val="002050E4"/>
    <w:rsid w:val="00205570"/>
    <w:rsid w:val="00205B0C"/>
    <w:rsid w:val="002071A0"/>
    <w:rsid w:val="00210719"/>
    <w:rsid w:val="00210C54"/>
    <w:rsid w:val="00210EBB"/>
    <w:rsid w:val="00211062"/>
    <w:rsid w:val="00211CC2"/>
    <w:rsid w:val="00213927"/>
    <w:rsid w:val="00213AB0"/>
    <w:rsid w:val="00213D10"/>
    <w:rsid w:val="00216821"/>
    <w:rsid w:val="00217491"/>
    <w:rsid w:val="00217C92"/>
    <w:rsid w:val="00220559"/>
    <w:rsid w:val="00220775"/>
    <w:rsid w:val="00220963"/>
    <w:rsid w:val="00220A63"/>
    <w:rsid w:val="00220EA7"/>
    <w:rsid w:val="002211F1"/>
    <w:rsid w:val="00221B0A"/>
    <w:rsid w:val="002220FB"/>
    <w:rsid w:val="0022242F"/>
    <w:rsid w:val="00223778"/>
    <w:rsid w:val="00223A76"/>
    <w:rsid w:val="0022444D"/>
    <w:rsid w:val="00224594"/>
    <w:rsid w:val="00224CB3"/>
    <w:rsid w:val="00224F2C"/>
    <w:rsid w:val="00225528"/>
    <w:rsid w:val="00225DC7"/>
    <w:rsid w:val="002266FC"/>
    <w:rsid w:val="0022695C"/>
    <w:rsid w:val="00226B89"/>
    <w:rsid w:val="00226C9A"/>
    <w:rsid w:val="00227DF3"/>
    <w:rsid w:val="00227E2B"/>
    <w:rsid w:val="00230591"/>
    <w:rsid w:val="00230B25"/>
    <w:rsid w:val="0023194D"/>
    <w:rsid w:val="00232DD2"/>
    <w:rsid w:val="00233AEA"/>
    <w:rsid w:val="002340B4"/>
    <w:rsid w:val="0023675D"/>
    <w:rsid w:val="0023679D"/>
    <w:rsid w:val="002368E7"/>
    <w:rsid w:val="00236EE3"/>
    <w:rsid w:val="00237003"/>
    <w:rsid w:val="0023722B"/>
    <w:rsid w:val="00237C74"/>
    <w:rsid w:val="00237F5B"/>
    <w:rsid w:val="00240147"/>
    <w:rsid w:val="002401FA"/>
    <w:rsid w:val="00241008"/>
    <w:rsid w:val="002411CA"/>
    <w:rsid w:val="0024171F"/>
    <w:rsid w:val="00241A3F"/>
    <w:rsid w:val="0024234B"/>
    <w:rsid w:val="00242432"/>
    <w:rsid w:val="00242B7E"/>
    <w:rsid w:val="00242F44"/>
    <w:rsid w:val="00243674"/>
    <w:rsid w:val="00243A61"/>
    <w:rsid w:val="00243EE4"/>
    <w:rsid w:val="002447AC"/>
    <w:rsid w:val="002458C3"/>
    <w:rsid w:val="0024594E"/>
    <w:rsid w:val="00246895"/>
    <w:rsid w:val="002468AD"/>
    <w:rsid w:val="002469B5"/>
    <w:rsid w:val="00246A00"/>
    <w:rsid w:val="00246AB8"/>
    <w:rsid w:val="002470EE"/>
    <w:rsid w:val="00247343"/>
    <w:rsid w:val="0024758C"/>
    <w:rsid w:val="002510BE"/>
    <w:rsid w:val="00251172"/>
    <w:rsid w:val="002518C8"/>
    <w:rsid w:val="00252E61"/>
    <w:rsid w:val="0025341D"/>
    <w:rsid w:val="00253589"/>
    <w:rsid w:val="00253BB5"/>
    <w:rsid w:val="00254E77"/>
    <w:rsid w:val="00255C76"/>
    <w:rsid w:val="00256A7E"/>
    <w:rsid w:val="00257DA5"/>
    <w:rsid w:val="0026019B"/>
    <w:rsid w:val="00260863"/>
    <w:rsid w:val="002609A9"/>
    <w:rsid w:val="00260D6D"/>
    <w:rsid w:val="002610AA"/>
    <w:rsid w:val="00262C9D"/>
    <w:rsid w:val="00263014"/>
    <w:rsid w:val="002630C0"/>
    <w:rsid w:val="002640C3"/>
    <w:rsid w:val="00264596"/>
    <w:rsid w:val="00265294"/>
    <w:rsid w:val="00265933"/>
    <w:rsid w:val="0026696B"/>
    <w:rsid w:val="002669A1"/>
    <w:rsid w:val="00267C3E"/>
    <w:rsid w:val="002700FF"/>
    <w:rsid w:val="00270C77"/>
    <w:rsid w:val="002712F3"/>
    <w:rsid w:val="00272047"/>
    <w:rsid w:val="00272BBB"/>
    <w:rsid w:val="00272C97"/>
    <w:rsid w:val="00273518"/>
    <w:rsid w:val="00273850"/>
    <w:rsid w:val="00273C62"/>
    <w:rsid w:val="00273D38"/>
    <w:rsid w:val="0027470A"/>
    <w:rsid w:val="00274976"/>
    <w:rsid w:val="0027527A"/>
    <w:rsid w:val="002753DE"/>
    <w:rsid w:val="00275F2C"/>
    <w:rsid w:val="0027649D"/>
    <w:rsid w:val="002764F1"/>
    <w:rsid w:val="002768EB"/>
    <w:rsid w:val="00276FB6"/>
    <w:rsid w:val="0027713F"/>
    <w:rsid w:val="00277909"/>
    <w:rsid w:val="00280256"/>
    <w:rsid w:val="00280960"/>
    <w:rsid w:val="00280D42"/>
    <w:rsid w:val="0028214C"/>
    <w:rsid w:val="0028247B"/>
    <w:rsid w:val="00282AE4"/>
    <w:rsid w:val="00282D1C"/>
    <w:rsid w:val="00283204"/>
    <w:rsid w:val="0028321E"/>
    <w:rsid w:val="0028332C"/>
    <w:rsid w:val="0028375E"/>
    <w:rsid w:val="0028485A"/>
    <w:rsid w:val="0028539D"/>
    <w:rsid w:val="00285713"/>
    <w:rsid w:val="002857C3"/>
    <w:rsid w:val="002859B1"/>
    <w:rsid w:val="00285D20"/>
    <w:rsid w:val="0028768D"/>
    <w:rsid w:val="0029010C"/>
    <w:rsid w:val="002906AE"/>
    <w:rsid w:val="00291D64"/>
    <w:rsid w:val="00292BAC"/>
    <w:rsid w:val="00292C65"/>
    <w:rsid w:val="002932DA"/>
    <w:rsid w:val="0029544E"/>
    <w:rsid w:val="002956A1"/>
    <w:rsid w:val="00295ACD"/>
    <w:rsid w:val="00295E59"/>
    <w:rsid w:val="002965D2"/>
    <w:rsid w:val="00296A88"/>
    <w:rsid w:val="002972F6"/>
    <w:rsid w:val="0029755F"/>
    <w:rsid w:val="00297E27"/>
    <w:rsid w:val="002A0EE8"/>
    <w:rsid w:val="002A2B9B"/>
    <w:rsid w:val="002A304A"/>
    <w:rsid w:val="002A3233"/>
    <w:rsid w:val="002A4A2F"/>
    <w:rsid w:val="002A649D"/>
    <w:rsid w:val="002A65F0"/>
    <w:rsid w:val="002A6737"/>
    <w:rsid w:val="002A7014"/>
    <w:rsid w:val="002A7414"/>
    <w:rsid w:val="002A76E1"/>
    <w:rsid w:val="002A78E3"/>
    <w:rsid w:val="002A7AB4"/>
    <w:rsid w:val="002B03C6"/>
    <w:rsid w:val="002B057B"/>
    <w:rsid w:val="002B0B6E"/>
    <w:rsid w:val="002B0F62"/>
    <w:rsid w:val="002B0F9A"/>
    <w:rsid w:val="002B1807"/>
    <w:rsid w:val="002B1FC6"/>
    <w:rsid w:val="002B204B"/>
    <w:rsid w:val="002B255B"/>
    <w:rsid w:val="002B279A"/>
    <w:rsid w:val="002B29F9"/>
    <w:rsid w:val="002B3D96"/>
    <w:rsid w:val="002B4A7B"/>
    <w:rsid w:val="002B7291"/>
    <w:rsid w:val="002C03BF"/>
    <w:rsid w:val="002C04B1"/>
    <w:rsid w:val="002C08BB"/>
    <w:rsid w:val="002C0B54"/>
    <w:rsid w:val="002C0F40"/>
    <w:rsid w:val="002C1F42"/>
    <w:rsid w:val="002C1FFA"/>
    <w:rsid w:val="002C1FFE"/>
    <w:rsid w:val="002C20B0"/>
    <w:rsid w:val="002C26DF"/>
    <w:rsid w:val="002C3026"/>
    <w:rsid w:val="002C3910"/>
    <w:rsid w:val="002C3E86"/>
    <w:rsid w:val="002C3F68"/>
    <w:rsid w:val="002C4E8C"/>
    <w:rsid w:val="002C541C"/>
    <w:rsid w:val="002C75D6"/>
    <w:rsid w:val="002C7926"/>
    <w:rsid w:val="002D0CD5"/>
    <w:rsid w:val="002D1824"/>
    <w:rsid w:val="002D1AEF"/>
    <w:rsid w:val="002D1D32"/>
    <w:rsid w:val="002D25C5"/>
    <w:rsid w:val="002D261C"/>
    <w:rsid w:val="002D34CD"/>
    <w:rsid w:val="002D47FD"/>
    <w:rsid w:val="002D4994"/>
    <w:rsid w:val="002D5610"/>
    <w:rsid w:val="002D584D"/>
    <w:rsid w:val="002D61A9"/>
    <w:rsid w:val="002D63B0"/>
    <w:rsid w:val="002D6447"/>
    <w:rsid w:val="002D7AC1"/>
    <w:rsid w:val="002E0187"/>
    <w:rsid w:val="002E08CD"/>
    <w:rsid w:val="002E0993"/>
    <w:rsid w:val="002E135B"/>
    <w:rsid w:val="002E1FD5"/>
    <w:rsid w:val="002E21E8"/>
    <w:rsid w:val="002E25C5"/>
    <w:rsid w:val="002E3C0C"/>
    <w:rsid w:val="002E42CE"/>
    <w:rsid w:val="002E4684"/>
    <w:rsid w:val="002E46FF"/>
    <w:rsid w:val="002E48D0"/>
    <w:rsid w:val="002E4946"/>
    <w:rsid w:val="002E4F0B"/>
    <w:rsid w:val="002E4F5F"/>
    <w:rsid w:val="002E55DF"/>
    <w:rsid w:val="002E7118"/>
    <w:rsid w:val="002E7C02"/>
    <w:rsid w:val="002F00C1"/>
    <w:rsid w:val="002F032D"/>
    <w:rsid w:val="002F17AE"/>
    <w:rsid w:val="002F2A20"/>
    <w:rsid w:val="002F2CBF"/>
    <w:rsid w:val="002F2F46"/>
    <w:rsid w:val="002F4D77"/>
    <w:rsid w:val="002F4FD4"/>
    <w:rsid w:val="002F505C"/>
    <w:rsid w:val="002F5FFE"/>
    <w:rsid w:val="002F627B"/>
    <w:rsid w:val="002F7B66"/>
    <w:rsid w:val="0030033B"/>
    <w:rsid w:val="003005A9"/>
    <w:rsid w:val="00300BCE"/>
    <w:rsid w:val="003018BF"/>
    <w:rsid w:val="00301F3D"/>
    <w:rsid w:val="00301FB9"/>
    <w:rsid w:val="00303C8D"/>
    <w:rsid w:val="00303DC8"/>
    <w:rsid w:val="00305A41"/>
    <w:rsid w:val="003063F2"/>
    <w:rsid w:val="00307BE6"/>
    <w:rsid w:val="00307CFC"/>
    <w:rsid w:val="00307E44"/>
    <w:rsid w:val="00310203"/>
    <w:rsid w:val="0031094A"/>
    <w:rsid w:val="00310D19"/>
    <w:rsid w:val="0031100D"/>
    <w:rsid w:val="003120FC"/>
    <w:rsid w:val="00312275"/>
    <w:rsid w:val="00312CE6"/>
    <w:rsid w:val="00313225"/>
    <w:rsid w:val="00313277"/>
    <w:rsid w:val="0031362D"/>
    <w:rsid w:val="00313BED"/>
    <w:rsid w:val="00314EB0"/>
    <w:rsid w:val="00317035"/>
    <w:rsid w:val="00317690"/>
    <w:rsid w:val="003179A6"/>
    <w:rsid w:val="00317DD9"/>
    <w:rsid w:val="00317E81"/>
    <w:rsid w:val="003204E5"/>
    <w:rsid w:val="00320535"/>
    <w:rsid w:val="003218A0"/>
    <w:rsid w:val="00321E04"/>
    <w:rsid w:val="003224D2"/>
    <w:rsid w:val="00322D82"/>
    <w:rsid w:val="0032338C"/>
    <w:rsid w:val="00323AC7"/>
    <w:rsid w:val="00323FC8"/>
    <w:rsid w:val="00324345"/>
    <w:rsid w:val="003245FC"/>
    <w:rsid w:val="003249BD"/>
    <w:rsid w:val="00324C6C"/>
    <w:rsid w:val="00324CED"/>
    <w:rsid w:val="0032553E"/>
    <w:rsid w:val="0032652C"/>
    <w:rsid w:val="003266A7"/>
    <w:rsid w:val="00326E1E"/>
    <w:rsid w:val="00326E90"/>
    <w:rsid w:val="0032771E"/>
    <w:rsid w:val="00330FFF"/>
    <w:rsid w:val="00331273"/>
    <w:rsid w:val="003317A9"/>
    <w:rsid w:val="00332035"/>
    <w:rsid w:val="0033329C"/>
    <w:rsid w:val="00334D0D"/>
    <w:rsid w:val="003354D8"/>
    <w:rsid w:val="00335679"/>
    <w:rsid w:val="003357C3"/>
    <w:rsid w:val="00336436"/>
    <w:rsid w:val="00336438"/>
    <w:rsid w:val="00336B9E"/>
    <w:rsid w:val="00336D80"/>
    <w:rsid w:val="00337623"/>
    <w:rsid w:val="003379D0"/>
    <w:rsid w:val="00337BA5"/>
    <w:rsid w:val="00337C0D"/>
    <w:rsid w:val="00340565"/>
    <w:rsid w:val="00341650"/>
    <w:rsid w:val="0034207A"/>
    <w:rsid w:val="003420B2"/>
    <w:rsid w:val="0034259B"/>
    <w:rsid w:val="003425B1"/>
    <w:rsid w:val="00342690"/>
    <w:rsid w:val="00342767"/>
    <w:rsid w:val="003433C7"/>
    <w:rsid w:val="00343C39"/>
    <w:rsid w:val="00343FC4"/>
    <w:rsid w:val="0034479E"/>
    <w:rsid w:val="00345B1F"/>
    <w:rsid w:val="00345F59"/>
    <w:rsid w:val="0034641A"/>
    <w:rsid w:val="003464B5"/>
    <w:rsid w:val="00346AD1"/>
    <w:rsid w:val="00346C4A"/>
    <w:rsid w:val="00347A66"/>
    <w:rsid w:val="003502BC"/>
    <w:rsid w:val="00351F04"/>
    <w:rsid w:val="003521BD"/>
    <w:rsid w:val="00352210"/>
    <w:rsid w:val="003531A5"/>
    <w:rsid w:val="003537A4"/>
    <w:rsid w:val="00353F0B"/>
    <w:rsid w:val="00353F4B"/>
    <w:rsid w:val="00354668"/>
    <w:rsid w:val="00354CB1"/>
    <w:rsid w:val="00354D1D"/>
    <w:rsid w:val="003554DF"/>
    <w:rsid w:val="00355773"/>
    <w:rsid w:val="003570F0"/>
    <w:rsid w:val="003574B6"/>
    <w:rsid w:val="0035794E"/>
    <w:rsid w:val="0036159B"/>
    <w:rsid w:val="00361D65"/>
    <w:rsid w:val="003628FB"/>
    <w:rsid w:val="00362962"/>
    <w:rsid w:val="0036353D"/>
    <w:rsid w:val="00363561"/>
    <w:rsid w:val="0036390F"/>
    <w:rsid w:val="0036496A"/>
    <w:rsid w:val="00364C13"/>
    <w:rsid w:val="00364EDA"/>
    <w:rsid w:val="00365346"/>
    <w:rsid w:val="0036578F"/>
    <w:rsid w:val="00365C46"/>
    <w:rsid w:val="00366541"/>
    <w:rsid w:val="00366C80"/>
    <w:rsid w:val="00367AC4"/>
    <w:rsid w:val="0037038E"/>
    <w:rsid w:val="003705BE"/>
    <w:rsid w:val="00371206"/>
    <w:rsid w:val="00371613"/>
    <w:rsid w:val="00371840"/>
    <w:rsid w:val="00372FB4"/>
    <w:rsid w:val="00373262"/>
    <w:rsid w:val="00375558"/>
    <w:rsid w:val="00375689"/>
    <w:rsid w:val="00375E1F"/>
    <w:rsid w:val="003764A5"/>
    <w:rsid w:val="00376DCD"/>
    <w:rsid w:val="00377E59"/>
    <w:rsid w:val="00380F42"/>
    <w:rsid w:val="00381C11"/>
    <w:rsid w:val="0038211E"/>
    <w:rsid w:val="003824E4"/>
    <w:rsid w:val="0038263B"/>
    <w:rsid w:val="00382A91"/>
    <w:rsid w:val="00382D34"/>
    <w:rsid w:val="003832B2"/>
    <w:rsid w:val="00386270"/>
    <w:rsid w:val="003865DD"/>
    <w:rsid w:val="00386909"/>
    <w:rsid w:val="00386E1D"/>
    <w:rsid w:val="00387872"/>
    <w:rsid w:val="00387FE8"/>
    <w:rsid w:val="003903F3"/>
    <w:rsid w:val="00390AA2"/>
    <w:rsid w:val="00390E0B"/>
    <w:rsid w:val="00390FD4"/>
    <w:rsid w:val="0039117D"/>
    <w:rsid w:val="0039144A"/>
    <w:rsid w:val="0039191A"/>
    <w:rsid w:val="00391EC1"/>
    <w:rsid w:val="00392A18"/>
    <w:rsid w:val="003930B5"/>
    <w:rsid w:val="003932DA"/>
    <w:rsid w:val="00393476"/>
    <w:rsid w:val="003936AB"/>
    <w:rsid w:val="00393BB4"/>
    <w:rsid w:val="0039414C"/>
    <w:rsid w:val="00394561"/>
    <w:rsid w:val="00394ADD"/>
    <w:rsid w:val="00394B99"/>
    <w:rsid w:val="00395088"/>
    <w:rsid w:val="003960C2"/>
    <w:rsid w:val="00396ED8"/>
    <w:rsid w:val="003973E2"/>
    <w:rsid w:val="00397DEC"/>
    <w:rsid w:val="003A1A05"/>
    <w:rsid w:val="003A1A26"/>
    <w:rsid w:val="003A1C25"/>
    <w:rsid w:val="003A20F9"/>
    <w:rsid w:val="003A2273"/>
    <w:rsid w:val="003A24A1"/>
    <w:rsid w:val="003A2A54"/>
    <w:rsid w:val="003A2C39"/>
    <w:rsid w:val="003A31C2"/>
    <w:rsid w:val="003A3869"/>
    <w:rsid w:val="003A3ACF"/>
    <w:rsid w:val="003A4A94"/>
    <w:rsid w:val="003A5154"/>
    <w:rsid w:val="003A52E3"/>
    <w:rsid w:val="003A5694"/>
    <w:rsid w:val="003A5913"/>
    <w:rsid w:val="003A5ACA"/>
    <w:rsid w:val="003A6552"/>
    <w:rsid w:val="003A667A"/>
    <w:rsid w:val="003A67B9"/>
    <w:rsid w:val="003B01E4"/>
    <w:rsid w:val="003B15D9"/>
    <w:rsid w:val="003B2AAF"/>
    <w:rsid w:val="003B3807"/>
    <w:rsid w:val="003B4B9A"/>
    <w:rsid w:val="003B4E03"/>
    <w:rsid w:val="003B5298"/>
    <w:rsid w:val="003B5A2E"/>
    <w:rsid w:val="003B63B7"/>
    <w:rsid w:val="003B6678"/>
    <w:rsid w:val="003B79AC"/>
    <w:rsid w:val="003C04AA"/>
    <w:rsid w:val="003C0A27"/>
    <w:rsid w:val="003C0BCB"/>
    <w:rsid w:val="003C0C52"/>
    <w:rsid w:val="003C24E3"/>
    <w:rsid w:val="003C2958"/>
    <w:rsid w:val="003C2BDC"/>
    <w:rsid w:val="003C31EF"/>
    <w:rsid w:val="003C32E8"/>
    <w:rsid w:val="003C3E02"/>
    <w:rsid w:val="003C3FC6"/>
    <w:rsid w:val="003C415D"/>
    <w:rsid w:val="003C4304"/>
    <w:rsid w:val="003C497C"/>
    <w:rsid w:val="003C4FFF"/>
    <w:rsid w:val="003C5ACB"/>
    <w:rsid w:val="003D0040"/>
    <w:rsid w:val="003D0193"/>
    <w:rsid w:val="003D01A9"/>
    <w:rsid w:val="003D0ED3"/>
    <w:rsid w:val="003D0F12"/>
    <w:rsid w:val="003D13D3"/>
    <w:rsid w:val="003D2784"/>
    <w:rsid w:val="003D3441"/>
    <w:rsid w:val="003D361E"/>
    <w:rsid w:val="003D3714"/>
    <w:rsid w:val="003D52D6"/>
    <w:rsid w:val="003D5B20"/>
    <w:rsid w:val="003D6B85"/>
    <w:rsid w:val="003E07FE"/>
    <w:rsid w:val="003E1A5D"/>
    <w:rsid w:val="003E1BA3"/>
    <w:rsid w:val="003E2107"/>
    <w:rsid w:val="003E28FF"/>
    <w:rsid w:val="003E32B9"/>
    <w:rsid w:val="003E43B9"/>
    <w:rsid w:val="003E4723"/>
    <w:rsid w:val="003E4D1F"/>
    <w:rsid w:val="003E50FA"/>
    <w:rsid w:val="003E648D"/>
    <w:rsid w:val="003F0A70"/>
    <w:rsid w:val="003F1788"/>
    <w:rsid w:val="003F1F52"/>
    <w:rsid w:val="003F2548"/>
    <w:rsid w:val="003F269E"/>
    <w:rsid w:val="003F2A4A"/>
    <w:rsid w:val="003F2B7D"/>
    <w:rsid w:val="003F390A"/>
    <w:rsid w:val="003F3BA4"/>
    <w:rsid w:val="003F4635"/>
    <w:rsid w:val="003F4C1D"/>
    <w:rsid w:val="003F5462"/>
    <w:rsid w:val="003F5531"/>
    <w:rsid w:val="003F5777"/>
    <w:rsid w:val="003F6006"/>
    <w:rsid w:val="003F6EE5"/>
    <w:rsid w:val="003F7232"/>
    <w:rsid w:val="003F7449"/>
    <w:rsid w:val="003F77C4"/>
    <w:rsid w:val="004009E4"/>
    <w:rsid w:val="0040162F"/>
    <w:rsid w:val="00401D02"/>
    <w:rsid w:val="00401D50"/>
    <w:rsid w:val="00403D2B"/>
    <w:rsid w:val="00403E22"/>
    <w:rsid w:val="00405204"/>
    <w:rsid w:val="004064D6"/>
    <w:rsid w:val="004069C3"/>
    <w:rsid w:val="00407098"/>
    <w:rsid w:val="00407357"/>
    <w:rsid w:val="004078FF"/>
    <w:rsid w:val="00407A18"/>
    <w:rsid w:val="00407B34"/>
    <w:rsid w:val="00407E1B"/>
    <w:rsid w:val="00410E89"/>
    <w:rsid w:val="0041132C"/>
    <w:rsid w:val="0041244E"/>
    <w:rsid w:val="00414A79"/>
    <w:rsid w:val="00414DA9"/>
    <w:rsid w:val="00414EFD"/>
    <w:rsid w:val="00415890"/>
    <w:rsid w:val="004159E8"/>
    <w:rsid w:val="00415B4A"/>
    <w:rsid w:val="00416385"/>
    <w:rsid w:val="00416439"/>
    <w:rsid w:val="004167D0"/>
    <w:rsid w:val="00416BD8"/>
    <w:rsid w:val="00416E6F"/>
    <w:rsid w:val="004172A8"/>
    <w:rsid w:val="00417420"/>
    <w:rsid w:val="004175B8"/>
    <w:rsid w:val="004178CE"/>
    <w:rsid w:val="00417AC8"/>
    <w:rsid w:val="00417BB8"/>
    <w:rsid w:val="00420CE2"/>
    <w:rsid w:val="00420D7A"/>
    <w:rsid w:val="00421269"/>
    <w:rsid w:val="004224F4"/>
    <w:rsid w:val="00422BE8"/>
    <w:rsid w:val="00424389"/>
    <w:rsid w:val="00425889"/>
    <w:rsid w:val="0042655B"/>
    <w:rsid w:val="00426B69"/>
    <w:rsid w:val="004275B2"/>
    <w:rsid w:val="00431331"/>
    <w:rsid w:val="00431405"/>
    <w:rsid w:val="004339EF"/>
    <w:rsid w:val="00433F31"/>
    <w:rsid w:val="0043407F"/>
    <w:rsid w:val="00434642"/>
    <w:rsid w:val="00434949"/>
    <w:rsid w:val="00434C6E"/>
    <w:rsid w:val="00434F1A"/>
    <w:rsid w:val="0043537D"/>
    <w:rsid w:val="00435E5E"/>
    <w:rsid w:val="004365E4"/>
    <w:rsid w:val="004369FB"/>
    <w:rsid w:val="00437A75"/>
    <w:rsid w:val="00440121"/>
    <w:rsid w:val="00441AE4"/>
    <w:rsid w:val="00441EC9"/>
    <w:rsid w:val="00442849"/>
    <w:rsid w:val="004438E7"/>
    <w:rsid w:val="004439B3"/>
    <w:rsid w:val="00444A76"/>
    <w:rsid w:val="00444A8F"/>
    <w:rsid w:val="00445A4C"/>
    <w:rsid w:val="00447548"/>
    <w:rsid w:val="004479D1"/>
    <w:rsid w:val="00447A54"/>
    <w:rsid w:val="00450660"/>
    <w:rsid w:val="00451E83"/>
    <w:rsid w:val="004528BA"/>
    <w:rsid w:val="00453401"/>
    <w:rsid w:val="00453A4B"/>
    <w:rsid w:val="00454BB4"/>
    <w:rsid w:val="0045517C"/>
    <w:rsid w:val="00455AAB"/>
    <w:rsid w:val="00455B3C"/>
    <w:rsid w:val="00456060"/>
    <w:rsid w:val="00457107"/>
    <w:rsid w:val="004577B9"/>
    <w:rsid w:val="00457F99"/>
    <w:rsid w:val="00460D77"/>
    <w:rsid w:val="00461187"/>
    <w:rsid w:val="00461744"/>
    <w:rsid w:val="0046191A"/>
    <w:rsid w:val="00461C46"/>
    <w:rsid w:val="00462522"/>
    <w:rsid w:val="00463CA4"/>
    <w:rsid w:val="004643BE"/>
    <w:rsid w:val="00464F8C"/>
    <w:rsid w:val="00465737"/>
    <w:rsid w:val="00465850"/>
    <w:rsid w:val="00465A0C"/>
    <w:rsid w:val="00465AFE"/>
    <w:rsid w:val="00466008"/>
    <w:rsid w:val="00466852"/>
    <w:rsid w:val="00466EA1"/>
    <w:rsid w:val="00466F9B"/>
    <w:rsid w:val="00470121"/>
    <w:rsid w:val="00470B73"/>
    <w:rsid w:val="0047258C"/>
    <w:rsid w:val="00472B63"/>
    <w:rsid w:val="0047346D"/>
    <w:rsid w:val="0047358B"/>
    <w:rsid w:val="00473B30"/>
    <w:rsid w:val="00473F65"/>
    <w:rsid w:val="00473F92"/>
    <w:rsid w:val="00473FCE"/>
    <w:rsid w:val="00474553"/>
    <w:rsid w:val="0047483C"/>
    <w:rsid w:val="00475A08"/>
    <w:rsid w:val="004775EA"/>
    <w:rsid w:val="00477876"/>
    <w:rsid w:val="0047798D"/>
    <w:rsid w:val="00477C3C"/>
    <w:rsid w:val="00480760"/>
    <w:rsid w:val="00482921"/>
    <w:rsid w:val="00482B34"/>
    <w:rsid w:val="00483298"/>
    <w:rsid w:val="00484D50"/>
    <w:rsid w:val="00485126"/>
    <w:rsid w:val="004854BC"/>
    <w:rsid w:val="004855C8"/>
    <w:rsid w:val="0048599E"/>
    <w:rsid w:val="00485B72"/>
    <w:rsid w:val="00485F81"/>
    <w:rsid w:val="004864F8"/>
    <w:rsid w:val="0048659F"/>
    <w:rsid w:val="00486890"/>
    <w:rsid w:val="004868AF"/>
    <w:rsid w:val="00486C64"/>
    <w:rsid w:val="00487018"/>
    <w:rsid w:val="0048741D"/>
    <w:rsid w:val="004875A9"/>
    <w:rsid w:val="00487957"/>
    <w:rsid w:val="004900FC"/>
    <w:rsid w:val="0049080A"/>
    <w:rsid w:val="004914E8"/>
    <w:rsid w:val="004922A2"/>
    <w:rsid w:val="004930A4"/>
    <w:rsid w:val="0049324B"/>
    <w:rsid w:val="00493C51"/>
    <w:rsid w:val="00495642"/>
    <w:rsid w:val="00497217"/>
    <w:rsid w:val="004974EE"/>
    <w:rsid w:val="00497616"/>
    <w:rsid w:val="00497C09"/>
    <w:rsid w:val="004A01F5"/>
    <w:rsid w:val="004A1B7D"/>
    <w:rsid w:val="004A1BD7"/>
    <w:rsid w:val="004A2AB0"/>
    <w:rsid w:val="004A2DC0"/>
    <w:rsid w:val="004A5427"/>
    <w:rsid w:val="004A5830"/>
    <w:rsid w:val="004A683D"/>
    <w:rsid w:val="004A6856"/>
    <w:rsid w:val="004A7862"/>
    <w:rsid w:val="004A7DCD"/>
    <w:rsid w:val="004B0128"/>
    <w:rsid w:val="004B0235"/>
    <w:rsid w:val="004B0F73"/>
    <w:rsid w:val="004B17BF"/>
    <w:rsid w:val="004B17E2"/>
    <w:rsid w:val="004B1B6D"/>
    <w:rsid w:val="004B242E"/>
    <w:rsid w:val="004B25B7"/>
    <w:rsid w:val="004B301C"/>
    <w:rsid w:val="004B36FC"/>
    <w:rsid w:val="004B3E0F"/>
    <w:rsid w:val="004B5021"/>
    <w:rsid w:val="004B58BA"/>
    <w:rsid w:val="004B5ACA"/>
    <w:rsid w:val="004B68D3"/>
    <w:rsid w:val="004C0083"/>
    <w:rsid w:val="004C094D"/>
    <w:rsid w:val="004C205C"/>
    <w:rsid w:val="004C25A8"/>
    <w:rsid w:val="004C3254"/>
    <w:rsid w:val="004C327D"/>
    <w:rsid w:val="004C3474"/>
    <w:rsid w:val="004C36E3"/>
    <w:rsid w:val="004C3756"/>
    <w:rsid w:val="004C3809"/>
    <w:rsid w:val="004C3ED9"/>
    <w:rsid w:val="004C4537"/>
    <w:rsid w:val="004C4D10"/>
    <w:rsid w:val="004C4F87"/>
    <w:rsid w:val="004C5167"/>
    <w:rsid w:val="004C5446"/>
    <w:rsid w:val="004C576B"/>
    <w:rsid w:val="004C6F3D"/>
    <w:rsid w:val="004C71FB"/>
    <w:rsid w:val="004C7AD4"/>
    <w:rsid w:val="004D011E"/>
    <w:rsid w:val="004D0EF0"/>
    <w:rsid w:val="004D1CA0"/>
    <w:rsid w:val="004D224F"/>
    <w:rsid w:val="004D22E3"/>
    <w:rsid w:val="004D437C"/>
    <w:rsid w:val="004D490A"/>
    <w:rsid w:val="004D49DC"/>
    <w:rsid w:val="004D4D16"/>
    <w:rsid w:val="004D4E03"/>
    <w:rsid w:val="004D5B0A"/>
    <w:rsid w:val="004D6586"/>
    <w:rsid w:val="004D69AF"/>
    <w:rsid w:val="004D69B7"/>
    <w:rsid w:val="004E09EA"/>
    <w:rsid w:val="004E0E55"/>
    <w:rsid w:val="004E10C8"/>
    <w:rsid w:val="004E1136"/>
    <w:rsid w:val="004E1C32"/>
    <w:rsid w:val="004E2891"/>
    <w:rsid w:val="004E2994"/>
    <w:rsid w:val="004E2A1C"/>
    <w:rsid w:val="004E2B77"/>
    <w:rsid w:val="004E3F10"/>
    <w:rsid w:val="004E5264"/>
    <w:rsid w:val="004E63F8"/>
    <w:rsid w:val="004E7244"/>
    <w:rsid w:val="004E7FF5"/>
    <w:rsid w:val="004F01B5"/>
    <w:rsid w:val="004F1DB5"/>
    <w:rsid w:val="004F23C4"/>
    <w:rsid w:val="004F2EC8"/>
    <w:rsid w:val="004F36B8"/>
    <w:rsid w:val="004F374D"/>
    <w:rsid w:val="004F46E6"/>
    <w:rsid w:val="004F4876"/>
    <w:rsid w:val="004F4B8D"/>
    <w:rsid w:val="004F4E77"/>
    <w:rsid w:val="004F53F9"/>
    <w:rsid w:val="004F5524"/>
    <w:rsid w:val="004F615A"/>
    <w:rsid w:val="004F6388"/>
    <w:rsid w:val="004F6491"/>
    <w:rsid w:val="004F771D"/>
    <w:rsid w:val="004F7BA9"/>
    <w:rsid w:val="004F7C59"/>
    <w:rsid w:val="0050050F"/>
    <w:rsid w:val="005011F2"/>
    <w:rsid w:val="005021A8"/>
    <w:rsid w:val="00502550"/>
    <w:rsid w:val="00503CEC"/>
    <w:rsid w:val="00503E48"/>
    <w:rsid w:val="005053A3"/>
    <w:rsid w:val="00505E2B"/>
    <w:rsid w:val="00507711"/>
    <w:rsid w:val="00510FFC"/>
    <w:rsid w:val="005118E1"/>
    <w:rsid w:val="00511A28"/>
    <w:rsid w:val="00512E15"/>
    <w:rsid w:val="0051355B"/>
    <w:rsid w:val="005159C1"/>
    <w:rsid w:val="0051640A"/>
    <w:rsid w:val="00516A13"/>
    <w:rsid w:val="0051701F"/>
    <w:rsid w:val="005170C1"/>
    <w:rsid w:val="00517292"/>
    <w:rsid w:val="00517E9D"/>
    <w:rsid w:val="005200A9"/>
    <w:rsid w:val="00520196"/>
    <w:rsid w:val="0052155E"/>
    <w:rsid w:val="00521F0C"/>
    <w:rsid w:val="0052255D"/>
    <w:rsid w:val="005230EE"/>
    <w:rsid w:val="00523671"/>
    <w:rsid w:val="00525056"/>
    <w:rsid w:val="0052628E"/>
    <w:rsid w:val="005266E2"/>
    <w:rsid w:val="00527590"/>
    <w:rsid w:val="005279BE"/>
    <w:rsid w:val="005309CF"/>
    <w:rsid w:val="005311C4"/>
    <w:rsid w:val="00531C6D"/>
    <w:rsid w:val="00531D36"/>
    <w:rsid w:val="005338EC"/>
    <w:rsid w:val="005344F0"/>
    <w:rsid w:val="00534743"/>
    <w:rsid w:val="00534F0F"/>
    <w:rsid w:val="0053544C"/>
    <w:rsid w:val="0053589D"/>
    <w:rsid w:val="00536ADA"/>
    <w:rsid w:val="00536EAA"/>
    <w:rsid w:val="005370E7"/>
    <w:rsid w:val="00537F66"/>
    <w:rsid w:val="00540C3C"/>
    <w:rsid w:val="00541726"/>
    <w:rsid w:val="005419E8"/>
    <w:rsid w:val="00541A2C"/>
    <w:rsid w:val="00541CDA"/>
    <w:rsid w:val="00541CEA"/>
    <w:rsid w:val="00542F78"/>
    <w:rsid w:val="005433DF"/>
    <w:rsid w:val="0054365E"/>
    <w:rsid w:val="00543770"/>
    <w:rsid w:val="005446C7"/>
    <w:rsid w:val="00544865"/>
    <w:rsid w:val="005452AB"/>
    <w:rsid w:val="005458F3"/>
    <w:rsid w:val="00545EE2"/>
    <w:rsid w:val="0054668A"/>
    <w:rsid w:val="005471A3"/>
    <w:rsid w:val="00547B0C"/>
    <w:rsid w:val="00550483"/>
    <w:rsid w:val="005506E8"/>
    <w:rsid w:val="005520A8"/>
    <w:rsid w:val="0055324C"/>
    <w:rsid w:val="005537DC"/>
    <w:rsid w:val="00554423"/>
    <w:rsid w:val="00554E10"/>
    <w:rsid w:val="005550DD"/>
    <w:rsid w:val="00555948"/>
    <w:rsid w:val="00557B5A"/>
    <w:rsid w:val="00557BE6"/>
    <w:rsid w:val="00557FCD"/>
    <w:rsid w:val="00560651"/>
    <w:rsid w:val="00560C19"/>
    <w:rsid w:val="00561A5E"/>
    <w:rsid w:val="00562E77"/>
    <w:rsid w:val="0056334C"/>
    <w:rsid w:val="005635CC"/>
    <w:rsid w:val="00563F95"/>
    <w:rsid w:val="0056595B"/>
    <w:rsid w:val="00565D04"/>
    <w:rsid w:val="0056608A"/>
    <w:rsid w:val="00566E24"/>
    <w:rsid w:val="005679DB"/>
    <w:rsid w:val="005700BE"/>
    <w:rsid w:val="0057048A"/>
    <w:rsid w:val="005704FE"/>
    <w:rsid w:val="00572D3B"/>
    <w:rsid w:val="00574468"/>
    <w:rsid w:val="00574E2B"/>
    <w:rsid w:val="005754F1"/>
    <w:rsid w:val="005763FF"/>
    <w:rsid w:val="00576DD8"/>
    <w:rsid w:val="00577130"/>
    <w:rsid w:val="005775B3"/>
    <w:rsid w:val="005775D9"/>
    <w:rsid w:val="00580CE4"/>
    <w:rsid w:val="0058263E"/>
    <w:rsid w:val="005832ED"/>
    <w:rsid w:val="005852EC"/>
    <w:rsid w:val="00586568"/>
    <w:rsid w:val="0058678C"/>
    <w:rsid w:val="00586C19"/>
    <w:rsid w:val="005877D0"/>
    <w:rsid w:val="00590697"/>
    <w:rsid w:val="005921D1"/>
    <w:rsid w:val="0059221D"/>
    <w:rsid w:val="00592CDE"/>
    <w:rsid w:val="00593362"/>
    <w:rsid w:val="00593CDD"/>
    <w:rsid w:val="00594C96"/>
    <w:rsid w:val="00594CD6"/>
    <w:rsid w:val="0059584F"/>
    <w:rsid w:val="00595C3B"/>
    <w:rsid w:val="00596501"/>
    <w:rsid w:val="00596976"/>
    <w:rsid w:val="00597D61"/>
    <w:rsid w:val="005A0058"/>
    <w:rsid w:val="005A01EC"/>
    <w:rsid w:val="005A0430"/>
    <w:rsid w:val="005A0AB7"/>
    <w:rsid w:val="005A0AE8"/>
    <w:rsid w:val="005A0F81"/>
    <w:rsid w:val="005A109F"/>
    <w:rsid w:val="005A129B"/>
    <w:rsid w:val="005A13D3"/>
    <w:rsid w:val="005A2FDA"/>
    <w:rsid w:val="005A3136"/>
    <w:rsid w:val="005A3F0C"/>
    <w:rsid w:val="005A461B"/>
    <w:rsid w:val="005A4676"/>
    <w:rsid w:val="005A53FB"/>
    <w:rsid w:val="005A5BB1"/>
    <w:rsid w:val="005B01C2"/>
    <w:rsid w:val="005B03CE"/>
    <w:rsid w:val="005B06EB"/>
    <w:rsid w:val="005B0A05"/>
    <w:rsid w:val="005B24AC"/>
    <w:rsid w:val="005B42EA"/>
    <w:rsid w:val="005B55C1"/>
    <w:rsid w:val="005B5CB3"/>
    <w:rsid w:val="005B6855"/>
    <w:rsid w:val="005B7B41"/>
    <w:rsid w:val="005C0902"/>
    <w:rsid w:val="005C0FB7"/>
    <w:rsid w:val="005C1EAC"/>
    <w:rsid w:val="005C1F3F"/>
    <w:rsid w:val="005C26DA"/>
    <w:rsid w:val="005C345E"/>
    <w:rsid w:val="005C34A3"/>
    <w:rsid w:val="005C3802"/>
    <w:rsid w:val="005C43C6"/>
    <w:rsid w:val="005C4555"/>
    <w:rsid w:val="005C4B61"/>
    <w:rsid w:val="005C4F2B"/>
    <w:rsid w:val="005C646F"/>
    <w:rsid w:val="005C7502"/>
    <w:rsid w:val="005C76A7"/>
    <w:rsid w:val="005C7E71"/>
    <w:rsid w:val="005D0681"/>
    <w:rsid w:val="005D0F10"/>
    <w:rsid w:val="005D1836"/>
    <w:rsid w:val="005D1C95"/>
    <w:rsid w:val="005D1E8C"/>
    <w:rsid w:val="005D26F9"/>
    <w:rsid w:val="005D2746"/>
    <w:rsid w:val="005D3236"/>
    <w:rsid w:val="005D3F2A"/>
    <w:rsid w:val="005D43AE"/>
    <w:rsid w:val="005D5C96"/>
    <w:rsid w:val="005D6E33"/>
    <w:rsid w:val="005D6FAF"/>
    <w:rsid w:val="005D737A"/>
    <w:rsid w:val="005D743A"/>
    <w:rsid w:val="005D7AAC"/>
    <w:rsid w:val="005E02E2"/>
    <w:rsid w:val="005E03C3"/>
    <w:rsid w:val="005E0660"/>
    <w:rsid w:val="005E0961"/>
    <w:rsid w:val="005E0BC6"/>
    <w:rsid w:val="005E0D88"/>
    <w:rsid w:val="005E0E53"/>
    <w:rsid w:val="005E0F5F"/>
    <w:rsid w:val="005E13F9"/>
    <w:rsid w:val="005E249B"/>
    <w:rsid w:val="005E266C"/>
    <w:rsid w:val="005E28AD"/>
    <w:rsid w:val="005E2904"/>
    <w:rsid w:val="005E2D72"/>
    <w:rsid w:val="005E3153"/>
    <w:rsid w:val="005E5056"/>
    <w:rsid w:val="005E58A7"/>
    <w:rsid w:val="005E5C1F"/>
    <w:rsid w:val="005E6A42"/>
    <w:rsid w:val="005E7C92"/>
    <w:rsid w:val="005F09EE"/>
    <w:rsid w:val="005F0ABF"/>
    <w:rsid w:val="005F0E42"/>
    <w:rsid w:val="005F1014"/>
    <w:rsid w:val="005F16B1"/>
    <w:rsid w:val="005F16BB"/>
    <w:rsid w:val="005F248F"/>
    <w:rsid w:val="005F2B93"/>
    <w:rsid w:val="005F3263"/>
    <w:rsid w:val="005F38C5"/>
    <w:rsid w:val="005F42C5"/>
    <w:rsid w:val="005F4A7A"/>
    <w:rsid w:val="005F6A34"/>
    <w:rsid w:val="005F716C"/>
    <w:rsid w:val="005F732B"/>
    <w:rsid w:val="005F771D"/>
    <w:rsid w:val="006016D4"/>
    <w:rsid w:val="00602558"/>
    <w:rsid w:val="006026C0"/>
    <w:rsid w:val="0060275D"/>
    <w:rsid w:val="00603A78"/>
    <w:rsid w:val="00603A82"/>
    <w:rsid w:val="00605BA7"/>
    <w:rsid w:val="00605CAF"/>
    <w:rsid w:val="00606111"/>
    <w:rsid w:val="00606B7F"/>
    <w:rsid w:val="006072D1"/>
    <w:rsid w:val="006074E0"/>
    <w:rsid w:val="0061013A"/>
    <w:rsid w:val="00610840"/>
    <w:rsid w:val="00612233"/>
    <w:rsid w:val="006123A9"/>
    <w:rsid w:val="0061248E"/>
    <w:rsid w:val="00612DEC"/>
    <w:rsid w:val="00612FB8"/>
    <w:rsid w:val="00613470"/>
    <w:rsid w:val="006135C3"/>
    <w:rsid w:val="00613FAC"/>
    <w:rsid w:val="00614861"/>
    <w:rsid w:val="00614BE7"/>
    <w:rsid w:val="00614CEF"/>
    <w:rsid w:val="00614E49"/>
    <w:rsid w:val="00615390"/>
    <w:rsid w:val="006165FF"/>
    <w:rsid w:val="006166D3"/>
    <w:rsid w:val="006168C9"/>
    <w:rsid w:val="00616AB9"/>
    <w:rsid w:val="00616C0E"/>
    <w:rsid w:val="006174BB"/>
    <w:rsid w:val="00617860"/>
    <w:rsid w:val="00617BC0"/>
    <w:rsid w:val="006200E2"/>
    <w:rsid w:val="006200F9"/>
    <w:rsid w:val="0062161B"/>
    <w:rsid w:val="006219A2"/>
    <w:rsid w:val="006241A3"/>
    <w:rsid w:val="006243E1"/>
    <w:rsid w:val="006244D5"/>
    <w:rsid w:val="006246CE"/>
    <w:rsid w:val="006248A9"/>
    <w:rsid w:val="006248E2"/>
    <w:rsid w:val="0062523F"/>
    <w:rsid w:val="006258FF"/>
    <w:rsid w:val="006259FC"/>
    <w:rsid w:val="00625E0F"/>
    <w:rsid w:val="00625F72"/>
    <w:rsid w:val="00626058"/>
    <w:rsid w:val="006268DC"/>
    <w:rsid w:val="006273B6"/>
    <w:rsid w:val="00630142"/>
    <w:rsid w:val="00630143"/>
    <w:rsid w:val="006305B5"/>
    <w:rsid w:val="00630F9A"/>
    <w:rsid w:val="0063206B"/>
    <w:rsid w:val="006329E6"/>
    <w:rsid w:val="00632CDF"/>
    <w:rsid w:val="00632D46"/>
    <w:rsid w:val="00633029"/>
    <w:rsid w:val="0063451B"/>
    <w:rsid w:val="00634ED0"/>
    <w:rsid w:val="006359E8"/>
    <w:rsid w:val="006363DA"/>
    <w:rsid w:val="00636A29"/>
    <w:rsid w:val="00637090"/>
    <w:rsid w:val="006379B6"/>
    <w:rsid w:val="00637D37"/>
    <w:rsid w:val="00640356"/>
    <w:rsid w:val="0064045B"/>
    <w:rsid w:val="0064072D"/>
    <w:rsid w:val="00640ECF"/>
    <w:rsid w:val="00641CE0"/>
    <w:rsid w:val="00641D2F"/>
    <w:rsid w:val="00642342"/>
    <w:rsid w:val="00643193"/>
    <w:rsid w:val="006438F1"/>
    <w:rsid w:val="00643DB9"/>
    <w:rsid w:val="00643FF3"/>
    <w:rsid w:val="00644428"/>
    <w:rsid w:val="00644C02"/>
    <w:rsid w:val="00645561"/>
    <w:rsid w:val="00645D9F"/>
    <w:rsid w:val="00646142"/>
    <w:rsid w:val="0064649C"/>
    <w:rsid w:val="00647865"/>
    <w:rsid w:val="00650432"/>
    <w:rsid w:val="00650B06"/>
    <w:rsid w:val="00650ECF"/>
    <w:rsid w:val="00651257"/>
    <w:rsid w:val="00651827"/>
    <w:rsid w:val="00652111"/>
    <w:rsid w:val="0065233D"/>
    <w:rsid w:val="006528BF"/>
    <w:rsid w:val="00652975"/>
    <w:rsid w:val="00655AD3"/>
    <w:rsid w:val="00656465"/>
    <w:rsid w:val="00657194"/>
    <w:rsid w:val="00657B88"/>
    <w:rsid w:val="00657FD6"/>
    <w:rsid w:val="00661F5C"/>
    <w:rsid w:val="00662846"/>
    <w:rsid w:val="00662A95"/>
    <w:rsid w:val="00663F78"/>
    <w:rsid w:val="00663FF7"/>
    <w:rsid w:val="00664099"/>
    <w:rsid w:val="006640E3"/>
    <w:rsid w:val="00664C5B"/>
    <w:rsid w:val="00665BBA"/>
    <w:rsid w:val="00665BE3"/>
    <w:rsid w:val="00666438"/>
    <w:rsid w:val="00667666"/>
    <w:rsid w:val="00667A7D"/>
    <w:rsid w:val="00667B41"/>
    <w:rsid w:val="00670A82"/>
    <w:rsid w:val="00670C35"/>
    <w:rsid w:val="0067103C"/>
    <w:rsid w:val="00671E49"/>
    <w:rsid w:val="006726AA"/>
    <w:rsid w:val="00672FE1"/>
    <w:rsid w:val="00673064"/>
    <w:rsid w:val="00673BE6"/>
    <w:rsid w:val="00673C1B"/>
    <w:rsid w:val="006749A8"/>
    <w:rsid w:val="00674F93"/>
    <w:rsid w:val="0067617E"/>
    <w:rsid w:val="006763D0"/>
    <w:rsid w:val="006763D4"/>
    <w:rsid w:val="00676FCB"/>
    <w:rsid w:val="006802F7"/>
    <w:rsid w:val="00680C5C"/>
    <w:rsid w:val="006812BA"/>
    <w:rsid w:val="00681319"/>
    <w:rsid w:val="00681A55"/>
    <w:rsid w:val="006829F8"/>
    <w:rsid w:val="006839F4"/>
    <w:rsid w:val="00683DC4"/>
    <w:rsid w:val="00683F37"/>
    <w:rsid w:val="00684829"/>
    <w:rsid w:val="00684A55"/>
    <w:rsid w:val="0068549E"/>
    <w:rsid w:val="00685D4A"/>
    <w:rsid w:val="00687B19"/>
    <w:rsid w:val="00691A15"/>
    <w:rsid w:val="00691D0A"/>
    <w:rsid w:val="006933DE"/>
    <w:rsid w:val="006943FB"/>
    <w:rsid w:val="00694436"/>
    <w:rsid w:val="00694D59"/>
    <w:rsid w:val="00695C1B"/>
    <w:rsid w:val="00695EA7"/>
    <w:rsid w:val="00696EE9"/>
    <w:rsid w:val="006971D8"/>
    <w:rsid w:val="006976B5"/>
    <w:rsid w:val="006A1376"/>
    <w:rsid w:val="006A2DD5"/>
    <w:rsid w:val="006A3068"/>
    <w:rsid w:val="006A35B6"/>
    <w:rsid w:val="006A39E4"/>
    <w:rsid w:val="006A3C2D"/>
    <w:rsid w:val="006A42F3"/>
    <w:rsid w:val="006A5020"/>
    <w:rsid w:val="006A5434"/>
    <w:rsid w:val="006A58AE"/>
    <w:rsid w:val="006A5D3A"/>
    <w:rsid w:val="006A5FC9"/>
    <w:rsid w:val="006A665E"/>
    <w:rsid w:val="006A7A9C"/>
    <w:rsid w:val="006A7E19"/>
    <w:rsid w:val="006B0009"/>
    <w:rsid w:val="006B0E1D"/>
    <w:rsid w:val="006B16AA"/>
    <w:rsid w:val="006B2285"/>
    <w:rsid w:val="006B2362"/>
    <w:rsid w:val="006B251C"/>
    <w:rsid w:val="006B2A16"/>
    <w:rsid w:val="006B2C42"/>
    <w:rsid w:val="006B2CAE"/>
    <w:rsid w:val="006B40B9"/>
    <w:rsid w:val="006B41DF"/>
    <w:rsid w:val="006B4B59"/>
    <w:rsid w:val="006B548C"/>
    <w:rsid w:val="006B5DFA"/>
    <w:rsid w:val="006B6B3E"/>
    <w:rsid w:val="006B7C93"/>
    <w:rsid w:val="006C0602"/>
    <w:rsid w:val="006C0794"/>
    <w:rsid w:val="006C0D09"/>
    <w:rsid w:val="006C0D90"/>
    <w:rsid w:val="006C0EE9"/>
    <w:rsid w:val="006C137A"/>
    <w:rsid w:val="006C15DA"/>
    <w:rsid w:val="006C1759"/>
    <w:rsid w:val="006C1D2D"/>
    <w:rsid w:val="006C208F"/>
    <w:rsid w:val="006C28E3"/>
    <w:rsid w:val="006C3902"/>
    <w:rsid w:val="006C3C50"/>
    <w:rsid w:val="006C4533"/>
    <w:rsid w:val="006C48DF"/>
    <w:rsid w:val="006C4B29"/>
    <w:rsid w:val="006C6E54"/>
    <w:rsid w:val="006C7000"/>
    <w:rsid w:val="006C78AC"/>
    <w:rsid w:val="006D0397"/>
    <w:rsid w:val="006D0580"/>
    <w:rsid w:val="006D1646"/>
    <w:rsid w:val="006D1850"/>
    <w:rsid w:val="006D2C40"/>
    <w:rsid w:val="006D3A0E"/>
    <w:rsid w:val="006D4955"/>
    <w:rsid w:val="006D4CD9"/>
    <w:rsid w:val="006D5207"/>
    <w:rsid w:val="006D6067"/>
    <w:rsid w:val="006D62E8"/>
    <w:rsid w:val="006D6B15"/>
    <w:rsid w:val="006E08F3"/>
    <w:rsid w:val="006E13DA"/>
    <w:rsid w:val="006E1FC3"/>
    <w:rsid w:val="006E20FF"/>
    <w:rsid w:val="006E21A5"/>
    <w:rsid w:val="006E2D21"/>
    <w:rsid w:val="006E3BD3"/>
    <w:rsid w:val="006E3CDD"/>
    <w:rsid w:val="006E4926"/>
    <w:rsid w:val="006E54CC"/>
    <w:rsid w:val="006E688C"/>
    <w:rsid w:val="006E7702"/>
    <w:rsid w:val="006E77C8"/>
    <w:rsid w:val="006F0078"/>
    <w:rsid w:val="006F00F3"/>
    <w:rsid w:val="006F045F"/>
    <w:rsid w:val="006F12D9"/>
    <w:rsid w:val="006F16D6"/>
    <w:rsid w:val="006F1B2C"/>
    <w:rsid w:val="006F27F3"/>
    <w:rsid w:val="006F2EFB"/>
    <w:rsid w:val="006F3416"/>
    <w:rsid w:val="006F3F51"/>
    <w:rsid w:val="006F4E38"/>
    <w:rsid w:val="006F4E48"/>
    <w:rsid w:val="006F5EB1"/>
    <w:rsid w:val="006F620F"/>
    <w:rsid w:val="006F63B9"/>
    <w:rsid w:val="006F66BF"/>
    <w:rsid w:val="006F6DED"/>
    <w:rsid w:val="006F7073"/>
    <w:rsid w:val="006F7079"/>
    <w:rsid w:val="006F707B"/>
    <w:rsid w:val="006F75A7"/>
    <w:rsid w:val="006F770C"/>
    <w:rsid w:val="006F7DE9"/>
    <w:rsid w:val="0070003F"/>
    <w:rsid w:val="007018EE"/>
    <w:rsid w:val="007022E4"/>
    <w:rsid w:val="007026CC"/>
    <w:rsid w:val="007035DA"/>
    <w:rsid w:val="00703B03"/>
    <w:rsid w:val="00703B23"/>
    <w:rsid w:val="00703DF4"/>
    <w:rsid w:val="00704072"/>
    <w:rsid w:val="00704B9E"/>
    <w:rsid w:val="00705BB9"/>
    <w:rsid w:val="00705D52"/>
    <w:rsid w:val="007065E7"/>
    <w:rsid w:val="00706FD0"/>
    <w:rsid w:val="0070792E"/>
    <w:rsid w:val="00707AD9"/>
    <w:rsid w:val="00710234"/>
    <w:rsid w:val="0071029C"/>
    <w:rsid w:val="007102FD"/>
    <w:rsid w:val="0071042E"/>
    <w:rsid w:val="00710E63"/>
    <w:rsid w:val="00711620"/>
    <w:rsid w:val="00711786"/>
    <w:rsid w:val="00711EF1"/>
    <w:rsid w:val="00712A5A"/>
    <w:rsid w:val="00712E58"/>
    <w:rsid w:val="00713B28"/>
    <w:rsid w:val="00713FEB"/>
    <w:rsid w:val="00714342"/>
    <w:rsid w:val="007143C3"/>
    <w:rsid w:val="007143F3"/>
    <w:rsid w:val="00714AC0"/>
    <w:rsid w:val="007151C5"/>
    <w:rsid w:val="00715B9F"/>
    <w:rsid w:val="0071656E"/>
    <w:rsid w:val="007169A8"/>
    <w:rsid w:val="00716FA6"/>
    <w:rsid w:val="007200A3"/>
    <w:rsid w:val="00720142"/>
    <w:rsid w:val="0072022B"/>
    <w:rsid w:val="00720B44"/>
    <w:rsid w:val="00721CB7"/>
    <w:rsid w:val="00721DE0"/>
    <w:rsid w:val="00722CD4"/>
    <w:rsid w:val="00723152"/>
    <w:rsid w:val="007233D2"/>
    <w:rsid w:val="00723C4E"/>
    <w:rsid w:val="00723DC0"/>
    <w:rsid w:val="00724201"/>
    <w:rsid w:val="00724821"/>
    <w:rsid w:val="00724A10"/>
    <w:rsid w:val="00725569"/>
    <w:rsid w:val="00725EC2"/>
    <w:rsid w:val="00726245"/>
    <w:rsid w:val="007265E8"/>
    <w:rsid w:val="00726749"/>
    <w:rsid w:val="007267E1"/>
    <w:rsid w:val="007268DF"/>
    <w:rsid w:val="00726F8B"/>
    <w:rsid w:val="00730237"/>
    <w:rsid w:val="00730495"/>
    <w:rsid w:val="007309B8"/>
    <w:rsid w:val="00730E03"/>
    <w:rsid w:val="00731DB4"/>
    <w:rsid w:val="00732C9B"/>
    <w:rsid w:val="0073304B"/>
    <w:rsid w:val="007340CC"/>
    <w:rsid w:val="007350A2"/>
    <w:rsid w:val="00735295"/>
    <w:rsid w:val="0073571D"/>
    <w:rsid w:val="00735C20"/>
    <w:rsid w:val="00735E6D"/>
    <w:rsid w:val="00736664"/>
    <w:rsid w:val="007366A3"/>
    <w:rsid w:val="007368CC"/>
    <w:rsid w:val="00736C46"/>
    <w:rsid w:val="00736DA8"/>
    <w:rsid w:val="00736E60"/>
    <w:rsid w:val="00736FA5"/>
    <w:rsid w:val="007372F4"/>
    <w:rsid w:val="0073776F"/>
    <w:rsid w:val="00737E5A"/>
    <w:rsid w:val="00737F76"/>
    <w:rsid w:val="00740188"/>
    <w:rsid w:val="00740FFC"/>
    <w:rsid w:val="0074113E"/>
    <w:rsid w:val="0074277A"/>
    <w:rsid w:val="00743045"/>
    <w:rsid w:val="007439E8"/>
    <w:rsid w:val="00743C95"/>
    <w:rsid w:val="00744ED9"/>
    <w:rsid w:val="00745218"/>
    <w:rsid w:val="00745593"/>
    <w:rsid w:val="00745CE3"/>
    <w:rsid w:val="00746A93"/>
    <w:rsid w:val="00746C57"/>
    <w:rsid w:val="00746C5A"/>
    <w:rsid w:val="00746F3C"/>
    <w:rsid w:val="0074790D"/>
    <w:rsid w:val="00747F27"/>
    <w:rsid w:val="007505DB"/>
    <w:rsid w:val="00751FCA"/>
    <w:rsid w:val="0075233E"/>
    <w:rsid w:val="00753695"/>
    <w:rsid w:val="007544A8"/>
    <w:rsid w:val="00754593"/>
    <w:rsid w:val="007545BA"/>
    <w:rsid w:val="00754F08"/>
    <w:rsid w:val="007553F5"/>
    <w:rsid w:val="007558EE"/>
    <w:rsid w:val="00756684"/>
    <w:rsid w:val="00756799"/>
    <w:rsid w:val="00757B57"/>
    <w:rsid w:val="00757E12"/>
    <w:rsid w:val="00760B23"/>
    <w:rsid w:val="007611E6"/>
    <w:rsid w:val="007616F3"/>
    <w:rsid w:val="00761B0C"/>
    <w:rsid w:val="00761D18"/>
    <w:rsid w:val="00762488"/>
    <w:rsid w:val="0076290E"/>
    <w:rsid w:val="0076369C"/>
    <w:rsid w:val="007640E0"/>
    <w:rsid w:val="00764367"/>
    <w:rsid w:val="00764566"/>
    <w:rsid w:val="00764997"/>
    <w:rsid w:val="00764DE1"/>
    <w:rsid w:val="007650E0"/>
    <w:rsid w:val="007657B6"/>
    <w:rsid w:val="00765C00"/>
    <w:rsid w:val="00765DC4"/>
    <w:rsid w:val="00767168"/>
    <w:rsid w:val="00767E02"/>
    <w:rsid w:val="00770384"/>
    <w:rsid w:val="00770B31"/>
    <w:rsid w:val="007710D1"/>
    <w:rsid w:val="00771F89"/>
    <w:rsid w:val="00773081"/>
    <w:rsid w:val="0077324D"/>
    <w:rsid w:val="0077402D"/>
    <w:rsid w:val="0077447C"/>
    <w:rsid w:val="00774606"/>
    <w:rsid w:val="00774935"/>
    <w:rsid w:val="00775309"/>
    <w:rsid w:val="0077539E"/>
    <w:rsid w:val="00776967"/>
    <w:rsid w:val="00776CD4"/>
    <w:rsid w:val="007773DD"/>
    <w:rsid w:val="0077752A"/>
    <w:rsid w:val="00777E1E"/>
    <w:rsid w:val="00777F30"/>
    <w:rsid w:val="00780427"/>
    <w:rsid w:val="00780591"/>
    <w:rsid w:val="00780E64"/>
    <w:rsid w:val="00781846"/>
    <w:rsid w:val="007835A0"/>
    <w:rsid w:val="00783A29"/>
    <w:rsid w:val="00783EC2"/>
    <w:rsid w:val="007845BB"/>
    <w:rsid w:val="007859BD"/>
    <w:rsid w:val="00785C4B"/>
    <w:rsid w:val="00785EB3"/>
    <w:rsid w:val="007868AF"/>
    <w:rsid w:val="00786A20"/>
    <w:rsid w:val="00787DF1"/>
    <w:rsid w:val="00787FC2"/>
    <w:rsid w:val="007903E1"/>
    <w:rsid w:val="0079056C"/>
    <w:rsid w:val="00791698"/>
    <w:rsid w:val="00791E81"/>
    <w:rsid w:val="00792258"/>
    <w:rsid w:val="007932DB"/>
    <w:rsid w:val="00793384"/>
    <w:rsid w:val="00794E13"/>
    <w:rsid w:val="007952E6"/>
    <w:rsid w:val="00795883"/>
    <w:rsid w:val="0079618B"/>
    <w:rsid w:val="00796567"/>
    <w:rsid w:val="007968DD"/>
    <w:rsid w:val="00796D0E"/>
    <w:rsid w:val="00797035"/>
    <w:rsid w:val="00797236"/>
    <w:rsid w:val="0079756C"/>
    <w:rsid w:val="00797844"/>
    <w:rsid w:val="007A0AC1"/>
    <w:rsid w:val="007A0E54"/>
    <w:rsid w:val="007A1A64"/>
    <w:rsid w:val="007A1CAA"/>
    <w:rsid w:val="007A1F36"/>
    <w:rsid w:val="007A2DE0"/>
    <w:rsid w:val="007A2E8D"/>
    <w:rsid w:val="007A4B15"/>
    <w:rsid w:val="007A5175"/>
    <w:rsid w:val="007A58C2"/>
    <w:rsid w:val="007A5E7D"/>
    <w:rsid w:val="007A64CE"/>
    <w:rsid w:val="007A664D"/>
    <w:rsid w:val="007A6D0E"/>
    <w:rsid w:val="007A7314"/>
    <w:rsid w:val="007B2F89"/>
    <w:rsid w:val="007B3A1B"/>
    <w:rsid w:val="007B3A91"/>
    <w:rsid w:val="007B52F6"/>
    <w:rsid w:val="007B59F8"/>
    <w:rsid w:val="007B5A0B"/>
    <w:rsid w:val="007B614B"/>
    <w:rsid w:val="007B61F4"/>
    <w:rsid w:val="007B6380"/>
    <w:rsid w:val="007B77CE"/>
    <w:rsid w:val="007B7863"/>
    <w:rsid w:val="007B7885"/>
    <w:rsid w:val="007C0542"/>
    <w:rsid w:val="007C15B9"/>
    <w:rsid w:val="007C2074"/>
    <w:rsid w:val="007C24D9"/>
    <w:rsid w:val="007C3105"/>
    <w:rsid w:val="007C3B20"/>
    <w:rsid w:val="007C478E"/>
    <w:rsid w:val="007C4A26"/>
    <w:rsid w:val="007C53AF"/>
    <w:rsid w:val="007C5AD5"/>
    <w:rsid w:val="007C71CA"/>
    <w:rsid w:val="007C768B"/>
    <w:rsid w:val="007C7724"/>
    <w:rsid w:val="007C7C8F"/>
    <w:rsid w:val="007D04BF"/>
    <w:rsid w:val="007D0A51"/>
    <w:rsid w:val="007D13BB"/>
    <w:rsid w:val="007D1652"/>
    <w:rsid w:val="007D17F5"/>
    <w:rsid w:val="007D254E"/>
    <w:rsid w:val="007D3360"/>
    <w:rsid w:val="007D3A0B"/>
    <w:rsid w:val="007D4409"/>
    <w:rsid w:val="007D489C"/>
    <w:rsid w:val="007D5489"/>
    <w:rsid w:val="007D56F6"/>
    <w:rsid w:val="007D700B"/>
    <w:rsid w:val="007D734D"/>
    <w:rsid w:val="007D7A96"/>
    <w:rsid w:val="007D7B0B"/>
    <w:rsid w:val="007E0378"/>
    <w:rsid w:val="007E0A28"/>
    <w:rsid w:val="007E10C5"/>
    <w:rsid w:val="007E11E1"/>
    <w:rsid w:val="007E1210"/>
    <w:rsid w:val="007E14B6"/>
    <w:rsid w:val="007E19AA"/>
    <w:rsid w:val="007E30E5"/>
    <w:rsid w:val="007E373A"/>
    <w:rsid w:val="007E3A2E"/>
    <w:rsid w:val="007E3C78"/>
    <w:rsid w:val="007E42CF"/>
    <w:rsid w:val="007E5ABD"/>
    <w:rsid w:val="007E7419"/>
    <w:rsid w:val="007E7F78"/>
    <w:rsid w:val="007F0078"/>
    <w:rsid w:val="007F026D"/>
    <w:rsid w:val="007F0596"/>
    <w:rsid w:val="007F09F5"/>
    <w:rsid w:val="007F143F"/>
    <w:rsid w:val="007F1502"/>
    <w:rsid w:val="007F1E95"/>
    <w:rsid w:val="007F37FF"/>
    <w:rsid w:val="007F398C"/>
    <w:rsid w:val="007F3D04"/>
    <w:rsid w:val="007F3F17"/>
    <w:rsid w:val="007F40B7"/>
    <w:rsid w:val="007F4233"/>
    <w:rsid w:val="007F4DCD"/>
    <w:rsid w:val="007F55CE"/>
    <w:rsid w:val="007F6BFA"/>
    <w:rsid w:val="007F6F18"/>
    <w:rsid w:val="007F7551"/>
    <w:rsid w:val="008002C5"/>
    <w:rsid w:val="00800E95"/>
    <w:rsid w:val="00801323"/>
    <w:rsid w:val="00801672"/>
    <w:rsid w:val="00801CA8"/>
    <w:rsid w:val="00802045"/>
    <w:rsid w:val="0080285E"/>
    <w:rsid w:val="008033F7"/>
    <w:rsid w:val="00803974"/>
    <w:rsid w:val="00803C48"/>
    <w:rsid w:val="00804A21"/>
    <w:rsid w:val="0080508F"/>
    <w:rsid w:val="00805621"/>
    <w:rsid w:val="00805EC6"/>
    <w:rsid w:val="0080606A"/>
    <w:rsid w:val="008069E8"/>
    <w:rsid w:val="00806C36"/>
    <w:rsid w:val="00807394"/>
    <w:rsid w:val="008079F3"/>
    <w:rsid w:val="00807E76"/>
    <w:rsid w:val="008107FD"/>
    <w:rsid w:val="00812314"/>
    <w:rsid w:val="008133EA"/>
    <w:rsid w:val="008158CE"/>
    <w:rsid w:val="008158EE"/>
    <w:rsid w:val="00815E2A"/>
    <w:rsid w:val="00815E37"/>
    <w:rsid w:val="00816588"/>
    <w:rsid w:val="00816733"/>
    <w:rsid w:val="00816AEB"/>
    <w:rsid w:val="00816CEE"/>
    <w:rsid w:val="00816D01"/>
    <w:rsid w:val="00816FDD"/>
    <w:rsid w:val="0081757A"/>
    <w:rsid w:val="00817AAA"/>
    <w:rsid w:val="008209AD"/>
    <w:rsid w:val="00820C98"/>
    <w:rsid w:val="00821155"/>
    <w:rsid w:val="00821D10"/>
    <w:rsid w:val="00822158"/>
    <w:rsid w:val="008228E5"/>
    <w:rsid w:val="0082292F"/>
    <w:rsid w:val="00822DDC"/>
    <w:rsid w:val="0082395A"/>
    <w:rsid w:val="00823C0C"/>
    <w:rsid w:val="00824854"/>
    <w:rsid w:val="00824EC3"/>
    <w:rsid w:val="00824F77"/>
    <w:rsid w:val="008256A5"/>
    <w:rsid w:val="00825C73"/>
    <w:rsid w:val="00825F90"/>
    <w:rsid w:val="00826D71"/>
    <w:rsid w:val="00826E7B"/>
    <w:rsid w:val="008270B2"/>
    <w:rsid w:val="008272DC"/>
    <w:rsid w:val="008278EF"/>
    <w:rsid w:val="00827D94"/>
    <w:rsid w:val="00827F45"/>
    <w:rsid w:val="008307AF"/>
    <w:rsid w:val="00830B2F"/>
    <w:rsid w:val="00830CA7"/>
    <w:rsid w:val="00831E45"/>
    <w:rsid w:val="00832F55"/>
    <w:rsid w:val="00833197"/>
    <w:rsid w:val="008336C1"/>
    <w:rsid w:val="008336D5"/>
    <w:rsid w:val="00833C51"/>
    <w:rsid w:val="008341D2"/>
    <w:rsid w:val="00834271"/>
    <w:rsid w:val="008346CD"/>
    <w:rsid w:val="0083494E"/>
    <w:rsid w:val="00834B65"/>
    <w:rsid w:val="0084009C"/>
    <w:rsid w:val="0084049E"/>
    <w:rsid w:val="00840F27"/>
    <w:rsid w:val="00841B7C"/>
    <w:rsid w:val="00841BAB"/>
    <w:rsid w:val="00841CE8"/>
    <w:rsid w:val="00843435"/>
    <w:rsid w:val="00844967"/>
    <w:rsid w:val="00844C15"/>
    <w:rsid w:val="00844F91"/>
    <w:rsid w:val="008454C4"/>
    <w:rsid w:val="00845BCF"/>
    <w:rsid w:val="00846BC0"/>
    <w:rsid w:val="00847143"/>
    <w:rsid w:val="00847C6C"/>
    <w:rsid w:val="00850129"/>
    <w:rsid w:val="008508F5"/>
    <w:rsid w:val="00850C8B"/>
    <w:rsid w:val="0085151C"/>
    <w:rsid w:val="00852E28"/>
    <w:rsid w:val="00854D6B"/>
    <w:rsid w:val="008563D0"/>
    <w:rsid w:val="00856678"/>
    <w:rsid w:val="00856F3D"/>
    <w:rsid w:val="00856F44"/>
    <w:rsid w:val="00857211"/>
    <w:rsid w:val="00857920"/>
    <w:rsid w:val="00857AD8"/>
    <w:rsid w:val="008614C9"/>
    <w:rsid w:val="00861DAF"/>
    <w:rsid w:val="00862FD0"/>
    <w:rsid w:val="00863F75"/>
    <w:rsid w:val="00864927"/>
    <w:rsid w:val="008649F7"/>
    <w:rsid w:val="00864A83"/>
    <w:rsid w:val="008658D2"/>
    <w:rsid w:val="008659AA"/>
    <w:rsid w:val="00865E3B"/>
    <w:rsid w:val="00866287"/>
    <w:rsid w:val="00867C17"/>
    <w:rsid w:val="00867FE8"/>
    <w:rsid w:val="008715D0"/>
    <w:rsid w:val="00871E5E"/>
    <w:rsid w:val="008728AA"/>
    <w:rsid w:val="00872C00"/>
    <w:rsid w:val="00872C8D"/>
    <w:rsid w:val="008735EE"/>
    <w:rsid w:val="00873F6C"/>
    <w:rsid w:val="00874148"/>
    <w:rsid w:val="00874400"/>
    <w:rsid w:val="0087445F"/>
    <w:rsid w:val="00874C82"/>
    <w:rsid w:val="00875919"/>
    <w:rsid w:val="00875CAF"/>
    <w:rsid w:val="00875E6F"/>
    <w:rsid w:val="008765AA"/>
    <w:rsid w:val="0087719C"/>
    <w:rsid w:val="0087730B"/>
    <w:rsid w:val="008773EB"/>
    <w:rsid w:val="008779C7"/>
    <w:rsid w:val="00877C50"/>
    <w:rsid w:val="008806A6"/>
    <w:rsid w:val="0088091B"/>
    <w:rsid w:val="00881716"/>
    <w:rsid w:val="00883072"/>
    <w:rsid w:val="0088344F"/>
    <w:rsid w:val="008836F7"/>
    <w:rsid w:val="00883AC0"/>
    <w:rsid w:val="00883F71"/>
    <w:rsid w:val="00885A67"/>
    <w:rsid w:val="00886017"/>
    <w:rsid w:val="00886B02"/>
    <w:rsid w:val="00886D3A"/>
    <w:rsid w:val="008873B7"/>
    <w:rsid w:val="00887A13"/>
    <w:rsid w:val="0089029A"/>
    <w:rsid w:val="00890F75"/>
    <w:rsid w:val="00891377"/>
    <w:rsid w:val="00891506"/>
    <w:rsid w:val="00892432"/>
    <w:rsid w:val="00892457"/>
    <w:rsid w:val="00892C86"/>
    <w:rsid w:val="00893EA9"/>
    <w:rsid w:val="00895153"/>
    <w:rsid w:val="00895530"/>
    <w:rsid w:val="00896EA2"/>
    <w:rsid w:val="00897A3A"/>
    <w:rsid w:val="00897AB4"/>
    <w:rsid w:val="008A0323"/>
    <w:rsid w:val="008A0635"/>
    <w:rsid w:val="008A083F"/>
    <w:rsid w:val="008A0B5B"/>
    <w:rsid w:val="008A0E69"/>
    <w:rsid w:val="008A11F4"/>
    <w:rsid w:val="008A183C"/>
    <w:rsid w:val="008A28C6"/>
    <w:rsid w:val="008A3388"/>
    <w:rsid w:val="008A37A9"/>
    <w:rsid w:val="008A50A2"/>
    <w:rsid w:val="008A5D2C"/>
    <w:rsid w:val="008A610A"/>
    <w:rsid w:val="008A694A"/>
    <w:rsid w:val="008A7605"/>
    <w:rsid w:val="008A79D9"/>
    <w:rsid w:val="008B0715"/>
    <w:rsid w:val="008B08AE"/>
    <w:rsid w:val="008B1261"/>
    <w:rsid w:val="008B1423"/>
    <w:rsid w:val="008B30A4"/>
    <w:rsid w:val="008B3874"/>
    <w:rsid w:val="008B3953"/>
    <w:rsid w:val="008B4470"/>
    <w:rsid w:val="008B58D5"/>
    <w:rsid w:val="008B5E54"/>
    <w:rsid w:val="008B6183"/>
    <w:rsid w:val="008B635F"/>
    <w:rsid w:val="008B67E8"/>
    <w:rsid w:val="008B6A7C"/>
    <w:rsid w:val="008B6BF6"/>
    <w:rsid w:val="008B7237"/>
    <w:rsid w:val="008C06E7"/>
    <w:rsid w:val="008C0FB5"/>
    <w:rsid w:val="008C1B8B"/>
    <w:rsid w:val="008C1DA1"/>
    <w:rsid w:val="008C1DBB"/>
    <w:rsid w:val="008C1DFB"/>
    <w:rsid w:val="008C1FDD"/>
    <w:rsid w:val="008C2324"/>
    <w:rsid w:val="008C2A44"/>
    <w:rsid w:val="008C2E1C"/>
    <w:rsid w:val="008C444C"/>
    <w:rsid w:val="008C5065"/>
    <w:rsid w:val="008C59E2"/>
    <w:rsid w:val="008C5CF5"/>
    <w:rsid w:val="008C6239"/>
    <w:rsid w:val="008C6712"/>
    <w:rsid w:val="008C703D"/>
    <w:rsid w:val="008C7276"/>
    <w:rsid w:val="008D0324"/>
    <w:rsid w:val="008D03BD"/>
    <w:rsid w:val="008D0C79"/>
    <w:rsid w:val="008D14A5"/>
    <w:rsid w:val="008D1F84"/>
    <w:rsid w:val="008D232D"/>
    <w:rsid w:val="008D2767"/>
    <w:rsid w:val="008D2F0D"/>
    <w:rsid w:val="008D37EC"/>
    <w:rsid w:val="008D3DB6"/>
    <w:rsid w:val="008D3DC2"/>
    <w:rsid w:val="008D4AC8"/>
    <w:rsid w:val="008D5E15"/>
    <w:rsid w:val="008D5FE0"/>
    <w:rsid w:val="008D6E7F"/>
    <w:rsid w:val="008D7AB1"/>
    <w:rsid w:val="008D7C8B"/>
    <w:rsid w:val="008E037A"/>
    <w:rsid w:val="008E23F2"/>
    <w:rsid w:val="008E2722"/>
    <w:rsid w:val="008E310A"/>
    <w:rsid w:val="008E3129"/>
    <w:rsid w:val="008E32EB"/>
    <w:rsid w:val="008E3875"/>
    <w:rsid w:val="008E3D1B"/>
    <w:rsid w:val="008E3D6C"/>
    <w:rsid w:val="008E4713"/>
    <w:rsid w:val="008E47AB"/>
    <w:rsid w:val="008E4A61"/>
    <w:rsid w:val="008E73DF"/>
    <w:rsid w:val="008E7E93"/>
    <w:rsid w:val="008E7F64"/>
    <w:rsid w:val="008F02E9"/>
    <w:rsid w:val="008F0D7A"/>
    <w:rsid w:val="008F1EEF"/>
    <w:rsid w:val="008F24D0"/>
    <w:rsid w:val="008F2F16"/>
    <w:rsid w:val="008F3560"/>
    <w:rsid w:val="008F37E0"/>
    <w:rsid w:val="008F3DDF"/>
    <w:rsid w:val="008F45B1"/>
    <w:rsid w:val="008F46CB"/>
    <w:rsid w:val="008F4D5A"/>
    <w:rsid w:val="008F5AF3"/>
    <w:rsid w:val="008F5CB8"/>
    <w:rsid w:val="008F78EE"/>
    <w:rsid w:val="008F7E6F"/>
    <w:rsid w:val="008F7FAA"/>
    <w:rsid w:val="0090040A"/>
    <w:rsid w:val="00900850"/>
    <w:rsid w:val="009016DA"/>
    <w:rsid w:val="00901815"/>
    <w:rsid w:val="00901C1E"/>
    <w:rsid w:val="00901E45"/>
    <w:rsid w:val="00903317"/>
    <w:rsid w:val="00903DDF"/>
    <w:rsid w:val="009047B9"/>
    <w:rsid w:val="00904851"/>
    <w:rsid w:val="00904EF7"/>
    <w:rsid w:val="00905742"/>
    <w:rsid w:val="00905C0B"/>
    <w:rsid w:val="00905DE0"/>
    <w:rsid w:val="00905EF8"/>
    <w:rsid w:val="009061F8"/>
    <w:rsid w:val="00906D3C"/>
    <w:rsid w:val="00906E49"/>
    <w:rsid w:val="00906E50"/>
    <w:rsid w:val="009112DB"/>
    <w:rsid w:val="00911AC0"/>
    <w:rsid w:val="009122A1"/>
    <w:rsid w:val="009126DC"/>
    <w:rsid w:val="009137A6"/>
    <w:rsid w:val="00913BC3"/>
    <w:rsid w:val="00914112"/>
    <w:rsid w:val="00915063"/>
    <w:rsid w:val="0091513D"/>
    <w:rsid w:val="00915310"/>
    <w:rsid w:val="009156BD"/>
    <w:rsid w:val="009159F0"/>
    <w:rsid w:val="009166FC"/>
    <w:rsid w:val="00916926"/>
    <w:rsid w:val="00916E2F"/>
    <w:rsid w:val="0092037B"/>
    <w:rsid w:val="00920A08"/>
    <w:rsid w:val="00920F33"/>
    <w:rsid w:val="009210F0"/>
    <w:rsid w:val="00922CE8"/>
    <w:rsid w:val="009230F3"/>
    <w:rsid w:val="009231B5"/>
    <w:rsid w:val="009249D3"/>
    <w:rsid w:val="0092538A"/>
    <w:rsid w:val="00925BA9"/>
    <w:rsid w:val="0092603F"/>
    <w:rsid w:val="00926446"/>
    <w:rsid w:val="00926A2C"/>
    <w:rsid w:val="009271D8"/>
    <w:rsid w:val="00930322"/>
    <w:rsid w:val="00930439"/>
    <w:rsid w:val="00930B3E"/>
    <w:rsid w:val="009315E4"/>
    <w:rsid w:val="00931B43"/>
    <w:rsid w:val="00932674"/>
    <w:rsid w:val="00932C44"/>
    <w:rsid w:val="00933AA7"/>
    <w:rsid w:val="009345EA"/>
    <w:rsid w:val="00934F4C"/>
    <w:rsid w:val="00935E69"/>
    <w:rsid w:val="00937ABC"/>
    <w:rsid w:val="009407AC"/>
    <w:rsid w:val="00940AF1"/>
    <w:rsid w:val="00940B3F"/>
    <w:rsid w:val="00940FCE"/>
    <w:rsid w:val="009413E1"/>
    <w:rsid w:val="00941970"/>
    <w:rsid w:val="00941CBD"/>
    <w:rsid w:val="00942051"/>
    <w:rsid w:val="00943177"/>
    <w:rsid w:val="00943704"/>
    <w:rsid w:val="009448F2"/>
    <w:rsid w:val="009451C0"/>
    <w:rsid w:val="00945354"/>
    <w:rsid w:val="009460AF"/>
    <w:rsid w:val="009463FA"/>
    <w:rsid w:val="00946C1F"/>
    <w:rsid w:val="00946DF9"/>
    <w:rsid w:val="009476A8"/>
    <w:rsid w:val="009477E7"/>
    <w:rsid w:val="00947E04"/>
    <w:rsid w:val="00950299"/>
    <w:rsid w:val="009505A5"/>
    <w:rsid w:val="00950E99"/>
    <w:rsid w:val="00951038"/>
    <w:rsid w:val="00951721"/>
    <w:rsid w:val="00951A51"/>
    <w:rsid w:val="00952067"/>
    <w:rsid w:val="009523DE"/>
    <w:rsid w:val="00952598"/>
    <w:rsid w:val="009532ED"/>
    <w:rsid w:val="009539A9"/>
    <w:rsid w:val="00953AA9"/>
    <w:rsid w:val="009560B9"/>
    <w:rsid w:val="009564F8"/>
    <w:rsid w:val="00957905"/>
    <w:rsid w:val="00957DDE"/>
    <w:rsid w:val="009601D5"/>
    <w:rsid w:val="0096027D"/>
    <w:rsid w:val="00961A96"/>
    <w:rsid w:val="00962063"/>
    <w:rsid w:val="009626D0"/>
    <w:rsid w:val="009628FC"/>
    <w:rsid w:val="00962A30"/>
    <w:rsid w:val="009630A2"/>
    <w:rsid w:val="00963501"/>
    <w:rsid w:val="00963D3F"/>
    <w:rsid w:val="0096446B"/>
    <w:rsid w:val="00964CEE"/>
    <w:rsid w:val="0096603A"/>
    <w:rsid w:val="00966F08"/>
    <w:rsid w:val="009702FC"/>
    <w:rsid w:val="00970E65"/>
    <w:rsid w:val="009710C6"/>
    <w:rsid w:val="00971599"/>
    <w:rsid w:val="00973977"/>
    <w:rsid w:val="009743E2"/>
    <w:rsid w:val="009758BE"/>
    <w:rsid w:val="009759A1"/>
    <w:rsid w:val="00976047"/>
    <w:rsid w:val="00977C64"/>
    <w:rsid w:val="00980527"/>
    <w:rsid w:val="00981408"/>
    <w:rsid w:val="00981D41"/>
    <w:rsid w:val="009822B1"/>
    <w:rsid w:val="0098252A"/>
    <w:rsid w:val="00982F98"/>
    <w:rsid w:val="00982FD6"/>
    <w:rsid w:val="00983278"/>
    <w:rsid w:val="00983784"/>
    <w:rsid w:val="00983D55"/>
    <w:rsid w:val="009847B4"/>
    <w:rsid w:val="00984B63"/>
    <w:rsid w:val="00984EF7"/>
    <w:rsid w:val="009858E3"/>
    <w:rsid w:val="00985FD9"/>
    <w:rsid w:val="009863F0"/>
    <w:rsid w:val="00986785"/>
    <w:rsid w:val="009867AF"/>
    <w:rsid w:val="00986E11"/>
    <w:rsid w:val="00986F70"/>
    <w:rsid w:val="009874BD"/>
    <w:rsid w:val="00987518"/>
    <w:rsid w:val="00990154"/>
    <w:rsid w:val="009902B4"/>
    <w:rsid w:val="00990A44"/>
    <w:rsid w:val="00990BC7"/>
    <w:rsid w:val="00990F51"/>
    <w:rsid w:val="009917B6"/>
    <w:rsid w:val="009918E7"/>
    <w:rsid w:val="00992AB2"/>
    <w:rsid w:val="00992B86"/>
    <w:rsid w:val="00993109"/>
    <w:rsid w:val="009933A5"/>
    <w:rsid w:val="009933ED"/>
    <w:rsid w:val="00993F3B"/>
    <w:rsid w:val="00994336"/>
    <w:rsid w:val="009969C5"/>
    <w:rsid w:val="009972EE"/>
    <w:rsid w:val="009A181C"/>
    <w:rsid w:val="009A20E5"/>
    <w:rsid w:val="009A2957"/>
    <w:rsid w:val="009A2EEA"/>
    <w:rsid w:val="009A325F"/>
    <w:rsid w:val="009A3767"/>
    <w:rsid w:val="009A3A9E"/>
    <w:rsid w:val="009A512C"/>
    <w:rsid w:val="009A55F1"/>
    <w:rsid w:val="009A595D"/>
    <w:rsid w:val="009A5E86"/>
    <w:rsid w:val="009A5F53"/>
    <w:rsid w:val="009A615A"/>
    <w:rsid w:val="009A61B3"/>
    <w:rsid w:val="009A694B"/>
    <w:rsid w:val="009A77FE"/>
    <w:rsid w:val="009A7DFF"/>
    <w:rsid w:val="009B0699"/>
    <w:rsid w:val="009B0A7F"/>
    <w:rsid w:val="009B0CA2"/>
    <w:rsid w:val="009B0D96"/>
    <w:rsid w:val="009B0F67"/>
    <w:rsid w:val="009B122D"/>
    <w:rsid w:val="009B13C2"/>
    <w:rsid w:val="009B1D42"/>
    <w:rsid w:val="009B1DA8"/>
    <w:rsid w:val="009B24A6"/>
    <w:rsid w:val="009B3065"/>
    <w:rsid w:val="009B4B14"/>
    <w:rsid w:val="009B51A3"/>
    <w:rsid w:val="009B55BE"/>
    <w:rsid w:val="009B5B0F"/>
    <w:rsid w:val="009B67BB"/>
    <w:rsid w:val="009B72A7"/>
    <w:rsid w:val="009B72EB"/>
    <w:rsid w:val="009B73B3"/>
    <w:rsid w:val="009C0589"/>
    <w:rsid w:val="009C12E8"/>
    <w:rsid w:val="009C16AD"/>
    <w:rsid w:val="009C2A29"/>
    <w:rsid w:val="009C2A2F"/>
    <w:rsid w:val="009C3369"/>
    <w:rsid w:val="009C3B3C"/>
    <w:rsid w:val="009C4425"/>
    <w:rsid w:val="009C457A"/>
    <w:rsid w:val="009C52ED"/>
    <w:rsid w:val="009C7341"/>
    <w:rsid w:val="009C7660"/>
    <w:rsid w:val="009D134D"/>
    <w:rsid w:val="009D1C2D"/>
    <w:rsid w:val="009D1DCE"/>
    <w:rsid w:val="009D1F13"/>
    <w:rsid w:val="009D2A30"/>
    <w:rsid w:val="009D2E56"/>
    <w:rsid w:val="009D4618"/>
    <w:rsid w:val="009D54F0"/>
    <w:rsid w:val="009D5ECE"/>
    <w:rsid w:val="009D5EE9"/>
    <w:rsid w:val="009D65C0"/>
    <w:rsid w:val="009D7937"/>
    <w:rsid w:val="009E02D6"/>
    <w:rsid w:val="009E0334"/>
    <w:rsid w:val="009E0BBF"/>
    <w:rsid w:val="009E1E4A"/>
    <w:rsid w:val="009E2252"/>
    <w:rsid w:val="009E23A0"/>
    <w:rsid w:val="009E449F"/>
    <w:rsid w:val="009E4582"/>
    <w:rsid w:val="009E4C9B"/>
    <w:rsid w:val="009E51F1"/>
    <w:rsid w:val="009E56E4"/>
    <w:rsid w:val="009E57DC"/>
    <w:rsid w:val="009E70B9"/>
    <w:rsid w:val="009E7500"/>
    <w:rsid w:val="009E764F"/>
    <w:rsid w:val="009E7716"/>
    <w:rsid w:val="009E7778"/>
    <w:rsid w:val="009F2430"/>
    <w:rsid w:val="009F2CE9"/>
    <w:rsid w:val="009F3229"/>
    <w:rsid w:val="009F3757"/>
    <w:rsid w:val="009F402C"/>
    <w:rsid w:val="009F41F8"/>
    <w:rsid w:val="009F48AB"/>
    <w:rsid w:val="009F4FA2"/>
    <w:rsid w:val="009F5394"/>
    <w:rsid w:val="009F54A1"/>
    <w:rsid w:val="009F62A4"/>
    <w:rsid w:val="009F684A"/>
    <w:rsid w:val="009F6CB0"/>
    <w:rsid w:val="009F73CD"/>
    <w:rsid w:val="009F79EF"/>
    <w:rsid w:val="00A00B03"/>
    <w:rsid w:val="00A00E61"/>
    <w:rsid w:val="00A01D71"/>
    <w:rsid w:val="00A02169"/>
    <w:rsid w:val="00A0221B"/>
    <w:rsid w:val="00A02BC1"/>
    <w:rsid w:val="00A032DC"/>
    <w:rsid w:val="00A03AC6"/>
    <w:rsid w:val="00A03C63"/>
    <w:rsid w:val="00A043F2"/>
    <w:rsid w:val="00A04F96"/>
    <w:rsid w:val="00A05551"/>
    <w:rsid w:val="00A06934"/>
    <w:rsid w:val="00A069D3"/>
    <w:rsid w:val="00A0768D"/>
    <w:rsid w:val="00A1006B"/>
    <w:rsid w:val="00A1033F"/>
    <w:rsid w:val="00A10ACD"/>
    <w:rsid w:val="00A1330C"/>
    <w:rsid w:val="00A13CC3"/>
    <w:rsid w:val="00A148C3"/>
    <w:rsid w:val="00A1523B"/>
    <w:rsid w:val="00A1614B"/>
    <w:rsid w:val="00A16167"/>
    <w:rsid w:val="00A165EC"/>
    <w:rsid w:val="00A16A8E"/>
    <w:rsid w:val="00A16DEA"/>
    <w:rsid w:val="00A17701"/>
    <w:rsid w:val="00A17839"/>
    <w:rsid w:val="00A2047F"/>
    <w:rsid w:val="00A204BB"/>
    <w:rsid w:val="00A206C5"/>
    <w:rsid w:val="00A20FCD"/>
    <w:rsid w:val="00A21624"/>
    <w:rsid w:val="00A2258F"/>
    <w:rsid w:val="00A22C21"/>
    <w:rsid w:val="00A23948"/>
    <w:rsid w:val="00A24B1E"/>
    <w:rsid w:val="00A25A9F"/>
    <w:rsid w:val="00A25CFB"/>
    <w:rsid w:val="00A25F01"/>
    <w:rsid w:val="00A268D6"/>
    <w:rsid w:val="00A26944"/>
    <w:rsid w:val="00A27239"/>
    <w:rsid w:val="00A27819"/>
    <w:rsid w:val="00A27B94"/>
    <w:rsid w:val="00A3137A"/>
    <w:rsid w:val="00A3221A"/>
    <w:rsid w:val="00A32264"/>
    <w:rsid w:val="00A32889"/>
    <w:rsid w:val="00A335F2"/>
    <w:rsid w:val="00A33BE1"/>
    <w:rsid w:val="00A3485A"/>
    <w:rsid w:val="00A34BF8"/>
    <w:rsid w:val="00A351A9"/>
    <w:rsid w:val="00A3557B"/>
    <w:rsid w:val="00A3576D"/>
    <w:rsid w:val="00A35D2E"/>
    <w:rsid w:val="00A37506"/>
    <w:rsid w:val="00A40A16"/>
    <w:rsid w:val="00A40E4A"/>
    <w:rsid w:val="00A40FD5"/>
    <w:rsid w:val="00A41543"/>
    <w:rsid w:val="00A41981"/>
    <w:rsid w:val="00A41CE4"/>
    <w:rsid w:val="00A428E8"/>
    <w:rsid w:val="00A42B34"/>
    <w:rsid w:val="00A42C61"/>
    <w:rsid w:val="00A43960"/>
    <w:rsid w:val="00A43D6E"/>
    <w:rsid w:val="00A44A1B"/>
    <w:rsid w:val="00A44F89"/>
    <w:rsid w:val="00A460C2"/>
    <w:rsid w:val="00A461C4"/>
    <w:rsid w:val="00A46298"/>
    <w:rsid w:val="00A471F0"/>
    <w:rsid w:val="00A47280"/>
    <w:rsid w:val="00A47A3D"/>
    <w:rsid w:val="00A50177"/>
    <w:rsid w:val="00A502CE"/>
    <w:rsid w:val="00A50CF8"/>
    <w:rsid w:val="00A5103C"/>
    <w:rsid w:val="00A51A7B"/>
    <w:rsid w:val="00A51B04"/>
    <w:rsid w:val="00A51DF2"/>
    <w:rsid w:val="00A52006"/>
    <w:rsid w:val="00A53023"/>
    <w:rsid w:val="00A5388B"/>
    <w:rsid w:val="00A53BA5"/>
    <w:rsid w:val="00A5469C"/>
    <w:rsid w:val="00A5584A"/>
    <w:rsid w:val="00A558E0"/>
    <w:rsid w:val="00A55BED"/>
    <w:rsid w:val="00A55DD8"/>
    <w:rsid w:val="00A5663F"/>
    <w:rsid w:val="00A567DF"/>
    <w:rsid w:val="00A568A0"/>
    <w:rsid w:val="00A56D6A"/>
    <w:rsid w:val="00A57ABE"/>
    <w:rsid w:val="00A604EC"/>
    <w:rsid w:val="00A6067D"/>
    <w:rsid w:val="00A60B92"/>
    <w:rsid w:val="00A6196D"/>
    <w:rsid w:val="00A61F8E"/>
    <w:rsid w:val="00A62498"/>
    <w:rsid w:val="00A62632"/>
    <w:rsid w:val="00A6282B"/>
    <w:rsid w:val="00A62FB1"/>
    <w:rsid w:val="00A63EC7"/>
    <w:rsid w:val="00A646BC"/>
    <w:rsid w:val="00A6488A"/>
    <w:rsid w:val="00A65157"/>
    <w:rsid w:val="00A65DD5"/>
    <w:rsid w:val="00A65E16"/>
    <w:rsid w:val="00A6637A"/>
    <w:rsid w:val="00A6640B"/>
    <w:rsid w:val="00A67D66"/>
    <w:rsid w:val="00A70341"/>
    <w:rsid w:val="00A70EF0"/>
    <w:rsid w:val="00A719A7"/>
    <w:rsid w:val="00A735A5"/>
    <w:rsid w:val="00A736AE"/>
    <w:rsid w:val="00A73F65"/>
    <w:rsid w:val="00A75C56"/>
    <w:rsid w:val="00A75E1D"/>
    <w:rsid w:val="00A76401"/>
    <w:rsid w:val="00A76A3E"/>
    <w:rsid w:val="00A77A09"/>
    <w:rsid w:val="00A80A14"/>
    <w:rsid w:val="00A8159C"/>
    <w:rsid w:val="00A81BAF"/>
    <w:rsid w:val="00A8241E"/>
    <w:rsid w:val="00A83282"/>
    <w:rsid w:val="00A8379F"/>
    <w:rsid w:val="00A837A1"/>
    <w:rsid w:val="00A843D9"/>
    <w:rsid w:val="00A847D8"/>
    <w:rsid w:val="00A85058"/>
    <w:rsid w:val="00A8513A"/>
    <w:rsid w:val="00A87F88"/>
    <w:rsid w:val="00A903AE"/>
    <w:rsid w:val="00A91267"/>
    <w:rsid w:val="00A9165E"/>
    <w:rsid w:val="00A934B6"/>
    <w:rsid w:val="00A93D01"/>
    <w:rsid w:val="00A93D1C"/>
    <w:rsid w:val="00A946B3"/>
    <w:rsid w:val="00A9491B"/>
    <w:rsid w:val="00A94FD1"/>
    <w:rsid w:val="00A95AA9"/>
    <w:rsid w:val="00A96C1F"/>
    <w:rsid w:val="00A96F1B"/>
    <w:rsid w:val="00A973FA"/>
    <w:rsid w:val="00AA1312"/>
    <w:rsid w:val="00AA1A90"/>
    <w:rsid w:val="00AA2BEF"/>
    <w:rsid w:val="00AA31F3"/>
    <w:rsid w:val="00AA384C"/>
    <w:rsid w:val="00AA56A9"/>
    <w:rsid w:val="00AA5B35"/>
    <w:rsid w:val="00AA68CB"/>
    <w:rsid w:val="00AA6C19"/>
    <w:rsid w:val="00AA7767"/>
    <w:rsid w:val="00AA7C54"/>
    <w:rsid w:val="00AB0341"/>
    <w:rsid w:val="00AB1361"/>
    <w:rsid w:val="00AB162E"/>
    <w:rsid w:val="00AB18F5"/>
    <w:rsid w:val="00AB250C"/>
    <w:rsid w:val="00AB2C9A"/>
    <w:rsid w:val="00AB3869"/>
    <w:rsid w:val="00AB4477"/>
    <w:rsid w:val="00AB459A"/>
    <w:rsid w:val="00AB4995"/>
    <w:rsid w:val="00AB4FDD"/>
    <w:rsid w:val="00AB5391"/>
    <w:rsid w:val="00AB579C"/>
    <w:rsid w:val="00AB5A3E"/>
    <w:rsid w:val="00AB5B9C"/>
    <w:rsid w:val="00AB6189"/>
    <w:rsid w:val="00AB647C"/>
    <w:rsid w:val="00AB6550"/>
    <w:rsid w:val="00AB6F44"/>
    <w:rsid w:val="00AB7157"/>
    <w:rsid w:val="00AB7229"/>
    <w:rsid w:val="00AB7E44"/>
    <w:rsid w:val="00AC0C63"/>
    <w:rsid w:val="00AC1124"/>
    <w:rsid w:val="00AC167A"/>
    <w:rsid w:val="00AC1699"/>
    <w:rsid w:val="00AC1A43"/>
    <w:rsid w:val="00AC29C2"/>
    <w:rsid w:val="00AC3042"/>
    <w:rsid w:val="00AC3A23"/>
    <w:rsid w:val="00AC3AE2"/>
    <w:rsid w:val="00AC4357"/>
    <w:rsid w:val="00AC4636"/>
    <w:rsid w:val="00AC4A77"/>
    <w:rsid w:val="00AC5693"/>
    <w:rsid w:val="00AC5A59"/>
    <w:rsid w:val="00AC5DB5"/>
    <w:rsid w:val="00AC5EFA"/>
    <w:rsid w:val="00AC613C"/>
    <w:rsid w:val="00AC633C"/>
    <w:rsid w:val="00AC6D5A"/>
    <w:rsid w:val="00AC7197"/>
    <w:rsid w:val="00AC7509"/>
    <w:rsid w:val="00AC75B5"/>
    <w:rsid w:val="00AD033E"/>
    <w:rsid w:val="00AD060C"/>
    <w:rsid w:val="00AD0F75"/>
    <w:rsid w:val="00AD11BE"/>
    <w:rsid w:val="00AD1C74"/>
    <w:rsid w:val="00AD200C"/>
    <w:rsid w:val="00AD3B30"/>
    <w:rsid w:val="00AD4073"/>
    <w:rsid w:val="00AD44E9"/>
    <w:rsid w:val="00AD4A19"/>
    <w:rsid w:val="00AD50C8"/>
    <w:rsid w:val="00AD50D6"/>
    <w:rsid w:val="00AD55E0"/>
    <w:rsid w:val="00AD7285"/>
    <w:rsid w:val="00AD7ABC"/>
    <w:rsid w:val="00AE05F5"/>
    <w:rsid w:val="00AE1821"/>
    <w:rsid w:val="00AE1F57"/>
    <w:rsid w:val="00AE28CD"/>
    <w:rsid w:val="00AE2A5D"/>
    <w:rsid w:val="00AE2C5B"/>
    <w:rsid w:val="00AE2E43"/>
    <w:rsid w:val="00AE4417"/>
    <w:rsid w:val="00AE4F16"/>
    <w:rsid w:val="00AE558A"/>
    <w:rsid w:val="00AE5B0E"/>
    <w:rsid w:val="00AE68B1"/>
    <w:rsid w:val="00AE71C3"/>
    <w:rsid w:val="00AE7B15"/>
    <w:rsid w:val="00AE7BB7"/>
    <w:rsid w:val="00AE7C98"/>
    <w:rsid w:val="00AF01EE"/>
    <w:rsid w:val="00AF031F"/>
    <w:rsid w:val="00AF0949"/>
    <w:rsid w:val="00AF0ADD"/>
    <w:rsid w:val="00AF104C"/>
    <w:rsid w:val="00AF1418"/>
    <w:rsid w:val="00AF15B6"/>
    <w:rsid w:val="00AF1D00"/>
    <w:rsid w:val="00AF3A90"/>
    <w:rsid w:val="00AF442A"/>
    <w:rsid w:val="00AF451A"/>
    <w:rsid w:val="00AF45FA"/>
    <w:rsid w:val="00AF482A"/>
    <w:rsid w:val="00AF4D00"/>
    <w:rsid w:val="00AF51F3"/>
    <w:rsid w:val="00AF522D"/>
    <w:rsid w:val="00AF5693"/>
    <w:rsid w:val="00AF6722"/>
    <w:rsid w:val="00AF6AEA"/>
    <w:rsid w:val="00AF6E60"/>
    <w:rsid w:val="00AF6FD2"/>
    <w:rsid w:val="00B006C5"/>
    <w:rsid w:val="00B010F3"/>
    <w:rsid w:val="00B01B21"/>
    <w:rsid w:val="00B01EF3"/>
    <w:rsid w:val="00B02009"/>
    <w:rsid w:val="00B021E0"/>
    <w:rsid w:val="00B0260A"/>
    <w:rsid w:val="00B02A6A"/>
    <w:rsid w:val="00B02B39"/>
    <w:rsid w:val="00B0392B"/>
    <w:rsid w:val="00B03B65"/>
    <w:rsid w:val="00B0467A"/>
    <w:rsid w:val="00B047AA"/>
    <w:rsid w:val="00B04DCA"/>
    <w:rsid w:val="00B0514F"/>
    <w:rsid w:val="00B054F5"/>
    <w:rsid w:val="00B05BDD"/>
    <w:rsid w:val="00B0693E"/>
    <w:rsid w:val="00B0732A"/>
    <w:rsid w:val="00B10CE7"/>
    <w:rsid w:val="00B10D0A"/>
    <w:rsid w:val="00B11BA1"/>
    <w:rsid w:val="00B1217F"/>
    <w:rsid w:val="00B12F69"/>
    <w:rsid w:val="00B13130"/>
    <w:rsid w:val="00B13417"/>
    <w:rsid w:val="00B15480"/>
    <w:rsid w:val="00B160FE"/>
    <w:rsid w:val="00B17509"/>
    <w:rsid w:val="00B177F3"/>
    <w:rsid w:val="00B20644"/>
    <w:rsid w:val="00B20D45"/>
    <w:rsid w:val="00B214D4"/>
    <w:rsid w:val="00B21862"/>
    <w:rsid w:val="00B2194F"/>
    <w:rsid w:val="00B21CDD"/>
    <w:rsid w:val="00B21E5C"/>
    <w:rsid w:val="00B21EA9"/>
    <w:rsid w:val="00B22F17"/>
    <w:rsid w:val="00B252BC"/>
    <w:rsid w:val="00B252D5"/>
    <w:rsid w:val="00B254C7"/>
    <w:rsid w:val="00B26047"/>
    <w:rsid w:val="00B270E7"/>
    <w:rsid w:val="00B27AAE"/>
    <w:rsid w:val="00B3047F"/>
    <w:rsid w:val="00B30540"/>
    <w:rsid w:val="00B30F40"/>
    <w:rsid w:val="00B31386"/>
    <w:rsid w:val="00B315DF"/>
    <w:rsid w:val="00B31995"/>
    <w:rsid w:val="00B31A82"/>
    <w:rsid w:val="00B325D6"/>
    <w:rsid w:val="00B3276F"/>
    <w:rsid w:val="00B32B5A"/>
    <w:rsid w:val="00B33181"/>
    <w:rsid w:val="00B33217"/>
    <w:rsid w:val="00B3395D"/>
    <w:rsid w:val="00B33B31"/>
    <w:rsid w:val="00B33EC5"/>
    <w:rsid w:val="00B34B74"/>
    <w:rsid w:val="00B35465"/>
    <w:rsid w:val="00B35504"/>
    <w:rsid w:val="00B355A7"/>
    <w:rsid w:val="00B3654E"/>
    <w:rsid w:val="00B36B3B"/>
    <w:rsid w:val="00B370B7"/>
    <w:rsid w:val="00B370FD"/>
    <w:rsid w:val="00B37ECA"/>
    <w:rsid w:val="00B4000D"/>
    <w:rsid w:val="00B4027C"/>
    <w:rsid w:val="00B4105D"/>
    <w:rsid w:val="00B41222"/>
    <w:rsid w:val="00B422C7"/>
    <w:rsid w:val="00B42832"/>
    <w:rsid w:val="00B42902"/>
    <w:rsid w:val="00B42B27"/>
    <w:rsid w:val="00B43113"/>
    <w:rsid w:val="00B43158"/>
    <w:rsid w:val="00B4336C"/>
    <w:rsid w:val="00B43451"/>
    <w:rsid w:val="00B44948"/>
    <w:rsid w:val="00B45507"/>
    <w:rsid w:val="00B4588A"/>
    <w:rsid w:val="00B45AF4"/>
    <w:rsid w:val="00B45F59"/>
    <w:rsid w:val="00B46081"/>
    <w:rsid w:val="00B463B7"/>
    <w:rsid w:val="00B469AA"/>
    <w:rsid w:val="00B46B86"/>
    <w:rsid w:val="00B475E8"/>
    <w:rsid w:val="00B47CEE"/>
    <w:rsid w:val="00B50122"/>
    <w:rsid w:val="00B5037C"/>
    <w:rsid w:val="00B51A51"/>
    <w:rsid w:val="00B5284D"/>
    <w:rsid w:val="00B54679"/>
    <w:rsid w:val="00B55402"/>
    <w:rsid w:val="00B559F6"/>
    <w:rsid w:val="00B55C52"/>
    <w:rsid w:val="00B57464"/>
    <w:rsid w:val="00B6014C"/>
    <w:rsid w:val="00B6041F"/>
    <w:rsid w:val="00B60765"/>
    <w:rsid w:val="00B607BB"/>
    <w:rsid w:val="00B60A0A"/>
    <w:rsid w:val="00B6227A"/>
    <w:rsid w:val="00B62A8A"/>
    <w:rsid w:val="00B6317F"/>
    <w:rsid w:val="00B633ED"/>
    <w:rsid w:val="00B6364A"/>
    <w:rsid w:val="00B63D98"/>
    <w:rsid w:val="00B63FA9"/>
    <w:rsid w:val="00B63FED"/>
    <w:rsid w:val="00B64584"/>
    <w:rsid w:val="00B64DFC"/>
    <w:rsid w:val="00B65842"/>
    <w:rsid w:val="00B65B00"/>
    <w:rsid w:val="00B65D50"/>
    <w:rsid w:val="00B66883"/>
    <w:rsid w:val="00B66AA6"/>
    <w:rsid w:val="00B67464"/>
    <w:rsid w:val="00B67CDE"/>
    <w:rsid w:val="00B71546"/>
    <w:rsid w:val="00B71EA5"/>
    <w:rsid w:val="00B72369"/>
    <w:rsid w:val="00B7278C"/>
    <w:rsid w:val="00B7291B"/>
    <w:rsid w:val="00B72AAB"/>
    <w:rsid w:val="00B731E0"/>
    <w:rsid w:val="00B733CB"/>
    <w:rsid w:val="00B73AD7"/>
    <w:rsid w:val="00B7446B"/>
    <w:rsid w:val="00B744C9"/>
    <w:rsid w:val="00B75135"/>
    <w:rsid w:val="00B754EA"/>
    <w:rsid w:val="00B759EF"/>
    <w:rsid w:val="00B75E6B"/>
    <w:rsid w:val="00B765DB"/>
    <w:rsid w:val="00B76BB2"/>
    <w:rsid w:val="00B76D24"/>
    <w:rsid w:val="00B76E40"/>
    <w:rsid w:val="00B772EE"/>
    <w:rsid w:val="00B773EF"/>
    <w:rsid w:val="00B814B6"/>
    <w:rsid w:val="00B81CB0"/>
    <w:rsid w:val="00B821C1"/>
    <w:rsid w:val="00B82339"/>
    <w:rsid w:val="00B824F7"/>
    <w:rsid w:val="00B83425"/>
    <w:rsid w:val="00B83A46"/>
    <w:rsid w:val="00B84252"/>
    <w:rsid w:val="00B8550D"/>
    <w:rsid w:val="00B859A8"/>
    <w:rsid w:val="00B8623B"/>
    <w:rsid w:val="00B86433"/>
    <w:rsid w:val="00B8652D"/>
    <w:rsid w:val="00B8665E"/>
    <w:rsid w:val="00B87556"/>
    <w:rsid w:val="00B90309"/>
    <w:rsid w:val="00B91E54"/>
    <w:rsid w:val="00B9204F"/>
    <w:rsid w:val="00B92185"/>
    <w:rsid w:val="00B926EA"/>
    <w:rsid w:val="00B92A83"/>
    <w:rsid w:val="00B93309"/>
    <w:rsid w:val="00B9347C"/>
    <w:rsid w:val="00B93C63"/>
    <w:rsid w:val="00B93CFD"/>
    <w:rsid w:val="00B947B6"/>
    <w:rsid w:val="00B95BEA"/>
    <w:rsid w:val="00B9617B"/>
    <w:rsid w:val="00B96CC2"/>
    <w:rsid w:val="00B96EC0"/>
    <w:rsid w:val="00B97136"/>
    <w:rsid w:val="00B9723C"/>
    <w:rsid w:val="00B97542"/>
    <w:rsid w:val="00B975E1"/>
    <w:rsid w:val="00B97B6C"/>
    <w:rsid w:val="00BA044C"/>
    <w:rsid w:val="00BA05CF"/>
    <w:rsid w:val="00BA0C77"/>
    <w:rsid w:val="00BA214D"/>
    <w:rsid w:val="00BA2D97"/>
    <w:rsid w:val="00BA3437"/>
    <w:rsid w:val="00BA578D"/>
    <w:rsid w:val="00BA66BA"/>
    <w:rsid w:val="00BA6738"/>
    <w:rsid w:val="00BA7448"/>
    <w:rsid w:val="00BA7927"/>
    <w:rsid w:val="00BA7E77"/>
    <w:rsid w:val="00BB0460"/>
    <w:rsid w:val="00BB07C1"/>
    <w:rsid w:val="00BB07C9"/>
    <w:rsid w:val="00BB0860"/>
    <w:rsid w:val="00BB0A07"/>
    <w:rsid w:val="00BB0E64"/>
    <w:rsid w:val="00BB1C4F"/>
    <w:rsid w:val="00BB227B"/>
    <w:rsid w:val="00BB28AE"/>
    <w:rsid w:val="00BB3205"/>
    <w:rsid w:val="00BB3AA8"/>
    <w:rsid w:val="00BB49F0"/>
    <w:rsid w:val="00BB4A05"/>
    <w:rsid w:val="00BB4B01"/>
    <w:rsid w:val="00BB4BCA"/>
    <w:rsid w:val="00BB598F"/>
    <w:rsid w:val="00BB645B"/>
    <w:rsid w:val="00BB6D06"/>
    <w:rsid w:val="00BB7033"/>
    <w:rsid w:val="00BB7610"/>
    <w:rsid w:val="00BC0747"/>
    <w:rsid w:val="00BC159F"/>
    <w:rsid w:val="00BC1A32"/>
    <w:rsid w:val="00BC1A54"/>
    <w:rsid w:val="00BC2990"/>
    <w:rsid w:val="00BC35F8"/>
    <w:rsid w:val="00BC3B3A"/>
    <w:rsid w:val="00BC468B"/>
    <w:rsid w:val="00BC4E90"/>
    <w:rsid w:val="00BC5DDF"/>
    <w:rsid w:val="00BC633B"/>
    <w:rsid w:val="00BC63DB"/>
    <w:rsid w:val="00BC6739"/>
    <w:rsid w:val="00BC776F"/>
    <w:rsid w:val="00BC78A9"/>
    <w:rsid w:val="00BC7B4C"/>
    <w:rsid w:val="00BC7C7B"/>
    <w:rsid w:val="00BC7E56"/>
    <w:rsid w:val="00BD1341"/>
    <w:rsid w:val="00BD1B1D"/>
    <w:rsid w:val="00BD1ED0"/>
    <w:rsid w:val="00BD1FA7"/>
    <w:rsid w:val="00BD4A49"/>
    <w:rsid w:val="00BD5DFC"/>
    <w:rsid w:val="00BD60CF"/>
    <w:rsid w:val="00BD6F70"/>
    <w:rsid w:val="00BD7BB6"/>
    <w:rsid w:val="00BE15EC"/>
    <w:rsid w:val="00BE1792"/>
    <w:rsid w:val="00BE1F5B"/>
    <w:rsid w:val="00BE2357"/>
    <w:rsid w:val="00BE2E47"/>
    <w:rsid w:val="00BE35C3"/>
    <w:rsid w:val="00BE5B5E"/>
    <w:rsid w:val="00BE5BE7"/>
    <w:rsid w:val="00BE6135"/>
    <w:rsid w:val="00BE7254"/>
    <w:rsid w:val="00BF01B1"/>
    <w:rsid w:val="00BF0749"/>
    <w:rsid w:val="00BF0B82"/>
    <w:rsid w:val="00BF0FBB"/>
    <w:rsid w:val="00BF1756"/>
    <w:rsid w:val="00BF29BD"/>
    <w:rsid w:val="00BF2A0F"/>
    <w:rsid w:val="00BF2A72"/>
    <w:rsid w:val="00BF2E22"/>
    <w:rsid w:val="00BF327A"/>
    <w:rsid w:val="00BF358B"/>
    <w:rsid w:val="00BF361D"/>
    <w:rsid w:val="00BF3ACE"/>
    <w:rsid w:val="00BF3E64"/>
    <w:rsid w:val="00BF4EFF"/>
    <w:rsid w:val="00BF53A0"/>
    <w:rsid w:val="00BF5F73"/>
    <w:rsid w:val="00BF6E34"/>
    <w:rsid w:val="00BF7066"/>
    <w:rsid w:val="00C00B87"/>
    <w:rsid w:val="00C00D5E"/>
    <w:rsid w:val="00C010B3"/>
    <w:rsid w:val="00C01CC6"/>
    <w:rsid w:val="00C02E0D"/>
    <w:rsid w:val="00C049A1"/>
    <w:rsid w:val="00C04A30"/>
    <w:rsid w:val="00C04D07"/>
    <w:rsid w:val="00C0510C"/>
    <w:rsid w:val="00C0580D"/>
    <w:rsid w:val="00C1052D"/>
    <w:rsid w:val="00C1112A"/>
    <w:rsid w:val="00C11CA5"/>
    <w:rsid w:val="00C12024"/>
    <w:rsid w:val="00C12535"/>
    <w:rsid w:val="00C12640"/>
    <w:rsid w:val="00C12775"/>
    <w:rsid w:val="00C13362"/>
    <w:rsid w:val="00C13479"/>
    <w:rsid w:val="00C13B08"/>
    <w:rsid w:val="00C13CF9"/>
    <w:rsid w:val="00C141DF"/>
    <w:rsid w:val="00C1468E"/>
    <w:rsid w:val="00C14A05"/>
    <w:rsid w:val="00C150D9"/>
    <w:rsid w:val="00C158A7"/>
    <w:rsid w:val="00C1731E"/>
    <w:rsid w:val="00C17FEC"/>
    <w:rsid w:val="00C208DE"/>
    <w:rsid w:val="00C2186C"/>
    <w:rsid w:val="00C21C1A"/>
    <w:rsid w:val="00C21D55"/>
    <w:rsid w:val="00C21EB2"/>
    <w:rsid w:val="00C22026"/>
    <w:rsid w:val="00C226D9"/>
    <w:rsid w:val="00C22DBA"/>
    <w:rsid w:val="00C2366C"/>
    <w:rsid w:val="00C23974"/>
    <w:rsid w:val="00C24703"/>
    <w:rsid w:val="00C24898"/>
    <w:rsid w:val="00C249C3"/>
    <w:rsid w:val="00C25804"/>
    <w:rsid w:val="00C26666"/>
    <w:rsid w:val="00C266D0"/>
    <w:rsid w:val="00C267E9"/>
    <w:rsid w:val="00C26AD9"/>
    <w:rsid w:val="00C26E40"/>
    <w:rsid w:val="00C27806"/>
    <w:rsid w:val="00C27ACE"/>
    <w:rsid w:val="00C31BDF"/>
    <w:rsid w:val="00C320D0"/>
    <w:rsid w:val="00C32C6D"/>
    <w:rsid w:val="00C32ED7"/>
    <w:rsid w:val="00C3357D"/>
    <w:rsid w:val="00C33C49"/>
    <w:rsid w:val="00C357E7"/>
    <w:rsid w:val="00C35A38"/>
    <w:rsid w:val="00C35AC9"/>
    <w:rsid w:val="00C35E48"/>
    <w:rsid w:val="00C3600B"/>
    <w:rsid w:val="00C36DA8"/>
    <w:rsid w:val="00C40029"/>
    <w:rsid w:val="00C411B7"/>
    <w:rsid w:val="00C41298"/>
    <w:rsid w:val="00C413AD"/>
    <w:rsid w:val="00C41B8A"/>
    <w:rsid w:val="00C41EDA"/>
    <w:rsid w:val="00C426A2"/>
    <w:rsid w:val="00C43C53"/>
    <w:rsid w:val="00C44192"/>
    <w:rsid w:val="00C44B68"/>
    <w:rsid w:val="00C45301"/>
    <w:rsid w:val="00C45A77"/>
    <w:rsid w:val="00C475B5"/>
    <w:rsid w:val="00C47B1F"/>
    <w:rsid w:val="00C47C79"/>
    <w:rsid w:val="00C47F36"/>
    <w:rsid w:val="00C50018"/>
    <w:rsid w:val="00C50330"/>
    <w:rsid w:val="00C50466"/>
    <w:rsid w:val="00C505EE"/>
    <w:rsid w:val="00C50847"/>
    <w:rsid w:val="00C51950"/>
    <w:rsid w:val="00C534A3"/>
    <w:rsid w:val="00C5352B"/>
    <w:rsid w:val="00C5358D"/>
    <w:rsid w:val="00C544E1"/>
    <w:rsid w:val="00C550D3"/>
    <w:rsid w:val="00C55D4C"/>
    <w:rsid w:val="00C55DE4"/>
    <w:rsid w:val="00C55E49"/>
    <w:rsid w:val="00C5665E"/>
    <w:rsid w:val="00C57099"/>
    <w:rsid w:val="00C6040F"/>
    <w:rsid w:val="00C61BF1"/>
    <w:rsid w:val="00C627F9"/>
    <w:rsid w:val="00C63285"/>
    <w:rsid w:val="00C63304"/>
    <w:rsid w:val="00C63599"/>
    <w:rsid w:val="00C63C82"/>
    <w:rsid w:val="00C641EF"/>
    <w:rsid w:val="00C6432E"/>
    <w:rsid w:val="00C645C6"/>
    <w:rsid w:val="00C64BD2"/>
    <w:rsid w:val="00C65148"/>
    <w:rsid w:val="00C65D62"/>
    <w:rsid w:val="00C664BE"/>
    <w:rsid w:val="00C66D07"/>
    <w:rsid w:val="00C66D1D"/>
    <w:rsid w:val="00C674FC"/>
    <w:rsid w:val="00C6782A"/>
    <w:rsid w:val="00C71157"/>
    <w:rsid w:val="00C721E0"/>
    <w:rsid w:val="00C72924"/>
    <w:rsid w:val="00C730AF"/>
    <w:rsid w:val="00C7367F"/>
    <w:rsid w:val="00C73821"/>
    <w:rsid w:val="00C7389B"/>
    <w:rsid w:val="00C74527"/>
    <w:rsid w:val="00C74DC6"/>
    <w:rsid w:val="00C752F3"/>
    <w:rsid w:val="00C76500"/>
    <w:rsid w:val="00C804F4"/>
    <w:rsid w:val="00C81049"/>
    <w:rsid w:val="00C81695"/>
    <w:rsid w:val="00C81814"/>
    <w:rsid w:val="00C832B7"/>
    <w:rsid w:val="00C83613"/>
    <w:rsid w:val="00C83B62"/>
    <w:rsid w:val="00C83FA5"/>
    <w:rsid w:val="00C84223"/>
    <w:rsid w:val="00C8430C"/>
    <w:rsid w:val="00C861A0"/>
    <w:rsid w:val="00C8682A"/>
    <w:rsid w:val="00C86CC1"/>
    <w:rsid w:val="00C874C0"/>
    <w:rsid w:val="00C87601"/>
    <w:rsid w:val="00C879A6"/>
    <w:rsid w:val="00C90875"/>
    <w:rsid w:val="00C90C5E"/>
    <w:rsid w:val="00C916FE"/>
    <w:rsid w:val="00C91C61"/>
    <w:rsid w:val="00C924E9"/>
    <w:rsid w:val="00C94613"/>
    <w:rsid w:val="00C94DF1"/>
    <w:rsid w:val="00C94FCB"/>
    <w:rsid w:val="00C95356"/>
    <w:rsid w:val="00C95797"/>
    <w:rsid w:val="00C96014"/>
    <w:rsid w:val="00C96B07"/>
    <w:rsid w:val="00C96E12"/>
    <w:rsid w:val="00C970AC"/>
    <w:rsid w:val="00C97DDA"/>
    <w:rsid w:val="00CA13E4"/>
    <w:rsid w:val="00CA1652"/>
    <w:rsid w:val="00CA1653"/>
    <w:rsid w:val="00CA3488"/>
    <w:rsid w:val="00CA3494"/>
    <w:rsid w:val="00CA34CC"/>
    <w:rsid w:val="00CA3E5C"/>
    <w:rsid w:val="00CA40D9"/>
    <w:rsid w:val="00CA4C5B"/>
    <w:rsid w:val="00CA4FEC"/>
    <w:rsid w:val="00CA656B"/>
    <w:rsid w:val="00CA676F"/>
    <w:rsid w:val="00CA6B06"/>
    <w:rsid w:val="00CA7715"/>
    <w:rsid w:val="00CA7B6D"/>
    <w:rsid w:val="00CB14CA"/>
    <w:rsid w:val="00CB1B08"/>
    <w:rsid w:val="00CB1D15"/>
    <w:rsid w:val="00CB1D4A"/>
    <w:rsid w:val="00CB1F84"/>
    <w:rsid w:val="00CB227D"/>
    <w:rsid w:val="00CB28A1"/>
    <w:rsid w:val="00CB2AF6"/>
    <w:rsid w:val="00CB2FDC"/>
    <w:rsid w:val="00CB39CD"/>
    <w:rsid w:val="00CB4806"/>
    <w:rsid w:val="00CB51B7"/>
    <w:rsid w:val="00CB6470"/>
    <w:rsid w:val="00CB66C2"/>
    <w:rsid w:val="00CB6A69"/>
    <w:rsid w:val="00CB6CD2"/>
    <w:rsid w:val="00CB777A"/>
    <w:rsid w:val="00CB7CD4"/>
    <w:rsid w:val="00CB7E24"/>
    <w:rsid w:val="00CC06BB"/>
    <w:rsid w:val="00CC08A6"/>
    <w:rsid w:val="00CC0A52"/>
    <w:rsid w:val="00CC0DE5"/>
    <w:rsid w:val="00CC287D"/>
    <w:rsid w:val="00CC2F6E"/>
    <w:rsid w:val="00CC3B7E"/>
    <w:rsid w:val="00CC43A8"/>
    <w:rsid w:val="00CC4C50"/>
    <w:rsid w:val="00CC4DC1"/>
    <w:rsid w:val="00CC58F7"/>
    <w:rsid w:val="00CC5F27"/>
    <w:rsid w:val="00CC638E"/>
    <w:rsid w:val="00CC6BBF"/>
    <w:rsid w:val="00CC72C4"/>
    <w:rsid w:val="00CD0423"/>
    <w:rsid w:val="00CD0AF8"/>
    <w:rsid w:val="00CD0DE6"/>
    <w:rsid w:val="00CD0FBD"/>
    <w:rsid w:val="00CD17A3"/>
    <w:rsid w:val="00CD17B2"/>
    <w:rsid w:val="00CD1F35"/>
    <w:rsid w:val="00CD1F6E"/>
    <w:rsid w:val="00CD2EB7"/>
    <w:rsid w:val="00CD32C5"/>
    <w:rsid w:val="00CD3532"/>
    <w:rsid w:val="00CD5227"/>
    <w:rsid w:val="00CD5395"/>
    <w:rsid w:val="00CD54F8"/>
    <w:rsid w:val="00CD6591"/>
    <w:rsid w:val="00CD67BF"/>
    <w:rsid w:val="00CD7836"/>
    <w:rsid w:val="00CE05F7"/>
    <w:rsid w:val="00CE06EB"/>
    <w:rsid w:val="00CE0DBC"/>
    <w:rsid w:val="00CE0FE6"/>
    <w:rsid w:val="00CE12A5"/>
    <w:rsid w:val="00CE1E2C"/>
    <w:rsid w:val="00CE1FB8"/>
    <w:rsid w:val="00CE20ED"/>
    <w:rsid w:val="00CE25F7"/>
    <w:rsid w:val="00CE3276"/>
    <w:rsid w:val="00CE330D"/>
    <w:rsid w:val="00CE4593"/>
    <w:rsid w:val="00CE4631"/>
    <w:rsid w:val="00CE5499"/>
    <w:rsid w:val="00CE574F"/>
    <w:rsid w:val="00CE670D"/>
    <w:rsid w:val="00CE70F6"/>
    <w:rsid w:val="00CE73AE"/>
    <w:rsid w:val="00CE7A7C"/>
    <w:rsid w:val="00CE7B03"/>
    <w:rsid w:val="00CF036C"/>
    <w:rsid w:val="00CF058D"/>
    <w:rsid w:val="00CF0E26"/>
    <w:rsid w:val="00CF13A8"/>
    <w:rsid w:val="00CF15EA"/>
    <w:rsid w:val="00CF20ED"/>
    <w:rsid w:val="00CF238C"/>
    <w:rsid w:val="00CF265F"/>
    <w:rsid w:val="00CF325B"/>
    <w:rsid w:val="00CF4E97"/>
    <w:rsid w:val="00CF5ED5"/>
    <w:rsid w:val="00CF721B"/>
    <w:rsid w:val="00CF7866"/>
    <w:rsid w:val="00CF7BF3"/>
    <w:rsid w:val="00D000EA"/>
    <w:rsid w:val="00D0024D"/>
    <w:rsid w:val="00D00B85"/>
    <w:rsid w:val="00D01449"/>
    <w:rsid w:val="00D017B5"/>
    <w:rsid w:val="00D01912"/>
    <w:rsid w:val="00D023CA"/>
    <w:rsid w:val="00D02CD1"/>
    <w:rsid w:val="00D035D3"/>
    <w:rsid w:val="00D0394C"/>
    <w:rsid w:val="00D040C2"/>
    <w:rsid w:val="00D054DB"/>
    <w:rsid w:val="00D05513"/>
    <w:rsid w:val="00D06381"/>
    <w:rsid w:val="00D07C86"/>
    <w:rsid w:val="00D1005D"/>
    <w:rsid w:val="00D103CF"/>
    <w:rsid w:val="00D1069B"/>
    <w:rsid w:val="00D113CF"/>
    <w:rsid w:val="00D11A27"/>
    <w:rsid w:val="00D11D6D"/>
    <w:rsid w:val="00D11DA5"/>
    <w:rsid w:val="00D1205E"/>
    <w:rsid w:val="00D1209A"/>
    <w:rsid w:val="00D1387E"/>
    <w:rsid w:val="00D13968"/>
    <w:rsid w:val="00D14011"/>
    <w:rsid w:val="00D14232"/>
    <w:rsid w:val="00D148AC"/>
    <w:rsid w:val="00D14CC6"/>
    <w:rsid w:val="00D1629E"/>
    <w:rsid w:val="00D1651F"/>
    <w:rsid w:val="00D1673E"/>
    <w:rsid w:val="00D169A3"/>
    <w:rsid w:val="00D169C8"/>
    <w:rsid w:val="00D172DC"/>
    <w:rsid w:val="00D20454"/>
    <w:rsid w:val="00D20844"/>
    <w:rsid w:val="00D21492"/>
    <w:rsid w:val="00D2206E"/>
    <w:rsid w:val="00D225B2"/>
    <w:rsid w:val="00D2355C"/>
    <w:rsid w:val="00D23DDD"/>
    <w:rsid w:val="00D248A5"/>
    <w:rsid w:val="00D25E77"/>
    <w:rsid w:val="00D2601D"/>
    <w:rsid w:val="00D26E7D"/>
    <w:rsid w:val="00D279EE"/>
    <w:rsid w:val="00D27B20"/>
    <w:rsid w:val="00D30082"/>
    <w:rsid w:val="00D30933"/>
    <w:rsid w:val="00D30CEA"/>
    <w:rsid w:val="00D314C8"/>
    <w:rsid w:val="00D31712"/>
    <w:rsid w:val="00D31ABF"/>
    <w:rsid w:val="00D327D1"/>
    <w:rsid w:val="00D32A75"/>
    <w:rsid w:val="00D32C93"/>
    <w:rsid w:val="00D334FF"/>
    <w:rsid w:val="00D34961"/>
    <w:rsid w:val="00D34DC2"/>
    <w:rsid w:val="00D35880"/>
    <w:rsid w:val="00D35A1A"/>
    <w:rsid w:val="00D361DA"/>
    <w:rsid w:val="00D371BC"/>
    <w:rsid w:val="00D40105"/>
    <w:rsid w:val="00D4026B"/>
    <w:rsid w:val="00D405EC"/>
    <w:rsid w:val="00D40F34"/>
    <w:rsid w:val="00D41C03"/>
    <w:rsid w:val="00D4239E"/>
    <w:rsid w:val="00D43893"/>
    <w:rsid w:val="00D449FC"/>
    <w:rsid w:val="00D451E9"/>
    <w:rsid w:val="00D45322"/>
    <w:rsid w:val="00D45D8D"/>
    <w:rsid w:val="00D46146"/>
    <w:rsid w:val="00D4752B"/>
    <w:rsid w:val="00D478CE"/>
    <w:rsid w:val="00D47A97"/>
    <w:rsid w:val="00D47C31"/>
    <w:rsid w:val="00D5031B"/>
    <w:rsid w:val="00D5058E"/>
    <w:rsid w:val="00D51089"/>
    <w:rsid w:val="00D51412"/>
    <w:rsid w:val="00D515B7"/>
    <w:rsid w:val="00D528B0"/>
    <w:rsid w:val="00D544C7"/>
    <w:rsid w:val="00D54902"/>
    <w:rsid w:val="00D56C02"/>
    <w:rsid w:val="00D56E36"/>
    <w:rsid w:val="00D573B9"/>
    <w:rsid w:val="00D578DA"/>
    <w:rsid w:val="00D6041A"/>
    <w:rsid w:val="00D605DC"/>
    <w:rsid w:val="00D605F3"/>
    <w:rsid w:val="00D60CDC"/>
    <w:rsid w:val="00D63E2D"/>
    <w:rsid w:val="00D63FAC"/>
    <w:rsid w:val="00D64035"/>
    <w:rsid w:val="00D64E40"/>
    <w:rsid w:val="00D654AD"/>
    <w:rsid w:val="00D654B1"/>
    <w:rsid w:val="00D656C7"/>
    <w:rsid w:val="00D67104"/>
    <w:rsid w:val="00D703CC"/>
    <w:rsid w:val="00D70A9D"/>
    <w:rsid w:val="00D70DC5"/>
    <w:rsid w:val="00D70EF9"/>
    <w:rsid w:val="00D713F4"/>
    <w:rsid w:val="00D72508"/>
    <w:rsid w:val="00D72589"/>
    <w:rsid w:val="00D728A9"/>
    <w:rsid w:val="00D72CC6"/>
    <w:rsid w:val="00D73CA8"/>
    <w:rsid w:val="00D73F9A"/>
    <w:rsid w:val="00D743F8"/>
    <w:rsid w:val="00D744FE"/>
    <w:rsid w:val="00D74EF9"/>
    <w:rsid w:val="00D7531D"/>
    <w:rsid w:val="00D75749"/>
    <w:rsid w:val="00D75C10"/>
    <w:rsid w:val="00D76425"/>
    <w:rsid w:val="00D768F7"/>
    <w:rsid w:val="00D76A27"/>
    <w:rsid w:val="00D77B84"/>
    <w:rsid w:val="00D80079"/>
    <w:rsid w:val="00D81105"/>
    <w:rsid w:val="00D81CD8"/>
    <w:rsid w:val="00D83C96"/>
    <w:rsid w:val="00D83ECD"/>
    <w:rsid w:val="00D84033"/>
    <w:rsid w:val="00D84AFD"/>
    <w:rsid w:val="00D84EDC"/>
    <w:rsid w:val="00D8588D"/>
    <w:rsid w:val="00D85F76"/>
    <w:rsid w:val="00D86D0C"/>
    <w:rsid w:val="00D878E1"/>
    <w:rsid w:val="00D90CF2"/>
    <w:rsid w:val="00D91998"/>
    <w:rsid w:val="00D9221F"/>
    <w:rsid w:val="00D92599"/>
    <w:rsid w:val="00D927D8"/>
    <w:rsid w:val="00D9364D"/>
    <w:rsid w:val="00D93C5A"/>
    <w:rsid w:val="00D946C6"/>
    <w:rsid w:val="00D9658B"/>
    <w:rsid w:val="00D9662A"/>
    <w:rsid w:val="00D96F3E"/>
    <w:rsid w:val="00D97181"/>
    <w:rsid w:val="00DA038D"/>
    <w:rsid w:val="00DA0CEC"/>
    <w:rsid w:val="00DA285C"/>
    <w:rsid w:val="00DA2B47"/>
    <w:rsid w:val="00DA3046"/>
    <w:rsid w:val="00DA343E"/>
    <w:rsid w:val="00DA3AA5"/>
    <w:rsid w:val="00DA4380"/>
    <w:rsid w:val="00DA4F82"/>
    <w:rsid w:val="00DA56FE"/>
    <w:rsid w:val="00DA5BDF"/>
    <w:rsid w:val="00DA681E"/>
    <w:rsid w:val="00DB123F"/>
    <w:rsid w:val="00DB1409"/>
    <w:rsid w:val="00DB1515"/>
    <w:rsid w:val="00DB299B"/>
    <w:rsid w:val="00DB2C0F"/>
    <w:rsid w:val="00DB30DA"/>
    <w:rsid w:val="00DB3C75"/>
    <w:rsid w:val="00DB4690"/>
    <w:rsid w:val="00DB4991"/>
    <w:rsid w:val="00DB509C"/>
    <w:rsid w:val="00DB59C3"/>
    <w:rsid w:val="00DB6009"/>
    <w:rsid w:val="00DB6572"/>
    <w:rsid w:val="00DB6587"/>
    <w:rsid w:val="00DB6973"/>
    <w:rsid w:val="00DB71C3"/>
    <w:rsid w:val="00DB77D0"/>
    <w:rsid w:val="00DB7920"/>
    <w:rsid w:val="00DB7F1E"/>
    <w:rsid w:val="00DC0B34"/>
    <w:rsid w:val="00DC1832"/>
    <w:rsid w:val="00DC1D1F"/>
    <w:rsid w:val="00DC1D87"/>
    <w:rsid w:val="00DC1EAC"/>
    <w:rsid w:val="00DC1EC0"/>
    <w:rsid w:val="00DC2433"/>
    <w:rsid w:val="00DC2677"/>
    <w:rsid w:val="00DC2A4D"/>
    <w:rsid w:val="00DC2B04"/>
    <w:rsid w:val="00DC3514"/>
    <w:rsid w:val="00DC39F8"/>
    <w:rsid w:val="00DC4821"/>
    <w:rsid w:val="00DC491D"/>
    <w:rsid w:val="00DC4C7F"/>
    <w:rsid w:val="00DC4CB7"/>
    <w:rsid w:val="00DC5A77"/>
    <w:rsid w:val="00DC6549"/>
    <w:rsid w:val="00DD0BB3"/>
    <w:rsid w:val="00DD212F"/>
    <w:rsid w:val="00DD237E"/>
    <w:rsid w:val="00DD238E"/>
    <w:rsid w:val="00DD2487"/>
    <w:rsid w:val="00DD27A2"/>
    <w:rsid w:val="00DD2DCD"/>
    <w:rsid w:val="00DD2E66"/>
    <w:rsid w:val="00DD33BE"/>
    <w:rsid w:val="00DD33D5"/>
    <w:rsid w:val="00DD33F6"/>
    <w:rsid w:val="00DD34A0"/>
    <w:rsid w:val="00DD35CF"/>
    <w:rsid w:val="00DD3A3F"/>
    <w:rsid w:val="00DD41E6"/>
    <w:rsid w:val="00DD5366"/>
    <w:rsid w:val="00DD5568"/>
    <w:rsid w:val="00DD5F54"/>
    <w:rsid w:val="00DD6B49"/>
    <w:rsid w:val="00DD6EF6"/>
    <w:rsid w:val="00DD7377"/>
    <w:rsid w:val="00DD75DF"/>
    <w:rsid w:val="00DD78A9"/>
    <w:rsid w:val="00DD78AD"/>
    <w:rsid w:val="00DD7A94"/>
    <w:rsid w:val="00DE0419"/>
    <w:rsid w:val="00DE0D22"/>
    <w:rsid w:val="00DE192F"/>
    <w:rsid w:val="00DE1CB9"/>
    <w:rsid w:val="00DE1F42"/>
    <w:rsid w:val="00DE24EC"/>
    <w:rsid w:val="00DE2574"/>
    <w:rsid w:val="00DE2FBA"/>
    <w:rsid w:val="00DE366D"/>
    <w:rsid w:val="00DE3C59"/>
    <w:rsid w:val="00DE466A"/>
    <w:rsid w:val="00DE549C"/>
    <w:rsid w:val="00DE5E0A"/>
    <w:rsid w:val="00DE645D"/>
    <w:rsid w:val="00DE711A"/>
    <w:rsid w:val="00DE7555"/>
    <w:rsid w:val="00DE75C6"/>
    <w:rsid w:val="00DE77AE"/>
    <w:rsid w:val="00DF03B4"/>
    <w:rsid w:val="00DF1C57"/>
    <w:rsid w:val="00DF1CD7"/>
    <w:rsid w:val="00DF3412"/>
    <w:rsid w:val="00DF4334"/>
    <w:rsid w:val="00DF4CD9"/>
    <w:rsid w:val="00DF4D3A"/>
    <w:rsid w:val="00DF4E8A"/>
    <w:rsid w:val="00DF5076"/>
    <w:rsid w:val="00DF5D48"/>
    <w:rsid w:val="00DF6D53"/>
    <w:rsid w:val="00DF7CFA"/>
    <w:rsid w:val="00DF7EB7"/>
    <w:rsid w:val="00E00B01"/>
    <w:rsid w:val="00E00DA8"/>
    <w:rsid w:val="00E013B4"/>
    <w:rsid w:val="00E01782"/>
    <w:rsid w:val="00E017DC"/>
    <w:rsid w:val="00E01B7F"/>
    <w:rsid w:val="00E0247B"/>
    <w:rsid w:val="00E02C23"/>
    <w:rsid w:val="00E0322A"/>
    <w:rsid w:val="00E0372E"/>
    <w:rsid w:val="00E04326"/>
    <w:rsid w:val="00E047FC"/>
    <w:rsid w:val="00E049D0"/>
    <w:rsid w:val="00E04B3A"/>
    <w:rsid w:val="00E04FD9"/>
    <w:rsid w:val="00E0568D"/>
    <w:rsid w:val="00E059B2"/>
    <w:rsid w:val="00E05DAF"/>
    <w:rsid w:val="00E05EB9"/>
    <w:rsid w:val="00E06B9D"/>
    <w:rsid w:val="00E0718F"/>
    <w:rsid w:val="00E07D8D"/>
    <w:rsid w:val="00E1000C"/>
    <w:rsid w:val="00E11390"/>
    <w:rsid w:val="00E1237B"/>
    <w:rsid w:val="00E1319B"/>
    <w:rsid w:val="00E13D0B"/>
    <w:rsid w:val="00E14D63"/>
    <w:rsid w:val="00E1502B"/>
    <w:rsid w:val="00E15EE3"/>
    <w:rsid w:val="00E16544"/>
    <w:rsid w:val="00E16A33"/>
    <w:rsid w:val="00E16B68"/>
    <w:rsid w:val="00E20C87"/>
    <w:rsid w:val="00E21C33"/>
    <w:rsid w:val="00E22E31"/>
    <w:rsid w:val="00E234F4"/>
    <w:rsid w:val="00E242DF"/>
    <w:rsid w:val="00E24E37"/>
    <w:rsid w:val="00E2561A"/>
    <w:rsid w:val="00E267CA"/>
    <w:rsid w:val="00E26B57"/>
    <w:rsid w:val="00E276C1"/>
    <w:rsid w:val="00E3032F"/>
    <w:rsid w:val="00E30674"/>
    <w:rsid w:val="00E30CE4"/>
    <w:rsid w:val="00E30DF6"/>
    <w:rsid w:val="00E30E11"/>
    <w:rsid w:val="00E30F2E"/>
    <w:rsid w:val="00E3122B"/>
    <w:rsid w:val="00E313BF"/>
    <w:rsid w:val="00E31482"/>
    <w:rsid w:val="00E31741"/>
    <w:rsid w:val="00E3240F"/>
    <w:rsid w:val="00E329CE"/>
    <w:rsid w:val="00E32FBF"/>
    <w:rsid w:val="00E3399F"/>
    <w:rsid w:val="00E346CD"/>
    <w:rsid w:val="00E34733"/>
    <w:rsid w:val="00E34EE0"/>
    <w:rsid w:val="00E35DB6"/>
    <w:rsid w:val="00E35F0C"/>
    <w:rsid w:val="00E35F90"/>
    <w:rsid w:val="00E360DC"/>
    <w:rsid w:val="00E3633B"/>
    <w:rsid w:val="00E3690B"/>
    <w:rsid w:val="00E37259"/>
    <w:rsid w:val="00E40C46"/>
    <w:rsid w:val="00E4171D"/>
    <w:rsid w:val="00E41EDF"/>
    <w:rsid w:val="00E42025"/>
    <w:rsid w:val="00E42867"/>
    <w:rsid w:val="00E428A3"/>
    <w:rsid w:val="00E42D1F"/>
    <w:rsid w:val="00E43A04"/>
    <w:rsid w:val="00E441C1"/>
    <w:rsid w:val="00E44F76"/>
    <w:rsid w:val="00E45413"/>
    <w:rsid w:val="00E45741"/>
    <w:rsid w:val="00E45AA7"/>
    <w:rsid w:val="00E45C9C"/>
    <w:rsid w:val="00E46274"/>
    <w:rsid w:val="00E46461"/>
    <w:rsid w:val="00E46559"/>
    <w:rsid w:val="00E465C4"/>
    <w:rsid w:val="00E508DB"/>
    <w:rsid w:val="00E50DA0"/>
    <w:rsid w:val="00E52720"/>
    <w:rsid w:val="00E528E2"/>
    <w:rsid w:val="00E534C0"/>
    <w:rsid w:val="00E54BB6"/>
    <w:rsid w:val="00E54DB4"/>
    <w:rsid w:val="00E562E8"/>
    <w:rsid w:val="00E56E10"/>
    <w:rsid w:val="00E578FC"/>
    <w:rsid w:val="00E57FAA"/>
    <w:rsid w:val="00E60B81"/>
    <w:rsid w:val="00E61AFF"/>
    <w:rsid w:val="00E61B6A"/>
    <w:rsid w:val="00E61E8A"/>
    <w:rsid w:val="00E62420"/>
    <w:rsid w:val="00E635DE"/>
    <w:rsid w:val="00E63871"/>
    <w:rsid w:val="00E63A4D"/>
    <w:rsid w:val="00E6484C"/>
    <w:rsid w:val="00E649DD"/>
    <w:rsid w:val="00E64A4A"/>
    <w:rsid w:val="00E65D35"/>
    <w:rsid w:val="00E65D3D"/>
    <w:rsid w:val="00E66BE9"/>
    <w:rsid w:val="00E671A9"/>
    <w:rsid w:val="00E675DB"/>
    <w:rsid w:val="00E67D2D"/>
    <w:rsid w:val="00E67F56"/>
    <w:rsid w:val="00E709E5"/>
    <w:rsid w:val="00E71246"/>
    <w:rsid w:val="00E71C1D"/>
    <w:rsid w:val="00E71CDE"/>
    <w:rsid w:val="00E71E09"/>
    <w:rsid w:val="00E7210B"/>
    <w:rsid w:val="00E72AD0"/>
    <w:rsid w:val="00E73AE1"/>
    <w:rsid w:val="00E7409F"/>
    <w:rsid w:val="00E74196"/>
    <w:rsid w:val="00E74201"/>
    <w:rsid w:val="00E7495C"/>
    <w:rsid w:val="00E74B1B"/>
    <w:rsid w:val="00E74D66"/>
    <w:rsid w:val="00E75B7C"/>
    <w:rsid w:val="00E76A7C"/>
    <w:rsid w:val="00E805E8"/>
    <w:rsid w:val="00E806DB"/>
    <w:rsid w:val="00E80759"/>
    <w:rsid w:val="00E80775"/>
    <w:rsid w:val="00E809B6"/>
    <w:rsid w:val="00E80A65"/>
    <w:rsid w:val="00E81471"/>
    <w:rsid w:val="00E82EED"/>
    <w:rsid w:val="00E83AC0"/>
    <w:rsid w:val="00E840CB"/>
    <w:rsid w:val="00E8483F"/>
    <w:rsid w:val="00E84BCA"/>
    <w:rsid w:val="00E84E14"/>
    <w:rsid w:val="00E85097"/>
    <w:rsid w:val="00E8545A"/>
    <w:rsid w:val="00E85FB8"/>
    <w:rsid w:val="00E86C5F"/>
    <w:rsid w:val="00E86C89"/>
    <w:rsid w:val="00E874D9"/>
    <w:rsid w:val="00E9034B"/>
    <w:rsid w:val="00E90431"/>
    <w:rsid w:val="00E90A85"/>
    <w:rsid w:val="00E90D11"/>
    <w:rsid w:val="00E9177A"/>
    <w:rsid w:val="00E924C9"/>
    <w:rsid w:val="00E93EE9"/>
    <w:rsid w:val="00E946EC"/>
    <w:rsid w:val="00E94B26"/>
    <w:rsid w:val="00E956A5"/>
    <w:rsid w:val="00E96997"/>
    <w:rsid w:val="00E96E68"/>
    <w:rsid w:val="00E97407"/>
    <w:rsid w:val="00E97D88"/>
    <w:rsid w:val="00EA00CB"/>
    <w:rsid w:val="00EA04E5"/>
    <w:rsid w:val="00EA057E"/>
    <w:rsid w:val="00EA0F42"/>
    <w:rsid w:val="00EA119E"/>
    <w:rsid w:val="00EA1429"/>
    <w:rsid w:val="00EA16E5"/>
    <w:rsid w:val="00EA1C83"/>
    <w:rsid w:val="00EA2344"/>
    <w:rsid w:val="00EA25E1"/>
    <w:rsid w:val="00EA2C72"/>
    <w:rsid w:val="00EA2DC3"/>
    <w:rsid w:val="00EA35EB"/>
    <w:rsid w:val="00EA3A37"/>
    <w:rsid w:val="00EA3E2B"/>
    <w:rsid w:val="00EA4727"/>
    <w:rsid w:val="00EA51B4"/>
    <w:rsid w:val="00EA53E3"/>
    <w:rsid w:val="00EA546C"/>
    <w:rsid w:val="00EA661F"/>
    <w:rsid w:val="00EA6D18"/>
    <w:rsid w:val="00EA73B7"/>
    <w:rsid w:val="00EB02B4"/>
    <w:rsid w:val="00EB0B51"/>
    <w:rsid w:val="00EB11D4"/>
    <w:rsid w:val="00EB2062"/>
    <w:rsid w:val="00EB2087"/>
    <w:rsid w:val="00EB221B"/>
    <w:rsid w:val="00EB265E"/>
    <w:rsid w:val="00EB2C1C"/>
    <w:rsid w:val="00EB2D3B"/>
    <w:rsid w:val="00EB2EFB"/>
    <w:rsid w:val="00EB3D5B"/>
    <w:rsid w:val="00EB4AB9"/>
    <w:rsid w:val="00EB4BA0"/>
    <w:rsid w:val="00EB5069"/>
    <w:rsid w:val="00EB5D00"/>
    <w:rsid w:val="00EB66F6"/>
    <w:rsid w:val="00EB7098"/>
    <w:rsid w:val="00EB7D46"/>
    <w:rsid w:val="00EC0360"/>
    <w:rsid w:val="00EC0809"/>
    <w:rsid w:val="00EC153E"/>
    <w:rsid w:val="00EC1F9C"/>
    <w:rsid w:val="00EC2FC2"/>
    <w:rsid w:val="00EC3689"/>
    <w:rsid w:val="00EC36BF"/>
    <w:rsid w:val="00EC4A4D"/>
    <w:rsid w:val="00EC4ABE"/>
    <w:rsid w:val="00EC4EFC"/>
    <w:rsid w:val="00EC5527"/>
    <w:rsid w:val="00EC5EAB"/>
    <w:rsid w:val="00EC60C0"/>
    <w:rsid w:val="00EC7688"/>
    <w:rsid w:val="00EC7F41"/>
    <w:rsid w:val="00ED04F5"/>
    <w:rsid w:val="00ED0F76"/>
    <w:rsid w:val="00ED15DC"/>
    <w:rsid w:val="00ED16A0"/>
    <w:rsid w:val="00ED3579"/>
    <w:rsid w:val="00ED43FF"/>
    <w:rsid w:val="00ED6519"/>
    <w:rsid w:val="00ED73E4"/>
    <w:rsid w:val="00EE025A"/>
    <w:rsid w:val="00EE0275"/>
    <w:rsid w:val="00EE0B44"/>
    <w:rsid w:val="00EE0C62"/>
    <w:rsid w:val="00EE0D35"/>
    <w:rsid w:val="00EE108D"/>
    <w:rsid w:val="00EE1145"/>
    <w:rsid w:val="00EE1188"/>
    <w:rsid w:val="00EE129C"/>
    <w:rsid w:val="00EE144A"/>
    <w:rsid w:val="00EE1ECE"/>
    <w:rsid w:val="00EE22D3"/>
    <w:rsid w:val="00EE25B8"/>
    <w:rsid w:val="00EE2C98"/>
    <w:rsid w:val="00EE3B76"/>
    <w:rsid w:val="00EE4478"/>
    <w:rsid w:val="00EE4607"/>
    <w:rsid w:val="00EE5008"/>
    <w:rsid w:val="00EE5D0F"/>
    <w:rsid w:val="00EE6027"/>
    <w:rsid w:val="00EE774E"/>
    <w:rsid w:val="00EF058A"/>
    <w:rsid w:val="00EF1A07"/>
    <w:rsid w:val="00EF28DF"/>
    <w:rsid w:val="00EF3E2A"/>
    <w:rsid w:val="00EF3E84"/>
    <w:rsid w:val="00EF435F"/>
    <w:rsid w:val="00EF4444"/>
    <w:rsid w:val="00EF5373"/>
    <w:rsid w:val="00EF5615"/>
    <w:rsid w:val="00EF612A"/>
    <w:rsid w:val="00F007F3"/>
    <w:rsid w:val="00F01599"/>
    <w:rsid w:val="00F02243"/>
    <w:rsid w:val="00F02953"/>
    <w:rsid w:val="00F029FA"/>
    <w:rsid w:val="00F037E4"/>
    <w:rsid w:val="00F0391F"/>
    <w:rsid w:val="00F03E42"/>
    <w:rsid w:val="00F05B9D"/>
    <w:rsid w:val="00F06426"/>
    <w:rsid w:val="00F0649E"/>
    <w:rsid w:val="00F06F04"/>
    <w:rsid w:val="00F06F34"/>
    <w:rsid w:val="00F0752C"/>
    <w:rsid w:val="00F10A39"/>
    <w:rsid w:val="00F10D9D"/>
    <w:rsid w:val="00F14C47"/>
    <w:rsid w:val="00F155AC"/>
    <w:rsid w:val="00F1586C"/>
    <w:rsid w:val="00F15B6D"/>
    <w:rsid w:val="00F16D1B"/>
    <w:rsid w:val="00F1766F"/>
    <w:rsid w:val="00F17747"/>
    <w:rsid w:val="00F17B1E"/>
    <w:rsid w:val="00F204AC"/>
    <w:rsid w:val="00F21382"/>
    <w:rsid w:val="00F21DEC"/>
    <w:rsid w:val="00F22257"/>
    <w:rsid w:val="00F223A2"/>
    <w:rsid w:val="00F23D87"/>
    <w:rsid w:val="00F246C0"/>
    <w:rsid w:val="00F2472C"/>
    <w:rsid w:val="00F24F7E"/>
    <w:rsid w:val="00F256CC"/>
    <w:rsid w:val="00F25F2D"/>
    <w:rsid w:val="00F274C3"/>
    <w:rsid w:val="00F27569"/>
    <w:rsid w:val="00F27E6F"/>
    <w:rsid w:val="00F318BB"/>
    <w:rsid w:val="00F32404"/>
    <w:rsid w:val="00F32469"/>
    <w:rsid w:val="00F3247C"/>
    <w:rsid w:val="00F32559"/>
    <w:rsid w:val="00F34910"/>
    <w:rsid w:val="00F35370"/>
    <w:rsid w:val="00F359FB"/>
    <w:rsid w:val="00F35D1B"/>
    <w:rsid w:val="00F36B04"/>
    <w:rsid w:val="00F3766C"/>
    <w:rsid w:val="00F400AD"/>
    <w:rsid w:val="00F41140"/>
    <w:rsid w:val="00F43AF6"/>
    <w:rsid w:val="00F43C6B"/>
    <w:rsid w:val="00F473D4"/>
    <w:rsid w:val="00F47418"/>
    <w:rsid w:val="00F47D9D"/>
    <w:rsid w:val="00F50A99"/>
    <w:rsid w:val="00F51711"/>
    <w:rsid w:val="00F51B5F"/>
    <w:rsid w:val="00F525B9"/>
    <w:rsid w:val="00F525E4"/>
    <w:rsid w:val="00F526D0"/>
    <w:rsid w:val="00F531DF"/>
    <w:rsid w:val="00F537F3"/>
    <w:rsid w:val="00F53CF9"/>
    <w:rsid w:val="00F53EF1"/>
    <w:rsid w:val="00F540B6"/>
    <w:rsid w:val="00F54282"/>
    <w:rsid w:val="00F54476"/>
    <w:rsid w:val="00F545BD"/>
    <w:rsid w:val="00F545C3"/>
    <w:rsid w:val="00F54632"/>
    <w:rsid w:val="00F5484F"/>
    <w:rsid w:val="00F55C86"/>
    <w:rsid w:val="00F56E42"/>
    <w:rsid w:val="00F5723F"/>
    <w:rsid w:val="00F572E5"/>
    <w:rsid w:val="00F5772C"/>
    <w:rsid w:val="00F60088"/>
    <w:rsid w:val="00F60AD3"/>
    <w:rsid w:val="00F613C5"/>
    <w:rsid w:val="00F62FE7"/>
    <w:rsid w:val="00F639A2"/>
    <w:rsid w:val="00F63E92"/>
    <w:rsid w:val="00F642A0"/>
    <w:rsid w:val="00F64593"/>
    <w:rsid w:val="00F64F75"/>
    <w:rsid w:val="00F65CF9"/>
    <w:rsid w:val="00F6668A"/>
    <w:rsid w:val="00F66DD3"/>
    <w:rsid w:val="00F67133"/>
    <w:rsid w:val="00F6733C"/>
    <w:rsid w:val="00F67875"/>
    <w:rsid w:val="00F67B48"/>
    <w:rsid w:val="00F7005F"/>
    <w:rsid w:val="00F706F0"/>
    <w:rsid w:val="00F70888"/>
    <w:rsid w:val="00F7280D"/>
    <w:rsid w:val="00F73476"/>
    <w:rsid w:val="00F735D5"/>
    <w:rsid w:val="00F7367D"/>
    <w:rsid w:val="00F74C62"/>
    <w:rsid w:val="00F74D2A"/>
    <w:rsid w:val="00F74E95"/>
    <w:rsid w:val="00F76108"/>
    <w:rsid w:val="00F76D81"/>
    <w:rsid w:val="00F7740C"/>
    <w:rsid w:val="00F77EAB"/>
    <w:rsid w:val="00F80861"/>
    <w:rsid w:val="00F8229D"/>
    <w:rsid w:val="00F82643"/>
    <w:rsid w:val="00F82C8A"/>
    <w:rsid w:val="00F82D40"/>
    <w:rsid w:val="00F836AA"/>
    <w:rsid w:val="00F837AD"/>
    <w:rsid w:val="00F83A53"/>
    <w:rsid w:val="00F844E4"/>
    <w:rsid w:val="00F85FA5"/>
    <w:rsid w:val="00F862EA"/>
    <w:rsid w:val="00F86DED"/>
    <w:rsid w:val="00F87F9A"/>
    <w:rsid w:val="00F90279"/>
    <w:rsid w:val="00F90547"/>
    <w:rsid w:val="00F9081A"/>
    <w:rsid w:val="00F90B1E"/>
    <w:rsid w:val="00F90EF7"/>
    <w:rsid w:val="00F9127A"/>
    <w:rsid w:val="00F91437"/>
    <w:rsid w:val="00F9269A"/>
    <w:rsid w:val="00F92DCA"/>
    <w:rsid w:val="00F93380"/>
    <w:rsid w:val="00F93498"/>
    <w:rsid w:val="00F946BD"/>
    <w:rsid w:val="00F94D62"/>
    <w:rsid w:val="00F9504D"/>
    <w:rsid w:val="00F95212"/>
    <w:rsid w:val="00F95891"/>
    <w:rsid w:val="00F96117"/>
    <w:rsid w:val="00F9694B"/>
    <w:rsid w:val="00F96D29"/>
    <w:rsid w:val="00F972D8"/>
    <w:rsid w:val="00F972F2"/>
    <w:rsid w:val="00F97E03"/>
    <w:rsid w:val="00F98A4A"/>
    <w:rsid w:val="00FA0433"/>
    <w:rsid w:val="00FA04F6"/>
    <w:rsid w:val="00FA1B9C"/>
    <w:rsid w:val="00FA1CF1"/>
    <w:rsid w:val="00FA1FE1"/>
    <w:rsid w:val="00FA2483"/>
    <w:rsid w:val="00FA2FA3"/>
    <w:rsid w:val="00FA34FF"/>
    <w:rsid w:val="00FA3C19"/>
    <w:rsid w:val="00FA3D6A"/>
    <w:rsid w:val="00FA55AE"/>
    <w:rsid w:val="00FA562D"/>
    <w:rsid w:val="00FA58C1"/>
    <w:rsid w:val="00FA5D60"/>
    <w:rsid w:val="00FA60AC"/>
    <w:rsid w:val="00FA6A4B"/>
    <w:rsid w:val="00FA6DB6"/>
    <w:rsid w:val="00FA74C7"/>
    <w:rsid w:val="00FA7A34"/>
    <w:rsid w:val="00FB07B5"/>
    <w:rsid w:val="00FB0EC8"/>
    <w:rsid w:val="00FB1685"/>
    <w:rsid w:val="00FB190D"/>
    <w:rsid w:val="00FB1FAC"/>
    <w:rsid w:val="00FB22D8"/>
    <w:rsid w:val="00FB2AC7"/>
    <w:rsid w:val="00FB3731"/>
    <w:rsid w:val="00FB4575"/>
    <w:rsid w:val="00FB45E1"/>
    <w:rsid w:val="00FB5C29"/>
    <w:rsid w:val="00FB63F6"/>
    <w:rsid w:val="00FB642C"/>
    <w:rsid w:val="00FB753F"/>
    <w:rsid w:val="00FB7D1C"/>
    <w:rsid w:val="00FC087E"/>
    <w:rsid w:val="00FC099B"/>
    <w:rsid w:val="00FC0B49"/>
    <w:rsid w:val="00FC0CB8"/>
    <w:rsid w:val="00FC12C6"/>
    <w:rsid w:val="00FC374B"/>
    <w:rsid w:val="00FC3B06"/>
    <w:rsid w:val="00FC4553"/>
    <w:rsid w:val="00FC5229"/>
    <w:rsid w:val="00FC57AF"/>
    <w:rsid w:val="00FC6839"/>
    <w:rsid w:val="00FD05A6"/>
    <w:rsid w:val="00FD09A6"/>
    <w:rsid w:val="00FD0DE8"/>
    <w:rsid w:val="00FD11EE"/>
    <w:rsid w:val="00FD13D0"/>
    <w:rsid w:val="00FD1C48"/>
    <w:rsid w:val="00FD1D12"/>
    <w:rsid w:val="00FD21FD"/>
    <w:rsid w:val="00FD301F"/>
    <w:rsid w:val="00FD3643"/>
    <w:rsid w:val="00FD4C22"/>
    <w:rsid w:val="00FD4FD4"/>
    <w:rsid w:val="00FD5A66"/>
    <w:rsid w:val="00FD60FC"/>
    <w:rsid w:val="00FD6215"/>
    <w:rsid w:val="00FD67B8"/>
    <w:rsid w:val="00FD6982"/>
    <w:rsid w:val="00FD6D52"/>
    <w:rsid w:val="00FD6E8C"/>
    <w:rsid w:val="00FD79CB"/>
    <w:rsid w:val="00FD7FE7"/>
    <w:rsid w:val="00FE0779"/>
    <w:rsid w:val="00FE0CF7"/>
    <w:rsid w:val="00FE1738"/>
    <w:rsid w:val="00FE2ACD"/>
    <w:rsid w:val="00FE3047"/>
    <w:rsid w:val="00FE358D"/>
    <w:rsid w:val="00FE43C1"/>
    <w:rsid w:val="00FE4A30"/>
    <w:rsid w:val="00FE4BD9"/>
    <w:rsid w:val="00FE5021"/>
    <w:rsid w:val="00FE5107"/>
    <w:rsid w:val="00FE5CA7"/>
    <w:rsid w:val="00FE5E8D"/>
    <w:rsid w:val="00FE7535"/>
    <w:rsid w:val="00FF23EF"/>
    <w:rsid w:val="00FF2C8F"/>
    <w:rsid w:val="00FF4388"/>
    <w:rsid w:val="00FF4A18"/>
    <w:rsid w:val="00FF4F1E"/>
    <w:rsid w:val="00FF5138"/>
    <w:rsid w:val="00FF56DB"/>
    <w:rsid w:val="00FF65DA"/>
    <w:rsid w:val="00FF6FFD"/>
    <w:rsid w:val="010BB56E"/>
    <w:rsid w:val="01C798AE"/>
    <w:rsid w:val="0269CDA6"/>
    <w:rsid w:val="030B6CC4"/>
    <w:rsid w:val="03A675D0"/>
    <w:rsid w:val="054D743B"/>
    <w:rsid w:val="058BE5A0"/>
    <w:rsid w:val="05DA1F36"/>
    <w:rsid w:val="08CC6279"/>
    <w:rsid w:val="090A9B2A"/>
    <w:rsid w:val="09536F07"/>
    <w:rsid w:val="0A22A639"/>
    <w:rsid w:val="0A3BCC70"/>
    <w:rsid w:val="0A82D3BC"/>
    <w:rsid w:val="0B043A5C"/>
    <w:rsid w:val="0BB7DF19"/>
    <w:rsid w:val="0BD2DFE7"/>
    <w:rsid w:val="0BE16AF6"/>
    <w:rsid w:val="0BF0464A"/>
    <w:rsid w:val="0D93159E"/>
    <w:rsid w:val="0DBBCB4E"/>
    <w:rsid w:val="0E54D113"/>
    <w:rsid w:val="0EBD9033"/>
    <w:rsid w:val="0EC2DB4A"/>
    <w:rsid w:val="0EE4FB11"/>
    <w:rsid w:val="0F3F88DB"/>
    <w:rsid w:val="0FA0B606"/>
    <w:rsid w:val="0FD43C8D"/>
    <w:rsid w:val="10407FE2"/>
    <w:rsid w:val="104BDD04"/>
    <w:rsid w:val="10DD8B70"/>
    <w:rsid w:val="11204B6E"/>
    <w:rsid w:val="11ACA5DC"/>
    <w:rsid w:val="12E99CE0"/>
    <w:rsid w:val="1307B655"/>
    <w:rsid w:val="14D3678B"/>
    <w:rsid w:val="14D84756"/>
    <w:rsid w:val="1583FD76"/>
    <w:rsid w:val="162CF732"/>
    <w:rsid w:val="17033F1A"/>
    <w:rsid w:val="17722989"/>
    <w:rsid w:val="17A9826D"/>
    <w:rsid w:val="17BA05D8"/>
    <w:rsid w:val="181D1E29"/>
    <w:rsid w:val="18252335"/>
    <w:rsid w:val="184E0F63"/>
    <w:rsid w:val="190BF8BB"/>
    <w:rsid w:val="1A6ED9BA"/>
    <w:rsid w:val="1B7B8B98"/>
    <w:rsid w:val="1C26AD48"/>
    <w:rsid w:val="1CB9A20A"/>
    <w:rsid w:val="1CBB92FF"/>
    <w:rsid w:val="1D8E477C"/>
    <w:rsid w:val="1E458116"/>
    <w:rsid w:val="1EA36BC1"/>
    <w:rsid w:val="1F856436"/>
    <w:rsid w:val="201092B6"/>
    <w:rsid w:val="2027DBB7"/>
    <w:rsid w:val="203195C3"/>
    <w:rsid w:val="205E5B97"/>
    <w:rsid w:val="207BE8B4"/>
    <w:rsid w:val="208305BB"/>
    <w:rsid w:val="20B730E2"/>
    <w:rsid w:val="20B8B225"/>
    <w:rsid w:val="212802D9"/>
    <w:rsid w:val="218D20DA"/>
    <w:rsid w:val="21B888FE"/>
    <w:rsid w:val="22304D5B"/>
    <w:rsid w:val="225F752A"/>
    <w:rsid w:val="2273D38B"/>
    <w:rsid w:val="230A24BC"/>
    <w:rsid w:val="23E8FDB4"/>
    <w:rsid w:val="2412D251"/>
    <w:rsid w:val="244057EE"/>
    <w:rsid w:val="24832795"/>
    <w:rsid w:val="24E8B513"/>
    <w:rsid w:val="255920D7"/>
    <w:rsid w:val="257EBF6B"/>
    <w:rsid w:val="25A85592"/>
    <w:rsid w:val="27287EE1"/>
    <w:rsid w:val="2746F49B"/>
    <w:rsid w:val="27476EAC"/>
    <w:rsid w:val="27CC8B18"/>
    <w:rsid w:val="2815B19A"/>
    <w:rsid w:val="282FD819"/>
    <w:rsid w:val="285305CA"/>
    <w:rsid w:val="286BAECB"/>
    <w:rsid w:val="28D4CD4B"/>
    <w:rsid w:val="2947E6B1"/>
    <w:rsid w:val="29A2D255"/>
    <w:rsid w:val="2A031A9C"/>
    <w:rsid w:val="2A8225A4"/>
    <w:rsid w:val="2AAB8B72"/>
    <w:rsid w:val="2AC07D36"/>
    <w:rsid w:val="2ACF79E2"/>
    <w:rsid w:val="2AE04425"/>
    <w:rsid w:val="2BC8DE6B"/>
    <w:rsid w:val="2C51F356"/>
    <w:rsid w:val="2C6CA195"/>
    <w:rsid w:val="2C873C9D"/>
    <w:rsid w:val="2CDE9362"/>
    <w:rsid w:val="2DF96A8A"/>
    <w:rsid w:val="2ECA76ED"/>
    <w:rsid w:val="2FC9D32F"/>
    <w:rsid w:val="30051EAD"/>
    <w:rsid w:val="32559870"/>
    <w:rsid w:val="332B4D7B"/>
    <w:rsid w:val="33816421"/>
    <w:rsid w:val="34A4ED56"/>
    <w:rsid w:val="35695B12"/>
    <w:rsid w:val="35F070C1"/>
    <w:rsid w:val="363C12EF"/>
    <w:rsid w:val="36AC178B"/>
    <w:rsid w:val="3766139B"/>
    <w:rsid w:val="37F9FEEB"/>
    <w:rsid w:val="3809785C"/>
    <w:rsid w:val="38169D1B"/>
    <w:rsid w:val="39D025CB"/>
    <w:rsid w:val="3AA45516"/>
    <w:rsid w:val="3ABEC02C"/>
    <w:rsid w:val="3B1F7A6E"/>
    <w:rsid w:val="3B800207"/>
    <w:rsid w:val="3BA58945"/>
    <w:rsid w:val="3BA63530"/>
    <w:rsid w:val="3C6471B3"/>
    <w:rsid w:val="3C7DAEF3"/>
    <w:rsid w:val="3DDDDA98"/>
    <w:rsid w:val="3DF2A588"/>
    <w:rsid w:val="3E4CC864"/>
    <w:rsid w:val="3F442EF7"/>
    <w:rsid w:val="3F9D05A3"/>
    <w:rsid w:val="403070EE"/>
    <w:rsid w:val="403C8DEB"/>
    <w:rsid w:val="404402BF"/>
    <w:rsid w:val="406F266B"/>
    <w:rsid w:val="40E1B3AB"/>
    <w:rsid w:val="41250562"/>
    <w:rsid w:val="418D66C0"/>
    <w:rsid w:val="418EDF89"/>
    <w:rsid w:val="41A20201"/>
    <w:rsid w:val="41CE0F96"/>
    <w:rsid w:val="4256302B"/>
    <w:rsid w:val="43E95C38"/>
    <w:rsid w:val="448F73C8"/>
    <w:rsid w:val="44FEF8F9"/>
    <w:rsid w:val="455BDF82"/>
    <w:rsid w:val="4565FBFD"/>
    <w:rsid w:val="457C7468"/>
    <w:rsid w:val="45A81F0A"/>
    <w:rsid w:val="466B7DEF"/>
    <w:rsid w:val="4675144A"/>
    <w:rsid w:val="4705BBAF"/>
    <w:rsid w:val="47A8779F"/>
    <w:rsid w:val="47AB1705"/>
    <w:rsid w:val="496B6FE2"/>
    <w:rsid w:val="496F0161"/>
    <w:rsid w:val="496FA1A5"/>
    <w:rsid w:val="4A5A0D12"/>
    <w:rsid w:val="4A7EA693"/>
    <w:rsid w:val="4A9912B2"/>
    <w:rsid w:val="4AA8E504"/>
    <w:rsid w:val="4B1EA0AC"/>
    <w:rsid w:val="4B587844"/>
    <w:rsid w:val="4B5D1DC6"/>
    <w:rsid w:val="4B734D06"/>
    <w:rsid w:val="4CE84E7C"/>
    <w:rsid w:val="4D09A7BD"/>
    <w:rsid w:val="4DF8E74A"/>
    <w:rsid w:val="4EAA33FD"/>
    <w:rsid w:val="4EF6DD48"/>
    <w:rsid w:val="4F0A7BFA"/>
    <w:rsid w:val="4FB62CDF"/>
    <w:rsid w:val="50524F65"/>
    <w:rsid w:val="50A488DE"/>
    <w:rsid w:val="50C472FA"/>
    <w:rsid w:val="50FE08F6"/>
    <w:rsid w:val="51742C9B"/>
    <w:rsid w:val="5186C1FF"/>
    <w:rsid w:val="51CDC559"/>
    <w:rsid w:val="51E7D3F6"/>
    <w:rsid w:val="51FD5945"/>
    <w:rsid w:val="52509434"/>
    <w:rsid w:val="543A9B53"/>
    <w:rsid w:val="54866E1F"/>
    <w:rsid w:val="54EA3FB1"/>
    <w:rsid w:val="558A29FD"/>
    <w:rsid w:val="561B327D"/>
    <w:rsid w:val="566DFC7E"/>
    <w:rsid w:val="56A16A0D"/>
    <w:rsid w:val="57574627"/>
    <w:rsid w:val="580573B5"/>
    <w:rsid w:val="581311CA"/>
    <w:rsid w:val="582B253C"/>
    <w:rsid w:val="589CAA64"/>
    <w:rsid w:val="58DA2C9B"/>
    <w:rsid w:val="5972E78D"/>
    <w:rsid w:val="5A02EE8B"/>
    <w:rsid w:val="5A3E2748"/>
    <w:rsid w:val="5A4D352A"/>
    <w:rsid w:val="5AC68AE8"/>
    <w:rsid w:val="5B6B6866"/>
    <w:rsid w:val="5BC21CE5"/>
    <w:rsid w:val="5C912D35"/>
    <w:rsid w:val="5CA18011"/>
    <w:rsid w:val="5CA4AC5A"/>
    <w:rsid w:val="5CCF670C"/>
    <w:rsid w:val="5DBC01CB"/>
    <w:rsid w:val="5DC1C55C"/>
    <w:rsid w:val="5DE9FDC0"/>
    <w:rsid w:val="5DEC55AF"/>
    <w:rsid w:val="5E0D75B7"/>
    <w:rsid w:val="5EBAD382"/>
    <w:rsid w:val="5F503D3B"/>
    <w:rsid w:val="5F56BAA1"/>
    <w:rsid w:val="5F58A55B"/>
    <w:rsid w:val="5FCE5AAA"/>
    <w:rsid w:val="60CF3FE0"/>
    <w:rsid w:val="60F84586"/>
    <w:rsid w:val="6270D3EF"/>
    <w:rsid w:val="62714290"/>
    <w:rsid w:val="63163E29"/>
    <w:rsid w:val="6318F8D3"/>
    <w:rsid w:val="63211DF3"/>
    <w:rsid w:val="639D27D4"/>
    <w:rsid w:val="64A8AA88"/>
    <w:rsid w:val="6536AF3B"/>
    <w:rsid w:val="66325D0E"/>
    <w:rsid w:val="66ABB3AE"/>
    <w:rsid w:val="66E28E81"/>
    <w:rsid w:val="672890A8"/>
    <w:rsid w:val="67493DDC"/>
    <w:rsid w:val="67606040"/>
    <w:rsid w:val="67E589BD"/>
    <w:rsid w:val="683702AE"/>
    <w:rsid w:val="68515AA3"/>
    <w:rsid w:val="6885DB55"/>
    <w:rsid w:val="698038BA"/>
    <w:rsid w:val="698F5EEF"/>
    <w:rsid w:val="69B0ADA2"/>
    <w:rsid w:val="69D06991"/>
    <w:rsid w:val="69DF9210"/>
    <w:rsid w:val="6AB23BB4"/>
    <w:rsid w:val="6B1A572C"/>
    <w:rsid w:val="6B63659E"/>
    <w:rsid w:val="6B81089E"/>
    <w:rsid w:val="6BDC8785"/>
    <w:rsid w:val="6BDF0A4F"/>
    <w:rsid w:val="6C119421"/>
    <w:rsid w:val="6D474994"/>
    <w:rsid w:val="6E0FCF8B"/>
    <w:rsid w:val="6E8E8C39"/>
    <w:rsid w:val="6E9C4589"/>
    <w:rsid w:val="6EF1C528"/>
    <w:rsid w:val="6F450C6F"/>
    <w:rsid w:val="6F8B1D4F"/>
    <w:rsid w:val="70065427"/>
    <w:rsid w:val="7042242B"/>
    <w:rsid w:val="704AA3AA"/>
    <w:rsid w:val="70D31671"/>
    <w:rsid w:val="71BCA947"/>
    <w:rsid w:val="71C14385"/>
    <w:rsid w:val="71D248D4"/>
    <w:rsid w:val="71D99DFA"/>
    <w:rsid w:val="7379F7F7"/>
    <w:rsid w:val="737D0DB1"/>
    <w:rsid w:val="738097B6"/>
    <w:rsid w:val="73B9EC9F"/>
    <w:rsid w:val="73F5184F"/>
    <w:rsid w:val="745E40CC"/>
    <w:rsid w:val="74C511D6"/>
    <w:rsid w:val="753CD7F7"/>
    <w:rsid w:val="76D83385"/>
    <w:rsid w:val="77243EF5"/>
    <w:rsid w:val="773EDF2E"/>
    <w:rsid w:val="7754CD0A"/>
    <w:rsid w:val="77CB8D97"/>
    <w:rsid w:val="77D230CE"/>
    <w:rsid w:val="7809D84C"/>
    <w:rsid w:val="78294FA7"/>
    <w:rsid w:val="78539D16"/>
    <w:rsid w:val="78699A2D"/>
    <w:rsid w:val="790315EF"/>
    <w:rsid w:val="790E3C57"/>
    <w:rsid w:val="7993E561"/>
    <w:rsid w:val="7A18E6BF"/>
    <w:rsid w:val="7A3F9C6C"/>
    <w:rsid w:val="7A525011"/>
    <w:rsid w:val="7A6FCDA6"/>
    <w:rsid w:val="7AA8DC94"/>
    <w:rsid w:val="7B509868"/>
    <w:rsid w:val="7B8FEAAB"/>
    <w:rsid w:val="7B91183F"/>
    <w:rsid w:val="7BDAA86C"/>
    <w:rsid w:val="7C97851A"/>
    <w:rsid w:val="7CFA469B"/>
    <w:rsid w:val="7DB875E6"/>
    <w:rsid w:val="7DD7787A"/>
    <w:rsid w:val="7F3C42B2"/>
    <w:rsid w:val="7F3F4FF8"/>
    <w:rsid w:val="7FA1115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D40217B"/>
  <w15:chartTrackingRefBased/>
  <w15:docId w15:val="{7B879958-A8C3-488D-90C4-5B67AC53CF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7254"/>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BE725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BE7254"/>
    <w:pPr>
      <w:keepNext/>
      <w:jc w:val="both"/>
      <w:outlineLvl w:val="1"/>
    </w:pPr>
    <w:rPr>
      <w:b/>
      <w:sz w:val="24"/>
    </w:rPr>
  </w:style>
  <w:style w:type="paragraph" w:styleId="Heading3">
    <w:name w:val="heading 3"/>
    <w:basedOn w:val="Normal"/>
    <w:next w:val="Normal"/>
    <w:link w:val="Heading3Char"/>
    <w:uiPriority w:val="9"/>
    <w:unhideWhenUsed/>
    <w:qFormat/>
    <w:rsid w:val="00617BC0"/>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AC29C2"/>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BE7254"/>
    <w:rPr>
      <w:rFonts w:ascii="Times New Roman" w:eastAsia="Times New Roman" w:hAnsi="Times New Roman" w:cs="Times New Roman"/>
      <w:b/>
      <w:sz w:val="24"/>
      <w:szCs w:val="20"/>
      <w:lang w:eastAsia="en-GB"/>
    </w:rPr>
  </w:style>
  <w:style w:type="character" w:styleId="Hyperlink">
    <w:name w:val="Hyperlink"/>
    <w:uiPriority w:val="99"/>
    <w:unhideWhenUsed/>
    <w:rsid w:val="00BE7254"/>
    <w:rPr>
      <w:color w:val="0000FF"/>
      <w:u w:val="single"/>
    </w:rPr>
  </w:style>
  <w:style w:type="character" w:customStyle="1" w:styleId="Heading1Char">
    <w:name w:val="Heading 1 Char"/>
    <w:basedOn w:val="DefaultParagraphFont"/>
    <w:link w:val="Heading1"/>
    <w:uiPriority w:val="9"/>
    <w:rsid w:val="00BE7254"/>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BE7254"/>
    <w:pPr>
      <w:spacing w:line="259" w:lineRule="auto"/>
      <w:outlineLvl w:val="9"/>
    </w:pPr>
    <w:rPr>
      <w:lang w:val="en-US" w:eastAsia="en-US"/>
    </w:rPr>
  </w:style>
  <w:style w:type="paragraph" w:styleId="TOC2">
    <w:name w:val="toc 2"/>
    <w:basedOn w:val="Normal"/>
    <w:next w:val="Normal"/>
    <w:autoRedefine/>
    <w:uiPriority w:val="39"/>
    <w:unhideWhenUsed/>
    <w:rsid w:val="00BE7254"/>
    <w:pPr>
      <w:spacing w:after="100"/>
      <w:ind w:left="200"/>
    </w:pPr>
  </w:style>
  <w:style w:type="paragraph" w:styleId="Header">
    <w:name w:val="header"/>
    <w:basedOn w:val="Normal"/>
    <w:link w:val="HeaderChar"/>
    <w:uiPriority w:val="99"/>
    <w:unhideWhenUsed/>
    <w:rsid w:val="00BE7254"/>
    <w:pPr>
      <w:tabs>
        <w:tab w:val="center" w:pos="4513"/>
        <w:tab w:val="right" w:pos="9026"/>
      </w:tabs>
    </w:pPr>
  </w:style>
  <w:style w:type="character" w:customStyle="1" w:styleId="HeaderChar">
    <w:name w:val="Header Char"/>
    <w:basedOn w:val="DefaultParagraphFont"/>
    <w:link w:val="Header"/>
    <w:uiPriority w:val="99"/>
    <w:rsid w:val="00BE7254"/>
    <w:rPr>
      <w:rFonts w:ascii="Times New Roman" w:eastAsia="Times New Roman" w:hAnsi="Times New Roman" w:cs="Times New Roman"/>
      <w:sz w:val="20"/>
      <w:szCs w:val="20"/>
      <w:lang w:eastAsia="en-GB"/>
    </w:rPr>
  </w:style>
  <w:style w:type="table" w:styleId="TableGrid">
    <w:name w:val="Table Grid"/>
    <w:basedOn w:val="TableNormal"/>
    <w:uiPriority w:val="39"/>
    <w:rsid w:val="00BE7254"/>
    <w:pPr>
      <w:spacing w:after="0" w:line="240" w:lineRule="auto"/>
    </w:pPr>
    <w:rPr>
      <w:rFonts w:eastAsiaTheme="minorEastAsia"/>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9A325F"/>
    <w:pPr>
      <w:tabs>
        <w:tab w:val="center" w:pos="4513"/>
        <w:tab w:val="right" w:pos="9026"/>
      </w:tabs>
    </w:pPr>
  </w:style>
  <w:style w:type="character" w:customStyle="1" w:styleId="FooterChar">
    <w:name w:val="Footer Char"/>
    <w:basedOn w:val="DefaultParagraphFont"/>
    <w:link w:val="Footer"/>
    <w:uiPriority w:val="99"/>
    <w:rsid w:val="009A325F"/>
    <w:rPr>
      <w:rFonts w:ascii="Times New Roman" w:eastAsia="Times New Roman" w:hAnsi="Times New Roman" w:cs="Times New Roman"/>
      <w:sz w:val="20"/>
      <w:szCs w:val="20"/>
      <w:lang w:eastAsia="en-GB"/>
    </w:rPr>
  </w:style>
  <w:style w:type="paragraph" w:styleId="TOC1">
    <w:name w:val="toc 1"/>
    <w:basedOn w:val="Normal"/>
    <w:next w:val="Normal"/>
    <w:autoRedefine/>
    <w:uiPriority w:val="39"/>
    <w:unhideWhenUsed/>
    <w:rsid w:val="00901815"/>
    <w:pPr>
      <w:tabs>
        <w:tab w:val="left" w:pos="720"/>
        <w:tab w:val="right" w:leader="dot" w:pos="9016"/>
      </w:tabs>
      <w:spacing w:after="100"/>
    </w:pPr>
    <w:rPr>
      <w:rFonts w:cstheme="majorHAnsi"/>
      <w:noProof/>
    </w:rPr>
  </w:style>
  <w:style w:type="character" w:styleId="UnresolvedMention">
    <w:name w:val="Unresolved Mention"/>
    <w:basedOn w:val="DefaultParagraphFont"/>
    <w:uiPriority w:val="99"/>
    <w:semiHidden/>
    <w:unhideWhenUsed/>
    <w:rsid w:val="00A46298"/>
    <w:rPr>
      <w:color w:val="605E5C"/>
      <w:shd w:val="clear" w:color="auto" w:fill="E1DFDD"/>
    </w:rPr>
  </w:style>
  <w:style w:type="character" w:customStyle="1" w:styleId="anchor-text">
    <w:name w:val="anchor-text"/>
    <w:basedOn w:val="DefaultParagraphFont"/>
    <w:rsid w:val="00B33EC5"/>
  </w:style>
  <w:style w:type="character" w:styleId="FollowedHyperlink">
    <w:name w:val="FollowedHyperlink"/>
    <w:basedOn w:val="DefaultParagraphFont"/>
    <w:uiPriority w:val="99"/>
    <w:semiHidden/>
    <w:unhideWhenUsed/>
    <w:rsid w:val="00617860"/>
    <w:rPr>
      <w:color w:val="954F72" w:themeColor="followedHyperlink"/>
      <w:u w:val="single"/>
    </w:rPr>
  </w:style>
  <w:style w:type="character" w:customStyle="1" w:styleId="Heading3Char">
    <w:name w:val="Heading 3 Char"/>
    <w:basedOn w:val="DefaultParagraphFont"/>
    <w:link w:val="Heading3"/>
    <w:uiPriority w:val="9"/>
    <w:rsid w:val="00617BC0"/>
    <w:rPr>
      <w:rFonts w:asciiTheme="majorHAnsi" w:eastAsiaTheme="majorEastAsia" w:hAnsiTheme="majorHAnsi" w:cstheme="majorBidi"/>
      <w:color w:val="1F3763" w:themeColor="accent1" w:themeShade="7F"/>
      <w:sz w:val="24"/>
      <w:szCs w:val="24"/>
      <w:lang w:eastAsia="en-GB"/>
    </w:rPr>
  </w:style>
  <w:style w:type="paragraph" w:styleId="TOC3">
    <w:name w:val="toc 3"/>
    <w:basedOn w:val="Normal"/>
    <w:next w:val="Normal"/>
    <w:autoRedefine/>
    <w:uiPriority w:val="39"/>
    <w:unhideWhenUsed/>
    <w:rsid w:val="005F4A7A"/>
    <w:pPr>
      <w:spacing w:after="100"/>
      <w:ind w:left="400"/>
    </w:pPr>
  </w:style>
  <w:style w:type="paragraph" w:styleId="ListParagraph">
    <w:name w:val="List Paragraph"/>
    <w:basedOn w:val="Normal"/>
    <w:uiPriority w:val="34"/>
    <w:qFormat/>
    <w:rsid w:val="006248A9"/>
    <w:pPr>
      <w:ind w:left="720"/>
      <w:contextualSpacing/>
    </w:pPr>
  </w:style>
  <w:style w:type="character" w:customStyle="1" w:styleId="Heading4Char">
    <w:name w:val="Heading 4 Char"/>
    <w:basedOn w:val="DefaultParagraphFont"/>
    <w:link w:val="Heading4"/>
    <w:uiPriority w:val="9"/>
    <w:rsid w:val="00AC29C2"/>
    <w:rPr>
      <w:rFonts w:asciiTheme="majorHAnsi" w:eastAsiaTheme="majorEastAsia" w:hAnsiTheme="majorHAnsi" w:cstheme="majorBidi"/>
      <w:i/>
      <w:iCs/>
      <w:color w:val="2F5496" w:themeColor="accent1" w:themeShade="BF"/>
      <w:sz w:val="20"/>
      <w:szCs w:val="20"/>
      <w:lang w:eastAsia="en-GB"/>
    </w:rPr>
  </w:style>
  <w:style w:type="character" w:customStyle="1" w:styleId="mw-headline">
    <w:name w:val="mw-headline"/>
    <w:basedOn w:val="DefaultParagraphFont"/>
    <w:rsid w:val="00AC29C2"/>
  </w:style>
  <w:style w:type="character" w:customStyle="1" w:styleId="mw-editsection">
    <w:name w:val="mw-editsection"/>
    <w:basedOn w:val="DefaultParagraphFont"/>
    <w:rsid w:val="00AC29C2"/>
  </w:style>
  <w:style w:type="character" w:customStyle="1" w:styleId="mw-editsection-bracket">
    <w:name w:val="mw-editsection-bracket"/>
    <w:basedOn w:val="DefaultParagraphFont"/>
    <w:rsid w:val="00AC29C2"/>
  </w:style>
  <w:style w:type="paragraph" w:styleId="NormalWeb">
    <w:name w:val="Normal (Web)"/>
    <w:basedOn w:val="Normal"/>
    <w:uiPriority w:val="99"/>
    <w:unhideWhenUsed/>
    <w:rsid w:val="00AC29C2"/>
    <w:pPr>
      <w:spacing w:before="100" w:beforeAutospacing="1" w:after="100" w:afterAutospacing="1"/>
    </w:pPr>
    <w:rPr>
      <w:sz w:val="24"/>
      <w:szCs w:val="24"/>
      <w:lang w:eastAsia="zh-CN"/>
    </w:rPr>
  </w:style>
  <w:style w:type="character" w:customStyle="1" w:styleId="mwe-math-mathml-inline">
    <w:name w:val="mwe-math-mathml-inline"/>
    <w:basedOn w:val="DefaultParagraphFont"/>
    <w:rsid w:val="00AC29C2"/>
  </w:style>
  <w:style w:type="paragraph" w:styleId="Caption">
    <w:name w:val="caption"/>
    <w:basedOn w:val="Normal"/>
    <w:next w:val="Normal"/>
    <w:uiPriority w:val="35"/>
    <w:unhideWhenUsed/>
    <w:qFormat/>
    <w:rsid w:val="00AA1312"/>
    <w:pPr>
      <w:spacing w:after="200"/>
    </w:pPr>
    <w:rPr>
      <w:i/>
      <w:iCs/>
      <w:color w:val="44546A" w:themeColor="text2"/>
      <w:sz w:val="18"/>
      <w:szCs w:val="18"/>
    </w:rPr>
  </w:style>
  <w:style w:type="paragraph" w:styleId="TableofFigures">
    <w:name w:val="table of figures"/>
    <w:basedOn w:val="Normal"/>
    <w:next w:val="Normal"/>
    <w:uiPriority w:val="99"/>
    <w:unhideWhenUsed/>
    <w:rsid w:val="00AA1312"/>
  </w:style>
  <w:style w:type="paragraph" w:styleId="Bibliography">
    <w:name w:val="Bibliography"/>
    <w:basedOn w:val="Normal"/>
    <w:next w:val="Normal"/>
    <w:uiPriority w:val="37"/>
    <w:unhideWhenUsed/>
    <w:rsid w:val="007A1CAA"/>
  </w:style>
  <w:style w:type="paragraph" w:styleId="NoSpacing">
    <w:name w:val="No Spacing"/>
    <w:uiPriority w:val="1"/>
    <w:qFormat/>
    <w:rsid w:val="0064649C"/>
    <w:pPr>
      <w:spacing w:after="0" w:line="240" w:lineRule="auto"/>
    </w:pPr>
    <w:rPr>
      <w:rFonts w:ascii="Times New Roman" w:eastAsia="Times New Roman" w:hAnsi="Times New Roman" w:cs="Times New Roman"/>
      <w:sz w:val="20"/>
      <w:szCs w:val="20"/>
      <w:lang w:eastAsia="en-GB"/>
    </w:rPr>
  </w:style>
  <w:style w:type="paragraph" w:customStyle="1" w:styleId="paragraph">
    <w:name w:val="paragraph"/>
    <w:basedOn w:val="Normal"/>
    <w:rsid w:val="00712E58"/>
    <w:pPr>
      <w:spacing w:before="100" w:beforeAutospacing="1" w:after="100" w:afterAutospacing="1"/>
    </w:pPr>
    <w:rPr>
      <w:sz w:val="24"/>
      <w:szCs w:val="24"/>
      <w:lang w:eastAsia="zh-CN"/>
    </w:rPr>
  </w:style>
  <w:style w:type="character" w:customStyle="1" w:styleId="normaltextrun">
    <w:name w:val="normaltextrun"/>
    <w:basedOn w:val="DefaultParagraphFont"/>
    <w:rsid w:val="00712E58"/>
  </w:style>
  <w:style w:type="character" w:customStyle="1" w:styleId="eop">
    <w:name w:val="eop"/>
    <w:basedOn w:val="DefaultParagraphFont"/>
    <w:rsid w:val="00712E58"/>
  </w:style>
  <w:style w:type="character" w:customStyle="1" w:styleId="wacimagecontainer">
    <w:name w:val="wacimagecontainer"/>
    <w:basedOn w:val="DefaultParagraphFont"/>
    <w:rsid w:val="00AB5391"/>
  </w:style>
  <w:style w:type="paragraph" w:styleId="Title">
    <w:name w:val="Title"/>
    <w:basedOn w:val="Normal"/>
    <w:next w:val="Normal"/>
    <w:link w:val="TitleChar"/>
    <w:uiPriority w:val="10"/>
    <w:qFormat/>
    <w:rsid w:val="00272C97"/>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72C97"/>
    <w:rPr>
      <w:rFonts w:asciiTheme="majorHAnsi" w:eastAsiaTheme="majorEastAsia" w:hAnsiTheme="majorHAnsi" w:cstheme="majorBidi"/>
      <w:spacing w:val="-10"/>
      <w:kern w:val="28"/>
      <w:sz w:val="56"/>
      <w:szCs w:val="56"/>
      <w:lang w:eastAsia="en-GB"/>
    </w:rPr>
  </w:style>
  <w:style w:type="character" w:styleId="Strong">
    <w:name w:val="Strong"/>
    <w:basedOn w:val="DefaultParagraphFont"/>
    <w:uiPriority w:val="22"/>
    <w:qFormat/>
    <w:rsid w:val="00EE4607"/>
    <w:rPr>
      <w:b/>
      <w:bCs/>
    </w:rPr>
  </w:style>
  <w:style w:type="paragraph" w:styleId="FootnoteText">
    <w:name w:val="footnote text"/>
    <w:basedOn w:val="Normal"/>
    <w:link w:val="FootnoteTextChar"/>
    <w:uiPriority w:val="99"/>
    <w:unhideWhenUsed/>
    <w:rsid w:val="00A20FCD"/>
  </w:style>
  <w:style w:type="character" w:customStyle="1" w:styleId="FootnoteTextChar">
    <w:name w:val="Footnote Text Char"/>
    <w:basedOn w:val="DefaultParagraphFont"/>
    <w:link w:val="FootnoteText"/>
    <w:uiPriority w:val="99"/>
    <w:rsid w:val="00A20FCD"/>
    <w:rPr>
      <w:rFonts w:ascii="Times New Roman" w:eastAsia="Times New Roman" w:hAnsi="Times New Roman" w:cs="Times New Roman"/>
      <w:sz w:val="20"/>
      <w:szCs w:val="20"/>
      <w:lang w:eastAsia="en-GB"/>
    </w:rPr>
  </w:style>
  <w:style w:type="character" w:styleId="FootnoteReference">
    <w:name w:val="footnote reference"/>
    <w:basedOn w:val="DefaultParagraphFont"/>
    <w:uiPriority w:val="99"/>
    <w:semiHidden/>
    <w:unhideWhenUsed/>
    <w:rsid w:val="00A20FCD"/>
    <w:rPr>
      <w:vertAlign w:val="superscript"/>
    </w:rPr>
  </w:style>
  <w:style w:type="paragraph" w:customStyle="1" w:styleId="xmsonormal">
    <w:name w:val="x_msonormal"/>
    <w:basedOn w:val="Normal"/>
    <w:rsid w:val="00684A55"/>
    <w:pPr>
      <w:spacing w:before="100" w:beforeAutospacing="1" w:after="100" w:afterAutospacing="1"/>
    </w:pPr>
    <w:rPr>
      <w:sz w:val="24"/>
      <w:szCs w:val="24"/>
    </w:rPr>
  </w:style>
  <w:style w:type="paragraph" w:customStyle="1" w:styleId="xmsolistparagraph">
    <w:name w:val="x_msolistparagraph"/>
    <w:basedOn w:val="Normal"/>
    <w:rsid w:val="00684A55"/>
    <w:pPr>
      <w:spacing w:before="100" w:beforeAutospacing="1" w:after="100" w:afterAutospacing="1"/>
    </w:pPr>
    <w:rPr>
      <w:sz w:val="24"/>
      <w:szCs w:val="24"/>
    </w:rPr>
  </w:style>
  <w:style w:type="paragraph" w:customStyle="1" w:styleId="paragraph-number">
    <w:name w:val="paragraph-number"/>
    <w:basedOn w:val="Normal"/>
    <w:rsid w:val="00EE1188"/>
    <w:pPr>
      <w:spacing w:before="100" w:beforeAutospacing="1" w:after="100" w:afterAutospacing="1"/>
    </w:pPr>
    <w:rPr>
      <w:sz w:val="24"/>
      <w:szCs w:val="24"/>
    </w:rPr>
  </w:style>
  <w:style w:type="character" w:styleId="CommentReference">
    <w:name w:val="annotation reference"/>
    <w:basedOn w:val="DefaultParagraphFont"/>
    <w:uiPriority w:val="99"/>
    <w:semiHidden/>
    <w:unhideWhenUsed/>
    <w:rsid w:val="00162BEE"/>
    <w:rPr>
      <w:sz w:val="16"/>
      <w:szCs w:val="16"/>
    </w:rPr>
  </w:style>
  <w:style w:type="paragraph" w:styleId="CommentText">
    <w:name w:val="annotation text"/>
    <w:basedOn w:val="Normal"/>
    <w:link w:val="CommentTextChar"/>
    <w:uiPriority w:val="99"/>
    <w:unhideWhenUsed/>
    <w:rsid w:val="00162BEE"/>
  </w:style>
  <w:style w:type="character" w:customStyle="1" w:styleId="CommentTextChar">
    <w:name w:val="Comment Text Char"/>
    <w:basedOn w:val="DefaultParagraphFont"/>
    <w:link w:val="CommentText"/>
    <w:uiPriority w:val="99"/>
    <w:rsid w:val="00162BEE"/>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162BEE"/>
    <w:rPr>
      <w:b/>
      <w:bCs/>
    </w:rPr>
  </w:style>
  <w:style w:type="character" w:customStyle="1" w:styleId="CommentSubjectChar">
    <w:name w:val="Comment Subject Char"/>
    <w:basedOn w:val="CommentTextChar"/>
    <w:link w:val="CommentSubject"/>
    <w:uiPriority w:val="99"/>
    <w:semiHidden/>
    <w:rsid w:val="00162BEE"/>
    <w:rPr>
      <w:rFonts w:ascii="Times New Roman" w:eastAsia="Times New Roman" w:hAnsi="Times New Roman" w:cs="Times New Roman"/>
      <w:b/>
      <w:bCs/>
      <w:sz w:val="20"/>
      <w:szCs w:val="20"/>
      <w:lang w:eastAsia="en-GB"/>
    </w:rPr>
  </w:style>
  <w:style w:type="character" w:styleId="PlaceholderText">
    <w:name w:val="Placeholder Text"/>
    <w:basedOn w:val="DefaultParagraphFont"/>
    <w:uiPriority w:val="99"/>
    <w:semiHidden/>
    <w:rsid w:val="003F1F52"/>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67394">
      <w:bodyDiv w:val="1"/>
      <w:marLeft w:val="0"/>
      <w:marRight w:val="0"/>
      <w:marTop w:val="0"/>
      <w:marBottom w:val="0"/>
      <w:divBdr>
        <w:top w:val="none" w:sz="0" w:space="0" w:color="auto"/>
        <w:left w:val="none" w:sz="0" w:space="0" w:color="auto"/>
        <w:bottom w:val="none" w:sz="0" w:space="0" w:color="auto"/>
        <w:right w:val="none" w:sz="0" w:space="0" w:color="auto"/>
      </w:divBdr>
    </w:div>
    <w:div w:id="16082970">
      <w:bodyDiv w:val="1"/>
      <w:marLeft w:val="0"/>
      <w:marRight w:val="0"/>
      <w:marTop w:val="0"/>
      <w:marBottom w:val="0"/>
      <w:divBdr>
        <w:top w:val="none" w:sz="0" w:space="0" w:color="auto"/>
        <w:left w:val="none" w:sz="0" w:space="0" w:color="auto"/>
        <w:bottom w:val="none" w:sz="0" w:space="0" w:color="auto"/>
        <w:right w:val="none" w:sz="0" w:space="0" w:color="auto"/>
      </w:divBdr>
    </w:div>
    <w:div w:id="26377258">
      <w:bodyDiv w:val="1"/>
      <w:marLeft w:val="0"/>
      <w:marRight w:val="0"/>
      <w:marTop w:val="0"/>
      <w:marBottom w:val="0"/>
      <w:divBdr>
        <w:top w:val="none" w:sz="0" w:space="0" w:color="auto"/>
        <w:left w:val="none" w:sz="0" w:space="0" w:color="auto"/>
        <w:bottom w:val="none" w:sz="0" w:space="0" w:color="auto"/>
        <w:right w:val="none" w:sz="0" w:space="0" w:color="auto"/>
      </w:divBdr>
    </w:div>
    <w:div w:id="35669929">
      <w:bodyDiv w:val="1"/>
      <w:marLeft w:val="0"/>
      <w:marRight w:val="0"/>
      <w:marTop w:val="0"/>
      <w:marBottom w:val="0"/>
      <w:divBdr>
        <w:top w:val="none" w:sz="0" w:space="0" w:color="auto"/>
        <w:left w:val="none" w:sz="0" w:space="0" w:color="auto"/>
        <w:bottom w:val="none" w:sz="0" w:space="0" w:color="auto"/>
        <w:right w:val="none" w:sz="0" w:space="0" w:color="auto"/>
      </w:divBdr>
    </w:div>
    <w:div w:id="36129881">
      <w:bodyDiv w:val="1"/>
      <w:marLeft w:val="0"/>
      <w:marRight w:val="0"/>
      <w:marTop w:val="0"/>
      <w:marBottom w:val="0"/>
      <w:divBdr>
        <w:top w:val="none" w:sz="0" w:space="0" w:color="auto"/>
        <w:left w:val="none" w:sz="0" w:space="0" w:color="auto"/>
        <w:bottom w:val="none" w:sz="0" w:space="0" w:color="auto"/>
        <w:right w:val="none" w:sz="0" w:space="0" w:color="auto"/>
      </w:divBdr>
    </w:div>
    <w:div w:id="37558799">
      <w:bodyDiv w:val="1"/>
      <w:marLeft w:val="0"/>
      <w:marRight w:val="0"/>
      <w:marTop w:val="0"/>
      <w:marBottom w:val="0"/>
      <w:divBdr>
        <w:top w:val="none" w:sz="0" w:space="0" w:color="auto"/>
        <w:left w:val="none" w:sz="0" w:space="0" w:color="auto"/>
        <w:bottom w:val="none" w:sz="0" w:space="0" w:color="auto"/>
        <w:right w:val="none" w:sz="0" w:space="0" w:color="auto"/>
      </w:divBdr>
    </w:div>
    <w:div w:id="38478309">
      <w:bodyDiv w:val="1"/>
      <w:marLeft w:val="0"/>
      <w:marRight w:val="0"/>
      <w:marTop w:val="0"/>
      <w:marBottom w:val="0"/>
      <w:divBdr>
        <w:top w:val="none" w:sz="0" w:space="0" w:color="auto"/>
        <w:left w:val="none" w:sz="0" w:space="0" w:color="auto"/>
        <w:bottom w:val="none" w:sz="0" w:space="0" w:color="auto"/>
        <w:right w:val="none" w:sz="0" w:space="0" w:color="auto"/>
      </w:divBdr>
    </w:div>
    <w:div w:id="41681038">
      <w:bodyDiv w:val="1"/>
      <w:marLeft w:val="0"/>
      <w:marRight w:val="0"/>
      <w:marTop w:val="0"/>
      <w:marBottom w:val="0"/>
      <w:divBdr>
        <w:top w:val="none" w:sz="0" w:space="0" w:color="auto"/>
        <w:left w:val="none" w:sz="0" w:space="0" w:color="auto"/>
        <w:bottom w:val="none" w:sz="0" w:space="0" w:color="auto"/>
        <w:right w:val="none" w:sz="0" w:space="0" w:color="auto"/>
      </w:divBdr>
    </w:div>
    <w:div w:id="42825806">
      <w:bodyDiv w:val="1"/>
      <w:marLeft w:val="0"/>
      <w:marRight w:val="0"/>
      <w:marTop w:val="0"/>
      <w:marBottom w:val="0"/>
      <w:divBdr>
        <w:top w:val="none" w:sz="0" w:space="0" w:color="auto"/>
        <w:left w:val="none" w:sz="0" w:space="0" w:color="auto"/>
        <w:bottom w:val="none" w:sz="0" w:space="0" w:color="auto"/>
        <w:right w:val="none" w:sz="0" w:space="0" w:color="auto"/>
      </w:divBdr>
    </w:div>
    <w:div w:id="43063210">
      <w:bodyDiv w:val="1"/>
      <w:marLeft w:val="0"/>
      <w:marRight w:val="0"/>
      <w:marTop w:val="0"/>
      <w:marBottom w:val="0"/>
      <w:divBdr>
        <w:top w:val="none" w:sz="0" w:space="0" w:color="auto"/>
        <w:left w:val="none" w:sz="0" w:space="0" w:color="auto"/>
        <w:bottom w:val="none" w:sz="0" w:space="0" w:color="auto"/>
        <w:right w:val="none" w:sz="0" w:space="0" w:color="auto"/>
      </w:divBdr>
    </w:div>
    <w:div w:id="46337844">
      <w:bodyDiv w:val="1"/>
      <w:marLeft w:val="0"/>
      <w:marRight w:val="0"/>
      <w:marTop w:val="0"/>
      <w:marBottom w:val="0"/>
      <w:divBdr>
        <w:top w:val="none" w:sz="0" w:space="0" w:color="auto"/>
        <w:left w:val="none" w:sz="0" w:space="0" w:color="auto"/>
        <w:bottom w:val="none" w:sz="0" w:space="0" w:color="auto"/>
        <w:right w:val="none" w:sz="0" w:space="0" w:color="auto"/>
      </w:divBdr>
    </w:div>
    <w:div w:id="46993940">
      <w:bodyDiv w:val="1"/>
      <w:marLeft w:val="0"/>
      <w:marRight w:val="0"/>
      <w:marTop w:val="0"/>
      <w:marBottom w:val="0"/>
      <w:divBdr>
        <w:top w:val="none" w:sz="0" w:space="0" w:color="auto"/>
        <w:left w:val="none" w:sz="0" w:space="0" w:color="auto"/>
        <w:bottom w:val="none" w:sz="0" w:space="0" w:color="auto"/>
        <w:right w:val="none" w:sz="0" w:space="0" w:color="auto"/>
      </w:divBdr>
    </w:div>
    <w:div w:id="48922379">
      <w:bodyDiv w:val="1"/>
      <w:marLeft w:val="0"/>
      <w:marRight w:val="0"/>
      <w:marTop w:val="0"/>
      <w:marBottom w:val="0"/>
      <w:divBdr>
        <w:top w:val="none" w:sz="0" w:space="0" w:color="auto"/>
        <w:left w:val="none" w:sz="0" w:space="0" w:color="auto"/>
        <w:bottom w:val="none" w:sz="0" w:space="0" w:color="auto"/>
        <w:right w:val="none" w:sz="0" w:space="0" w:color="auto"/>
      </w:divBdr>
    </w:div>
    <w:div w:id="49308328">
      <w:bodyDiv w:val="1"/>
      <w:marLeft w:val="0"/>
      <w:marRight w:val="0"/>
      <w:marTop w:val="0"/>
      <w:marBottom w:val="0"/>
      <w:divBdr>
        <w:top w:val="none" w:sz="0" w:space="0" w:color="auto"/>
        <w:left w:val="none" w:sz="0" w:space="0" w:color="auto"/>
        <w:bottom w:val="none" w:sz="0" w:space="0" w:color="auto"/>
        <w:right w:val="none" w:sz="0" w:space="0" w:color="auto"/>
      </w:divBdr>
    </w:div>
    <w:div w:id="59637847">
      <w:bodyDiv w:val="1"/>
      <w:marLeft w:val="0"/>
      <w:marRight w:val="0"/>
      <w:marTop w:val="0"/>
      <w:marBottom w:val="0"/>
      <w:divBdr>
        <w:top w:val="none" w:sz="0" w:space="0" w:color="auto"/>
        <w:left w:val="none" w:sz="0" w:space="0" w:color="auto"/>
        <w:bottom w:val="none" w:sz="0" w:space="0" w:color="auto"/>
        <w:right w:val="none" w:sz="0" w:space="0" w:color="auto"/>
      </w:divBdr>
    </w:div>
    <w:div w:id="64498162">
      <w:bodyDiv w:val="1"/>
      <w:marLeft w:val="0"/>
      <w:marRight w:val="0"/>
      <w:marTop w:val="0"/>
      <w:marBottom w:val="0"/>
      <w:divBdr>
        <w:top w:val="none" w:sz="0" w:space="0" w:color="auto"/>
        <w:left w:val="none" w:sz="0" w:space="0" w:color="auto"/>
        <w:bottom w:val="none" w:sz="0" w:space="0" w:color="auto"/>
        <w:right w:val="none" w:sz="0" w:space="0" w:color="auto"/>
      </w:divBdr>
    </w:div>
    <w:div w:id="77101121">
      <w:bodyDiv w:val="1"/>
      <w:marLeft w:val="0"/>
      <w:marRight w:val="0"/>
      <w:marTop w:val="0"/>
      <w:marBottom w:val="0"/>
      <w:divBdr>
        <w:top w:val="none" w:sz="0" w:space="0" w:color="auto"/>
        <w:left w:val="none" w:sz="0" w:space="0" w:color="auto"/>
        <w:bottom w:val="none" w:sz="0" w:space="0" w:color="auto"/>
        <w:right w:val="none" w:sz="0" w:space="0" w:color="auto"/>
      </w:divBdr>
    </w:div>
    <w:div w:id="78215751">
      <w:bodyDiv w:val="1"/>
      <w:marLeft w:val="0"/>
      <w:marRight w:val="0"/>
      <w:marTop w:val="0"/>
      <w:marBottom w:val="0"/>
      <w:divBdr>
        <w:top w:val="none" w:sz="0" w:space="0" w:color="auto"/>
        <w:left w:val="none" w:sz="0" w:space="0" w:color="auto"/>
        <w:bottom w:val="none" w:sz="0" w:space="0" w:color="auto"/>
        <w:right w:val="none" w:sz="0" w:space="0" w:color="auto"/>
      </w:divBdr>
    </w:div>
    <w:div w:id="91898688">
      <w:bodyDiv w:val="1"/>
      <w:marLeft w:val="0"/>
      <w:marRight w:val="0"/>
      <w:marTop w:val="0"/>
      <w:marBottom w:val="0"/>
      <w:divBdr>
        <w:top w:val="none" w:sz="0" w:space="0" w:color="auto"/>
        <w:left w:val="none" w:sz="0" w:space="0" w:color="auto"/>
        <w:bottom w:val="none" w:sz="0" w:space="0" w:color="auto"/>
        <w:right w:val="none" w:sz="0" w:space="0" w:color="auto"/>
      </w:divBdr>
    </w:div>
    <w:div w:id="95563104">
      <w:bodyDiv w:val="1"/>
      <w:marLeft w:val="0"/>
      <w:marRight w:val="0"/>
      <w:marTop w:val="0"/>
      <w:marBottom w:val="0"/>
      <w:divBdr>
        <w:top w:val="none" w:sz="0" w:space="0" w:color="auto"/>
        <w:left w:val="none" w:sz="0" w:space="0" w:color="auto"/>
        <w:bottom w:val="none" w:sz="0" w:space="0" w:color="auto"/>
        <w:right w:val="none" w:sz="0" w:space="0" w:color="auto"/>
      </w:divBdr>
    </w:div>
    <w:div w:id="96142701">
      <w:bodyDiv w:val="1"/>
      <w:marLeft w:val="0"/>
      <w:marRight w:val="0"/>
      <w:marTop w:val="0"/>
      <w:marBottom w:val="0"/>
      <w:divBdr>
        <w:top w:val="none" w:sz="0" w:space="0" w:color="auto"/>
        <w:left w:val="none" w:sz="0" w:space="0" w:color="auto"/>
        <w:bottom w:val="none" w:sz="0" w:space="0" w:color="auto"/>
        <w:right w:val="none" w:sz="0" w:space="0" w:color="auto"/>
      </w:divBdr>
    </w:div>
    <w:div w:id="105664089">
      <w:bodyDiv w:val="1"/>
      <w:marLeft w:val="0"/>
      <w:marRight w:val="0"/>
      <w:marTop w:val="0"/>
      <w:marBottom w:val="0"/>
      <w:divBdr>
        <w:top w:val="none" w:sz="0" w:space="0" w:color="auto"/>
        <w:left w:val="none" w:sz="0" w:space="0" w:color="auto"/>
        <w:bottom w:val="none" w:sz="0" w:space="0" w:color="auto"/>
        <w:right w:val="none" w:sz="0" w:space="0" w:color="auto"/>
      </w:divBdr>
    </w:div>
    <w:div w:id="112792162">
      <w:bodyDiv w:val="1"/>
      <w:marLeft w:val="0"/>
      <w:marRight w:val="0"/>
      <w:marTop w:val="0"/>
      <w:marBottom w:val="0"/>
      <w:divBdr>
        <w:top w:val="none" w:sz="0" w:space="0" w:color="auto"/>
        <w:left w:val="none" w:sz="0" w:space="0" w:color="auto"/>
        <w:bottom w:val="none" w:sz="0" w:space="0" w:color="auto"/>
        <w:right w:val="none" w:sz="0" w:space="0" w:color="auto"/>
      </w:divBdr>
    </w:div>
    <w:div w:id="127086644">
      <w:bodyDiv w:val="1"/>
      <w:marLeft w:val="0"/>
      <w:marRight w:val="0"/>
      <w:marTop w:val="0"/>
      <w:marBottom w:val="0"/>
      <w:divBdr>
        <w:top w:val="none" w:sz="0" w:space="0" w:color="auto"/>
        <w:left w:val="none" w:sz="0" w:space="0" w:color="auto"/>
        <w:bottom w:val="none" w:sz="0" w:space="0" w:color="auto"/>
        <w:right w:val="none" w:sz="0" w:space="0" w:color="auto"/>
      </w:divBdr>
    </w:div>
    <w:div w:id="127557357">
      <w:bodyDiv w:val="1"/>
      <w:marLeft w:val="0"/>
      <w:marRight w:val="0"/>
      <w:marTop w:val="0"/>
      <w:marBottom w:val="0"/>
      <w:divBdr>
        <w:top w:val="none" w:sz="0" w:space="0" w:color="auto"/>
        <w:left w:val="none" w:sz="0" w:space="0" w:color="auto"/>
        <w:bottom w:val="none" w:sz="0" w:space="0" w:color="auto"/>
        <w:right w:val="none" w:sz="0" w:space="0" w:color="auto"/>
      </w:divBdr>
    </w:div>
    <w:div w:id="128598411">
      <w:bodyDiv w:val="1"/>
      <w:marLeft w:val="0"/>
      <w:marRight w:val="0"/>
      <w:marTop w:val="0"/>
      <w:marBottom w:val="0"/>
      <w:divBdr>
        <w:top w:val="none" w:sz="0" w:space="0" w:color="auto"/>
        <w:left w:val="none" w:sz="0" w:space="0" w:color="auto"/>
        <w:bottom w:val="none" w:sz="0" w:space="0" w:color="auto"/>
        <w:right w:val="none" w:sz="0" w:space="0" w:color="auto"/>
      </w:divBdr>
    </w:div>
    <w:div w:id="135530960">
      <w:bodyDiv w:val="1"/>
      <w:marLeft w:val="0"/>
      <w:marRight w:val="0"/>
      <w:marTop w:val="0"/>
      <w:marBottom w:val="0"/>
      <w:divBdr>
        <w:top w:val="none" w:sz="0" w:space="0" w:color="auto"/>
        <w:left w:val="none" w:sz="0" w:space="0" w:color="auto"/>
        <w:bottom w:val="none" w:sz="0" w:space="0" w:color="auto"/>
        <w:right w:val="none" w:sz="0" w:space="0" w:color="auto"/>
      </w:divBdr>
    </w:div>
    <w:div w:id="138228483">
      <w:bodyDiv w:val="1"/>
      <w:marLeft w:val="0"/>
      <w:marRight w:val="0"/>
      <w:marTop w:val="0"/>
      <w:marBottom w:val="0"/>
      <w:divBdr>
        <w:top w:val="none" w:sz="0" w:space="0" w:color="auto"/>
        <w:left w:val="none" w:sz="0" w:space="0" w:color="auto"/>
        <w:bottom w:val="none" w:sz="0" w:space="0" w:color="auto"/>
        <w:right w:val="none" w:sz="0" w:space="0" w:color="auto"/>
      </w:divBdr>
      <w:divsChild>
        <w:div w:id="27294422">
          <w:marLeft w:val="0"/>
          <w:marRight w:val="0"/>
          <w:marTop w:val="0"/>
          <w:marBottom w:val="0"/>
          <w:divBdr>
            <w:top w:val="none" w:sz="0" w:space="0" w:color="auto"/>
            <w:left w:val="none" w:sz="0" w:space="0" w:color="auto"/>
            <w:bottom w:val="none" w:sz="0" w:space="0" w:color="auto"/>
            <w:right w:val="none" w:sz="0" w:space="0" w:color="auto"/>
          </w:divBdr>
        </w:div>
        <w:div w:id="46495294">
          <w:marLeft w:val="0"/>
          <w:marRight w:val="0"/>
          <w:marTop w:val="0"/>
          <w:marBottom w:val="0"/>
          <w:divBdr>
            <w:top w:val="none" w:sz="0" w:space="0" w:color="auto"/>
            <w:left w:val="none" w:sz="0" w:space="0" w:color="auto"/>
            <w:bottom w:val="none" w:sz="0" w:space="0" w:color="auto"/>
            <w:right w:val="none" w:sz="0" w:space="0" w:color="auto"/>
          </w:divBdr>
        </w:div>
        <w:div w:id="322240823">
          <w:marLeft w:val="0"/>
          <w:marRight w:val="0"/>
          <w:marTop w:val="0"/>
          <w:marBottom w:val="0"/>
          <w:divBdr>
            <w:top w:val="none" w:sz="0" w:space="0" w:color="auto"/>
            <w:left w:val="none" w:sz="0" w:space="0" w:color="auto"/>
            <w:bottom w:val="none" w:sz="0" w:space="0" w:color="auto"/>
            <w:right w:val="none" w:sz="0" w:space="0" w:color="auto"/>
          </w:divBdr>
        </w:div>
        <w:div w:id="564730848">
          <w:marLeft w:val="0"/>
          <w:marRight w:val="0"/>
          <w:marTop w:val="0"/>
          <w:marBottom w:val="0"/>
          <w:divBdr>
            <w:top w:val="none" w:sz="0" w:space="0" w:color="auto"/>
            <w:left w:val="none" w:sz="0" w:space="0" w:color="auto"/>
            <w:bottom w:val="none" w:sz="0" w:space="0" w:color="auto"/>
            <w:right w:val="none" w:sz="0" w:space="0" w:color="auto"/>
          </w:divBdr>
        </w:div>
        <w:div w:id="620458506">
          <w:marLeft w:val="0"/>
          <w:marRight w:val="0"/>
          <w:marTop w:val="0"/>
          <w:marBottom w:val="0"/>
          <w:divBdr>
            <w:top w:val="none" w:sz="0" w:space="0" w:color="auto"/>
            <w:left w:val="none" w:sz="0" w:space="0" w:color="auto"/>
            <w:bottom w:val="none" w:sz="0" w:space="0" w:color="auto"/>
            <w:right w:val="none" w:sz="0" w:space="0" w:color="auto"/>
          </w:divBdr>
        </w:div>
        <w:div w:id="645859173">
          <w:marLeft w:val="0"/>
          <w:marRight w:val="0"/>
          <w:marTop w:val="0"/>
          <w:marBottom w:val="0"/>
          <w:divBdr>
            <w:top w:val="none" w:sz="0" w:space="0" w:color="auto"/>
            <w:left w:val="none" w:sz="0" w:space="0" w:color="auto"/>
            <w:bottom w:val="none" w:sz="0" w:space="0" w:color="auto"/>
            <w:right w:val="none" w:sz="0" w:space="0" w:color="auto"/>
          </w:divBdr>
        </w:div>
        <w:div w:id="1001084377">
          <w:marLeft w:val="0"/>
          <w:marRight w:val="0"/>
          <w:marTop w:val="0"/>
          <w:marBottom w:val="0"/>
          <w:divBdr>
            <w:top w:val="none" w:sz="0" w:space="0" w:color="auto"/>
            <w:left w:val="none" w:sz="0" w:space="0" w:color="auto"/>
            <w:bottom w:val="none" w:sz="0" w:space="0" w:color="auto"/>
            <w:right w:val="none" w:sz="0" w:space="0" w:color="auto"/>
          </w:divBdr>
        </w:div>
        <w:div w:id="1037046428">
          <w:marLeft w:val="0"/>
          <w:marRight w:val="0"/>
          <w:marTop w:val="0"/>
          <w:marBottom w:val="0"/>
          <w:divBdr>
            <w:top w:val="none" w:sz="0" w:space="0" w:color="auto"/>
            <w:left w:val="none" w:sz="0" w:space="0" w:color="auto"/>
            <w:bottom w:val="none" w:sz="0" w:space="0" w:color="auto"/>
            <w:right w:val="none" w:sz="0" w:space="0" w:color="auto"/>
          </w:divBdr>
        </w:div>
        <w:div w:id="1165704782">
          <w:marLeft w:val="0"/>
          <w:marRight w:val="0"/>
          <w:marTop w:val="0"/>
          <w:marBottom w:val="0"/>
          <w:divBdr>
            <w:top w:val="none" w:sz="0" w:space="0" w:color="auto"/>
            <w:left w:val="none" w:sz="0" w:space="0" w:color="auto"/>
            <w:bottom w:val="none" w:sz="0" w:space="0" w:color="auto"/>
            <w:right w:val="none" w:sz="0" w:space="0" w:color="auto"/>
          </w:divBdr>
          <w:divsChild>
            <w:div w:id="285622323">
              <w:marLeft w:val="0"/>
              <w:marRight w:val="0"/>
              <w:marTop w:val="0"/>
              <w:marBottom w:val="0"/>
              <w:divBdr>
                <w:top w:val="none" w:sz="0" w:space="0" w:color="auto"/>
                <w:left w:val="none" w:sz="0" w:space="0" w:color="auto"/>
                <w:bottom w:val="none" w:sz="0" w:space="0" w:color="auto"/>
                <w:right w:val="none" w:sz="0" w:space="0" w:color="auto"/>
              </w:divBdr>
            </w:div>
            <w:div w:id="333192638">
              <w:marLeft w:val="0"/>
              <w:marRight w:val="0"/>
              <w:marTop w:val="0"/>
              <w:marBottom w:val="0"/>
              <w:divBdr>
                <w:top w:val="none" w:sz="0" w:space="0" w:color="auto"/>
                <w:left w:val="none" w:sz="0" w:space="0" w:color="auto"/>
                <w:bottom w:val="none" w:sz="0" w:space="0" w:color="auto"/>
                <w:right w:val="none" w:sz="0" w:space="0" w:color="auto"/>
              </w:divBdr>
            </w:div>
            <w:div w:id="400755549">
              <w:marLeft w:val="0"/>
              <w:marRight w:val="0"/>
              <w:marTop w:val="0"/>
              <w:marBottom w:val="0"/>
              <w:divBdr>
                <w:top w:val="none" w:sz="0" w:space="0" w:color="auto"/>
                <w:left w:val="none" w:sz="0" w:space="0" w:color="auto"/>
                <w:bottom w:val="none" w:sz="0" w:space="0" w:color="auto"/>
                <w:right w:val="none" w:sz="0" w:space="0" w:color="auto"/>
              </w:divBdr>
            </w:div>
            <w:div w:id="466897679">
              <w:marLeft w:val="0"/>
              <w:marRight w:val="0"/>
              <w:marTop w:val="0"/>
              <w:marBottom w:val="0"/>
              <w:divBdr>
                <w:top w:val="none" w:sz="0" w:space="0" w:color="auto"/>
                <w:left w:val="none" w:sz="0" w:space="0" w:color="auto"/>
                <w:bottom w:val="none" w:sz="0" w:space="0" w:color="auto"/>
                <w:right w:val="none" w:sz="0" w:space="0" w:color="auto"/>
              </w:divBdr>
            </w:div>
            <w:div w:id="795220338">
              <w:marLeft w:val="0"/>
              <w:marRight w:val="0"/>
              <w:marTop w:val="0"/>
              <w:marBottom w:val="0"/>
              <w:divBdr>
                <w:top w:val="none" w:sz="0" w:space="0" w:color="auto"/>
                <w:left w:val="none" w:sz="0" w:space="0" w:color="auto"/>
                <w:bottom w:val="none" w:sz="0" w:space="0" w:color="auto"/>
                <w:right w:val="none" w:sz="0" w:space="0" w:color="auto"/>
              </w:divBdr>
            </w:div>
            <w:div w:id="815145074">
              <w:marLeft w:val="0"/>
              <w:marRight w:val="0"/>
              <w:marTop w:val="0"/>
              <w:marBottom w:val="0"/>
              <w:divBdr>
                <w:top w:val="none" w:sz="0" w:space="0" w:color="auto"/>
                <w:left w:val="none" w:sz="0" w:space="0" w:color="auto"/>
                <w:bottom w:val="none" w:sz="0" w:space="0" w:color="auto"/>
                <w:right w:val="none" w:sz="0" w:space="0" w:color="auto"/>
              </w:divBdr>
            </w:div>
            <w:div w:id="821963410">
              <w:marLeft w:val="0"/>
              <w:marRight w:val="0"/>
              <w:marTop w:val="0"/>
              <w:marBottom w:val="0"/>
              <w:divBdr>
                <w:top w:val="none" w:sz="0" w:space="0" w:color="auto"/>
                <w:left w:val="none" w:sz="0" w:space="0" w:color="auto"/>
                <w:bottom w:val="none" w:sz="0" w:space="0" w:color="auto"/>
                <w:right w:val="none" w:sz="0" w:space="0" w:color="auto"/>
              </w:divBdr>
            </w:div>
            <w:div w:id="852108895">
              <w:marLeft w:val="0"/>
              <w:marRight w:val="0"/>
              <w:marTop w:val="0"/>
              <w:marBottom w:val="0"/>
              <w:divBdr>
                <w:top w:val="none" w:sz="0" w:space="0" w:color="auto"/>
                <w:left w:val="none" w:sz="0" w:space="0" w:color="auto"/>
                <w:bottom w:val="none" w:sz="0" w:space="0" w:color="auto"/>
                <w:right w:val="none" w:sz="0" w:space="0" w:color="auto"/>
              </w:divBdr>
            </w:div>
            <w:div w:id="873692843">
              <w:marLeft w:val="0"/>
              <w:marRight w:val="0"/>
              <w:marTop w:val="0"/>
              <w:marBottom w:val="0"/>
              <w:divBdr>
                <w:top w:val="none" w:sz="0" w:space="0" w:color="auto"/>
                <w:left w:val="none" w:sz="0" w:space="0" w:color="auto"/>
                <w:bottom w:val="none" w:sz="0" w:space="0" w:color="auto"/>
                <w:right w:val="none" w:sz="0" w:space="0" w:color="auto"/>
              </w:divBdr>
            </w:div>
            <w:div w:id="1177698528">
              <w:marLeft w:val="0"/>
              <w:marRight w:val="0"/>
              <w:marTop w:val="0"/>
              <w:marBottom w:val="0"/>
              <w:divBdr>
                <w:top w:val="none" w:sz="0" w:space="0" w:color="auto"/>
                <w:left w:val="none" w:sz="0" w:space="0" w:color="auto"/>
                <w:bottom w:val="none" w:sz="0" w:space="0" w:color="auto"/>
                <w:right w:val="none" w:sz="0" w:space="0" w:color="auto"/>
              </w:divBdr>
            </w:div>
            <w:div w:id="1185286970">
              <w:marLeft w:val="0"/>
              <w:marRight w:val="0"/>
              <w:marTop w:val="0"/>
              <w:marBottom w:val="0"/>
              <w:divBdr>
                <w:top w:val="none" w:sz="0" w:space="0" w:color="auto"/>
                <w:left w:val="none" w:sz="0" w:space="0" w:color="auto"/>
                <w:bottom w:val="none" w:sz="0" w:space="0" w:color="auto"/>
                <w:right w:val="none" w:sz="0" w:space="0" w:color="auto"/>
              </w:divBdr>
            </w:div>
            <w:div w:id="1254969103">
              <w:marLeft w:val="0"/>
              <w:marRight w:val="0"/>
              <w:marTop w:val="0"/>
              <w:marBottom w:val="0"/>
              <w:divBdr>
                <w:top w:val="none" w:sz="0" w:space="0" w:color="auto"/>
                <w:left w:val="none" w:sz="0" w:space="0" w:color="auto"/>
                <w:bottom w:val="none" w:sz="0" w:space="0" w:color="auto"/>
                <w:right w:val="none" w:sz="0" w:space="0" w:color="auto"/>
              </w:divBdr>
            </w:div>
            <w:div w:id="1279068325">
              <w:marLeft w:val="0"/>
              <w:marRight w:val="0"/>
              <w:marTop w:val="0"/>
              <w:marBottom w:val="0"/>
              <w:divBdr>
                <w:top w:val="none" w:sz="0" w:space="0" w:color="auto"/>
                <w:left w:val="none" w:sz="0" w:space="0" w:color="auto"/>
                <w:bottom w:val="none" w:sz="0" w:space="0" w:color="auto"/>
                <w:right w:val="none" w:sz="0" w:space="0" w:color="auto"/>
              </w:divBdr>
            </w:div>
            <w:div w:id="1624194401">
              <w:marLeft w:val="0"/>
              <w:marRight w:val="0"/>
              <w:marTop w:val="0"/>
              <w:marBottom w:val="0"/>
              <w:divBdr>
                <w:top w:val="none" w:sz="0" w:space="0" w:color="auto"/>
                <w:left w:val="none" w:sz="0" w:space="0" w:color="auto"/>
                <w:bottom w:val="none" w:sz="0" w:space="0" w:color="auto"/>
                <w:right w:val="none" w:sz="0" w:space="0" w:color="auto"/>
              </w:divBdr>
            </w:div>
            <w:div w:id="2069107448">
              <w:marLeft w:val="0"/>
              <w:marRight w:val="0"/>
              <w:marTop w:val="0"/>
              <w:marBottom w:val="0"/>
              <w:divBdr>
                <w:top w:val="none" w:sz="0" w:space="0" w:color="auto"/>
                <w:left w:val="none" w:sz="0" w:space="0" w:color="auto"/>
                <w:bottom w:val="none" w:sz="0" w:space="0" w:color="auto"/>
                <w:right w:val="none" w:sz="0" w:space="0" w:color="auto"/>
              </w:divBdr>
            </w:div>
            <w:div w:id="2108621649">
              <w:marLeft w:val="0"/>
              <w:marRight w:val="0"/>
              <w:marTop w:val="0"/>
              <w:marBottom w:val="0"/>
              <w:divBdr>
                <w:top w:val="none" w:sz="0" w:space="0" w:color="auto"/>
                <w:left w:val="none" w:sz="0" w:space="0" w:color="auto"/>
                <w:bottom w:val="none" w:sz="0" w:space="0" w:color="auto"/>
                <w:right w:val="none" w:sz="0" w:space="0" w:color="auto"/>
              </w:divBdr>
            </w:div>
            <w:div w:id="2116435200">
              <w:marLeft w:val="0"/>
              <w:marRight w:val="0"/>
              <w:marTop w:val="0"/>
              <w:marBottom w:val="0"/>
              <w:divBdr>
                <w:top w:val="none" w:sz="0" w:space="0" w:color="auto"/>
                <w:left w:val="none" w:sz="0" w:space="0" w:color="auto"/>
                <w:bottom w:val="none" w:sz="0" w:space="0" w:color="auto"/>
                <w:right w:val="none" w:sz="0" w:space="0" w:color="auto"/>
              </w:divBdr>
            </w:div>
          </w:divsChild>
        </w:div>
        <w:div w:id="1292251077">
          <w:marLeft w:val="0"/>
          <w:marRight w:val="0"/>
          <w:marTop w:val="0"/>
          <w:marBottom w:val="0"/>
          <w:divBdr>
            <w:top w:val="none" w:sz="0" w:space="0" w:color="auto"/>
            <w:left w:val="none" w:sz="0" w:space="0" w:color="auto"/>
            <w:bottom w:val="none" w:sz="0" w:space="0" w:color="auto"/>
            <w:right w:val="none" w:sz="0" w:space="0" w:color="auto"/>
          </w:divBdr>
        </w:div>
        <w:div w:id="1515799848">
          <w:marLeft w:val="0"/>
          <w:marRight w:val="0"/>
          <w:marTop w:val="0"/>
          <w:marBottom w:val="0"/>
          <w:divBdr>
            <w:top w:val="none" w:sz="0" w:space="0" w:color="auto"/>
            <w:left w:val="none" w:sz="0" w:space="0" w:color="auto"/>
            <w:bottom w:val="none" w:sz="0" w:space="0" w:color="auto"/>
            <w:right w:val="none" w:sz="0" w:space="0" w:color="auto"/>
          </w:divBdr>
        </w:div>
        <w:div w:id="1657875102">
          <w:marLeft w:val="0"/>
          <w:marRight w:val="0"/>
          <w:marTop w:val="0"/>
          <w:marBottom w:val="0"/>
          <w:divBdr>
            <w:top w:val="none" w:sz="0" w:space="0" w:color="auto"/>
            <w:left w:val="none" w:sz="0" w:space="0" w:color="auto"/>
            <w:bottom w:val="none" w:sz="0" w:space="0" w:color="auto"/>
            <w:right w:val="none" w:sz="0" w:space="0" w:color="auto"/>
          </w:divBdr>
        </w:div>
        <w:div w:id="1723478172">
          <w:marLeft w:val="0"/>
          <w:marRight w:val="0"/>
          <w:marTop w:val="0"/>
          <w:marBottom w:val="0"/>
          <w:divBdr>
            <w:top w:val="none" w:sz="0" w:space="0" w:color="auto"/>
            <w:left w:val="none" w:sz="0" w:space="0" w:color="auto"/>
            <w:bottom w:val="none" w:sz="0" w:space="0" w:color="auto"/>
            <w:right w:val="none" w:sz="0" w:space="0" w:color="auto"/>
          </w:divBdr>
        </w:div>
        <w:div w:id="1826049445">
          <w:marLeft w:val="0"/>
          <w:marRight w:val="0"/>
          <w:marTop w:val="0"/>
          <w:marBottom w:val="0"/>
          <w:divBdr>
            <w:top w:val="none" w:sz="0" w:space="0" w:color="auto"/>
            <w:left w:val="none" w:sz="0" w:space="0" w:color="auto"/>
            <w:bottom w:val="none" w:sz="0" w:space="0" w:color="auto"/>
            <w:right w:val="none" w:sz="0" w:space="0" w:color="auto"/>
          </w:divBdr>
        </w:div>
      </w:divsChild>
    </w:div>
    <w:div w:id="148794001">
      <w:bodyDiv w:val="1"/>
      <w:marLeft w:val="0"/>
      <w:marRight w:val="0"/>
      <w:marTop w:val="0"/>
      <w:marBottom w:val="0"/>
      <w:divBdr>
        <w:top w:val="none" w:sz="0" w:space="0" w:color="auto"/>
        <w:left w:val="none" w:sz="0" w:space="0" w:color="auto"/>
        <w:bottom w:val="none" w:sz="0" w:space="0" w:color="auto"/>
        <w:right w:val="none" w:sz="0" w:space="0" w:color="auto"/>
      </w:divBdr>
    </w:div>
    <w:div w:id="150754384">
      <w:bodyDiv w:val="1"/>
      <w:marLeft w:val="0"/>
      <w:marRight w:val="0"/>
      <w:marTop w:val="0"/>
      <w:marBottom w:val="0"/>
      <w:divBdr>
        <w:top w:val="none" w:sz="0" w:space="0" w:color="auto"/>
        <w:left w:val="none" w:sz="0" w:space="0" w:color="auto"/>
        <w:bottom w:val="none" w:sz="0" w:space="0" w:color="auto"/>
        <w:right w:val="none" w:sz="0" w:space="0" w:color="auto"/>
      </w:divBdr>
    </w:div>
    <w:div w:id="156966368">
      <w:bodyDiv w:val="1"/>
      <w:marLeft w:val="0"/>
      <w:marRight w:val="0"/>
      <w:marTop w:val="0"/>
      <w:marBottom w:val="0"/>
      <w:divBdr>
        <w:top w:val="none" w:sz="0" w:space="0" w:color="auto"/>
        <w:left w:val="none" w:sz="0" w:space="0" w:color="auto"/>
        <w:bottom w:val="none" w:sz="0" w:space="0" w:color="auto"/>
        <w:right w:val="none" w:sz="0" w:space="0" w:color="auto"/>
      </w:divBdr>
    </w:div>
    <w:div w:id="157772047">
      <w:bodyDiv w:val="1"/>
      <w:marLeft w:val="0"/>
      <w:marRight w:val="0"/>
      <w:marTop w:val="0"/>
      <w:marBottom w:val="0"/>
      <w:divBdr>
        <w:top w:val="none" w:sz="0" w:space="0" w:color="auto"/>
        <w:left w:val="none" w:sz="0" w:space="0" w:color="auto"/>
        <w:bottom w:val="none" w:sz="0" w:space="0" w:color="auto"/>
        <w:right w:val="none" w:sz="0" w:space="0" w:color="auto"/>
      </w:divBdr>
    </w:div>
    <w:div w:id="162010728">
      <w:bodyDiv w:val="1"/>
      <w:marLeft w:val="0"/>
      <w:marRight w:val="0"/>
      <w:marTop w:val="0"/>
      <w:marBottom w:val="0"/>
      <w:divBdr>
        <w:top w:val="none" w:sz="0" w:space="0" w:color="auto"/>
        <w:left w:val="none" w:sz="0" w:space="0" w:color="auto"/>
        <w:bottom w:val="none" w:sz="0" w:space="0" w:color="auto"/>
        <w:right w:val="none" w:sz="0" w:space="0" w:color="auto"/>
      </w:divBdr>
    </w:div>
    <w:div w:id="163322598">
      <w:bodyDiv w:val="1"/>
      <w:marLeft w:val="0"/>
      <w:marRight w:val="0"/>
      <w:marTop w:val="0"/>
      <w:marBottom w:val="0"/>
      <w:divBdr>
        <w:top w:val="none" w:sz="0" w:space="0" w:color="auto"/>
        <w:left w:val="none" w:sz="0" w:space="0" w:color="auto"/>
        <w:bottom w:val="none" w:sz="0" w:space="0" w:color="auto"/>
        <w:right w:val="none" w:sz="0" w:space="0" w:color="auto"/>
      </w:divBdr>
    </w:div>
    <w:div w:id="163741318">
      <w:bodyDiv w:val="1"/>
      <w:marLeft w:val="0"/>
      <w:marRight w:val="0"/>
      <w:marTop w:val="0"/>
      <w:marBottom w:val="0"/>
      <w:divBdr>
        <w:top w:val="none" w:sz="0" w:space="0" w:color="auto"/>
        <w:left w:val="none" w:sz="0" w:space="0" w:color="auto"/>
        <w:bottom w:val="none" w:sz="0" w:space="0" w:color="auto"/>
        <w:right w:val="none" w:sz="0" w:space="0" w:color="auto"/>
      </w:divBdr>
    </w:div>
    <w:div w:id="167671735">
      <w:bodyDiv w:val="1"/>
      <w:marLeft w:val="0"/>
      <w:marRight w:val="0"/>
      <w:marTop w:val="0"/>
      <w:marBottom w:val="0"/>
      <w:divBdr>
        <w:top w:val="none" w:sz="0" w:space="0" w:color="auto"/>
        <w:left w:val="none" w:sz="0" w:space="0" w:color="auto"/>
        <w:bottom w:val="none" w:sz="0" w:space="0" w:color="auto"/>
        <w:right w:val="none" w:sz="0" w:space="0" w:color="auto"/>
      </w:divBdr>
    </w:div>
    <w:div w:id="169566820">
      <w:bodyDiv w:val="1"/>
      <w:marLeft w:val="0"/>
      <w:marRight w:val="0"/>
      <w:marTop w:val="0"/>
      <w:marBottom w:val="0"/>
      <w:divBdr>
        <w:top w:val="none" w:sz="0" w:space="0" w:color="auto"/>
        <w:left w:val="none" w:sz="0" w:space="0" w:color="auto"/>
        <w:bottom w:val="none" w:sz="0" w:space="0" w:color="auto"/>
        <w:right w:val="none" w:sz="0" w:space="0" w:color="auto"/>
      </w:divBdr>
      <w:divsChild>
        <w:div w:id="427046299">
          <w:marLeft w:val="0"/>
          <w:marRight w:val="0"/>
          <w:marTop w:val="0"/>
          <w:marBottom w:val="0"/>
          <w:divBdr>
            <w:top w:val="none" w:sz="0" w:space="0" w:color="auto"/>
            <w:left w:val="none" w:sz="0" w:space="0" w:color="auto"/>
            <w:bottom w:val="none" w:sz="0" w:space="0" w:color="auto"/>
            <w:right w:val="none" w:sz="0" w:space="0" w:color="auto"/>
          </w:divBdr>
        </w:div>
      </w:divsChild>
    </w:div>
    <w:div w:id="173999618">
      <w:bodyDiv w:val="1"/>
      <w:marLeft w:val="0"/>
      <w:marRight w:val="0"/>
      <w:marTop w:val="0"/>
      <w:marBottom w:val="0"/>
      <w:divBdr>
        <w:top w:val="none" w:sz="0" w:space="0" w:color="auto"/>
        <w:left w:val="none" w:sz="0" w:space="0" w:color="auto"/>
        <w:bottom w:val="none" w:sz="0" w:space="0" w:color="auto"/>
        <w:right w:val="none" w:sz="0" w:space="0" w:color="auto"/>
      </w:divBdr>
    </w:div>
    <w:div w:id="202328903">
      <w:bodyDiv w:val="1"/>
      <w:marLeft w:val="0"/>
      <w:marRight w:val="0"/>
      <w:marTop w:val="0"/>
      <w:marBottom w:val="0"/>
      <w:divBdr>
        <w:top w:val="none" w:sz="0" w:space="0" w:color="auto"/>
        <w:left w:val="none" w:sz="0" w:space="0" w:color="auto"/>
        <w:bottom w:val="none" w:sz="0" w:space="0" w:color="auto"/>
        <w:right w:val="none" w:sz="0" w:space="0" w:color="auto"/>
      </w:divBdr>
    </w:div>
    <w:div w:id="203564912">
      <w:bodyDiv w:val="1"/>
      <w:marLeft w:val="0"/>
      <w:marRight w:val="0"/>
      <w:marTop w:val="0"/>
      <w:marBottom w:val="0"/>
      <w:divBdr>
        <w:top w:val="none" w:sz="0" w:space="0" w:color="auto"/>
        <w:left w:val="none" w:sz="0" w:space="0" w:color="auto"/>
        <w:bottom w:val="none" w:sz="0" w:space="0" w:color="auto"/>
        <w:right w:val="none" w:sz="0" w:space="0" w:color="auto"/>
      </w:divBdr>
    </w:div>
    <w:div w:id="204803789">
      <w:bodyDiv w:val="1"/>
      <w:marLeft w:val="0"/>
      <w:marRight w:val="0"/>
      <w:marTop w:val="0"/>
      <w:marBottom w:val="0"/>
      <w:divBdr>
        <w:top w:val="none" w:sz="0" w:space="0" w:color="auto"/>
        <w:left w:val="none" w:sz="0" w:space="0" w:color="auto"/>
        <w:bottom w:val="none" w:sz="0" w:space="0" w:color="auto"/>
        <w:right w:val="none" w:sz="0" w:space="0" w:color="auto"/>
      </w:divBdr>
    </w:div>
    <w:div w:id="209804082">
      <w:bodyDiv w:val="1"/>
      <w:marLeft w:val="0"/>
      <w:marRight w:val="0"/>
      <w:marTop w:val="0"/>
      <w:marBottom w:val="0"/>
      <w:divBdr>
        <w:top w:val="none" w:sz="0" w:space="0" w:color="auto"/>
        <w:left w:val="none" w:sz="0" w:space="0" w:color="auto"/>
        <w:bottom w:val="none" w:sz="0" w:space="0" w:color="auto"/>
        <w:right w:val="none" w:sz="0" w:space="0" w:color="auto"/>
      </w:divBdr>
    </w:div>
    <w:div w:id="214851026">
      <w:bodyDiv w:val="1"/>
      <w:marLeft w:val="0"/>
      <w:marRight w:val="0"/>
      <w:marTop w:val="0"/>
      <w:marBottom w:val="0"/>
      <w:divBdr>
        <w:top w:val="none" w:sz="0" w:space="0" w:color="auto"/>
        <w:left w:val="none" w:sz="0" w:space="0" w:color="auto"/>
        <w:bottom w:val="none" w:sz="0" w:space="0" w:color="auto"/>
        <w:right w:val="none" w:sz="0" w:space="0" w:color="auto"/>
      </w:divBdr>
    </w:div>
    <w:div w:id="219831824">
      <w:bodyDiv w:val="1"/>
      <w:marLeft w:val="0"/>
      <w:marRight w:val="0"/>
      <w:marTop w:val="0"/>
      <w:marBottom w:val="0"/>
      <w:divBdr>
        <w:top w:val="none" w:sz="0" w:space="0" w:color="auto"/>
        <w:left w:val="none" w:sz="0" w:space="0" w:color="auto"/>
        <w:bottom w:val="none" w:sz="0" w:space="0" w:color="auto"/>
        <w:right w:val="none" w:sz="0" w:space="0" w:color="auto"/>
      </w:divBdr>
    </w:div>
    <w:div w:id="224221857">
      <w:bodyDiv w:val="1"/>
      <w:marLeft w:val="0"/>
      <w:marRight w:val="0"/>
      <w:marTop w:val="0"/>
      <w:marBottom w:val="0"/>
      <w:divBdr>
        <w:top w:val="none" w:sz="0" w:space="0" w:color="auto"/>
        <w:left w:val="none" w:sz="0" w:space="0" w:color="auto"/>
        <w:bottom w:val="none" w:sz="0" w:space="0" w:color="auto"/>
        <w:right w:val="none" w:sz="0" w:space="0" w:color="auto"/>
      </w:divBdr>
    </w:div>
    <w:div w:id="225847306">
      <w:bodyDiv w:val="1"/>
      <w:marLeft w:val="0"/>
      <w:marRight w:val="0"/>
      <w:marTop w:val="0"/>
      <w:marBottom w:val="0"/>
      <w:divBdr>
        <w:top w:val="none" w:sz="0" w:space="0" w:color="auto"/>
        <w:left w:val="none" w:sz="0" w:space="0" w:color="auto"/>
        <w:bottom w:val="none" w:sz="0" w:space="0" w:color="auto"/>
        <w:right w:val="none" w:sz="0" w:space="0" w:color="auto"/>
      </w:divBdr>
    </w:div>
    <w:div w:id="241794872">
      <w:bodyDiv w:val="1"/>
      <w:marLeft w:val="0"/>
      <w:marRight w:val="0"/>
      <w:marTop w:val="0"/>
      <w:marBottom w:val="0"/>
      <w:divBdr>
        <w:top w:val="none" w:sz="0" w:space="0" w:color="auto"/>
        <w:left w:val="none" w:sz="0" w:space="0" w:color="auto"/>
        <w:bottom w:val="none" w:sz="0" w:space="0" w:color="auto"/>
        <w:right w:val="none" w:sz="0" w:space="0" w:color="auto"/>
      </w:divBdr>
    </w:div>
    <w:div w:id="243996398">
      <w:bodyDiv w:val="1"/>
      <w:marLeft w:val="0"/>
      <w:marRight w:val="0"/>
      <w:marTop w:val="0"/>
      <w:marBottom w:val="0"/>
      <w:divBdr>
        <w:top w:val="none" w:sz="0" w:space="0" w:color="auto"/>
        <w:left w:val="none" w:sz="0" w:space="0" w:color="auto"/>
        <w:bottom w:val="none" w:sz="0" w:space="0" w:color="auto"/>
        <w:right w:val="none" w:sz="0" w:space="0" w:color="auto"/>
      </w:divBdr>
    </w:div>
    <w:div w:id="246502112">
      <w:bodyDiv w:val="1"/>
      <w:marLeft w:val="0"/>
      <w:marRight w:val="0"/>
      <w:marTop w:val="0"/>
      <w:marBottom w:val="0"/>
      <w:divBdr>
        <w:top w:val="none" w:sz="0" w:space="0" w:color="auto"/>
        <w:left w:val="none" w:sz="0" w:space="0" w:color="auto"/>
        <w:bottom w:val="none" w:sz="0" w:space="0" w:color="auto"/>
        <w:right w:val="none" w:sz="0" w:space="0" w:color="auto"/>
      </w:divBdr>
    </w:div>
    <w:div w:id="250630736">
      <w:bodyDiv w:val="1"/>
      <w:marLeft w:val="0"/>
      <w:marRight w:val="0"/>
      <w:marTop w:val="0"/>
      <w:marBottom w:val="0"/>
      <w:divBdr>
        <w:top w:val="none" w:sz="0" w:space="0" w:color="auto"/>
        <w:left w:val="none" w:sz="0" w:space="0" w:color="auto"/>
        <w:bottom w:val="none" w:sz="0" w:space="0" w:color="auto"/>
        <w:right w:val="none" w:sz="0" w:space="0" w:color="auto"/>
      </w:divBdr>
      <w:divsChild>
        <w:div w:id="2128964112">
          <w:marLeft w:val="0"/>
          <w:marRight w:val="0"/>
          <w:marTop w:val="0"/>
          <w:marBottom w:val="0"/>
          <w:divBdr>
            <w:top w:val="none" w:sz="0" w:space="0" w:color="auto"/>
            <w:left w:val="none" w:sz="0" w:space="0" w:color="auto"/>
            <w:bottom w:val="none" w:sz="0" w:space="0" w:color="auto"/>
            <w:right w:val="none" w:sz="0" w:space="0" w:color="auto"/>
          </w:divBdr>
          <w:divsChild>
            <w:div w:id="834344821">
              <w:marLeft w:val="0"/>
              <w:marRight w:val="0"/>
              <w:marTop w:val="0"/>
              <w:marBottom w:val="0"/>
              <w:divBdr>
                <w:top w:val="none" w:sz="0" w:space="0" w:color="auto"/>
                <w:left w:val="none" w:sz="0" w:space="0" w:color="auto"/>
                <w:bottom w:val="none" w:sz="0" w:space="0" w:color="auto"/>
                <w:right w:val="none" w:sz="0" w:space="0" w:color="auto"/>
              </w:divBdr>
              <w:divsChild>
                <w:div w:id="573052767">
                  <w:marLeft w:val="0"/>
                  <w:marRight w:val="0"/>
                  <w:marTop w:val="0"/>
                  <w:marBottom w:val="0"/>
                  <w:divBdr>
                    <w:top w:val="none" w:sz="0" w:space="0" w:color="auto"/>
                    <w:left w:val="none" w:sz="0" w:space="0" w:color="auto"/>
                    <w:bottom w:val="none" w:sz="0" w:space="0" w:color="auto"/>
                    <w:right w:val="none" w:sz="0" w:space="0" w:color="auto"/>
                  </w:divBdr>
                </w:div>
                <w:div w:id="945431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1092683">
      <w:bodyDiv w:val="1"/>
      <w:marLeft w:val="0"/>
      <w:marRight w:val="0"/>
      <w:marTop w:val="0"/>
      <w:marBottom w:val="0"/>
      <w:divBdr>
        <w:top w:val="none" w:sz="0" w:space="0" w:color="auto"/>
        <w:left w:val="none" w:sz="0" w:space="0" w:color="auto"/>
        <w:bottom w:val="none" w:sz="0" w:space="0" w:color="auto"/>
        <w:right w:val="none" w:sz="0" w:space="0" w:color="auto"/>
      </w:divBdr>
    </w:div>
    <w:div w:id="253561247">
      <w:bodyDiv w:val="1"/>
      <w:marLeft w:val="0"/>
      <w:marRight w:val="0"/>
      <w:marTop w:val="0"/>
      <w:marBottom w:val="0"/>
      <w:divBdr>
        <w:top w:val="none" w:sz="0" w:space="0" w:color="auto"/>
        <w:left w:val="none" w:sz="0" w:space="0" w:color="auto"/>
        <w:bottom w:val="none" w:sz="0" w:space="0" w:color="auto"/>
        <w:right w:val="none" w:sz="0" w:space="0" w:color="auto"/>
      </w:divBdr>
    </w:div>
    <w:div w:id="253756050">
      <w:bodyDiv w:val="1"/>
      <w:marLeft w:val="0"/>
      <w:marRight w:val="0"/>
      <w:marTop w:val="0"/>
      <w:marBottom w:val="0"/>
      <w:divBdr>
        <w:top w:val="none" w:sz="0" w:space="0" w:color="auto"/>
        <w:left w:val="none" w:sz="0" w:space="0" w:color="auto"/>
        <w:bottom w:val="none" w:sz="0" w:space="0" w:color="auto"/>
        <w:right w:val="none" w:sz="0" w:space="0" w:color="auto"/>
      </w:divBdr>
    </w:div>
    <w:div w:id="256646066">
      <w:bodyDiv w:val="1"/>
      <w:marLeft w:val="0"/>
      <w:marRight w:val="0"/>
      <w:marTop w:val="0"/>
      <w:marBottom w:val="0"/>
      <w:divBdr>
        <w:top w:val="none" w:sz="0" w:space="0" w:color="auto"/>
        <w:left w:val="none" w:sz="0" w:space="0" w:color="auto"/>
        <w:bottom w:val="none" w:sz="0" w:space="0" w:color="auto"/>
        <w:right w:val="none" w:sz="0" w:space="0" w:color="auto"/>
      </w:divBdr>
      <w:divsChild>
        <w:div w:id="404231196">
          <w:marLeft w:val="619"/>
          <w:marRight w:val="0"/>
          <w:marTop w:val="38"/>
          <w:marBottom w:val="38"/>
          <w:divBdr>
            <w:top w:val="none" w:sz="0" w:space="0" w:color="auto"/>
            <w:left w:val="none" w:sz="0" w:space="0" w:color="auto"/>
            <w:bottom w:val="none" w:sz="0" w:space="0" w:color="auto"/>
            <w:right w:val="none" w:sz="0" w:space="0" w:color="auto"/>
          </w:divBdr>
        </w:div>
        <w:div w:id="1038164096">
          <w:marLeft w:val="619"/>
          <w:marRight w:val="0"/>
          <w:marTop w:val="38"/>
          <w:marBottom w:val="38"/>
          <w:divBdr>
            <w:top w:val="none" w:sz="0" w:space="0" w:color="auto"/>
            <w:left w:val="none" w:sz="0" w:space="0" w:color="auto"/>
            <w:bottom w:val="none" w:sz="0" w:space="0" w:color="auto"/>
            <w:right w:val="none" w:sz="0" w:space="0" w:color="auto"/>
          </w:divBdr>
        </w:div>
      </w:divsChild>
    </w:div>
    <w:div w:id="276717030">
      <w:bodyDiv w:val="1"/>
      <w:marLeft w:val="0"/>
      <w:marRight w:val="0"/>
      <w:marTop w:val="0"/>
      <w:marBottom w:val="0"/>
      <w:divBdr>
        <w:top w:val="none" w:sz="0" w:space="0" w:color="auto"/>
        <w:left w:val="none" w:sz="0" w:space="0" w:color="auto"/>
        <w:bottom w:val="none" w:sz="0" w:space="0" w:color="auto"/>
        <w:right w:val="none" w:sz="0" w:space="0" w:color="auto"/>
      </w:divBdr>
    </w:div>
    <w:div w:id="277297382">
      <w:bodyDiv w:val="1"/>
      <w:marLeft w:val="0"/>
      <w:marRight w:val="0"/>
      <w:marTop w:val="0"/>
      <w:marBottom w:val="0"/>
      <w:divBdr>
        <w:top w:val="none" w:sz="0" w:space="0" w:color="auto"/>
        <w:left w:val="none" w:sz="0" w:space="0" w:color="auto"/>
        <w:bottom w:val="none" w:sz="0" w:space="0" w:color="auto"/>
        <w:right w:val="none" w:sz="0" w:space="0" w:color="auto"/>
      </w:divBdr>
    </w:div>
    <w:div w:id="277958827">
      <w:bodyDiv w:val="1"/>
      <w:marLeft w:val="0"/>
      <w:marRight w:val="0"/>
      <w:marTop w:val="0"/>
      <w:marBottom w:val="0"/>
      <w:divBdr>
        <w:top w:val="none" w:sz="0" w:space="0" w:color="auto"/>
        <w:left w:val="none" w:sz="0" w:space="0" w:color="auto"/>
        <w:bottom w:val="none" w:sz="0" w:space="0" w:color="auto"/>
        <w:right w:val="none" w:sz="0" w:space="0" w:color="auto"/>
      </w:divBdr>
    </w:div>
    <w:div w:id="279068966">
      <w:bodyDiv w:val="1"/>
      <w:marLeft w:val="0"/>
      <w:marRight w:val="0"/>
      <w:marTop w:val="0"/>
      <w:marBottom w:val="0"/>
      <w:divBdr>
        <w:top w:val="none" w:sz="0" w:space="0" w:color="auto"/>
        <w:left w:val="none" w:sz="0" w:space="0" w:color="auto"/>
        <w:bottom w:val="none" w:sz="0" w:space="0" w:color="auto"/>
        <w:right w:val="none" w:sz="0" w:space="0" w:color="auto"/>
      </w:divBdr>
    </w:div>
    <w:div w:id="280918771">
      <w:bodyDiv w:val="1"/>
      <w:marLeft w:val="0"/>
      <w:marRight w:val="0"/>
      <w:marTop w:val="0"/>
      <w:marBottom w:val="0"/>
      <w:divBdr>
        <w:top w:val="none" w:sz="0" w:space="0" w:color="auto"/>
        <w:left w:val="none" w:sz="0" w:space="0" w:color="auto"/>
        <w:bottom w:val="none" w:sz="0" w:space="0" w:color="auto"/>
        <w:right w:val="none" w:sz="0" w:space="0" w:color="auto"/>
      </w:divBdr>
    </w:div>
    <w:div w:id="281151183">
      <w:bodyDiv w:val="1"/>
      <w:marLeft w:val="0"/>
      <w:marRight w:val="0"/>
      <w:marTop w:val="0"/>
      <w:marBottom w:val="0"/>
      <w:divBdr>
        <w:top w:val="none" w:sz="0" w:space="0" w:color="auto"/>
        <w:left w:val="none" w:sz="0" w:space="0" w:color="auto"/>
        <w:bottom w:val="none" w:sz="0" w:space="0" w:color="auto"/>
        <w:right w:val="none" w:sz="0" w:space="0" w:color="auto"/>
      </w:divBdr>
    </w:div>
    <w:div w:id="299656632">
      <w:bodyDiv w:val="1"/>
      <w:marLeft w:val="0"/>
      <w:marRight w:val="0"/>
      <w:marTop w:val="0"/>
      <w:marBottom w:val="0"/>
      <w:divBdr>
        <w:top w:val="none" w:sz="0" w:space="0" w:color="auto"/>
        <w:left w:val="none" w:sz="0" w:space="0" w:color="auto"/>
        <w:bottom w:val="none" w:sz="0" w:space="0" w:color="auto"/>
        <w:right w:val="none" w:sz="0" w:space="0" w:color="auto"/>
      </w:divBdr>
    </w:div>
    <w:div w:id="300621229">
      <w:bodyDiv w:val="1"/>
      <w:marLeft w:val="0"/>
      <w:marRight w:val="0"/>
      <w:marTop w:val="0"/>
      <w:marBottom w:val="0"/>
      <w:divBdr>
        <w:top w:val="none" w:sz="0" w:space="0" w:color="auto"/>
        <w:left w:val="none" w:sz="0" w:space="0" w:color="auto"/>
        <w:bottom w:val="none" w:sz="0" w:space="0" w:color="auto"/>
        <w:right w:val="none" w:sz="0" w:space="0" w:color="auto"/>
      </w:divBdr>
    </w:div>
    <w:div w:id="307323520">
      <w:bodyDiv w:val="1"/>
      <w:marLeft w:val="0"/>
      <w:marRight w:val="0"/>
      <w:marTop w:val="0"/>
      <w:marBottom w:val="0"/>
      <w:divBdr>
        <w:top w:val="none" w:sz="0" w:space="0" w:color="auto"/>
        <w:left w:val="none" w:sz="0" w:space="0" w:color="auto"/>
        <w:bottom w:val="none" w:sz="0" w:space="0" w:color="auto"/>
        <w:right w:val="none" w:sz="0" w:space="0" w:color="auto"/>
      </w:divBdr>
    </w:div>
    <w:div w:id="307787469">
      <w:bodyDiv w:val="1"/>
      <w:marLeft w:val="0"/>
      <w:marRight w:val="0"/>
      <w:marTop w:val="0"/>
      <w:marBottom w:val="0"/>
      <w:divBdr>
        <w:top w:val="none" w:sz="0" w:space="0" w:color="auto"/>
        <w:left w:val="none" w:sz="0" w:space="0" w:color="auto"/>
        <w:bottom w:val="none" w:sz="0" w:space="0" w:color="auto"/>
        <w:right w:val="none" w:sz="0" w:space="0" w:color="auto"/>
      </w:divBdr>
    </w:div>
    <w:div w:id="319044473">
      <w:bodyDiv w:val="1"/>
      <w:marLeft w:val="0"/>
      <w:marRight w:val="0"/>
      <w:marTop w:val="0"/>
      <w:marBottom w:val="0"/>
      <w:divBdr>
        <w:top w:val="none" w:sz="0" w:space="0" w:color="auto"/>
        <w:left w:val="none" w:sz="0" w:space="0" w:color="auto"/>
        <w:bottom w:val="none" w:sz="0" w:space="0" w:color="auto"/>
        <w:right w:val="none" w:sz="0" w:space="0" w:color="auto"/>
      </w:divBdr>
    </w:div>
    <w:div w:id="319894154">
      <w:bodyDiv w:val="1"/>
      <w:marLeft w:val="0"/>
      <w:marRight w:val="0"/>
      <w:marTop w:val="0"/>
      <w:marBottom w:val="0"/>
      <w:divBdr>
        <w:top w:val="none" w:sz="0" w:space="0" w:color="auto"/>
        <w:left w:val="none" w:sz="0" w:space="0" w:color="auto"/>
        <w:bottom w:val="none" w:sz="0" w:space="0" w:color="auto"/>
        <w:right w:val="none" w:sz="0" w:space="0" w:color="auto"/>
      </w:divBdr>
    </w:div>
    <w:div w:id="328869187">
      <w:bodyDiv w:val="1"/>
      <w:marLeft w:val="0"/>
      <w:marRight w:val="0"/>
      <w:marTop w:val="0"/>
      <w:marBottom w:val="0"/>
      <w:divBdr>
        <w:top w:val="none" w:sz="0" w:space="0" w:color="auto"/>
        <w:left w:val="none" w:sz="0" w:space="0" w:color="auto"/>
        <w:bottom w:val="none" w:sz="0" w:space="0" w:color="auto"/>
        <w:right w:val="none" w:sz="0" w:space="0" w:color="auto"/>
      </w:divBdr>
    </w:div>
    <w:div w:id="335888248">
      <w:bodyDiv w:val="1"/>
      <w:marLeft w:val="0"/>
      <w:marRight w:val="0"/>
      <w:marTop w:val="0"/>
      <w:marBottom w:val="0"/>
      <w:divBdr>
        <w:top w:val="none" w:sz="0" w:space="0" w:color="auto"/>
        <w:left w:val="none" w:sz="0" w:space="0" w:color="auto"/>
        <w:bottom w:val="none" w:sz="0" w:space="0" w:color="auto"/>
        <w:right w:val="none" w:sz="0" w:space="0" w:color="auto"/>
      </w:divBdr>
    </w:div>
    <w:div w:id="341473604">
      <w:bodyDiv w:val="1"/>
      <w:marLeft w:val="0"/>
      <w:marRight w:val="0"/>
      <w:marTop w:val="0"/>
      <w:marBottom w:val="0"/>
      <w:divBdr>
        <w:top w:val="none" w:sz="0" w:space="0" w:color="auto"/>
        <w:left w:val="none" w:sz="0" w:space="0" w:color="auto"/>
        <w:bottom w:val="none" w:sz="0" w:space="0" w:color="auto"/>
        <w:right w:val="none" w:sz="0" w:space="0" w:color="auto"/>
      </w:divBdr>
    </w:div>
    <w:div w:id="343633623">
      <w:bodyDiv w:val="1"/>
      <w:marLeft w:val="0"/>
      <w:marRight w:val="0"/>
      <w:marTop w:val="0"/>
      <w:marBottom w:val="0"/>
      <w:divBdr>
        <w:top w:val="none" w:sz="0" w:space="0" w:color="auto"/>
        <w:left w:val="none" w:sz="0" w:space="0" w:color="auto"/>
        <w:bottom w:val="none" w:sz="0" w:space="0" w:color="auto"/>
        <w:right w:val="none" w:sz="0" w:space="0" w:color="auto"/>
      </w:divBdr>
    </w:div>
    <w:div w:id="351886008">
      <w:bodyDiv w:val="1"/>
      <w:marLeft w:val="0"/>
      <w:marRight w:val="0"/>
      <w:marTop w:val="0"/>
      <w:marBottom w:val="0"/>
      <w:divBdr>
        <w:top w:val="none" w:sz="0" w:space="0" w:color="auto"/>
        <w:left w:val="none" w:sz="0" w:space="0" w:color="auto"/>
        <w:bottom w:val="none" w:sz="0" w:space="0" w:color="auto"/>
        <w:right w:val="none" w:sz="0" w:space="0" w:color="auto"/>
      </w:divBdr>
    </w:div>
    <w:div w:id="360665710">
      <w:bodyDiv w:val="1"/>
      <w:marLeft w:val="0"/>
      <w:marRight w:val="0"/>
      <w:marTop w:val="0"/>
      <w:marBottom w:val="0"/>
      <w:divBdr>
        <w:top w:val="none" w:sz="0" w:space="0" w:color="auto"/>
        <w:left w:val="none" w:sz="0" w:space="0" w:color="auto"/>
        <w:bottom w:val="none" w:sz="0" w:space="0" w:color="auto"/>
        <w:right w:val="none" w:sz="0" w:space="0" w:color="auto"/>
      </w:divBdr>
    </w:div>
    <w:div w:id="360907328">
      <w:bodyDiv w:val="1"/>
      <w:marLeft w:val="0"/>
      <w:marRight w:val="0"/>
      <w:marTop w:val="0"/>
      <w:marBottom w:val="0"/>
      <w:divBdr>
        <w:top w:val="none" w:sz="0" w:space="0" w:color="auto"/>
        <w:left w:val="none" w:sz="0" w:space="0" w:color="auto"/>
        <w:bottom w:val="none" w:sz="0" w:space="0" w:color="auto"/>
        <w:right w:val="none" w:sz="0" w:space="0" w:color="auto"/>
      </w:divBdr>
      <w:divsChild>
        <w:div w:id="1037660896">
          <w:marLeft w:val="0"/>
          <w:marRight w:val="0"/>
          <w:marTop w:val="0"/>
          <w:marBottom w:val="0"/>
          <w:divBdr>
            <w:top w:val="none" w:sz="0" w:space="0" w:color="auto"/>
            <w:left w:val="none" w:sz="0" w:space="0" w:color="auto"/>
            <w:bottom w:val="none" w:sz="0" w:space="0" w:color="auto"/>
            <w:right w:val="none" w:sz="0" w:space="0" w:color="auto"/>
          </w:divBdr>
          <w:divsChild>
            <w:div w:id="1572543124">
              <w:marLeft w:val="0"/>
              <w:marRight w:val="0"/>
              <w:marTop w:val="0"/>
              <w:marBottom w:val="0"/>
              <w:divBdr>
                <w:top w:val="none" w:sz="0" w:space="0" w:color="auto"/>
                <w:left w:val="none" w:sz="0" w:space="0" w:color="auto"/>
                <w:bottom w:val="none" w:sz="0" w:space="0" w:color="auto"/>
                <w:right w:val="none" w:sz="0" w:space="0" w:color="auto"/>
              </w:divBdr>
              <w:divsChild>
                <w:div w:id="1176336258">
                  <w:marLeft w:val="0"/>
                  <w:marRight w:val="0"/>
                  <w:marTop w:val="0"/>
                  <w:marBottom w:val="0"/>
                  <w:divBdr>
                    <w:top w:val="none" w:sz="0" w:space="0" w:color="auto"/>
                    <w:left w:val="none" w:sz="0" w:space="0" w:color="auto"/>
                    <w:bottom w:val="none" w:sz="0" w:space="0" w:color="auto"/>
                    <w:right w:val="none" w:sz="0" w:space="0" w:color="auto"/>
                  </w:divBdr>
                </w:div>
                <w:div w:id="1829205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2168381">
      <w:bodyDiv w:val="1"/>
      <w:marLeft w:val="0"/>
      <w:marRight w:val="0"/>
      <w:marTop w:val="0"/>
      <w:marBottom w:val="0"/>
      <w:divBdr>
        <w:top w:val="none" w:sz="0" w:space="0" w:color="auto"/>
        <w:left w:val="none" w:sz="0" w:space="0" w:color="auto"/>
        <w:bottom w:val="none" w:sz="0" w:space="0" w:color="auto"/>
        <w:right w:val="none" w:sz="0" w:space="0" w:color="auto"/>
      </w:divBdr>
    </w:div>
    <w:div w:id="362901569">
      <w:bodyDiv w:val="1"/>
      <w:marLeft w:val="0"/>
      <w:marRight w:val="0"/>
      <w:marTop w:val="0"/>
      <w:marBottom w:val="0"/>
      <w:divBdr>
        <w:top w:val="none" w:sz="0" w:space="0" w:color="auto"/>
        <w:left w:val="none" w:sz="0" w:space="0" w:color="auto"/>
        <w:bottom w:val="none" w:sz="0" w:space="0" w:color="auto"/>
        <w:right w:val="none" w:sz="0" w:space="0" w:color="auto"/>
      </w:divBdr>
    </w:div>
    <w:div w:id="363407799">
      <w:bodyDiv w:val="1"/>
      <w:marLeft w:val="0"/>
      <w:marRight w:val="0"/>
      <w:marTop w:val="0"/>
      <w:marBottom w:val="0"/>
      <w:divBdr>
        <w:top w:val="none" w:sz="0" w:space="0" w:color="auto"/>
        <w:left w:val="none" w:sz="0" w:space="0" w:color="auto"/>
        <w:bottom w:val="none" w:sz="0" w:space="0" w:color="auto"/>
        <w:right w:val="none" w:sz="0" w:space="0" w:color="auto"/>
      </w:divBdr>
    </w:div>
    <w:div w:id="368529230">
      <w:bodyDiv w:val="1"/>
      <w:marLeft w:val="0"/>
      <w:marRight w:val="0"/>
      <w:marTop w:val="0"/>
      <w:marBottom w:val="0"/>
      <w:divBdr>
        <w:top w:val="none" w:sz="0" w:space="0" w:color="auto"/>
        <w:left w:val="none" w:sz="0" w:space="0" w:color="auto"/>
        <w:bottom w:val="none" w:sz="0" w:space="0" w:color="auto"/>
        <w:right w:val="none" w:sz="0" w:space="0" w:color="auto"/>
      </w:divBdr>
    </w:div>
    <w:div w:id="369452355">
      <w:bodyDiv w:val="1"/>
      <w:marLeft w:val="0"/>
      <w:marRight w:val="0"/>
      <w:marTop w:val="0"/>
      <w:marBottom w:val="0"/>
      <w:divBdr>
        <w:top w:val="none" w:sz="0" w:space="0" w:color="auto"/>
        <w:left w:val="none" w:sz="0" w:space="0" w:color="auto"/>
        <w:bottom w:val="none" w:sz="0" w:space="0" w:color="auto"/>
        <w:right w:val="none" w:sz="0" w:space="0" w:color="auto"/>
      </w:divBdr>
    </w:div>
    <w:div w:id="371657113">
      <w:bodyDiv w:val="1"/>
      <w:marLeft w:val="0"/>
      <w:marRight w:val="0"/>
      <w:marTop w:val="0"/>
      <w:marBottom w:val="0"/>
      <w:divBdr>
        <w:top w:val="none" w:sz="0" w:space="0" w:color="auto"/>
        <w:left w:val="none" w:sz="0" w:space="0" w:color="auto"/>
        <w:bottom w:val="none" w:sz="0" w:space="0" w:color="auto"/>
        <w:right w:val="none" w:sz="0" w:space="0" w:color="auto"/>
      </w:divBdr>
    </w:div>
    <w:div w:id="379550822">
      <w:bodyDiv w:val="1"/>
      <w:marLeft w:val="0"/>
      <w:marRight w:val="0"/>
      <w:marTop w:val="0"/>
      <w:marBottom w:val="0"/>
      <w:divBdr>
        <w:top w:val="none" w:sz="0" w:space="0" w:color="auto"/>
        <w:left w:val="none" w:sz="0" w:space="0" w:color="auto"/>
        <w:bottom w:val="none" w:sz="0" w:space="0" w:color="auto"/>
        <w:right w:val="none" w:sz="0" w:space="0" w:color="auto"/>
      </w:divBdr>
    </w:div>
    <w:div w:id="380371513">
      <w:bodyDiv w:val="1"/>
      <w:marLeft w:val="0"/>
      <w:marRight w:val="0"/>
      <w:marTop w:val="0"/>
      <w:marBottom w:val="0"/>
      <w:divBdr>
        <w:top w:val="none" w:sz="0" w:space="0" w:color="auto"/>
        <w:left w:val="none" w:sz="0" w:space="0" w:color="auto"/>
        <w:bottom w:val="none" w:sz="0" w:space="0" w:color="auto"/>
        <w:right w:val="none" w:sz="0" w:space="0" w:color="auto"/>
      </w:divBdr>
    </w:div>
    <w:div w:id="381712288">
      <w:bodyDiv w:val="1"/>
      <w:marLeft w:val="0"/>
      <w:marRight w:val="0"/>
      <w:marTop w:val="0"/>
      <w:marBottom w:val="0"/>
      <w:divBdr>
        <w:top w:val="none" w:sz="0" w:space="0" w:color="auto"/>
        <w:left w:val="none" w:sz="0" w:space="0" w:color="auto"/>
        <w:bottom w:val="none" w:sz="0" w:space="0" w:color="auto"/>
        <w:right w:val="none" w:sz="0" w:space="0" w:color="auto"/>
      </w:divBdr>
    </w:div>
    <w:div w:id="384186151">
      <w:bodyDiv w:val="1"/>
      <w:marLeft w:val="0"/>
      <w:marRight w:val="0"/>
      <w:marTop w:val="0"/>
      <w:marBottom w:val="0"/>
      <w:divBdr>
        <w:top w:val="none" w:sz="0" w:space="0" w:color="auto"/>
        <w:left w:val="none" w:sz="0" w:space="0" w:color="auto"/>
        <w:bottom w:val="none" w:sz="0" w:space="0" w:color="auto"/>
        <w:right w:val="none" w:sz="0" w:space="0" w:color="auto"/>
      </w:divBdr>
    </w:div>
    <w:div w:id="387804659">
      <w:bodyDiv w:val="1"/>
      <w:marLeft w:val="0"/>
      <w:marRight w:val="0"/>
      <w:marTop w:val="0"/>
      <w:marBottom w:val="0"/>
      <w:divBdr>
        <w:top w:val="none" w:sz="0" w:space="0" w:color="auto"/>
        <w:left w:val="none" w:sz="0" w:space="0" w:color="auto"/>
        <w:bottom w:val="none" w:sz="0" w:space="0" w:color="auto"/>
        <w:right w:val="none" w:sz="0" w:space="0" w:color="auto"/>
      </w:divBdr>
    </w:div>
    <w:div w:id="389886186">
      <w:bodyDiv w:val="1"/>
      <w:marLeft w:val="0"/>
      <w:marRight w:val="0"/>
      <w:marTop w:val="0"/>
      <w:marBottom w:val="0"/>
      <w:divBdr>
        <w:top w:val="none" w:sz="0" w:space="0" w:color="auto"/>
        <w:left w:val="none" w:sz="0" w:space="0" w:color="auto"/>
        <w:bottom w:val="none" w:sz="0" w:space="0" w:color="auto"/>
        <w:right w:val="none" w:sz="0" w:space="0" w:color="auto"/>
      </w:divBdr>
    </w:div>
    <w:div w:id="407074456">
      <w:bodyDiv w:val="1"/>
      <w:marLeft w:val="0"/>
      <w:marRight w:val="0"/>
      <w:marTop w:val="0"/>
      <w:marBottom w:val="0"/>
      <w:divBdr>
        <w:top w:val="none" w:sz="0" w:space="0" w:color="auto"/>
        <w:left w:val="none" w:sz="0" w:space="0" w:color="auto"/>
        <w:bottom w:val="none" w:sz="0" w:space="0" w:color="auto"/>
        <w:right w:val="none" w:sz="0" w:space="0" w:color="auto"/>
      </w:divBdr>
    </w:div>
    <w:div w:id="413164960">
      <w:bodyDiv w:val="1"/>
      <w:marLeft w:val="0"/>
      <w:marRight w:val="0"/>
      <w:marTop w:val="0"/>
      <w:marBottom w:val="0"/>
      <w:divBdr>
        <w:top w:val="none" w:sz="0" w:space="0" w:color="auto"/>
        <w:left w:val="none" w:sz="0" w:space="0" w:color="auto"/>
        <w:bottom w:val="none" w:sz="0" w:space="0" w:color="auto"/>
        <w:right w:val="none" w:sz="0" w:space="0" w:color="auto"/>
      </w:divBdr>
    </w:div>
    <w:div w:id="414330081">
      <w:bodyDiv w:val="1"/>
      <w:marLeft w:val="0"/>
      <w:marRight w:val="0"/>
      <w:marTop w:val="0"/>
      <w:marBottom w:val="0"/>
      <w:divBdr>
        <w:top w:val="none" w:sz="0" w:space="0" w:color="auto"/>
        <w:left w:val="none" w:sz="0" w:space="0" w:color="auto"/>
        <w:bottom w:val="none" w:sz="0" w:space="0" w:color="auto"/>
        <w:right w:val="none" w:sz="0" w:space="0" w:color="auto"/>
      </w:divBdr>
    </w:div>
    <w:div w:id="414477861">
      <w:bodyDiv w:val="1"/>
      <w:marLeft w:val="0"/>
      <w:marRight w:val="0"/>
      <w:marTop w:val="0"/>
      <w:marBottom w:val="0"/>
      <w:divBdr>
        <w:top w:val="none" w:sz="0" w:space="0" w:color="auto"/>
        <w:left w:val="none" w:sz="0" w:space="0" w:color="auto"/>
        <w:bottom w:val="none" w:sz="0" w:space="0" w:color="auto"/>
        <w:right w:val="none" w:sz="0" w:space="0" w:color="auto"/>
      </w:divBdr>
    </w:div>
    <w:div w:id="420570772">
      <w:bodyDiv w:val="1"/>
      <w:marLeft w:val="0"/>
      <w:marRight w:val="0"/>
      <w:marTop w:val="0"/>
      <w:marBottom w:val="0"/>
      <w:divBdr>
        <w:top w:val="none" w:sz="0" w:space="0" w:color="auto"/>
        <w:left w:val="none" w:sz="0" w:space="0" w:color="auto"/>
        <w:bottom w:val="none" w:sz="0" w:space="0" w:color="auto"/>
        <w:right w:val="none" w:sz="0" w:space="0" w:color="auto"/>
      </w:divBdr>
    </w:div>
    <w:div w:id="421488957">
      <w:bodyDiv w:val="1"/>
      <w:marLeft w:val="0"/>
      <w:marRight w:val="0"/>
      <w:marTop w:val="0"/>
      <w:marBottom w:val="0"/>
      <w:divBdr>
        <w:top w:val="none" w:sz="0" w:space="0" w:color="auto"/>
        <w:left w:val="none" w:sz="0" w:space="0" w:color="auto"/>
        <w:bottom w:val="none" w:sz="0" w:space="0" w:color="auto"/>
        <w:right w:val="none" w:sz="0" w:space="0" w:color="auto"/>
      </w:divBdr>
    </w:div>
    <w:div w:id="429205819">
      <w:bodyDiv w:val="1"/>
      <w:marLeft w:val="0"/>
      <w:marRight w:val="0"/>
      <w:marTop w:val="0"/>
      <w:marBottom w:val="0"/>
      <w:divBdr>
        <w:top w:val="none" w:sz="0" w:space="0" w:color="auto"/>
        <w:left w:val="none" w:sz="0" w:space="0" w:color="auto"/>
        <w:bottom w:val="none" w:sz="0" w:space="0" w:color="auto"/>
        <w:right w:val="none" w:sz="0" w:space="0" w:color="auto"/>
      </w:divBdr>
    </w:div>
    <w:div w:id="438987704">
      <w:bodyDiv w:val="1"/>
      <w:marLeft w:val="0"/>
      <w:marRight w:val="0"/>
      <w:marTop w:val="0"/>
      <w:marBottom w:val="0"/>
      <w:divBdr>
        <w:top w:val="none" w:sz="0" w:space="0" w:color="auto"/>
        <w:left w:val="none" w:sz="0" w:space="0" w:color="auto"/>
        <w:bottom w:val="none" w:sz="0" w:space="0" w:color="auto"/>
        <w:right w:val="none" w:sz="0" w:space="0" w:color="auto"/>
      </w:divBdr>
    </w:div>
    <w:div w:id="445537623">
      <w:bodyDiv w:val="1"/>
      <w:marLeft w:val="0"/>
      <w:marRight w:val="0"/>
      <w:marTop w:val="0"/>
      <w:marBottom w:val="0"/>
      <w:divBdr>
        <w:top w:val="none" w:sz="0" w:space="0" w:color="auto"/>
        <w:left w:val="none" w:sz="0" w:space="0" w:color="auto"/>
        <w:bottom w:val="none" w:sz="0" w:space="0" w:color="auto"/>
        <w:right w:val="none" w:sz="0" w:space="0" w:color="auto"/>
      </w:divBdr>
    </w:div>
    <w:div w:id="451435754">
      <w:bodyDiv w:val="1"/>
      <w:marLeft w:val="0"/>
      <w:marRight w:val="0"/>
      <w:marTop w:val="0"/>
      <w:marBottom w:val="0"/>
      <w:divBdr>
        <w:top w:val="none" w:sz="0" w:space="0" w:color="auto"/>
        <w:left w:val="none" w:sz="0" w:space="0" w:color="auto"/>
        <w:bottom w:val="none" w:sz="0" w:space="0" w:color="auto"/>
        <w:right w:val="none" w:sz="0" w:space="0" w:color="auto"/>
      </w:divBdr>
    </w:div>
    <w:div w:id="470287344">
      <w:bodyDiv w:val="1"/>
      <w:marLeft w:val="0"/>
      <w:marRight w:val="0"/>
      <w:marTop w:val="0"/>
      <w:marBottom w:val="0"/>
      <w:divBdr>
        <w:top w:val="none" w:sz="0" w:space="0" w:color="auto"/>
        <w:left w:val="none" w:sz="0" w:space="0" w:color="auto"/>
        <w:bottom w:val="none" w:sz="0" w:space="0" w:color="auto"/>
        <w:right w:val="none" w:sz="0" w:space="0" w:color="auto"/>
      </w:divBdr>
    </w:div>
    <w:div w:id="474447639">
      <w:bodyDiv w:val="1"/>
      <w:marLeft w:val="0"/>
      <w:marRight w:val="0"/>
      <w:marTop w:val="0"/>
      <w:marBottom w:val="0"/>
      <w:divBdr>
        <w:top w:val="none" w:sz="0" w:space="0" w:color="auto"/>
        <w:left w:val="none" w:sz="0" w:space="0" w:color="auto"/>
        <w:bottom w:val="none" w:sz="0" w:space="0" w:color="auto"/>
        <w:right w:val="none" w:sz="0" w:space="0" w:color="auto"/>
      </w:divBdr>
    </w:div>
    <w:div w:id="482622502">
      <w:bodyDiv w:val="1"/>
      <w:marLeft w:val="0"/>
      <w:marRight w:val="0"/>
      <w:marTop w:val="0"/>
      <w:marBottom w:val="0"/>
      <w:divBdr>
        <w:top w:val="none" w:sz="0" w:space="0" w:color="auto"/>
        <w:left w:val="none" w:sz="0" w:space="0" w:color="auto"/>
        <w:bottom w:val="none" w:sz="0" w:space="0" w:color="auto"/>
        <w:right w:val="none" w:sz="0" w:space="0" w:color="auto"/>
      </w:divBdr>
    </w:div>
    <w:div w:id="484930034">
      <w:bodyDiv w:val="1"/>
      <w:marLeft w:val="0"/>
      <w:marRight w:val="0"/>
      <w:marTop w:val="0"/>
      <w:marBottom w:val="0"/>
      <w:divBdr>
        <w:top w:val="none" w:sz="0" w:space="0" w:color="auto"/>
        <w:left w:val="none" w:sz="0" w:space="0" w:color="auto"/>
        <w:bottom w:val="none" w:sz="0" w:space="0" w:color="auto"/>
        <w:right w:val="none" w:sz="0" w:space="0" w:color="auto"/>
      </w:divBdr>
    </w:div>
    <w:div w:id="495338533">
      <w:bodyDiv w:val="1"/>
      <w:marLeft w:val="0"/>
      <w:marRight w:val="0"/>
      <w:marTop w:val="0"/>
      <w:marBottom w:val="0"/>
      <w:divBdr>
        <w:top w:val="none" w:sz="0" w:space="0" w:color="auto"/>
        <w:left w:val="none" w:sz="0" w:space="0" w:color="auto"/>
        <w:bottom w:val="none" w:sz="0" w:space="0" w:color="auto"/>
        <w:right w:val="none" w:sz="0" w:space="0" w:color="auto"/>
      </w:divBdr>
    </w:div>
    <w:div w:id="510337748">
      <w:bodyDiv w:val="1"/>
      <w:marLeft w:val="0"/>
      <w:marRight w:val="0"/>
      <w:marTop w:val="0"/>
      <w:marBottom w:val="0"/>
      <w:divBdr>
        <w:top w:val="none" w:sz="0" w:space="0" w:color="auto"/>
        <w:left w:val="none" w:sz="0" w:space="0" w:color="auto"/>
        <w:bottom w:val="none" w:sz="0" w:space="0" w:color="auto"/>
        <w:right w:val="none" w:sz="0" w:space="0" w:color="auto"/>
      </w:divBdr>
    </w:div>
    <w:div w:id="510409325">
      <w:bodyDiv w:val="1"/>
      <w:marLeft w:val="0"/>
      <w:marRight w:val="0"/>
      <w:marTop w:val="0"/>
      <w:marBottom w:val="0"/>
      <w:divBdr>
        <w:top w:val="none" w:sz="0" w:space="0" w:color="auto"/>
        <w:left w:val="none" w:sz="0" w:space="0" w:color="auto"/>
        <w:bottom w:val="none" w:sz="0" w:space="0" w:color="auto"/>
        <w:right w:val="none" w:sz="0" w:space="0" w:color="auto"/>
      </w:divBdr>
    </w:div>
    <w:div w:id="520051937">
      <w:bodyDiv w:val="1"/>
      <w:marLeft w:val="0"/>
      <w:marRight w:val="0"/>
      <w:marTop w:val="0"/>
      <w:marBottom w:val="0"/>
      <w:divBdr>
        <w:top w:val="none" w:sz="0" w:space="0" w:color="auto"/>
        <w:left w:val="none" w:sz="0" w:space="0" w:color="auto"/>
        <w:bottom w:val="none" w:sz="0" w:space="0" w:color="auto"/>
        <w:right w:val="none" w:sz="0" w:space="0" w:color="auto"/>
      </w:divBdr>
      <w:divsChild>
        <w:div w:id="660352659">
          <w:marLeft w:val="0"/>
          <w:marRight w:val="0"/>
          <w:marTop w:val="0"/>
          <w:marBottom w:val="0"/>
          <w:divBdr>
            <w:top w:val="none" w:sz="0" w:space="0" w:color="auto"/>
            <w:left w:val="none" w:sz="0" w:space="0" w:color="auto"/>
            <w:bottom w:val="none" w:sz="0" w:space="0" w:color="auto"/>
            <w:right w:val="none" w:sz="0" w:space="0" w:color="auto"/>
          </w:divBdr>
          <w:divsChild>
            <w:div w:id="1087842851">
              <w:marLeft w:val="0"/>
              <w:marRight w:val="0"/>
              <w:marTop w:val="0"/>
              <w:marBottom w:val="0"/>
              <w:divBdr>
                <w:top w:val="none" w:sz="0" w:space="0" w:color="auto"/>
                <w:left w:val="none" w:sz="0" w:space="0" w:color="auto"/>
                <w:bottom w:val="none" w:sz="0" w:space="0" w:color="auto"/>
                <w:right w:val="none" w:sz="0" w:space="0" w:color="auto"/>
              </w:divBdr>
              <w:divsChild>
                <w:div w:id="779835987">
                  <w:marLeft w:val="0"/>
                  <w:marRight w:val="0"/>
                  <w:marTop w:val="0"/>
                  <w:marBottom w:val="0"/>
                  <w:divBdr>
                    <w:top w:val="none" w:sz="0" w:space="0" w:color="auto"/>
                    <w:left w:val="none" w:sz="0" w:space="0" w:color="auto"/>
                    <w:bottom w:val="none" w:sz="0" w:space="0" w:color="auto"/>
                    <w:right w:val="none" w:sz="0" w:space="0" w:color="auto"/>
                  </w:divBdr>
                  <w:divsChild>
                    <w:div w:id="992416680">
                      <w:marLeft w:val="0"/>
                      <w:marRight w:val="0"/>
                      <w:marTop w:val="0"/>
                      <w:marBottom w:val="0"/>
                      <w:divBdr>
                        <w:top w:val="none" w:sz="0" w:space="0" w:color="auto"/>
                        <w:left w:val="none" w:sz="0" w:space="0" w:color="auto"/>
                        <w:bottom w:val="none" w:sz="0" w:space="0" w:color="auto"/>
                        <w:right w:val="none" w:sz="0" w:space="0" w:color="auto"/>
                      </w:divBdr>
                      <w:divsChild>
                        <w:div w:id="183447880">
                          <w:marLeft w:val="0"/>
                          <w:marRight w:val="0"/>
                          <w:marTop w:val="0"/>
                          <w:marBottom w:val="0"/>
                          <w:divBdr>
                            <w:top w:val="none" w:sz="0" w:space="0" w:color="auto"/>
                            <w:left w:val="none" w:sz="0" w:space="0" w:color="auto"/>
                            <w:bottom w:val="none" w:sz="0" w:space="0" w:color="auto"/>
                            <w:right w:val="none" w:sz="0" w:space="0" w:color="auto"/>
                          </w:divBdr>
                          <w:divsChild>
                            <w:div w:id="109277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0743868">
          <w:marLeft w:val="0"/>
          <w:marRight w:val="0"/>
          <w:marTop w:val="0"/>
          <w:marBottom w:val="0"/>
          <w:divBdr>
            <w:top w:val="none" w:sz="0" w:space="0" w:color="auto"/>
            <w:left w:val="none" w:sz="0" w:space="0" w:color="auto"/>
            <w:bottom w:val="none" w:sz="0" w:space="0" w:color="auto"/>
            <w:right w:val="none" w:sz="0" w:space="0" w:color="auto"/>
          </w:divBdr>
          <w:divsChild>
            <w:div w:id="484590732">
              <w:marLeft w:val="0"/>
              <w:marRight w:val="0"/>
              <w:marTop w:val="0"/>
              <w:marBottom w:val="0"/>
              <w:divBdr>
                <w:top w:val="none" w:sz="0" w:space="0" w:color="auto"/>
                <w:left w:val="none" w:sz="0" w:space="0" w:color="auto"/>
                <w:bottom w:val="none" w:sz="0" w:space="0" w:color="auto"/>
                <w:right w:val="none" w:sz="0" w:space="0" w:color="auto"/>
              </w:divBdr>
              <w:divsChild>
                <w:div w:id="855117525">
                  <w:marLeft w:val="0"/>
                  <w:marRight w:val="0"/>
                  <w:marTop w:val="0"/>
                  <w:marBottom w:val="0"/>
                  <w:divBdr>
                    <w:top w:val="none" w:sz="0" w:space="0" w:color="auto"/>
                    <w:left w:val="none" w:sz="0" w:space="0" w:color="auto"/>
                    <w:bottom w:val="none" w:sz="0" w:space="0" w:color="auto"/>
                    <w:right w:val="none" w:sz="0" w:space="0" w:color="auto"/>
                  </w:divBdr>
                  <w:divsChild>
                    <w:div w:id="955525194">
                      <w:marLeft w:val="0"/>
                      <w:marRight w:val="0"/>
                      <w:marTop w:val="0"/>
                      <w:marBottom w:val="0"/>
                      <w:divBdr>
                        <w:top w:val="none" w:sz="0" w:space="0" w:color="auto"/>
                        <w:left w:val="none" w:sz="0" w:space="0" w:color="auto"/>
                        <w:bottom w:val="none" w:sz="0" w:space="0" w:color="auto"/>
                        <w:right w:val="none" w:sz="0" w:space="0" w:color="auto"/>
                      </w:divBdr>
                      <w:divsChild>
                        <w:div w:id="1047992997">
                          <w:marLeft w:val="0"/>
                          <w:marRight w:val="0"/>
                          <w:marTop w:val="0"/>
                          <w:marBottom w:val="0"/>
                          <w:divBdr>
                            <w:top w:val="none" w:sz="0" w:space="0" w:color="auto"/>
                            <w:left w:val="none" w:sz="0" w:space="0" w:color="auto"/>
                            <w:bottom w:val="none" w:sz="0" w:space="0" w:color="auto"/>
                            <w:right w:val="none" w:sz="0" w:space="0" w:color="auto"/>
                          </w:divBdr>
                          <w:divsChild>
                            <w:div w:id="1377464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79823795">
          <w:marLeft w:val="0"/>
          <w:marRight w:val="0"/>
          <w:marTop w:val="0"/>
          <w:marBottom w:val="0"/>
          <w:divBdr>
            <w:top w:val="none" w:sz="0" w:space="0" w:color="auto"/>
            <w:left w:val="none" w:sz="0" w:space="0" w:color="auto"/>
            <w:bottom w:val="none" w:sz="0" w:space="0" w:color="auto"/>
            <w:right w:val="none" w:sz="0" w:space="0" w:color="auto"/>
          </w:divBdr>
          <w:divsChild>
            <w:div w:id="851987811">
              <w:marLeft w:val="0"/>
              <w:marRight w:val="0"/>
              <w:marTop w:val="0"/>
              <w:marBottom w:val="0"/>
              <w:divBdr>
                <w:top w:val="none" w:sz="0" w:space="0" w:color="auto"/>
                <w:left w:val="none" w:sz="0" w:space="0" w:color="auto"/>
                <w:bottom w:val="none" w:sz="0" w:space="0" w:color="auto"/>
                <w:right w:val="none" w:sz="0" w:space="0" w:color="auto"/>
              </w:divBdr>
              <w:divsChild>
                <w:div w:id="1082145063">
                  <w:marLeft w:val="0"/>
                  <w:marRight w:val="0"/>
                  <w:marTop w:val="0"/>
                  <w:marBottom w:val="0"/>
                  <w:divBdr>
                    <w:top w:val="none" w:sz="0" w:space="0" w:color="auto"/>
                    <w:left w:val="none" w:sz="0" w:space="0" w:color="auto"/>
                    <w:bottom w:val="none" w:sz="0" w:space="0" w:color="auto"/>
                    <w:right w:val="none" w:sz="0" w:space="0" w:color="auto"/>
                  </w:divBdr>
                  <w:divsChild>
                    <w:div w:id="345982102">
                      <w:marLeft w:val="0"/>
                      <w:marRight w:val="0"/>
                      <w:marTop w:val="0"/>
                      <w:marBottom w:val="0"/>
                      <w:divBdr>
                        <w:top w:val="none" w:sz="0" w:space="0" w:color="auto"/>
                        <w:left w:val="none" w:sz="0" w:space="0" w:color="auto"/>
                        <w:bottom w:val="none" w:sz="0" w:space="0" w:color="auto"/>
                        <w:right w:val="none" w:sz="0" w:space="0" w:color="auto"/>
                      </w:divBdr>
                      <w:divsChild>
                        <w:div w:id="1915120391">
                          <w:marLeft w:val="0"/>
                          <w:marRight w:val="0"/>
                          <w:marTop w:val="0"/>
                          <w:marBottom w:val="0"/>
                          <w:divBdr>
                            <w:top w:val="none" w:sz="0" w:space="0" w:color="auto"/>
                            <w:left w:val="none" w:sz="0" w:space="0" w:color="auto"/>
                            <w:bottom w:val="none" w:sz="0" w:space="0" w:color="auto"/>
                            <w:right w:val="none" w:sz="0" w:space="0" w:color="auto"/>
                          </w:divBdr>
                          <w:divsChild>
                            <w:div w:id="2075348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0165404">
      <w:bodyDiv w:val="1"/>
      <w:marLeft w:val="0"/>
      <w:marRight w:val="0"/>
      <w:marTop w:val="0"/>
      <w:marBottom w:val="0"/>
      <w:divBdr>
        <w:top w:val="none" w:sz="0" w:space="0" w:color="auto"/>
        <w:left w:val="none" w:sz="0" w:space="0" w:color="auto"/>
        <w:bottom w:val="none" w:sz="0" w:space="0" w:color="auto"/>
        <w:right w:val="none" w:sz="0" w:space="0" w:color="auto"/>
      </w:divBdr>
    </w:div>
    <w:div w:id="525171964">
      <w:bodyDiv w:val="1"/>
      <w:marLeft w:val="0"/>
      <w:marRight w:val="0"/>
      <w:marTop w:val="0"/>
      <w:marBottom w:val="0"/>
      <w:divBdr>
        <w:top w:val="none" w:sz="0" w:space="0" w:color="auto"/>
        <w:left w:val="none" w:sz="0" w:space="0" w:color="auto"/>
        <w:bottom w:val="none" w:sz="0" w:space="0" w:color="auto"/>
        <w:right w:val="none" w:sz="0" w:space="0" w:color="auto"/>
      </w:divBdr>
    </w:div>
    <w:div w:id="541941919">
      <w:bodyDiv w:val="1"/>
      <w:marLeft w:val="0"/>
      <w:marRight w:val="0"/>
      <w:marTop w:val="0"/>
      <w:marBottom w:val="0"/>
      <w:divBdr>
        <w:top w:val="none" w:sz="0" w:space="0" w:color="auto"/>
        <w:left w:val="none" w:sz="0" w:space="0" w:color="auto"/>
        <w:bottom w:val="none" w:sz="0" w:space="0" w:color="auto"/>
        <w:right w:val="none" w:sz="0" w:space="0" w:color="auto"/>
      </w:divBdr>
    </w:div>
    <w:div w:id="544486532">
      <w:bodyDiv w:val="1"/>
      <w:marLeft w:val="0"/>
      <w:marRight w:val="0"/>
      <w:marTop w:val="0"/>
      <w:marBottom w:val="0"/>
      <w:divBdr>
        <w:top w:val="none" w:sz="0" w:space="0" w:color="auto"/>
        <w:left w:val="none" w:sz="0" w:space="0" w:color="auto"/>
        <w:bottom w:val="none" w:sz="0" w:space="0" w:color="auto"/>
        <w:right w:val="none" w:sz="0" w:space="0" w:color="auto"/>
      </w:divBdr>
    </w:div>
    <w:div w:id="547494122">
      <w:bodyDiv w:val="1"/>
      <w:marLeft w:val="0"/>
      <w:marRight w:val="0"/>
      <w:marTop w:val="0"/>
      <w:marBottom w:val="0"/>
      <w:divBdr>
        <w:top w:val="none" w:sz="0" w:space="0" w:color="auto"/>
        <w:left w:val="none" w:sz="0" w:space="0" w:color="auto"/>
        <w:bottom w:val="none" w:sz="0" w:space="0" w:color="auto"/>
        <w:right w:val="none" w:sz="0" w:space="0" w:color="auto"/>
      </w:divBdr>
    </w:div>
    <w:div w:id="552351440">
      <w:bodyDiv w:val="1"/>
      <w:marLeft w:val="0"/>
      <w:marRight w:val="0"/>
      <w:marTop w:val="0"/>
      <w:marBottom w:val="0"/>
      <w:divBdr>
        <w:top w:val="none" w:sz="0" w:space="0" w:color="auto"/>
        <w:left w:val="none" w:sz="0" w:space="0" w:color="auto"/>
        <w:bottom w:val="none" w:sz="0" w:space="0" w:color="auto"/>
        <w:right w:val="none" w:sz="0" w:space="0" w:color="auto"/>
      </w:divBdr>
    </w:div>
    <w:div w:id="556475479">
      <w:bodyDiv w:val="1"/>
      <w:marLeft w:val="0"/>
      <w:marRight w:val="0"/>
      <w:marTop w:val="0"/>
      <w:marBottom w:val="0"/>
      <w:divBdr>
        <w:top w:val="none" w:sz="0" w:space="0" w:color="auto"/>
        <w:left w:val="none" w:sz="0" w:space="0" w:color="auto"/>
        <w:bottom w:val="none" w:sz="0" w:space="0" w:color="auto"/>
        <w:right w:val="none" w:sz="0" w:space="0" w:color="auto"/>
      </w:divBdr>
    </w:div>
    <w:div w:id="556747739">
      <w:bodyDiv w:val="1"/>
      <w:marLeft w:val="0"/>
      <w:marRight w:val="0"/>
      <w:marTop w:val="0"/>
      <w:marBottom w:val="0"/>
      <w:divBdr>
        <w:top w:val="none" w:sz="0" w:space="0" w:color="auto"/>
        <w:left w:val="none" w:sz="0" w:space="0" w:color="auto"/>
        <w:bottom w:val="none" w:sz="0" w:space="0" w:color="auto"/>
        <w:right w:val="none" w:sz="0" w:space="0" w:color="auto"/>
      </w:divBdr>
    </w:div>
    <w:div w:id="559442950">
      <w:bodyDiv w:val="1"/>
      <w:marLeft w:val="0"/>
      <w:marRight w:val="0"/>
      <w:marTop w:val="0"/>
      <w:marBottom w:val="0"/>
      <w:divBdr>
        <w:top w:val="none" w:sz="0" w:space="0" w:color="auto"/>
        <w:left w:val="none" w:sz="0" w:space="0" w:color="auto"/>
        <w:bottom w:val="none" w:sz="0" w:space="0" w:color="auto"/>
        <w:right w:val="none" w:sz="0" w:space="0" w:color="auto"/>
      </w:divBdr>
    </w:div>
    <w:div w:id="561721360">
      <w:bodyDiv w:val="1"/>
      <w:marLeft w:val="0"/>
      <w:marRight w:val="0"/>
      <w:marTop w:val="0"/>
      <w:marBottom w:val="0"/>
      <w:divBdr>
        <w:top w:val="none" w:sz="0" w:space="0" w:color="auto"/>
        <w:left w:val="none" w:sz="0" w:space="0" w:color="auto"/>
        <w:bottom w:val="none" w:sz="0" w:space="0" w:color="auto"/>
        <w:right w:val="none" w:sz="0" w:space="0" w:color="auto"/>
      </w:divBdr>
    </w:div>
    <w:div w:id="562909735">
      <w:bodyDiv w:val="1"/>
      <w:marLeft w:val="0"/>
      <w:marRight w:val="0"/>
      <w:marTop w:val="0"/>
      <w:marBottom w:val="0"/>
      <w:divBdr>
        <w:top w:val="none" w:sz="0" w:space="0" w:color="auto"/>
        <w:left w:val="none" w:sz="0" w:space="0" w:color="auto"/>
        <w:bottom w:val="none" w:sz="0" w:space="0" w:color="auto"/>
        <w:right w:val="none" w:sz="0" w:space="0" w:color="auto"/>
      </w:divBdr>
    </w:div>
    <w:div w:id="573322419">
      <w:bodyDiv w:val="1"/>
      <w:marLeft w:val="0"/>
      <w:marRight w:val="0"/>
      <w:marTop w:val="0"/>
      <w:marBottom w:val="0"/>
      <w:divBdr>
        <w:top w:val="none" w:sz="0" w:space="0" w:color="auto"/>
        <w:left w:val="none" w:sz="0" w:space="0" w:color="auto"/>
        <w:bottom w:val="none" w:sz="0" w:space="0" w:color="auto"/>
        <w:right w:val="none" w:sz="0" w:space="0" w:color="auto"/>
      </w:divBdr>
    </w:div>
    <w:div w:id="576207952">
      <w:bodyDiv w:val="1"/>
      <w:marLeft w:val="0"/>
      <w:marRight w:val="0"/>
      <w:marTop w:val="0"/>
      <w:marBottom w:val="0"/>
      <w:divBdr>
        <w:top w:val="none" w:sz="0" w:space="0" w:color="auto"/>
        <w:left w:val="none" w:sz="0" w:space="0" w:color="auto"/>
        <w:bottom w:val="none" w:sz="0" w:space="0" w:color="auto"/>
        <w:right w:val="none" w:sz="0" w:space="0" w:color="auto"/>
      </w:divBdr>
    </w:div>
    <w:div w:id="576869568">
      <w:bodyDiv w:val="1"/>
      <w:marLeft w:val="0"/>
      <w:marRight w:val="0"/>
      <w:marTop w:val="0"/>
      <w:marBottom w:val="0"/>
      <w:divBdr>
        <w:top w:val="none" w:sz="0" w:space="0" w:color="auto"/>
        <w:left w:val="none" w:sz="0" w:space="0" w:color="auto"/>
        <w:bottom w:val="none" w:sz="0" w:space="0" w:color="auto"/>
        <w:right w:val="none" w:sz="0" w:space="0" w:color="auto"/>
      </w:divBdr>
    </w:div>
    <w:div w:id="578752088">
      <w:bodyDiv w:val="1"/>
      <w:marLeft w:val="0"/>
      <w:marRight w:val="0"/>
      <w:marTop w:val="0"/>
      <w:marBottom w:val="0"/>
      <w:divBdr>
        <w:top w:val="none" w:sz="0" w:space="0" w:color="auto"/>
        <w:left w:val="none" w:sz="0" w:space="0" w:color="auto"/>
        <w:bottom w:val="none" w:sz="0" w:space="0" w:color="auto"/>
        <w:right w:val="none" w:sz="0" w:space="0" w:color="auto"/>
      </w:divBdr>
    </w:div>
    <w:div w:id="586035390">
      <w:bodyDiv w:val="1"/>
      <w:marLeft w:val="0"/>
      <w:marRight w:val="0"/>
      <w:marTop w:val="0"/>
      <w:marBottom w:val="0"/>
      <w:divBdr>
        <w:top w:val="none" w:sz="0" w:space="0" w:color="auto"/>
        <w:left w:val="none" w:sz="0" w:space="0" w:color="auto"/>
        <w:bottom w:val="none" w:sz="0" w:space="0" w:color="auto"/>
        <w:right w:val="none" w:sz="0" w:space="0" w:color="auto"/>
      </w:divBdr>
    </w:div>
    <w:div w:id="590700255">
      <w:bodyDiv w:val="1"/>
      <w:marLeft w:val="0"/>
      <w:marRight w:val="0"/>
      <w:marTop w:val="0"/>
      <w:marBottom w:val="0"/>
      <w:divBdr>
        <w:top w:val="none" w:sz="0" w:space="0" w:color="auto"/>
        <w:left w:val="none" w:sz="0" w:space="0" w:color="auto"/>
        <w:bottom w:val="none" w:sz="0" w:space="0" w:color="auto"/>
        <w:right w:val="none" w:sz="0" w:space="0" w:color="auto"/>
      </w:divBdr>
    </w:div>
    <w:div w:id="592712949">
      <w:bodyDiv w:val="1"/>
      <w:marLeft w:val="0"/>
      <w:marRight w:val="0"/>
      <w:marTop w:val="0"/>
      <w:marBottom w:val="0"/>
      <w:divBdr>
        <w:top w:val="none" w:sz="0" w:space="0" w:color="auto"/>
        <w:left w:val="none" w:sz="0" w:space="0" w:color="auto"/>
        <w:bottom w:val="none" w:sz="0" w:space="0" w:color="auto"/>
        <w:right w:val="none" w:sz="0" w:space="0" w:color="auto"/>
      </w:divBdr>
    </w:div>
    <w:div w:id="593592231">
      <w:bodyDiv w:val="1"/>
      <w:marLeft w:val="0"/>
      <w:marRight w:val="0"/>
      <w:marTop w:val="0"/>
      <w:marBottom w:val="0"/>
      <w:divBdr>
        <w:top w:val="none" w:sz="0" w:space="0" w:color="auto"/>
        <w:left w:val="none" w:sz="0" w:space="0" w:color="auto"/>
        <w:bottom w:val="none" w:sz="0" w:space="0" w:color="auto"/>
        <w:right w:val="none" w:sz="0" w:space="0" w:color="auto"/>
      </w:divBdr>
    </w:div>
    <w:div w:id="597105110">
      <w:bodyDiv w:val="1"/>
      <w:marLeft w:val="0"/>
      <w:marRight w:val="0"/>
      <w:marTop w:val="0"/>
      <w:marBottom w:val="0"/>
      <w:divBdr>
        <w:top w:val="none" w:sz="0" w:space="0" w:color="auto"/>
        <w:left w:val="none" w:sz="0" w:space="0" w:color="auto"/>
        <w:bottom w:val="none" w:sz="0" w:space="0" w:color="auto"/>
        <w:right w:val="none" w:sz="0" w:space="0" w:color="auto"/>
      </w:divBdr>
    </w:div>
    <w:div w:id="598410561">
      <w:bodyDiv w:val="1"/>
      <w:marLeft w:val="0"/>
      <w:marRight w:val="0"/>
      <w:marTop w:val="0"/>
      <w:marBottom w:val="0"/>
      <w:divBdr>
        <w:top w:val="none" w:sz="0" w:space="0" w:color="auto"/>
        <w:left w:val="none" w:sz="0" w:space="0" w:color="auto"/>
        <w:bottom w:val="none" w:sz="0" w:space="0" w:color="auto"/>
        <w:right w:val="none" w:sz="0" w:space="0" w:color="auto"/>
      </w:divBdr>
    </w:div>
    <w:div w:id="601307508">
      <w:bodyDiv w:val="1"/>
      <w:marLeft w:val="0"/>
      <w:marRight w:val="0"/>
      <w:marTop w:val="0"/>
      <w:marBottom w:val="0"/>
      <w:divBdr>
        <w:top w:val="none" w:sz="0" w:space="0" w:color="auto"/>
        <w:left w:val="none" w:sz="0" w:space="0" w:color="auto"/>
        <w:bottom w:val="none" w:sz="0" w:space="0" w:color="auto"/>
        <w:right w:val="none" w:sz="0" w:space="0" w:color="auto"/>
      </w:divBdr>
    </w:div>
    <w:div w:id="609975356">
      <w:bodyDiv w:val="1"/>
      <w:marLeft w:val="0"/>
      <w:marRight w:val="0"/>
      <w:marTop w:val="0"/>
      <w:marBottom w:val="0"/>
      <w:divBdr>
        <w:top w:val="none" w:sz="0" w:space="0" w:color="auto"/>
        <w:left w:val="none" w:sz="0" w:space="0" w:color="auto"/>
        <w:bottom w:val="none" w:sz="0" w:space="0" w:color="auto"/>
        <w:right w:val="none" w:sz="0" w:space="0" w:color="auto"/>
      </w:divBdr>
    </w:div>
    <w:div w:id="613293657">
      <w:bodyDiv w:val="1"/>
      <w:marLeft w:val="0"/>
      <w:marRight w:val="0"/>
      <w:marTop w:val="0"/>
      <w:marBottom w:val="0"/>
      <w:divBdr>
        <w:top w:val="none" w:sz="0" w:space="0" w:color="auto"/>
        <w:left w:val="none" w:sz="0" w:space="0" w:color="auto"/>
        <w:bottom w:val="none" w:sz="0" w:space="0" w:color="auto"/>
        <w:right w:val="none" w:sz="0" w:space="0" w:color="auto"/>
      </w:divBdr>
    </w:div>
    <w:div w:id="619262722">
      <w:bodyDiv w:val="1"/>
      <w:marLeft w:val="0"/>
      <w:marRight w:val="0"/>
      <w:marTop w:val="0"/>
      <w:marBottom w:val="0"/>
      <w:divBdr>
        <w:top w:val="none" w:sz="0" w:space="0" w:color="auto"/>
        <w:left w:val="none" w:sz="0" w:space="0" w:color="auto"/>
        <w:bottom w:val="none" w:sz="0" w:space="0" w:color="auto"/>
        <w:right w:val="none" w:sz="0" w:space="0" w:color="auto"/>
      </w:divBdr>
    </w:div>
    <w:div w:id="632635845">
      <w:bodyDiv w:val="1"/>
      <w:marLeft w:val="0"/>
      <w:marRight w:val="0"/>
      <w:marTop w:val="0"/>
      <w:marBottom w:val="0"/>
      <w:divBdr>
        <w:top w:val="none" w:sz="0" w:space="0" w:color="auto"/>
        <w:left w:val="none" w:sz="0" w:space="0" w:color="auto"/>
        <w:bottom w:val="none" w:sz="0" w:space="0" w:color="auto"/>
        <w:right w:val="none" w:sz="0" w:space="0" w:color="auto"/>
      </w:divBdr>
    </w:div>
    <w:div w:id="637761132">
      <w:bodyDiv w:val="1"/>
      <w:marLeft w:val="0"/>
      <w:marRight w:val="0"/>
      <w:marTop w:val="0"/>
      <w:marBottom w:val="0"/>
      <w:divBdr>
        <w:top w:val="none" w:sz="0" w:space="0" w:color="auto"/>
        <w:left w:val="none" w:sz="0" w:space="0" w:color="auto"/>
        <w:bottom w:val="none" w:sz="0" w:space="0" w:color="auto"/>
        <w:right w:val="none" w:sz="0" w:space="0" w:color="auto"/>
      </w:divBdr>
    </w:div>
    <w:div w:id="641733731">
      <w:bodyDiv w:val="1"/>
      <w:marLeft w:val="0"/>
      <w:marRight w:val="0"/>
      <w:marTop w:val="0"/>
      <w:marBottom w:val="0"/>
      <w:divBdr>
        <w:top w:val="none" w:sz="0" w:space="0" w:color="auto"/>
        <w:left w:val="none" w:sz="0" w:space="0" w:color="auto"/>
        <w:bottom w:val="none" w:sz="0" w:space="0" w:color="auto"/>
        <w:right w:val="none" w:sz="0" w:space="0" w:color="auto"/>
      </w:divBdr>
    </w:div>
    <w:div w:id="642661847">
      <w:bodyDiv w:val="1"/>
      <w:marLeft w:val="0"/>
      <w:marRight w:val="0"/>
      <w:marTop w:val="0"/>
      <w:marBottom w:val="0"/>
      <w:divBdr>
        <w:top w:val="none" w:sz="0" w:space="0" w:color="auto"/>
        <w:left w:val="none" w:sz="0" w:space="0" w:color="auto"/>
        <w:bottom w:val="none" w:sz="0" w:space="0" w:color="auto"/>
        <w:right w:val="none" w:sz="0" w:space="0" w:color="auto"/>
      </w:divBdr>
    </w:div>
    <w:div w:id="644817866">
      <w:bodyDiv w:val="1"/>
      <w:marLeft w:val="0"/>
      <w:marRight w:val="0"/>
      <w:marTop w:val="0"/>
      <w:marBottom w:val="0"/>
      <w:divBdr>
        <w:top w:val="none" w:sz="0" w:space="0" w:color="auto"/>
        <w:left w:val="none" w:sz="0" w:space="0" w:color="auto"/>
        <w:bottom w:val="none" w:sz="0" w:space="0" w:color="auto"/>
        <w:right w:val="none" w:sz="0" w:space="0" w:color="auto"/>
      </w:divBdr>
    </w:div>
    <w:div w:id="653028221">
      <w:bodyDiv w:val="1"/>
      <w:marLeft w:val="0"/>
      <w:marRight w:val="0"/>
      <w:marTop w:val="0"/>
      <w:marBottom w:val="0"/>
      <w:divBdr>
        <w:top w:val="none" w:sz="0" w:space="0" w:color="auto"/>
        <w:left w:val="none" w:sz="0" w:space="0" w:color="auto"/>
        <w:bottom w:val="none" w:sz="0" w:space="0" w:color="auto"/>
        <w:right w:val="none" w:sz="0" w:space="0" w:color="auto"/>
      </w:divBdr>
    </w:div>
    <w:div w:id="657535291">
      <w:bodyDiv w:val="1"/>
      <w:marLeft w:val="0"/>
      <w:marRight w:val="0"/>
      <w:marTop w:val="0"/>
      <w:marBottom w:val="0"/>
      <w:divBdr>
        <w:top w:val="none" w:sz="0" w:space="0" w:color="auto"/>
        <w:left w:val="none" w:sz="0" w:space="0" w:color="auto"/>
        <w:bottom w:val="none" w:sz="0" w:space="0" w:color="auto"/>
        <w:right w:val="none" w:sz="0" w:space="0" w:color="auto"/>
      </w:divBdr>
    </w:div>
    <w:div w:id="662010768">
      <w:bodyDiv w:val="1"/>
      <w:marLeft w:val="0"/>
      <w:marRight w:val="0"/>
      <w:marTop w:val="0"/>
      <w:marBottom w:val="0"/>
      <w:divBdr>
        <w:top w:val="none" w:sz="0" w:space="0" w:color="auto"/>
        <w:left w:val="none" w:sz="0" w:space="0" w:color="auto"/>
        <w:bottom w:val="none" w:sz="0" w:space="0" w:color="auto"/>
        <w:right w:val="none" w:sz="0" w:space="0" w:color="auto"/>
      </w:divBdr>
    </w:div>
    <w:div w:id="663095712">
      <w:bodyDiv w:val="1"/>
      <w:marLeft w:val="0"/>
      <w:marRight w:val="0"/>
      <w:marTop w:val="0"/>
      <w:marBottom w:val="0"/>
      <w:divBdr>
        <w:top w:val="none" w:sz="0" w:space="0" w:color="auto"/>
        <w:left w:val="none" w:sz="0" w:space="0" w:color="auto"/>
        <w:bottom w:val="none" w:sz="0" w:space="0" w:color="auto"/>
        <w:right w:val="none" w:sz="0" w:space="0" w:color="auto"/>
      </w:divBdr>
    </w:div>
    <w:div w:id="664672144">
      <w:bodyDiv w:val="1"/>
      <w:marLeft w:val="0"/>
      <w:marRight w:val="0"/>
      <w:marTop w:val="0"/>
      <w:marBottom w:val="0"/>
      <w:divBdr>
        <w:top w:val="none" w:sz="0" w:space="0" w:color="auto"/>
        <w:left w:val="none" w:sz="0" w:space="0" w:color="auto"/>
        <w:bottom w:val="none" w:sz="0" w:space="0" w:color="auto"/>
        <w:right w:val="none" w:sz="0" w:space="0" w:color="auto"/>
      </w:divBdr>
    </w:div>
    <w:div w:id="672952647">
      <w:bodyDiv w:val="1"/>
      <w:marLeft w:val="0"/>
      <w:marRight w:val="0"/>
      <w:marTop w:val="0"/>
      <w:marBottom w:val="0"/>
      <w:divBdr>
        <w:top w:val="none" w:sz="0" w:space="0" w:color="auto"/>
        <w:left w:val="none" w:sz="0" w:space="0" w:color="auto"/>
        <w:bottom w:val="none" w:sz="0" w:space="0" w:color="auto"/>
        <w:right w:val="none" w:sz="0" w:space="0" w:color="auto"/>
      </w:divBdr>
    </w:div>
    <w:div w:id="675110424">
      <w:bodyDiv w:val="1"/>
      <w:marLeft w:val="0"/>
      <w:marRight w:val="0"/>
      <w:marTop w:val="0"/>
      <w:marBottom w:val="0"/>
      <w:divBdr>
        <w:top w:val="none" w:sz="0" w:space="0" w:color="auto"/>
        <w:left w:val="none" w:sz="0" w:space="0" w:color="auto"/>
        <w:bottom w:val="none" w:sz="0" w:space="0" w:color="auto"/>
        <w:right w:val="none" w:sz="0" w:space="0" w:color="auto"/>
      </w:divBdr>
    </w:div>
    <w:div w:id="678966040">
      <w:bodyDiv w:val="1"/>
      <w:marLeft w:val="0"/>
      <w:marRight w:val="0"/>
      <w:marTop w:val="0"/>
      <w:marBottom w:val="0"/>
      <w:divBdr>
        <w:top w:val="none" w:sz="0" w:space="0" w:color="auto"/>
        <w:left w:val="none" w:sz="0" w:space="0" w:color="auto"/>
        <w:bottom w:val="none" w:sz="0" w:space="0" w:color="auto"/>
        <w:right w:val="none" w:sz="0" w:space="0" w:color="auto"/>
      </w:divBdr>
    </w:div>
    <w:div w:id="681013930">
      <w:bodyDiv w:val="1"/>
      <w:marLeft w:val="0"/>
      <w:marRight w:val="0"/>
      <w:marTop w:val="0"/>
      <w:marBottom w:val="0"/>
      <w:divBdr>
        <w:top w:val="none" w:sz="0" w:space="0" w:color="auto"/>
        <w:left w:val="none" w:sz="0" w:space="0" w:color="auto"/>
        <w:bottom w:val="none" w:sz="0" w:space="0" w:color="auto"/>
        <w:right w:val="none" w:sz="0" w:space="0" w:color="auto"/>
      </w:divBdr>
    </w:div>
    <w:div w:id="683283988">
      <w:bodyDiv w:val="1"/>
      <w:marLeft w:val="0"/>
      <w:marRight w:val="0"/>
      <w:marTop w:val="0"/>
      <w:marBottom w:val="0"/>
      <w:divBdr>
        <w:top w:val="none" w:sz="0" w:space="0" w:color="auto"/>
        <w:left w:val="none" w:sz="0" w:space="0" w:color="auto"/>
        <w:bottom w:val="none" w:sz="0" w:space="0" w:color="auto"/>
        <w:right w:val="none" w:sz="0" w:space="0" w:color="auto"/>
      </w:divBdr>
    </w:div>
    <w:div w:id="687101869">
      <w:bodyDiv w:val="1"/>
      <w:marLeft w:val="0"/>
      <w:marRight w:val="0"/>
      <w:marTop w:val="0"/>
      <w:marBottom w:val="0"/>
      <w:divBdr>
        <w:top w:val="none" w:sz="0" w:space="0" w:color="auto"/>
        <w:left w:val="none" w:sz="0" w:space="0" w:color="auto"/>
        <w:bottom w:val="none" w:sz="0" w:space="0" w:color="auto"/>
        <w:right w:val="none" w:sz="0" w:space="0" w:color="auto"/>
      </w:divBdr>
    </w:div>
    <w:div w:id="691415076">
      <w:bodyDiv w:val="1"/>
      <w:marLeft w:val="0"/>
      <w:marRight w:val="0"/>
      <w:marTop w:val="0"/>
      <w:marBottom w:val="0"/>
      <w:divBdr>
        <w:top w:val="none" w:sz="0" w:space="0" w:color="auto"/>
        <w:left w:val="none" w:sz="0" w:space="0" w:color="auto"/>
        <w:bottom w:val="none" w:sz="0" w:space="0" w:color="auto"/>
        <w:right w:val="none" w:sz="0" w:space="0" w:color="auto"/>
      </w:divBdr>
    </w:div>
    <w:div w:id="693192051">
      <w:bodyDiv w:val="1"/>
      <w:marLeft w:val="0"/>
      <w:marRight w:val="0"/>
      <w:marTop w:val="0"/>
      <w:marBottom w:val="0"/>
      <w:divBdr>
        <w:top w:val="none" w:sz="0" w:space="0" w:color="auto"/>
        <w:left w:val="none" w:sz="0" w:space="0" w:color="auto"/>
        <w:bottom w:val="none" w:sz="0" w:space="0" w:color="auto"/>
        <w:right w:val="none" w:sz="0" w:space="0" w:color="auto"/>
      </w:divBdr>
    </w:div>
    <w:div w:id="693848169">
      <w:bodyDiv w:val="1"/>
      <w:marLeft w:val="0"/>
      <w:marRight w:val="0"/>
      <w:marTop w:val="0"/>
      <w:marBottom w:val="0"/>
      <w:divBdr>
        <w:top w:val="none" w:sz="0" w:space="0" w:color="auto"/>
        <w:left w:val="none" w:sz="0" w:space="0" w:color="auto"/>
        <w:bottom w:val="none" w:sz="0" w:space="0" w:color="auto"/>
        <w:right w:val="none" w:sz="0" w:space="0" w:color="auto"/>
      </w:divBdr>
    </w:div>
    <w:div w:id="697509213">
      <w:bodyDiv w:val="1"/>
      <w:marLeft w:val="0"/>
      <w:marRight w:val="0"/>
      <w:marTop w:val="0"/>
      <w:marBottom w:val="0"/>
      <w:divBdr>
        <w:top w:val="none" w:sz="0" w:space="0" w:color="auto"/>
        <w:left w:val="none" w:sz="0" w:space="0" w:color="auto"/>
        <w:bottom w:val="none" w:sz="0" w:space="0" w:color="auto"/>
        <w:right w:val="none" w:sz="0" w:space="0" w:color="auto"/>
      </w:divBdr>
    </w:div>
    <w:div w:id="706567580">
      <w:bodyDiv w:val="1"/>
      <w:marLeft w:val="0"/>
      <w:marRight w:val="0"/>
      <w:marTop w:val="0"/>
      <w:marBottom w:val="0"/>
      <w:divBdr>
        <w:top w:val="none" w:sz="0" w:space="0" w:color="auto"/>
        <w:left w:val="none" w:sz="0" w:space="0" w:color="auto"/>
        <w:bottom w:val="none" w:sz="0" w:space="0" w:color="auto"/>
        <w:right w:val="none" w:sz="0" w:space="0" w:color="auto"/>
      </w:divBdr>
    </w:div>
    <w:div w:id="708651837">
      <w:bodyDiv w:val="1"/>
      <w:marLeft w:val="0"/>
      <w:marRight w:val="0"/>
      <w:marTop w:val="0"/>
      <w:marBottom w:val="0"/>
      <w:divBdr>
        <w:top w:val="none" w:sz="0" w:space="0" w:color="auto"/>
        <w:left w:val="none" w:sz="0" w:space="0" w:color="auto"/>
        <w:bottom w:val="none" w:sz="0" w:space="0" w:color="auto"/>
        <w:right w:val="none" w:sz="0" w:space="0" w:color="auto"/>
      </w:divBdr>
    </w:div>
    <w:div w:id="710152705">
      <w:bodyDiv w:val="1"/>
      <w:marLeft w:val="0"/>
      <w:marRight w:val="0"/>
      <w:marTop w:val="0"/>
      <w:marBottom w:val="0"/>
      <w:divBdr>
        <w:top w:val="none" w:sz="0" w:space="0" w:color="auto"/>
        <w:left w:val="none" w:sz="0" w:space="0" w:color="auto"/>
        <w:bottom w:val="none" w:sz="0" w:space="0" w:color="auto"/>
        <w:right w:val="none" w:sz="0" w:space="0" w:color="auto"/>
      </w:divBdr>
    </w:div>
    <w:div w:id="711925442">
      <w:bodyDiv w:val="1"/>
      <w:marLeft w:val="0"/>
      <w:marRight w:val="0"/>
      <w:marTop w:val="0"/>
      <w:marBottom w:val="0"/>
      <w:divBdr>
        <w:top w:val="none" w:sz="0" w:space="0" w:color="auto"/>
        <w:left w:val="none" w:sz="0" w:space="0" w:color="auto"/>
        <w:bottom w:val="none" w:sz="0" w:space="0" w:color="auto"/>
        <w:right w:val="none" w:sz="0" w:space="0" w:color="auto"/>
      </w:divBdr>
    </w:div>
    <w:div w:id="712391722">
      <w:bodyDiv w:val="1"/>
      <w:marLeft w:val="0"/>
      <w:marRight w:val="0"/>
      <w:marTop w:val="0"/>
      <w:marBottom w:val="0"/>
      <w:divBdr>
        <w:top w:val="none" w:sz="0" w:space="0" w:color="auto"/>
        <w:left w:val="none" w:sz="0" w:space="0" w:color="auto"/>
        <w:bottom w:val="none" w:sz="0" w:space="0" w:color="auto"/>
        <w:right w:val="none" w:sz="0" w:space="0" w:color="auto"/>
      </w:divBdr>
    </w:div>
    <w:div w:id="721368784">
      <w:bodyDiv w:val="1"/>
      <w:marLeft w:val="0"/>
      <w:marRight w:val="0"/>
      <w:marTop w:val="0"/>
      <w:marBottom w:val="0"/>
      <w:divBdr>
        <w:top w:val="none" w:sz="0" w:space="0" w:color="auto"/>
        <w:left w:val="none" w:sz="0" w:space="0" w:color="auto"/>
        <w:bottom w:val="none" w:sz="0" w:space="0" w:color="auto"/>
        <w:right w:val="none" w:sz="0" w:space="0" w:color="auto"/>
      </w:divBdr>
      <w:divsChild>
        <w:div w:id="1617252586">
          <w:marLeft w:val="547"/>
          <w:marRight w:val="0"/>
          <w:marTop w:val="200"/>
          <w:marBottom w:val="0"/>
          <w:divBdr>
            <w:top w:val="none" w:sz="0" w:space="0" w:color="auto"/>
            <w:left w:val="none" w:sz="0" w:space="0" w:color="auto"/>
            <w:bottom w:val="none" w:sz="0" w:space="0" w:color="auto"/>
            <w:right w:val="none" w:sz="0" w:space="0" w:color="auto"/>
          </w:divBdr>
        </w:div>
        <w:div w:id="1214537423">
          <w:marLeft w:val="547"/>
          <w:marRight w:val="0"/>
          <w:marTop w:val="200"/>
          <w:marBottom w:val="0"/>
          <w:divBdr>
            <w:top w:val="none" w:sz="0" w:space="0" w:color="auto"/>
            <w:left w:val="none" w:sz="0" w:space="0" w:color="auto"/>
            <w:bottom w:val="none" w:sz="0" w:space="0" w:color="auto"/>
            <w:right w:val="none" w:sz="0" w:space="0" w:color="auto"/>
          </w:divBdr>
        </w:div>
        <w:div w:id="907307856">
          <w:marLeft w:val="547"/>
          <w:marRight w:val="0"/>
          <w:marTop w:val="200"/>
          <w:marBottom w:val="0"/>
          <w:divBdr>
            <w:top w:val="none" w:sz="0" w:space="0" w:color="auto"/>
            <w:left w:val="none" w:sz="0" w:space="0" w:color="auto"/>
            <w:bottom w:val="none" w:sz="0" w:space="0" w:color="auto"/>
            <w:right w:val="none" w:sz="0" w:space="0" w:color="auto"/>
          </w:divBdr>
        </w:div>
        <w:div w:id="808396704">
          <w:marLeft w:val="547"/>
          <w:marRight w:val="0"/>
          <w:marTop w:val="200"/>
          <w:marBottom w:val="0"/>
          <w:divBdr>
            <w:top w:val="none" w:sz="0" w:space="0" w:color="auto"/>
            <w:left w:val="none" w:sz="0" w:space="0" w:color="auto"/>
            <w:bottom w:val="none" w:sz="0" w:space="0" w:color="auto"/>
            <w:right w:val="none" w:sz="0" w:space="0" w:color="auto"/>
          </w:divBdr>
        </w:div>
        <w:div w:id="475101943">
          <w:marLeft w:val="547"/>
          <w:marRight w:val="0"/>
          <w:marTop w:val="200"/>
          <w:marBottom w:val="0"/>
          <w:divBdr>
            <w:top w:val="none" w:sz="0" w:space="0" w:color="auto"/>
            <w:left w:val="none" w:sz="0" w:space="0" w:color="auto"/>
            <w:bottom w:val="none" w:sz="0" w:space="0" w:color="auto"/>
            <w:right w:val="none" w:sz="0" w:space="0" w:color="auto"/>
          </w:divBdr>
        </w:div>
        <w:div w:id="420295423">
          <w:marLeft w:val="547"/>
          <w:marRight w:val="0"/>
          <w:marTop w:val="200"/>
          <w:marBottom w:val="0"/>
          <w:divBdr>
            <w:top w:val="none" w:sz="0" w:space="0" w:color="auto"/>
            <w:left w:val="none" w:sz="0" w:space="0" w:color="auto"/>
            <w:bottom w:val="none" w:sz="0" w:space="0" w:color="auto"/>
            <w:right w:val="none" w:sz="0" w:space="0" w:color="auto"/>
          </w:divBdr>
        </w:div>
        <w:div w:id="474565722">
          <w:marLeft w:val="547"/>
          <w:marRight w:val="0"/>
          <w:marTop w:val="200"/>
          <w:marBottom w:val="0"/>
          <w:divBdr>
            <w:top w:val="none" w:sz="0" w:space="0" w:color="auto"/>
            <w:left w:val="none" w:sz="0" w:space="0" w:color="auto"/>
            <w:bottom w:val="none" w:sz="0" w:space="0" w:color="auto"/>
            <w:right w:val="none" w:sz="0" w:space="0" w:color="auto"/>
          </w:divBdr>
        </w:div>
        <w:div w:id="263466679">
          <w:marLeft w:val="547"/>
          <w:marRight w:val="0"/>
          <w:marTop w:val="200"/>
          <w:marBottom w:val="0"/>
          <w:divBdr>
            <w:top w:val="none" w:sz="0" w:space="0" w:color="auto"/>
            <w:left w:val="none" w:sz="0" w:space="0" w:color="auto"/>
            <w:bottom w:val="none" w:sz="0" w:space="0" w:color="auto"/>
            <w:right w:val="none" w:sz="0" w:space="0" w:color="auto"/>
          </w:divBdr>
        </w:div>
        <w:div w:id="62798156">
          <w:marLeft w:val="547"/>
          <w:marRight w:val="0"/>
          <w:marTop w:val="200"/>
          <w:marBottom w:val="0"/>
          <w:divBdr>
            <w:top w:val="none" w:sz="0" w:space="0" w:color="auto"/>
            <w:left w:val="none" w:sz="0" w:space="0" w:color="auto"/>
            <w:bottom w:val="none" w:sz="0" w:space="0" w:color="auto"/>
            <w:right w:val="none" w:sz="0" w:space="0" w:color="auto"/>
          </w:divBdr>
        </w:div>
        <w:div w:id="1397826550">
          <w:marLeft w:val="547"/>
          <w:marRight w:val="0"/>
          <w:marTop w:val="200"/>
          <w:marBottom w:val="0"/>
          <w:divBdr>
            <w:top w:val="none" w:sz="0" w:space="0" w:color="auto"/>
            <w:left w:val="none" w:sz="0" w:space="0" w:color="auto"/>
            <w:bottom w:val="none" w:sz="0" w:space="0" w:color="auto"/>
            <w:right w:val="none" w:sz="0" w:space="0" w:color="auto"/>
          </w:divBdr>
        </w:div>
      </w:divsChild>
    </w:div>
    <w:div w:id="726344501">
      <w:bodyDiv w:val="1"/>
      <w:marLeft w:val="0"/>
      <w:marRight w:val="0"/>
      <w:marTop w:val="0"/>
      <w:marBottom w:val="0"/>
      <w:divBdr>
        <w:top w:val="none" w:sz="0" w:space="0" w:color="auto"/>
        <w:left w:val="none" w:sz="0" w:space="0" w:color="auto"/>
        <w:bottom w:val="none" w:sz="0" w:space="0" w:color="auto"/>
        <w:right w:val="none" w:sz="0" w:space="0" w:color="auto"/>
      </w:divBdr>
    </w:div>
    <w:div w:id="731654841">
      <w:bodyDiv w:val="1"/>
      <w:marLeft w:val="0"/>
      <w:marRight w:val="0"/>
      <w:marTop w:val="0"/>
      <w:marBottom w:val="0"/>
      <w:divBdr>
        <w:top w:val="none" w:sz="0" w:space="0" w:color="auto"/>
        <w:left w:val="none" w:sz="0" w:space="0" w:color="auto"/>
        <w:bottom w:val="none" w:sz="0" w:space="0" w:color="auto"/>
        <w:right w:val="none" w:sz="0" w:space="0" w:color="auto"/>
      </w:divBdr>
    </w:div>
    <w:div w:id="733553294">
      <w:bodyDiv w:val="1"/>
      <w:marLeft w:val="0"/>
      <w:marRight w:val="0"/>
      <w:marTop w:val="0"/>
      <w:marBottom w:val="0"/>
      <w:divBdr>
        <w:top w:val="none" w:sz="0" w:space="0" w:color="auto"/>
        <w:left w:val="none" w:sz="0" w:space="0" w:color="auto"/>
        <w:bottom w:val="none" w:sz="0" w:space="0" w:color="auto"/>
        <w:right w:val="none" w:sz="0" w:space="0" w:color="auto"/>
      </w:divBdr>
    </w:div>
    <w:div w:id="736586060">
      <w:bodyDiv w:val="1"/>
      <w:marLeft w:val="0"/>
      <w:marRight w:val="0"/>
      <w:marTop w:val="0"/>
      <w:marBottom w:val="0"/>
      <w:divBdr>
        <w:top w:val="none" w:sz="0" w:space="0" w:color="auto"/>
        <w:left w:val="none" w:sz="0" w:space="0" w:color="auto"/>
        <w:bottom w:val="none" w:sz="0" w:space="0" w:color="auto"/>
        <w:right w:val="none" w:sz="0" w:space="0" w:color="auto"/>
      </w:divBdr>
    </w:div>
    <w:div w:id="736904918">
      <w:bodyDiv w:val="1"/>
      <w:marLeft w:val="0"/>
      <w:marRight w:val="0"/>
      <w:marTop w:val="0"/>
      <w:marBottom w:val="0"/>
      <w:divBdr>
        <w:top w:val="none" w:sz="0" w:space="0" w:color="auto"/>
        <w:left w:val="none" w:sz="0" w:space="0" w:color="auto"/>
        <w:bottom w:val="none" w:sz="0" w:space="0" w:color="auto"/>
        <w:right w:val="none" w:sz="0" w:space="0" w:color="auto"/>
      </w:divBdr>
    </w:div>
    <w:div w:id="742408100">
      <w:bodyDiv w:val="1"/>
      <w:marLeft w:val="0"/>
      <w:marRight w:val="0"/>
      <w:marTop w:val="0"/>
      <w:marBottom w:val="0"/>
      <w:divBdr>
        <w:top w:val="none" w:sz="0" w:space="0" w:color="auto"/>
        <w:left w:val="none" w:sz="0" w:space="0" w:color="auto"/>
        <w:bottom w:val="none" w:sz="0" w:space="0" w:color="auto"/>
        <w:right w:val="none" w:sz="0" w:space="0" w:color="auto"/>
      </w:divBdr>
    </w:div>
    <w:div w:id="742482869">
      <w:bodyDiv w:val="1"/>
      <w:marLeft w:val="0"/>
      <w:marRight w:val="0"/>
      <w:marTop w:val="0"/>
      <w:marBottom w:val="0"/>
      <w:divBdr>
        <w:top w:val="none" w:sz="0" w:space="0" w:color="auto"/>
        <w:left w:val="none" w:sz="0" w:space="0" w:color="auto"/>
        <w:bottom w:val="none" w:sz="0" w:space="0" w:color="auto"/>
        <w:right w:val="none" w:sz="0" w:space="0" w:color="auto"/>
      </w:divBdr>
    </w:div>
    <w:div w:id="746464928">
      <w:bodyDiv w:val="1"/>
      <w:marLeft w:val="0"/>
      <w:marRight w:val="0"/>
      <w:marTop w:val="0"/>
      <w:marBottom w:val="0"/>
      <w:divBdr>
        <w:top w:val="none" w:sz="0" w:space="0" w:color="auto"/>
        <w:left w:val="none" w:sz="0" w:space="0" w:color="auto"/>
        <w:bottom w:val="none" w:sz="0" w:space="0" w:color="auto"/>
        <w:right w:val="none" w:sz="0" w:space="0" w:color="auto"/>
      </w:divBdr>
    </w:div>
    <w:div w:id="748816637">
      <w:bodyDiv w:val="1"/>
      <w:marLeft w:val="0"/>
      <w:marRight w:val="0"/>
      <w:marTop w:val="0"/>
      <w:marBottom w:val="0"/>
      <w:divBdr>
        <w:top w:val="none" w:sz="0" w:space="0" w:color="auto"/>
        <w:left w:val="none" w:sz="0" w:space="0" w:color="auto"/>
        <w:bottom w:val="none" w:sz="0" w:space="0" w:color="auto"/>
        <w:right w:val="none" w:sz="0" w:space="0" w:color="auto"/>
      </w:divBdr>
      <w:divsChild>
        <w:div w:id="1696425988">
          <w:marLeft w:val="0"/>
          <w:marRight w:val="0"/>
          <w:marTop w:val="0"/>
          <w:marBottom w:val="0"/>
          <w:divBdr>
            <w:top w:val="none" w:sz="0" w:space="0" w:color="auto"/>
            <w:left w:val="none" w:sz="0" w:space="0" w:color="auto"/>
            <w:bottom w:val="none" w:sz="0" w:space="0" w:color="auto"/>
            <w:right w:val="none" w:sz="0" w:space="0" w:color="auto"/>
          </w:divBdr>
          <w:divsChild>
            <w:div w:id="1940680978">
              <w:marLeft w:val="0"/>
              <w:marRight w:val="0"/>
              <w:marTop w:val="0"/>
              <w:marBottom w:val="0"/>
              <w:divBdr>
                <w:top w:val="none" w:sz="0" w:space="0" w:color="auto"/>
                <w:left w:val="none" w:sz="0" w:space="0" w:color="auto"/>
                <w:bottom w:val="none" w:sz="0" w:space="0" w:color="auto"/>
                <w:right w:val="none" w:sz="0" w:space="0" w:color="auto"/>
              </w:divBdr>
              <w:divsChild>
                <w:div w:id="2130855894">
                  <w:marLeft w:val="0"/>
                  <w:marRight w:val="0"/>
                  <w:marTop w:val="0"/>
                  <w:marBottom w:val="0"/>
                  <w:divBdr>
                    <w:top w:val="none" w:sz="0" w:space="0" w:color="auto"/>
                    <w:left w:val="none" w:sz="0" w:space="0" w:color="auto"/>
                    <w:bottom w:val="none" w:sz="0" w:space="0" w:color="auto"/>
                    <w:right w:val="none" w:sz="0" w:space="0" w:color="auto"/>
                  </w:divBdr>
                  <w:divsChild>
                    <w:div w:id="2003386986">
                      <w:marLeft w:val="0"/>
                      <w:marRight w:val="0"/>
                      <w:marTop w:val="0"/>
                      <w:marBottom w:val="0"/>
                      <w:divBdr>
                        <w:top w:val="none" w:sz="0" w:space="0" w:color="auto"/>
                        <w:left w:val="none" w:sz="0" w:space="0" w:color="auto"/>
                        <w:bottom w:val="none" w:sz="0" w:space="0" w:color="auto"/>
                        <w:right w:val="none" w:sz="0" w:space="0" w:color="auto"/>
                      </w:divBdr>
                      <w:divsChild>
                        <w:div w:id="1575899084">
                          <w:marLeft w:val="0"/>
                          <w:marRight w:val="0"/>
                          <w:marTop w:val="0"/>
                          <w:marBottom w:val="0"/>
                          <w:divBdr>
                            <w:top w:val="none" w:sz="0" w:space="0" w:color="auto"/>
                            <w:left w:val="none" w:sz="0" w:space="0" w:color="auto"/>
                            <w:bottom w:val="none" w:sz="0" w:space="0" w:color="auto"/>
                            <w:right w:val="none" w:sz="0" w:space="0" w:color="auto"/>
                          </w:divBdr>
                          <w:divsChild>
                            <w:div w:id="915936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1986996">
          <w:marLeft w:val="0"/>
          <w:marRight w:val="0"/>
          <w:marTop w:val="0"/>
          <w:marBottom w:val="0"/>
          <w:divBdr>
            <w:top w:val="none" w:sz="0" w:space="0" w:color="auto"/>
            <w:left w:val="none" w:sz="0" w:space="0" w:color="auto"/>
            <w:bottom w:val="none" w:sz="0" w:space="0" w:color="auto"/>
            <w:right w:val="none" w:sz="0" w:space="0" w:color="auto"/>
          </w:divBdr>
          <w:divsChild>
            <w:div w:id="1719816789">
              <w:marLeft w:val="0"/>
              <w:marRight w:val="0"/>
              <w:marTop w:val="0"/>
              <w:marBottom w:val="0"/>
              <w:divBdr>
                <w:top w:val="none" w:sz="0" w:space="0" w:color="auto"/>
                <w:left w:val="none" w:sz="0" w:space="0" w:color="auto"/>
                <w:bottom w:val="none" w:sz="0" w:space="0" w:color="auto"/>
                <w:right w:val="none" w:sz="0" w:space="0" w:color="auto"/>
              </w:divBdr>
              <w:divsChild>
                <w:div w:id="132910227">
                  <w:marLeft w:val="0"/>
                  <w:marRight w:val="0"/>
                  <w:marTop w:val="0"/>
                  <w:marBottom w:val="0"/>
                  <w:divBdr>
                    <w:top w:val="none" w:sz="0" w:space="0" w:color="auto"/>
                    <w:left w:val="none" w:sz="0" w:space="0" w:color="auto"/>
                    <w:bottom w:val="none" w:sz="0" w:space="0" w:color="auto"/>
                    <w:right w:val="none" w:sz="0" w:space="0" w:color="auto"/>
                  </w:divBdr>
                  <w:divsChild>
                    <w:div w:id="634021945">
                      <w:marLeft w:val="0"/>
                      <w:marRight w:val="0"/>
                      <w:marTop w:val="0"/>
                      <w:marBottom w:val="0"/>
                      <w:divBdr>
                        <w:top w:val="none" w:sz="0" w:space="0" w:color="auto"/>
                        <w:left w:val="none" w:sz="0" w:space="0" w:color="auto"/>
                        <w:bottom w:val="none" w:sz="0" w:space="0" w:color="auto"/>
                        <w:right w:val="none" w:sz="0" w:space="0" w:color="auto"/>
                      </w:divBdr>
                      <w:divsChild>
                        <w:div w:id="848904875">
                          <w:marLeft w:val="0"/>
                          <w:marRight w:val="0"/>
                          <w:marTop w:val="0"/>
                          <w:marBottom w:val="0"/>
                          <w:divBdr>
                            <w:top w:val="none" w:sz="0" w:space="0" w:color="auto"/>
                            <w:left w:val="none" w:sz="0" w:space="0" w:color="auto"/>
                            <w:bottom w:val="none" w:sz="0" w:space="0" w:color="auto"/>
                            <w:right w:val="none" w:sz="0" w:space="0" w:color="auto"/>
                          </w:divBdr>
                          <w:divsChild>
                            <w:div w:id="100993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6309944">
          <w:marLeft w:val="0"/>
          <w:marRight w:val="0"/>
          <w:marTop w:val="0"/>
          <w:marBottom w:val="0"/>
          <w:divBdr>
            <w:top w:val="none" w:sz="0" w:space="0" w:color="auto"/>
            <w:left w:val="none" w:sz="0" w:space="0" w:color="auto"/>
            <w:bottom w:val="none" w:sz="0" w:space="0" w:color="auto"/>
            <w:right w:val="none" w:sz="0" w:space="0" w:color="auto"/>
          </w:divBdr>
          <w:divsChild>
            <w:div w:id="1600983569">
              <w:marLeft w:val="0"/>
              <w:marRight w:val="0"/>
              <w:marTop w:val="0"/>
              <w:marBottom w:val="0"/>
              <w:divBdr>
                <w:top w:val="none" w:sz="0" w:space="0" w:color="auto"/>
                <w:left w:val="none" w:sz="0" w:space="0" w:color="auto"/>
                <w:bottom w:val="none" w:sz="0" w:space="0" w:color="auto"/>
                <w:right w:val="none" w:sz="0" w:space="0" w:color="auto"/>
              </w:divBdr>
              <w:divsChild>
                <w:div w:id="1220896280">
                  <w:marLeft w:val="0"/>
                  <w:marRight w:val="0"/>
                  <w:marTop w:val="0"/>
                  <w:marBottom w:val="0"/>
                  <w:divBdr>
                    <w:top w:val="none" w:sz="0" w:space="0" w:color="auto"/>
                    <w:left w:val="none" w:sz="0" w:space="0" w:color="auto"/>
                    <w:bottom w:val="none" w:sz="0" w:space="0" w:color="auto"/>
                    <w:right w:val="none" w:sz="0" w:space="0" w:color="auto"/>
                  </w:divBdr>
                  <w:divsChild>
                    <w:div w:id="1694106823">
                      <w:marLeft w:val="0"/>
                      <w:marRight w:val="0"/>
                      <w:marTop w:val="0"/>
                      <w:marBottom w:val="0"/>
                      <w:divBdr>
                        <w:top w:val="none" w:sz="0" w:space="0" w:color="auto"/>
                        <w:left w:val="none" w:sz="0" w:space="0" w:color="auto"/>
                        <w:bottom w:val="none" w:sz="0" w:space="0" w:color="auto"/>
                        <w:right w:val="none" w:sz="0" w:space="0" w:color="auto"/>
                      </w:divBdr>
                      <w:divsChild>
                        <w:div w:id="1984699373">
                          <w:marLeft w:val="0"/>
                          <w:marRight w:val="0"/>
                          <w:marTop w:val="0"/>
                          <w:marBottom w:val="0"/>
                          <w:divBdr>
                            <w:top w:val="none" w:sz="0" w:space="0" w:color="auto"/>
                            <w:left w:val="none" w:sz="0" w:space="0" w:color="auto"/>
                            <w:bottom w:val="none" w:sz="0" w:space="0" w:color="auto"/>
                            <w:right w:val="none" w:sz="0" w:space="0" w:color="auto"/>
                          </w:divBdr>
                          <w:divsChild>
                            <w:div w:id="907764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0011297">
      <w:bodyDiv w:val="1"/>
      <w:marLeft w:val="0"/>
      <w:marRight w:val="0"/>
      <w:marTop w:val="0"/>
      <w:marBottom w:val="0"/>
      <w:divBdr>
        <w:top w:val="none" w:sz="0" w:space="0" w:color="auto"/>
        <w:left w:val="none" w:sz="0" w:space="0" w:color="auto"/>
        <w:bottom w:val="none" w:sz="0" w:space="0" w:color="auto"/>
        <w:right w:val="none" w:sz="0" w:space="0" w:color="auto"/>
      </w:divBdr>
    </w:div>
    <w:div w:id="754327107">
      <w:bodyDiv w:val="1"/>
      <w:marLeft w:val="0"/>
      <w:marRight w:val="0"/>
      <w:marTop w:val="0"/>
      <w:marBottom w:val="0"/>
      <w:divBdr>
        <w:top w:val="none" w:sz="0" w:space="0" w:color="auto"/>
        <w:left w:val="none" w:sz="0" w:space="0" w:color="auto"/>
        <w:bottom w:val="none" w:sz="0" w:space="0" w:color="auto"/>
        <w:right w:val="none" w:sz="0" w:space="0" w:color="auto"/>
      </w:divBdr>
    </w:div>
    <w:div w:id="758908546">
      <w:bodyDiv w:val="1"/>
      <w:marLeft w:val="0"/>
      <w:marRight w:val="0"/>
      <w:marTop w:val="0"/>
      <w:marBottom w:val="0"/>
      <w:divBdr>
        <w:top w:val="none" w:sz="0" w:space="0" w:color="auto"/>
        <w:left w:val="none" w:sz="0" w:space="0" w:color="auto"/>
        <w:bottom w:val="none" w:sz="0" w:space="0" w:color="auto"/>
        <w:right w:val="none" w:sz="0" w:space="0" w:color="auto"/>
      </w:divBdr>
    </w:div>
    <w:div w:id="760493463">
      <w:bodyDiv w:val="1"/>
      <w:marLeft w:val="0"/>
      <w:marRight w:val="0"/>
      <w:marTop w:val="0"/>
      <w:marBottom w:val="0"/>
      <w:divBdr>
        <w:top w:val="none" w:sz="0" w:space="0" w:color="auto"/>
        <w:left w:val="none" w:sz="0" w:space="0" w:color="auto"/>
        <w:bottom w:val="none" w:sz="0" w:space="0" w:color="auto"/>
        <w:right w:val="none" w:sz="0" w:space="0" w:color="auto"/>
      </w:divBdr>
    </w:div>
    <w:div w:id="768817633">
      <w:bodyDiv w:val="1"/>
      <w:marLeft w:val="0"/>
      <w:marRight w:val="0"/>
      <w:marTop w:val="0"/>
      <w:marBottom w:val="0"/>
      <w:divBdr>
        <w:top w:val="none" w:sz="0" w:space="0" w:color="auto"/>
        <w:left w:val="none" w:sz="0" w:space="0" w:color="auto"/>
        <w:bottom w:val="none" w:sz="0" w:space="0" w:color="auto"/>
        <w:right w:val="none" w:sz="0" w:space="0" w:color="auto"/>
      </w:divBdr>
    </w:div>
    <w:div w:id="776749800">
      <w:bodyDiv w:val="1"/>
      <w:marLeft w:val="0"/>
      <w:marRight w:val="0"/>
      <w:marTop w:val="0"/>
      <w:marBottom w:val="0"/>
      <w:divBdr>
        <w:top w:val="none" w:sz="0" w:space="0" w:color="auto"/>
        <w:left w:val="none" w:sz="0" w:space="0" w:color="auto"/>
        <w:bottom w:val="none" w:sz="0" w:space="0" w:color="auto"/>
        <w:right w:val="none" w:sz="0" w:space="0" w:color="auto"/>
      </w:divBdr>
    </w:div>
    <w:div w:id="777217330">
      <w:bodyDiv w:val="1"/>
      <w:marLeft w:val="0"/>
      <w:marRight w:val="0"/>
      <w:marTop w:val="0"/>
      <w:marBottom w:val="0"/>
      <w:divBdr>
        <w:top w:val="none" w:sz="0" w:space="0" w:color="auto"/>
        <w:left w:val="none" w:sz="0" w:space="0" w:color="auto"/>
        <w:bottom w:val="none" w:sz="0" w:space="0" w:color="auto"/>
        <w:right w:val="none" w:sz="0" w:space="0" w:color="auto"/>
      </w:divBdr>
    </w:div>
    <w:div w:id="777257203">
      <w:bodyDiv w:val="1"/>
      <w:marLeft w:val="0"/>
      <w:marRight w:val="0"/>
      <w:marTop w:val="0"/>
      <w:marBottom w:val="0"/>
      <w:divBdr>
        <w:top w:val="none" w:sz="0" w:space="0" w:color="auto"/>
        <w:left w:val="none" w:sz="0" w:space="0" w:color="auto"/>
        <w:bottom w:val="none" w:sz="0" w:space="0" w:color="auto"/>
        <w:right w:val="none" w:sz="0" w:space="0" w:color="auto"/>
      </w:divBdr>
    </w:div>
    <w:div w:id="787508344">
      <w:bodyDiv w:val="1"/>
      <w:marLeft w:val="0"/>
      <w:marRight w:val="0"/>
      <w:marTop w:val="0"/>
      <w:marBottom w:val="0"/>
      <w:divBdr>
        <w:top w:val="none" w:sz="0" w:space="0" w:color="auto"/>
        <w:left w:val="none" w:sz="0" w:space="0" w:color="auto"/>
        <w:bottom w:val="none" w:sz="0" w:space="0" w:color="auto"/>
        <w:right w:val="none" w:sz="0" w:space="0" w:color="auto"/>
      </w:divBdr>
    </w:div>
    <w:div w:id="792096131">
      <w:bodyDiv w:val="1"/>
      <w:marLeft w:val="0"/>
      <w:marRight w:val="0"/>
      <w:marTop w:val="0"/>
      <w:marBottom w:val="0"/>
      <w:divBdr>
        <w:top w:val="none" w:sz="0" w:space="0" w:color="auto"/>
        <w:left w:val="none" w:sz="0" w:space="0" w:color="auto"/>
        <w:bottom w:val="none" w:sz="0" w:space="0" w:color="auto"/>
        <w:right w:val="none" w:sz="0" w:space="0" w:color="auto"/>
      </w:divBdr>
    </w:div>
    <w:div w:id="797718744">
      <w:bodyDiv w:val="1"/>
      <w:marLeft w:val="0"/>
      <w:marRight w:val="0"/>
      <w:marTop w:val="0"/>
      <w:marBottom w:val="0"/>
      <w:divBdr>
        <w:top w:val="none" w:sz="0" w:space="0" w:color="auto"/>
        <w:left w:val="none" w:sz="0" w:space="0" w:color="auto"/>
        <w:bottom w:val="none" w:sz="0" w:space="0" w:color="auto"/>
        <w:right w:val="none" w:sz="0" w:space="0" w:color="auto"/>
      </w:divBdr>
    </w:div>
    <w:div w:id="800533274">
      <w:bodyDiv w:val="1"/>
      <w:marLeft w:val="0"/>
      <w:marRight w:val="0"/>
      <w:marTop w:val="0"/>
      <w:marBottom w:val="0"/>
      <w:divBdr>
        <w:top w:val="none" w:sz="0" w:space="0" w:color="auto"/>
        <w:left w:val="none" w:sz="0" w:space="0" w:color="auto"/>
        <w:bottom w:val="none" w:sz="0" w:space="0" w:color="auto"/>
        <w:right w:val="none" w:sz="0" w:space="0" w:color="auto"/>
      </w:divBdr>
    </w:div>
    <w:div w:id="802427166">
      <w:bodyDiv w:val="1"/>
      <w:marLeft w:val="0"/>
      <w:marRight w:val="0"/>
      <w:marTop w:val="0"/>
      <w:marBottom w:val="0"/>
      <w:divBdr>
        <w:top w:val="none" w:sz="0" w:space="0" w:color="auto"/>
        <w:left w:val="none" w:sz="0" w:space="0" w:color="auto"/>
        <w:bottom w:val="none" w:sz="0" w:space="0" w:color="auto"/>
        <w:right w:val="none" w:sz="0" w:space="0" w:color="auto"/>
      </w:divBdr>
    </w:div>
    <w:div w:id="803236309">
      <w:bodyDiv w:val="1"/>
      <w:marLeft w:val="0"/>
      <w:marRight w:val="0"/>
      <w:marTop w:val="0"/>
      <w:marBottom w:val="0"/>
      <w:divBdr>
        <w:top w:val="none" w:sz="0" w:space="0" w:color="auto"/>
        <w:left w:val="none" w:sz="0" w:space="0" w:color="auto"/>
        <w:bottom w:val="none" w:sz="0" w:space="0" w:color="auto"/>
        <w:right w:val="none" w:sz="0" w:space="0" w:color="auto"/>
      </w:divBdr>
    </w:div>
    <w:div w:id="822281884">
      <w:bodyDiv w:val="1"/>
      <w:marLeft w:val="0"/>
      <w:marRight w:val="0"/>
      <w:marTop w:val="0"/>
      <w:marBottom w:val="0"/>
      <w:divBdr>
        <w:top w:val="none" w:sz="0" w:space="0" w:color="auto"/>
        <w:left w:val="none" w:sz="0" w:space="0" w:color="auto"/>
        <w:bottom w:val="none" w:sz="0" w:space="0" w:color="auto"/>
        <w:right w:val="none" w:sz="0" w:space="0" w:color="auto"/>
      </w:divBdr>
    </w:div>
    <w:div w:id="823352653">
      <w:bodyDiv w:val="1"/>
      <w:marLeft w:val="0"/>
      <w:marRight w:val="0"/>
      <w:marTop w:val="0"/>
      <w:marBottom w:val="0"/>
      <w:divBdr>
        <w:top w:val="none" w:sz="0" w:space="0" w:color="auto"/>
        <w:left w:val="none" w:sz="0" w:space="0" w:color="auto"/>
        <w:bottom w:val="none" w:sz="0" w:space="0" w:color="auto"/>
        <w:right w:val="none" w:sz="0" w:space="0" w:color="auto"/>
      </w:divBdr>
    </w:div>
    <w:div w:id="828134424">
      <w:bodyDiv w:val="1"/>
      <w:marLeft w:val="0"/>
      <w:marRight w:val="0"/>
      <w:marTop w:val="0"/>
      <w:marBottom w:val="0"/>
      <w:divBdr>
        <w:top w:val="none" w:sz="0" w:space="0" w:color="auto"/>
        <w:left w:val="none" w:sz="0" w:space="0" w:color="auto"/>
        <w:bottom w:val="none" w:sz="0" w:space="0" w:color="auto"/>
        <w:right w:val="none" w:sz="0" w:space="0" w:color="auto"/>
      </w:divBdr>
    </w:div>
    <w:div w:id="831414597">
      <w:bodyDiv w:val="1"/>
      <w:marLeft w:val="0"/>
      <w:marRight w:val="0"/>
      <w:marTop w:val="0"/>
      <w:marBottom w:val="0"/>
      <w:divBdr>
        <w:top w:val="none" w:sz="0" w:space="0" w:color="auto"/>
        <w:left w:val="none" w:sz="0" w:space="0" w:color="auto"/>
        <w:bottom w:val="none" w:sz="0" w:space="0" w:color="auto"/>
        <w:right w:val="none" w:sz="0" w:space="0" w:color="auto"/>
      </w:divBdr>
    </w:div>
    <w:div w:id="836501884">
      <w:bodyDiv w:val="1"/>
      <w:marLeft w:val="0"/>
      <w:marRight w:val="0"/>
      <w:marTop w:val="0"/>
      <w:marBottom w:val="0"/>
      <w:divBdr>
        <w:top w:val="none" w:sz="0" w:space="0" w:color="auto"/>
        <w:left w:val="none" w:sz="0" w:space="0" w:color="auto"/>
        <w:bottom w:val="none" w:sz="0" w:space="0" w:color="auto"/>
        <w:right w:val="none" w:sz="0" w:space="0" w:color="auto"/>
      </w:divBdr>
    </w:div>
    <w:div w:id="848562907">
      <w:bodyDiv w:val="1"/>
      <w:marLeft w:val="0"/>
      <w:marRight w:val="0"/>
      <w:marTop w:val="0"/>
      <w:marBottom w:val="0"/>
      <w:divBdr>
        <w:top w:val="none" w:sz="0" w:space="0" w:color="auto"/>
        <w:left w:val="none" w:sz="0" w:space="0" w:color="auto"/>
        <w:bottom w:val="none" w:sz="0" w:space="0" w:color="auto"/>
        <w:right w:val="none" w:sz="0" w:space="0" w:color="auto"/>
      </w:divBdr>
    </w:div>
    <w:div w:id="854227414">
      <w:bodyDiv w:val="1"/>
      <w:marLeft w:val="0"/>
      <w:marRight w:val="0"/>
      <w:marTop w:val="0"/>
      <w:marBottom w:val="0"/>
      <w:divBdr>
        <w:top w:val="none" w:sz="0" w:space="0" w:color="auto"/>
        <w:left w:val="none" w:sz="0" w:space="0" w:color="auto"/>
        <w:bottom w:val="none" w:sz="0" w:space="0" w:color="auto"/>
        <w:right w:val="none" w:sz="0" w:space="0" w:color="auto"/>
      </w:divBdr>
    </w:div>
    <w:div w:id="856238433">
      <w:bodyDiv w:val="1"/>
      <w:marLeft w:val="0"/>
      <w:marRight w:val="0"/>
      <w:marTop w:val="0"/>
      <w:marBottom w:val="0"/>
      <w:divBdr>
        <w:top w:val="none" w:sz="0" w:space="0" w:color="auto"/>
        <w:left w:val="none" w:sz="0" w:space="0" w:color="auto"/>
        <w:bottom w:val="none" w:sz="0" w:space="0" w:color="auto"/>
        <w:right w:val="none" w:sz="0" w:space="0" w:color="auto"/>
      </w:divBdr>
    </w:div>
    <w:div w:id="860506236">
      <w:bodyDiv w:val="1"/>
      <w:marLeft w:val="0"/>
      <w:marRight w:val="0"/>
      <w:marTop w:val="0"/>
      <w:marBottom w:val="0"/>
      <w:divBdr>
        <w:top w:val="none" w:sz="0" w:space="0" w:color="auto"/>
        <w:left w:val="none" w:sz="0" w:space="0" w:color="auto"/>
        <w:bottom w:val="none" w:sz="0" w:space="0" w:color="auto"/>
        <w:right w:val="none" w:sz="0" w:space="0" w:color="auto"/>
      </w:divBdr>
    </w:div>
    <w:div w:id="860514345">
      <w:bodyDiv w:val="1"/>
      <w:marLeft w:val="0"/>
      <w:marRight w:val="0"/>
      <w:marTop w:val="0"/>
      <w:marBottom w:val="0"/>
      <w:divBdr>
        <w:top w:val="none" w:sz="0" w:space="0" w:color="auto"/>
        <w:left w:val="none" w:sz="0" w:space="0" w:color="auto"/>
        <w:bottom w:val="none" w:sz="0" w:space="0" w:color="auto"/>
        <w:right w:val="none" w:sz="0" w:space="0" w:color="auto"/>
      </w:divBdr>
    </w:div>
    <w:div w:id="860899794">
      <w:bodyDiv w:val="1"/>
      <w:marLeft w:val="0"/>
      <w:marRight w:val="0"/>
      <w:marTop w:val="0"/>
      <w:marBottom w:val="0"/>
      <w:divBdr>
        <w:top w:val="none" w:sz="0" w:space="0" w:color="auto"/>
        <w:left w:val="none" w:sz="0" w:space="0" w:color="auto"/>
        <w:bottom w:val="none" w:sz="0" w:space="0" w:color="auto"/>
        <w:right w:val="none" w:sz="0" w:space="0" w:color="auto"/>
      </w:divBdr>
      <w:divsChild>
        <w:div w:id="1270503702">
          <w:marLeft w:val="0"/>
          <w:marRight w:val="0"/>
          <w:marTop w:val="0"/>
          <w:marBottom w:val="0"/>
          <w:divBdr>
            <w:top w:val="none" w:sz="0" w:space="0" w:color="auto"/>
            <w:left w:val="none" w:sz="0" w:space="0" w:color="auto"/>
            <w:bottom w:val="none" w:sz="0" w:space="0" w:color="auto"/>
            <w:right w:val="none" w:sz="0" w:space="0" w:color="auto"/>
          </w:divBdr>
        </w:div>
      </w:divsChild>
    </w:div>
    <w:div w:id="861936833">
      <w:bodyDiv w:val="1"/>
      <w:marLeft w:val="0"/>
      <w:marRight w:val="0"/>
      <w:marTop w:val="0"/>
      <w:marBottom w:val="0"/>
      <w:divBdr>
        <w:top w:val="none" w:sz="0" w:space="0" w:color="auto"/>
        <w:left w:val="none" w:sz="0" w:space="0" w:color="auto"/>
        <w:bottom w:val="none" w:sz="0" w:space="0" w:color="auto"/>
        <w:right w:val="none" w:sz="0" w:space="0" w:color="auto"/>
      </w:divBdr>
    </w:div>
    <w:div w:id="866482943">
      <w:bodyDiv w:val="1"/>
      <w:marLeft w:val="0"/>
      <w:marRight w:val="0"/>
      <w:marTop w:val="0"/>
      <w:marBottom w:val="0"/>
      <w:divBdr>
        <w:top w:val="none" w:sz="0" w:space="0" w:color="auto"/>
        <w:left w:val="none" w:sz="0" w:space="0" w:color="auto"/>
        <w:bottom w:val="none" w:sz="0" w:space="0" w:color="auto"/>
        <w:right w:val="none" w:sz="0" w:space="0" w:color="auto"/>
      </w:divBdr>
    </w:div>
    <w:div w:id="874733151">
      <w:bodyDiv w:val="1"/>
      <w:marLeft w:val="0"/>
      <w:marRight w:val="0"/>
      <w:marTop w:val="0"/>
      <w:marBottom w:val="0"/>
      <w:divBdr>
        <w:top w:val="none" w:sz="0" w:space="0" w:color="auto"/>
        <w:left w:val="none" w:sz="0" w:space="0" w:color="auto"/>
        <w:bottom w:val="none" w:sz="0" w:space="0" w:color="auto"/>
        <w:right w:val="none" w:sz="0" w:space="0" w:color="auto"/>
      </w:divBdr>
    </w:div>
    <w:div w:id="875199820">
      <w:bodyDiv w:val="1"/>
      <w:marLeft w:val="0"/>
      <w:marRight w:val="0"/>
      <w:marTop w:val="0"/>
      <w:marBottom w:val="0"/>
      <w:divBdr>
        <w:top w:val="none" w:sz="0" w:space="0" w:color="auto"/>
        <w:left w:val="none" w:sz="0" w:space="0" w:color="auto"/>
        <w:bottom w:val="none" w:sz="0" w:space="0" w:color="auto"/>
        <w:right w:val="none" w:sz="0" w:space="0" w:color="auto"/>
      </w:divBdr>
    </w:div>
    <w:div w:id="891959900">
      <w:bodyDiv w:val="1"/>
      <w:marLeft w:val="0"/>
      <w:marRight w:val="0"/>
      <w:marTop w:val="0"/>
      <w:marBottom w:val="0"/>
      <w:divBdr>
        <w:top w:val="none" w:sz="0" w:space="0" w:color="auto"/>
        <w:left w:val="none" w:sz="0" w:space="0" w:color="auto"/>
        <w:bottom w:val="none" w:sz="0" w:space="0" w:color="auto"/>
        <w:right w:val="none" w:sz="0" w:space="0" w:color="auto"/>
      </w:divBdr>
    </w:div>
    <w:div w:id="894781711">
      <w:bodyDiv w:val="1"/>
      <w:marLeft w:val="0"/>
      <w:marRight w:val="0"/>
      <w:marTop w:val="0"/>
      <w:marBottom w:val="0"/>
      <w:divBdr>
        <w:top w:val="none" w:sz="0" w:space="0" w:color="auto"/>
        <w:left w:val="none" w:sz="0" w:space="0" w:color="auto"/>
        <w:bottom w:val="none" w:sz="0" w:space="0" w:color="auto"/>
        <w:right w:val="none" w:sz="0" w:space="0" w:color="auto"/>
      </w:divBdr>
    </w:div>
    <w:div w:id="896475088">
      <w:bodyDiv w:val="1"/>
      <w:marLeft w:val="0"/>
      <w:marRight w:val="0"/>
      <w:marTop w:val="0"/>
      <w:marBottom w:val="0"/>
      <w:divBdr>
        <w:top w:val="none" w:sz="0" w:space="0" w:color="auto"/>
        <w:left w:val="none" w:sz="0" w:space="0" w:color="auto"/>
        <w:bottom w:val="none" w:sz="0" w:space="0" w:color="auto"/>
        <w:right w:val="none" w:sz="0" w:space="0" w:color="auto"/>
      </w:divBdr>
    </w:div>
    <w:div w:id="901283657">
      <w:bodyDiv w:val="1"/>
      <w:marLeft w:val="0"/>
      <w:marRight w:val="0"/>
      <w:marTop w:val="0"/>
      <w:marBottom w:val="0"/>
      <w:divBdr>
        <w:top w:val="none" w:sz="0" w:space="0" w:color="auto"/>
        <w:left w:val="none" w:sz="0" w:space="0" w:color="auto"/>
        <w:bottom w:val="none" w:sz="0" w:space="0" w:color="auto"/>
        <w:right w:val="none" w:sz="0" w:space="0" w:color="auto"/>
      </w:divBdr>
    </w:div>
    <w:div w:id="908660813">
      <w:bodyDiv w:val="1"/>
      <w:marLeft w:val="0"/>
      <w:marRight w:val="0"/>
      <w:marTop w:val="0"/>
      <w:marBottom w:val="0"/>
      <w:divBdr>
        <w:top w:val="none" w:sz="0" w:space="0" w:color="auto"/>
        <w:left w:val="none" w:sz="0" w:space="0" w:color="auto"/>
        <w:bottom w:val="none" w:sz="0" w:space="0" w:color="auto"/>
        <w:right w:val="none" w:sz="0" w:space="0" w:color="auto"/>
      </w:divBdr>
    </w:div>
    <w:div w:id="919294105">
      <w:bodyDiv w:val="1"/>
      <w:marLeft w:val="0"/>
      <w:marRight w:val="0"/>
      <w:marTop w:val="0"/>
      <w:marBottom w:val="0"/>
      <w:divBdr>
        <w:top w:val="none" w:sz="0" w:space="0" w:color="auto"/>
        <w:left w:val="none" w:sz="0" w:space="0" w:color="auto"/>
        <w:bottom w:val="none" w:sz="0" w:space="0" w:color="auto"/>
        <w:right w:val="none" w:sz="0" w:space="0" w:color="auto"/>
      </w:divBdr>
    </w:div>
    <w:div w:id="929509948">
      <w:bodyDiv w:val="1"/>
      <w:marLeft w:val="0"/>
      <w:marRight w:val="0"/>
      <w:marTop w:val="0"/>
      <w:marBottom w:val="0"/>
      <w:divBdr>
        <w:top w:val="none" w:sz="0" w:space="0" w:color="auto"/>
        <w:left w:val="none" w:sz="0" w:space="0" w:color="auto"/>
        <w:bottom w:val="none" w:sz="0" w:space="0" w:color="auto"/>
        <w:right w:val="none" w:sz="0" w:space="0" w:color="auto"/>
      </w:divBdr>
    </w:div>
    <w:div w:id="935133618">
      <w:bodyDiv w:val="1"/>
      <w:marLeft w:val="0"/>
      <w:marRight w:val="0"/>
      <w:marTop w:val="0"/>
      <w:marBottom w:val="0"/>
      <w:divBdr>
        <w:top w:val="none" w:sz="0" w:space="0" w:color="auto"/>
        <w:left w:val="none" w:sz="0" w:space="0" w:color="auto"/>
        <w:bottom w:val="none" w:sz="0" w:space="0" w:color="auto"/>
        <w:right w:val="none" w:sz="0" w:space="0" w:color="auto"/>
      </w:divBdr>
    </w:div>
    <w:div w:id="938871907">
      <w:bodyDiv w:val="1"/>
      <w:marLeft w:val="0"/>
      <w:marRight w:val="0"/>
      <w:marTop w:val="0"/>
      <w:marBottom w:val="0"/>
      <w:divBdr>
        <w:top w:val="none" w:sz="0" w:space="0" w:color="auto"/>
        <w:left w:val="none" w:sz="0" w:space="0" w:color="auto"/>
        <w:bottom w:val="none" w:sz="0" w:space="0" w:color="auto"/>
        <w:right w:val="none" w:sz="0" w:space="0" w:color="auto"/>
      </w:divBdr>
    </w:div>
    <w:div w:id="941647321">
      <w:bodyDiv w:val="1"/>
      <w:marLeft w:val="0"/>
      <w:marRight w:val="0"/>
      <w:marTop w:val="0"/>
      <w:marBottom w:val="0"/>
      <w:divBdr>
        <w:top w:val="none" w:sz="0" w:space="0" w:color="auto"/>
        <w:left w:val="none" w:sz="0" w:space="0" w:color="auto"/>
        <w:bottom w:val="none" w:sz="0" w:space="0" w:color="auto"/>
        <w:right w:val="none" w:sz="0" w:space="0" w:color="auto"/>
      </w:divBdr>
    </w:div>
    <w:div w:id="945695971">
      <w:bodyDiv w:val="1"/>
      <w:marLeft w:val="0"/>
      <w:marRight w:val="0"/>
      <w:marTop w:val="0"/>
      <w:marBottom w:val="0"/>
      <w:divBdr>
        <w:top w:val="none" w:sz="0" w:space="0" w:color="auto"/>
        <w:left w:val="none" w:sz="0" w:space="0" w:color="auto"/>
        <w:bottom w:val="none" w:sz="0" w:space="0" w:color="auto"/>
        <w:right w:val="none" w:sz="0" w:space="0" w:color="auto"/>
      </w:divBdr>
    </w:div>
    <w:div w:id="948050083">
      <w:bodyDiv w:val="1"/>
      <w:marLeft w:val="0"/>
      <w:marRight w:val="0"/>
      <w:marTop w:val="0"/>
      <w:marBottom w:val="0"/>
      <w:divBdr>
        <w:top w:val="none" w:sz="0" w:space="0" w:color="auto"/>
        <w:left w:val="none" w:sz="0" w:space="0" w:color="auto"/>
        <w:bottom w:val="none" w:sz="0" w:space="0" w:color="auto"/>
        <w:right w:val="none" w:sz="0" w:space="0" w:color="auto"/>
      </w:divBdr>
    </w:div>
    <w:div w:id="950472098">
      <w:bodyDiv w:val="1"/>
      <w:marLeft w:val="0"/>
      <w:marRight w:val="0"/>
      <w:marTop w:val="0"/>
      <w:marBottom w:val="0"/>
      <w:divBdr>
        <w:top w:val="none" w:sz="0" w:space="0" w:color="auto"/>
        <w:left w:val="none" w:sz="0" w:space="0" w:color="auto"/>
        <w:bottom w:val="none" w:sz="0" w:space="0" w:color="auto"/>
        <w:right w:val="none" w:sz="0" w:space="0" w:color="auto"/>
      </w:divBdr>
    </w:div>
    <w:div w:id="962268543">
      <w:bodyDiv w:val="1"/>
      <w:marLeft w:val="0"/>
      <w:marRight w:val="0"/>
      <w:marTop w:val="0"/>
      <w:marBottom w:val="0"/>
      <w:divBdr>
        <w:top w:val="none" w:sz="0" w:space="0" w:color="auto"/>
        <w:left w:val="none" w:sz="0" w:space="0" w:color="auto"/>
        <w:bottom w:val="none" w:sz="0" w:space="0" w:color="auto"/>
        <w:right w:val="none" w:sz="0" w:space="0" w:color="auto"/>
      </w:divBdr>
    </w:div>
    <w:div w:id="965157009">
      <w:bodyDiv w:val="1"/>
      <w:marLeft w:val="0"/>
      <w:marRight w:val="0"/>
      <w:marTop w:val="0"/>
      <w:marBottom w:val="0"/>
      <w:divBdr>
        <w:top w:val="none" w:sz="0" w:space="0" w:color="auto"/>
        <w:left w:val="none" w:sz="0" w:space="0" w:color="auto"/>
        <w:bottom w:val="none" w:sz="0" w:space="0" w:color="auto"/>
        <w:right w:val="none" w:sz="0" w:space="0" w:color="auto"/>
      </w:divBdr>
    </w:div>
    <w:div w:id="966666977">
      <w:bodyDiv w:val="1"/>
      <w:marLeft w:val="0"/>
      <w:marRight w:val="0"/>
      <w:marTop w:val="0"/>
      <w:marBottom w:val="0"/>
      <w:divBdr>
        <w:top w:val="none" w:sz="0" w:space="0" w:color="auto"/>
        <w:left w:val="none" w:sz="0" w:space="0" w:color="auto"/>
        <w:bottom w:val="none" w:sz="0" w:space="0" w:color="auto"/>
        <w:right w:val="none" w:sz="0" w:space="0" w:color="auto"/>
      </w:divBdr>
    </w:div>
    <w:div w:id="977222699">
      <w:bodyDiv w:val="1"/>
      <w:marLeft w:val="0"/>
      <w:marRight w:val="0"/>
      <w:marTop w:val="0"/>
      <w:marBottom w:val="0"/>
      <w:divBdr>
        <w:top w:val="none" w:sz="0" w:space="0" w:color="auto"/>
        <w:left w:val="none" w:sz="0" w:space="0" w:color="auto"/>
        <w:bottom w:val="none" w:sz="0" w:space="0" w:color="auto"/>
        <w:right w:val="none" w:sz="0" w:space="0" w:color="auto"/>
      </w:divBdr>
    </w:div>
    <w:div w:id="987243166">
      <w:bodyDiv w:val="1"/>
      <w:marLeft w:val="0"/>
      <w:marRight w:val="0"/>
      <w:marTop w:val="0"/>
      <w:marBottom w:val="0"/>
      <w:divBdr>
        <w:top w:val="none" w:sz="0" w:space="0" w:color="auto"/>
        <w:left w:val="none" w:sz="0" w:space="0" w:color="auto"/>
        <w:bottom w:val="none" w:sz="0" w:space="0" w:color="auto"/>
        <w:right w:val="none" w:sz="0" w:space="0" w:color="auto"/>
      </w:divBdr>
    </w:div>
    <w:div w:id="1001472912">
      <w:bodyDiv w:val="1"/>
      <w:marLeft w:val="0"/>
      <w:marRight w:val="0"/>
      <w:marTop w:val="0"/>
      <w:marBottom w:val="0"/>
      <w:divBdr>
        <w:top w:val="none" w:sz="0" w:space="0" w:color="auto"/>
        <w:left w:val="none" w:sz="0" w:space="0" w:color="auto"/>
        <w:bottom w:val="none" w:sz="0" w:space="0" w:color="auto"/>
        <w:right w:val="none" w:sz="0" w:space="0" w:color="auto"/>
      </w:divBdr>
    </w:div>
    <w:div w:id="1006442911">
      <w:bodyDiv w:val="1"/>
      <w:marLeft w:val="0"/>
      <w:marRight w:val="0"/>
      <w:marTop w:val="0"/>
      <w:marBottom w:val="0"/>
      <w:divBdr>
        <w:top w:val="none" w:sz="0" w:space="0" w:color="auto"/>
        <w:left w:val="none" w:sz="0" w:space="0" w:color="auto"/>
        <w:bottom w:val="none" w:sz="0" w:space="0" w:color="auto"/>
        <w:right w:val="none" w:sz="0" w:space="0" w:color="auto"/>
      </w:divBdr>
    </w:div>
    <w:div w:id="1008019249">
      <w:bodyDiv w:val="1"/>
      <w:marLeft w:val="0"/>
      <w:marRight w:val="0"/>
      <w:marTop w:val="0"/>
      <w:marBottom w:val="0"/>
      <w:divBdr>
        <w:top w:val="none" w:sz="0" w:space="0" w:color="auto"/>
        <w:left w:val="none" w:sz="0" w:space="0" w:color="auto"/>
        <w:bottom w:val="none" w:sz="0" w:space="0" w:color="auto"/>
        <w:right w:val="none" w:sz="0" w:space="0" w:color="auto"/>
      </w:divBdr>
    </w:div>
    <w:div w:id="1014070909">
      <w:bodyDiv w:val="1"/>
      <w:marLeft w:val="0"/>
      <w:marRight w:val="0"/>
      <w:marTop w:val="0"/>
      <w:marBottom w:val="0"/>
      <w:divBdr>
        <w:top w:val="none" w:sz="0" w:space="0" w:color="auto"/>
        <w:left w:val="none" w:sz="0" w:space="0" w:color="auto"/>
        <w:bottom w:val="none" w:sz="0" w:space="0" w:color="auto"/>
        <w:right w:val="none" w:sz="0" w:space="0" w:color="auto"/>
      </w:divBdr>
    </w:div>
    <w:div w:id="1023827718">
      <w:bodyDiv w:val="1"/>
      <w:marLeft w:val="0"/>
      <w:marRight w:val="0"/>
      <w:marTop w:val="0"/>
      <w:marBottom w:val="0"/>
      <w:divBdr>
        <w:top w:val="none" w:sz="0" w:space="0" w:color="auto"/>
        <w:left w:val="none" w:sz="0" w:space="0" w:color="auto"/>
        <w:bottom w:val="none" w:sz="0" w:space="0" w:color="auto"/>
        <w:right w:val="none" w:sz="0" w:space="0" w:color="auto"/>
      </w:divBdr>
    </w:div>
    <w:div w:id="1027368599">
      <w:bodyDiv w:val="1"/>
      <w:marLeft w:val="0"/>
      <w:marRight w:val="0"/>
      <w:marTop w:val="0"/>
      <w:marBottom w:val="0"/>
      <w:divBdr>
        <w:top w:val="none" w:sz="0" w:space="0" w:color="auto"/>
        <w:left w:val="none" w:sz="0" w:space="0" w:color="auto"/>
        <w:bottom w:val="none" w:sz="0" w:space="0" w:color="auto"/>
        <w:right w:val="none" w:sz="0" w:space="0" w:color="auto"/>
      </w:divBdr>
    </w:div>
    <w:div w:id="1027827233">
      <w:bodyDiv w:val="1"/>
      <w:marLeft w:val="0"/>
      <w:marRight w:val="0"/>
      <w:marTop w:val="0"/>
      <w:marBottom w:val="0"/>
      <w:divBdr>
        <w:top w:val="none" w:sz="0" w:space="0" w:color="auto"/>
        <w:left w:val="none" w:sz="0" w:space="0" w:color="auto"/>
        <w:bottom w:val="none" w:sz="0" w:space="0" w:color="auto"/>
        <w:right w:val="none" w:sz="0" w:space="0" w:color="auto"/>
      </w:divBdr>
    </w:div>
    <w:div w:id="1030493856">
      <w:bodyDiv w:val="1"/>
      <w:marLeft w:val="0"/>
      <w:marRight w:val="0"/>
      <w:marTop w:val="0"/>
      <w:marBottom w:val="0"/>
      <w:divBdr>
        <w:top w:val="none" w:sz="0" w:space="0" w:color="auto"/>
        <w:left w:val="none" w:sz="0" w:space="0" w:color="auto"/>
        <w:bottom w:val="none" w:sz="0" w:space="0" w:color="auto"/>
        <w:right w:val="none" w:sz="0" w:space="0" w:color="auto"/>
      </w:divBdr>
    </w:div>
    <w:div w:id="1035354826">
      <w:bodyDiv w:val="1"/>
      <w:marLeft w:val="0"/>
      <w:marRight w:val="0"/>
      <w:marTop w:val="0"/>
      <w:marBottom w:val="0"/>
      <w:divBdr>
        <w:top w:val="none" w:sz="0" w:space="0" w:color="auto"/>
        <w:left w:val="none" w:sz="0" w:space="0" w:color="auto"/>
        <w:bottom w:val="none" w:sz="0" w:space="0" w:color="auto"/>
        <w:right w:val="none" w:sz="0" w:space="0" w:color="auto"/>
      </w:divBdr>
    </w:div>
    <w:div w:id="1047922820">
      <w:bodyDiv w:val="1"/>
      <w:marLeft w:val="0"/>
      <w:marRight w:val="0"/>
      <w:marTop w:val="0"/>
      <w:marBottom w:val="0"/>
      <w:divBdr>
        <w:top w:val="none" w:sz="0" w:space="0" w:color="auto"/>
        <w:left w:val="none" w:sz="0" w:space="0" w:color="auto"/>
        <w:bottom w:val="none" w:sz="0" w:space="0" w:color="auto"/>
        <w:right w:val="none" w:sz="0" w:space="0" w:color="auto"/>
      </w:divBdr>
    </w:div>
    <w:div w:id="1047993331">
      <w:bodyDiv w:val="1"/>
      <w:marLeft w:val="0"/>
      <w:marRight w:val="0"/>
      <w:marTop w:val="0"/>
      <w:marBottom w:val="0"/>
      <w:divBdr>
        <w:top w:val="none" w:sz="0" w:space="0" w:color="auto"/>
        <w:left w:val="none" w:sz="0" w:space="0" w:color="auto"/>
        <w:bottom w:val="none" w:sz="0" w:space="0" w:color="auto"/>
        <w:right w:val="none" w:sz="0" w:space="0" w:color="auto"/>
      </w:divBdr>
    </w:div>
    <w:div w:id="1049719168">
      <w:bodyDiv w:val="1"/>
      <w:marLeft w:val="0"/>
      <w:marRight w:val="0"/>
      <w:marTop w:val="0"/>
      <w:marBottom w:val="0"/>
      <w:divBdr>
        <w:top w:val="none" w:sz="0" w:space="0" w:color="auto"/>
        <w:left w:val="none" w:sz="0" w:space="0" w:color="auto"/>
        <w:bottom w:val="none" w:sz="0" w:space="0" w:color="auto"/>
        <w:right w:val="none" w:sz="0" w:space="0" w:color="auto"/>
      </w:divBdr>
    </w:div>
    <w:div w:id="1051344411">
      <w:bodyDiv w:val="1"/>
      <w:marLeft w:val="0"/>
      <w:marRight w:val="0"/>
      <w:marTop w:val="0"/>
      <w:marBottom w:val="0"/>
      <w:divBdr>
        <w:top w:val="none" w:sz="0" w:space="0" w:color="auto"/>
        <w:left w:val="none" w:sz="0" w:space="0" w:color="auto"/>
        <w:bottom w:val="none" w:sz="0" w:space="0" w:color="auto"/>
        <w:right w:val="none" w:sz="0" w:space="0" w:color="auto"/>
      </w:divBdr>
    </w:div>
    <w:div w:id="1051347224">
      <w:bodyDiv w:val="1"/>
      <w:marLeft w:val="0"/>
      <w:marRight w:val="0"/>
      <w:marTop w:val="0"/>
      <w:marBottom w:val="0"/>
      <w:divBdr>
        <w:top w:val="none" w:sz="0" w:space="0" w:color="auto"/>
        <w:left w:val="none" w:sz="0" w:space="0" w:color="auto"/>
        <w:bottom w:val="none" w:sz="0" w:space="0" w:color="auto"/>
        <w:right w:val="none" w:sz="0" w:space="0" w:color="auto"/>
      </w:divBdr>
    </w:div>
    <w:div w:id="1061290742">
      <w:bodyDiv w:val="1"/>
      <w:marLeft w:val="0"/>
      <w:marRight w:val="0"/>
      <w:marTop w:val="0"/>
      <w:marBottom w:val="0"/>
      <w:divBdr>
        <w:top w:val="none" w:sz="0" w:space="0" w:color="auto"/>
        <w:left w:val="none" w:sz="0" w:space="0" w:color="auto"/>
        <w:bottom w:val="none" w:sz="0" w:space="0" w:color="auto"/>
        <w:right w:val="none" w:sz="0" w:space="0" w:color="auto"/>
      </w:divBdr>
    </w:div>
    <w:div w:id="1061711327">
      <w:bodyDiv w:val="1"/>
      <w:marLeft w:val="0"/>
      <w:marRight w:val="0"/>
      <w:marTop w:val="0"/>
      <w:marBottom w:val="0"/>
      <w:divBdr>
        <w:top w:val="none" w:sz="0" w:space="0" w:color="auto"/>
        <w:left w:val="none" w:sz="0" w:space="0" w:color="auto"/>
        <w:bottom w:val="none" w:sz="0" w:space="0" w:color="auto"/>
        <w:right w:val="none" w:sz="0" w:space="0" w:color="auto"/>
      </w:divBdr>
    </w:div>
    <w:div w:id="1065565934">
      <w:bodyDiv w:val="1"/>
      <w:marLeft w:val="0"/>
      <w:marRight w:val="0"/>
      <w:marTop w:val="0"/>
      <w:marBottom w:val="0"/>
      <w:divBdr>
        <w:top w:val="none" w:sz="0" w:space="0" w:color="auto"/>
        <w:left w:val="none" w:sz="0" w:space="0" w:color="auto"/>
        <w:bottom w:val="none" w:sz="0" w:space="0" w:color="auto"/>
        <w:right w:val="none" w:sz="0" w:space="0" w:color="auto"/>
      </w:divBdr>
    </w:div>
    <w:div w:id="1071779568">
      <w:bodyDiv w:val="1"/>
      <w:marLeft w:val="0"/>
      <w:marRight w:val="0"/>
      <w:marTop w:val="0"/>
      <w:marBottom w:val="0"/>
      <w:divBdr>
        <w:top w:val="none" w:sz="0" w:space="0" w:color="auto"/>
        <w:left w:val="none" w:sz="0" w:space="0" w:color="auto"/>
        <w:bottom w:val="none" w:sz="0" w:space="0" w:color="auto"/>
        <w:right w:val="none" w:sz="0" w:space="0" w:color="auto"/>
      </w:divBdr>
    </w:div>
    <w:div w:id="1081681829">
      <w:bodyDiv w:val="1"/>
      <w:marLeft w:val="0"/>
      <w:marRight w:val="0"/>
      <w:marTop w:val="0"/>
      <w:marBottom w:val="0"/>
      <w:divBdr>
        <w:top w:val="none" w:sz="0" w:space="0" w:color="auto"/>
        <w:left w:val="none" w:sz="0" w:space="0" w:color="auto"/>
        <w:bottom w:val="none" w:sz="0" w:space="0" w:color="auto"/>
        <w:right w:val="none" w:sz="0" w:space="0" w:color="auto"/>
      </w:divBdr>
    </w:div>
    <w:div w:id="1083138072">
      <w:bodyDiv w:val="1"/>
      <w:marLeft w:val="0"/>
      <w:marRight w:val="0"/>
      <w:marTop w:val="0"/>
      <w:marBottom w:val="0"/>
      <w:divBdr>
        <w:top w:val="none" w:sz="0" w:space="0" w:color="auto"/>
        <w:left w:val="none" w:sz="0" w:space="0" w:color="auto"/>
        <w:bottom w:val="none" w:sz="0" w:space="0" w:color="auto"/>
        <w:right w:val="none" w:sz="0" w:space="0" w:color="auto"/>
      </w:divBdr>
    </w:div>
    <w:div w:id="1089153785">
      <w:bodyDiv w:val="1"/>
      <w:marLeft w:val="0"/>
      <w:marRight w:val="0"/>
      <w:marTop w:val="0"/>
      <w:marBottom w:val="0"/>
      <w:divBdr>
        <w:top w:val="none" w:sz="0" w:space="0" w:color="auto"/>
        <w:left w:val="none" w:sz="0" w:space="0" w:color="auto"/>
        <w:bottom w:val="none" w:sz="0" w:space="0" w:color="auto"/>
        <w:right w:val="none" w:sz="0" w:space="0" w:color="auto"/>
      </w:divBdr>
      <w:divsChild>
        <w:div w:id="116804742">
          <w:marLeft w:val="619"/>
          <w:marRight w:val="0"/>
          <w:marTop w:val="38"/>
          <w:marBottom w:val="38"/>
          <w:divBdr>
            <w:top w:val="none" w:sz="0" w:space="0" w:color="auto"/>
            <w:left w:val="none" w:sz="0" w:space="0" w:color="auto"/>
            <w:bottom w:val="none" w:sz="0" w:space="0" w:color="auto"/>
            <w:right w:val="none" w:sz="0" w:space="0" w:color="auto"/>
          </w:divBdr>
        </w:div>
        <w:div w:id="2028436561">
          <w:marLeft w:val="619"/>
          <w:marRight w:val="0"/>
          <w:marTop w:val="38"/>
          <w:marBottom w:val="38"/>
          <w:divBdr>
            <w:top w:val="none" w:sz="0" w:space="0" w:color="auto"/>
            <w:left w:val="none" w:sz="0" w:space="0" w:color="auto"/>
            <w:bottom w:val="none" w:sz="0" w:space="0" w:color="auto"/>
            <w:right w:val="none" w:sz="0" w:space="0" w:color="auto"/>
          </w:divBdr>
        </w:div>
      </w:divsChild>
    </w:div>
    <w:div w:id="1091702601">
      <w:bodyDiv w:val="1"/>
      <w:marLeft w:val="0"/>
      <w:marRight w:val="0"/>
      <w:marTop w:val="0"/>
      <w:marBottom w:val="0"/>
      <w:divBdr>
        <w:top w:val="none" w:sz="0" w:space="0" w:color="auto"/>
        <w:left w:val="none" w:sz="0" w:space="0" w:color="auto"/>
        <w:bottom w:val="none" w:sz="0" w:space="0" w:color="auto"/>
        <w:right w:val="none" w:sz="0" w:space="0" w:color="auto"/>
      </w:divBdr>
    </w:div>
    <w:div w:id="1093941040">
      <w:bodyDiv w:val="1"/>
      <w:marLeft w:val="0"/>
      <w:marRight w:val="0"/>
      <w:marTop w:val="0"/>
      <w:marBottom w:val="0"/>
      <w:divBdr>
        <w:top w:val="none" w:sz="0" w:space="0" w:color="auto"/>
        <w:left w:val="none" w:sz="0" w:space="0" w:color="auto"/>
        <w:bottom w:val="none" w:sz="0" w:space="0" w:color="auto"/>
        <w:right w:val="none" w:sz="0" w:space="0" w:color="auto"/>
      </w:divBdr>
    </w:div>
    <w:div w:id="1094670176">
      <w:bodyDiv w:val="1"/>
      <w:marLeft w:val="0"/>
      <w:marRight w:val="0"/>
      <w:marTop w:val="0"/>
      <w:marBottom w:val="0"/>
      <w:divBdr>
        <w:top w:val="none" w:sz="0" w:space="0" w:color="auto"/>
        <w:left w:val="none" w:sz="0" w:space="0" w:color="auto"/>
        <w:bottom w:val="none" w:sz="0" w:space="0" w:color="auto"/>
        <w:right w:val="none" w:sz="0" w:space="0" w:color="auto"/>
      </w:divBdr>
    </w:div>
    <w:div w:id="1098141457">
      <w:bodyDiv w:val="1"/>
      <w:marLeft w:val="0"/>
      <w:marRight w:val="0"/>
      <w:marTop w:val="0"/>
      <w:marBottom w:val="0"/>
      <w:divBdr>
        <w:top w:val="none" w:sz="0" w:space="0" w:color="auto"/>
        <w:left w:val="none" w:sz="0" w:space="0" w:color="auto"/>
        <w:bottom w:val="none" w:sz="0" w:space="0" w:color="auto"/>
        <w:right w:val="none" w:sz="0" w:space="0" w:color="auto"/>
      </w:divBdr>
    </w:div>
    <w:div w:id="1101025532">
      <w:bodyDiv w:val="1"/>
      <w:marLeft w:val="0"/>
      <w:marRight w:val="0"/>
      <w:marTop w:val="0"/>
      <w:marBottom w:val="0"/>
      <w:divBdr>
        <w:top w:val="none" w:sz="0" w:space="0" w:color="auto"/>
        <w:left w:val="none" w:sz="0" w:space="0" w:color="auto"/>
        <w:bottom w:val="none" w:sz="0" w:space="0" w:color="auto"/>
        <w:right w:val="none" w:sz="0" w:space="0" w:color="auto"/>
      </w:divBdr>
    </w:div>
    <w:div w:id="1116028238">
      <w:bodyDiv w:val="1"/>
      <w:marLeft w:val="0"/>
      <w:marRight w:val="0"/>
      <w:marTop w:val="0"/>
      <w:marBottom w:val="0"/>
      <w:divBdr>
        <w:top w:val="none" w:sz="0" w:space="0" w:color="auto"/>
        <w:left w:val="none" w:sz="0" w:space="0" w:color="auto"/>
        <w:bottom w:val="none" w:sz="0" w:space="0" w:color="auto"/>
        <w:right w:val="none" w:sz="0" w:space="0" w:color="auto"/>
      </w:divBdr>
    </w:div>
    <w:div w:id="1116100863">
      <w:bodyDiv w:val="1"/>
      <w:marLeft w:val="0"/>
      <w:marRight w:val="0"/>
      <w:marTop w:val="0"/>
      <w:marBottom w:val="0"/>
      <w:divBdr>
        <w:top w:val="none" w:sz="0" w:space="0" w:color="auto"/>
        <w:left w:val="none" w:sz="0" w:space="0" w:color="auto"/>
        <w:bottom w:val="none" w:sz="0" w:space="0" w:color="auto"/>
        <w:right w:val="none" w:sz="0" w:space="0" w:color="auto"/>
      </w:divBdr>
    </w:div>
    <w:div w:id="1118377538">
      <w:bodyDiv w:val="1"/>
      <w:marLeft w:val="0"/>
      <w:marRight w:val="0"/>
      <w:marTop w:val="0"/>
      <w:marBottom w:val="0"/>
      <w:divBdr>
        <w:top w:val="none" w:sz="0" w:space="0" w:color="auto"/>
        <w:left w:val="none" w:sz="0" w:space="0" w:color="auto"/>
        <w:bottom w:val="none" w:sz="0" w:space="0" w:color="auto"/>
        <w:right w:val="none" w:sz="0" w:space="0" w:color="auto"/>
      </w:divBdr>
    </w:div>
    <w:div w:id="1135879607">
      <w:bodyDiv w:val="1"/>
      <w:marLeft w:val="0"/>
      <w:marRight w:val="0"/>
      <w:marTop w:val="0"/>
      <w:marBottom w:val="0"/>
      <w:divBdr>
        <w:top w:val="none" w:sz="0" w:space="0" w:color="auto"/>
        <w:left w:val="none" w:sz="0" w:space="0" w:color="auto"/>
        <w:bottom w:val="none" w:sz="0" w:space="0" w:color="auto"/>
        <w:right w:val="none" w:sz="0" w:space="0" w:color="auto"/>
      </w:divBdr>
    </w:div>
    <w:div w:id="1138717107">
      <w:bodyDiv w:val="1"/>
      <w:marLeft w:val="0"/>
      <w:marRight w:val="0"/>
      <w:marTop w:val="0"/>
      <w:marBottom w:val="0"/>
      <w:divBdr>
        <w:top w:val="none" w:sz="0" w:space="0" w:color="auto"/>
        <w:left w:val="none" w:sz="0" w:space="0" w:color="auto"/>
        <w:bottom w:val="none" w:sz="0" w:space="0" w:color="auto"/>
        <w:right w:val="none" w:sz="0" w:space="0" w:color="auto"/>
      </w:divBdr>
    </w:div>
    <w:div w:id="1143693180">
      <w:bodyDiv w:val="1"/>
      <w:marLeft w:val="0"/>
      <w:marRight w:val="0"/>
      <w:marTop w:val="0"/>
      <w:marBottom w:val="0"/>
      <w:divBdr>
        <w:top w:val="none" w:sz="0" w:space="0" w:color="auto"/>
        <w:left w:val="none" w:sz="0" w:space="0" w:color="auto"/>
        <w:bottom w:val="none" w:sz="0" w:space="0" w:color="auto"/>
        <w:right w:val="none" w:sz="0" w:space="0" w:color="auto"/>
      </w:divBdr>
    </w:div>
    <w:div w:id="1153646353">
      <w:bodyDiv w:val="1"/>
      <w:marLeft w:val="0"/>
      <w:marRight w:val="0"/>
      <w:marTop w:val="0"/>
      <w:marBottom w:val="0"/>
      <w:divBdr>
        <w:top w:val="none" w:sz="0" w:space="0" w:color="auto"/>
        <w:left w:val="none" w:sz="0" w:space="0" w:color="auto"/>
        <w:bottom w:val="none" w:sz="0" w:space="0" w:color="auto"/>
        <w:right w:val="none" w:sz="0" w:space="0" w:color="auto"/>
      </w:divBdr>
    </w:div>
    <w:div w:id="1154639959">
      <w:bodyDiv w:val="1"/>
      <w:marLeft w:val="0"/>
      <w:marRight w:val="0"/>
      <w:marTop w:val="0"/>
      <w:marBottom w:val="0"/>
      <w:divBdr>
        <w:top w:val="none" w:sz="0" w:space="0" w:color="auto"/>
        <w:left w:val="none" w:sz="0" w:space="0" w:color="auto"/>
        <w:bottom w:val="none" w:sz="0" w:space="0" w:color="auto"/>
        <w:right w:val="none" w:sz="0" w:space="0" w:color="auto"/>
      </w:divBdr>
    </w:div>
    <w:div w:id="1165315963">
      <w:bodyDiv w:val="1"/>
      <w:marLeft w:val="0"/>
      <w:marRight w:val="0"/>
      <w:marTop w:val="0"/>
      <w:marBottom w:val="0"/>
      <w:divBdr>
        <w:top w:val="none" w:sz="0" w:space="0" w:color="auto"/>
        <w:left w:val="none" w:sz="0" w:space="0" w:color="auto"/>
        <w:bottom w:val="none" w:sz="0" w:space="0" w:color="auto"/>
        <w:right w:val="none" w:sz="0" w:space="0" w:color="auto"/>
      </w:divBdr>
      <w:divsChild>
        <w:div w:id="415327847">
          <w:marLeft w:val="0"/>
          <w:marRight w:val="0"/>
          <w:marTop w:val="0"/>
          <w:marBottom w:val="0"/>
          <w:divBdr>
            <w:top w:val="none" w:sz="0" w:space="0" w:color="auto"/>
            <w:left w:val="none" w:sz="0" w:space="0" w:color="auto"/>
            <w:bottom w:val="none" w:sz="0" w:space="0" w:color="auto"/>
            <w:right w:val="none" w:sz="0" w:space="0" w:color="auto"/>
          </w:divBdr>
        </w:div>
        <w:div w:id="420837332">
          <w:marLeft w:val="0"/>
          <w:marRight w:val="0"/>
          <w:marTop w:val="0"/>
          <w:marBottom w:val="0"/>
          <w:divBdr>
            <w:top w:val="none" w:sz="0" w:space="0" w:color="auto"/>
            <w:left w:val="none" w:sz="0" w:space="0" w:color="auto"/>
            <w:bottom w:val="none" w:sz="0" w:space="0" w:color="auto"/>
            <w:right w:val="none" w:sz="0" w:space="0" w:color="auto"/>
          </w:divBdr>
        </w:div>
        <w:div w:id="506680179">
          <w:marLeft w:val="0"/>
          <w:marRight w:val="0"/>
          <w:marTop w:val="0"/>
          <w:marBottom w:val="0"/>
          <w:divBdr>
            <w:top w:val="none" w:sz="0" w:space="0" w:color="auto"/>
            <w:left w:val="none" w:sz="0" w:space="0" w:color="auto"/>
            <w:bottom w:val="none" w:sz="0" w:space="0" w:color="auto"/>
            <w:right w:val="none" w:sz="0" w:space="0" w:color="auto"/>
          </w:divBdr>
        </w:div>
        <w:div w:id="530653183">
          <w:marLeft w:val="0"/>
          <w:marRight w:val="0"/>
          <w:marTop w:val="0"/>
          <w:marBottom w:val="0"/>
          <w:divBdr>
            <w:top w:val="none" w:sz="0" w:space="0" w:color="auto"/>
            <w:left w:val="none" w:sz="0" w:space="0" w:color="auto"/>
            <w:bottom w:val="none" w:sz="0" w:space="0" w:color="auto"/>
            <w:right w:val="none" w:sz="0" w:space="0" w:color="auto"/>
          </w:divBdr>
        </w:div>
        <w:div w:id="851528534">
          <w:marLeft w:val="0"/>
          <w:marRight w:val="0"/>
          <w:marTop w:val="0"/>
          <w:marBottom w:val="0"/>
          <w:divBdr>
            <w:top w:val="none" w:sz="0" w:space="0" w:color="auto"/>
            <w:left w:val="none" w:sz="0" w:space="0" w:color="auto"/>
            <w:bottom w:val="none" w:sz="0" w:space="0" w:color="auto"/>
            <w:right w:val="none" w:sz="0" w:space="0" w:color="auto"/>
          </w:divBdr>
        </w:div>
        <w:div w:id="1983001684">
          <w:marLeft w:val="0"/>
          <w:marRight w:val="0"/>
          <w:marTop w:val="0"/>
          <w:marBottom w:val="0"/>
          <w:divBdr>
            <w:top w:val="none" w:sz="0" w:space="0" w:color="auto"/>
            <w:left w:val="none" w:sz="0" w:space="0" w:color="auto"/>
            <w:bottom w:val="none" w:sz="0" w:space="0" w:color="auto"/>
            <w:right w:val="none" w:sz="0" w:space="0" w:color="auto"/>
          </w:divBdr>
        </w:div>
        <w:div w:id="2136021128">
          <w:marLeft w:val="0"/>
          <w:marRight w:val="0"/>
          <w:marTop w:val="0"/>
          <w:marBottom w:val="0"/>
          <w:divBdr>
            <w:top w:val="none" w:sz="0" w:space="0" w:color="auto"/>
            <w:left w:val="none" w:sz="0" w:space="0" w:color="auto"/>
            <w:bottom w:val="none" w:sz="0" w:space="0" w:color="auto"/>
            <w:right w:val="none" w:sz="0" w:space="0" w:color="auto"/>
          </w:divBdr>
        </w:div>
      </w:divsChild>
    </w:div>
    <w:div w:id="1179737642">
      <w:bodyDiv w:val="1"/>
      <w:marLeft w:val="0"/>
      <w:marRight w:val="0"/>
      <w:marTop w:val="0"/>
      <w:marBottom w:val="0"/>
      <w:divBdr>
        <w:top w:val="none" w:sz="0" w:space="0" w:color="auto"/>
        <w:left w:val="none" w:sz="0" w:space="0" w:color="auto"/>
        <w:bottom w:val="none" w:sz="0" w:space="0" w:color="auto"/>
        <w:right w:val="none" w:sz="0" w:space="0" w:color="auto"/>
      </w:divBdr>
    </w:div>
    <w:div w:id="1179852609">
      <w:bodyDiv w:val="1"/>
      <w:marLeft w:val="0"/>
      <w:marRight w:val="0"/>
      <w:marTop w:val="0"/>
      <w:marBottom w:val="0"/>
      <w:divBdr>
        <w:top w:val="none" w:sz="0" w:space="0" w:color="auto"/>
        <w:left w:val="none" w:sz="0" w:space="0" w:color="auto"/>
        <w:bottom w:val="none" w:sz="0" w:space="0" w:color="auto"/>
        <w:right w:val="none" w:sz="0" w:space="0" w:color="auto"/>
      </w:divBdr>
    </w:div>
    <w:div w:id="1180002599">
      <w:bodyDiv w:val="1"/>
      <w:marLeft w:val="0"/>
      <w:marRight w:val="0"/>
      <w:marTop w:val="0"/>
      <w:marBottom w:val="0"/>
      <w:divBdr>
        <w:top w:val="none" w:sz="0" w:space="0" w:color="auto"/>
        <w:left w:val="none" w:sz="0" w:space="0" w:color="auto"/>
        <w:bottom w:val="none" w:sz="0" w:space="0" w:color="auto"/>
        <w:right w:val="none" w:sz="0" w:space="0" w:color="auto"/>
      </w:divBdr>
    </w:div>
    <w:div w:id="1192500768">
      <w:bodyDiv w:val="1"/>
      <w:marLeft w:val="0"/>
      <w:marRight w:val="0"/>
      <w:marTop w:val="0"/>
      <w:marBottom w:val="0"/>
      <w:divBdr>
        <w:top w:val="none" w:sz="0" w:space="0" w:color="auto"/>
        <w:left w:val="none" w:sz="0" w:space="0" w:color="auto"/>
        <w:bottom w:val="none" w:sz="0" w:space="0" w:color="auto"/>
        <w:right w:val="none" w:sz="0" w:space="0" w:color="auto"/>
      </w:divBdr>
    </w:div>
    <w:div w:id="1198201537">
      <w:bodyDiv w:val="1"/>
      <w:marLeft w:val="0"/>
      <w:marRight w:val="0"/>
      <w:marTop w:val="0"/>
      <w:marBottom w:val="0"/>
      <w:divBdr>
        <w:top w:val="none" w:sz="0" w:space="0" w:color="auto"/>
        <w:left w:val="none" w:sz="0" w:space="0" w:color="auto"/>
        <w:bottom w:val="none" w:sz="0" w:space="0" w:color="auto"/>
        <w:right w:val="none" w:sz="0" w:space="0" w:color="auto"/>
      </w:divBdr>
    </w:div>
    <w:div w:id="1206523028">
      <w:bodyDiv w:val="1"/>
      <w:marLeft w:val="0"/>
      <w:marRight w:val="0"/>
      <w:marTop w:val="0"/>
      <w:marBottom w:val="0"/>
      <w:divBdr>
        <w:top w:val="none" w:sz="0" w:space="0" w:color="auto"/>
        <w:left w:val="none" w:sz="0" w:space="0" w:color="auto"/>
        <w:bottom w:val="none" w:sz="0" w:space="0" w:color="auto"/>
        <w:right w:val="none" w:sz="0" w:space="0" w:color="auto"/>
      </w:divBdr>
    </w:div>
    <w:div w:id="1211108767">
      <w:bodyDiv w:val="1"/>
      <w:marLeft w:val="0"/>
      <w:marRight w:val="0"/>
      <w:marTop w:val="0"/>
      <w:marBottom w:val="0"/>
      <w:divBdr>
        <w:top w:val="none" w:sz="0" w:space="0" w:color="auto"/>
        <w:left w:val="none" w:sz="0" w:space="0" w:color="auto"/>
        <w:bottom w:val="none" w:sz="0" w:space="0" w:color="auto"/>
        <w:right w:val="none" w:sz="0" w:space="0" w:color="auto"/>
      </w:divBdr>
    </w:div>
    <w:div w:id="1219972877">
      <w:bodyDiv w:val="1"/>
      <w:marLeft w:val="0"/>
      <w:marRight w:val="0"/>
      <w:marTop w:val="0"/>
      <w:marBottom w:val="0"/>
      <w:divBdr>
        <w:top w:val="none" w:sz="0" w:space="0" w:color="auto"/>
        <w:left w:val="none" w:sz="0" w:space="0" w:color="auto"/>
        <w:bottom w:val="none" w:sz="0" w:space="0" w:color="auto"/>
        <w:right w:val="none" w:sz="0" w:space="0" w:color="auto"/>
      </w:divBdr>
    </w:div>
    <w:div w:id="1220941866">
      <w:bodyDiv w:val="1"/>
      <w:marLeft w:val="0"/>
      <w:marRight w:val="0"/>
      <w:marTop w:val="0"/>
      <w:marBottom w:val="0"/>
      <w:divBdr>
        <w:top w:val="none" w:sz="0" w:space="0" w:color="auto"/>
        <w:left w:val="none" w:sz="0" w:space="0" w:color="auto"/>
        <w:bottom w:val="none" w:sz="0" w:space="0" w:color="auto"/>
        <w:right w:val="none" w:sz="0" w:space="0" w:color="auto"/>
      </w:divBdr>
    </w:div>
    <w:div w:id="1221558040">
      <w:bodyDiv w:val="1"/>
      <w:marLeft w:val="0"/>
      <w:marRight w:val="0"/>
      <w:marTop w:val="0"/>
      <w:marBottom w:val="0"/>
      <w:divBdr>
        <w:top w:val="none" w:sz="0" w:space="0" w:color="auto"/>
        <w:left w:val="none" w:sz="0" w:space="0" w:color="auto"/>
        <w:bottom w:val="none" w:sz="0" w:space="0" w:color="auto"/>
        <w:right w:val="none" w:sz="0" w:space="0" w:color="auto"/>
      </w:divBdr>
    </w:div>
    <w:div w:id="1222910029">
      <w:bodyDiv w:val="1"/>
      <w:marLeft w:val="0"/>
      <w:marRight w:val="0"/>
      <w:marTop w:val="0"/>
      <w:marBottom w:val="0"/>
      <w:divBdr>
        <w:top w:val="none" w:sz="0" w:space="0" w:color="auto"/>
        <w:left w:val="none" w:sz="0" w:space="0" w:color="auto"/>
        <w:bottom w:val="none" w:sz="0" w:space="0" w:color="auto"/>
        <w:right w:val="none" w:sz="0" w:space="0" w:color="auto"/>
      </w:divBdr>
    </w:div>
    <w:div w:id="1223171680">
      <w:bodyDiv w:val="1"/>
      <w:marLeft w:val="0"/>
      <w:marRight w:val="0"/>
      <w:marTop w:val="0"/>
      <w:marBottom w:val="0"/>
      <w:divBdr>
        <w:top w:val="none" w:sz="0" w:space="0" w:color="auto"/>
        <w:left w:val="none" w:sz="0" w:space="0" w:color="auto"/>
        <w:bottom w:val="none" w:sz="0" w:space="0" w:color="auto"/>
        <w:right w:val="none" w:sz="0" w:space="0" w:color="auto"/>
      </w:divBdr>
    </w:div>
    <w:div w:id="1231036666">
      <w:bodyDiv w:val="1"/>
      <w:marLeft w:val="0"/>
      <w:marRight w:val="0"/>
      <w:marTop w:val="0"/>
      <w:marBottom w:val="0"/>
      <w:divBdr>
        <w:top w:val="none" w:sz="0" w:space="0" w:color="auto"/>
        <w:left w:val="none" w:sz="0" w:space="0" w:color="auto"/>
        <w:bottom w:val="none" w:sz="0" w:space="0" w:color="auto"/>
        <w:right w:val="none" w:sz="0" w:space="0" w:color="auto"/>
      </w:divBdr>
    </w:div>
    <w:div w:id="1231618237">
      <w:bodyDiv w:val="1"/>
      <w:marLeft w:val="0"/>
      <w:marRight w:val="0"/>
      <w:marTop w:val="0"/>
      <w:marBottom w:val="0"/>
      <w:divBdr>
        <w:top w:val="none" w:sz="0" w:space="0" w:color="auto"/>
        <w:left w:val="none" w:sz="0" w:space="0" w:color="auto"/>
        <w:bottom w:val="none" w:sz="0" w:space="0" w:color="auto"/>
        <w:right w:val="none" w:sz="0" w:space="0" w:color="auto"/>
      </w:divBdr>
    </w:div>
    <w:div w:id="1237547761">
      <w:bodyDiv w:val="1"/>
      <w:marLeft w:val="0"/>
      <w:marRight w:val="0"/>
      <w:marTop w:val="0"/>
      <w:marBottom w:val="0"/>
      <w:divBdr>
        <w:top w:val="none" w:sz="0" w:space="0" w:color="auto"/>
        <w:left w:val="none" w:sz="0" w:space="0" w:color="auto"/>
        <w:bottom w:val="none" w:sz="0" w:space="0" w:color="auto"/>
        <w:right w:val="none" w:sz="0" w:space="0" w:color="auto"/>
      </w:divBdr>
    </w:div>
    <w:div w:id="1242759229">
      <w:bodyDiv w:val="1"/>
      <w:marLeft w:val="0"/>
      <w:marRight w:val="0"/>
      <w:marTop w:val="0"/>
      <w:marBottom w:val="0"/>
      <w:divBdr>
        <w:top w:val="none" w:sz="0" w:space="0" w:color="auto"/>
        <w:left w:val="none" w:sz="0" w:space="0" w:color="auto"/>
        <w:bottom w:val="none" w:sz="0" w:space="0" w:color="auto"/>
        <w:right w:val="none" w:sz="0" w:space="0" w:color="auto"/>
      </w:divBdr>
    </w:div>
    <w:div w:id="1255094344">
      <w:bodyDiv w:val="1"/>
      <w:marLeft w:val="0"/>
      <w:marRight w:val="0"/>
      <w:marTop w:val="0"/>
      <w:marBottom w:val="0"/>
      <w:divBdr>
        <w:top w:val="none" w:sz="0" w:space="0" w:color="auto"/>
        <w:left w:val="none" w:sz="0" w:space="0" w:color="auto"/>
        <w:bottom w:val="none" w:sz="0" w:space="0" w:color="auto"/>
        <w:right w:val="none" w:sz="0" w:space="0" w:color="auto"/>
      </w:divBdr>
    </w:div>
    <w:div w:id="1269047281">
      <w:bodyDiv w:val="1"/>
      <w:marLeft w:val="0"/>
      <w:marRight w:val="0"/>
      <w:marTop w:val="0"/>
      <w:marBottom w:val="0"/>
      <w:divBdr>
        <w:top w:val="none" w:sz="0" w:space="0" w:color="auto"/>
        <w:left w:val="none" w:sz="0" w:space="0" w:color="auto"/>
        <w:bottom w:val="none" w:sz="0" w:space="0" w:color="auto"/>
        <w:right w:val="none" w:sz="0" w:space="0" w:color="auto"/>
      </w:divBdr>
    </w:div>
    <w:div w:id="1273055338">
      <w:bodyDiv w:val="1"/>
      <w:marLeft w:val="0"/>
      <w:marRight w:val="0"/>
      <w:marTop w:val="0"/>
      <w:marBottom w:val="0"/>
      <w:divBdr>
        <w:top w:val="none" w:sz="0" w:space="0" w:color="auto"/>
        <w:left w:val="none" w:sz="0" w:space="0" w:color="auto"/>
        <w:bottom w:val="none" w:sz="0" w:space="0" w:color="auto"/>
        <w:right w:val="none" w:sz="0" w:space="0" w:color="auto"/>
      </w:divBdr>
    </w:div>
    <w:div w:id="1277758864">
      <w:bodyDiv w:val="1"/>
      <w:marLeft w:val="0"/>
      <w:marRight w:val="0"/>
      <w:marTop w:val="0"/>
      <w:marBottom w:val="0"/>
      <w:divBdr>
        <w:top w:val="none" w:sz="0" w:space="0" w:color="auto"/>
        <w:left w:val="none" w:sz="0" w:space="0" w:color="auto"/>
        <w:bottom w:val="none" w:sz="0" w:space="0" w:color="auto"/>
        <w:right w:val="none" w:sz="0" w:space="0" w:color="auto"/>
      </w:divBdr>
    </w:div>
    <w:div w:id="1287855921">
      <w:bodyDiv w:val="1"/>
      <w:marLeft w:val="0"/>
      <w:marRight w:val="0"/>
      <w:marTop w:val="0"/>
      <w:marBottom w:val="0"/>
      <w:divBdr>
        <w:top w:val="none" w:sz="0" w:space="0" w:color="auto"/>
        <w:left w:val="none" w:sz="0" w:space="0" w:color="auto"/>
        <w:bottom w:val="none" w:sz="0" w:space="0" w:color="auto"/>
        <w:right w:val="none" w:sz="0" w:space="0" w:color="auto"/>
      </w:divBdr>
    </w:div>
    <w:div w:id="1289163022">
      <w:bodyDiv w:val="1"/>
      <w:marLeft w:val="0"/>
      <w:marRight w:val="0"/>
      <w:marTop w:val="0"/>
      <w:marBottom w:val="0"/>
      <w:divBdr>
        <w:top w:val="none" w:sz="0" w:space="0" w:color="auto"/>
        <w:left w:val="none" w:sz="0" w:space="0" w:color="auto"/>
        <w:bottom w:val="none" w:sz="0" w:space="0" w:color="auto"/>
        <w:right w:val="none" w:sz="0" w:space="0" w:color="auto"/>
      </w:divBdr>
    </w:div>
    <w:div w:id="1292663937">
      <w:bodyDiv w:val="1"/>
      <w:marLeft w:val="0"/>
      <w:marRight w:val="0"/>
      <w:marTop w:val="0"/>
      <w:marBottom w:val="0"/>
      <w:divBdr>
        <w:top w:val="none" w:sz="0" w:space="0" w:color="auto"/>
        <w:left w:val="none" w:sz="0" w:space="0" w:color="auto"/>
        <w:bottom w:val="none" w:sz="0" w:space="0" w:color="auto"/>
        <w:right w:val="none" w:sz="0" w:space="0" w:color="auto"/>
      </w:divBdr>
    </w:div>
    <w:div w:id="1293290138">
      <w:bodyDiv w:val="1"/>
      <w:marLeft w:val="0"/>
      <w:marRight w:val="0"/>
      <w:marTop w:val="0"/>
      <w:marBottom w:val="0"/>
      <w:divBdr>
        <w:top w:val="none" w:sz="0" w:space="0" w:color="auto"/>
        <w:left w:val="none" w:sz="0" w:space="0" w:color="auto"/>
        <w:bottom w:val="none" w:sz="0" w:space="0" w:color="auto"/>
        <w:right w:val="none" w:sz="0" w:space="0" w:color="auto"/>
      </w:divBdr>
    </w:div>
    <w:div w:id="1297877453">
      <w:bodyDiv w:val="1"/>
      <w:marLeft w:val="0"/>
      <w:marRight w:val="0"/>
      <w:marTop w:val="0"/>
      <w:marBottom w:val="0"/>
      <w:divBdr>
        <w:top w:val="none" w:sz="0" w:space="0" w:color="auto"/>
        <w:left w:val="none" w:sz="0" w:space="0" w:color="auto"/>
        <w:bottom w:val="none" w:sz="0" w:space="0" w:color="auto"/>
        <w:right w:val="none" w:sz="0" w:space="0" w:color="auto"/>
      </w:divBdr>
    </w:div>
    <w:div w:id="1304231979">
      <w:bodyDiv w:val="1"/>
      <w:marLeft w:val="0"/>
      <w:marRight w:val="0"/>
      <w:marTop w:val="0"/>
      <w:marBottom w:val="0"/>
      <w:divBdr>
        <w:top w:val="none" w:sz="0" w:space="0" w:color="auto"/>
        <w:left w:val="none" w:sz="0" w:space="0" w:color="auto"/>
        <w:bottom w:val="none" w:sz="0" w:space="0" w:color="auto"/>
        <w:right w:val="none" w:sz="0" w:space="0" w:color="auto"/>
      </w:divBdr>
    </w:div>
    <w:div w:id="1307514928">
      <w:bodyDiv w:val="1"/>
      <w:marLeft w:val="0"/>
      <w:marRight w:val="0"/>
      <w:marTop w:val="0"/>
      <w:marBottom w:val="0"/>
      <w:divBdr>
        <w:top w:val="none" w:sz="0" w:space="0" w:color="auto"/>
        <w:left w:val="none" w:sz="0" w:space="0" w:color="auto"/>
        <w:bottom w:val="none" w:sz="0" w:space="0" w:color="auto"/>
        <w:right w:val="none" w:sz="0" w:space="0" w:color="auto"/>
      </w:divBdr>
    </w:div>
    <w:div w:id="1308051146">
      <w:bodyDiv w:val="1"/>
      <w:marLeft w:val="0"/>
      <w:marRight w:val="0"/>
      <w:marTop w:val="0"/>
      <w:marBottom w:val="0"/>
      <w:divBdr>
        <w:top w:val="none" w:sz="0" w:space="0" w:color="auto"/>
        <w:left w:val="none" w:sz="0" w:space="0" w:color="auto"/>
        <w:bottom w:val="none" w:sz="0" w:space="0" w:color="auto"/>
        <w:right w:val="none" w:sz="0" w:space="0" w:color="auto"/>
      </w:divBdr>
    </w:div>
    <w:div w:id="1309438549">
      <w:bodyDiv w:val="1"/>
      <w:marLeft w:val="0"/>
      <w:marRight w:val="0"/>
      <w:marTop w:val="0"/>
      <w:marBottom w:val="0"/>
      <w:divBdr>
        <w:top w:val="none" w:sz="0" w:space="0" w:color="auto"/>
        <w:left w:val="none" w:sz="0" w:space="0" w:color="auto"/>
        <w:bottom w:val="none" w:sz="0" w:space="0" w:color="auto"/>
        <w:right w:val="none" w:sz="0" w:space="0" w:color="auto"/>
      </w:divBdr>
    </w:div>
    <w:div w:id="1312442644">
      <w:bodyDiv w:val="1"/>
      <w:marLeft w:val="0"/>
      <w:marRight w:val="0"/>
      <w:marTop w:val="0"/>
      <w:marBottom w:val="0"/>
      <w:divBdr>
        <w:top w:val="none" w:sz="0" w:space="0" w:color="auto"/>
        <w:left w:val="none" w:sz="0" w:space="0" w:color="auto"/>
        <w:bottom w:val="none" w:sz="0" w:space="0" w:color="auto"/>
        <w:right w:val="none" w:sz="0" w:space="0" w:color="auto"/>
      </w:divBdr>
    </w:div>
    <w:div w:id="1317412535">
      <w:bodyDiv w:val="1"/>
      <w:marLeft w:val="0"/>
      <w:marRight w:val="0"/>
      <w:marTop w:val="0"/>
      <w:marBottom w:val="0"/>
      <w:divBdr>
        <w:top w:val="none" w:sz="0" w:space="0" w:color="auto"/>
        <w:left w:val="none" w:sz="0" w:space="0" w:color="auto"/>
        <w:bottom w:val="none" w:sz="0" w:space="0" w:color="auto"/>
        <w:right w:val="none" w:sz="0" w:space="0" w:color="auto"/>
      </w:divBdr>
    </w:div>
    <w:div w:id="1318267825">
      <w:bodyDiv w:val="1"/>
      <w:marLeft w:val="0"/>
      <w:marRight w:val="0"/>
      <w:marTop w:val="0"/>
      <w:marBottom w:val="0"/>
      <w:divBdr>
        <w:top w:val="none" w:sz="0" w:space="0" w:color="auto"/>
        <w:left w:val="none" w:sz="0" w:space="0" w:color="auto"/>
        <w:bottom w:val="none" w:sz="0" w:space="0" w:color="auto"/>
        <w:right w:val="none" w:sz="0" w:space="0" w:color="auto"/>
      </w:divBdr>
      <w:divsChild>
        <w:div w:id="693196231">
          <w:marLeft w:val="0"/>
          <w:marRight w:val="0"/>
          <w:marTop w:val="0"/>
          <w:marBottom w:val="0"/>
          <w:divBdr>
            <w:top w:val="single" w:sz="6" w:space="0" w:color="DADADA"/>
            <w:left w:val="single" w:sz="6" w:space="0" w:color="DADADA"/>
            <w:bottom w:val="single" w:sz="6" w:space="0" w:color="DADADA"/>
            <w:right w:val="single" w:sz="6" w:space="0" w:color="DADADA"/>
          </w:divBdr>
          <w:divsChild>
            <w:div w:id="381639557">
              <w:marLeft w:val="0"/>
              <w:marRight w:val="0"/>
              <w:marTop w:val="0"/>
              <w:marBottom w:val="0"/>
              <w:divBdr>
                <w:top w:val="none" w:sz="0" w:space="7" w:color="auto"/>
                <w:left w:val="none" w:sz="0" w:space="12" w:color="auto"/>
                <w:bottom w:val="none" w:sz="0" w:space="7" w:color="auto"/>
                <w:right w:val="none" w:sz="0" w:space="12" w:color="auto"/>
              </w:divBdr>
              <w:divsChild>
                <w:div w:id="336352683">
                  <w:marLeft w:val="0"/>
                  <w:marRight w:val="0"/>
                  <w:marTop w:val="0"/>
                  <w:marBottom w:val="0"/>
                  <w:divBdr>
                    <w:top w:val="none" w:sz="0" w:space="0" w:color="auto"/>
                    <w:left w:val="none" w:sz="0" w:space="0" w:color="auto"/>
                    <w:bottom w:val="none" w:sz="0" w:space="0" w:color="auto"/>
                    <w:right w:val="none" w:sz="0" w:space="0" w:color="auto"/>
                  </w:divBdr>
                  <w:divsChild>
                    <w:div w:id="385569431">
                      <w:marLeft w:val="0"/>
                      <w:marRight w:val="0"/>
                      <w:marTop w:val="0"/>
                      <w:marBottom w:val="0"/>
                      <w:divBdr>
                        <w:top w:val="none" w:sz="0" w:space="0" w:color="auto"/>
                        <w:left w:val="none" w:sz="0" w:space="0" w:color="auto"/>
                        <w:bottom w:val="none" w:sz="0" w:space="0" w:color="auto"/>
                        <w:right w:val="none" w:sz="0" w:space="0" w:color="auto"/>
                      </w:divBdr>
                      <w:divsChild>
                        <w:div w:id="1893082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9770564">
      <w:bodyDiv w:val="1"/>
      <w:marLeft w:val="0"/>
      <w:marRight w:val="0"/>
      <w:marTop w:val="0"/>
      <w:marBottom w:val="0"/>
      <w:divBdr>
        <w:top w:val="none" w:sz="0" w:space="0" w:color="auto"/>
        <w:left w:val="none" w:sz="0" w:space="0" w:color="auto"/>
        <w:bottom w:val="none" w:sz="0" w:space="0" w:color="auto"/>
        <w:right w:val="none" w:sz="0" w:space="0" w:color="auto"/>
      </w:divBdr>
    </w:div>
    <w:div w:id="1333142932">
      <w:bodyDiv w:val="1"/>
      <w:marLeft w:val="0"/>
      <w:marRight w:val="0"/>
      <w:marTop w:val="0"/>
      <w:marBottom w:val="0"/>
      <w:divBdr>
        <w:top w:val="none" w:sz="0" w:space="0" w:color="auto"/>
        <w:left w:val="none" w:sz="0" w:space="0" w:color="auto"/>
        <w:bottom w:val="none" w:sz="0" w:space="0" w:color="auto"/>
        <w:right w:val="none" w:sz="0" w:space="0" w:color="auto"/>
      </w:divBdr>
    </w:div>
    <w:div w:id="1339576534">
      <w:bodyDiv w:val="1"/>
      <w:marLeft w:val="0"/>
      <w:marRight w:val="0"/>
      <w:marTop w:val="0"/>
      <w:marBottom w:val="0"/>
      <w:divBdr>
        <w:top w:val="none" w:sz="0" w:space="0" w:color="auto"/>
        <w:left w:val="none" w:sz="0" w:space="0" w:color="auto"/>
        <w:bottom w:val="none" w:sz="0" w:space="0" w:color="auto"/>
        <w:right w:val="none" w:sz="0" w:space="0" w:color="auto"/>
      </w:divBdr>
    </w:div>
    <w:div w:id="1344160706">
      <w:bodyDiv w:val="1"/>
      <w:marLeft w:val="0"/>
      <w:marRight w:val="0"/>
      <w:marTop w:val="0"/>
      <w:marBottom w:val="0"/>
      <w:divBdr>
        <w:top w:val="none" w:sz="0" w:space="0" w:color="auto"/>
        <w:left w:val="none" w:sz="0" w:space="0" w:color="auto"/>
        <w:bottom w:val="none" w:sz="0" w:space="0" w:color="auto"/>
        <w:right w:val="none" w:sz="0" w:space="0" w:color="auto"/>
      </w:divBdr>
    </w:div>
    <w:div w:id="1353454753">
      <w:bodyDiv w:val="1"/>
      <w:marLeft w:val="0"/>
      <w:marRight w:val="0"/>
      <w:marTop w:val="0"/>
      <w:marBottom w:val="0"/>
      <w:divBdr>
        <w:top w:val="none" w:sz="0" w:space="0" w:color="auto"/>
        <w:left w:val="none" w:sz="0" w:space="0" w:color="auto"/>
        <w:bottom w:val="none" w:sz="0" w:space="0" w:color="auto"/>
        <w:right w:val="none" w:sz="0" w:space="0" w:color="auto"/>
      </w:divBdr>
    </w:div>
    <w:div w:id="1353532796">
      <w:bodyDiv w:val="1"/>
      <w:marLeft w:val="0"/>
      <w:marRight w:val="0"/>
      <w:marTop w:val="0"/>
      <w:marBottom w:val="0"/>
      <w:divBdr>
        <w:top w:val="none" w:sz="0" w:space="0" w:color="auto"/>
        <w:left w:val="none" w:sz="0" w:space="0" w:color="auto"/>
        <w:bottom w:val="none" w:sz="0" w:space="0" w:color="auto"/>
        <w:right w:val="none" w:sz="0" w:space="0" w:color="auto"/>
      </w:divBdr>
    </w:div>
    <w:div w:id="1360397103">
      <w:bodyDiv w:val="1"/>
      <w:marLeft w:val="0"/>
      <w:marRight w:val="0"/>
      <w:marTop w:val="0"/>
      <w:marBottom w:val="0"/>
      <w:divBdr>
        <w:top w:val="none" w:sz="0" w:space="0" w:color="auto"/>
        <w:left w:val="none" w:sz="0" w:space="0" w:color="auto"/>
        <w:bottom w:val="none" w:sz="0" w:space="0" w:color="auto"/>
        <w:right w:val="none" w:sz="0" w:space="0" w:color="auto"/>
      </w:divBdr>
    </w:div>
    <w:div w:id="1362314832">
      <w:bodyDiv w:val="1"/>
      <w:marLeft w:val="0"/>
      <w:marRight w:val="0"/>
      <w:marTop w:val="0"/>
      <w:marBottom w:val="0"/>
      <w:divBdr>
        <w:top w:val="none" w:sz="0" w:space="0" w:color="auto"/>
        <w:left w:val="none" w:sz="0" w:space="0" w:color="auto"/>
        <w:bottom w:val="none" w:sz="0" w:space="0" w:color="auto"/>
        <w:right w:val="none" w:sz="0" w:space="0" w:color="auto"/>
      </w:divBdr>
    </w:div>
    <w:div w:id="1362630254">
      <w:bodyDiv w:val="1"/>
      <w:marLeft w:val="0"/>
      <w:marRight w:val="0"/>
      <w:marTop w:val="0"/>
      <w:marBottom w:val="0"/>
      <w:divBdr>
        <w:top w:val="none" w:sz="0" w:space="0" w:color="auto"/>
        <w:left w:val="none" w:sz="0" w:space="0" w:color="auto"/>
        <w:bottom w:val="none" w:sz="0" w:space="0" w:color="auto"/>
        <w:right w:val="none" w:sz="0" w:space="0" w:color="auto"/>
      </w:divBdr>
    </w:div>
    <w:div w:id="1365516727">
      <w:bodyDiv w:val="1"/>
      <w:marLeft w:val="0"/>
      <w:marRight w:val="0"/>
      <w:marTop w:val="0"/>
      <w:marBottom w:val="0"/>
      <w:divBdr>
        <w:top w:val="none" w:sz="0" w:space="0" w:color="auto"/>
        <w:left w:val="none" w:sz="0" w:space="0" w:color="auto"/>
        <w:bottom w:val="none" w:sz="0" w:space="0" w:color="auto"/>
        <w:right w:val="none" w:sz="0" w:space="0" w:color="auto"/>
      </w:divBdr>
    </w:div>
    <w:div w:id="1366325431">
      <w:bodyDiv w:val="1"/>
      <w:marLeft w:val="0"/>
      <w:marRight w:val="0"/>
      <w:marTop w:val="0"/>
      <w:marBottom w:val="0"/>
      <w:divBdr>
        <w:top w:val="none" w:sz="0" w:space="0" w:color="auto"/>
        <w:left w:val="none" w:sz="0" w:space="0" w:color="auto"/>
        <w:bottom w:val="none" w:sz="0" w:space="0" w:color="auto"/>
        <w:right w:val="none" w:sz="0" w:space="0" w:color="auto"/>
      </w:divBdr>
    </w:div>
    <w:div w:id="1371685241">
      <w:bodyDiv w:val="1"/>
      <w:marLeft w:val="0"/>
      <w:marRight w:val="0"/>
      <w:marTop w:val="0"/>
      <w:marBottom w:val="0"/>
      <w:divBdr>
        <w:top w:val="none" w:sz="0" w:space="0" w:color="auto"/>
        <w:left w:val="none" w:sz="0" w:space="0" w:color="auto"/>
        <w:bottom w:val="none" w:sz="0" w:space="0" w:color="auto"/>
        <w:right w:val="none" w:sz="0" w:space="0" w:color="auto"/>
      </w:divBdr>
      <w:divsChild>
        <w:div w:id="609582922">
          <w:marLeft w:val="0"/>
          <w:marRight w:val="0"/>
          <w:marTop w:val="0"/>
          <w:marBottom w:val="0"/>
          <w:divBdr>
            <w:top w:val="none" w:sz="0" w:space="0" w:color="auto"/>
            <w:left w:val="none" w:sz="0" w:space="0" w:color="auto"/>
            <w:bottom w:val="none" w:sz="0" w:space="0" w:color="auto"/>
            <w:right w:val="none" w:sz="0" w:space="0" w:color="auto"/>
          </w:divBdr>
        </w:div>
        <w:div w:id="1847478132">
          <w:marLeft w:val="0"/>
          <w:marRight w:val="0"/>
          <w:marTop w:val="0"/>
          <w:marBottom w:val="0"/>
          <w:divBdr>
            <w:top w:val="none" w:sz="0" w:space="0" w:color="auto"/>
            <w:left w:val="none" w:sz="0" w:space="0" w:color="auto"/>
            <w:bottom w:val="none" w:sz="0" w:space="0" w:color="auto"/>
            <w:right w:val="none" w:sz="0" w:space="0" w:color="auto"/>
          </w:divBdr>
        </w:div>
      </w:divsChild>
    </w:div>
    <w:div w:id="1378698052">
      <w:bodyDiv w:val="1"/>
      <w:marLeft w:val="0"/>
      <w:marRight w:val="0"/>
      <w:marTop w:val="0"/>
      <w:marBottom w:val="0"/>
      <w:divBdr>
        <w:top w:val="none" w:sz="0" w:space="0" w:color="auto"/>
        <w:left w:val="none" w:sz="0" w:space="0" w:color="auto"/>
        <w:bottom w:val="none" w:sz="0" w:space="0" w:color="auto"/>
        <w:right w:val="none" w:sz="0" w:space="0" w:color="auto"/>
      </w:divBdr>
    </w:div>
    <w:div w:id="1391540594">
      <w:bodyDiv w:val="1"/>
      <w:marLeft w:val="0"/>
      <w:marRight w:val="0"/>
      <w:marTop w:val="0"/>
      <w:marBottom w:val="0"/>
      <w:divBdr>
        <w:top w:val="none" w:sz="0" w:space="0" w:color="auto"/>
        <w:left w:val="none" w:sz="0" w:space="0" w:color="auto"/>
        <w:bottom w:val="none" w:sz="0" w:space="0" w:color="auto"/>
        <w:right w:val="none" w:sz="0" w:space="0" w:color="auto"/>
      </w:divBdr>
    </w:div>
    <w:div w:id="1395347674">
      <w:bodyDiv w:val="1"/>
      <w:marLeft w:val="0"/>
      <w:marRight w:val="0"/>
      <w:marTop w:val="0"/>
      <w:marBottom w:val="0"/>
      <w:divBdr>
        <w:top w:val="none" w:sz="0" w:space="0" w:color="auto"/>
        <w:left w:val="none" w:sz="0" w:space="0" w:color="auto"/>
        <w:bottom w:val="none" w:sz="0" w:space="0" w:color="auto"/>
        <w:right w:val="none" w:sz="0" w:space="0" w:color="auto"/>
      </w:divBdr>
    </w:div>
    <w:div w:id="1396589443">
      <w:bodyDiv w:val="1"/>
      <w:marLeft w:val="0"/>
      <w:marRight w:val="0"/>
      <w:marTop w:val="0"/>
      <w:marBottom w:val="0"/>
      <w:divBdr>
        <w:top w:val="none" w:sz="0" w:space="0" w:color="auto"/>
        <w:left w:val="none" w:sz="0" w:space="0" w:color="auto"/>
        <w:bottom w:val="none" w:sz="0" w:space="0" w:color="auto"/>
        <w:right w:val="none" w:sz="0" w:space="0" w:color="auto"/>
      </w:divBdr>
    </w:div>
    <w:div w:id="1400057363">
      <w:bodyDiv w:val="1"/>
      <w:marLeft w:val="0"/>
      <w:marRight w:val="0"/>
      <w:marTop w:val="0"/>
      <w:marBottom w:val="0"/>
      <w:divBdr>
        <w:top w:val="none" w:sz="0" w:space="0" w:color="auto"/>
        <w:left w:val="none" w:sz="0" w:space="0" w:color="auto"/>
        <w:bottom w:val="none" w:sz="0" w:space="0" w:color="auto"/>
        <w:right w:val="none" w:sz="0" w:space="0" w:color="auto"/>
      </w:divBdr>
    </w:div>
    <w:div w:id="1407920291">
      <w:bodyDiv w:val="1"/>
      <w:marLeft w:val="0"/>
      <w:marRight w:val="0"/>
      <w:marTop w:val="0"/>
      <w:marBottom w:val="0"/>
      <w:divBdr>
        <w:top w:val="none" w:sz="0" w:space="0" w:color="auto"/>
        <w:left w:val="none" w:sz="0" w:space="0" w:color="auto"/>
        <w:bottom w:val="none" w:sz="0" w:space="0" w:color="auto"/>
        <w:right w:val="none" w:sz="0" w:space="0" w:color="auto"/>
      </w:divBdr>
    </w:div>
    <w:div w:id="1409419583">
      <w:bodyDiv w:val="1"/>
      <w:marLeft w:val="0"/>
      <w:marRight w:val="0"/>
      <w:marTop w:val="0"/>
      <w:marBottom w:val="0"/>
      <w:divBdr>
        <w:top w:val="none" w:sz="0" w:space="0" w:color="auto"/>
        <w:left w:val="none" w:sz="0" w:space="0" w:color="auto"/>
        <w:bottom w:val="none" w:sz="0" w:space="0" w:color="auto"/>
        <w:right w:val="none" w:sz="0" w:space="0" w:color="auto"/>
      </w:divBdr>
    </w:div>
    <w:div w:id="1416315237">
      <w:bodyDiv w:val="1"/>
      <w:marLeft w:val="0"/>
      <w:marRight w:val="0"/>
      <w:marTop w:val="0"/>
      <w:marBottom w:val="0"/>
      <w:divBdr>
        <w:top w:val="none" w:sz="0" w:space="0" w:color="auto"/>
        <w:left w:val="none" w:sz="0" w:space="0" w:color="auto"/>
        <w:bottom w:val="none" w:sz="0" w:space="0" w:color="auto"/>
        <w:right w:val="none" w:sz="0" w:space="0" w:color="auto"/>
      </w:divBdr>
    </w:div>
    <w:div w:id="1418476166">
      <w:bodyDiv w:val="1"/>
      <w:marLeft w:val="0"/>
      <w:marRight w:val="0"/>
      <w:marTop w:val="0"/>
      <w:marBottom w:val="0"/>
      <w:divBdr>
        <w:top w:val="none" w:sz="0" w:space="0" w:color="auto"/>
        <w:left w:val="none" w:sz="0" w:space="0" w:color="auto"/>
        <w:bottom w:val="none" w:sz="0" w:space="0" w:color="auto"/>
        <w:right w:val="none" w:sz="0" w:space="0" w:color="auto"/>
      </w:divBdr>
    </w:div>
    <w:div w:id="1421949802">
      <w:bodyDiv w:val="1"/>
      <w:marLeft w:val="0"/>
      <w:marRight w:val="0"/>
      <w:marTop w:val="0"/>
      <w:marBottom w:val="0"/>
      <w:divBdr>
        <w:top w:val="none" w:sz="0" w:space="0" w:color="auto"/>
        <w:left w:val="none" w:sz="0" w:space="0" w:color="auto"/>
        <w:bottom w:val="none" w:sz="0" w:space="0" w:color="auto"/>
        <w:right w:val="none" w:sz="0" w:space="0" w:color="auto"/>
      </w:divBdr>
    </w:div>
    <w:div w:id="1422793574">
      <w:bodyDiv w:val="1"/>
      <w:marLeft w:val="0"/>
      <w:marRight w:val="0"/>
      <w:marTop w:val="0"/>
      <w:marBottom w:val="0"/>
      <w:divBdr>
        <w:top w:val="none" w:sz="0" w:space="0" w:color="auto"/>
        <w:left w:val="none" w:sz="0" w:space="0" w:color="auto"/>
        <w:bottom w:val="none" w:sz="0" w:space="0" w:color="auto"/>
        <w:right w:val="none" w:sz="0" w:space="0" w:color="auto"/>
      </w:divBdr>
    </w:div>
    <w:div w:id="1423451880">
      <w:bodyDiv w:val="1"/>
      <w:marLeft w:val="0"/>
      <w:marRight w:val="0"/>
      <w:marTop w:val="0"/>
      <w:marBottom w:val="0"/>
      <w:divBdr>
        <w:top w:val="none" w:sz="0" w:space="0" w:color="auto"/>
        <w:left w:val="none" w:sz="0" w:space="0" w:color="auto"/>
        <w:bottom w:val="none" w:sz="0" w:space="0" w:color="auto"/>
        <w:right w:val="none" w:sz="0" w:space="0" w:color="auto"/>
      </w:divBdr>
    </w:div>
    <w:div w:id="1426726035">
      <w:bodyDiv w:val="1"/>
      <w:marLeft w:val="0"/>
      <w:marRight w:val="0"/>
      <w:marTop w:val="0"/>
      <w:marBottom w:val="0"/>
      <w:divBdr>
        <w:top w:val="none" w:sz="0" w:space="0" w:color="auto"/>
        <w:left w:val="none" w:sz="0" w:space="0" w:color="auto"/>
        <w:bottom w:val="none" w:sz="0" w:space="0" w:color="auto"/>
        <w:right w:val="none" w:sz="0" w:space="0" w:color="auto"/>
      </w:divBdr>
      <w:divsChild>
        <w:div w:id="1375689353">
          <w:marLeft w:val="0"/>
          <w:marRight w:val="0"/>
          <w:marTop w:val="0"/>
          <w:marBottom w:val="0"/>
          <w:divBdr>
            <w:top w:val="single" w:sz="6" w:space="0" w:color="DADADA"/>
            <w:left w:val="single" w:sz="6" w:space="0" w:color="DADADA"/>
            <w:bottom w:val="single" w:sz="6" w:space="0" w:color="DADADA"/>
            <w:right w:val="single" w:sz="6" w:space="0" w:color="DADADA"/>
          </w:divBdr>
          <w:divsChild>
            <w:div w:id="62604748">
              <w:marLeft w:val="0"/>
              <w:marRight w:val="0"/>
              <w:marTop w:val="0"/>
              <w:marBottom w:val="0"/>
              <w:divBdr>
                <w:top w:val="none" w:sz="0" w:space="7" w:color="auto"/>
                <w:left w:val="none" w:sz="0" w:space="12" w:color="auto"/>
                <w:bottom w:val="none" w:sz="0" w:space="7" w:color="auto"/>
                <w:right w:val="none" w:sz="0" w:space="12" w:color="auto"/>
              </w:divBdr>
              <w:divsChild>
                <w:div w:id="665404234">
                  <w:marLeft w:val="0"/>
                  <w:marRight w:val="0"/>
                  <w:marTop w:val="0"/>
                  <w:marBottom w:val="0"/>
                  <w:divBdr>
                    <w:top w:val="none" w:sz="0" w:space="0" w:color="auto"/>
                    <w:left w:val="none" w:sz="0" w:space="0" w:color="auto"/>
                    <w:bottom w:val="none" w:sz="0" w:space="0" w:color="auto"/>
                    <w:right w:val="none" w:sz="0" w:space="0" w:color="auto"/>
                  </w:divBdr>
                  <w:divsChild>
                    <w:div w:id="1546259074">
                      <w:marLeft w:val="0"/>
                      <w:marRight w:val="0"/>
                      <w:marTop w:val="0"/>
                      <w:marBottom w:val="0"/>
                      <w:divBdr>
                        <w:top w:val="none" w:sz="0" w:space="0" w:color="auto"/>
                        <w:left w:val="none" w:sz="0" w:space="0" w:color="auto"/>
                        <w:bottom w:val="none" w:sz="0" w:space="0" w:color="auto"/>
                        <w:right w:val="none" w:sz="0" w:space="0" w:color="auto"/>
                      </w:divBdr>
                      <w:divsChild>
                        <w:div w:id="395707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9276457">
      <w:bodyDiv w:val="1"/>
      <w:marLeft w:val="0"/>
      <w:marRight w:val="0"/>
      <w:marTop w:val="0"/>
      <w:marBottom w:val="0"/>
      <w:divBdr>
        <w:top w:val="none" w:sz="0" w:space="0" w:color="auto"/>
        <w:left w:val="none" w:sz="0" w:space="0" w:color="auto"/>
        <w:bottom w:val="none" w:sz="0" w:space="0" w:color="auto"/>
        <w:right w:val="none" w:sz="0" w:space="0" w:color="auto"/>
      </w:divBdr>
    </w:div>
    <w:div w:id="1431198184">
      <w:bodyDiv w:val="1"/>
      <w:marLeft w:val="0"/>
      <w:marRight w:val="0"/>
      <w:marTop w:val="0"/>
      <w:marBottom w:val="0"/>
      <w:divBdr>
        <w:top w:val="none" w:sz="0" w:space="0" w:color="auto"/>
        <w:left w:val="none" w:sz="0" w:space="0" w:color="auto"/>
        <w:bottom w:val="none" w:sz="0" w:space="0" w:color="auto"/>
        <w:right w:val="none" w:sz="0" w:space="0" w:color="auto"/>
      </w:divBdr>
    </w:div>
    <w:div w:id="1439714306">
      <w:bodyDiv w:val="1"/>
      <w:marLeft w:val="0"/>
      <w:marRight w:val="0"/>
      <w:marTop w:val="0"/>
      <w:marBottom w:val="0"/>
      <w:divBdr>
        <w:top w:val="none" w:sz="0" w:space="0" w:color="auto"/>
        <w:left w:val="none" w:sz="0" w:space="0" w:color="auto"/>
        <w:bottom w:val="none" w:sz="0" w:space="0" w:color="auto"/>
        <w:right w:val="none" w:sz="0" w:space="0" w:color="auto"/>
      </w:divBdr>
    </w:div>
    <w:div w:id="1441027686">
      <w:bodyDiv w:val="1"/>
      <w:marLeft w:val="0"/>
      <w:marRight w:val="0"/>
      <w:marTop w:val="0"/>
      <w:marBottom w:val="0"/>
      <w:divBdr>
        <w:top w:val="none" w:sz="0" w:space="0" w:color="auto"/>
        <w:left w:val="none" w:sz="0" w:space="0" w:color="auto"/>
        <w:bottom w:val="none" w:sz="0" w:space="0" w:color="auto"/>
        <w:right w:val="none" w:sz="0" w:space="0" w:color="auto"/>
      </w:divBdr>
    </w:div>
    <w:div w:id="1443571863">
      <w:bodyDiv w:val="1"/>
      <w:marLeft w:val="0"/>
      <w:marRight w:val="0"/>
      <w:marTop w:val="0"/>
      <w:marBottom w:val="0"/>
      <w:divBdr>
        <w:top w:val="none" w:sz="0" w:space="0" w:color="auto"/>
        <w:left w:val="none" w:sz="0" w:space="0" w:color="auto"/>
        <w:bottom w:val="none" w:sz="0" w:space="0" w:color="auto"/>
        <w:right w:val="none" w:sz="0" w:space="0" w:color="auto"/>
      </w:divBdr>
    </w:div>
    <w:div w:id="1444493521">
      <w:bodyDiv w:val="1"/>
      <w:marLeft w:val="0"/>
      <w:marRight w:val="0"/>
      <w:marTop w:val="0"/>
      <w:marBottom w:val="0"/>
      <w:divBdr>
        <w:top w:val="none" w:sz="0" w:space="0" w:color="auto"/>
        <w:left w:val="none" w:sz="0" w:space="0" w:color="auto"/>
        <w:bottom w:val="none" w:sz="0" w:space="0" w:color="auto"/>
        <w:right w:val="none" w:sz="0" w:space="0" w:color="auto"/>
      </w:divBdr>
    </w:div>
    <w:div w:id="1452436116">
      <w:bodyDiv w:val="1"/>
      <w:marLeft w:val="0"/>
      <w:marRight w:val="0"/>
      <w:marTop w:val="0"/>
      <w:marBottom w:val="0"/>
      <w:divBdr>
        <w:top w:val="none" w:sz="0" w:space="0" w:color="auto"/>
        <w:left w:val="none" w:sz="0" w:space="0" w:color="auto"/>
        <w:bottom w:val="none" w:sz="0" w:space="0" w:color="auto"/>
        <w:right w:val="none" w:sz="0" w:space="0" w:color="auto"/>
      </w:divBdr>
    </w:div>
    <w:div w:id="1457330460">
      <w:bodyDiv w:val="1"/>
      <w:marLeft w:val="0"/>
      <w:marRight w:val="0"/>
      <w:marTop w:val="0"/>
      <w:marBottom w:val="0"/>
      <w:divBdr>
        <w:top w:val="none" w:sz="0" w:space="0" w:color="auto"/>
        <w:left w:val="none" w:sz="0" w:space="0" w:color="auto"/>
        <w:bottom w:val="none" w:sz="0" w:space="0" w:color="auto"/>
        <w:right w:val="none" w:sz="0" w:space="0" w:color="auto"/>
      </w:divBdr>
    </w:div>
    <w:div w:id="1458405322">
      <w:bodyDiv w:val="1"/>
      <w:marLeft w:val="0"/>
      <w:marRight w:val="0"/>
      <w:marTop w:val="0"/>
      <w:marBottom w:val="0"/>
      <w:divBdr>
        <w:top w:val="none" w:sz="0" w:space="0" w:color="auto"/>
        <w:left w:val="none" w:sz="0" w:space="0" w:color="auto"/>
        <w:bottom w:val="none" w:sz="0" w:space="0" w:color="auto"/>
        <w:right w:val="none" w:sz="0" w:space="0" w:color="auto"/>
      </w:divBdr>
    </w:div>
    <w:div w:id="1461460252">
      <w:bodyDiv w:val="1"/>
      <w:marLeft w:val="0"/>
      <w:marRight w:val="0"/>
      <w:marTop w:val="0"/>
      <w:marBottom w:val="0"/>
      <w:divBdr>
        <w:top w:val="none" w:sz="0" w:space="0" w:color="auto"/>
        <w:left w:val="none" w:sz="0" w:space="0" w:color="auto"/>
        <w:bottom w:val="none" w:sz="0" w:space="0" w:color="auto"/>
        <w:right w:val="none" w:sz="0" w:space="0" w:color="auto"/>
      </w:divBdr>
    </w:div>
    <w:div w:id="1461650682">
      <w:bodyDiv w:val="1"/>
      <w:marLeft w:val="0"/>
      <w:marRight w:val="0"/>
      <w:marTop w:val="0"/>
      <w:marBottom w:val="0"/>
      <w:divBdr>
        <w:top w:val="none" w:sz="0" w:space="0" w:color="auto"/>
        <w:left w:val="none" w:sz="0" w:space="0" w:color="auto"/>
        <w:bottom w:val="none" w:sz="0" w:space="0" w:color="auto"/>
        <w:right w:val="none" w:sz="0" w:space="0" w:color="auto"/>
      </w:divBdr>
    </w:div>
    <w:div w:id="1462379848">
      <w:bodyDiv w:val="1"/>
      <w:marLeft w:val="0"/>
      <w:marRight w:val="0"/>
      <w:marTop w:val="0"/>
      <w:marBottom w:val="0"/>
      <w:divBdr>
        <w:top w:val="none" w:sz="0" w:space="0" w:color="auto"/>
        <w:left w:val="none" w:sz="0" w:space="0" w:color="auto"/>
        <w:bottom w:val="none" w:sz="0" w:space="0" w:color="auto"/>
        <w:right w:val="none" w:sz="0" w:space="0" w:color="auto"/>
      </w:divBdr>
    </w:div>
    <w:div w:id="1463380589">
      <w:bodyDiv w:val="1"/>
      <w:marLeft w:val="0"/>
      <w:marRight w:val="0"/>
      <w:marTop w:val="0"/>
      <w:marBottom w:val="0"/>
      <w:divBdr>
        <w:top w:val="none" w:sz="0" w:space="0" w:color="auto"/>
        <w:left w:val="none" w:sz="0" w:space="0" w:color="auto"/>
        <w:bottom w:val="none" w:sz="0" w:space="0" w:color="auto"/>
        <w:right w:val="none" w:sz="0" w:space="0" w:color="auto"/>
      </w:divBdr>
    </w:div>
    <w:div w:id="1470706523">
      <w:bodyDiv w:val="1"/>
      <w:marLeft w:val="0"/>
      <w:marRight w:val="0"/>
      <w:marTop w:val="0"/>
      <w:marBottom w:val="0"/>
      <w:divBdr>
        <w:top w:val="none" w:sz="0" w:space="0" w:color="auto"/>
        <w:left w:val="none" w:sz="0" w:space="0" w:color="auto"/>
        <w:bottom w:val="none" w:sz="0" w:space="0" w:color="auto"/>
        <w:right w:val="none" w:sz="0" w:space="0" w:color="auto"/>
      </w:divBdr>
    </w:div>
    <w:div w:id="1474060666">
      <w:bodyDiv w:val="1"/>
      <w:marLeft w:val="0"/>
      <w:marRight w:val="0"/>
      <w:marTop w:val="0"/>
      <w:marBottom w:val="0"/>
      <w:divBdr>
        <w:top w:val="none" w:sz="0" w:space="0" w:color="auto"/>
        <w:left w:val="none" w:sz="0" w:space="0" w:color="auto"/>
        <w:bottom w:val="none" w:sz="0" w:space="0" w:color="auto"/>
        <w:right w:val="none" w:sz="0" w:space="0" w:color="auto"/>
      </w:divBdr>
    </w:div>
    <w:div w:id="1475875864">
      <w:bodyDiv w:val="1"/>
      <w:marLeft w:val="0"/>
      <w:marRight w:val="0"/>
      <w:marTop w:val="0"/>
      <w:marBottom w:val="0"/>
      <w:divBdr>
        <w:top w:val="none" w:sz="0" w:space="0" w:color="auto"/>
        <w:left w:val="none" w:sz="0" w:space="0" w:color="auto"/>
        <w:bottom w:val="none" w:sz="0" w:space="0" w:color="auto"/>
        <w:right w:val="none" w:sz="0" w:space="0" w:color="auto"/>
      </w:divBdr>
    </w:div>
    <w:div w:id="1480416784">
      <w:bodyDiv w:val="1"/>
      <w:marLeft w:val="0"/>
      <w:marRight w:val="0"/>
      <w:marTop w:val="0"/>
      <w:marBottom w:val="0"/>
      <w:divBdr>
        <w:top w:val="none" w:sz="0" w:space="0" w:color="auto"/>
        <w:left w:val="none" w:sz="0" w:space="0" w:color="auto"/>
        <w:bottom w:val="none" w:sz="0" w:space="0" w:color="auto"/>
        <w:right w:val="none" w:sz="0" w:space="0" w:color="auto"/>
      </w:divBdr>
    </w:div>
    <w:div w:id="1480808950">
      <w:bodyDiv w:val="1"/>
      <w:marLeft w:val="0"/>
      <w:marRight w:val="0"/>
      <w:marTop w:val="0"/>
      <w:marBottom w:val="0"/>
      <w:divBdr>
        <w:top w:val="none" w:sz="0" w:space="0" w:color="auto"/>
        <w:left w:val="none" w:sz="0" w:space="0" w:color="auto"/>
        <w:bottom w:val="none" w:sz="0" w:space="0" w:color="auto"/>
        <w:right w:val="none" w:sz="0" w:space="0" w:color="auto"/>
      </w:divBdr>
    </w:div>
    <w:div w:id="1482237045">
      <w:bodyDiv w:val="1"/>
      <w:marLeft w:val="0"/>
      <w:marRight w:val="0"/>
      <w:marTop w:val="0"/>
      <w:marBottom w:val="0"/>
      <w:divBdr>
        <w:top w:val="none" w:sz="0" w:space="0" w:color="auto"/>
        <w:left w:val="none" w:sz="0" w:space="0" w:color="auto"/>
        <w:bottom w:val="none" w:sz="0" w:space="0" w:color="auto"/>
        <w:right w:val="none" w:sz="0" w:space="0" w:color="auto"/>
      </w:divBdr>
    </w:div>
    <w:div w:id="1486817623">
      <w:bodyDiv w:val="1"/>
      <w:marLeft w:val="0"/>
      <w:marRight w:val="0"/>
      <w:marTop w:val="0"/>
      <w:marBottom w:val="0"/>
      <w:divBdr>
        <w:top w:val="none" w:sz="0" w:space="0" w:color="auto"/>
        <w:left w:val="none" w:sz="0" w:space="0" w:color="auto"/>
        <w:bottom w:val="none" w:sz="0" w:space="0" w:color="auto"/>
        <w:right w:val="none" w:sz="0" w:space="0" w:color="auto"/>
      </w:divBdr>
    </w:div>
    <w:div w:id="1491018808">
      <w:bodyDiv w:val="1"/>
      <w:marLeft w:val="0"/>
      <w:marRight w:val="0"/>
      <w:marTop w:val="0"/>
      <w:marBottom w:val="0"/>
      <w:divBdr>
        <w:top w:val="none" w:sz="0" w:space="0" w:color="auto"/>
        <w:left w:val="none" w:sz="0" w:space="0" w:color="auto"/>
        <w:bottom w:val="none" w:sz="0" w:space="0" w:color="auto"/>
        <w:right w:val="none" w:sz="0" w:space="0" w:color="auto"/>
      </w:divBdr>
    </w:div>
    <w:div w:id="1495295524">
      <w:bodyDiv w:val="1"/>
      <w:marLeft w:val="0"/>
      <w:marRight w:val="0"/>
      <w:marTop w:val="0"/>
      <w:marBottom w:val="0"/>
      <w:divBdr>
        <w:top w:val="none" w:sz="0" w:space="0" w:color="auto"/>
        <w:left w:val="none" w:sz="0" w:space="0" w:color="auto"/>
        <w:bottom w:val="none" w:sz="0" w:space="0" w:color="auto"/>
        <w:right w:val="none" w:sz="0" w:space="0" w:color="auto"/>
      </w:divBdr>
    </w:div>
    <w:div w:id="1495562629">
      <w:bodyDiv w:val="1"/>
      <w:marLeft w:val="0"/>
      <w:marRight w:val="0"/>
      <w:marTop w:val="0"/>
      <w:marBottom w:val="0"/>
      <w:divBdr>
        <w:top w:val="none" w:sz="0" w:space="0" w:color="auto"/>
        <w:left w:val="none" w:sz="0" w:space="0" w:color="auto"/>
        <w:bottom w:val="none" w:sz="0" w:space="0" w:color="auto"/>
        <w:right w:val="none" w:sz="0" w:space="0" w:color="auto"/>
      </w:divBdr>
    </w:div>
    <w:div w:id="1504975190">
      <w:bodyDiv w:val="1"/>
      <w:marLeft w:val="0"/>
      <w:marRight w:val="0"/>
      <w:marTop w:val="0"/>
      <w:marBottom w:val="0"/>
      <w:divBdr>
        <w:top w:val="none" w:sz="0" w:space="0" w:color="auto"/>
        <w:left w:val="none" w:sz="0" w:space="0" w:color="auto"/>
        <w:bottom w:val="none" w:sz="0" w:space="0" w:color="auto"/>
        <w:right w:val="none" w:sz="0" w:space="0" w:color="auto"/>
      </w:divBdr>
    </w:div>
    <w:div w:id="1509061133">
      <w:bodyDiv w:val="1"/>
      <w:marLeft w:val="0"/>
      <w:marRight w:val="0"/>
      <w:marTop w:val="0"/>
      <w:marBottom w:val="0"/>
      <w:divBdr>
        <w:top w:val="none" w:sz="0" w:space="0" w:color="auto"/>
        <w:left w:val="none" w:sz="0" w:space="0" w:color="auto"/>
        <w:bottom w:val="none" w:sz="0" w:space="0" w:color="auto"/>
        <w:right w:val="none" w:sz="0" w:space="0" w:color="auto"/>
      </w:divBdr>
    </w:div>
    <w:div w:id="1512796206">
      <w:bodyDiv w:val="1"/>
      <w:marLeft w:val="0"/>
      <w:marRight w:val="0"/>
      <w:marTop w:val="0"/>
      <w:marBottom w:val="0"/>
      <w:divBdr>
        <w:top w:val="none" w:sz="0" w:space="0" w:color="auto"/>
        <w:left w:val="none" w:sz="0" w:space="0" w:color="auto"/>
        <w:bottom w:val="none" w:sz="0" w:space="0" w:color="auto"/>
        <w:right w:val="none" w:sz="0" w:space="0" w:color="auto"/>
      </w:divBdr>
    </w:div>
    <w:div w:id="1514957685">
      <w:bodyDiv w:val="1"/>
      <w:marLeft w:val="0"/>
      <w:marRight w:val="0"/>
      <w:marTop w:val="0"/>
      <w:marBottom w:val="0"/>
      <w:divBdr>
        <w:top w:val="none" w:sz="0" w:space="0" w:color="auto"/>
        <w:left w:val="none" w:sz="0" w:space="0" w:color="auto"/>
        <w:bottom w:val="none" w:sz="0" w:space="0" w:color="auto"/>
        <w:right w:val="none" w:sz="0" w:space="0" w:color="auto"/>
      </w:divBdr>
    </w:div>
    <w:div w:id="1516265293">
      <w:bodyDiv w:val="1"/>
      <w:marLeft w:val="0"/>
      <w:marRight w:val="0"/>
      <w:marTop w:val="0"/>
      <w:marBottom w:val="0"/>
      <w:divBdr>
        <w:top w:val="none" w:sz="0" w:space="0" w:color="auto"/>
        <w:left w:val="none" w:sz="0" w:space="0" w:color="auto"/>
        <w:bottom w:val="none" w:sz="0" w:space="0" w:color="auto"/>
        <w:right w:val="none" w:sz="0" w:space="0" w:color="auto"/>
      </w:divBdr>
    </w:div>
    <w:div w:id="1518076459">
      <w:bodyDiv w:val="1"/>
      <w:marLeft w:val="0"/>
      <w:marRight w:val="0"/>
      <w:marTop w:val="0"/>
      <w:marBottom w:val="0"/>
      <w:divBdr>
        <w:top w:val="none" w:sz="0" w:space="0" w:color="auto"/>
        <w:left w:val="none" w:sz="0" w:space="0" w:color="auto"/>
        <w:bottom w:val="none" w:sz="0" w:space="0" w:color="auto"/>
        <w:right w:val="none" w:sz="0" w:space="0" w:color="auto"/>
      </w:divBdr>
    </w:div>
    <w:div w:id="1519542823">
      <w:bodyDiv w:val="1"/>
      <w:marLeft w:val="0"/>
      <w:marRight w:val="0"/>
      <w:marTop w:val="0"/>
      <w:marBottom w:val="0"/>
      <w:divBdr>
        <w:top w:val="none" w:sz="0" w:space="0" w:color="auto"/>
        <w:left w:val="none" w:sz="0" w:space="0" w:color="auto"/>
        <w:bottom w:val="none" w:sz="0" w:space="0" w:color="auto"/>
        <w:right w:val="none" w:sz="0" w:space="0" w:color="auto"/>
      </w:divBdr>
    </w:div>
    <w:div w:id="1522283158">
      <w:bodyDiv w:val="1"/>
      <w:marLeft w:val="0"/>
      <w:marRight w:val="0"/>
      <w:marTop w:val="0"/>
      <w:marBottom w:val="0"/>
      <w:divBdr>
        <w:top w:val="none" w:sz="0" w:space="0" w:color="auto"/>
        <w:left w:val="none" w:sz="0" w:space="0" w:color="auto"/>
        <w:bottom w:val="none" w:sz="0" w:space="0" w:color="auto"/>
        <w:right w:val="none" w:sz="0" w:space="0" w:color="auto"/>
      </w:divBdr>
    </w:div>
    <w:div w:id="1529828589">
      <w:bodyDiv w:val="1"/>
      <w:marLeft w:val="0"/>
      <w:marRight w:val="0"/>
      <w:marTop w:val="0"/>
      <w:marBottom w:val="0"/>
      <w:divBdr>
        <w:top w:val="none" w:sz="0" w:space="0" w:color="auto"/>
        <w:left w:val="none" w:sz="0" w:space="0" w:color="auto"/>
        <w:bottom w:val="none" w:sz="0" w:space="0" w:color="auto"/>
        <w:right w:val="none" w:sz="0" w:space="0" w:color="auto"/>
      </w:divBdr>
    </w:div>
    <w:div w:id="1533417014">
      <w:bodyDiv w:val="1"/>
      <w:marLeft w:val="0"/>
      <w:marRight w:val="0"/>
      <w:marTop w:val="0"/>
      <w:marBottom w:val="0"/>
      <w:divBdr>
        <w:top w:val="none" w:sz="0" w:space="0" w:color="auto"/>
        <w:left w:val="none" w:sz="0" w:space="0" w:color="auto"/>
        <w:bottom w:val="none" w:sz="0" w:space="0" w:color="auto"/>
        <w:right w:val="none" w:sz="0" w:space="0" w:color="auto"/>
      </w:divBdr>
    </w:div>
    <w:div w:id="1545747252">
      <w:bodyDiv w:val="1"/>
      <w:marLeft w:val="0"/>
      <w:marRight w:val="0"/>
      <w:marTop w:val="0"/>
      <w:marBottom w:val="0"/>
      <w:divBdr>
        <w:top w:val="none" w:sz="0" w:space="0" w:color="auto"/>
        <w:left w:val="none" w:sz="0" w:space="0" w:color="auto"/>
        <w:bottom w:val="none" w:sz="0" w:space="0" w:color="auto"/>
        <w:right w:val="none" w:sz="0" w:space="0" w:color="auto"/>
      </w:divBdr>
    </w:div>
    <w:div w:id="1545748828">
      <w:bodyDiv w:val="1"/>
      <w:marLeft w:val="0"/>
      <w:marRight w:val="0"/>
      <w:marTop w:val="0"/>
      <w:marBottom w:val="0"/>
      <w:divBdr>
        <w:top w:val="none" w:sz="0" w:space="0" w:color="auto"/>
        <w:left w:val="none" w:sz="0" w:space="0" w:color="auto"/>
        <w:bottom w:val="none" w:sz="0" w:space="0" w:color="auto"/>
        <w:right w:val="none" w:sz="0" w:space="0" w:color="auto"/>
      </w:divBdr>
    </w:div>
    <w:div w:id="1550412021">
      <w:bodyDiv w:val="1"/>
      <w:marLeft w:val="0"/>
      <w:marRight w:val="0"/>
      <w:marTop w:val="0"/>
      <w:marBottom w:val="0"/>
      <w:divBdr>
        <w:top w:val="none" w:sz="0" w:space="0" w:color="auto"/>
        <w:left w:val="none" w:sz="0" w:space="0" w:color="auto"/>
        <w:bottom w:val="none" w:sz="0" w:space="0" w:color="auto"/>
        <w:right w:val="none" w:sz="0" w:space="0" w:color="auto"/>
      </w:divBdr>
    </w:div>
    <w:div w:id="1558123096">
      <w:bodyDiv w:val="1"/>
      <w:marLeft w:val="0"/>
      <w:marRight w:val="0"/>
      <w:marTop w:val="0"/>
      <w:marBottom w:val="0"/>
      <w:divBdr>
        <w:top w:val="none" w:sz="0" w:space="0" w:color="auto"/>
        <w:left w:val="none" w:sz="0" w:space="0" w:color="auto"/>
        <w:bottom w:val="none" w:sz="0" w:space="0" w:color="auto"/>
        <w:right w:val="none" w:sz="0" w:space="0" w:color="auto"/>
      </w:divBdr>
    </w:div>
    <w:div w:id="1560021866">
      <w:bodyDiv w:val="1"/>
      <w:marLeft w:val="0"/>
      <w:marRight w:val="0"/>
      <w:marTop w:val="0"/>
      <w:marBottom w:val="0"/>
      <w:divBdr>
        <w:top w:val="none" w:sz="0" w:space="0" w:color="auto"/>
        <w:left w:val="none" w:sz="0" w:space="0" w:color="auto"/>
        <w:bottom w:val="none" w:sz="0" w:space="0" w:color="auto"/>
        <w:right w:val="none" w:sz="0" w:space="0" w:color="auto"/>
      </w:divBdr>
    </w:div>
    <w:div w:id="1562521685">
      <w:bodyDiv w:val="1"/>
      <w:marLeft w:val="0"/>
      <w:marRight w:val="0"/>
      <w:marTop w:val="0"/>
      <w:marBottom w:val="0"/>
      <w:divBdr>
        <w:top w:val="none" w:sz="0" w:space="0" w:color="auto"/>
        <w:left w:val="none" w:sz="0" w:space="0" w:color="auto"/>
        <w:bottom w:val="none" w:sz="0" w:space="0" w:color="auto"/>
        <w:right w:val="none" w:sz="0" w:space="0" w:color="auto"/>
      </w:divBdr>
    </w:div>
    <w:div w:id="1569338399">
      <w:bodyDiv w:val="1"/>
      <w:marLeft w:val="0"/>
      <w:marRight w:val="0"/>
      <w:marTop w:val="0"/>
      <w:marBottom w:val="0"/>
      <w:divBdr>
        <w:top w:val="none" w:sz="0" w:space="0" w:color="auto"/>
        <w:left w:val="none" w:sz="0" w:space="0" w:color="auto"/>
        <w:bottom w:val="none" w:sz="0" w:space="0" w:color="auto"/>
        <w:right w:val="none" w:sz="0" w:space="0" w:color="auto"/>
      </w:divBdr>
    </w:div>
    <w:div w:id="1575748497">
      <w:bodyDiv w:val="1"/>
      <w:marLeft w:val="0"/>
      <w:marRight w:val="0"/>
      <w:marTop w:val="0"/>
      <w:marBottom w:val="0"/>
      <w:divBdr>
        <w:top w:val="none" w:sz="0" w:space="0" w:color="auto"/>
        <w:left w:val="none" w:sz="0" w:space="0" w:color="auto"/>
        <w:bottom w:val="none" w:sz="0" w:space="0" w:color="auto"/>
        <w:right w:val="none" w:sz="0" w:space="0" w:color="auto"/>
      </w:divBdr>
    </w:div>
    <w:div w:id="1579434632">
      <w:bodyDiv w:val="1"/>
      <w:marLeft w:val="0"/>
      <w:marRight w:val="0"/>
      <w:marTop w:val="0"/>
      <w:marBottom w:val="0"/>
      <w:divBdr>
        <w:top w:val="none" w:sz="0" w:space="0" w:color="auto"/>
        <w:left w:val="none" w:sz="0" w:space="0" w:color="auto"/>
        <w:bottom w:val="none" w:sz="0" w:space="0" w:color="auto"/>
        <w:right w:val="none" w:sz="0" w:space="0" w:color="auto"/>
      </w:divBdr>
    </w:div>
    <w:div w:id="1586263086">
      <w:bodyDiv w:val="1"/>
      <w:marLeft w:val="0"/>
      <w:marRight w:val="0"/>
      <w:marTop w:val="0"/>
      <w:marBottom w:val="0"/>
      <w:divBdr>
        <w:top w:val="none" w:sz="0" w:space="0" w:color="auto"/>
        <w:left w:val="none" w:sz="0" w:space="0" w:color="auto"/>
        <w:bottom w:val="none" w:sz="0" w:space="0" w:color="auto"/>
        <w:right w:val="none" w:sz="0" w:space="0" w:color="auto"/>
      </w:divBdr>
    </w:div>
    <w:div w:id="1588418485">
      <w:bodyDiv w:val="1"/>
      <w:marLeft w:val="0"/>
      <w:marRight w:val="0"/>
      <w:marTop w:val="0"/>
      <w:marBottom w:val="0"/>
      <w:divBdr>
        <w:top w:val="none" w:sz="0" w:space="0" w:color="auto"/>
        <w:left w:val="none" w:sz="0" w:space="0" w:color="auto"/>
        <w:bottom w:val="none" w:sz="0" w:space="0" w:color="auto"/>
        <w:right w:val="none" w:sz="0" w:space="0" w:color="auto"/>
      </w:divBdr>
    </w:div>
    <w:div w:id="1602567942">
      <w:bodyDiv w:val="1"/>
      <w:marLeft w:val="0"/>
      <w:marRight w:val="0"/>
      <w:marTop w:val="0"/>
      <w:marBottom w:val="0"/>
      <w:divBdr>
        <w:top w:val="none" w:sz="0" w:space="0" w:color="auto"/>
        <w:left w:val="none" w:sz="0" w:space="0" w:color="auto"/>
        <w:bottom w:val="none" w:sz="0" w:space="0" w:color="auto"/>
        <w:right w:val="none" w:sz="0" w:space="0" w:color="auto"/>
      </w:divBdr>
    </w:div>
    <w:div w:id="1602687631">
      <w:bodyDiv w:val="1"/>
      <w:marLeft w:val="0"/>
      <w:marRight w:val="0"/>
      <w:marTop w:val="0"/>
      <w:marBottom w:val="0"/>
      <w:divBdr>
        <w:top w:val="none" w:sz="0" w:space="0" w:color="auto"/>
        <w:left w:val="none" w:sz="0" w:space="0" w:color="auto"/>
        <w:bottom w:val="none" w:sz="0" w:space="0" w:color="auto"/>
        <w:right w:val="none" w:sz="0" w:space="0" w:color="auto"/>
      </w:divBdr>
    </w:div>
    <w:div w:id="1630934994">
      <w:bodyDiv w:val="1"/>
      <w:marLeft w:val="0"/>
      <w:marRight w:val="0"/>
      <w:marTop w:val="0"/>
      <w:marBottom w:val="0"/>
      <w:divBdr>
        <w:top w:val="none" w:sz="0" w:space="0" w:color="auto"/>
        <w:left w:val="none" w:sz="0" w:space="0" w:color="auto"/>
        <w:bottom w:val="none" w:sz="0" w:space="0" w:color="auto"/>
        <w:right w:val="none" w:sz="0" w:space="0" w:color="auto"/>
      </w:divBdr>
    </w:div>
    <w:div w:id="1638536056">
      <w:bodyDiv w:val="1"/>
      <w:marLeft w:val="0"/>
      <w:marRight w:val="0"/>
      <w:marTop w:val="0"/>
      <w:marBottom w:val="0"/>
      <w:divBdr>
        <w:top w:val="none" w:sz="0" w:space="0" w:color="auto"/>
        <w:left w:val="none" w:sz="0" w:space="0" w:color="auto"/>
        <w:bottom w:val="none" w:sz="0" w:space="0" w:color="auto"/>
        <w:right w:val="none" w:sz="0" w:space="0" w:color="auto"/>
      </w:divBdr>
    </w:div>
    <w:div w:id="1639384231">
      <w:bodyDiv w:val="1"/>
      <w:marLeft w:val="0"/>
      <w:marRight w:val="0"/>
      <w:marTop w:val="0"/>
      <w:marBottom w:val="0"/>
      <w:divBdr>
        <w:top w:val="none" w:sz="0" w:space="0" w:color="auto"/>
        <w:left w:val="none" w:sz="0" w:space="0" w:color="auto"/>
        <w:bottom w:val="none" w:sz="0" w:space="0" w:color="auto"/>
        <w:right w:val="none" w:sz="0" w:space="0" w:color="auto"/>
      </w:divBdr>
    </w:div>
    <w:div w:id="1641301060">
      <w:bodyDiv w:val="1"/>
      <w:marLeft w:val="0"/>
      <w:marRight w:val="0"/>
      <w:marTop w:val="0"/>
      <w:marBottom w:val="0"/>
      <w:divBdr>
        <w:top w:val="none" w:sz="0" w:space="0" w:color="auto"/>
        <w:left w:val="none" w:sz="0" w:space="0" w:color="auto"/>
        <w:bottom w:val="none" w:sz="0" w:space="0" w:color="auto"/>
        <w:right w:val="none" w:sz="0" w:space="0" w:color="auto"/>
      </w:divBdr>
    </w:div>
    <w:div w:id="1648589162">
      <w:bodyDiv w:val="1"/>
      <w:marLeft w:val="0"/>
      <w:marRight w:val="0"/>
      <w:marTop w:val="0"/>
      <w:marBottom w:val="0"/>
      <w:divBdr>
        <w:top w:val="none" w:sz="0" w:space="0" w:color="auto"/>
        <w:left w:val="none" w:sz="0" w:space="0" w:color="auto"/>
        <w:bottom w:val="none" w:sz="0" w:space="0" w:color="auto"/>
        <w:right w:val="none" w:sz="0" w:space="0" w:color="auto"/>
      </w:divBdr>
    </w:div>
    <w:div w:id="1651208263">
      <w:bodyDiv w:val="1"/>
      <w:marLeft w:val="0"/>
      <w:marRight w:val="0"/>
      <w:marTop w:val="0"/>
      <w:marBottom w:val="0"/>
      <w:divBdr>
        <w:top w:val="none" w:sz="0" w:space="0" w:color="auto"/>
        <w:left w:val="none" w:sz="0" w:space="0" w:color="auto"/>
        <w:bottom w:val="none" w:sz="0" w:space="0" w:color="auto"/>
        <w:right w:val="none" w:sz="0" w:space="0" w:color="auto"/>
      </w:divBdr>
    </w:div>
    <w:div w:id="1653753002">
      <w:bodyDiv w:val="1"/>
      <w:marLeft w:val="0"/>
      <w:marRight w:val="0"/>
      <w:marTop w:val="0"/>
      <w:marBottom w:val="0"/>
      <w:divBdr>
        <w:top w:val="none" w:sz="0" w:space="0" w:color="auto"/>
        <w:left w:val="none" w:sz="0" w:space="0" w:color="auto"/>
        <w:bottom w:val="none" w:sz="0" w:space="0" w:color="auto"/>
        <w:right w:val="none" w:sz="0" w:space="0" w:color="auto"/>
      </w:divBdr>
    </w:div>
    <w:div w:id="1659769808">
      <w:bodyDiv w:val="1"/>
      <w:marLeft w:val="0"/>
      <w:marRight w:val="0"/>
      <w:marTop w:val="0"/>
      <w:marBottom w:val="0"/>
      <w:divBdr>
        <w:top w:val="none" w:sz="0" w:space="0" w:color="auto"/>
        <w:left w:val="none" w:sz="0" w:space="0" w:color="auto"/>
        <w:bottom w:val="none" w:sz="0" w:space="0" w:color="auto"/>
        <w:right w:val="none" w:sz="0" w:space="0" w:color="auto"/>
      </w:divBdr>
    </w:div>
    <w:div w:id="1659845035">
      <w:bodyDiv w:val="1"/>
      <w:marLeft w:val="0"/>
      <w:marRight w:val="0"/>
      <w:marTop w:val="0"/>
      <w:marBottom w:val="0"/>
      <w:divBdr>
        <w:top w:val="none" w:sz="0" w:space="0" w:color="auto"/>
        <w:left w:val="none" w:sz="0" w:space="0" w:color="auto"/>
        <w:bottom w:val="none" w:sz="0" w:space="0" w:color="auto"/>
        <w:right w:val="none" w:sz="0" w:space="0" w:color="auto"/>
      </w:divBdr>
    </w:div>
    <w:div w:id="1662393729">
      <w:bodyDiv w:val="1"/>
      <w:marLeft w:val="0"/>
      <w:marRight w:val="0"/>
      <w:marTop w:val="0"/>
      <w:marBottom w:val="0"/>
      <w:divBdr>
        <w:top w:val="none" w:sz="0" w:space="0" w:color="auto"/>
        <w:left w:val="none" w:sz="0" w:space="0" w:color="auto"/>
        <w:bottom w:val="none" w:sz="0" w:space="0" w:color="auto"/>
        <w:right w:val="none" w:sz="0" w:space="0" w:color="auto"/>
      </w:divBdr>
    </w:div>
    <w:div w:id="1668316819">
      <w:bodyDiv w:val="1"/>
      <w:marLeft w:val="0"/>
      <w:marRight w:val="0"/>
      <w:marTop w:val="0"/>
      <w:marBottom w:val="0"/>
      <w:divBdr>
        <w:top w:val="none" w:sz="0" w:space="0" w:color="auto"/>
        <w:left w:val="none" w:sz="0" w:space="0" w:color="auto"/>
        <w:bottom w:val="none" w:sz="0" w:space="0" w:color="auto"/>
        <w:right w:val="none" w:sz="0" w:space="0" w:color="auto"/>
      </w:divBdr>
    </w:div>
    <w:div w:id="1693602873">
      <w:bodyDiv w:val="1"/>
      <w:marLeft w:val="0"/>
      <w:marRight w:val="0"/>
      <w:marTop w:val="0"/>
      <w:marBottom w:val="0"/>
      <w:divBdr>
        <w:top w:val="none" w:sz="0" w:space="0" w:color="auto"/>
        <w:left w:val="none" w:sz="0" w:space="0" w:color="auto"/>
        <w:bottom w:val="none" w:sz="0" w:space="0" w:color="auto"/>
        <w:right w:val="none" w:sz="0" w:space="0" w:color="auto"/>
      </w:divBdr>
    </w:div>
    <w:div w:id="1697848277">
      <w:bodyDiv w:val="1"/>
      <w:marLeft w:val="0"/>
      <w:marRight w:val="0"/>
      <w:marTop w:val="0"/>
      <w:marBottom w:val="0"/>
      <w:divBdr>
        <w:top w:val="none" w:sz="0" w:space="0" w:color="auto"/>
        <w:left w:val="none" w:sz="0" w:space="0" w:color="auto"/>
        <w:bottom w:val="none" w:sz="0" w:space="0" w:color="auto"/>
        <w:right w:val="none" w:sz="0" w:space="0" w:color="auto"/>
      </w:divBdr>
    </w:div>
    <w:div w:id="1699041070">
      <w:bodyDiv w:val="1"/>
      <w:marLeft w:val="0"/>
      <w:marRight w:val="0"/>
      <w:marTop w:val="0"/>
      <w:marBottom w:val="0"/>
      <w:divBdr>
        <w:top w:val="none" w:sz="0" w:space="0" w:color="auto"/>
        <w:left w:val="none" w:sz="0" w:space="0" w:color="auto"/>
        <w:bottom w:val="none" w:sz="0" w:space="0" w:color="auto"/>
        <w:right w:val="none" w:sz="0" w:space="0" w:color="auto"/>
      </w:divBdr>
    </w:div>
    <w:div w:id="1701197723">
      <w:bodyDiv w:val="1"/>
      <w:marLeft w:val="0"/>
      <w:marRight w:val="0"/>
      <w:marTop w:val="0"/>
      <w:marBottom w:val="0"/>
      <w:divBdr>
        <w:top w:val="none" w:sz="0" w:space="0" w:color="auto"/>
        <w:left w:val="none" w:sz="0" w:space="0" w:color="auto"/>
        <w:bottom w:val="none" w:sz="0" w:space="0" w:color="auto"/>
        <w:right w:val="none" w:sz="0" w:space="0" w:color="auto"/>
      </w:divBdr>
    </w:div>
    <w:div w:id="1706104459">
      <w:bodyDiv w:val="1"/>
      <w:marLeft w:val="0"/>
      <w:marRight w:val="0"/>
      <w:marTop w:val="0"/>
      <w:marBottom w:val="0"/>
      <w:divBdr>
        <w:top w:val="none" w:sz="0" w:space="0" w:color="auto"/>
        <w:left w:val="none" w:sz="0" w:space="0" w:color="auto"/>
        <w:bottom w:val="none" w:sz="0" w:space="0" w:color="auto"/>
        <w:right w:val="none" w:sz="0" w:space="0" w:color="auto"/>
      </w:divBdr>
    </w:div>
    <w:div w:id="1710255347">
      <w:bodyDiv w:val="1"/>
      <w:marLeft w:val="0"/>
      <w:marRight w:val="0"/>
      <w:marTop w:val="0"/>
      <w:marBottom w:val="0"/>
      <w:divBdr>
        <w:top w:val="none" w:sz="0" w:space="0" w:color="auto"/>
        <w:left w:val="none" w:sz="0" w:space="0" w:color="auto"/>
        <w:bottom w:val="none" w:sz="0" w:space="0" w:color="auto"/>
        <w:right w:val="none" w:sz="0" w:space="0" w:color="auto"/>
      </w:divBdr>
    </w:div>
    <w:div w:id="1712146023">
      <w:bodyDiv w:val="1"/>
      <w:marLeft w:val="0"/>
      <w:marRight w:val="0"/>
      <w:marTop w:val="0"/>
      <w:marBottom w:val="0"/>
      <w:divBdr>
        <w:top w:val="none" w:sz="0" w:space="0" w:color="auto"/>
        <w:left w:val="none" w:sz="0" w:space="0" w:color="auto"/>
        <w:bottom w:val="none" w:sz="0" w:space="0" w:color="auto"/>
        <w:right w:val="none" w:sz="0" w:space="0" w:color="auto"/>
      </w:divBdr>
    </w:div>
    <w:div w:id="1719816075">
      <w:bodyDiv w:val="1"/>
      <w:marLeft w:val="0"/>
      <w:marRight w:val="0"/>
      <w:marTop w:val="0"/>
      <w:marBottom w:val="0"/>
      <w:divBdr>
        <w:top w:val="none" w:sz="0" w:space="0" w:color="auto"/>
        <w:left w:val="none" w:sz="0" w:space="0" w:color="auto"/>
        <w:bottom w:val="none" w:sz="0" w:space="0" w:color="auto"/>
        <w:right w:val="none" w:sz="0" w:space="0" w:color="auto"/>
      </w:divBdr>
    </w:div>
    <w:div w:id="1722828347">
      <w:bodyDiv w:val="1"/>
      <w:marLeft w:val="0"/>
      <w:marRight w:val="0"/>
      <w:marTop w:val="0"/>
      <w:marBottom w:val="0"/>
      <w:divBdr>
        <w:top w:val="none" w:sz="0" w:space="0" w:color="auto"/>
        <w:left w:val="none" w:sz="0" w:space="0" w:color="auto"/>
        <w:bottom w:val="none" w:sz="0" w:space="0" w:color="auto"/>
        <w:right w:val="none" w:sz="0" w:space="0" w:color="auto"/>
      </w:divBdr>
    </w:div>
    <w:div w:id="1724060459">
      <w:bodyDiv w:val="1"/>
      <w:marLeft w:val="0"/>
      <w:marRight w:val="0"/>
      <w:marTop w:val="0"/>
      <w:marBottom w:val="0"/>
      <w:divBdr>
        <w:top w:val="none" w:sz="0" w:space="0" w:color="auto"/>
        <w:left w:val="none" w:sz="0" w:space="0" w:color="auto"/>
        <w:bottom w:val="none" w:sz="0" w:space="0" w:color="auto"/>
        <w:right w:val="none" w:sz="0" w:space="0" w:color="auto"/>
      </w:divBdr>
    </w:div>
    <w:div w:id="1729723977">
      <w:bodyDiv w:val="1"/>
      <w:marLeft w:val="0"/>
      <w:marRight w:val="0"/>
      <w:marTop w:val="0"/>
      <w:marBottom w:val="0"/>
      <w:divBdr>
        <w:top w:val="none" w:sz="0" w:space="0" w:color="auto"/>
        <w:left w:val="none" w:sz="0" w:space="0" w:color="auto"/>
        <w:bottom w:val="none" w:sz="0" w:space="0" w:color="auto"/>
        <w:right w:val="none" w:sz="0" w:space="0" w:color="auto"/>
      </w:divBdr>
    </w:div>
    <w:div w:id="1734889783">
      <w:bodyDiv w:val="1"/>
      <w:marLeft w:val="0"/>
      <w:marRight w:val="0"/>
      <w:marTop w:val="0"/>
      <w:marBottom w:val="0"/>
      <w:divBdr>
        <w:top w:val="none" w:sz="0" w:space="0" w:color="auto"/>
        <w:left w:val="none" w:sz="0" w:space="0" w:color="auto"/>
        <w:bottom w:val="none" w:sz="0" w:space="0" w:color="auto"/>
        <w:right w:val="none" w:sz="0" w:space="0" w:color="auto"/>
      </w:divBdr>
    </w:div>
    <w:div w:id="1738162888">
      <w:bodyDiv w:val="1"/>
      <w:marLeft w:val="0"/>
      <w:marRight w:val="0"/>
      <w:marTop w:val="0"/>
      <w:marBottom w:val="0"/>
      <w:divBdr>
        <w:top w:val="none" w:sz="0" w:space="0" w:color="auto"/>
        <w:left w:val="none" w:sz="0" w:space="0" w:color="auto"/>
        <w:bottom w:val="none" w:sz="0" w:space="0" w:color="auto"/>
        <w:right w:val="none" w:sz="0" w:space="0" w:color="auto"/>
      </w:divBdr>
    </w:div>
    <w:div w:id="1740519435">
      <w:bodyDiv w:val="1"/>
      <w:marLeft w:val="0"/>
      <w:marRight w:val="0"/>
      <w:marTop w:val="0"/>
      <w:marBottom w:val="0"/>
      <w:divBdr>
        <w:top w:val="none" w:sz="0" w:space="0" w:color="auto"/>
        <w:left w:val="none" w:sz="0" w:space="0" w:color="auto"/>
        <w:bottom w:val="none" w:sz="0" w:space="0" w:color="auto"/>
        <w:right w:val="none" w:sz="0" w:space="0" w:color="auto"/>
      </w:divBdr>
    </w:div>
    <w:div w:id="1751005488">
      <w:bodyDiv w:val="1"/>
      <w:marLeft w:val="0"/>
      <w:marRight w:val="0"/>
      <w:marTop w:val="0"/>
      <w:marBottom w:val="0"/>
      <w:divBdr>
        <w:top w:val="none" w:sz="0" w:space="0" w:color="auto"/>
        <w:left w:val="none" w:sz="0" w:space="0" w:color="auto"/>
        <w:bottom w:val="none" w:sz="0" w:space="0" w:color="auto"/>
        <w:right w:val="none" w:sz="0" w:space="0" w:color="auto"/>
      </w:divBdr>
    </w:div>
    <w:div w:id="1755472996">
      <w:bodyDiv w:val="1"/>
      <w:marLeft w:val="0"/>
      <w:marRight w:val="0"/>
      <w:marTop w:val="0"/>
      <w:marBottom w:val="0"/>
      <w:divBdr>
        <w:top w:val="none" w:sz="0" w:space="0" w:color="auto"/>
        <w:left w:val="none" w:sz="0" w:space="0" w:color="auto"/>
        <w:bottom w:val="none" w:sz="0" w:space="0" w:color="auto"/>
        <w:right w:val="none" w:sz="0" w:space="0" w:color="auto"/>
      </w:divBdr>
    </w:div>
    <w:div w:id="1758593809">
      <w:bodyDiv w:val="1"/>
      <w:marLeft w:val="0"/>
      <w:marRight w:val="0"/>
      <w:marTop w:val="0"/>
      <w:marBottom w:val="0"/>
      <w:divBdr>
        <w:top w:val="none" w:sz="0" w:space="0" w:color="auto"/>
        <w:left w:val="none" w:sz="0" w:space="0" w:color="auto"/>
        <w:bottom w:val="none" w:sz="0" w:space="0" w:color="auto"/>
        <w:right w:val="none" w:sz="0" w:space="0" w:color="auto"/>
      </w:divBdr>
    </w:div>
    <w:div w:id="1770004127">
      <w:bodyDiv w:val="1"/>
      <w:marLeft w:val="0"/>
      <w:marRight w:val="0"/>
      <w:marTop w:val="0"/>
      <w:marBottom w:val="0"/>
      <w:divBdr>
        <w:top w:val="none" w:sz="0" w:space="0" w:color="auto"/>
        <w:left w:val="none" w:sz="0" w:space="0" w:color="auto"/>
        <w:bottom w:val="none" w:sz="0" w:space="0" w:color="auto"/>
        <w:right w:val="none" w:sz="0" w:space="0" w:color="auto"/>
      </w:divBdr>
    </w:div>
    <w:div w:id="1770352005">
      <w:bodyDiv w:val="1"/>
      <w:marLeft w:val="0"/>
      <w:marRight w:val="0"/>
      <w:marTop w:val="0"/>
      <w:marBottom w:val="0"/>
      <w:divBdr>
        <w:top w:val="none" w:sz="0" w:space="0" w:color="auto"/>
        <w:left w:val="none" w:sz="0" w:space="0" w:color="auto"/>
        <w:bottom w:val="none" w:sz="0" w:space="0" w:color="auto"/>
        <w:right w:val="none" w:sz="0" w:space="0" w:color="auto"/>
      </w:divBdr>
    </w:div>
    <w:div w:id="1770850280">
      <w:bodyDiv w:val="1"/>
      <w:marLeft w:val="0"/>
      <w:marRight w:val="0"/>
      <w:marTop w:val="0"/>
      <w:marBottom w:val="0"/>
      <w:divBdr>
        <w:top w:val="none" w:sz="0" w:space="0" w:color="auto"/>
        <w:left w:val="none" w:sz="0" w:space="0" w:color="auto"/>
        <w:bottom w:val="none" w:sz="0" w:space="0" w:color="auto"/>
        <w:right w:val="none" w:sz="0" w:space="0" w:color="auto"/>
      </w:divBdr>
    </w:div>
    <w:div w:id="1773549037">
      <w:bodyDiv w:val="1"/>
      <w:marLeft w:val="0"/>
      <w:marRight w:val="0"/>
      <w:marTop w:val="0"/>
      <w:marBottom w:val="0"/>
      <w:divBdr>
        <w:top w:val="none" w:sz="0" w:space="0" w:color="auto"/>
        <w:left w:val="none" w:sz="0" w:space="0" w:color="auto"/>
        <w:bottom w:val="none" w:sz="0" w:space="0" w:color="auto"/>
        <w:right w:val="none" w:sz="0" w:space="0" w:color="auto"/>
      </w:divBdr>
    </w:div>
    <w:div w:id="1790927811">
      <w:bodyDiv w:val="1"/>
      <w:marLeft w:val="0"/>
      <w:marRight w:val="0"/>
      <w:marTop w:val="0"/>
      <w:marBottom w:val="0"/>
      <w:divBdr>
        <w:top w:val="none" w:sz="0" w:space="0" w:color="auto"/>
        <w:left w:val="none" w:sz="0" w:space="0" w:color="auto"/>
        <w:bottom w:val="none" w:sz="0" w:space="0" w:color="auto"/>
        <w:right w:val="none" w:sz="0" w:space="0" w:color="auto"/>
      </w:divBdr>
    </w:div>
    <w:div w:id="1793863213">
      <w:bodyDiv w:val="1"/>
      <w:marLeft w:val="0"/>
      <w:marRight w:val="0"/>
      <w:marTop w:val="0"/>
      <w:marBottom w:val="0"/>
      <w:divBdr>
        <w:top w:val="none" w:sz="0" w:space="0" w:color="auto"/>
        <w:left w:val="none" w:sz="0" w:space="0" w:color="auto"/>
        <w:bottom w:val="none" w:sz="0" w:space="0" w:color="auto"/>
        <w:right w:val="none" w:sz="0" w:space="0" w:color="auto"/>
      </w:divBdr>
    </w:div>
    <w:div w:id="1802914154">
      <w:bodyDiv w:val="1"/>
      <w:marLeft w:val="0"/>
      <w:marRight w:val="0"/>
      <w:marTop w:val="0"/>
      <w:marBottom w:val="0"/>
      <w:divBdr>
        <w:top w:val="none" w:sz="0" w:space="0" w:color="auto"/>
        <w:left w:val="none" w:sz="0" w:space="0" w:color="auto"/>
        <w:bottom w:val="none" w:sz="0" w:space="0" w:color="auto"/>
        <w:right w:val="none" w:sz="0" w:space="0" w:color="auto"/>
      </w:divBdr>
    </w:div>
    <w:div w:id="1805082237">
      <w:bodyDiv w:val="1"/>
      <w:marLeft w:val="0"/>
      <w:marRight w:val="0"/>
      <w:marTop w:val="0"/>
      <w:marBottom w:val="0"/>
      <w:divBdr>
        <w:top w:val="none" w:sz="0" w:space="0" w:color="auto"/>
        <w:left w:val="none" w:sz="0" w:space="0" w:color="auto"/>
        <w:bottom w:val="none" w:sz="0" w:space="0" w:color="auto"/>
        <w:right w:val="none" w:sz="0" w:space="0" w:color="auto"/>
      </w:divBdr>
    </w:div>
    <w:div w:id="1810516452">
      <w:bodyDiv w:val="1"/>
      <w:marLeft w:val="0"/>
      <w:marRight w:val="0"/>
      <w:marTop w:val="0"/>
      <w:marBottom w:val="0"/>
      <w:divBdr>
        <w:top w:val="none" w:sz="0" w:space="0" w:color="auto"/>
        <w:left w:val="none" w:sz="0" w:space="0" w:color="auto"/>
        <w:bottom w:val="none" w:sz="0" w:space="0" w:color="auto"/>
        <w:right w:val="none" w:sz="0" w:space="0" w:color="auto"/>
      </w:divBdr>
    </w:div>
    <w:div w:id="1813477965">
      <w:bodyDiv w:val="1"/>
      <w:marLeft w:val="0"/>
      <w:marRight w:val="0"/>
      <w:marTop w:val="0"/>
      <w:marBottom w:val="0"/>
      <w:divBdr>
        <w:top w:val="none" w:sz="0" w:space="0" w:color="auto"/>
        <w:left w:val="none" w:sz="0" w:space="0" w:color="auto"/>
        <w:bottom w:val="none" w:sz="0" w:space="0" w:color="auto"/>
        <w:right w:val="none" w:sz="0" w:space="0" w:color="auto"/>
      </w:divBdr>
    </w:div>
    <w:div w:id="1816414615">
      <w:bodyDiv w:val="1"/>
      <w:marLeft w:val="0"/>
      <w:marRight w:val="0"/>
      <w:marTop w:val="0"/>
      <w:marBottom w:val="0"/>
      <w:divBdr>
        <w:top w:val="none" w:sz="0" w:space="0" w:color="auto"/>
        <w:left w:val="none" w:sz="0" w:space="0" w:color="auto"/>
        <w:bottom w:val="none" w:sz="0" w:space="0" w:color="auto"/>
        <w:right w:val="none" w:sz="0" w:space="0" w:color="auto"/>
      </w:divBdr>
    </w:div>
    <w:div w:id="1826119641">
      <w:bodyDiv w:val="1"/>
      <w:marLeft w:val="0"/>
      <w:marRight w:val="0"/>
      <w:marTop w:val="0"/>
      <w:marBottom w:val="0"/>
      <w:divBdr>
        <w:top w:val="none" w:sz="0" w:space="0" w:color="auto"/>
        <w:left w:val="none" w:sz="0" w:space="0" w:color="auto"/>
        <w:bottom w:val="none" w:sz="0" w:space="0" w:color="auto"/>
        <w:right w:val="none" w:sz="0" w:space="0" w:color="auto"/>
      </w:divBdr>
    </w:div>
    <w:div w:id="1828470846">
      <w:bodyDiv w:val="1"/>
      <w:marLeft w:val="0"/>
      <w:marRight w:val="0"/>
      <w:marTop w:val="0"/>
      <w:marBottom w:val="0"/>
      <w:divBdr>
        <w:top w:val="none" w:sz="0" w:space="0" w:color="auto"/>
        <w:left w:val="none" w:sz="0" w:space="0" w:color="auto"/>
        <w:bottom w:val="none" w:sz="0" w:space="0" w:color="auto"/>
        <w:right w:val="none" w:sz="0" w:space="0" w:color="auto"/>
      </w:divBdr>
    </w:div>
    <w:div w:id="1835144089">
      <w:bodyDiv w:val="1"/>
      <w:marLeft w:val="0"/>
      <w:marRight w:val="0"/>
      <w:marTop w:val="0"/>
      <w:marBottom w:val="0"/>
      <w:divBdr>
        <w:top w:val="none" w:sz="0" w:space="0" w:color="auto"/>
        <w:left w:val="none" w:sz="0" w:space="0" w:color="auto"/>
        <w:bottom w:val="none" w:sz="0" w:space="0" w:color="auto"/>
        <w:right w:val="none" w:sz="0" w:space="0" w:color="auto"/>
      </w:divBdr>
    </w:div>
    <w:div w:id="1837838881">
      <w:bodyDiv w:val="1"/>
      <w:marLeft w:val="0"/>
      <w:marRight w:val="0"/>
      <w:marTop w:val="0"/>
      <w:marBottom w:val="0"/>
      <w:divBdr>
        <w:top w:val="none" w:sz="0" w:space="0" w:color="auto"/>
        <w:left w:val="none" w:sz="0" w:space="0" w:color="auto"/>
        <w:bottom w:val="none" w:sz="0" w:space="0" w:color="auto"/>
        <w:right w:val="none" w:sz="0" w:space="0" w:color="auto"/>
      </w:divBdr>
    </w:div>
    <w:div w:id="1839035420">
      <w:bodyDiv w:val="1"/>
      <w:marLeft w:val="0"/>
      <w:marRight w:val="0"/>
      <w:marTop w:val="0"/>
      <w:marBottom w:val="0"/>
      <w:divBdr>
        <w:top w:val="none" w:sz="0" w:space="0" w:color="auto"/>
        <w:left w:val="none" w:sz="0" w:space="0" w:color="auto"/>
        <w:bottom w:val="none" w:sz="0" w:space="0" w:color="auto"/>
        <w:right w:val="none" w:sz="0" w:space="0" w:color="auto"/>
      </w:divBdr>
    </w:div>
    <w:div w:id="1850756824">
      <w:bodyDiv w:val="1"/>
      <w:marLeft w:val="0"/>
      <w:marRight w:val="0"/>
      <w:marTop w:val="0"/>
      <w:marBottom w:val="0"/>
      <w:divBdr>
        <w:top w:val="none" w:sz="0" w:space="0" w:color="auto"/>
        <w:left w:val="none" w:sz="0" w:space="0" w:color="auto"/>
        <w:bottom w:val="none" w:sz="0" w:space="0" w:color="auto"/>
        <w:right w:val="none" w:sz="0" w:space="0" w:color="auto"/>
      </w:divBdr>
    </w:div>
    <w:div w:id="1852639687">
      <w:bodyDiv w:val="1"/>
      <w:marLeft w:val="0"/>
      <w:marRight w:val="0"/>
      <w:marTop w:val="0"/>
      <w:marBottom w:val="0"/>
      <w:divBdr>
        <w:top w:val="none" w:sz="0" w:space="0" w:color="auto"/>
        <w:left w:val="none" w:sz="0" w:space="0" w:color="auto"/>
        <w:bottom w:val="none" w:sz="0" w:space="0" w:color="auto"/>
        <w:right w:val="none" w:sz="0" w:space="0" w:color="auto"/>
      </w:divBdr>
    </w:div>
    <w:div w:id="1857041143">
      <w:bodyDiv w:val="1"/>
      <w:marLeft w:val="0"/>
      <w:marRight w:val="0"/>
      <w:marTop w:val="0"/>
      <w:marBottom w:val="0"/>
      <w:divBdr>
        <w:top w:val="none" w:sz="0" w:space="0" w:color="auto"/>
        <w:left w:val="none" w:sz="0" w:space="0" w:color="auto"/>
        <w:bottom w:val="none" w:sz="0" w:space="0" w:color="auto"/>
        <w:right w:val="none" w:sz="0" w:space="0" w:color="auto"/>
      </w:divBdr>
    </w:div>
    <w:div w:id="1858079834">
      <w:bodyDiv w:val="1"/>
      <w:marLeft w:val="0"/>
      <w:marRight w:val="0"/>
      <w:marTop w:val="0"/>
      <w:marBottom w:val="0"/>
      <w:divBdr>
        <w:top w:val="none" w:sz="0" w:space="0" w:color="auto"/>
        <w:left w:val="none" w:sz="0" w:space="0" w:color="auto"/>
        <w:bottom w:val="none" w:sz="0" w:space="0" w:color="auto"/>
        <w:right w:val="none" w:sz="0" w:space="0" w:color="auto"/>
      </w:divBdr>
    </w:div>
    <w:div w:id="1865702868">
      <w:bodyDiv w:val="1"/>
      <w:marLeft w:val="0"/>
      <w:marRight w:val="0"/>
      <w:marTop w:val="0"/>
      <w:marBottom w:val="0"/>
      <w:divBdr>
        <w:top w:val="none" w:sz="0" w:space="0" w:color="auto"/>
        <w:left w:val="none" w:sz="0" w:space="0" w:color="auto"/>
        <w:bottom w:val="none" w:sz="0" w:space="0" w:color="auto"/>
        <w:right w:val="none" w:sz="0" w:space="0" w:color="auto"/>
      </w:divBdr>
    </w:div>
    <w:div w:id="1871453658">
      <w:bodyDiv w:val="1"/>
      <w:marLeft w:val="0"/>
      <w:marRight w:val="0"/>
      <w:marTop w:val="0"/>
      <w:marBottom w:val="0"/>
      <w:divBdr>
        <w:top w:val="none" w:sz="0" w:space="0" w:color="auto"/>
        <w:left w:val="none" w:sz="0" w:space="0" w:color="auto"/>
        <w:bottom w:val="none" w:sz="0" w:space="0" w:color="auto"/>
        <w:right w:val="none" w:sz="0" w:space="0" w:color="auto"/>
      </w:divBdr>
    </w:div>
    <w:div w:id="1871721219">
      <w:bodyDiv w:val="1"/>
      <w:marLeft w:val="0"/>
      <w:marRight w:val="0"/>
      <w:marTop w:val="0"/>
      <w:marBottom w:val="0"/>
      <w:divBdr>
        <w:top w:val="none" w:sz="0" w:space="0" w:color="auto"/>
        <w:left w:val="none" w:sz="0" w:space="0" w:color="auto"/>
        <w:bottom w:val="none" w:sz="0" w:space="0" w:color="auto"/>
        <w:right w:val="none" w:sz="0" w:space="0" w:color="auto"/>
      </w:divBdr>
    </w:div>
    <w:div w:id="1873493251">
      <w:bodyDiv w:val="1"/>
      <w:marLeft w:val="0"/>
      <w:marRight w:val="0"/>
      <w:marTop w:val="0"/>
      <w:marBottom w:val="0"/>
      <w:divBdr>
        <w:top w:val="none" w:sz="0" w:space="0" w:color="auto"/>
        <w:left w:val="none" w:sz="0" w:space="0" w:color="auto"/>
        <w:bottom w:val="none" w:sz="0" w:space="0" w:color="auto"/>
        <w:right w:val="none" w:sz="0" w:space="0" w:color="auto"/>
      </w:divBdr>
    </w:div>
    <w:div w:id="1891573280">
      <w:bodyDiv w:val="1"/>
      <w:marLeft w:val="0"/>
      <w:marRight w:val="0"/>
      <w:marTop w:val="0"/>
      <w:marBottom w:val="0"/>
      <w:divBdr>
        <w:top w:val="none" w:sz="0" w:space="0" w:color="auto"/>
        <w:left w:val="none" w:sz="0" w:space="0" w:color="auto"/>
        <w:bottom w:val="none" w:sz="0" w:space="0" w:color="auto"/>
        <w:right w:val="none" w:sz="0" w:space="0" w:color="auto"/>
      </w:divBdr>
    </w:div>
    <w:div w:id="1893883134">
      <w:bodyDiv w:val="1"/>
      <w:marLeft w:val="0"/>
      <w:marRight w:val="0"/>
      <w:marTop w:val="0"/>
      <w:marBottom w:val="0"/>
      <w:divBdr>
        <w:top w:val="none" w:sz="0" w:space="0" w:color="auto"/>
        <w:left w:val="none" w:sz="0" w:space="0" w:color="auto"/>
        <w:bottom w:val="none" w:sz="0" w:space="0" w:color="auto"/>
        <w:right w:val="none" w:sz="0" w:space="0" w:color="auto"/>
      </w:divBdr>
    </w:div>
    <w:div w:id="1900239304">
      <w:bodyDiv w:val="1"/>
      <w:marLeft w:val="0"/>
      <w:marRight w:val="0"/>
      <w:marTop w:val="0"/>
      <w:marBottom w:val="0"/>
      <w:divBdr>
        <w:top w:val="none" w:sz="0" w:space="0" w:color="auto"/>
        <w:left w:val="none" w:sz="0" w:space="0" w:color="auto"/>
        <w:bottom w:val="none" w:sz="0" w:space="0" w:color="auto"/>
        <w:right w:val="none" w:sz="0" w:space="0" w:color="auto"/>
      </w:divBdr>
    </w:div>
    <w:div w:id="1907452674">
      <w:bodyDiv w:val="1"/>
      <w:marLeft w:val="0"/>
      <w:marRight w:val="0"/>
      <w:marTop w:val="0"/>
      <w:marBottom w:val="0"/>
      <w:divBdr>
        <w:top w:val="none" w:sz="0" w:space="0" w:color="auto"/>
        <w:left w:val="none" w:sz="0" w:space="0" w:color="auto"/>
        <w:bottom w:val="none" w:sz="0" w:space="0" w:color="auto"/>
        <w:right w:val="none" w:sz="0" w:space="0" w:color="auto"/>
      </w:divBdr>
    </w:div>
    <w:div w:id="1909340638">
      <w:bodyDiv w:val="1"/>
      <w:marLeft w:val="0"/>
      <w:marRight w:val="0"/>
      <w:marTop w:val="0"/>
      <w:marBottom w:val="0"/>
      <w:divBdr>
        <w:top w:val="none" w:sz="0" w:space="0" w:color="auto"/>
        <w:left w:val="none" w:sz="0" w:space="0" w:color="auto"/>
        <w:bottom w:val="none" w:sz="0" w:space="0" w:color="auto"/>
        <w:right w:val="none" w:sz="0" w:space="0" w:color="auto"/>
      </w:divBdr>
    </w:div>
    <w:div w:id="1911230283">
      <w:bodyDiv w:val="1"/>
      <w:marLeft w:val="0"/>
      <w:marRight w:val="0"/>
      <w:marTop w:val="0"/>
      <w:marBottom w:val="0"/>
      <w:divBdr>
        <w:top w:val="none" w:sz="0" w:space="0" w:color="auto"/>
        <w:left w:val="none" w:sz="0" w:space="0" w:color="auto"/>
        <w:bottom w:val="none" w:sz="0" w:space="0" w:color="auto"/>
        <w:right w:val="none" w:sz="0" w:space="0" w:color="auto"/>
      </w:divBdr>
    </w:div>
    <w:div w:id="1911498560">
      <w:bodyDiv w:val="1"/>
      <w:marLeft w:val="0"/>
      <w:marRight w:val="0"/>
      <w:marTop w:val="0"/>
      <w:marBottom w:val="0"/>
      <w:divBdr>
        <w:top w:val="none" w:sz="0" w:space="0" w:color="auto"/>
        <w:left w:val="none" w:sz="0" w:space="0" w:color="auto"/>
        <w:bottom w:val="none" w:sz="0" w:space="0" w:color="auto"/>
        <w:right w:val="none" w:sz="0" w:space="0" w:color="auto"/>
      </w:divBdr>
    </w:div>
    <w:div w:id="1911696854">
      <w:bodyDiv w:val="1"/>
      <w:marLeft w:val="0"/>
      <w:marRight w:val="0"/>
      <w:marTop w:val="0"/>
      <w:marBottom w:val="0"/>
      <w:divBdr>
        <w:top w:val="none" w:sz="0" w:space="0" w:color="auto"/>
        <w:left w:val="none" w:sz="0" w:space="0" w:color="auto"/>
        <w:bottom w:val="none" w:sz="0" w:space="0" w:color="auto"/>
        <w:right w:val="none" w:sz="0" w:space="0" w:color="auto"/>
      </w:divBdr>
    </w:div>
    <w:div w:id="1915776774">
      <w:bodyDiv w:val="1"/>
      <w:marLeft w:val="0"/>
      <w:marRight w:val="0"/>
      <w:marTop w:val="0"/>
      <w:marBottom w:val="0"/>
      <w:divBdr>
        <w:top w:val="none" w:sz="0" w:space="0" w:color="auto"/>
        <w:left w:val="none" w:sz="0" w:space="0" w:color="auto"/>
        <w:bottom w:val="none" w:sz="0" w:space="0" w:color="auto"/>
        <w:right w:val="none" w:sz="0" w:space="0" w:color="auto"/>
      </w:divBdr>
    </w:div>
    <w:div w:id="1916932335">
      <w:bodyDiv w:val="1"/>
      <w:marLeft w:val="0"/>
      <w:marRight w:val="0"/>
      <w:marTop w:val="0"/>
      <w:marBottom w:val="0"/>
      <w:divBdr>
        <w:top w:val="none" w:sz="0" w:space="0" w:color="auto"/>
        <w:left w:val="none" w:sz="0" w:space="0" w:color="auto"/>
        <w:bottom w:val="none" w:sz="0" w:space="0" w:color="auto"/>
        <w:right w:val="none" w:sz="0" w:space="0" w:color="auto"/>
      </w:divBdr>
    </w:div>
    <w:div w:id="1917786299">
      <w:bodyDiv w:val="1"/>
      <w:marLeft w:val="0"/>
      <w:marRight w:val="0"/>
      <w:marTop w:val="0"/>
      <w:marBottom w:val="0"/>
      <w:divBdr>
        <w:top w:val="none" w:sz="0" w:space="0" w:color="auto"/>
        <w:left w:val="none" w:sz="0" w:space="0" w:color="auto"/>
        <w:bottom w:val="none" w:sz="0" w:space="0" w:color="auto"/>
        <w:right w:val="none" w:sz="0" w:space="0" w:color="auto"/>
      </w:divBdr>
    </w:div>
    <w:div w:id="1918899781">
      <w:bodyDiv w:val="1"/>
      <w:marLeft w:val="0"/>
      <w:marRight w:val="0"/>
      <w:marTop w:val="0"/>
      <w:marBottom w:val="0"/>
      <w:divBdr>
        <w:top w:val="none" w:sz="0" w:space="0" w:color="auto"/>
        <w:left w:val="none" w:sz="0" w:space="0" w:color="auto"/>
        <w:bottom w:val="none" w:sz="0" w:space="0" w:color="auto"/>
        <w:right w:val="none" w:sz="0" w:space="0" w:color="auto"/>
      </w:divBdr>
    </w:div>
    <w:div w:id="1919437424">
      <w:bodyDiv w:val="1"/>
      <w:marLeft w:val="0"/>
      <w:marRight w:val="0"/>
      <w:marTop w:val="0"/>
      <w:marBottom w:val="0"/>
      <w:divBdr>
        <w:top w:val="none" w:sz="0" w:space="0" w:color="auto"/>
        <w:left w:val="none" w:sz="0" w:space="0" w:color="auto"/>
        <w:bottom w:val="none" w:sz="0" w:space="0" w:color="auto"/>
        <w:right w:val="none" w:sz="0" w:space="0" w:color="auto"/>
      </w:divBdr>
    </w:div>
    <w:div w:id="1920554567">
      <w:bodyDiv w:val="1"/>
      <w:marLeft w:val="0"/>
      <w:marRight w:val="0"/>
      <w:marTop w:val="0"/>
      <w:marBottom w:val="0"/>
      <w:divBdr>
        <w:top w:val="none" w:sz="0" w:space="0" w:color="auto"/>
        <w:left w:val="none" w:sz="0" w:space="0" w:color="auto"/>
        <w:bottom w:val="none" w:sz="0" w:space="0" w:color="auto"/>
        <w:right w:val="none" w:sz="0" w:space="0" w:color="auto"/>
      </w:divBdr>
    </w:div>
    <w:div w:id="1928343263">
      <w:bodyDiv w:val="1"/>
      <w:marLeft w:val="0"/>
      <w:marRight w:val="0"/>
      <w:marTop w:val="0"/>
      <w:marBottom w:val="0"/>
      <w:divBdr>
        <w:top w:val="none" w:sz="0" w:space="0" w:color="auto"/>
        <w:left w:val="none" w:sz="0" w:space="0" w:color="auto"/>
        <w:bottom w:val="none" w:sz="0" w:space="0" w:color="auto"/>
        <w:right w:val="none" w:sz="0" w:space="0" w:color="auto"/>
      </w:divBdr>
    </w:div>
    <w:div w:id="1929145544">
      <w:bodyDiv w:val="1"/>
      <w:marLeft w:val="0"/>
      <w:marRight w:val="0"/>
      <w:marTop w:val="0"/>
      <w:marBottom w:val="0"/>
      <w:divBdr>
        <w:top w:val="none" w:sz="0" w:space="0" w:color="auto"/>
        <w:left w:val="none" w:sz="0" w:space="0" w:color="auto"/>
        <w:bottom w:val="none" w:sz="0" w:space="0" w:color="auto"/>
        <w:right w:val="none" w:sz="0" w:space="0" w:color="auto"/>
      </w:divBdr>
    </w:div>
    <w:div w:id="1936933900">
      <w:bodyDiv w:val="1"/>
      <w:marLeft w:val="0"/>
      <w:marRight w:val="0"/>
      <w:marTop w:val="0"/>
      <w:marBottom w:val="0"/>
      <w:divBdr>
        <w:top w:val="none" w:sz="0" w:space="0" w:color="auto"/>
        <w:left w:val="none" w:sz="0" w:space="0" w:color="auto"/>
        <w:bottom w:val="none" w:sz="0" w:space="0" w:color="auto"/>
        <w:right w:val="none" w:sz="0" w:space="0" w:color="auto"/>
      </w:divBdr>
    </w:div>
    <w:div w:id="1949043038">
      <w:bodyDiv w:val="1"/>
      <w:marLeft w:val="0"/>
      <w:marRight w:val="0"/>
      <w:marTop w:val="0"/>
      <w:marBottom w:val="0"/>
      <w:divBdr>
        <w:top w:val="none" w:sz="0" w:space="0" w:color="auto"/>
        <w:left w:val="none" w:sz="0" w:space="0" w:color="auto"/>
        <w:bottom w:val="none" w:sz="0" w:space="0" w:color="auto"/>
        <w:right w:val="none" w:sz="0" w:space="0" w:color="auto"/>
      </w:divBdr>
    </w:div>
    <w:div w:id="1949071841">
      <w:bodyDiv w:val="1"/>
      <w:marLeft w:val="0"/>
      <w:marRight w:val="0"/>
      <w:marTop w:val="0"/>
      <w:marBottom w:val="0"/>
      <w:divBdr>
        <w:top w:val="none" w:sz="0" w:space="0" w:color="auto"/>
        <w:left w:val="none" w:sz="0" w:space="0" w:color="auto"/>
        <w:bottom w:val="none" w:sz="0" w:space="0" w:color="auto"/>
        <w:right w:val="none" w:sz="0" w:space="0" w:color="auto"/>
      </w:divBdr>
    </w:div>
    <w:div w:id="1953514555">
      <w:bodyDiv w:val="1"/>
      <w:marLeft w:val="0"/>
      <w:marRight w:val="0"/>
      <w:marTop w:val="0"/>
      <w:marBottom w:val="0"/>
      <w:divBdr>
        <w:top w:val="none" w:sz="0" w:space="0" w:color="auto"/>
        <w:left w:val="none" w:sz="0" w:space="0" w:color="auto"/>
        <w:bottom w:val="none" w:sz="0" w:space="0" w:color="auto"/>
        <w:right w:val="none" w:sz="0" w:space="0" w:color="auto"/>
      </w:divBdr>
    </w:div>
    <w:div w:id="1955364247">
      <w:bodyDiv w:val="1"/>
      <w:marLeft w:val="0"/>
      <w:marRight w:val="0"/>
      <w:marTop w:val="0"/>
      <w:marBottom w:val="0"/>
      <w:divBdr>
        <w:top w:val="none" w:sz="0" w:space="0" w:color="auto"/>
        <w:left w:val="none" w:sz="0" w:space="0" w:color="auto"/>
        <w:bottom w:val="none" w:sz="0" w:space="0" w:color="auto"/>
        <w:right w:val="none" w:sz="0" w:space="0" w:color="auto"/>
      </w:divBdr>
    </w:div>
    <w:div w:id="1955746059">
      <w:bodyDiv w:val="1"/>
      <w:marLeft w:val="0"/>
      <w:marRight w:val="0"/>
      <w:marTop w:val="0"/>
      <w:marBottom w:val="0"/>
      <w:divBdr>
        <w:top w:val="none" w:sz="0" w:space="0" w:color="auto"/>
        <w:left w:val="none" w:sz="0" w:space="0" w:color="auto"/>
        <w:bottom w:val="none" w:sz="0" w:space="0" w:color="auto"/>
        <w:right w:val="none" w:sz="0" w:space="0" w:color="auto"/>
      </w:divBdr>
    </w:div>
    <w:div w:id="1956016313">
      <w:bodyDiv w:val="1"/>
      <w:marLeft w:val="0"/>
      <w:marRight w:val="0"/>
      <w:marTop w:val="0"/>
      <w:marBottom w:val="0"/>
      <w:divBdr>
        <w:top w:val="none" w:sz="0" w:space="0" w:color="auto"/>
        <w:left w:val="none" w:sz="0" w:space="0" w:color="auto"/>
        <w:bottom w:val="none" w:sz="0" w:space="0" w:color="auto"/>
        <w:right w:val="none" w:sz="0" w:space="0" w:color="auto"/>
      </w:divBdr>
    </w:div>
    <w:div w:id="1959873692">
      <w:bodyDiv w:val="1"/>
      <w:marLeft w:val="0"/>
      <w:marRight w:val="0"/>
      <w:marTop w:val="0"/>
      <w:marBottom w:val="0"/>
      <w:divBdr>
        <w:top w:val="none" w:sz="0" w:space="0" w:color="auto"/>
        <w:left w:val="none" w:sz="0" w:space="0" w:color="auto"/>
        <w:bottom w:val="none" w:sz="0" w:space="0" w:color="auto"/>
        <w:right w:val="none" w:sz="0" w:space="0" w:color="auto"/>
      </w:divBdr>
    </w:div>
    <w:div w:id="1961380929">
      <w:bodyDiv w:val="1"/>
      <w:marLeft w:val="0"/>
      <w:marRight w:val="0"/>
      <w:marTop w:val="0"/>
      <w:marBottom w:val="0"/>
      <w:divBdr>
        <w:top w:val="none" w:sz="0" w:space="0" w:color="auto"/>
        <w:left w:val="none" w:sz="0" w:space="0" w:color="auto"/>
        <w:bottom w:val="none" w:sz="0" w:space="0" w:color="auto"/>
        <w:right w:val="none" w:sz="0" w:space="0" w:color="auto"/>
      </w:divBdr>
    </w:div>
    <w:div w:id="1984652759">
      <w:bodyDiv w:val="1"/>
      <w:marLeft w:val="0"/>
      <w:marRight w:val="0"/>
      <w:marTop w:val="0"/>
      <w:marBottom w:val="0"/>
      <w:divBdr>
        <w:top w:val="none" w:sz="0" w:space="0" w:color="auto"/>
        <w:left w:val="none" w:sz="0" w:space="0" w:color="auto"/>
        <w:bottom w:val="none" w:sz="0" w:space="0" w:color="auto"/>
        <w:right w:val="none" w:sz="0" w:space="0" w:color="auto"/>
      </w:divBdr>
    </w:div>
    <w:div w:id="1987081516">
      <w:bodyDiv w:val="1"/>
      <w:marLeft w:val="0"/>
      <w:marRight w:val="0"/>
      <w:marTop w:val="0"/>
      <w:marBottom w:val="0"/>
      <w:divBdr>
        <w:top w:val="none" w:sz="0" w:space="0" w:color="auto"/>
        <w:left w:val="none" w:sz="0" w:space="0" w:color="auto"/>
        <w:bottom w:val="none" w:sz="0" w:space="0" w:color="auto"/>
        <w:right w:val="none" w:sz="0" w:space="0" w:color="auto"/>
      </w:divBdr>
    </w:div>
    <w:div w:id="2004550323">
      <w:bodyDiv w:val="1"/>
      <w:marLeft w:val="0"/>
      <w:marRight w:val="0"/>
      <w:marTop w:val="0"/>
      <w:marBottom w:val="0"/>
      <w:divBdr>
        <w:top w:val="none" w:sz="0" w:space="0" w:color="auto"/>
        <w:left w:val="none" w:sz="0" w:space="0" w:color="auto"/>
        <w:bottom w:val="none" w:sz="0" w:space="0" w:color="auto"/>
        <w:right w:val="none" w:sz="0" w:space="0" w:color="auto"/>
      </w:divBdr>
    </w:div>
    <w:div w:id="2007898260">
      <w:bodyDiv w:val="1"/>
      <w:marLeft w:val="0"/>
      <w:marRight w:val="0"/>
      <w:marTop w:val="0"/>
      <w:marBottom w:val="0"/>
      <w:divBdr>
        <w:top w:val="none" w:sz="0" w:space="0" w:color="auto"/>
        <w:left w:val="none" w:sz="0" w:space="0" w:color="auto"/>
        <w:bottom w:val="none" w:sz="0" w:space="0" w:color="auto"/>
        <w:right w:val="none" w:sz="0" w:space="0" w:color="auto"/>
      </w:divBdr>
    </w:div>
    <w:div w:id="2019308509">
      <w:bodyDiv w:val="1"/>
      <w:marLeft w:val="0"/>
      <w:marRight w:val="0"/>
      <w:marTop w:val="0"/>
      <w:marBottom w:val="0"/>
      <w:divBdr>
        <w:top w:val="none" w:sz="0" w:space="0" w:color="auto"/>
        <w:left w:val="none" w:sz="0" w:space="0" w:color="auto"/>
        <w:bottom w:val="none" w:sz="0" w:space="0" w:color="auto"/>
        <w:right w:val="none" w:sz="0" w:space="0" w:color="auto"/>
      </w:divBdr>
    </w:div>
    <w:div w:id="2032416241">
      <w:bodyDiv w:val="1"/>
      <w:marLeft w:val="0"/>
      <w:marRight w:val="0"/>
      <w:marTop w:val="0"/>
      <w:marBottom w:val="0"/>
      <w:divBdr>
        <w:top w:val="none" w:sz="0" w:space="0" w:color="auto"/>
        <w:left w:val="none" w:sz="0" w:space="0" w:color="auto"/>
        <w:bottom w:val="none" w:sz="0" w:space="0" w:color="auto"/>
        <w:right w:val="none" w:sz="0" w:space="0" w:color="auto"/>
      </w:divBdr>
    </w:div>
    <w:div w:id="2032561706">
      <w:bodyDiv w:val="1"/>
      <w:marLeft w:val="0"/>
      <w:marRight w:val="0"/>
      <w:marTop w:val="0"/>
      <w:marBottom w:val="0"/>
      <w:divBdr>
        <w:top w:val="none" w:sz="0" w:space="0" w:color="auto"/>
        <w:left w:val="none" w:sz="0" w:space="0" w:color="auto"/>
        <w:bottom w:val="none" w:sz="0" w:space="0" w:color="auto"/>
        <w:right w:val="none" w:sz="0" w:space="0" w:color="auto"/>
      </w:divBdr>
    </w:div>
    <w:div w:id="2033801854">
      <w:bodyDiv w:val="1"/>
      <w:marLeft w:val="0"/>
      <w:marRight w:val="0"/>
      <w:marTop w:val="0"/>
      <w:marBottom w:val="0"/>
      <w:divBdr>
        <w:top w:val="none" w:sz="0" w:space="0" w:color="auto"/>
        <w:left w:val="none" w:sz="0" w:space="0" w:color="auto"/>
        <w:bottom w:val="none" w:sz="0" w:space="0" w:color="auto"/>
        <w:right w:val="none" w:sz="0" w:space="0" w:color="auto"/>
      </w:divBdr>
    </w:div>
    <w:div w:id="2034183322">
      <w:bodyDiv w:val="1"/>
      <w:marLeft w:val="0"/>
      <w:marRight w:val="0"/>
      <w:marTop w:val="0"/>
      <w:marBottom w:val="0"/>
      <w:divBdr>
        <w:top w:val="none" w:sz="0" w:space="0" w:color="auto"/>
        <w:left w:val="none" w:sz="0" w:space="0" w:color="auto"/>
        <w:bottom w:val="none" w:sz="0" w:space="0" w:color="auto"/>
        <w:right w:val="none" w:sz="0" w:space="0" w:color="auto"/>
      </w:divBdr>
    </w:div>
    <w:div w:id="2036034991">
      <w:bodyDiv w:val="1"/>
      <w:marLeft w:val="0"/>
      <w:marRight w:val="0"/>
      <w:marTop w:val="0"/>
      <w:marBottom w:val="0"/>
      <w:divBdr>
        <w:top w:val="none" w:sz="0" w:space="0" w:color="auto"/>
        <w:left w:val="none" w:sz="0" w:space="0" w:color="auto"/>
        <w:bottom w:val="none" w:sz="0" w:space="0" w:color="auto"/>
        <w:right w:val="none" w:sz="0" w:space="0" w:color="auto"/>
      </w:divBdr>
    </w:div>
    <w:div w:id="2040350179">
      <w:bodyDiv w:val="1"/>
      <w:marLeft w:val="0"/>
      <w:marRight w:val="0"/>
      <w:marTop w:val="0"/>
      <w:marBottom w:val="0"/>
      <w:divBdr>
        <w:top w:val="none" w:sz="0" w:space="0" w:color="auto"/>
        <w:left w:val="none" w:sz="0" w:space="0" w:color="auto"/>
        <w:bottom w:val="none" w:sz="0" w:space="0" w:color="auto"/>
        <w:right w:val="none" w:sz="0" w:space="0" w:color="auto"/>
      </w:divBdr>
      <w:divsChild>
        <w:div w:id="490371000">
          <w:marLeft w:val="0"/>
          <w:marRight w:val="0"/>
          <w:marTop w:val="0"/>
          <w:marBottom w:val="0"/>
          <w:divBdr>
            <w:top w:val="none" w:sz="0" w:space="0" w:color="auto"/>
            <w:left w:val="none" w:sz="0" w:space="0" w:color="auto"/>
            <w:bottom w:val="none" w:sz="0" w:space="0" w:color="auto"/>
            <w:right w:val="none" w:sz="0" w:space="0" w:color="auto"/>
          </w:divBdr>
          <w:divsChild>
            <w:div w:id="1480880287">
              <w:marLeft w:val="0"/>
              <w:marRight w:val="0"/>
              <w:marTop w:val="0"/>
              <w:marBottom w:val="0"/>
              <w:divBdr>
                <w:top w:val="none" w:sz="0" w:space="0" w:color="auto"/>
                <w:left w:val="none" w:sz="0" w:space="0" w:color="auto"/>
                <w:bottom w:val="none" w:sz="0" w:space="0" w:color="auto"/>
                <w:right w:val="none" w:sz="0" w:space="0" w:color="auto"/>
              </w:divBdr>
              <w:divsChild>
                <w:div w:id="214776465">
                  <w:marLeft w:val="0"/>
                  <w:marRight w:val="0"/>
                  <w:marTop w:val="0"/>
                  <w:marBottom w:val="0"/>
                  <w:divBdr>
                    <w:top w:val="none" w:sz="0" w:space="0" w:color="auto"/>
                    <w:left w:val="none" w:sz="0" w:space="0" w:color="auto"/>
                    <w:bottom w:val="none" w:sz="0" w:space="0" w:color="auto"/>
                    <w:right w:val="none" w:sz="0" w:space="0" w:color="auto"/>
                  </w:divBdr>
                </w:div>
                <w:div w:id="501119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0619414">
      <w:bodyDiv w:val="1"/>
      <w:marLeft w:val="0"/>
      <w:marRight w:val="0"/>
      <w:marTop w:val="0"/>
      <w:marBottom w:val="0"/>
      <w:divBdr>
        <w:top w:val="none" w:sz="0" w:space="0" w:color="auto"/>
        <w:left w:val="none" w:sz="0" w:space="0" w:color="auto"/>
        <w:bottom w:val="none" w:sz="0" w:space="0" w:color="auto"/>
        <w:right w:val="none" w:sz="0" w:space="0" w:color="auto"/>
      </w:divBdr>
    </w:div>
    <w:div w:id="2042778925">
      <w:bodyDiv w:val="1"/>
      <w:marLeft w:val="0"/>
      <w:marRight w:val="0"/>
      <w:marTop w:val="0"/>
      <w:marBottom w:val="0"/>
      <w:divBdr>
        <w:top w:val="none" w:sz="0" w:space="0" w:color="auto"/>
        <w:left w:val="none" w:sz="0" w:space="0" w:color="auto"/>
        <w:bottom w:val="none" w:sz="0" w:space="0" w:color="auto"/>
        <w:right w:val="none" w:sz="0" w:space="0" w:color="auto"/>
      </w:divBdr>
    </w:div>
    <w:div w:id="2046908107">
      <w:bodyDiv w:val="1"/>
      <w:marLeft w:val="0"/>
      <w:marRight w:val="0"/>
      <w:marTop w:val="0"/>
      <w:marBottom w:val="0"/>
      <w:divBdr>
        <w:top w:val="none" w:sz="0" w:space="0" w:color="auto"/>
        <w:left w:val="none" w:sz="0" w:space="0" w:color="auto"/>
        <w:bottom w:val="none" w:sz="0" w:space="0" w:color="auto"/>
        <w:right w:val="none" w:sz="0" w:space="0" w:color="auto"/>
      </w:divBdr>
    </w:div>
    <w:div w:id="2049798977">
      <w:bodyDiv w:val="1"/>
      <w:marLeft w:val="0"/>
      <w:marRight w:val="0"/>
      <w:marTop w:val="0"/>
      <w:marBottom w:val="0"/>
      <w:divBdr>
        <w:top w:val="none" w:sz="0" w:space="0" w:color="auto"/>
        <w:left w:val="none" w:sz="0" w:space="0" w:color="auto"/>
        <w:bottom w:val="none" w:sz="0" w:space="0" w:color="auto"/>
        <w:right w:val="none" w:sz="0" w:space="0" w:color="auto"/>
      </w:divBdr>
    </w:div>
    <w:div w:id="2056930208">
      <w:bodyDiv w:val="1"/>
      <w:marLeft w:val="0"/>
      <w:marRight w:val="0"/>
      <w:marTop w:val="0"/>
      <w:marBottom w:val="0"/>
      <w:divBdr>
        <w:top w:val="none" w:sz="0" w:space="0" w:color="auto"/>
        <w:left w:val="none" w:sz="0" w:space="0" w:color="auto"/>
        <w:bottom w:val="none" w:sz="0" w:space="0" w:color="auto"/>
        <w:right w:val="none" w:sz="0" w:space="0" w:color="auto"/>
      </w:divBdr>
    </w:div>
    <w:div w:id="2059547051">
      <w:bodyDiv w:val="1"/>
      <w:marLeft w:val="0"/>
      <w:marRight w:val="0"/>
      <w:marTop w:val="0"/>
      <w:marBottom w:val="0"/>
      <w:divBdr>
        <w:top w:val="none" w:sz="0" w:space="0" w:color="auto"/>
        <w:left w:val="none" w:sz="0" w:space="0" w:color="auto"/>
        <w:bottom w:val="none" w:sz="0" w:space="0" w:color="auto"/>
        <w:right w:val="none" w:sz="0" w:space="0" w:color="auto"/>
      </w:divBdr>
    </w:div>
    <w:div w:id="2071417637">
      <w:bodyDiv w:val="1"/>
      <w:marLeft w:val="0"/>
      <w:marRight w:val="0"/>
      <w:marTop w:val="0"/>
      <w:marBottom w:val="0"/>
      <w:divBdr>
        <w:top w:val="none" w:sz="0" w:space="0" w:color="auto"/>
        <w:left w:val="none" w:sz="0" w:space="0" w:color="auto"/>
        <w:bottom w:val="none" w:sz="0" w:space="0" w:color="auto"/>
        <w:right w:val="none" w:sz="0" w:space="0" w:color="auto"/>
      </w:divBdr>
    </w:div>
    <w:div w:id="2072149686">
      <w:bodyDiv w:val="1"/>
      <w:marLeft w:val="0"/>
      <w:marRight w:val="0"/>
      <w:marTop w:val="0"/>
      <w:marBottom w:val="0"/>
      <w:divBdr>
        <w:top w:val="none" w:sz="0" w:space="0" w:color="auto"/>
        <w:left w:val="none" w:sz="0" w:space="0" w:color="auto"/>
        <w:bottom w:val="none" w:sz="0" w:space="0" w:color="auto"/>
        <w:right w:val="none" w:sz="0" w:space="0" w:color="auto"/>
      </w:divBdr>
    </w:div>
    <w:div w:id="2075815803">
      <w:bodyDiv w:val="1"/>
      <w:marLeft w:val="0"/>
      <w:marRight w:val="0"/>
      <w:marTop w:val="0"/>
      <w:marBottom w:val="0"/>
      <w:divBdr>
        <w:top w:val="none" w:sz="0" w:space="0" w:color="auto"/>
        <w:left w:val="none" w:sz="0" w:space="0" w:color="auto"/>
        <w:bottom w:val="none" w:sz="0" w:space="0" w:color="auto"/>
        <w:right w:val="none" w:sz="0" w:space="0" w:color="auto"/>
      </w:divBdr>
    </w:div>
    <w:div w:id="2077044707">
      <w:bodyDiv w:val="1"/>
      <w:marLeft w:val="0"/>
      <w:marRight w:val="0"/>
      <w:marTop w:val="0"/>
      <w:marBottom w:val="0"/>
      <w:divBdr>
        <w:top w:val="none" w:sz="0" w:space="0" w:color="auto"/>
        <w:left w:val="none" w:sz="0" w:space="0" w:color="auto"/>
        <w:bottom w:val="none" w:sz="0" w:space="0" w:color="auto"/>
        <w:right w:val="none" w:sz="0" w:space="0" w:color="auto"/>
      </w:divBdr>
    </w:div>
    <w:div w:id="2077898780">
      <w:bodyDiv w:val="1"/>
      <w:marLeft w:val="0"/>
      <w:marRight w:val="0"/>
      <w:marTop w:val="0"/>
      <w:marBottom w:val="0"/>
      <w:divBdr>
        <w:top w:val="none" w:sz="0" w:space="0" w:color="auto"/>
        <w:left w:val="none" w:sz="0" w:space="0" w:color="auto"/>
        <w:bottom w:val="none" w:sz="0" w:space="0" w:color="auto"/>
        <w:right w:val="none" w:sz="0" w:space="0" w:color="auto"/>
      </w:divBdr>
    </w:div>
    <w:div w:id="2087453322">
      <w:bodyDiv w:val="1"/>
      <w:marLeft w:val="0"/>
      <w:marRight w:val="0"/>
      <w:marTop w:val="0"/>
      <w:marBottom w:val="0"/>
      <w:divBdr>
        <w:top w:val="none" w:sz="0" w:space="0" w:color="auto"/>
        <w:left w:val="none" w:sz="0" w:space="0" w:color="auto"/>
        <w:bottom w:val="none" w:sz="0" w:space="0" w:color="auto"/>
        <w:right w:val="none" w:sz="0" w:space="0" w:color="auto"/>
      </w:divBdr>
    </w:div>
    <w:div w:id="2087528479">
      <w:bodyDiv w:val="1"/>
      <w:marLeft w:val="0"/>
      <w:marRight w:val="0"/>
      <w:marTop w:val="0"/>
      <w:marBottom w:val="0"/>
      <w:divBdr>
        <w:top w:val="none" w:sz="0" w:space="0" w:color="auto"/>
        <w:left w:val="none" w:sz="0" w:space="0" w:color="auto"/>
        <w:bottom w:val="none" w:sz="0" w:space="0" w:color="auto"/>
        <w:right w:val="none" w:sz="0" w:space="0" w:color="auto"/>
      </w:divBdr>
    </w:div>
    <w:div w:id="2091191260">
      <w:bodyDiv w:val="1"/>
      <w:marLeft w:val="0"/>
      <w:marRight w:val="0"/>
      <w:marTop w:val="0"/>
      <w:marBottom w:val="0"/>
      <w:divBdr>
        <w:top w:val="none" w:sz="0" w:space="0" w:color="auto"/>
        <w:left w:val="none" w:sz="0" w:space="0" w:color="auto"/>
        <w:bottom w:val="none" w:sz="0" w:space="0" w:color="auto"/>
        <w:right w:val="none" w:sz="0" w:space="0" w:color="auto"/>
      </w:divBdr>
    </w:div>
    <w:div w:id="2094159859">
      <w:bodyDiv w:val="1"/>
      <w:marLeft w:val="0"/>
      <w:marRight w:val="0"/>
      <w:marTop w:val="0"/>
      <w:marBottom w:val="0"/>
      <w:divBdr>
        <w:top w:val="none" w:sz="0" w:space="0" w:color="auto"/>
        <w:left w:val="none" w:sz="0" w:space="0" w:color="auto"/>
        <w:bottom w:val="none" w:sz="0" w:space="0" w:color="auto"/>
        <w:right w:val="none" w:sz="0" w:space="0" w:color="auto"/>
      </w:divBdr>
    </w:div>
    <w:div w:id="2106338902">
      <w:bodyDiv w:val="1"/>
      <w:marLeft w:val="0"/>
      <w:marRight w:val="0"/>
      <w:marTop w:val="0"/>
      <w:marBottom w:val="0"/>
      <w:divBdr>
        <w:top w:val="none" w:sz="0" w:space="0" w:color="auto"/>
        <w:left w:val="none" w:sz="0" w:space="0" w:color="auto"/>
        <w:bottom w:val="none" w:sz="0" w:space="0" w:color="auto"/>
        <w:right w:val="none" w:sz="0" w:space="0" w:color="auto"/>
      </w:divBdr>
    </w:div>
    <w:div w:id="2106533131">
      <w:bodyDiv w:val="1"/>
      <w:marLeft w:val="0"/>
      <w:marRight w:val="0"/>
      <w:marTop w:val="0"/>
      <w:marBottom w:val="0"/>
      <w:divBdr>
        <w:top w:val="none" w:sz="0" w:space="0" w:color="auto"/>
        <w:left w:val="none" w:sz="0" w:space="0" w:color="auto"/>
        <w:bottom w:val="none" w:sz="0" w:space="0" w:color="auto"/>
        <w:right w:val="none" w:sz="0" w:space="0" w:color="auto"/>
      </w:divBdr>
    </w:div>
    <w:div w:id="2108498571">
      <w:bodyDiv w:val="1"/>
      <w:marLeft w:val="0"/>
      <w:marRight w:val="0"/>
      <w:marTop w:val="0"/>
      <w:marBottom w:val="0"/>
      <w:divBdr>
        <w:top w:val="none" w:sz="0" w:space="0" w:color="auto"/>
        <w:left w:val="none" w:sz="0" w:space="0" w:color="auto"/>
        <w:bottom w:val="none" w:sz="0" w:space="0" w:color="auto"/>
        <w:right w:val="none" w:sz="0" w:space="0" w:color="auto"/>
      </w:divBdr>
    </w:div>
    <w:div w:id="2127851107">
      <w:bodyDiv w:val="1"/>
      <w:marLeft w:val="0"/>
      <w:marRight w:val="0"/>
      <w:marTop w:val="0"/>
      <w:marBottom w:val="0"/>
      <w:divBdr>
        <w:top w:val="none" w:sz="0" w:space="0" w:color="auto"/>
        <w:left w:val="none" w:sz="0" w:space="0" w:color="auto"/>
        <w:bottom w:val="none" w:sz="0" w:space="0" w:color="auto"/>
        <w:right w:val="none" w:sz="0" w:space="0" w:color="auto"/>
      </w:divBdr>
    </w:div>
    <w:div w:id="2131166045">
      <w:bodyDiv w:val="1"/>
      <w:marLeft w:val="0"/>
      <w:marRight w:val="0"/>
      <w:marTop w:val="0"/>
      <w:marBottom w:val="0"/>
      <w:divBdr>
        <w:top w:val="none" w:sz="0" w:space="0" w:color="auto"/>
        <w:left w:val="none" w:sz="0" w:space="0" w:color="auto"/>
        <w:bottom w:val="none" w:sz="0" w:space="0" w:color="auto"/>
        <w:right w:val="none" w:sz="0" w:space="0" w:color="auto"/>
      </w:divBdr>
    </w:div>
    <w:div w:id="2132822869">
      <w:bodyDiv w:val="1"/>
      <w:marLeft w:val="0"/>
      <w:marRight w:val="0"/>
      <w:marTop w:val="0"/>
      <w:marBottom w:val="0"/>
      <w:divBdr>
        <w:top w:val="none" w:sz="0" w:space="0" w:color="auto"/>
        <w:left w:val="none" w:sz="0" w:space="0" w:color="auto"/>
        <w:bottom w:val="none" w:sz="0" w:space="0" w:color="auto"/>
        <w:right w:val="none" w:sz="0" w:space="0" w:color="auto"/>
      </w:divBdr>
    </w:div>
    <w:div w:id="2136481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image" Target="media/image7.png"/><Relationship Id="rId26" Type="http://schemas.microsoft.com/office/2020/10/relationships/intelligence" Target="intelligence2.xml"/><Relationship Id="rId3" Type="http://schemas.openxmlformats.org/officeDocument/2006/relationships/customXml" Target="../customXml/item3.xml"/><Relationship Id="rId21" Type="http://schemas.openxmlformats.org/officeDocument/2006/relationships/package" Target="embeddings/Microsoft_PowerPoint_Presentation.pptx"/><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emf"/><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2216506@student.uwtsd.ac.uk"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4.jpeg"/><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4" ma:contentTypeDescription="Create a new document." ma:contentTypeScope="" ma:versionID="fae8ebd1aa515b872c31298897754e2e">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512407869cdfbf0c8e3a50760fcf2001"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_activity" minOccurs="0"/>
                <xsd:element ref="ns4:SharedWithUsers" minOccurs="0"/>
                <xsd:element ref="ns4:SharedWithDetails" minOccurs="0"/>
                <xsd:element ref="ns4:SharingHintHash" minOccurs="0"/>
                <xsd:element ref="ns3:MediaServiceObjectDetectorVersions" minOccurs="0"/>
                <xsd:element ref="ns3:MediaServiceSystemTag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_activity" ma:index="15"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4.xml><?xml version="1.0" encoding="utf-8"?>
<b:Sources xmlns:b="http://schemas.openxmlformats.org/officeDocument/2006/bibliography" xmlns="http://schemas.openxmlformats.org/officeDocument/2006/bibliography" SelectedStyle="\IEEE2006OfficeOnline.xsl" StyleName="IEEE" Version="2006">
  <b:Source>
    <b:Tag>Boo17</b:Tag>
    <b:SourceType>Report</b:SourceType>
    <b:Guid>{C92A1AD5-65A6-4706-B3EF-D5DFCFF1181E}</b:Guid>
    <b:Title>Microplastic in global and Norwegian marine environments: Distributions, degradation mechanisms and transport</b:Title>
    <b:Year>2017</b:Year>
    <b:Publisher>Sintef</b:Publisher>
    <b:City>Trondhiem</b:City>
    <b:Author>
      <b:Author>
        <b:NameList>
          <b:Person>
            <b:Last>Booth</b:Last>
            <b:First>Andy M.</b:First>
          </b:Person>
          <b:Person>
            <b:Last>Kubowicz</b:Last>
            <b:First>Stephan</b:First>
          </b:Person>
          <b:Person>
            <b:Last>Beegle-Krause</b:Last>
            <b:First>Cj</b:First>
          </b:Person>
          <b:Person>
            <b:Last>Skancke</b:Last>
            <b:First>Jorgen</b:First>
          </b:Person>
          <b:Person>
            <b:Last>Nordam</b:Last>
            <b:First>Tor</b:First>
          </b:Person>
          <b:Person>
            <b:Last>Landsem</b:Last>
            <b:First>Eva</b:First>
          </b:Person>
          <b:Person>
            <b:Last>Throne-Holst</b:Last>
            <b:First>Mimmi</b:First>
          </b:Person>
          <b:Person>
            <b:Last>Jahren</b:Last>
            <b:First>Susie</b:First>
          </b:Person>
        </b:NameList>
      </b:Author>
    </b:Author>
    <b:RefOrder>1</b:RefOrder>
  </b:Source>
  <b:Source>
    <b:Tag>Dos25</b:Tag>
    <b:SourceType>ElectronicSource</b:SourceType>
    <b:Guid>{EF16EEC0-4D37-43A5-94F7-3D8DDB3C96AB}</b:Guid>
    <b:Title>Manufacture and Material Properties of Explosives (MMPE)</b:Title>
    <b:Year>2025</b:Year>
    <b:Publisher>Centre for Defence Engineering and Physical Science</b:Publisher>
    <b:Author>
      <b:Author>
        <b:NameList>
          <b:Person>
            <b:Last>Dossi</b:Last>
            <b:First>Dr. Licia</b:First>
          </b:Person>
        </b:NameList>
      </b:Author>
    </b:Author>
    <b:RefOrder>2</b:RefOrder>
  </b:Source>
  <b:Source>
    <b:Tag>Yeh24</b:Tag>
    <b:SourceType>JournalArticle</b:SourceType>
    <b:Guid>{8CF0220C-D822-460A-8AB5-0F77EE059CCC}</b:Guid>
    <b:Title>Selective Laser Sintering of polymers: Process parameters, machine learning approaches, and Future Directions</b:Title>
    <b:Year>2024</b:Year>
    <b:JournalName>Journal of Manufacturing and Materials Processing</b:JournalName>
    <b:Pages>197</b:Pages>
    <b:Volume>8</b:Volume>
    <b:Issue>5</b:Issue>
    <b:Author>
      <b:Author>
        <b:NameList>
          <b:Person>
            <b:Last>Yehia</b:Last>
            <b:Middle>M.</b:Middle>
            <b:First>Hossam</b:First>
          </b:Person>
          <b:Person>
            <b:Last>Hamada</b:Last>
            <b:First>Atef</b:First>
          </b:Person>
          <b:Person>
            <b:Last>Sabaey</b:Last>
            <b:Middle>A.</b:Middle>
            <b:First>Tamer</b:First>
          </b:Person>
          <b:Person>
            <b:Last>Abd-Elaziem</b:Last>
            <b:First>Walaa</b:First>
          </b:Person>
        </b:NameList>
      </b:Author>
    </b:Author>
    <b:RefOrder>3</b:RefOrder>
  </b:Source>
  <b:Source>
    <b:Tag>Zha20</b:Tag>
    <b:SourceType>JournalArticle</b:SourceType>
    <b:Guid>{D6D0119A-2CF2-4C14-B241-60B74AE1278D}</b:Guid>
    <b:Title>Curing reaction kinetics of the EHTPB-based PBX binder system and its mechanical properties</b:Title>
    <b:Year>2020</b:Year>
    <b:JournalName>Coatings</b:JournalName>
    <b:Pages>1266</b:Pages>
    <b:Volume>10</b:Volume>
    <b:Issue>12</b:Issue>
    <b:Author>
      <b:Author>
        <b:NameList>
          <b:Person>
            <b:Last>Zhang</b:Last>
            <b:First>Xing</b:First>
          </b:Person>
          <b:Person>
            <b:Last>Liu</b:Last>
            <b:First>Yucun</b:First>
          </b:Person>
          <b:Person>
            <b:Last>Chai</b:Last>
            <b:First>Tao</b:First>
          </b:Person>
          <b:Person>
            <b:Last>Ma</b:Last>
            <b:First>Zhongliang</b:First>
          </b:Person>
          <b:Person>
            <b:Last>Jia</b:Last>
            <b:First>Kanghui</b:First>
          </b:Person>
        </b:NameList>
      </b:Author>
    </b:Author>
    <b:RefOrder>4</b:RefOrder>
  </b:Source>
  <b:Source>
    <b:Tag>Mer06</b:Tag>
    <b:SourceType>Report</b:SourceType>
    <b:Guid>{56FCBBB7-A2BF-4E2E-8B20-F76971C0794C}</b:Guid>
    <b:Title>Polyurethane Binder Systems for Polymer Bonded Explosives</b:Title>
    <b:Year>2006</b:Year>
    <b:Publisher>Defence Science and Technology Organisation</b:Publisher>
    <b:City>Edinburgh South Australia</b:City>
    <b:Department>Weapons Systems Division</b:Department>
    <b:Institution>Defence Science and Technology Organisation</b:Institution>
    <b:URL>Polyurethane Binder Systems for Polymer Bonded Explosives</b:URL>
    <b:Author>
      <b:Author>
        <b:NameList>
          <b:Person>
            <b:Last>Merran A.</b:Last>
            <b:First>Daniel</b:First>
          </b:Person>
        </b:NameList>
      </b:Author>
    </b:Author>
    <b:RefOrder>5</b:RefOrder>
  </b:Source>
  <b:Source>
    <b:Tag>Gua25</b:Tag>
    <b:SourceType>JournalArticle</b:SourceType>
    <b:Guid>{39C4DAE4-CA9E-4E3B-B680-6AF755C50D0F}</b:Guid>
    <b:Author>
      <b:Author>
        <b:NameList>
          <b:Person>
            <b:Last>Guancheng Shen</b:Last>
            <b:First>Chunyan</b:First>
            <b:Middle>Chen, Kun Li, Xukang Wang, Zhe Cui, Jiaxin Wu, Ke Liang, Xiaodong Cui, Yufan Bu, Yuanyuan Li, Yulei Niu, Hai Nan</b:Middle>
          </b:Person>
        </b:NameList>
      </b:Author>
    </b:Author>
    <b:Title>The polyurethane elastomer-based PBX with excellent cyclic manufacturing performance</b:Title>
    <b:JournalName>FirePhysChem</b:JournalName>
    <b:Year>2025</b:Year>
    <b:RefOrder>6</b:RefOrder>
  </b:Source>
  <b:Source>
    <b:Tag>Pro03</b:Tag>
    <b:SourceType>Report</b:SourceType>
    <b:Guid>{A2D96D09-A1D5-4581-833E-29CDE5FF0854}</b:Guid>
    <b:Title>Formulation and Performance Studies of Polymer Bonded Explosives (PBX) Containing Energetic Binder Systems</b:Title>
    <b:Year>2003</b:Year>
    <b:Publisher>DSTO Systems Sciences Laboratory</b:Publisher>
    <b:City>Edinburgh</b:City>
    <b:URL>https://d1wqtxts1xzle7.cloudfront.net/46664757/ADA415676-libre.pdf?1466493277=&amp;response-content-disposition=inline%3B+filename%3DFormulation_and_Performance_Studies_of_P.pdf&amp;Expires=1768086099&amp;Signature=Bupy69CDC4yUZgtc-qHZ~5TY~cF5x44RBd0tPO-lSci7MbdUqFWC</b:URL>
    <b:Author>
      <b:Author>
        <b:NameList>
          <b:Person>
            <b:Last>Provatas</b:Last>
            <b:First>Arthur</b:First>
          </b:Person>
        </b:NameList>
      </b:Author>
    </b:Author>
    <b:RefOrder>7</b:RefOrder>
  </b:Source>
  <b:Source>
    <b:Tag>Dou23</b:Tag>
    <b:SourceType>JournalArticle</b:SourceType>
    <b:Guid>{52F78A68-351F-4D0B-826B-F7F7A3CA7030}</b:Guid>
    <b:Title>Research progress of nitrate ester binders</b:Title>
    <b:Year>2023</b:Year>
    <b:JournalName>FirePhysChem</b:JournalName>
    <b:Pages>54-77</b:Pages>
    <b:Volume>3</b:Volume>
    <b:Issue>1</b:Issue>
    <b:URL>https://www.sciencedirect.com/science/article/pii/S2667134422000475</b:URL>
    <b:Author>
      <b:Author>
        <b:NameList>
          <b:Person>
            <b:Last>Dou</b:Last>
            <b:First>Jinkang</b:First>
          </b:Person>
          <b:Person>
            <b:Last>Xu</b:Last>
            <b:First>Minghui</b:First>
          </b:Person>
          <b:Person>
            <b:Last>Tan</b:Last>
            <b:First>Bojun</b:First>
          </b:Person>
          <b:Person>
            <b:Last>Lu</b:Last>
            <b:First>Xianming</b:First>
          </b:Person>
          <b:Person>
            <b:Last>Hongchang</b:Last>
            <b:First>Mo</b:First>
          </b:Person>
          <b:Person>
            <b:Last>Wang</b:Last>
            <b:First>Bozhou</b:First>
          </b:Person>
          <b:Person>
            <b:Last>Liu</b:Last>
            <b:First>Ning</b:First>
          </b:Person>
        </b:NameList>
      </b:Author>
    </b:Author>
    <b:RefOrder>8</b:RefOrder>
  </b:Source>
  <b:Source>
    <b:Tag>Kes05</b:Tag>
    <b:SourceType>JournalArticle</b:SourceType>
    <b:Guid>{8032C847-A402-4828-AD63-83D64D09C3ED}</b:Guid>
    <b:Title>Simple procedure for determining heats of detonation</b:Title>
    <b:Year>2005</b:Year>
    <b:JournalName>Thermochimica Acta</b:JournalName>
    <b:Pages>95-99</b:Pages>
    <b:Volume>428</b:Volume>
    <b:Issue>1-2</b:Issue>
    <b:Author>
      <b:Author>
        <b:NameList>
          <b:Person>
            <b:Last>Keshavarz</b:Last>
            <b:Middle>Hossein</b:Middle>
            <b:First>Mohammed</b:First>
          </b:Person>
        </b:NameList>
      </b:Author>
    </b:Author>
    <b:RefOrder>10</b:RefOrder>
  </b:Source>
  <b:Source>
    <b:Tag>Soc11</b:Tag>
    <b:SourceType>JournalArticle</b:SourceType>
    <b:Guid>{5F3955AF-A7C3-4801-B4B7-DA1D91860B3B}</b:Guid>
    <b:Title>Blast wave parameters for spherical explosives detonation in Free Air</b:Title>
    <b:JournalName>Open Journal of Safety Science and Technology</b:JournalName>
    <b:Year>2011</b:Year>
    <b:Pages>31-42</b:Pages>
    <b:Volume>1</b:Volume>
    <b:Issue>2</b:Issue>
    <b:Author>
      <b:Author>
        <b:NameList>
          <b:Person>
            <b:Last>Sochet</b:Last>
            <b:First>I.</b:First>
          </b:Person>
          <b:Person>
            <b:Last>Gardebas</b:Last>
            <b:First>D.</b:First>
          </b:Person>
          <b:Person>
            <b:Last>Calderara</b:Last>
            <b:First>S.</b:First>
          </b:Person>
          <b:Person>
            <b:Last>Marchal</b:Last>
            <b:First>Y.</b:First>
          </b:Person>
          <b:Person>
            <b:Last>Longuet</b:Last>
            <b:First>B.</b:First>
          </b:Person>
        </b:NameList>
      </b:Author>
    </b:Author>
    <b:RefOrder>11</b:RefOrder>
  </b:Source>
  <b:Source>
    <b:Tag>She24</b:Tag>
    <b:SourceType>JournalArticle</b:SourceType>
    <b:Guid>{93F5C762-DFF0-419A-89D1-1DB8E633A144}</b:Guid>
    <b:Author>
      <b:Author>
        <b:NameList>
          <b:Person>
            <b:Last>Sheela</b:Last>
            <b:First>Gayathri</b:First>
          </b:Person>
          <b:Person>
            <b:Last>Periya</b:Last>
            <b:Middle>Kunduchi</b:Middle>
            <b:First>Vijayalakshmi</b:First>
          </b:Person>
          <b:Person>
            <b:Last>Gopalakrishnan</b:Last>
            <b:First>Santhosh</b:First>
          </b:Person>
          <b:Person>
            <b:Last>Sasidharakurup</b:Last>
            <b:First>Reshmi</b:First>
          </b:Person>
        </b:NameList>
      </b:Author>
    </b:Author>
    <b:Title>Energetic nitrate-based polymer-bonded explosives derived from sustainable aza-Michael reactions</b:Title>
    <b:JournalName>ACS Omega</b:JournalName>
    <b:Year>2024</b:Year>
    <b:Pages>22065-22073</b:Pages>
    <b:Volume>9</b:Volume>
    <b:Issue>20</b:Issue>
    <b:RefOrder>9</b:RefOrder>
  </b:Source>
  <b:Source>
    <b:Tag>Fre22</b:Tag>
    <b:SourceType>JournalArticle</b:SourceType>
    <b:Guid>{437831EE-6214-40D4-8E87-7957BAFC4341}</b:Guid>
    <b:Title>Decomposition of irganox 1010 in plastic bonded explosives</b:Title>
    <b:JournalName>Journal of Applied Polymer Science</b:JournalName>
    <b:Year>2022</b:Year>
    <b:Volume>139</b:Volume>
    <b:Issue>30</b:Issue>
    <b:Author>
      <b:Author>
        <b:NameList>
          <b:Person>
            <b:Last>Freye</b:Last>
            <b:Middle>E.</b:Middle>
            <b:First>Chris</b:First>
          </b:Person>
        </b:NameList>
      </b:Author>
    </b:Author>
    <b:RefOrder>12</b:RefOrder>
  </b:Source>
  <b:Source>
    <b:Tag>Kir16</b:Tag>
    <b:SourceType>JournalArticle</b:SourceType>
    <b:Guid>{8754C266-AC0D-42D5-AC82-2363CEBAE6C3}</b:Guid>
    <b:Title>Estimate of PBX (plastic-bonded explosive) shelf life with accelerated aging</b:Title>
    <b:Year>2016</b:Year>
    <b:JournalName>Química Nova</b:JournalName>
    <b:Author>
      <b:Author>
        <b:NameList>
          <b:Person>
            <b:Last>Kirchhof</b:Last>
            <b:First>Edemar</b:First>
          </b:Person>
          <b:Person>
            <b:Last>Rocha</b:Last>
            <b:Middle>Jachura</b:Middle>
            <b:First>Roberta</b:First>
          </b:Person>
          <b:Person>
            <b:Last>Nakamura</b:Last>
            <b:Middle>Miyeko</b:Middle>
            <b:First>Nanci</b:First>
          </b:Person>
          <b:Person>
            <b:Last>Lapa</b:Last>
            <b:Middle>Maria</b:Middle>
            <b:First>Camila</b:First>
          </b:Person>
          <b:Person>
            <b:Last>Pinheiro</b:Last>
            <b:Middle>Ferreira</b:Middle>
            <b:First>Glaci</b:First>
          </b:Person>
          <b:Person>
            <b:Last>Gonçalves</b:Last>
            <b:Middle>Francisco</b:Middle>
            <b:First>Rene</b:First>
          </b:Person>
          <b:Person>
            <b:Last>Rocco</b:Last>
            <b:Middle>Atílio</b:Middle>
            <b:First>José</b:First>
          </b:Person>
          <b:Person>
            <b:Last>Iha</b:Last>
            <b:First>Koshun</b:First>
          </b:Person>
        </b:NameList>
      </b:Author>
    </b:Author>
    <b:Pages>661-668</b:Pages>
    <b:Volume>39</b:Volume>
    <b:RefOrder>14</b:RefOrder>
  </b:Source>
  <b:Source>
    <b:Tag>che26</b:Tag>
    <b:SourceType>InternetSite</b:SourceType>
    <b:Guid>{4509E485-8B7A-4865-97D7-CD6A6755590C}</b:Guid>
    <b:Title>What is the degradation of antioxidant 1010?</b:Title>
    <b:Author>
      <b:Author>
        <b:Corporate>chemicalbook</b:Corporate>
      </b:Author>
    </b:Author>
    <b:ProductionCompany>chemicalbook</b:ProductionCompany>
    <b:YearAccessed>2026</b:YearAccessed>
    <b:MonthAccessed>January</b:MonthAccessed>
    <b:DayAccessed>12</b:DayAccessed>
    <b:URL>https://www.chemicalbook.com/article/what-is-the-degradation-of-antioxidant-1010.html</b:URL>
    <b:RefOrder>13</b:RefOrder>
  </b:Source>
  <b:Source>
    <b:Tag>Dec96</b:Tag>
    <b:SourceType>JournalArticle</b:SourceType>
    <b:Guid>{2EF50CFA-FB3C-4731-A3D8-B61078716113}</b:Guid>
    <b:Title>Photoinitiated crosslinking polymerisation</b:Title>
    <b:JournalName>Progress in Polymer Science</b:JournalName>
    <b:Year>1996</b:Year>
    <b:Pages>593-650</b:Pages>
    <b:Volume>21</b:Volume>
    <b:Issue>4</b:Issue>
    <b:Author>
      <b:Author>
        <b:NameList>
          <b:Person>
            <b:Last>Decker</b:Last>
            <b:First>C.</b:First>
          </b:Person>
        </b:NameList>
      </b:Author>
    </b:Author>
    <b:RefOrder>15</b:RefOrder>
  </b:Source>
  <b:Source>
    <b:Tag>Tan24</b:Tag>
    <b:SourceType>JournalArticle</b:SourceType>
    <b:Guid>{991CD6EF-D779-4ABA-96C0-D85D556C8886}</b:Guid>
    <b:Author>
      <b:Author>
        <b:NameList>
          <b:Person>
            <b:Last>Tan</b:Last>
            <b:First>Bojun</b:First>
          </b:Person>
          <b:Person>
            <b:Last>Dou</b:Last>
            <b:First>Jinkang</b:First>
          </b:Person>
          <b:Person>
            <b:Last>Wen</b:Last>
            <b:First>Yujia</b:First>
          </b:Person>
          <b:Person>
            <b:Last>Duan</b:Last>
            <b:First>Binghui</b:First>
          </b:Person>
          <b:Person>
            <b:Last>Mo</b:Last>
            <b:First>Hongchang</b:First>
          </b:Person>
          <b:Person>
            <b:Last>Wei</b:Last>
            <b:First>Zongliang</b:First>
          </b:Person>
          <b:Person>
            <b:Last>Zhang</b:Last>
            <b:First>Jing</b:First>
          </b:Person>
          <b:Person>
            <b:Last>Pan</b:Last>
            <b:First>Yongfei</b:First>
          </b:Person>
          <b:Person>
            <b:Last>Ding</b:Last>
            <b:First>Xiaoyoung</b:First>
          </b:Person>
          <b:Person>
            <b:Last>Liu</b:Last>
            <b:First>Ning</b:First>
          </b:Person>
        </b:NameList>
      </b:Author>
    </b:Author>
    <b:Title>3D printing for Explosives and propellants applications</b:Title>
    <b:JournalName>Additive Manufacturing Frontiers</b:JournalName>
    <b:Year>2024</b:Year>
    <b:Pages>200151</b:Pages>
    <b:Volume>3</b:Volume>
    <b:Issue>3</b:Issue>
    <b:RefOrder>16</b:RefOrder>
  </b:Source>
  <b:Source>
    <b:Tag>Hof94</b:Tag>
    <b:SourceType>ConferenceProceedings</b:SourceType>
    <b:Guid>{DB308E09-A509-4BC5-A758-4204EEB0D1CE}</b:Guid>
    <b:Title>Clean, Agile Alternative Binders, Additives and Plasticizers for Propellant and Explosive Formulations</b:Title>
    <b:Year>1994</b:Year>
    <b:ConferenceName>Life Cycles of Energetic Materials Meeting</b:ConferenceName>
    <b:City>Del Mar, CA</b:City>
    <b:Author>
      <b:Author>
        <b:NameList>
          <b:Person>
            <b:Last>Hoffman</b:Last>
            <b:First>Mark</b:First>
          </b:Person>
          <b:Person>
            <b:Last>Hawkins</b:Last>
            <b:First>Tom W.</b:First>
          </b:Person>
          <b:Person>
            <b:Last>Lindsay</b:Last>
            <b:First>Geoffrey A.</b:First>
          </b:Person>
          <b:Person>
            <b:Last>Wardle</b:Last>
            <b:First>Robert B.</b:First>
          </b:Person>
          <b:Person>
            <b:Last>Manser</b:Last>
            <b:First>Gerald E.</b:First>
          </b:Person>
        </b:NameList>
      </b:Author>
    </b:Author>
    <b:RefOrder>17</b:RefOrder>
  </b:Source>
  <b:Source>
    <b:Tag>Bog12</b:Tag>
    <b:SourceType>JournalArticle</b:SourceType>
    <b:Guid>{4492EBA9-B313-4253-A891-957DF1E7350C}</b:Guid>
    <b:Title>Calculations of detonation parameters for high explosives using different methods</b:Title>
    <b:Year>2012</b:Year>
    <b:JournalName>The International Conference on Chemical and Environmental Engineering</b:JournalName>
    <b:Pages>1-7</b:Pages>
    <b:Volume>6</b:Volume>
    <b:Issue>6</b:Issue>
    <b:Author>
      <b:Author>
        <b:NameList>
          <b:Person>
            <b:Last>Bogdanov</b:Last>
            <b:First>J.</b:First>
          </b:Person>
          <b:Person>
            <b:Last>Jeremić</b:Last>
            <b:First>R.</b:First>
          </b:Person>
          <b:Person>
            <b:Last>Bajić</b:Last>
            <b:First>Z.</b:First>
          </b:Person>
          <b:Person>
            <b:Last>Dimitrijević</b:Last>
            <b:First>R.</b:First>
          </b:Person>
          <b:Person>
            <b:Last>Veličković</b:Last>
            <b:First>Z.</b:First>
          </b:Person>
        </b:NameList>
      </b:Author>
    </b:Author>
    <b:RefOrder>18</b:RefOrder>
  </b:Source>
  <b:Source>
    <b:Tag>TRZ10</b:Tag>
    <b:SourceType>JournalArticle</b:SourceType>
    <b:Guid>{DFBD0915-F6DB-4D22-BD01-C36E4789B692}</b:Guid>
    <b:Title>Calculation of Combustion, Explosion and Detonation Characteristics of Energetic Materials</b:Title>
    <b:JournalName>Central European Journal of Energetic Materials</b:JournalName>
    <b:Year>2010</b:Year>
    <b:Pages>97-113</b:Pages>
    <b:Volume>7</b:Volume>
    <b:Issue>2</b:Issue>
    <b:Author>
      <b:Author>
        <b:NameList>
          <b:Person>
            <b:Last>TRZCIŃSKI</b:Last>
            <b:First>Waldemar A.</b:First>
          </b:Person>
          <b:Person>
            <b:Last>Grys</b:Last>
            <b:First>Sebastin</b:First>
          </b:Person>
        </b:NameList>
      </b:Author>
    </b:Author>
    <b:RefOrder>19</b:RefOrder>
  </b:Source>
  <b:Source>
    <b:Tag>Zit20</b:Tag>
    <b:SourceType>JournalArticle</b:SourceType>
    <b:Guid>{2A3A7A9C-D0B6-4DA3-B859-F62DFF775884}</b:Guid>
    <b:Title>Accelerated Age Testing of Explosives and Propellants</b:Title>
    <b:JournalName>Mathematical Foundations of System Safety Engineering</b:JournalName>
    <b:Year>2020</b:Year>
    <b:Pages>237-255</b:Pages>
    <b:Author>
      <b:Author>
        <b:NameList>
          <b:Person>
            <b:Last>Zito</b:Last>
            <b:First>R.R.</b:First>
          </b:Person>
        </b:NameList>
      </b:Author>
    </b:Author>
    <b:RefOrder>20</b:RefOrder>
  </b:Source>
</b:Sources>
</file>

<file path=customXml/itemProps1.xml><?xml version="1.0" encoding="utf-8"?>
<ds:datastoreItem xmlns:ds="http://schemas.openxmlformats.org/officeDocument/2006/customXml" ds:itemID="{49ABA463-BB30-46D7-B052-39374E4DC4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D26FF98-52FF-45B4-8394-584DA0587451}">
  <ds:schemaRefs>
    <ds:schemaRef ds:uri="http://schemas.microsoft.com/sharepoint/v3/contenttype/forms"/>
  </ds:schemaRefs>
</ds:datastoreItem>
</file>

<file path=customXml/itemProps3.xml><?xml version="1.0" encoding="utf-8"?>
<ds:datastoreItem xmlns:ds="http://schemas.openxmlformats.org/officeDocument/2006/customXml" ds:itemID="{FE2A5821-1920-4A8C-B779-95075C2DE911}">
  <ds:schemaRefs>
    <ds:schemaRef ds:uri="http://schemas.microsoft.com/office/2006/metadata/properties"/>
    <ds:schemaRef ds:uri="http://schemas.microsoft.com/office/infopath/2007/PartnerControls"/>
    <ds:schemaRef ds:uri="4055ddc6-ee7b-4b5b-b8fb-52871646f80e"/>
  </ds:schemaRefs>
</ds:datastoreItem>
</file>

<file path=customXml/itemProps4.xml><?xml version="1.0" encoding="utf-8"?>
<ds:datastoreItem xmlns:ds="http://schemas.openxmlformats.org/officeDocument/2006/customXml" ds:itemID="{12FA640F-3865-4607-9296-9058293418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Pages>
  <Words>3048</Words>
  <Characters>18593</Characters>
  <Application>Microsoft Office Word</Application>
  <DocSecurity>0</DocSecurity>
  <Lines>453</Lines>
  <Paragraphs>206</Paragraphs>
  <ScaleCrop>false</ScaleCrop>
  <HeadingPairs>
    <vt:vector size="2" baseType="variant">
      <vt:variant>
        <vt:lpstr>Title</vt:lpstr>
      </vt:variant>
      <vt:variant>
        <vt:i4>1</vt:i4>
      </vt:variant>
    </vt:vector>
  </HeadingPairs>
  <TitlesOfParts>
    <vt:vector size="1" baseType="lpstr">
      <vt:lpstr>Safety &amp; Hazard Assessment</vt:lpstr>
    </vt:vector>
  </TitlesOfParts>
  <Company>University of Wales Trinity Saint David</Company>
  <LinksUpToDate>false</LinksUpToDate>
  <CharactersWithSpaces>21435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Safety &amp; Hazard Assessment</dc:title>
  <dc:subject/>
  <dc:creator>Sam Hawkins (2216506)</dc:creator>
  <cp:keywords/>
  <dc:description/>
  <cp:lastModifiedBy>Sam Hawkins (2216506)</cp:lastModifiedBy>
  <cp:revision>5</cp:revision>
  <cp:lastPrinted>2026-01-12T12:26:00Z</cp:lastPrinted>
  <dcterms:created xsi:type="dcterms:W3CDTF">2026-01-12T12:27:00Z</dcterms:created>
  <dcterms:modified xsi:type="dcterms:W3CDTF">2026-01-12T12:36:00Z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