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803468" w14:textId="77777777" w:rsidR="00AB6C19" w:rsidRDefault="00AB6C19"/>
    <w:p w14:paraId="60669C49" w14:textId="77777777" w:rsidR="00AB6C19" w:rsidRDefault="00AB6C19"/>
    <w:p w14:paraId="5334D98A" w14:textId="77777777" w:rsidR="00AB6C19" w:rsidRDefault="00AB6C19"/>
    <w:p w14:paraId="2ED5DCE0" w14:textId="77777777" w:rsidR="00AB6C19" w:rsidRDefault="00AB6C19"/>
    <w:p w14:paraId="27C2DD5A" w14:textId="77777777" w:rsidR="00AB6C19" w:rsidRDefault="00AB6C19"/>
    <w:p w14:paraId="4F6F1830" w14:textId="77777777" w:rsidR="00AB6C19" w:rsidRDefault="00AB6C19"/>
    <w:p w14:paraId="6C28F190" w14:textId="77777777" w:rsidR="00AB6C19" w:rsidRDefault="00AB6C19" w:rsidP="00AB6C19">
      <w:pPr>
        <w:jc w:val="center"/>
        <w:rPr>
          <w:sz w:val="56"/>
          <w:szCs w:val="56"/>
          <w:u w:val="single"/>
        </w:rPr>
      </w:pPr>
    </w:p>
    <w:p w14:paraId="0956A932" w14:textId="77777777" w:rsidR="00AB6C19" w:rsidRDefault="00AB6C19" w:rsidP="00AB6C19">
      <w:pPr>
        <w:jc w:val="center"/>
        <w:rPr>
          <w:sz w:val="56"/>
          <w:szCs w:val="56"/>
          <w:u w:val="single"/>
        </w:rPr>
      </w:pPr>
    </w:p>
    <w:p w14:paraId="578563C4" w14:textId="77777777" w:rsidR="00AB6C19" w:rsidRDefault="00AB6C19" w:rsidP="00AB6C19">
      <w:pPr>
        <w:jc w:val="center"/>
        <w:rPr>
          <w:sz w:val="56"/>
          <w:szCs w:val="56"/>
          <w:u w:val="single"/>
        </w:rPr>
      </w:pPr>
    </w:p>
    <w:p w14:paraId="4628B39E" w14:textId="7928FBE6" w:rsidR="00AB6C19" w:rsidRDefault="00AB6C19" w:rsidP="00AB6C19">
      <w:pPr>
        <w:jc w:val="center"/>
        <w:rPr>
          <w:sz w:val="56"/>
          <w:szCs w:val="56"/>
          <w:u w:val="single"/>
        </w:rPr>
      </w:pPr>
      <w:r w:rsidRPr="00AB6C19">
        <w:rPr>
          <w:sz w:val="56"/>
          <w:szCs w:val="56"/>
          <w:u w:val="single"/>
        </w:rPr>
        <w:t>The</w:t>
      </w:r>
      <w:r w:rsidR="00263549">
        <w:rPr>
          <w:sz w:val="56"/>
          <w:szCs w:val="56"/>
          <w:u w:val="single"/>
        </w:rPr>
        <w:t>or</w:t>
      </w:r>
      <w:r w:rsidRPr="00AB6C19">
        <w:rPr>
          <w:sz w:val="56"/>
          <w:szCs w:val="56"/>
          <w:u w:val="single"/>
        </w:rPr>
        <w:t>y, Methods and Practice:</w:t>
      </w:r>
    </w:p>
    <w:p w14:paraId="5E846283" w14:textId="77777777" w:rsidR="00AB6C19" w:rsidRDefault="00AB6C19" w:rsidP="00AB6C19">
      <w:pPr>
        <w:jc w:val="center"/>
        <w:rPr>
          <w:sz w:val="56"/>
          <w:szCs w:val="56"/>
          <w:u w:val="single"/>
        </w:rPr>
      </w:pPr>
      <w:r w:rsidRPr="00AB6C19">
        <w:rPr>
          <w:sz w:val="56"/>
          <w:szCs w:val="56"/>
          <w:u w:val="single"/>
        </w:rPr>
        <w:t xml:space="preserve">Critical perspectives in Anthropology </w:t>
      </w:r>
    </w:p>
    <w:p w14:paraId="57D8D5BF" w14:textId="348CD641" w:rsidR="00AB6C19" w:rsidRDefault="00AB6C19" w:rsidP="00AB6C19">
      <w:pPr>
        <w:jc w:val="center"/>
        <w:rPr>
          <w:sz w:val="56"/>
          <w:szCs w:val="56"/>
          <w:u w:val="single"/>
        </w:rPr>
      </w:pPr>
    </w:p>
    <w:p w14:paraId="1A045B99" w14:textId="711819A5" w:rsidR="00AB6C19" w:rsidRDefault="00AB6C19" w:rsidP="00AB6C19">
      <w:pPr>
        <w:jc w:val="center"/>
        <w:rPr>
          <w:sz w:val="48"/>
          <w:szCs w:val="48"/>
          <w:u w:val="single"/>
        </w:rPr>
      </w:pPr>
      <w:r>
        <w:rPr>
          <w:sz w:val="48"/>
          <w:szCs w:val="48"/>
          <w:u w:val="single"/>
        </w:rPr>
        <w:t>Short Commentary on Sarah Pinks:</w:t>
      </w:r>
    </w:p>
    <w:p w14:paraId="449CD3DD" w14:textId="28C21FD9" w:rsidR="00AB6C19" w:rsidRDefault="00AB6C19" w:rsidP="00AB6C19">
      <w:pPr>
        <w:jc w:val="center"/>
        <w:rPr>
          <w:sz w:val="48"/>
          <w:szCs w:val="48"/>
          <w:u w:val="single"/>
        </w:rPr>
      </w:pPr>
      <w:r>
        <w:rPr>
          <w:sz w:val="48"/>
          <w:szCs w:val="48"/>
          <w:u w:val="single"/>
        </w:rPr>
        <w:t>‘Doing Visual Ethnography’</w:t>
      </w:r>
    </w:p>
    <w:p w14:paraId="3A4C9143" w14:textId="42BDF807" w:rsidR="00AB6C19" w:rsidRDefault="00AB6C19" w:rsidP="00AB6C19">
      <w:pPr>
        <w:jc w:val="center"/>
        <w:rPr>
          <w:sz w:val="48"/>
          <w:szCs w:val="48"/>
          <w:u w:val="single"/>
        </w:rPr>
      </w:pPr>
    </w:p>
    <w:p w14:paraId="76C6436D" w14:textId="2F1596EC" w:rsidR="00AB6C19" w:rsidRDefault="00AB6C19" w:rsidP="00AB6C19">
      <w:pPr>
        <w:jc w:val="center"/>
        <w:rPr>
          <w:sz w:val="48"/>
          <w:szCs w:val="48"/>
          <w:u w:val="single"/>
        </w:rPr>
      </w:pPr>
    </w:p>
    <w:p w14:paraId="6A4BABFB" w14:textId="2FEA5AA9" w:rsidR="00AB6C19" w:rsidRPr="00AB6C19" w:rsidRDefault="00AB6C19" w:rsidP="00AB6C19">
      <w:pPr>
        <w:jc w:val="center"/>
        <w:rPr>
          <w:sz w:val="48"/>
          <w:szCs w:val="48"/>
          <w:u w:val="single"/>
        </w:rPr>
      </w:pPr>
      <w:r>
        <w:rPr>
          <w:sz w:val="48"/>
          <w:szCs w:val="48"/>
          <w:u w:val="single"/>
        </w:rPr>
        <w:t>HPAN5012</w:t>
      </w:r>
    </w:p>
    <w:p w14:paraId="76C3712A" w14:textId="77777777" w:rsidR="00AB6C19" w:rsidRDefault="00AB6C19" w:rsidP="00AB6C19">
      <w:pPr>
        <w:rPr>
          <w:u w:val="single"/>
        </w:rPr>
      </w:pPr>
    </w:p>
    <w:p w14:paraId="338F3A51" w14:textId="77777777" w:rsidR="00AB6C19" w:rsidRDefault="00AB6C19" w:rsidP="00AB6C19">
      <w:pPr>
        <w:rPr>
          <w:sz w:val="48"/>
          <w:szCs w:val="48"/>
          <w:u w:val="single"/>
        </w:rPr>
      </w:pPr>
    </w:p>
    <w:p w14:paraId="27D45751" w14:textId="77777777" w:rsidR="00AB6C19" w:rsidRDefault="00AB6C19" w:rsidP="00AB6C19">
      <w:pPr>
        <w:rPr>
          <w:sz w:val="48"/>
          <w:szCs w:val="48"/>
          <w:u w:val="single"/>
        </w:rPr>
      </w:pPr>
    </w:p>
    <w:p w14:paraId="195EF4E4" w14:textId="77777777" w:rsidR="00AB6C19" w:rsidRDefault="00AB6C19" w:rsidP="00AB6C19">
      <w:pPr>
        <w:rPr>
          <w:sz w:val="48"/>
          <w:szCs w:val="48"/>
          <w:u w:val="single"/>
        </w:rPr>
      </w:pPr>
    </w:p>
    <w:p w14:paraId="01D31B5E" w14:textId="77777777" w:rsidR="00AB6C19" w:rsidRDefault="00AB6C19" w:rsidP="00AB6C19">
      <w:pPr>
        <w:rPr>
          <w:sz w:val="48"/>
          <w:szCs w:val="48"/>
          <w:u w:val="single"/>
        </w:rPr>
      </w:pPr>
    </w:p>
    <w:p w14:paraId="59402802" w14:textId="77777777" w:rsidR="00AB6C19" w:rsidRDefault="00AB6C19" w:rsidP="00AB6C19">
      <w:pPr>
        <w:rPr>
          <w:sz w:val="48"/>
          <w:szCs w:val="48"/>
          <w:u w:val="single"/>
        </w:rPr>
      </w:pPr>
    </w:p>
    <w:p w14:paraId="2F48F640" w14:textId="77777777" w:rsidR="00AB6C19" w:rsidRDefault="00AB6C19" w:rsidP="00AB6C19">
      <w:pPr>
        <w:rPr>
          <w:sz w:val="48"/>
          <w:szCs w:val="48"/>
          <w:u w:val="single"/>
        </w:rPr>
      </w:pPr>
    </w:p>
    <w:p w14:paraId="467C9772" w14:textId="41FF34F7" w:rsidR="00AB6C19" w:rsidRPr="00AB6C19" w:rsidRDefault="00AB6C19" w:rsidP="00AB6C19">
      <w:pPr>
        <w:rPr>
          <w:u w:val="single"/>
        </w:rPr>
      </w:pPr>
      <w:r>
        <w:rPr>
          <w:sz w:val="48"/>
          <w:szCs w:val="48"/>
          <w:u w:val="single"/>
        </w:rPr>
        <w:t>By Kayleigh Roberts.</w:t>
      </w:r>
      <w:r w:rsidRPr="00AB6C19">
        <w:rPr>
          <w:sz w:val="48"/>
          <w:szCs w:val="48"/>
        </w:rPr>
        <w:t xml:space="preserve">                            </w:t>
      </w:r>
      <w:r>
        <w:rPr>
          <w:sz w:val="48"/>
          <w:szCs w:val="48"/>
          <w:u w:val="single"/>
        </w:rPr>
        <w:t>1708243.</w:t>
      </w:r>
    </w:p>
    <w:p w14:paraId="2DA8333B" w14:textId="77777777" w:rsidR="00AB6C19" w:rsidRDefault="00AB6C19"/>
    <w:p w14:paraId="6A3957C4" w14:textId="16A9F0BB" w:rsidR="008E2E52" w:rsidRPr="00666435" w:rsidRDefault="00CB002E">
      <w:pPr>
        <w:rPr>
          <w:rFonts w:cstheme="minorHAnsi"/>
        </w:rPr>
      </w:pPr>
      <w:r w:rsidRPr="00666435">
        <w:rPr>
          <w:rFonts w:cstheme="minorHAnsi"/>
        </w:rPr>
        <w:lastRenderedPageBreak/>
        <w:t xml:space="preserve">During this short commentary of ‘Sarah Pink’s: </w:t>
      </w:r>
      <w:r w:rsidRPr="00666435">
        <w:rPr>
          <w:rFonts w:cstheme="minorHAnsi"/>
          <w:i/>
          <w:iCs/>
        </w:rPr>
        <w:t xml:space="preserve">Doing </w:t>
      </w:r>
      <w:r w:rsidR="00127FBC">
        <w:rPr>
          <w:rFonts w:cstheme="minorHAnsi"/>
          <w:i/>
          <w:iCs/>
        </w:rPr>
        <w:t>V</w:t>
      </w:r>
      <w:r w:rsidRPr="00666435">
        <w:rPr>
          <w:rFonts w:cstheme="minorHAnsi"/>
          <w:i/>
          <w:iCs/>
        </w:rPr>
        <w:t>isual Ethnography</w:t>
      </w:r>
      <w:proofErr w:type="gramStart"/>
      <w:r w:rsidRPr="00666435">
        <w:rPr>
          <w:rFonts w:cstheme="minorHAnsi"/>
          <w:i/>
          <w:iCs/>
        </w:rPr>
        <w:t>’(</w:t>
      </w:r>
      <w:proofErr w:type="gramEnd"/>
      <w:r w:rsidRPr="00666435">
        <w:rPr>
          <w:rFonts w:cstheme="minorHAnsi"/>
          <w:i/>
          <w:iCs/>
        </w:rPr>
        <w:t xml:space="preserve">2001), </w:t>
      </w:r>
      <w:r w:rsidRPr="00666435">
        <w:rPr>
          <w:rFonts w:cstheme="minorHAnsi"/>
        </w:rPr>
        <w:t xml:space="preserve">I </w:t>
      </w:r>
      <w:r w:rsidR="00F76F06" w:rsidRPr="00666435">
        <w:rPr>
          <w:rFonts w:cstheme="minorHAnsi"/>
        </w:rPr>
        <w:t>shall</w:t>
      </w:r>
      <w:r w:rsidRPr="00666435">
        <w:rPr>
          <w:rFonts w:cstheme="minorHAnsi"/>
        </w:rPr>
        <w:t xml:space="preserve"> be examining what </w:t>
      </w:r>
      <w:r w:rsidR="00207495" w:rsidRPr="00666435">
        <w:rPr>
          <w:rFonts w:cstheme="minorHAnsi"/>
        </w:rPr>
        <w:t>Pink’s</w:t>
      </w:r>
      <w:r w:rsidRPr="00666435">
        <w:rPr>
          <w:rFonts w:cstheme="minorHAnsi"/>
        </w:rPr>
        <w:t xml:space="preserve"> definition of an ethnography is, how visual methods can be used in ethnography and also some of the implications surrounding visual media in your work.</w:t>
      </w:r>
      <w:r w:rsidR="008E2E52" w:rsidRPr="00666435">
        <w:rPr>
          <w:rFonts w:cstheme="minorHAnsi"/>
        </w:rPr>
        <w:t xml:space="preserve"> I will also debate the </w:t>
      </w:r>
      <w:r w:rsidRPr="00666435">
        <w:rPr>
          <w:rFonts w:cstheme="minorHAnsi"/>
        </w:rPr>
        <w:t>clear</w:t>
      </w:r>
      <w:r w:rsidR="008E2E52" w:rsidRPr="00666435">
        <w:rPr>
          <w:rFonts w:cstheme="minorHAnsi"/>
        </w:rPr>
        <w:t xml:space="preserve"> </w:t>
      </w:r>
      <w:r w:rsidRPr="00666435">
        <w:rPr>
          <w:rFonts w:cstheme="minorHAnsi"/>
        </w:rPr>
        <w:t>argument</w:t>
      </w:r>
      <w:r w:rsidR="00F76F06" w:rsidRPr="00666435">
        <w:rPr>
          <w:rFonts w:cstheme="minorHAnsi"/>
        </w:rPr>
        <w:t xml:space="preserve"> </w:t>
      </w:r>
      <w:r w:rsidR="00127FBC">
        <w:rPr>
          <w:rFonts w:cstheme="minorHAnsi"/>
        </w:rPr>
        <w:t>P</w:t>
      </w:r>
      <w:r w:rsidR="00F76F06" w:rsidRPr="00666435">
        <w:rPr>
          <w:rFonts w:cstheme="minorHAnsi"/>
        </w:rPr>
        <w:t>ink portrays</w:t>
      </w:r>
      <w:r w:rsidRPr="00666435">
        <w:rPr>
          <w:rFonts w:cstheme="minorHAnsi"/>
        </w:rPr>
        <w:t xml:space="preserve"> </w:t>
      </w:r>
      <w:r w:rsidR="00F76F06" w:rsidRPr="00666435">
        <w:rPr>
          <w:rFonts w:cstheme="minorHAnsi"/>
        </w:rPr>
        <w:t>among</w:t>
      </w:r>
      <w:r w:rsidR="008E2E52" w:rsidRPr="00666435">
        <w:rPr>
          <w:rFonts w:cstheme="minorHAnsi"/>
        </w:rPr>
        <w:t xml:space="preserve"> current academics within the same discipline and </w:t>
      </w:r>
      <w:r w:rsidR="00E56165" w:rsidRPr="00666435">
        <w:rPr>
          <w:rFonts w:cstheme="minorHAnsi"/>
        </w:rPr>
        <w:t>from</w:t>
      </w:r>
      <w:r w:rsidR="008E2E52" w:rsidRPr="00666435">
        <w:rPr>
          <w:rFonts w:cstheme="minorHAnsi"/>
        </w:rPr>
        <w:t xml:space="preserve"> other disciplines that also use ethnograph</w:t>
      </w:r>
      <w:r w:rsidR="00DC7E91" w:rsidRPr="00666435">
        <w:rPr>
          <w:rFonts w:cstheme="minorHAnsi"/>
        </w:rPr>
        <w:t>ic</w:t>
      </w:r>
      <w:r w:rsidR="008E2E52" w:rsidRPr="00666435">
        <w:rPr>
          <w:rFonts w:cstheme="minorHAnsi"/>
        </w:rPr>
        <w:t xml:space="preserve"> </w:t>
      </w:r>
      <w:r w:rsidR="00F76F06" w:rsidRPr="00666435">
        <w:rPr>
          <w:rFonts w:cstheme="minorHAnsi"/>
        </w:rPr>
        <w:t>methods</w:t>
      </w:r>
      <w:r w:rsidR="008E2E52" w:rsidRPr="00666435">
        <w:rPr>
          <w:rFonts w:cstheme="minorHAnsi"/>
        </w:rPr>
        <w:t xml:space="preserve">, </w:t>
      </w:r>
      <w:r w:rsidR="00DC7E91" w:rsidRPr="00666435">
        <w:rPr>
          <w:rFonts w:cstheme="minorHAnsi"/>
        </w:rPr>
        <w:t xml:space="preserve">to conclude </w:t>
      </w:r>
      <w:r w:rsidR="008E2E52" w:rsidRPr="00666435">
        <w:rPr>
          <w:rFonts w:cstheme="minorHAnsi"/>
        </w:rPr>
        <w:t xml:space="preserve">whether using visual photography in </w:t>
      </w:r>
      <w:r w:rsidR="003A0BE4" w:rsidRPr="00666435">
        <w:rPr>
          <w:rFonts w:cstheme="minorHAnsi"/>
        </w:rPr>
        <w:t>their data collection</w:t>
      </w:r>
      <w:r w:rsidR="008E2E52" w:rsidRPr="00666435">
        <w:rPr>
          <w:rFonts w:cstheme="minorHAnsi"/>
        </w:rPr>
        <w:t xml:space="preserve"> can be seen as</w:t>
      </w:r>
      <w:r w:rsidR="00127FBC">
        <w:rPr>
          <w:rFonts w:cstheme="minorHAnsi"/>
        </w:rPr>
        <w:t xml:space="preserve"> providing</w:t>
      </w:r>
      <w:r w:rsidR="008E2E52" w:rsidRPr="00666435">
        <w:rPr>
          <w:rFonts w:cstheme="minorHAnsi"/>
        </w:rPr>
        <w:t xml:space="preserve"> subjective or objective</w:t>
      </w:r>
      <w:r w:rsidR="00127FBC">
        <w:rPr>
          <w:rFonts w:cstheme="minorHAnsi"/>
        </w:rPr>
        <w:t xml:space="preserve"> evidence</w:t>
      </w:r>
      <w:r w:rsidR="00DC7E91" w:rsidRPr="00666435">
        <w:rPr>
          <w:rFonts w:cstheme="minorHAnsi"/>
        </w:rPr>
        <w:t>, and accordingly should/shouldn’t be used in ethnographies</w:t>
      </w:r>
      <w:r w:rsidR="003A0BE4" w:rsidRPr="00666435">
        <w:rPr>
          <w:rFonts w:cstheme="minorHAnsi"/>
        </w:rPr>
        <w:t xml:space="preserve">. </w:t>
      </w:r>
    </w:p>
    <w:p w14:paraId="5EC39EF4" w14:textId="0198EBF9" w:rsidR="00865EC8" w:rsidRPr="00666435" w:rsidRDefault="009E1168">
      <w:pPr>
        <w:rPr>
          <w:rFonts w:cstheme="minorHAnsi"/>
        </w:rPr>
      </w:pPr>
    </w:p>
    <w:p w14:paraId="11D7114A" w14:textId="11018EC7" w:rsidR="000B24D2" w:rsidRPr="00666435" w:rsidRDefault="003A0BE4">
      <w:pPr>
        <w:rPr>
          <w:rFonts w:cstheme="minorHAnsi"/>
        </w:rPr>
      </w:pPr>
      <w:r w:rsidRPr="00666435">
        <w:rPr>
          <w:rFonts w:cstheme="minorHAnsi"/>
        </w:rPr>
        <w:t xml:space="preserve">Over the last 10 years Pink has worked closely with a wide variety of </w:t>
      </w:r>
      <w:r w:rsidR="004C6E95" w:rsidRPr="00666435">
        <w:rPr>
          <w:rFonts w:cstheme="minorHAnsi"/>
        </w:rPr>
        <w:t>differen</w:t>
      </w:r>
      <w:r w:rsidR="00207495" w:rsidRPr="00666435">
        <w:rPr>
          <w:rFonts w:cstheme="minorHAnsi"/>
        </w:rPr>
        <w:t xml:space="preserve">t cultures and has used some of her work to describe scenarios in which she has experienced whilst using visual methods to </w:t>
      </w:r>
      <w:r w:rsidR="00127FBC">
        <w:rPr>
          <w:rFonts w:cstheme="minorHAnsi"/>
        </w:rPr>
        <w:t>collect data. She</w:t>
      </w:r>
      <w:r w:rsidRPr="00666435">
        <w:rPr>
          <w:rFonts w:cstheme="minorHAnsi"/>
        </w:rPr>
        <w:t xml:space="preserve"> describes visiting Spain to take part in a research project she had underway</w:t>
      </w:r>
      <w:r w:rsidR="00DC7E91" w:rsidRPr="00666435">
        <w:rPr>
          <w:rFonts w:cstheme="minorHAnsi"/>
        </w:rPr>
        <w:t xml:space="preserve">, </w:t>
      </w:r>
      <w:r w:rsidRPr="00666435">
        <w:rPr>
          <w:rFonts w:cstheme="minorHAnsi"/>
        </w:rPr>
        <w:t xml:space="preserve">where the use of </w:t>
      </w:r>
      <w:r w:rsidR="004C6E95" w:rsidRPr="00666435">
        <w:rPr>
          <w:rFonts w:cstheme="minorHAnsi"/>
        </w:rPr>
        <w:t>her c</w:t>
      </w:r>
      <w:r w:rsidRPr="00666435">
        <w:rPr>
          <w:rFonts w:cstheme="minorHAnsi"/>
        </w:rPr>
        <w:t>amera equipment came in hand</w:t>
      </w:r>
      <w:r w:rsidR="00263549" w:rsidRPr="00666435">
        <w:rPr>
          <w:rFonts w:cstheme="minorHAnsi"/>
        </w:rPr>
        <w:t>y</w:t>
      </w:r>
      <w:r w:rsidRPr="00666435">
        <w:rPr>
          <w:rFonts w:cstheme="minorHAnsi"/>
        </w:rPr>
        <w:t xml:space="preserve"> for her research and </w:t>
      </w:r>
      <w:r w:rsidR="00127FBC">
        <w:rPr>
          <w:rFonts w:cstheme="minorHAnsi"/>
        </w:rPr>
        <w:t>gave</w:t>
      </w:r>
      <w:r w:rsidRPr="00666435">
        <w:rPr>
          <w:rFonts w:cstheme="minorHAnsi"/>
        </w:rPr>
        <w:t xml:space="preserve"> her a closer bond with the</w:t>
      </w:r>
      <w:r w:rsidR="004C6E95" w:rsidRPr="00666435">
        <w:rPr>
          <w:rFonts w:cstheme="minorHAnsi"/>
        </w:rPr>
        <w:t xml:space="preserve"> event</w:t>
      </w:r>
      <w:r w:rsidRPr="00666435">
        <w:rPr>
          <w:rFonts w:cstheme="minorHAnsi"/>
        </w:rPr>
        <w:t xml:space="preserve"> organisers as they likewise</w:t>
      </w:r>
      <w:r w:rsidR="00207495" w:rsidRPr="00666435">
        <w:rPr>
          <w:rFonts w:cstheme="minorHAnsi"/>
        </w:rPr>
        <w:t xml:space="preserve"> loved her photography and also</w:t>
      </w:r>
      <w:r w:rsidRPr="00666435">
        <w:rPr>
          <w:rFonts w:cstheme="minorHAnsi"/>
        </w:rPr>
        <w:t xml:space="preserve"> wanted copies of the</w:t>
      </w:r>
      <w:r w:rsidR="00207495" w:rsidRPr="00666435">
        <w:rPr>
          <w:rFonts w:cstheme="minorHAnsi"/>
        </w:rPr>
        <w:t xml:space="preserve"> work</w:t>
      </w:r>
      <w:r w:rsidRPr="00666435">
        <w:rPr>
          <w:rFonts w:cstheme="minorHAnsi"/>
        </w:rPr>
        <w:t>.</w:t>
      </w:r>
      <w:r w:rsidR="004C6E95" w:rsidRPr="00666435">
        <w:rPr>
          <w:rFonts w:cstheme="minorHAnsi"/>
        </w:rPr>
        <w:t xml:space="preserve"> She then proceeds to describe another experience she </w:t>
      </w:r>
      <w:r w:rsidR="00207495" w:rsidRPr="00666435">
        <w:rPr>
          <w:rFonts w:cstheme="minorHAnsi"/>
        </w:rPr>
        <w:t>e</w:t>
      </w:r>
      <w:r w:rsidR="00BF766A" w:rsidRPr="00666435">
        <w:rPr>
          <w:rFonts w:cstheme="minorHAnsi"/>
        </w:rPr>
        <w:t>ncountered</w:t>
      </w:r>
      <w:r w:rsidR="004C6E95" w:rsidRPr="00666435">
        <w:rPr>
          <w:rFonts w:cstheme="minorHAnsi"/>
        </w:rPr>
        <w:t xml:space="preserve"> in West Africa where her camera would be seen and implied as</w:t>
      </w:r>
    </w:p>
    <w:p w14:paraId="480E1A16" w14:textId="73508F49" w:rsidR="000B24D2" w:rsidRPr="00666435" w:rsidRDefault="004C6E95" w:rsidP="00127FBC">
      <w:pPr>
        <w:rPr>
          <w:rFonts w:cstheme="minorHAnsi"/>
        </w:rPr>
      </w:pPr>
      <w:r w:rsidRPr="00666435">
        <w:rPr>
          <w:rFonts w:cstheme="minorHAnsi"/>
        </w:rPr>
        <w:t xml:space="preserve">“economic </w:t>
      </w:r>
      <w:r w:rsidR="009E1168" w:rsidRPr="00666435">
        <w:rPr>
          <w:rFonts w:cstheme="minorHAnsi"/>
        </w:rPr>
        <w:t>inequalities” (</w:t>
      </w:r>
      <w:r w:rsidR="00F76F06" w:rsidRPr="00666435">
        <w:rPr>
          <w:rFonts w:cstheme="minorHAnsi"/>
        </w:rPr>
        <w:t>Pink, 2001)</w:t>
      </w:r>
    </w:p>
    <w:p w14:paraId="5B4E6B93" w14:textId="77777777" w:rsidR="008976F4" w:rsidRPr="00666435" w:rsidRDefault="008976F4" w:rsidP="000B24D2">
      <w:pPr>
        <w:jc w:val="center"/>
        <w:rPr>
          <w:rFonts w:cstheme="minorHAnsi"/>
        </w:rPr>
      </w:pPr>
    </w:p>
    <w:p w14:paraId="38D6E975" w14:textId="19F2E6D3" w:rsidR="00127FBC" w:rsidRPr="00666435" w:rsidRDefault="00872D2F">
      <w:pPr>
        <w:rPr>
          <w:rFonts w:cstheme="minorHAnsi"/>
        </w:rPr>
      </w:pPr>
      <w:r w:rsidRPr="00666435">
        <w:rPr>
          <w:rFonts w:cstheme="minorHAnsi"/>
        </w:rPr>
        <w:t xml:space="preserve"> </w:t>
      </w:r>
      <w:r w:rsidR="008010A4" w:rsidRPr="00666435">
        <w:rPr>
          <w:rFonts w:cstheme="minorHAnsi"/>
        </w:rPr>
        <w:t>Th</w:t>
      </w:r>
      <w:r w:rsidR="00BF766A" w:rsidRPr="00666435">
        <w:rPr>
          <w:rFonts w:cstheme="minorHAnsi"/>
        </w:rPr>
        <w:t xml:space="preserve">is would have meant that </w:t>
      </w:r>
      <w:r w:rsidRPr="00666435">
        <w:rPr>
          <w:rFonts w:cstheme="minorHAnsi"/>
        </w:rPr>
        <w:t>it wouldn’t have been a suitable method for her to use whilst she was doing her study there. This point clearly suggests to me that it is extremely essential that you do some research into the area you’re going to be exploring, to make sure you’re going i</w:t>
      </w:r>
      <w:r w:rsidR="00BF766A" w:rsidRPr="00666435">
        <w:rPr>
          <w:rFonts w:cstheme="minorHAnsi"/>
        </w:rPr>
        <w:t>nto the field with</w:t>
      </w:r>
      <w:r w:rsidRPr="00666435">
        <w:rPr>
          <w:rFonts w:cstheme="minorHAnsi"/>
        </w:rPr>
        <w:t xml:space="preserve"> the correct theory and method to carry out your work, otherwise It may have some serious implications on your </w:t>
      </w:r>
      <w:r w:rsidR="00F76F06" w:rsidRPr="00666435">
        <w:rPr>
          <w:rFonts w:cstheme="minorHAnsi"/>
        </w:rPr>
        <w:t>results</w:t>
      </w:r>
      <w:r w:rsidRPr="00666435">
        <w:rPr>
          <w:rFonts w:cstheme="minorHAnsi"/>
        </w:rPr>
        <w:t>.</w:t>
      </w:r>
    </w:p>
    <w:p w14:paraId="169A729F" w14:textId="1C99F9AE" w:rsidR="00DC7E91" w:rsidRPr="00666435" w:rsidRDefault="00872D2F">
      <w:pPr>
        <w:rPr>
          <w:rFonts w:cstheme="minorHAnsi"/>
        </w:rPr>
      </w:pPr>
      <w:r w:rsidRPr="00666435">
        <w:rPr>
          <w:rFonts w:cstheme="minorHAnsi"/>
        </w:rPr>
        <w:t xml:space="preserve">                                                                   </w:t>
      </w:r>
    </w:p>
    <w:p w14:paraId="301C52D5" w14:textId="1B9A563C" w:rsidR="00EC21CC" w:rsidRPr="00666435" w:rsidRDefault="00DC7E91" w:rsidP="00127FBC">
      <w:pPr>
        <w:rPr>
          <w:rFonts w:cstheme="minorHAnsi"/>
        </w:rPr>
      </w:pPr>
      <w:r w:rsidRPr="00666435">
        <w:rPr>
          <w:rFonts w:cstheme="minorHAnsi"/>
        </w:rPr>
        <w:t xml:space="preserve">Another point </w:t>
      </w:r>
      <w:r w:rsidR="00127FBC">
        <w:rPr>
          <w:rFonts w:cstheme="minorHAnsi"/>
        </w:rPr>
        <w:t>P</w:t>
      </w:r>
      <w:r w:rsidR="00A3305C" w:rsidRPr="00666435">
        <w:rPr>
          <w:rFonts w:cstheme="minorHAnsi"/>
        </w:rPr>
        <w:t xml:space="preserve">ink makes which I connected with </w:t>
      </w:r>
      <w:r w:rsidR="00EC21CC" w:rsidRPr="00666435">
        <w:rPr>
          <w:rFonts w:cstheme="minorHAnsi"/>
        </w:rPr>
        <w:t>stated</w:t>
      </w:r>
      <w:r w:rsidR="00127FBC">
        <w:rPr>
          <w:rFonts w:cstheme="minorHAnsi"/>
        </w:rPr>
        <w:t xml:space="preserve">: </w:t>
      </w:r>
      <w:r w:rsidR="00A3305C" w:rsidRPr="00666435">
        <w:rPr>
          <w:rFonts w:cstheme="minorHAnsi"/>
        </w:rPr>
        <w:t>“The relationship between theory and method is important for understanding any research project”</w:t>
      </w:r>
      <w:r w:rsidR="009E1168">
        <w:rPr>
          <w:rFonts w:cstheme="minorHAnsi"/>
        </w:rPr>
        <w:t xml:space="preserve"> </w:t>
      </w:r>
      <w:r w:rsidR="00A3305C" w:rsidRPr="00666435">
        <w:rPr>
          <w:rFonts w:cstheme="minorHAnsi"/>
        </w:rPr>
        <w:t>(Pink, 2001</w:t>
      </w:r>
      <w:r w:rsidR="009E1168" w:rsidRPr="00666435">
        <w:rPr>
          <w:rFonts w:cstheme="minorHAnsi"/>
        </w:rPr>
        <w:t>). Also</w:t>
      </w:r>
      <w:r w:rsidR="00127FBC">
        <w:rPr>
          <w:rFonts w:cstheme="minorHAnsi"/>
        </w:rPr>
        <w:t>,</w:t>
      </w:r>
    </w:p>
    <w:p w14:paraId="5F084F3C" w14:textId="653704FF" w:rsidR="00185796" w:rsidRPr="007A231F" w:rsidRDefault="00A3305C" w:rsidP="00EC21CC">
      <w:pPr>
        <w:rPr>
          <w:rFonts w:cstheme="minorHAnsi"/>
        </w:rPr>
      </w:pPr>
      <w:r w:rsidRPr="00666435">
        <w:rPr>
          <w:rFonts w:cstheme="minorHAnsi"/>
        </w:rPr>
        <w:t>“</w:t>
      </w:r>
      <w:r w:rsidR="00127FBC">
        <w:rPr>
          <w:rFonts w:cstheme="minorHAnsi"/>
        </w:rPr>
        <w:t>T</w:t>
      </w:r>
      <w:r w:rsidRPr="00666435">
        <w:rPr>
          <w:rFonts w:cstheme="minorHAnsi"/>
        </w:rPr>
        <w:t xml:space="preserve">he methods should serve the aims of the research, not the research </w:t>
      </w:r>
      <w:r w:rsidR="00EC21CC" w:rsidRPr="00666435">
        <w:rPr>
          <w:rFonts w:cstheme="minorHAnsi"/>
        </w:rPr>
        <w:t>serves</w:t>
      </w:r>
      <w:r w:rsidRPr="00666435">
        <w:rPr>
          <w:rFonts w:cstheme="minorHAnsi"/>
        </w:rPr>
        <w:t xml:space="preserve"> the aims of the method” </w:t>
      </w:r>
      <w:r w:rsidR="00EC21CC" w:rsidRPr="00666435">
        <w:rPr>
          <w:rFonts w:cstheme="minorHAnsi"/>
          <w:i/>
          <w:iCs/>
        </w:rPr>
        <w:t>(Mcguigan, 1997:2)</w:t>
      </w:r>
      <w:r w:rsidR="00127FBC">
        <w:rPr>
          <w:rFonts w:cstheme="minorHAnsi"/>
        </w:rPr>
        <w:t xml:space="preserve">. </w:t>
      </w:r>
      <w:r w:rsidR="008976F4" w:rsidRPr="00666435">
        <w:rPr>
          <w:rFonts w:cstheme="minorHAnsi"/>
        </w:rPr>
        <w:t>This</w:t>
      </w:r>
      <w:r w:rsidRPr="00666435">
        <w:rPr>
          <w:rFonts w:cstheme="minorHAnsi"/>
        </w:rPr>
        <w:t xml:space="preserve"> was a quote </w:t>
      </w:r>
      <w:r w:rsidR="00BF766A" w:rsidRPr="00666435">
        <w:rPr>
          <w:rFonts w:cstheme="minorHAnsi"/>
        </w:rPr>
        <w:t>P</w:t>
      </w:r>
      <w:r w:rsidRPr="00666435">
        <w:rPr>
          <w:rFonts w:cstheme="minorHAnsi"/>
        </w:rPr>
        <w:t xml:space="preserve">ink mentions in the book, but actually written </w:t>
      </w:r>
      <w:r w:rsidR="00EC21CC" w:rsidRPr="00666435">
        <w:rPr>
          <w:rFonts w:cstheme="minorHAnsi"/>
        </w:rPr>
        <w:t>by</w:t>
      </w:r>
      <w:r w:rsidRPr="00666435">
        <w:rPr>
          <w:rFonts w:cstheme="minorHAnsi"/>
        </w:rPr>
        <w:t xml:space="preserve"> Mcguigan</w:t>
      </w:r>
      <w:r w:rsidR="00EC21CC" w:rsidRPr="00666435">
        <w:rPr>
          <w:rFonts w:cstheme="minorHAnsi"/>
        </w:rPr>
        <w:t xml:space="preserve"> in ‘</w:t>
      </w:r>
      <w:r w:rsidR="00EC21CC" w:rsidRPr="00666435">
        <w:rPr>
          <w:rFonts w:cstheme="minorHAnsi"/>
          <w:i/>
          <w:iCs/>
        </w:rPr>
        <w:t xml:space="preserve">Cultural </w:t>
      </w:r>
      <w:proofErr w:type="gramStart"/>
      <w:r w:rsidR="008010A4" w:rsidRPr="00666435">
        <w:rPr>
          <w:rFonts w:cstheme="minorHAnsi"/>
          <w:i/>
          <w:iCs/>
        </w:rPr>
        <w:t>methodologies</w:t>
      </w:r>
      <w:r w:rsidR="00BF766A" w:rsidRPr="00666435">
        <w:rPr>
          <w:rFonts w:cstheme="minorHAnsi"/>
          <w:i/>
          <w:iCs/>
        </w:rPr>
        <w:t>’</w:t>
      </w:r>
      <w:proofErr w:type="gramEnd"/>
      <w:r w:rsidR="00EC21CC" w:rsidRPr="00666435">
        <w:rPr>
          <w:rFonts w:cstheme="minorHAnsi"/>
          <w:i/>
          <w:iCs/>
        </w:rPr>
        <w:t xml:space="preserve">. </w:t>
      </w:r>
      <w:r w:rsidR="00EC21CC" w:rsidRPr="007A231F">
        <w:rPr>
          <w:rFonts w:cstheme="minorHAnsi"/>
        </w:rPr>
        <w:t xml:space="preserve">Both these statements resonate very strongly and have made me value the importance of taking caution when choosing the correct theories and methods in my work during my future </w:t>
      </w:r>
      <w:r w:rsidR="00185796" w:rsidRPr="007A231F">
        <w:rPr>
          <w:rFonts w:cstheme="minorHAnsi"/>
        </w:rPr>
        <w:t>endeavours in the field. Her book also gave me a sense that these are very important things to decide and acknowledge before you do anything in the field, as you want the best outcome possible from your research and to be able to achieve your research objective without being</w:t>
      </w:r>
      <w:r w:rsidR="007A231F">
        <w:rPr>
          <w:rFonts w:cstheme="minorHAnsi"/>
        </w:rPr>
        <w:t xml:space="preserve"> </w:t>
      </w:r>
      <w:r w:rsidR="00185796" w:rsidRPr="007A231F">
        <w:rPr>
          <w:rFonts w:cstheme="minorHAnsi"/>
        </w:rPr>
        <w:t xml:space="preserve">objective/subjective in the process. </w:t>
      </w:r>
    </w:p>
    <w:p w14:paraId="47215CD6" w14:textId="65F358A1" w:rsidR="00185796" w:rsidRPr="007A231F" w:rsidRDefault="00185796" w:rsidP="00EC21CC">
      <w:pPr>
        <w:rPr>
          <w:rFonts w:cstheme="minorHAnsi"/>
        </w:rPr>
      </w:pPr>
    </w:p>
    <w:p w14:paraId="676FEC2A" w14:textId="43FEE222" w:rsidR="00A91EC8" w:rsidRPr="007A231F" w:rsidRDefault="00185796" w:rsidP="00127FBC">
      <w:pPr>
        <w:rPr>
          <w:rFonts w:cstheme="minorHAnsi"/>
        </w:rPr>
      </w:pPr>
      <w:r w:rsidRPr="007A231F">
        <w:rPr>
          <w:rFonts w:cstheme="minorHAnsi"/>
        </w:rPr>
        <w:t xml:space="preserve">This is where I will begin to discuss </w:t>
      </w:r>
      <w:r w:rsidR="00AA4F52" w:rsidRPr="007A231F">
        <w:rPr>
          <w:rFonts w:cstheme="minorHAnsi"/>
        </w:rPr>
        <w:t xml:space="preserve">the use of visual media and photography in ethnographic writings. This has sparked a lot of discussion between academics </w:t>
      </w:r>
      <w:r w:rsidR="007A231F">
        <w:rPr>
          <w:rFonts w:cstheme="minorHAnsi"/>
        </w:rPr>
        <w:t xml:space="preserve">as to whether visual materials provide objective or subjective </w:t>
      </w:r>
      <w:bookmarkStart w:id="0" w:name="_GoBack"/>
      <w:bookmarkEnd w:id="0"/>
      <w:r w:rsidR="009E1168">
        <w:rPr>
          <w:rFonts w:cstheme="minorHAnsi"/>
        </w:rPr>
        <w:t>evidence,</w:t>
      </w:r>
      <w:r w:rsidR="007A231F">
        <w:rPr>
          <w:rFonts w:cstheme="minorHAnsi"/>
        </w:rPr>
        <w:t xml:space="preserve"> </w:t>
      </w:r>
      <w:r w:rsidR="00AA4F52" w:rsidRPr="007A231F">
        <w:rPr>
          <w:rFonts w:cstheme="minorHAnsi"/>
        </w:rPr>
        <w:t xml:space="preserve">and everyone seems to have a </w:t>
      </w:r>
      <w:r w:rsidR="00BF766A" w:rsidRPr="007A231F">
        <w:rPr>
          <w:rFonts w:cstheme="minorHAnsi"/>
        </w:rPr>
        <w:t>variant of</w:t>
      </w:r>
      <w:r w:rsidR="00AA4F52" w:rsidRPr="007A231F">
        <w:rPr>
          <w:rFonts w:cstheme="minorHAnsi"/>
        </w:rPr>
        <w:t xml:space="preserve"> opinion</w:t>
      </w:r>
      <w:r w:rsidR="00BF766A" w:rsidRPr="007A231F">
        <w:rPr>
          <w:rFonts w:cstheme="minorHAnsi"/>
        </w:rPr>
        <w:t>s</w:t>
      </w:r>
      <w:r w:rsidR="00AA4F52" w:rsidRPr="007A231F">
        <w:rPr>
          <w:rFonts w:cstheme="minorHAnsi"/>
        </w:rPr>
        <w:t xml:space="preserve">. </w:t>
      </w:r>
      <w:r w:rsidR="004074E3" w:rsidRPr="007A231F">
        <w:rPr>
          <w:rFonts w:cstheme="minorHAnsi"/>
        </w:rPr>
        <w:t xml:space="preserve">Sarah </w:t>
      </w:r>
      <w:r w:rsidR="00263549" w:rsidRPr="007A231F">
        <w:rPr>
          <w:rFonts w:cstheme="minorHAnsi"/>
        </w:rPr>
        <w:t>P</w:t>
      </w:r>
      <w:r w:rsidR="004074E3" w:rsidRPr="007A231F">
        <w:rPr>
          <w:rFonts w:cstheme="minorHAnsi"/>
        </w:rPr>
        <w:t xml:space="preserve">ink seems to portray the fact that she likes the use of photography in </w:t>
      </w:r>
      <w:r w:rsidR="00A325B3" w:rsidRPr="007A231F">
        <w:rPr>
          <w:rFonts w:cstheme="minorHAnsi"/>
        </w:rPr>
        <w:t>ethnography and</w:t>
      </w:r>
      <w:r w:rsidR="004074E3" w:rsidRPr="007A231F">
        <w:rPr>
          <w:rFonts w:cstheme="minorHAnsi"/>
        </w:rPr>
        <w:t xml:space="preserve"> tries to implement it wherever suitable</w:t>
      </w:r>
      <w:r w:rsidR="00BF766A" w:rsidRPr="007A231F">
        <w:rPr>
          <w:rFonts w:cstheme="minorHAnsi"/>
        </w:rPr>
        <w:t>, obviously approaching with great caution</w:t>
      </w:r>
      <w:r w:rsidR="004074E3" w:rsidRPr="007A231F">
        <w:rPr>
          <w:rFonts w:cstheme="minorHAnsi"/>
        </w:rPr>
        <w:t>.</w:t>
      </w:r>
      <w:r w:rsidR="00BF766A" w:rsidRPr="007A231F">
        <w:rPr>
          <w:rFonts w:cstheme="minorHAnsi"/>
        </w:rPr>
        <w:t xml:space="preserve"> But what I love about the book is that Pink makes sure to portray </w:t>
      </w:r>
      <w:r w:rsidR="00A325B3" w:rsidRPr="007A231F">
        <w:rPr>
          <w:rFonts w:cstheme="minorHAnsi"/>
        </w:rPr>
        <w:t>both side of the argument mentioning key academics from various studies.</w:t>
      </w:r>
      <w:r w:rsidR="00BF766A" w:rsidRPr="007A231F">
        <w:rPr>
          <w:rFonts w:cstheme="minorHAnsi"/>
        </w:rPr>
        <w:t xml:space="preserve"> I believe she has done this to help us fully understand how to approach using these methods and what to be extra cautious about.</w:t>
      </w:r>
      <w:r w:rsidR="00A325B3" w:rsidRPr="007A231F">
        <w:rPr>
          <w:rFonts w:cstheme="minorHAnsi"/>
        </w:rPr>
        <w:t xml:space="preserve"> She mentions a quote by Mead that states:</w:t>
      </w:r>
      <w:r w:rsidR="007A231F" w:rsidRPr="007A231F">
        <w:rPr>
          <w:rFonts w:cstheme="minorHAnsi"/>
        </w:rPr>
        <w:t xml:space="preserve"> </w:t>
      </w:r>
      <w:r w:rsidR="00A325B3" w:rsidRPr="007A231F">
        <w:rPr>
          <w:rFonts w:cstheme="minorHAnsi"/>
        </w:rPr>
        <w:t>“cameras left to film continuously without human intervention</w:t>
      </w:r>
      <w:r w:rsidR="00127FBC" w:rsidRPr="007A231F">
        <w:rPr>
          <w:rFonts w:cstheme="minorHAnsi"/>
        </w:rPr>
        <w:t xml:space="preserve"> </w:t>
      </w:r>
      <w:r w:rsidR="00A325B3" w:rsidRPr="007A231F">
        <w:rPr>
          <w:rFonts w:cstheme="minorHAnsi"/>
        </w:rPr>
        <w:t>produce “objective material”</w:t>
      </w:r>
      <w:r w:rsidR="00127FBC" w:rsidRPr="007A231F">
        <w:rPr>
          <w:rFonts w:cstheme="minorHAnsi"/>
        </w:rPr>
        <w:t xml:space="preserve"> </w:t>
      </w:r>
      <w:r w:rsidR="00A325B3" w:rsidRPr="007A231F">
        <w:rPr>
          <w:rFonts w:cstheme="minorHAnsi"/>
        </w:rPr>
        <w:t>(Mead, 19</w:t>
      </w:r>
      <w:r w:rsidR="00CC5DF2" w:rsidRPr="007A231F">
        <w:rPr>
          <w:rFonts w:cstheme="minorHAnsi"/>
        </w:rPr>
        <w:t>9</w:t>
      </w:r>
      <w:r w:rsidR="00A325B3" w:rsidRPr="007A231F">
        <w:rPr>
          <w:rFonts w:cstheme="minorHAnsi"/>
        </w:rPr>
        <w:t>5</w:t>
      </w:r>
      <w:r w:rsidR="00CC5DF2" w:rsidRPr="007A231F">
        <w:rPr>
          <w:rFonts w:cstheme="minorHAnsi"/>
        </w:rPr>
        <w:t xml:space="preserve"> [1975] </w:t>
      </w:r>
      <w:r w:rsidR="00A91EC8" w:rsidRPr="007A231F">
        <w:rPr>
          <w:rFonts w:cstheme="minorHAnsi"/>
        </w:rPr>
        <w:t>:9-10)</w:t>
      </w:r>
    </w:p>
    <w:p w14:paraId="2E20BC63" w14:textId="77777777" w:rsidR="008976F4" w:rsidRPr="00666435" w:rsidRDefault="008976F4" w:rsidP="00A91EC8">
      <w:pPr>
        <w:jc w:val="center"/>
        <w:rPr>
          <w:rFonts w:cstheme="minorHAnsi"/>
          <w:i/>
          <w:iCs/>
        </w:rPr>
      </w:pPr>
    </w:p>
    <w:p w14:paraId="004629A5" w14:textId="16D64295" w:rsidR="008C3AF3" w:rsidRPr="00666435" w:rsidRDefault="00A91EC8" w:rsidP="00127FBC">
      <w:pPr>
        <w:rPr>
          <w:rFonts w:cstheme="minorHAnsi"/>
        </w:rPr>
      </w:pPr>
      <w:r w:rsidRPr="00666435">
        <w:rPr>
          <w:rFonts w:cstheme="minorHAnsi"/>
        </w:rPr>
        <w:t xml:space="preserve">I feel this statement supports </w:t>
      </w:r>
      <w:r w:rsidR="00263549" w:rsidRPr="00666435">
        <w:rPr>
          <w:rFonts w:cstheme="minorHAnsi"/>
        </w:rPr>
        <w:t>P</w:t>
      </w:r>
      <w:r w:rsidRPr="00666435">
        <w:rPr>
          <w:rFonts w:cstheme="minorHAnsi"/>
        </w:rPr>
        <w:t>inks argument and states that sometimes a picture can help paint a clear portrait of the scenario you are trying to paint for your readers, whether it be academic or for the public. A contrasting argument Pink had inserted was a quote written by Becker was: “Photographs anthropologists and sociologists might take during field work are really only vacation pictures and are indistinguishable from normal tourist photographs”</w:t>
      </w:r>
      <w:r w:rsidR="00127FBC">
        <w:rPr>
          <w:rFonts w:cstheme="minorHAnsi"/>
        </w:rPr>
        <w:t xml:space="preserve">. </w:t>
      </w:r>
      <w:proofErr w:type="gramStart"/>
      <w:r w:rsidRPr="00666435">
        <w:rPr>
          <w:rFonts w:cstheme="minorHAnsi"/>
        </w:rPr>
        <w:t>(</w:t>
      </w:r>
      <w:proofErr w:type="gramEnd"/>
      <w:r w:rsidRPr="00666435">
        <w:rPr>
          <w:rFonts w:cstheme="minorHAnsi"/>
        </w:rPr>
        <w:t>Becker, 1986:245-50)</w:t>
      </w:r>
    </w:p>
    <w:p w14:paraId="5769CF60" w14:textId="77777777" w:rsidR="000B24D2" w:rsidRPr="00666435" w:rsidRDefault="000B24D2" w:rsidP="00FC1143">
      <w:pPr>
        <w:jc w:val="center"/>
        <w:rPr>
          <w:rFonts w:cstheme="minorHAnsi"/>
        </w:rPr>
      </w:pPr>
    </w:p>
    <w:p w14:paraId="4008752A" w14:textId="0AD48ADE" w:rsidR="00A91EC8" w:rsidRPr="00666435" w:rsidRDefault="00FC1143" w:rsidP="00A91EC8">
      <w:pPr>
        <w:rPr>
          <w:rFonts w:cstheme="minorHAnsi"/>
        </w:rPr>
      </w:pPr>
      <w:r w:rsidRPr="00666435">
        <w:rPr>
          <w:rFonts w:cstheme="minorHAnsi"/>
        </w:rPr>
        <w:t xml:space="preserve"> In my </w:t>
      </w:r>
      <w:r w:rsidR="00504F2A" w:rsidRPr="00666435">
        <w:rPr>
          <w:rFonts w:cstheme="minorHAnsi"/>
        </w:rPr>
        <w:t>judgment</w:t>
      </w:r>
      <w:r w:rsidRPr="00666435">
        <w:rPr>
          <w:rFonts w:cstheme="minorHAnsi"/>
        </w:rPr>
        <w:t xml:space="preserve"> this represents visual media in a </w:t>
      </w:r>
      <w:r w:rsidR="006238F5" w:rsidRPr="00666435">
        <w:rPr>
          <w:rFonts w:cstheme="minorHAnsi"/>
        </w:rPr>
        <w:t>negative</w:t>
      </w:r>
      <w:r w:rsidRPr="00666435">
        <w:rPr>
          <w:rFonts w:cstheme="minorHAnsi"/>
        </w:rPr>
        <w:t xml:space="preserve"> light, suggesting that there is no academic </w:t>
      </w:r>
      <w:r w:rsidR="007A231F">
        <w:rPr>
          <w:rFonts w:cstheme="minorHAnsi"/>
        </w:rPr>
        <w:t xml:space="preserve">value </w:t>
      </w:r>
      <w:r w:rsidRPr="00666435">
        <w:rPr>
          <w:rFonts w:cstheme="minorHAnsi"/>
        </w:rPr>
        <w:t xml:space="preserve">behind any photograph and that the interpretation behind the </w:t>
      </w:r>
      <w:r w:rsidR="006238F5" w:rsidRPr="00666435">
        <w:rPr>
          <w:rFonts w:cstheme="minorHAnsi"/>
        </w:rPr>
        <w:t xml:space="preserve">photo can be completely subjective to each viewer. But on the </w:t>
      </w:r>
      <w:r w:rsidR="00504F2A" w:rsidRPr="00666435">
        <w:rPr>
          <w:rFonts w:cstheme="minorHAnsi"/>
        </w:rPr>
        <w:t>opposing</w:t>
      </w:r>
      <w:r w:rsidR="006238F5" w:rsidRPr="00666435">
        <w:rPr>
          <w:rFonts w:cstheme="minorHAnsi"/>
        </w:rPr>
        <w:t xml:space="preserve"> hand, it can also be </w:t>
      </w:r>
      <w:r w:rsidR="00BA518B" w:rsidRPr="00666435">
        <w:rPr>
          <w:rFonts w:cstheme="minorHAnsi"/>
        </w:rPr>
        <w:t>perceived</w:t>
      </w:r>
      <w:r w:rsidR="006238F5" w:rsidRPr="00666435">
        <w:rPr>
          <w:rFonts w:cstheme="minorHAnsi"/>
        </w:rPr>
        <w:t xml:space="preserve"> in a sense that any photograph taken whether it be for academic purposes or whether it be for personal reasons</w:t>
      </w:r>
      <w:r w:rsidR="00C25654" w:rsidRPr="00666435">
        <w:rPr>
          <w:rFonts w:cstheme="minorHAnsi"/>
        </w:rPr>
        <w:t xml:space="preserve"> can be preserved in the same way, and for anthropology,</w:t>
      </w:r>
      <w:r w:rsidR="007A231F">
        <w:rPr>
          <w:rFonts w:cstheme="minorHAnsi"/>
        </w:rPr>
        <w:t xml:space="preserve"> it’s </w:t>
      </w:r>
      <w:r w:rsidR="00C25654" w:rsidRPr="00666435">
        <w:rPr>
          <w:rFonts w:cstheme="minorHAnsi"/>
        </w:rPr>
        <w:t xml:space="preserve">exactly what we are trying to achieve. </w:t>
      </w:r>
      <w:r w:rsidR="007A231F">
        <w:rPr>
          <w:rFonts w:cstheme="minorHAnsi"/>
        </w:rPr>
        <w:t>A photograph may be a</w:t>
      </w:r>
      <w:r w:rsidR="00C25654" w:rsidRPr="00666435">
        <w:rPr>
          <w:rFonts w:cstheme="minorHAnsi"/>
        </w:rPr>
        <w:t xml:space="preserve"> representation of something/someone we </w:t>
      </w:r>
      <w:r w:rsidR="00BA518B" w:rsidRPr="00666435">
        <w:rPr>
          <w:rFonts w:cstheme="minorHAnsi"/>
        </w:rPr>
        <w:t xml:space="preserve">are learning from in a setting that is completely undisturbed, a clear portrait of how things are/were during the time the photo was </w:t>
      </w:r>
      <w:r w:rsidR="00E35AA6" w:rsidRPr="00666435">
        <w:rPr>
          <w:rFonts w:cstheme="minorHAnsi"/>
        </w:rPr>
        <w:t xml:space="preserve">taken, </w:t>
      </w:r>
      <w:r w:rsidR="008C6FFB" w:rsidRPr="00666435">
        <w:rPr>
          <w:rFonts w:cstheme="minorHAnsi"/>
        </w:rPr>
        <w:t>and</w:t>
      </w:r>
      <w:r w:rsidR="00BA518B" w:rsidRPr="00666435">
        <w:rPr>
          <w:rFonts w:cstheme="minorHAnsi"/>
        </w:rPr>
        <w:t xml:space="preserve"> in a sense, completely innocent. </w:t>
      </w:r>
    </w:p>
    <w:p w14:paraId="00A3EA60" w14:textId="2B6312A8" w:rsidR="000B24D2" w:rsidRPr="00666435" w:rsidRDefault="000B24D2" w:rsidP="00A91EC8">
      <w:pPr>
        <w:rPr>
          <w:rFonts w:cstheme="minorHAnsi"/>
        </w:rPr>
      </w:pPr>
    </w:p>
    <w:p w14:paraId="04C3A355" w14:textId="7829F6FD" w:rsidR="000B24D2" w:rsidRPr="00666435" w:rsidRDefault="000B24D2" w:rsidP="00A91EC8">
      <w:pPr>
        <w:rPr>
          <w:rFonts w:cstheme="minorHAnsi"/>
        </w:rPr>
      </w:pPr>
      <w:r w:rsidRPr="00666435">
        <w:rPr>
          <w:rFonts w:cstheme="minorHAnsi"/>
        </w:rPr>
        <w:t>But this is where ethical issues come into question. Sarah Pink (Pink,2001) mentions that the ethical issues surrounding visual media usually cover a:</w:t>
      </w:r>
    </w:p>
    <w:p w14:paraId="7CF5487C" w14:textId="68EAB18F" w:rsidR="000B24D2" w:rsidRPr="00666435" w:rsidRDefault="000B24D2" w:rsidP="00A91EC8">
      <w:pPr>
        <w:rPr>
          <w:rFonts w:cstheme="minorHAnsi"/>
        </w:rPr>
      </w:pPr>
    </w:p>
    <w:p w14:paraId="0EAAA62D" w14:textId="276476AB" w:rsidR="000B24D2" w:rsidRPr="00666435" w:rsidRDefault="000B24D2" w:rsidP="000B24D2">
      <w:pPr>
        <w:jc w:val="center"/>
        <w:rPr>
          <w:rFonts w:cstheme="minorHAnsi"/>
        </w:rPr>
      </w:pPr>
      <w:r w:rsidRPr="00666435">
        <w:rPr>
          <w:rFonts w:cstheme="minorHAnsi"/>
        </w:rPr>
        <w:t xml:space="preserve">“Standard set of issues such as: Informed consent, Covert research, Confidentiality, harm to informants, Exploitation, ‘Giving something back’, Ownership of data and Protection of information” </w:t>
      </w:r>
    </w:p>
    <w:p w14:paraId="542944ED" w14:textId="38E7FA88" w:rsidR="000B24D2" w:rsidRPr="00666435" w:rsidRDefault="000B24D2" w:rsidP="000B24D2">
      <w:pPr>
        <w:jc w:val="center"/>
        <w:rPr>
          <w:rFonts w:cstheme="minorHAnsi"/>
        </w:rPr>
      </w:pPr>
      <w:r w:rsidRPr="00666435">
        <w:rPr>
          <w:rFonts w:cstheme="minorHAnsi"/>
        </w:rPr>
        <w:t xml:space="preserve">(Pink,2001) </w:t>
      </w:r>
    </w:p>
    <w:p w14:paraId="368301B5" w14:textId="77777777" w:rsidR="008976F4" w:rsidRPr="00666435" w:rsidRDefault="008976F4" w:rsidP="000B24D2">
      <w:pPr>
        <w:jc w:val="center"/>
        <w:rPr>
          <w:rFonts w:cstheme="minorHAnsi"/>
        </w:rPr>
      </w:pPr>
    </w:p>
    <w:p w14:paraId="2FA97112" w14:textId="5DA8042E" w:rsidR="000B24D2" w:rsidRPr="00666435" w:rsidRDefault="000B24D2" w:rsidP="000B24D2">
      <w:pPr>
        <w:rPr>
          <w:rFonts w:cstheme="minorHAnsi"/>
        </w:rPr>
      </w:pPr>
      <w:r w:rsidRPr="00666435">
        <w:rPr>
          <w:rFonts w:cstheme="minorHAnsi"/>
        </w:rPr>
        <w:t xml:space="preserve">At first, reading this list of ethics surrounding the use of visual media in ethnography </w:t>
      </w:r>
      <w:r w:rsidR="00027689" w:rsidRPr="00666435">
        <w:rPr>
          <w:rFonts w:cstheme="minorHAnsi"/>
        </w:rPr>
        <w:t>surprised</w:t>
      </w:r>
      <w:r w:rsidRPr="00666435">
        <w:rPr>
          <w:rFonts w:cstheme="minorHAnsi"/>
        </w:rPr>
        <w:t xml:space="preserve"> me slightly. I didn’t realise one image would mean gathering so much more information</w:t>
      </w:r>
      <w:r w:rsidR="00027689" w:rsidRPr="00666435">
        <w:rPr>
          <w:rFonts w:cstheme="minorHAnsi"/>
        </w:rPr>
        <w:t xml:space="preserve">. For me, the part I found the most interesting was the ‘informed consent’ section. This is because Pink mentions that there are many different ways to view consent. It ranges and has different meaning from one culture to the next. So how would you approach the question of consent? Especially when you don’t have the same understanding of the meaning as your informants. </w:t>
      </w:r>
      <w:r w:rsidR="008010A4" w:rsidRPr="00666435">
        <w:rPr>
          <w:rFonts w:cstheme="minorHAnsi"/>
        </w:rPr>
        <w:t>Unfortunately,</w:t>
      </w:r>
      <w:r w:rsidR="00027689" w:rsidRPr="00666435">
        <w:rPr>
          <w:rFonts w:cstheme="minorHAnsi"/>
        </w:rPr>
        <w:t xml:space="preserve"> I haven’t been able to explore those ethical questions in the field </w:t>
      </w:r>
      <w:r w:rsidR="008010A4" w:rsidRPr="00666435">
        <w:rPr>
          <w:rFonts w:cstheme="minorHAnsi"/>
        </w:rPr>
        <w:t xml:space="preserve">yet but hope to one day be able to answer those </w:t>
      </w:r>
      <w:r w:rsidR="00504F2A" w:rsidRPr="00666435">
        <w:rPr>
          <w:rFonts w:cstheme="minorHAnsi"/>
        </w:rPr>
        <w:t>difficulties</w:t>
      </w:r>
      <w:r w:rsidR="008010A4" w:rsidRPr="00666435">
        <w:rPr>
          <w:rFonts w:cstheme="minorHAnsi"/>
        </w:rPr>
        <w:t xml:space="preserve"> with future field work experience.</w:t>
      </w:r>
    </w:p>
    <w:p w14:paraId="373F2CCE" w14:textId="0DA69B21" w:rsidR="008010A4" w:rsidRPr="00666435" w:rsidRDefault="008010A4" w:rsidP="000B24D2">
      <w:pPr>
        <w:rPr>
          <w:rFonts w:cstheme="minorHAnsi"/>
        </w:rPr>
      </w:pPr>
    </w:p>
    <w:p w14:paraId="03F59F38" w14:textId="16E029B6" w:rsidR="000B24D2" w:rsidRPr="00666435" w:rsidRDefault="008010A4" w:rsidP="00A91EC8">
      <w:pPr>
        <w:rPr>
          <w:rFonts w:cstheme="minorHAnsi"/>
        </w:rPr>
      </w:pPr>
      <w:r w:rsidRPr="00666435">
        <w:rPr>
          <w:rFonts w:cstheme="minorHAnsi"/>
        </w:rPr>
        <w:t xml:space="preserve">Pink’s conclusion was that she understands that books are still the highly favoured </w:t>
      </w:r>
      <w:r w:rsidR="00504F2A" w:rsidRPr="00666435">
        <w:rPr>
          <w:rFonts w:cstheme="minorHAnsi"/>
        </w:rPr>
        <w:t xml:space="preserve">means of learning </w:t>
      </w:r>
      <w:r w:rsidRPr="00666435">
        <w:rPr>
          <w:rFonts w:cstheme="minorHAnsi"/>
        </w:rPr>
        <w:t>in university’s and academia and would not suggest that we trade books for visual media any time soon. I think I very much agree with Pink on her conclusion. There are lots of speculating arguments surrounding the use of visual methods in ethnography but I feel like</w:t>
      </w:r>
      <w:r w:rsidR="00504F2A" w:rsidRPr="00666435">
        <w:rPr>
          <w:rFonts w:cstheme="minorHAnsi"/>
        </w:rPr>
        <w:t xml:space="preserve"> the method</w:t>
      </w:r>
      <w:r w:rsidRPr="00666435">
        <w:rPr>
          <w:rFonts w:cstheme="minorHAnsi"/>
        </w:rPr>
        <w:t xml:space="preserve"> help</w:t>
      </w:r>
      <w:r w:rsidR="00504F2A" w:rsidRPr="00666435">
        <w:rPr>
          <w:rFonts w:cstheme="minorHAnsi"/>
        </w:rPr>
        <w:t>s</w:t>
      </w:r>
      <w:r w:rsidRPr="00666435">
        <w:rPr>
          <w:rFonts w:cstheme="minorHAnsi"/>
        </w:rPr>
        <w:t xml:space="preserve"> paint a clearer picture of what you are describing in your ethnographic work and can help you as the ethnographer recall events that had happened during your research</w:t>
      </w:r>
      <w:r w:rsidR="00207495" w:rsidRPr="00666435">
        <w:rPr>
          <w:rFonts w:cstheme="minorHAnsi"/>
        </w:rPr>
        <w:t xml:space="preserve">. </w:t>
      </w:r>
      <w:r w:rsidR="00504F2A" w:rsidRPr="00666435">
        <w:rPr>
          <w:rFonts w:cstheme="minorHAnsi"/>
        </w:rPr>
        <w:t xml:space="preserve">Pink has also helped me with my knowledge on how to use visual methods and </w:t>
      </w:r>
      <w:r w:rsidR="0057136E" w:rsidRPr="00666435">
        <w:rPr>
          <w:rFonts w:cstheme="minorHAnsi"/>
        </w:rPr>
        <w:t>to be very thoughtful when I do.</w:t>
      </w:r>
    </w:p>
    <w:p w14:paraId="141F6C53" w14:textId="148B5571" w:rsidR="0057136E" w:rsidRPr="00666435" w:rsidRDefault="0057136E" w:rsidP="00A91EC8">
      <w:pPr>
        <w:rPr>
          <w:rFonts w:cstheme="minorHAnsi"/>
        </w:rPr>
      </w:pPr>
    </w:p>
    <w:p w14:paraId="405986C0" w14:textId="45933E27" w:rsidR="0057136E" w:rsidRPr="00666435" w:rsidRDefault="0057136E" w:rsidP="00A91EC8">
      <w:pPr>
        <w:rPr>
          <w:rFonts w:cstheme="minorHAnsi"/>
        </w:rPr>
      </w:pPr>
    </w:p>
    <w:p w14:paraId="7628B941" w14:textId="77777777" w:rsidR="007A231F" w:rsidRDefault="007A231F" w:rsidP="00A91EC8">
      <w:pPr>
        <w:rPr>
          <w:rFonts w:cstheme="minorHAnsi"/>
          <w:b/>
          <w:bCs/>
          <w:u w:val="single"/>
        </w:rPr>
      </w:pPr>
    </w:p>
    <w:p w14:paraId="2E7B7F93" w14:textId="77777777" w:rsidR="007A231F" w:rsidRDefault="007A231F" w:rsidP="00A91EC8">
      <w:pPr>
        <w:rPr>
          <w:rFonts w:cstheme="minorHAnsi"/>
          <w:b/>
          <w:bCs/>
          <w:u w:val="single"/>
        </w:rPr>
      </w:pPr>
    </w:p>
    <w:p w14:paraId="3CC4462B" w14:textId="1357E867" w:rsidR="0057136E" w:rsidRPr="00666435" w:rsidRDefault="0057136E" w:rsidP="00A91EC8">
      <w:pPr>
        <w:rPr>
          <w:rFonts w:cstheme="minorHAnsi"/>
          <w:b/>
          <w:bCs/>
          <w:u w:val="single"/>
        </w:rPr>
      </w:pPr>
      <w:r w:rsidRPr="00666435">
        <w:rPr>
          <w:rFonts w:cstheme="minorHAnsi"/>
          <w:b/>
          <w:bCs/>
          <w:u w:val="single"/>
        </w:rPr>
        <w:lastRenderedPageBreak/>
        <w:t>Bibliography</w:t>
      </w:r>
    </w:p>
    <w:p w14:paraId="2CD35363" w14:textId="1D4E6C1D" w:rsidR="00CC5DF2" w:rsidRDefault="00CC5DF2" w:rsidP="00A91EC8">
      <w:pPr>
        <w:rPr>
          <w:rFonts w:cstheme="minorHAnsi"/>
          <w:b/>
          <w:bCs/>
          <w:u w:val="single"/>
        </w:rPr>
      </w:pPr>
    </w:p>
    <w:p w14:paraId="0CB938A0" w14:textId="77777777" w:rsidR="00666435" w:rsidRPr="00AB6C19" w:rsidRDefault="00666435" w:rsidP="00666435">
      <w:pPr>
        <w:rPr>
          <w:rFonts w:ascii="Times New Roman" w:eastAsia="Times New Roman" w:hAnsi="Times New Roman" w:cs="Times New Roman"/>
          <w:lang w:eastAsia="en-GB"/>
        </w:rPr>
      </w:pPr>
      <w:r w:rsidRPr="00666435">
        <w:rPr>
          <w:rFonts w:eastAsia="Times New Roman" w:cstheme="minorHAnsi"/>
          <w:shd w:val="clear" w:color="auto" w:fill="FFFFFF"/>
          <w:lang w:eastAsia="en-GB"/>
        </w:rPr>
        <w:t xml:space="preserve">Becker, H. (1986) ‘Photography and sociology’ in </w:t>
      </w:r>
      <w:r w:rsidRPr="00666435">
        <w:rPr>
          <w:rFonts w:eastAsia="Times New Roman" w:cstheme="minorHAnsi"/>
          <w:i/>
          <w:iCs/>
          <w:shd w:val="clear" w:color="auto" w:fill="FFFFFF"/>
          <w:lang w:eastAsia="en-GB"/>
        </w:rPr>
        <w:t xml:space="preserve">Doing things together. </w:t>
      </w:r>
      <w:r w:rsidRPr="00666435">
        <w:rPr>
          <w:rFonts w:eastAsia="Times New Roman" w:cstheme="minorHAnsi"/>
          <w:shd w:val="clear" w:color="auto" w:fill="FFFFFF"/>
          <w:lang w:eastAsia="en-GB"/>
        </w:rPr>
        <w:t>Evanston, IL: North Western Press</w:t>
      </w:r>
    </w:p>
    <w:p w14:paraId="50C6F965" w14:textId="77777777" w:rsidR="00666435" w:rsidRDefault="00666435" w:rsidP="00666435">
      <w:pPr>
        <w:rPr>
          <w:rFonts w:eastAsia="Times New Roman" w:cstheme="minorHAnsi"/>
          <w:shd w:val="clear" w:color="auto" w:fill="FFFFFF"/>
          <w:lang w:eastAsia="en-GB"/>
        </w:rPr>
      </w:pPr>
    </w:p>
    <w:p w14:paraId="6B3D69E2" w14:textId="368B4B84" w:rsidR="00666435" w:rsidRDefault="00666435" w:rsidP="00666435">
      <w:pPr>
        <w:rPr>
          <w:rFonts w:eastAsia="Times New Roman" w:cstheme="minorHAnsi"/>
          <w:i/>
          <w:iCs/>
          <w:shd w:val="clear" w:color="auto" w:fill="FFFFFF"/>
          <w:lang w:eastAsia="en-GB"/>
        </w:rPr>
      </w:pPr>
      <w:r w:rsidRPr="00666435">
        <w:rPr>
          <w:rFonts w:eastAsia="Times New Roman" w:cstheme="minorHAnsi"/>
          <w:shd w:val="clear" w:color="auto" w:fill="FFFFFF"/>
          <w:lang w:eastAsia="en-GB"/>
        </w:rPr>
        <w:t xml:space="preserve">McGuigan, J. (ed.) (1997) </w:t>
      </w:r>
      <w:r w:rsidRPr="00666435">
        <w:rPr>
          <w:rFonts w:eastAsia="Times New Roman" w:cstheme="minorHAnsi"/>
          <w:i/>
          <w:iCs/>
          <w:shd w:val="clear" w:color="auto" w:fill="FFFFFF"/>
          <w:lang w:eastAsia="en-GB"/>
        </w:rPr>
        <w:t>Cultural Methodologies. London: Sage</w:t>
      </w:r>
    </w:p>
    <w:p w14:paraId="15B6CE51" w14:textId="77777777" w:rsidR="00666435" w:rsidRDefault="00666435" w:rsidP="00666435">
      <w:pPr>
        <w:rPr>
          <w:rFonts w:eastAsia="Times New Roman" w:cstheme="minorHAnsi"/>
          <w:shd w:val="clear" w:color="auto" w:fill="FFFFFF"/>
          <w:lang w:eastAsia="en-GB"/>
        </w:rPr>
      </w:pPr>
    </w:p>
    <w:p w14:paraId="6C24635D" w14:textId="4B04E44A" w:rsidR="00666435" w:rsidRPr="00666435" w:rsidRDefault="00666435" w:rsidP="00666435">
      <w:pPr>
        <w:rPr>
          <w:rFonts w:eastAsia="Times New Roman" w:cstheme="minorHAnsi"/>
          <w:shd w:val="clear" w:color="auto" w:fill="FFFFFF"/>
          <w:lang w:eastAsia="en-GB"/>
        </w:rPr>
      </w:pPr>
      <w:r w:rsidRPr="00666435">
        <w:rPr>
          <w:rFonts w:eastAsia="Times New Roman" w:cstheme="minorHAnsi"/>
          <w:shd w:val="clear" w:color="auto" w:fill="FFFFFF"/>
          <w:lang w:eastAsia="en-GB"/>
        </w:rPr>
        <w:t xml:space="preserve">Mead, M. (1975) [1995] ‘Visual Anthropology in a discipline of words’ in P. Hockings (ed.) </w:t>
      </w:r>
      <w:r w:rsidRPr="00666435">
        <w:rPr>
          <w:rFonts w:eastAsia="Times New Roman" w:cstheme="minorHAnsi"/>
          <w:i/>
          <w:iCs/>
          <w:shd w:val="clear" w:color="auto" w:fill="FFFFFF"/>
          <w:lang w:eastAsia="en-GB"/>
        </w:rPr>
        <w:t>‘principles of visual anthropology.</w:t>
      </w:r>
      <w:r w:rsidRPr="00666435">
        <w:rPr>
          <w:rFonts w:eastAsia="Times New Roman" w:cstheme="minorHAnsi"/>
          <w:shd w:val="clear" w:color="auto" w:fill="FFFFFF"/>
          <w:lang w:eastAsia="en-GB"/>
        </w:rPr>
        <w:t xml:space="preserve"> The Hague: Mouton.</w:t>
      </w:r>
    </w:p>
    <w:p w14:paraId="18DCDD59" w14:textId="77777777" w:rsidR="00666435" w:rsidRPr="00666435" w:rsidRDefault="00666435" w:rsidP="00666435">
      <w:pPr>
        <w:rPr>
          <w:rFonts w:eastAsia="Times New Roman" w:cstheme="minorHAnsi"/>
          <w:i/>
          <w:iCs/>
          <w:shd w:val="clear" w:color="auto" w:fill="FFFFFF"/>
          <w:lang w:eastAsia="en-GB"/>
        </w:rPr>
      </w:pPr>
    </w:p>
    <w:p w14:paraId="6C4F21CC" w14:textId="6304392F" w:rsidR="00CC5DF2" w:rsidRPr="00666435" w:rsidRDefault="00CC5DF2" w:rsidP="00CC5DF2">
      <w:pPr>
        <w:rPr>
          <w:rFonts w:eastAsia="Times New Roman" w:cstheme="minorHAnsi"/>
          <w:shd w:val="clear" w:color="auto" w:fill="FFFFFF"/>
          <w:lang w:eastAsia="en-GB"/>
        </w:rPr>
      </w:pPr>
      <w:r w:rsidRPr="00666435">
        <w:rPr>
          <w:rFonts w:eastAsia="Times New Roman" w:cstheme="minorHAnsi"/>
          <w:shd w:val="clear" w:color="auto" w:fill="FFFFFF"/>
          <w:lang w:eastAsia="en-GB"/>
        </w:rPr>
        <w:t>Pink, Sarah (ed.)  2013, </w:t>
      </w:r>
      <w:r w:rsidRPr="00666435">
        <w:rPr>
          <w:rFonts w:eastAsia="Times New Roman" w:cstheme="minorHAnsi"/>
          <w:i/>
          <w:iCs/>
          <w:shd w:val="clear" w:color="auto" w:fill="FFFFFF"/>
          <w:lang w:eastAsia="en-GB"/>
        </w:rPr>
        <w:t>Doing Visual Ethnography: Images, Media and representation in Research. 3</w:t>
      </w:r>
      <w:r w:rsidRPr="00666435">
        <w:rPr>
          <w:rFonts w:eastAsia="Times New Roman" w:cstheme="minorHAnsi"/>
          <w:i/>
          <w:iCs/>
          <w:shd w:val="clear" w:color="auto" w:fill="FFFFFF"/>
          <w:vertAlign w:val="superscript"/>
          <w:lang w:eastAsia="en-GB"/>
        </w:rPr>
        <w:t>rd</w:t>
      </w:r>
      <w:r w:rsidRPr="00666435">
        <w:rPr>
          <w:rFonts w:eastAsia="Times New Roman" w:cstheme="minorHAnsi"/>
          <w:i/>
          <w:iCs/>
          <w:shd w:val="clear" w:color="auto" w:fill="FFFFFF"/>
          <w:lang w:eastAsia="en-GB"/>
        </w:rPr>
        <w:t> ed</w:t>
      </w:r>
      <w:r w:rsidRPr="00666435">
        <w:rPr>
          <w:rFonts w:eastAsia="Times New Roman" w:cstheme="minorHAnsi"/>
          <w:shd w:val="clear" w:color="auto" w:fill="FFFFFF"/>
          <w:lang w:eastAsia="en-GB"/>
        </w:rPr>
        <w:t>, London: Sage.</w:t>
      </w:r>
    </w:p>
    <w:p w14:paraId="1A868E27" w14:textId="37083EDE" w:rsidR="00BA518B" w:rsidRDefault="00BA518B" w:rsidP="00A91EC8"/>
    <w:p w14:paraId="5260962D" w14:textId="77777777" w:rsidR="00BA518B" w:rsidRPr="006238F5" w:rsidRDefault="00BA518B" w:rsidP="00A91EC8"/>
    <w:p w14:paraId="2058D011" w14:textId="77777777" w:rsidR="00F76F06" w:rsidRDefault="00F76F06"/>
    <w:p w14:paraId="5B3B00FE" w14:textId="77777777" w:rsidR="00F76F06" w:rsidRDefault="00F76F06"/>
    <w:p w14:paraId="3DE3D215" w14:textId="77777777" w:rsidR="00F76F06" w:rsidRDefault="00F76F06"/>
    <w:p w14:paraId="495BCA97" w14:textId="77777777" w:rsidR="00F76F06" w:rsidRDefault="00F76F06"/>
    <w:p w14:paraId="4DAB1239" w14:textId="77777777" w:rsidR="00F76F06" w:rsidRDefault="00F76F06"/>
    <w:p w14:paraId="57767EB5" w14:textId="77777777" w:rsidR="00F76F06" w:rsidRDefault="00F76F06"/>
    <w:p w14:paraId="72AE7B2B" w14:textId="26350169" w:rsidR="00872D2F" w:rsidRDefault="00872D2F"/>
    <w:sectPr w:rsidR="00872D2F" w:rsidSect="00B1568B">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02E"/>
    <w:rsid w:val="00013152"/>
    <w:rsid w:val="00027689"/>
    <w:rsid w:val="000B24D2"/>
    <w:rsid w:val="00127FBC"/>
    <w:rsid w:val="00185796"/>
    <w:rsid w:val="001E27A0"/>
    <w:rsid w:val="00207495"/>
    <w:rsid w:val="00263549"/>
    <w:rsid w:val="003A0BE4"/>
    <w:rsid w:val="004074E3"/>
    <w:rsid w:val="0043181C"/>
    <w:rsid w:val="004C356B"/>
    <w:rsid w:val="004C6E95"/>
    <w:rsid w:val="00504F2A"/>
    <w:rsid w:val="0057136E"/>
    <w:rsid w:val="006238F5"/>
    <w:rsid w:val="00666435"/>
    <w:rsid w:val="007A231F"/>
    <w:rsid w:val="008010A4"/>
    <w:rsid w:val="00872D2F"/>
    <w:rsid w:val="008976F4"/>
    <w:rsid w:val="008C3AF3"/>
    <w:rsid w:val="008C6FFB"/>
    <w:rsid w:val="008E2E52"/>
    <w:rsid w:val="009163CE"/>
    <w:rsid w:val="009E1168"/>
    <w:rsid w:val="00A325B3"/>
    <w:rsid w:val="00A3305C"/>
    <w:rsid w:val="00A91EC8"/>
    <w:rsid w:val="00AA4F52"/>
    <w:rsid w:val="00AB6C19"/>
    <w:rsid w:val="00B1568B"/>
    <w:rsid w:val="00BA518B"/>
    <w:rsid w:val="00BF766A"/>
    <w:rsid w:val="00C25654"/>
    <w:rsid w:val="00C9185A"/>
    <w:rsid w:val="00CB002E"/>
    <w:rsid w:val="00CC5DF2"/>
    <w:rsid w:val="00DC7E91"/>
    <w:rsid w:val="00E160B1"/>
    <w:rsid w:val="00E35AA6"/>
    <w:rsid w:val="00E56165"/>
    <w:rsid w:val="00E95B0F"/>
    <w:rsid w:val="00EC21CC"/>
    <w:rsid w:val="00F76F06"/>
    <w:rsid w:val="00FC11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09F1CBC"/>
  <w14:defaultImageDpi w14:val="32767"/>
  <w15:chartTrackingRefBased/>
  <w15:docId w15:val="{0BF4EA52-0C9C-0441-8082-022172599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8922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288</TotalTime>
  <Pages>4</Pages>
  <Words>1072</Words>
  <Characters>6115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 Roberts (1708243)</dc:creator>
  <cp:keywords/>
  <dc:description/>
  <cp:lastModifiedBy>Kayleigh Roberts (1708243)</cp:lastModifiedBy>
  <cp:revision>13</cp:revision>
  <dcterms:created xsi:type="dcterms:W3CDTF">2019-09-24T00:31:00Z</dcterms:created>
  <dcterms:modified xsi:type="dcterms:W3CDTF">2019-09-25T20:37:00Z</dcterms:modified>
</cp:coreProperties>
</file>