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550B7" w14:textId="77777777" w:rsidR="00D27FB5" w:rsidRDefault="00D27FB5" w:rsidP="00D27FB5">
      <w:pPr>
        <w:spacing w:line="278" w:lineRule="auto"/>
        <w:rPr>
          <w:b/>
          <w:bCs/>
        </w:rPr>
      </w:pPr>
    </w:p>
    <w:p w14:paraId="2E09C847" w14:textId="77777777" w:rsidR="00D27FB5" w:rsidRDefault="00D27FB5" w:rsidP="00D27FB5">
      <w:pPr>
        <w:spacing w:line="278" w:lineRule="auto"/>
        <w:rPr>
          <w:b/>
          <w:bCs/>
        </w:rPr>
      </w:pPr>
    </w:p>
    <w:p w14:paraId="04D991CE" w14:textId="77777777" w:rsidR="00D27FB5" w:rsidRDefault="00D27FB5" w:rsidP="00D27FB5">
      <w:pPr>
        <w:spacing w:line="278" w:lineRule="auto"/>
        <w:rPr>
          <w:b/>
          <w:bCs/>
        </w:rPr>
      </w:pPr>
    </w:p>
    <w:p w14:paraId="0EAF7ACA" w14:textId="77777777" w:rsidR="00D27FB5" w:rsidRDefault="00D27FB5" w:rsidP="00D27FB5">
      <w:pPr>
        <w:spacing w:line="278" w:lineRule="auto"/>
        <w:rPr>
          <w:b/>
          <w:bCs/>
        </w:rPr>
      </w:pPr>
    </w:p>
    <w:p w14:paraId="785E09F7" w14:textId="77777777" w:rsidR="00D27FB5" w:rsidRPr="00D27FB5" w:rsidRDefault="00D27FB5" w:rsidP="00D27FB5">
      <w:pPr>
        <w:spacing w:line="278" w:lineRule="auto"/>
        <w:rPr>
          <w:b/>
          <w:bCs/>
          <w:sz w:val="40"/>
          <w:szCs w:val="40"/>
        </w:rPr>
      </w:pPr>
    </w:p>
    <w:p w14:paraId="525AC9DC" w14:textId="77777777" w:rsidR="00D27FB5" w:rsidRPr="00D27FB5" w:rsidRDefault="00D27FB5" w:rsidP="00D27FB5">
      <w:pPr>
        <w:spacing w:line="278" w:lineRule="auto"/>
        <w:jc w:val="center"/>
        <w:rPr>
          <w:b/>
          <w:bCs/>
          <w:sz w:val="40"/>
          <w:szCs w:val="40"/>
        </w:rPr>
      </w:pPr>
    </w:p>
    <w:tbl>
      <w:tblPr>
        <w:tblpPr w:leftFromText="180" w:rightFromText="180" w:horzAnchor="margin" w:tblpXSpec="center" w:tblpY="299"/>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642"/>
      </w:tblGrid>
      <w:tr w:rsidR="00D27FB5" w:rsidRPr="00D27FB5" w14:paraId="6DEC4F3C" w14:textId="77777777" w:rsidTr="00D27FB5">
        <w:trPr>
          <w:trHeight w:val="103"/>
        </w:trPr>
        <w:tc>
          <w:tcPr>
            <w:tcW w:w="3642" w:type="dxa"/>
            <w:tcBorders>
              <w:top w:val="none" w:sz="6" w:space="0" w:color="auto"/>
              <w:bottom w:val="none" w:sz="6" w:space="0" w:color="auto"/>
            </w:tcBorders>
          </w:tcPr>
          <w:p w14:paraId="7FFED2DC" w14:textId="77777777" w:rsidR="00D27FB5" w:rsidRPr="00D27FB5" w:rsidRDefault="00D27FB5" w:rsidP="00D27FB5">
            <w:pPr>
              <w:spacing w:line="278" w:lineRule="auto"/>
              <w:jc w:val="center"/>
              <w:rPr>
                <w:b/>
                <w:bCs/>
                <w:sz w:val="40"/>
                <w:szCs w:val="40"/>
              </w:rPr>
            </w:pPr>
            <w:r w:rsidRPr="00D27FB5">
              <w:rPr>
                <w:b/>
                <w:bCs/>
                <w:sz w:val="40"/>
                <w:szCs w:val="40"/>
              </w:rPr>
              <w:t xml:space="preserve"> Psychology in Health and Social Care </w:t>
            </w:r>
          </w:p>
        </w:tc>
      </w:tr>
    </w:tbl>
    <w:p w14:paraId="6F3DCF9A" w14:textId="7699FDBE" w:rsidR="00401A23" w:rsidRPr="00401A23" w:rsidRDefault="00D27FB5" w:rsidP="00D27FB5">
      <w:pPr>
        <w:spacing w:line="278" w:lineRule="auto"/>
        <w:jc w:val="center"/>
        <w:rPr>
          <w:sz w:val="40"/>
          <w:szCs w:val="40"/>
        </w:rPr>
      </w:pPr>
      <w:r w:rsidRPr="00D27FB5">
        <w:rPr>
          <w:b/>
          <w:bCs/>
          <w:sz w:val="40"/>
          <w:szCs w:val="40"/>
        </w:rPr>
        <w:t>Written Task booklet</w:t>
      </w:r>
    </w:p>
    <w:p w14:paraId="2AF66A59" w14:textId="1A5E6E4B" w:rsidR="00D27FB5" w:rsidRDefault="00D27FB5" w:rsidP="00D27FB5">
      <w:r>
        <w:t>Student name</w:t>
      </w:r>
      <w:r w:rsidR="00CF791F">
        <w:t xml:space="preserve">: </w:t>
      </w:r>
      <w:proofErr w:type="spellStart"/>
      <w:r w:rsidR="00CF791F">
        <w:t>Sadika</w:t>
      </w:r>
      <w:proofErr w:type="spellEnd"/>
      <w:r w:rsidR="00CF791F">
        <w:t xml:space="preserve"> </w:t>
      </w:r>
      <w:proofErr w:type="spellStart"/>
      <w:r w:rsidR="00CF791F">
        <w:t>Aktar</w:t>
      </w:r>
      <w:proofErr w:type="spellEnd"/>
      <w:r w:rsidR="00CF791F">
        <w:t xml:space="preserve"> </w:t>
      </w:r>
    </w:p>
    <w:p w14:paraId="4E0FA730" w14:textId="5E048D94" w:rsidR="00D27FB5" w:rsidRDefault="00D27FB5" w:rsidP="00D27FB5">
      <w:r>
        <w:t>Student ID</w:t>
      </w:r>
      <w:r w:rsidR="00CF791F">
        <w:t>: 2416446</w:t>
      </w:r>
    </w:p>
    <w:p w14:paraId="12536CB8" w14:textId="77777777" w:rsidR="00D27FB5" w:rsidRDefault="00D27FB5">
      <w:pPr>
        <w:spacing w:line="278" w:lineRule="auto"/>
        <w:jc w:val="left"/>
      </w:pPr>
      <w:r>
        <w:br w:type="page"/>
      </w:r>
    </w:p>
    <w:p w14:paraId="357CE3E6" w14:textId="77777777" w:rsidR="00596DFE" w:rsidRDefault="00596DFE" w:rsidP="00D27FB5"/>
    <w:sdt>
      <w:sdtPr>
        <w:rPr>
          <w:rFonts w:ascii="Times New Roman" w:eastAsiaTheme="minorHAnsi" w:hAnsi="Times New Roman" w:cstheme="minorBidi"/>
          <w:color w:val="auto"/>
          <w:kern w:val="2"/>
          <w:sz w:val="24"/>
          <w:szCs w:val="24"/>
          <w:lang w:eastAsia="en-US"/>
          <w14:ligatures w14:val="standardContextual"/>
        </w:rPr>
        <w:id w:val="-70120439"/>
        <w:docPartObj>
          <w:docPartGallery w:val="Table of Contents"/>
          <w:docPartUnique/>
        </w:docPartObj>
      </w:sdtPr>
      <w:sdtEndPr>
        <w:rPr>
          <w:b/>
          <w:bCs/>
        </w:rPr>
      </w:sdtEndPr>
      <w:sdtContent>
        <w:p w14:paraId="4D04E2A2" w14:textId="58BAD6C7" w:rsidR="00D27FB5" w:rsidRDefault="00D27FB5">
          <w:pPr>
            <w:pStyle w:val="TOCHeading"/>
          </w:pPr>
          <w:r>
            <w:t>Contents</w:t>
          </w:r>
        </w:p>
        <w:p w14:paraId="17CEC174" w14:textId="028FBC0C" w:rsidR="00D27FB5" w:rsidRPr="001C0290" w:rsidRDefault="00D27FB5">
          <w:pPr>
            <w:pStyle w:val="TOC1"/>
            <w:tabs>
              <w:tab w:val="right" w:leader="dot" w:pos="9350"/>
            </w:tabs>
            <w:rPr>
              <w:rFonts w:ascii="Arial" w:eastAsiaTheme="minorEastAsia" w:hAnsi="Arial" w:cs="Arial"/>
              <w:noProof/>
              <w:color w:val="000000" w:themeColor="text1"/>
              <w:sz w:val="22"/>
              <w:szCs w:val="22"/>
              <w:lang w:eastAsia="en-GB"/>
            </w:rPr>
          </w:pPr>
          <w:r w:rsidRPr="001C0290">
            <w:rPr>
              <w:rFonts w:ascii="Arial" w:hAnsi="Arial" w:cs="Arial"/>
              <w:color w:val="000000" w:themeColor="text1"/>
              <w:sz w:val="22"/>
              <w:szCs w:val="22"/>
            </w:rPr>
            <w:fldChar w:fldCharType="begin"/>
          </w:r>
          <w:r w:rsidRPr="001C0290">
            <w:rPr>
              <w:rFonts w:ascii="Arial" w:hAnsi="Arial" w:cs="Arial"/>
              <w:color w:val="000000" w:themeColor="text1"/>
              <w:sz w:val="22"/>
              <w:szCs w:val="22"/>
            </w:rPr>
            <w:instrText xml:space="preserve"> TOC \o "1-3" \h \z \u </w:instrText>
          </w:r>
          <w:r w:rsidRPr="001C0290">
            <w:rPr>
              <w:rFonts w:ascii="Arial" w:hAnsi="Arial" w:cs="Arial"/>
              <w:color w:val="000000" w:themeColor="text1"/>
              <w:sz w:val="22"/>
              <w:szCs w:val="22"/>
            </w:rPr>
            <w:fldChar w:fldCharType="separate"/>
          </w:r>
          <w:hyperlink w:anchor="_Toc216572515" w:history="1">
            <w:r w:rsidRPr="001C0290">
              <w:rPr>
                <w:rStyle w:val="Hyperlink"/>
                <w:rFonts w:ascii="Arial" w:hAnsi="Arial" w:cs="Arial"/>
                <w:noProof/>
                <w:color w:val="000000" w:themeColor="text1"/>
                <w:sz w:val="22"/>
                <w:szCs w:val="22"/>
              </w:rPr>
              <w:t>Introduction</w:t>
            </w:r>
            <w:r w:rsidRPr="001C0290">
              <w:rPr>
                <w:rFonts w:ascii="Arial" w:hAnsi="Arial" w:cs="Arial"/>
                <w:noProof/>
                <w:webHidden/>
                <w:color w:val="000000" w:themeColor="text1"/>
                <w:sz w:val="22"/>
                <w:szCs w:val="22"/>
              </w:rPr>
              <w:tab/>
            </w:r>
            <w:r w:rsidRPr="001C0290">
              <w:rPr>
                <w:rFonts w:ascii="Arial" w:hAnsi="Arial" w:cs="Arial"/>
                <w:noProof/>
                <w:webHidden/>
                <w:color w:val="000000" w:themeColor="text1"/>
                <w:sz w:val="22"/>
                <w:szCs w:val="22"/>
              </w:rPr>
              <w:fldChar w:fldCharType="begin"/>
            </w:r>
            <w:r w:rsidRPr="001C0290">
              <w:rPr>
                <w:rFonts w:ascii="Arial" w:hAnsi="Arial" w:cs="Arial"/>
                <w:noProof/>
                <w:webHidden/>
                <w:color w:val="000000" w:themeColor="text1"/>
                <w:sz w:val="22"/>
                <w:szCs w:val="22"/>
              </w:rPr>
              <w:instrText xml:space="preserve"> PAGEREF _Toc216572515 \h </w:instrText>
            </w:r>
            <w:r w:rsidRPr="001C0290">
              <w:rPr>
                <w:rFonts w:ascii="Arial" w:hAnsi="Arial" w:cs="Arial"/>
                <w:noProof/>
                <w:webHidden/>
                <w:color w:val="000000" w:themeColor="text1"/>
                <w:sz w:val="22"/>
                <w:szCs w:val="22"/>
              </w:rPr>
            </w:r>
            <w:r w:rsidRPr="001C0290">
              <w:rPr>
                <w:rFonts w:ascii="Arial" w:hAnsi="Arial" w:cs="Arial"/>
                <w:noProof/>
                <w:webHidden/>
                <w:color w:val="000000" w:themeColor="text1"/>
                <w:sz w:val="22"/>
                <w:szCs w:val="22"/>
              </w:rPr>
              <w:fldChar w:fldCharType="separate"/>
            </w:r>
            <w:r w:rsidRPr="001C0290">
              <w:rPr>
                <w:rFonts w:ascii="Arial" w:hAnsi="Arial" w:cs="Arial"/>
                <w:noProof/>
                <w:webHidden/>
                <w:color w:val="000000" w:themeColor="text1"/>
                <w:sz w:val="22"/>
                <w:szCs w:val="22"/>
              </w:rPr>
              <w:t>1</w:t>
            </w:r>
            <w:r w:rsidRPr="001C0290">
              <w:rPr>
                <w:rFonts w:ascii="Arial" w:hAnsi="Arial" w:cs="Arial"/>
                <w:noProof/>
                <w:webHidden/>
                <w:color w:val="000000" w:themeColor="text1"/>
                <w:sz w:val="22"/>
                <w:szCs w:val="22"/>
              </w:rPr>
              <w:fldChar w:fldCharType="end"/>
            </w:r>
          </w:hyperlink>
        </w:p>
        <w:p w14:paraId="71E0481E" w14:textId="7BA6BA44" w:rsidR="00D27FB5" w:rsidRPr="001C0290" w:rsidRDefault="00D27FB5">
          <w:pPr>
            <w:pStyle w:val="TOC1"/>
            <w:tabs>
              <w:tab w:val="right" w:leader="dot" w:pos="9350"/>
            </w:tabs>
            <w:rPr>
              <w:rFonts w:ascii="Arial" w:eastAsiaTheme="minorEastAsia" w:hAnsi="Arial" w:cs="Arial"/>
              <w:noProof/>
              <w:color w:val="000000" w:themeColor="text1"/>
              <w:sz w:val="22"/>
              <w:szCs w:val="22"/>
              <w:lang w:eastAsia="en-GB"/>
            </w:rPr>
          </w:pPr>
          <w:hyperlink w:anchor="_Toc216572516" w:history="1">
            <w:r w:rsidRPr="001C0290">
              <w:rPr>
                <w:rStyle w:val="Hyperlink"/>
                <w:rFonts w:ascii="Arial" w:hAnsi="Arial" w:cs="Arial"/>
                <w:noProof/>
                <w:color w:val="000000" w:themeColor="text1"/>
                <w:sz w:val="22"/>
                <w:szCs w:val="22"/>
              </w:rPr>
              <w:t>Key Concepts and Life Stage Overview</w:t>
            </w:r>
            <w:r w:rsidRPr="001C0290">
              <w:rPr>
                <w:rFonts w:ascii="Arial" w:hAnsi="Arial" w:cs="Arial"/>
                <w:noProof/>
                <w:webHidden/>
                <w:color w:val="000000" w:themeColor="text1"/>
                <w:sz w:val="22"/>
                <w:szCs w:val="22"/>
              </w:rPr>
              <w:tab/>
            </w:r>
            <w:r w:rsidRPr="001C0290">
              <w:rPr>
                <w:rFonts w:ascii="Arial" w:hAnsi="Arial" w:cs="Arial"/>
                <w:noProof/>
                <w:webHidden/>
                <w:color w:val="000000" w:themeColor="text1"/>
                <w:sz w:val="22"/>
                <w:szCs w:val="22"/>
              </w:rPr>
              <w:fldChar w:fldCharType="begin"/>
            </w:r>
            <w:r w:rsidRPr="001C0290">
              <w:rPr>
                <w:rFonts w:ascii="Arial" w:hAnsi="Arial" w:cs="Arial"/>
                <w:noProof/>
                <w:webHidden/>
                <w:color w:val="000000" w:themeColor="text1"/>
                <w:sz w:val="22"/>
                <w:szCs w:val="22"/>
              </w:rPr>
              <w:instrText xml:space="preserve"> PAGEREF _Toc216572516 \h </w:instrText>
            </w:r>
            <w:r w:rsidRPr="001C0290">
              <w:rPr>
                <w:rFonts w:ascii="Arial" w:hAnsi="Arial" w:cs="Arial"/>
                <w:noProof/>
                <w:webHidden/>
                <w:color w:val="000000" w:themeColor="text1"/>
                <w:sz w:val="22"/>
                <w:szCs w:val="22"/>
              </w:rPr>
            </w:r>
            <w:r w:rsidRPr="001C0290">
              <w:rPr>
                <w:rFonts w:ascii="Arial" w:hAnsi="Arial" w:cs="Arial"/>
                <w:noProof/>
                <w:webHidden/>
                <w:color w:val="000000" w:themeColor="text1"/>
                <w:sz w:val="22"/>
                <w:szCs w:val="22"/>
              </w:rPr>
              <w:fldChar w:fldCharType="separate"/>
            </w:r>
            <w:r w:rsidRPr="001C0290">
              <w:rPr>
                <w:rFonts w:ascii="Arial" w:hAnsi="Arial" w:cs="Arial"/>
                <w:noProof/>
                <w:webHidden/>
                <w:color w:val="000000" w:themeColor="text1"/>
                <w:sz w:val="22"/>
                <w:szCs w:val="22"/>
              </w:rPr>
              <w:t>1</w:t>
            </w:r>
            <w:r w:rsidRPr="001C0290">
              <w:rPr>
                <w:rFonts w:ascii="Arial" w:hAnsi="Arial" w:cs="Arial"/>
                <w:noProof/>
                <w:webHidden/>
                <w:color w:val="000000" w:themeColor="text1"/>
                <w:sz w:val="22"/>
                <w:szCs w:val="22"/>
              </w:rPr>
              <w:fldChar w:fldCharType="end"/>
            </w:r>
          </w:hyperlink>
        </w:p>
        <w:p w14:paraId="443BA3F4" w14:textId="55ED9BED" w:rsidR="00D27FB5" w:rsidRPr="001C0290" w:rsidRDefault="00D27FB5">
          <w:pPr>
            <w:pStyle w:val="TOC1"/>
            <w:tabs>
              <w:tab w:val="right" w:leader="dot" w:pos="9350"/>
            </w:tabs>
            <w:rPr>
              <w:rFonts w:ascii="Arial" w:eastAsiaTheme="minorEastAsia" w:hAnsi="Arial" w:cs="Arial"/>
              <w:noProof/>
              <w:color w:val="000000" w:themeColor="text1"/>
              <w:sz w:val="22"/>
              <w:szCs w:val="22"/>
              <w:lang w:eastAsia="en-GB"/>
            </w:rPr>
          </w:pPr>
          <w:hyperlink w:anchor="_Toc216572517" w:history="1">
            <w:r w:rsidRPr="001C0290">
              <w:rPr>
                <w:rStyle w:val="Hyperlink"/>
                <w:rFonts w:ascii="Arial" w:hAnsi="Arial" w:cs="Arial"/>
                <w:noProof/>
                <w:color w:val="000000" w:themeColor="text1"/>
                <w:sz w:val="22"/>
                <w:szCs w:val="22"/>
              </w:rPr>
              <w:t>Nature and Nurture in Infancy</w:t>
            </w:r>
            <w:r w:rsidRPr="001C0290">
              <w:rPr>
                <w:rFonts w:ascii="Arial" w:hAnsi="Arial" w:cs="Arial"/>
                <w:noProof/>
                <w:webHidden/>
                <w:color w:val="000000" w:themeColor="text1"/>
                <w:sz w:val="22"/>
                <w:szCs w:val="22"/>
              </w:rPr>
              <w:tab/>
            </w:r>
            <w:r w:rsidRPr="001C0290">
              <w:rPr>
                <w:rFonts w:ascii="Arial" w:hAnsi="Arial" w:cs="Arial"/>
                <w:noProof/>
                <w:webHidden/>
                <w:color w:val="000000" w:themeColor="text1"/>
                <w:sz w:val="22"/>
                <w:szCs w:val="22"/>
              </w:rPr>
              <w:fldChar w:fldCharType="begin"/>
            </w:r>
            <w:r w:rsidRPr="001C0290">
              <w:rPr>
                <w:rFonts w:ascii="Arial" w:hAnsi="Arial" w:cs="Arial"/>
                <w:noProof/>
                <w:webHidden/>
                <w:color w:val="000000" w:themeColor="text1"/>
                <w:sz w:val="22"/>
                <w:szCs w:val="22"/>
              </w:rPr>
              <w:instrText xml:space="preserve"> PAGEREF _Toc216572517 \h </w:instrText>
            </w:r>
            <w:r w:rsidRPr="001C0290">
              <w:rPr>
                <w:rFonts w:ascii="Arial" w:hAnsi="Arial" w:cs="Arial"/>
                <w:noProof/>
                <w:webHidden/>
                <w:color w:val="000000" w:themeColor="text1"/>
                <w:sz w:val="22"/>
                <w:szCs w:val="22"/>
              </w:rPr>
            </w:r>
            <w:r w:rsidRPr="001C0290">
              <w:rPr>
                <w:rFonts w:ascii="Arial" w:hAnsi="Arial" w:cs="Arial"/>
                <w:noProof/>
                <w:webHidden/>
                <w:color w:val="000000" w:themeColor="text1"/>
                <w:sz w:val="22"/>
                <w:szCs w:val="22"/>
              </w:rPr>
              <w:fldChar w:fldCharType="separate"/>
            </w:r>
            <w:r w:rsidRPr="001C0290">
              <w:rPr>
                <w:rFonts w:ascii="Arial" w:hAnsi="Arial" w:cs="Arial"/>
                <w:noProof/>
                <w:webHidden/>
                <w:color w:val="000000" w:themeColor="text1"/>
                <w:sz w:val="22"/>
                <w:szCs w:val="22"/>
              </w:rPr>
              <w:t>2</w:t>
            </w:r>
            <w:r w:rsidRPr="001C0290">
              <w:rPr>
                <w:rFonts w:ascii="Arial" w:hAnsi="Arial" w:cs="Arial"/>
                <w:noProof/>
                <w:webHidden/>
                <w:color w:val="000000" w:themeColor="text1"/>
                <w:sz w:val="22"/>
                <w:szCs w:val="22"/>
              </w:rPr>
              <w:fldChar w:fldCharType="end"/>
            </w:r>
          </w:hyperlink>
        </w:p>
        <w:p w14:paraId="3F0DA7A0" w14:textId="31DBE15E" w:rsidR="00D27FB5" w:rsidRPr="001C0290" w:rsidRDefault="00D27FB5">
          <w:pPr>
            <w:pStyle w:val="TOC1"/>
            <w:tabs>
              <w:tab w:val="right" w:leader="dot" w:pos="9350"/>
            </w:tabs>
            <w:rPr>
              <w:rFonts w:ascii="Arial" w:eastAsiaTheme="minorEastAsia" w:hAnsi="Arial" w:cs="Arial"/>
              <w:noProof/>
              <w:color w:val="000000" w:themeColor="text1"/>
              <w:sz w:val="22"/>
              <w:szCs w:val="22"/>
              <w:lang w:eastAsia="en-GB"/>
            </w:rPr>
          </w:pPr>
          <w:hyperlink w:anchor="_Toc216572518" w:history="1">
            <w:r w:rsidRPr="001C0290">
              <w:rPr>
                <w:rStyle w:val="Hyperlink"/>
                <w:rFonts w:ascii="Arial" w:hAnsi="Arial" w:cs="Arial"/>
                <w:noProof/>
                <w:color w:val="000000" w:themeColor="text1"/>
                <w:sz w:val="22"/>
                <w:szCs w:val="22"/>
              </w:rPr>
              <w:t>Theory 1: Piaget’s Cognitive Development Theory</w:t>
            </w:r>
            <w:r w:rsidRPr="001C0290">
              <w:rPr>
                <w:rFonts w:ascii="Arial" w:hAnsi="Arial" w:cs="Arial"/>
                <w:noProof/>
                <w:webHidden/>
                <w:color w:val="000000" w:themeColor="text1"/>
                <w:sz w:val="22"/>
                <w:szCs w:val="22"/>
              </w:rPr>
              <w:tab/>
            </w:r>
            <w:r w:rsidRPr="001C0290">
              <w:rPr>
                <w:rFonts w:ascii="Arial" w:hAnsi="Arial" w:cs="Arial"/>
                <w:noProof/>
                <w:webHidden/>
                <w:color w:val="000000" w:themeColor="text1"/>
                <w:sz w:val="22"/>
                <w:szCs w:val="22"/>
              </w:rPr>
              <w:fldChar w:fldCharType="begin"/>
            </w:r>
            <w:r w:rsidRPr="001C0290">
              <w:rPr>
                <w:rFonts w:ascii="Arial" w:hAnsi="Arial" w:cs="Arial"/>
                <w:noProof/>
                <w:webHidden/>
                <w:color w:val="000000" w:themeColor="text1"/>
                <w:sz w:val="22"/>
                <w:szCs w:val="22"/>
              </w:rPr>
              <w:instrText xml:space="preserve"> PAGEREF _Toc216572518 \h </w:instrText>
            </w:r>
            <w:r w:rsidRPr="001C0290">
              <w:rPr>
                <w:rFonts w:ascii="Arial" w:hAnsi="Arial" w:cs="Arial"/>
                <w:noProof/>
                <w:webHidden/>
                <w:color w:val="000000" w:themeColor="text1"/>
                <w:sz w:val="22"/>
                <w:szCs w:val="22"/>
              </w:rPr>
            </w:r>
            <w:r w:rsidRPr="001C0290">
              <w:rPr>
                <w:rFonts w:ascii="Arial" w:hAnsi="Arial" w:cs="Arial"/>
                <w:noProof/>
                <w:webHidden/>
                <w:color w:val="000000" w:themeColor="text1"/>
                <w:sz w:val="22"/>
                <w:szCs w:val="22"/>
              </w:rPr>
              <w:fldChar w:fldCharType="separate"/>
            </w:r>
            <w:r w:rsidRPr="001C0290">
              <w:rPr>
                <w:rFonts w:ascii="Arial" w:hAnsi="Arial" w:cs="Arial"/>
                <w:noProof/>
                <w:webHidden/>
                <w:color w:val="000000" w:themeColor="text1"/>
                <w:sz w:val="22"/>
                <w:szCs w:val="22"/>
              </w:rPr>
              <w:t>3</w:t>
            </w:r>
            <w:r w:rsidRPr="001C0290">
              <w:rPr>
                <w:rFonts w:ascii="Arial" w:hAnsi="Arial" w:cs="Arial"/>
                <w:noProof/>
                <w:webHidden/>
                <w:color w:val="000000" w:themeColor="text1"/>
                <w:sz w:val="22"/>
                <w:szCs w:val="22"/>
              </w:rPr>
              <w:fldChar w:fldCharType="end"/>
            </w:r>
          </w:hyperlink>
        </w:p>
        <w:p w14:paraId="09E472C1" w14:textId="4DB791C3" w:rsidR="00D27FB5" w:rsidRPr="001C0290" w:rsidRDefault="00D27FB5">
          <w:pPr>
            <w:pStyle w:val="TOC1"/>
            <w:tabs>
              <w:tab w:val="right" w:leader="dot" w:pos="9350"/>
            </w:tabs>
            <w:rPr>
              <w:rFonts w:ascii="Arial" w:eastAsiaTheme="minorEastAsia" w:hAnsi="Arial" w:cs="Arial"/>
              <w:noProof/>
              <w:color w:val="000000" w:themeColor="text1"/>
              <w:sz w:val="22"/>
              <w:szCs w:val="22"/>
              <w:lang w:eastAsia="en-GB"/>
            </w:rPr>
          </w:pPr>
          <w:hyperlink w:anchor="_Toc216572519" w:history="1">
            <w:r w:rsidRPr="001C0290">
              <w:rPr>
                <w:rStyle w:val="Hyperlink"/>
                <w:rFonts w:ascii="Arial" w:hAnsi="Arial" w:cs="Arial"/>
                <w:noProof/>
                <w:color w:val="000000" w:themeColor="text1"/>
                <w:sz w:val="22"/>
                <w:szCs w:val="22"/>
              </w:rPr>
              <w:t>Theory 2: Attachment Theory (Bowlby and Ainsworth)</w:t>
            </w:r>
            <w:r w:rsidRPr="001C0290">
              <w:rPr>
                <w:rFonts w:ascii="Arial" w:hAnsi="Arial" w:cs="Arial"/>
                <w:noProof/>
                <w:webHidden/>
                <w:color w:val="000000" w:themeColor="text1"/>
                <w:sz w:val="22"/>
                <w:szCs w:val="22"/>
              </w:rPr>
              <w:tab/>
            </w:r>
            <w:r w:rsidRPr="001C0290">
              <w:rPr>
                <w:rFonts w:ascii="Arial" w:hAnsi="Arial" w:cs="Arial"/>
                <w:noProof/>
                <w:webHidden/>
                <w:color w:val="000000" w:themeColor="text1"/>
                <w:sz w:val="22"/>
                <w:szCs w:val="22"/>
              </w:rPr>
              <w:fldChar w:fldCharType="begin"/>
            </w:r>
            <w:r w:rsidRPr="001C0290">
              <w:rPr>
                <w:rFonts w:ascii="Arial" w:hAnsi="Arial" w:cs="Arial"/>
                <w:noProof/>
                <w:webHidden/>
                <w:color w:val="000000" w:themeColor="text1"/>
                <w:sz w:val="22"/>
                <w:szCs w:val="22"/>
              </w:rPr>
              <w:instrText xml:space="preserve"> PAGEREF _Toc216572519 \h </w:instrText>
            </w:r>
            <w:r w:rsidRPr="001C0290">
              <w:rPr>
                <w:rFonts w:ascii="Arial" w:hAnsi="Arial" w:cs="Arial"/>
                <w:noProof/>
                <w:webHidden/>
                <w:color w:val="000000" w:themeColor="text1"/>
                <w:sz w:val="22"/>
                <w:szCs w:val="22"/>
              </w:rPr>
            </w:r>
            <w:r w:rsidRPr="001C0290">
              <w:rPr>
                <w:rFonts w:ascii="Arial" w:hAnsi="Arial" w:cs="Arial"/>
                <w:noProof/>
                <w:webHidden/>
                <w:color w:val="000000" w:themeColor="text1"/>
                <w:sz w:val="22"/>
                <w:szCs w:val="22"/>
              </w:rPr>
              <w:fldChar w:fldCharType="separate"/>
            </w:r>
            <w:r w:rsidRPr="001C0290">
              <w:rPr>
                <w:rFonts w:ascii="Arial" w:hAnsi="Arial" w:cs="Arial"/>
                <w:noProof/>
                <w:webHidden/>
                <w:color w:val="000000" w:themeColor="text1"/>
                <w:sz w:val="22"/>
                <w:szCs w:val="22"/>
              </w:rPr>
              <w:t>5</w:t>
            </w:r>
            <w:r w:rsidRPr="001C0290">
              <w:rPr>
                <w:rFonts w:ascii="Arial" w:hAnsi="Arial" w:cs="Arial"/>
                <w:noProof/>
                <w:webHidden/>
                <w:color w:val="000000" w:themeColor="text1"/>
                <w:sz w:val="22"/>
                <w:szCs w:val="22"/>
              </w:rPr>
              <w:fldChar w:fldCharType="end"/>
            </w:r>
          </w:hyperlink>
        </w:p>
        <w:p w14:paraId="1C13107C" w14:textId="732C5DAA" w:rsidR="00D27FB5" w:rsidRPr="001C0290" w:rsidRDefault="00D27FB5">
          <w:pPr>
            <w:pStyle w:val="TOC1"/>
            <w:tabs>
              <w:tab w:val="right" w:leader="dot" w:pos="9350"/>
            </w:tabs>
            <w:rPr>
              <w:rFonts w:ascii="Arial" w:eastAsiaTheme="minorEastAsia" w:hAnsi="Arial" w:cs="Arial"/>
              <w:noProof/>
              <w:color w:val="000000" w:themeColor="text1"/>
              <w:sz w:val="22"/>
              <w:szCs w:val="22"/>
              <w:lang w:eastAsia="en-GB"/>
            </w:rPr>
          </w:pPr>
          <w:hyperlink w:anchor="_Toc216572520" w:history="1">
            <w:r w:rsidRPr="001C0290">
              <w:rPr>
                <w:rStyle w:val="Hyperlink"/>
                <w:rFonts w:ascii="Arial" w:hAnsi="Arial" w:cs="Arial"/>
                <w:noProof/>
                <w:color w:val="000000" w:themeColor="text1"/>
                <w:sz w:val="22"/>
                <w:szCs w:val="22"/>
              </w:rPr>
              <w:t>Practical Application in Health and Social Care</w:t>
            </w:r>
            <w:r w:rsidRPr="001C0290">
              <w:rPr>
                <w:rFonts w:ascii="Arial" w:hAnsi="Arial" w:cs="Arial"/>
                <w:noProof/>
                <w:webHidden/>
                <w:color w:val="000000" w:themeColor="text1"/>
                <w:sz w:val="22"/>
                <w:szCs w:val="22"/>
              </w:rPr>
              <w:tab/>
            </w:r>
            <w:r w:rsidRPr="001C0290">
              <w:rPr>
                <w:rFonts w:ascii="Arial" w:hAnsi="Arial" w:cs="Arial"/>
                <w:noProof/>
                <w:webHidden/>
                <w:color w:val="000000" w:themeColor="text1"/>
                <w:sz w:val="22"/>
                <w:szCs w:val="22"/>
              </w:rPr>
              <w:fldChar w:fldCharType="begin"/>
            </w:r>
            <w:r w:rsidRPr="001C0290">
              <w:rPr>
                <w:rFonts w:ascii="Arial" w:hAnsi="Arial" w:cs="Arial"/>
                <w:noProof/>
                <w:webHidden/>
                <w:color w:val="000000" w:themeColor="text1"/>
                <w:sz w:val="22"/>
                <w:szCs w:val="22"/>
              </w:rPr>
              <w:instrText xml:space="preserve"> PAGEREF _Toc216572520 \h </w:instrText>
            </w:r>
            <w:r w:rsidRPr="001C0290">
              <w:rPr>
                <w:rFonts w:ascii="Arial" w:hAnsi="Arial" w:cs="Arial"/>
                <w:noProof/>
                <w:webHidden/>
                <w:color w:val="000000" w:themeColor="text1"/>
                <w:sz w:val="22"/>
                <w:szCs w:val="22"/>
              </w:rPr>
            </w:r>
            <w:r w:rsidRPr="001C0290">
              <w:rPr>
                <w:rFonts w:ascii="Arial" w:hAnsi="Arial" w:cs="Arial"/>
                <w:noProof/>
                <w:webHidden/>
                <w:color w:val="000000" w:themeColor="text1"/>
                <w:sz w:val="22"/>
                <w:szCs w:val="22"/>
              </w:rPr>
              <w:fldChar w:fldCharType="separate"/>
            </w:r>
            <w:r w:rsidRPr="001C0290">
              <w:rPr>
                <w:rFonts w:ascii="Arial" w:hAnsi="Arial" w:cs="Arial"/>
                <w:noProof/>
                <w:webHidden/>
                <w:color w:val="000000" w:themeColor="text1"/>
                <w:sz w:val="22"/>
                <w:szCs w:val="22"/>
              </w:rPr>
              <w:t>6</w:t>
            </w:r>
            <w:r w:rsidRPr="001C0290">
              <w:rPr>
                <w:rFonts w:ascii="Arial" w:hAnsi="Arial" w:cs="Arial"/>
                <w:noProof/>
                <w:webHidden/>
                <w:color w:val="000000" w:themeColor="text1"/>
                <w:sz w:val="22"/>
                <w:szCs w:val="22"/>
              </w:rPr>
              <w:fldChar w:fldCharType="end"/>
            </w:r>
          </w:hyperlink>
        </w:p>
        <w:p w14:paraId="226C2BA2" w14:textId="3CC2AA05" w:rsidR="00D27FB5" w:rsidRPr="001C0290" w:rsidRDefault="00D27FB5">
          <w:pPr>
            <w:pStyle w:val="TOC1"/>
            <w:tabs>
              <w:tab w:val="right" w:leader="dot" w:pos="9350"/>
            </w:tabs>
            <w:rPr>
              <w:rFonts w:ascii="Arial" w:eastAsiaTheme="minorEastAsia" w:hAnsi="Arial" w:cs="Arial"/>
              <w:noProof/>
              <w:color w:val="000000" w:themeColor="text1"/>
              <w:sz w:val="22"/>
              <w:szCs w:val="22"/>
              <w:lang w:eastAsia="en-GB"/>
            </w:rPr>
          </w:pPr>
          <w:hyperlink w:anchor="_Toc216572521" w:history="1">
            <w:r w:rsidRPr="001C0290">
              <w:rPr>
                <w:rStyle w:val="Hyperlink"/>
                <w:rFonts w:ascii="Arial" w:hAnsi="Arial" w:cs="Arial"/>
                <w:noProof/>
                <w:color w:val="000000" w:themeColor="text1"/>
                <w:sz w:val="22"/>
                <w:szCs w:val="22"/>
              </w:rPr>
              <w:t>Conclusion</w:t>
            </w:r>
            <w:r w:rsidRPr="001C0290">
              <w:rPr>
                <w:rFonts w:ascii="Arial" w:hAnsi="Arial" w:cs="Arial"/>
                <w:noProof/>
                <w:webHidden/>
                <w:color w:val="000000" w:themeColor="text1"/>
                <w:sz w:val="22"/>
                <w:szCs w:val="22"/>
              </w:rPr>
              <w:tab/>
            </w:r>
            <w:r w:rsidRPr="001C0290">
              <w:rPr>
                <w:rFonts w:ascii="Arial" w:hAnsi="Arial" w:cs="Arial"/>
                <w:noProof/>
                <w:webHidden/>
                <w:color w:val="000000" w:themeColor="text1"/>
                <w:sz w:val="22"/>
                <w:szCs w:val="22"/>
              </w:rPr>
              <w:fldChar w:fldCharType="begin"/>
            </w:r>
            <w:r w:rsidRPr="001C0290">
              <w:rPr>
                <w:rFonts w:ascii="Arial" w:hAnsi="Arial" w:cs="Arial"/>
                <w:noProof/>
                <w:webHidden/>
                <w:color w:val="000000" w:themeColor="text1"/>
                <w:sz w:val="22"/>
                <w:szCs w:val="22"/>
              </w:rPr>
              <w:instrText xml:space="preserve"> PAGEREF _Toc216572521 \h </w:instrText>
            </w:r>
            <w:r w:rsidRPr="001C0290">
              <w:rPr>
                <w:rFonts w:ascii="Arial" w:hAnsi="Arial" w:cs="Arial"/>
                <w:noProof/>
                <w:webHidden/>
                <w:color w:val="000000" w:themeColor="text1"/>
                <w:sz w:val="22"/>
                <w:szCs w:val="22"/>
              </w:rPr>
            </w:r>
            <w:r w:rsidRPr="001C0290">
              <w:rPr>
                <w:rFonts w:ascii="Arial" w:hAnsi="Arial" w:cs="Arial"/>
                <w:noProof/>
                <w:webHidden/>
                <w:color w:val="000000" w:themeColor="text1"/>
                <w:sz w:val="22"/>
                <w:szCs w:val="22"/>
              </w:rPr>
              <w:fldChar w:fldCharType="separate"/>
            </w:r>
            <w:r w:rsidRPr="001C0290">
              <w:rPr>
                <w:rFonts w:ascii="Arial" w:hAnsi="Arial" w:cs="Arial"/>
                <w:noProof/>
                <w:webHidden/>
                <w:color w:val="000000" w:themeColor="text1"/>
                <w:sz w:val="22"/>
                <w:szCs w:val="22"/>
              </w:rPr>
              <w:t>6</w:t>
            </w:r>
            <w:r w:rsidRPr="001C0290">
              <w:rPr>
                <w:rFonts w:ascii="Arial" w:hAnsi="Arial" w:cs="Arial"/>
                <w:noProof/>
                <w:webHidden/>
                <w:color w:val="000000" w:themeColor="text1"/>
                <w:sz w:val="22"/>
                <w:szCs w:val="22"/>
              </w:rPr>
              <w:fldChar w:fldCharType="end"/>
            </w:r>
          </w:hyperlink>
        </w:p>
        <w:p w14:paraId="2AD29D60" w14:textId="3296D6B3" w:rsidR="00D27FB5" w:rsidRPr="001C0290" w:rsidRDefault="00D27FB5">
          <w:pPr>
            <w:pStyle w:val="TOC1"/>
            <w:tabs>
              <w:tab w:val="right" w:leader="dot" w:pos="9350"/>
            </w:tabs>
            <w:rPr>
              <w:rFonts w:ascii="Arial" w:eastAsiaTheme="minorEastAsia" w:hAnsi="Arial" w:cs="Arial"/>
              <w:noProof/>
              <w:color w:val="000000" w:themeColor="text1"/>
              <w:sz w:val="22"/>
              <w:szCs w:val="22"/>
              <w:lang w:eastAsia="en-GB"/>
            </w:rPr>
          </w:pPr>
          <w:hyperlink w:anchor="_Toc216572522" w:history="1">
            <w:r w:rsidRPr="001C0290">
              <w:rPr>
                <w:rStyle w:val="Hyperlink"/>
                <w:rFonts w:ascii="Arial" w:hAnsi="Arial" w:cs="Arial"/>
                <w:noProof/>
                <w:color w:val="000000" w:themeColor="text1"/>
                <w:sz w:val="22"/>
                <w:szCs w:val="22"/>
              </w:rPr>
              <w:t>References</w:t>
            </w:r>
            <w:r w:rsidRPr="001C0290">
              <w:rPr>
                <w:rFonts w:ascii="Arial" w:hAnsi="Arial" w:cs="Arial"/>
                <w:noProof/>
                <w:webHidden/>
                <w:color w:val="000000" w:themeColor="text1"/>
                <w:sz w:val="22"/>
                <w:szCs w:val="22"/>
              </w:rPr>
              <w:tab/>
            </w:r>
            <w:r w:rsidRPr="001C0290">
              <w:rPr>
                <w:rFonts w:ascii="Arial" w:hAnsi="Arial" w:cs="Arial"/>
                <w:noProof/>
                <w:webHidden/>
                <w:color w:val="000000" w:themeColor="text1"/>
                <w:sz w:val="22"/>
                <w:szCs w:val="22"/>
              </w:rPr>
              <w:fldChar w:fldCharType="begin"/>
            </w:r>
            <w:r w:rsidRPr="001C0290">
              <w:rPr>
                <w:rFonts w:ascii="Arial" w:hAnsi="Arial" w:cs="Arial"/>
                <w:noProof/>
                <w:webHidden/>
                <w:color w:val="000000" w:themeColor="text1"/>
                <w:sz w:val="22"/>
                <w:szCs w:val="22"/>
              </w:rPr>
              <w:instrText xml:space="preserve"> PAGEREF _Toc216572522 \h </w:instrText>
            </w:r>
            <w:r w:rsidRPr="001C0290">
              <w:rPr>
                <w:rFonts w:ascii="Arial" w:hAnsi="Arial" w:cs="Arial"/>
                <w:noProof/>
                <w:webHidden/>
                <w:color w:val="000000" w:themeColor="text1"/>
                <w:sz w:val="22"/>
                <w:szCs w:val="22"/>
              </w:rPr>
            </w:r>
            <w:r w:rsidRPr="001C0290">
              <w:rPr>
                <w:rFonts w:ascii="Arial" w:hAnsi="Arial" w:cs="Arial"/>
                <w:noProof/>
                <w:webHidden/>
                <w:color w:val="000000" w:themeColor="text1"/>
                <w:sz w:val="22"/>
                <w:szCs w:val="22"/>
              </w:rPr>
              <w:fldChar w:fldCharType="separate"/>
            </w:r>
            <w:r w:rsidRPr="001C0290">
              <w:rPr>
                <w:rFonts w:ascii="Arial" w:hAnsi="Arial" w:cs="Arial"/>
                <w:noProof/>
                <w:webHidden/>
                <w:color w:val="000000" w:themeColor="text1"/>
                <w:sz w:val="22"/>
                <w:szCs w:val="22"/>
              </w:rPr>
              <w:t>7</w:t>
            </w:r>
            <w:r w:rsidRPr="001C0290">
              <w:rPr>
                <w:rFonts w:ascii="Arial" w:hAnsi="Arial" w:cs="Arial"/>
                <w:noProof/>
                <w:webHidden/>
                <w:color w:val="000000" w:themeColor="text1"/>
                <w:sz w:val="22"/>
                <w:szCs w:val="22"/>
              </w:rPr>
              <w:fldChar w:fldCharType="end"/>
            </w:r>
          </w:hyperlink>
        </w:p>
        <w:p w14:paraId="4F77434F" w14:textId="6CEC3634" w:rsidR="00D27FB5" w:rsidRDefault="00D27FB5">
          <w:r w:rsidRPr="001C0290">
            <w:rPr>
              <w:rFonts w:ascii="Arial" w:hAnsi="Arial" w:cs="Arial"/>
              <w:b/>
              <w:bCs/>
              <w:color w:val="000000" w:themeColor="text1"/>
              <w:sz w:val="22"/>
              <w:szCs w:val="22"/>
            </w:rPr>
            <w:fldChar w:fldCharType="end"/>
          </w:r>
        </w:p>
      </w:sdtContent>
    </w:sdt>
    <w:p w14:paraId="539F68B1" w14:textId="77777777" w:rsidR="00D27FB5" w:rsidRDefault="00D27FB5">
      <w:pPr>
        <w:spacing w:line="278" w:lineRule="auto"/>
        <w:jc w:val="left"/>
        <w:rPr>
          <w:rFonts w:eastAsiaTheme="majorEastAsia" w:cstheme="majorBidi"/>
          <w:b/>
          <w:color w:val="002060"/>
          <w:sz w:val="32"/>
          <w:szCs w:val="40"/>
        </w:rPr>
      </w:pPr>
      <w:r>
        <w:br w:type="page"/>
      </w:r>
    </w:p>
    <w:p w14:paraId="4E9E27D8" w14:textId="77777777" w:rsidR="00D27FB5" w:rsidRDefault="00D27FB5" w:rsidP="00D27FB5">
      <w:pPr>
        <w:pStyle w:val="Heading1"/>
        <w:sectPr w:rsidR="00D27FB5">
          <w:footerReference w:type="default" r:id="rId8"/>
          <w:pgSz w:w="12240" w:h="15840"/>
          <w:pgMar w:top="1440" w:right="1440" w:bottom="1440" w:left="1440" w:header="708" w:footer="708" w:gutter="0"/>
          <w:cols w:space="708"/>
          <w:docGrid w:linePitch="360"/>
        </w:sectPr>
      </w:pPr>
    </w:p>
    <w:p w14:paraId="31523DC8" w14:textId="448C40D1" w:rsidR="00401A23" w:rsidRPr="00163A70" w:rsidRDefault="00401A23" w:rsidP="00D27FB5">
      <w:pPr>
        <w:pStyle w:val="Heading1"/>
        <w:rPr>
          <w:rFonts w:ascii="Arial" w:hAnsi="Arial" w:cs="Arial"/>
          <w:sz w:val="22"/>
          <w:szCs w:val="22"/>
        </w:rPr>
      </w:pPr>
      <w:bookmarkStart w:id="0" w:name="_Toc216572515"/>
      <w:r w:rsidRPr="00163A70">
        <w:rPr>
          <w:rFonts w:ascii="Arial" w:hAnsi="Arial" w:cs="Arial"/>
          <w:sz w:val="22"/>
          <w:szCs w:val="22"/>
        </w:rPr>
        <w:t>Introduction</w:t>
      </w:r>
      <w:bookmarkEnd w:id="0"/>
      <w:r w:rsidRPr="00163A70">
        <w:rPr>
          <w:rFonts w:ascii="Arial" w:hAnsi="Arial" w:cs="Arial"/>
          <w:sz w:val="22"/>
          <w:szCs w:val="22"/>
        </w:rPr>
        <w:t xml:space="preserve"> </w:t>
      </w:r>
      <w:r w:rsidR="00596DFE" w:rsidRPr="00163A70">
        <w:rPr>
          <w:rFonts w:ascii="Arial" w:hAnsi="Arial" w:cs="Arial"/>
          <w:sz w:val="22"/>
          <w:szCs w:val="22"/>
        </w:rPr>
        <w:t xml:space="preserve"> </w:t>
      </w:r>
    </w:p>
    <w:p w14:paraId="58DB667D" w14:textId="5E9481B9" w:rsidR="00401A23" w:rsidRPr="00163A70" w:rsidRDefault="00401A23" w:rsidP="00401A23">
      <w:pPr>
        <w:rPr>
          <w:rFonts w:ascii="Arial" w:hAnsi="Arial" w:cs="Arial"/>
          <w:sz w:val="22"/>
          <w:szCs w:val="22"/>
        </w:rPr>
      </w:pPr>
      <w:r w:rsidRPr="00163A70">
        <w:rPr>
          <w:rFonts w:ascii="Arial" w:hAnsi="Arial" w:cs="Arial"/>
          <w:sz w:val="22"/>
          <w:szCs w:val="22"/>
        </w:rPr>
        <w:t xml:space="preserve">Developmental psychology is a field of study that entails the study of how people grow and evolve as they grow physically, emotionally, mentally as well as socially. Early development has particular significance in health and social care because infancy is a critical period as far as brain development, development of attachment, and early education are concerned. Those that take place during the first two years of the life can result in the </w:t>
      </w:r>
      <w:r w:rsidR="00D27FB5" w:rsidRPr="00163A70">
        <w:rPr>
          <w:rFonts w:ascii="Arial" w:hAnsi="Arial" w:cs="Arial"/>
          <w:sz w:val="22"/>
          <w:szCs w:val="22"/>
        </w:rPr>
        <w:t>long-term</w:t>
      </w:r>
      <w:r w:rsidRPr="00163A70">
        <w:rPr>
          <w:rFonts w:ascii="Arial" w:hAnsi="Arial" w:cs="Arial"/>
          <w:sz w:val="22"/>
          <w:szCs w:val="22"/>
        </w:rPr>
        <w:t xml:space="preserve"> effect on the wellbeing of the child, his or her future behaviour and social competence.</w:t>
      </w:r>
    </w:p>
    <w:p w14:paraId="436CA3AB" w14:textId="7D510A17" w:rsidR="00401A23" w:rsidRPr="00163A70" w:rsidRDefault="00401A23" w:rsidP="00596DFE">
      <w:pPr>
        <w:rPr>
          <w:rFonts w:ascii="Arial" w:hAnsi="Arial" w:cs="Arial"/>
          <w:sz w:val="22"/>
          <w:szCs w:val="22"/>
        </w:rPr>
      </w:pPr>
      <w:r w:rsidRPr="00163A70">
        <w:rPr>
          <w:rFonts w:ascii="Arial" w:hAnsi="Arial" w:cs="Arial"/>
          <w:sz w:val="22"/>
          <w:szCs w:val="22"/>
        </w:rPr>
        <w:t xml:space="preserve">The present booklet will be specially designed to support the new healthcare professionals by providing a brief yet useful overview of the infant development and how it applies to the professional practice. It concerns itself with the interplay between the environmental variables and the biological factors on early development in nature versus nurture argument. There are two development psychology theories that are given like Piaget concept of cognitive development theory and concept of attachment theory by Bowlby to explain the manner in which infants learn, </w:t>
      </w:r>
      <w:r w:rsidR="006B7975" w:rsidRPr="00163A70">
        <w:rPr>
          <w:rFonts w:ascii="Arial" w:hAnsi="Arial" w:cs="Arial"/>
          <w:sz w:val="22"/>
          <w:szCs w:val="22"/>
        </w:rPr>
        <w:t>bond,</w:t>
      </w:r>
      <w:r w:rsidRPr="00163A70">
        <w:rPr>
          <w:rFonts w:ascii="Arial" w:hAnsi="Arial" w:cs="Arial"/>
          <w:sz w:val="22"/>
          <w:szCs w:val="22"/>
        </w:rPr>
        <w:t xml:space="preserve"> and develop emotionally. Through the booklet, theory is related with the real health and social care settings.</w:t>
      </w:r>
    </w:p>
    <w:p w14:paraId="6CCDC12E" w14:textId="7E5FFC70" w:rsidR="00401A23" w:rsidRPr="00163A70" w:rsidRDefault="00401A23" w:rsidP="00401A23">
      <w:pPr>
        <w:pStyle w:val="Heading1"/>
        <w:rPr>
          <w:rFonts w:ascii="Arial" w:hAnsi="Arial" w:cs="Arial"/>
          <w:sz w:val="22"/>
          <w:szCs w:val="22"/>
        </w:rPr>
      </w:pPr>
      <w:bookmarkStart w:id="1" w:name="_Toc216572516"/>
      <w:r w:rsidRPr="00163A70">
        <w:rPr>
          <w:rFonts w:ascii="Arial" w:hAnsi="Arial" w:cs="Arial"/>
          <w:sz w:val="22"/>
          <w:szCs w:val="22"/>
        </w:rPr>
        <w:t xml:space="preserve">Key Concepts </w:t>
      </w:r>
      <w:r w:rsidR="00596DFE" w:rsidRPr="00163A70">
        <w:rPr>
          <w:rFonts w:ascii="Arial" w:hAnsi="Arial" w:cs="Arial"/>
          <w:sz w:val="22"/>
          <w:szCs w:val="22"/>
        </w:rPr>
        <w:t>and</w:t>
      </w:r>
      <w:r w:rsidRPr="00163A70">
        <w:rPr>
          <w:rFonts w:ascii="Arial" w:hAnsi="Arial" w:cs="Arial"/>
          <w:sz w:val="22"/>
          <w:szCs w:val="22"/>
        </w:rPr>
        <w:t xml:space="preserve"> Life Stage Overview</w:t>
      </w:r>
      <w:bookmarkEnd w:id="1"/>
      <w:r w:rsidRPr="00163A70">
        <w:rPr>
          <w:rFonts w:ascii="Arial" w:hAnsi="Arial" w:cs="Arial"/>
          <w:sz w:val="22"/>
          <w:szCs w:val="22"/>
        </w:rPr>
        <w:t xml:space="preserve"> </w:t>
      </w:r>
      <w:r w:rsidR="00596DFE" w:rsidRPr="00163A70">
        <w:rPr>
          <w:rFonts w:ascii="Arial" w:hAnsi="Arial" w:cs="Arial"/>
          <w:sz w:val="22"/>
          <w:szCs w:val="22"/>
        </w:rPr>
        <w:t xml:space="preserve"> </w:t>
      </w:r>
    </w:p>
    <w:p w14:paraId="3746B1CF" w14:textId="19B15EBD" w:rsidR="00401A23" w:rsidRPr="00163A70" w:rsidRDefault="00596DFE" w:rsidP="00401A23">
      <w:pPr>
        <w:rPr>
          <w:rFonts w:ascii="Arial" w:hAnsi="Arial" w:cs="Arial"/>
          <w:b/>
          <w:bCs/>
          <w:sz w:val="22"/>
          <w:szCs w:val="22"/>
        </w:rPr>
      </w:pPr>
      <w:r w:rsidRPr="00163A70">
        <w:rPr>
          <w:rFonts w:ascii="Arial" w:hAnsi="Arial" w:cs="Arial"/>
          <w:b/>
          <w:bCs/>
          <w:sz w:val="22"/>
          <w:szCs w:val="22"/>
        </w:rPr>
        <w:t xml:space="preserve"> </w:t>
      </w:r>
      <w:r w:rsidR="00401A23" w:rsidRPr="00163A70">
        <w:rPr>
          <w:rFonts w:ascii="Arial" w:hAnsi="Arial" w:cs="Arial"/>
          <w:b/>
          <w:bCs/>
          <w:sz w:val="22"/>
          <w:szCs w:val="22"/>
        </w:rPr>
        <w:t xml:space="preserve">Introduction to some of the important terms </w:t>
      </w:r>
      <w:r w:rsidRPr="00163A70">
        <w:rPr>
          <w:rFonts w:ascii="Arial" w:hAnsi="Arial" w:cs="Arial"/>
          <w:b/>
          <w:bCs/>
          <w:sz w:val="22"/>
          <w:szCs w:val="22"/>
        </w:rPr>
        <w:t xml:space="preserve"> </w:t>
      </w:r>
    </w:p>
    <w:p w14:paraId="222C99FB" w14:textId="24603CC5" w:rsidR="00401A23" w:rsidRPr="00163A70" w:rsidRDefault="00401A23" w:rsidP="00401A23">
      <w:pPr>
        <w:rPr>
          <w:rFonts w:ascii="Arial" w:hAnsi="Arial" w:cs="Arial"/>
          <w:sz w:val="22"/>
          <w:szCs w:val="22"/>
        </w:rPr>
      </w:pPr>
      <w:r w:rsidRPr="00163A70">
        <w:rPr>
          <w:rFonts w:ascii="Arial" w:hAnsi="Arial" w:cs="Arial"/>
          <w:sz w:val="22"/>
          <w:szCs w:val="22"/>
        </w:rPr>
        <w:t>Lifespan perspective refers to the investigation of human development that puts into consideration the lifespan of human being starting at birth until the old age since the process of development is an ongoing process that is both biologically and environmentally dependent. The field of developmental psychology takes into consideration the evolution of individuals over a period at different periods in their lives</w:t>
      </w:r>
      <w:r w:rsidR="00596DFE" w:rsidRPr="00163A70">
        <w:rPr>
          <w:rFonts w:ascii="Arial" w:hAnsi="Arial" w:cs="Arial"/>
          <w:sz w:val="22"/>
          <w:szCs w:val="22"/>
        </w:rPr>
        <w:t xml:space="preserve"> </w:t>
      </w:r>
      <w:r w:rsidRPr="00163A70">
        <w:rPr>
          <w:rFonts w:ascii="Arial" w:hAnsi="Arial" w:cs="Arial"/>
          <w:sz w:val="22"/>
          <w:szCs w:val="22"/>
        </w:rPr>
        <w:t xml:space="preserve"> (Santrock, 2021).</w:t>
      </w:r>
    </w:p>
    <w:p w14:paraId="603D33EC" w14:textId="50B9942C" w:rsidR="00401A23" w:rsidRPr="00163A70" w:rsidRDefault="00596DFE" w:rsidP="00401A23">
      <w:pPr>
        <w:rPr>
          <w:rFonts w:ascii="Arial" w:hAnsi="Arial" w:cs="Arial"/>
          <w:b/>
          <w:bCs/>
          <w:sz w:val="22"/>
          <w:szCs w:val="22"/>
        </w:rPr>
      </w:pPr>
      <w:r w:rsidRPr="00163A70">
        <w:rPr>
          <w:rFonts w:ascii="Arial" w:hAnsi="Arial" w:cs="Arial"/>
          <w:b/>
          <w:bCs/>
          <w:sz w:val="22"/>
          <w:szCs w:val="22"/>
        </w:rPr>
        <w:t xml:space="preserve">Overview of </w:t>
      </w:r>
      <w:r w:rsidR="00401A23" w:rsidRPr="00163A70">
        <w:rPr>
          <w:rFonts w:ascii="Arial" w:hAnsi="Arial" w:cs="Arial"/>
          <w:b/>
          <w:bCs/>
          <w:sz w:val="22"/>
          <w:szCs w:val="22"/>
        </w:rPr>
        <w:t xml:space="preserve">Infancy (0- 2 Years) </w:t>
      </w:r>
      <w:r w:rsidRPr="00163A70">
        <w:rPr>
          <w:rFonts w:ascii="Arial" w:hAnsi="Arial" w:cs="Arial"/>
          <w:b/>
          <w:bCs/>
          <w:sz w:val="22"/>
          <w:szCs w:val="22"/>
        </w:rPr>
        <w:t xml:space="preserve"> </w:t>
      </w:r>
    </w:p>
    <w:p w14:paraId="6769CBCF" w14:textId="74C580EB" w:rsidR="00596DFE" w:rsidRPr="00163A70" w:rsidRDefault="00401A23" w:rsidP="00596DFE">
      <w:pPr>
        <w:rPr>
          <w:rFonts w:ascii="Arial" w:hAnsi="Arial" w:cs="Arial"/>
          <w:sz w:val="22"/>
          <w:szCs w:val="22"/>
        </w:rPr>
      </w:pPr>
      <w:r w:rsidRPr="00163A70">
        <w:rPr>
          <w:rFonts w:ascii="Arial" w:hAnsi="Arial" w:cs="Arial"/>
          <w:sz w:val="22"/>
          <w:szCs w:val="22"/>
        </w:rPr>
        <w:t xml:space="preserve">Infancy is </w:t>
      </w:r>
      <w:r w:rsidR="006B7975" w:rsidRPr="00163A70">
        <w:rPr>
          <w:rFonts w:ascii="Arial" w:hAnsi="Arial" w:cs="Arial"/>
          <w:sz w:val="22"/>
          <w:szCs w:val="22"/>
        </w:rPr>
        <w:t>a sensitive</w:t>
      </w:r>
      <w:r w:rsidRPr="00163A70">
        <w:rPr>
          <w:rFonts w:ascii="Arial" w:hAnsi="Arial" w:cs="Arial"/>
          <w:sz w:val="22"/>
          <w:szCs w:val="22"/>
        </w:rPr>
        <w:t xml:space="preserve"> stage in life characterized by a rapid physical and nerve development. Infants will experience high rate of brain development during the first two years of development besides sensory and motor developmental abilities of grasping, crawling, and walking. Early cognitive learning occurs where children form the knowledge of the surrounding through sight, </w:t>
      </w:r>
      <w:r w:rsidR="006B7975" w:rsidRPr="00163A70">
        <w:rPr>
          <w:rFonts w:ascii="Arial" w:hAnsi="Arial" w:cs="Arial"/>
          <w:sz w:val="22"/>
          <w:szCs w:val="22"/>
        </w:rPr>
        <w:t>touch,</w:t>
      </w:r>
      <w:r w:rsidRPr="00163A70">
        <w:rPr>
          <w:rFonts w:ascii="Arial" w:hAnsi="Arial" w:cs="Arial"/>
          <w:sz w:val="22"/>
          <w:szCs w:val="22"/>
        </w:rPr>
        <w:t xml:space="preserve"> and movement and which then form the foundation to further cognition and problem solving (Piaget, 1952). The influence of emotional development is significant on early bonding experiences and their achievement, in particular, the acquisition of secure attachment to the caregivers. The receptive care is vital in the process of supporting good emotional and social developments and therefore the role of caregivers and health care practitioners play big role in considering the positive early results (Bowlby, 1988).</w:t>
      </w:r>
    </w:p>
    <w:p w14:paraId="0BFFE617" w14:textId="429CAE0D" w:rsidR="00401A23" w:rsidRPr="00163A70" w:rsidRDefault="00401A23" w:rsidP="00596DFE">
      <w:pPr>
        <w:pStyle w:val="Heading1"/>
        <w:rPr>
          <w:rFonts w:ascii="Arial" w:hAnsi="Arial" w:cs="Arial"/>
          <w:sz w:val="22"/>
          <w:szCs w:val="22"/>
        </w:rPr>
      </w:pPr>
      <w:bookmarkStart w:id="2" w:name="_Toc216572517"/>
      <w:r w:rsidRPr="00163A70">
        <w:rPr>
          <w:rFonts w:ascii="Arial" w:hAnsi="Arial" w:cs="Arial"/>
          <w:sz w:val="22"/>
          <w:szCs w:val="22"/>
        </w:rPr>
        <w:t>Nature and Nurture in Infancy</w:t>
      </w:r>
      <w:bookmarkEnd w:id="2"/>
      <w:r w:rsidRPr="00163A70">
        <w:rPr>
          <w:rFonts w:ascii="Arial" w:hAnsi="Arial" w:cs="Arial"/>
          <w:sz w:val="22"/>
          <w:szCs w:val="22"/>
        </w:rPr>
        <w:t xml:space="preserve"> </w:t>
      </w:r>
      <w:r w:rsidR="00596DFE" w:rsidRPr="00163A70">
        <w:rPr>
          <w:rFonts w:ascii="Arial" w:hAnsi="Arial" w:cs="Arial"/>
          <w:sz w:val="22"/>
          <w:szCs w:val="22"/>
        </w:rPr>
        <w:t xml:space="preserve"> </w:t>
      </w:r>
    </w:p>
    <w:p w14:paraId="475BCE66" w14:textId="552141AA" w:rsidR="00401A23" w:rsidRPr="00163A70" w:rsidRDefault="00401A23" w:rsidP="00401A23">
      <w:pPr>
        <w:rPr>
          <w:rFonts w:ascii="Arial" w:hAnsi="Arial" w:cs="Arial"/>
          <w:b/>
          <w:bCs/>
          <w:sz w:val="22"/>
          <w:szCs w:val="22"/>
        </w:rPr>
      </w:pPr>
      <w:r w:rsidRPr="00163A70">
        <w:rPr>
          <w:rFonts w:ascii="Arial" w:hAnsi="Arial" w:cs="Arial"/>
          <w:b/>
          <w:bCs/>
          <w:sz w:val="22"/>
          <w:szCs w:val="22"/>
        </w:rPr>
        <w:t xml:space="preserve">Nature: biological Influences </w:t>
      </w:r>
      <w:r w:rsidR="00596DFE" w:rsidRPr="00163A70">
        <w:rPr>
          <w:rFonts w:ascii="Arial" w:hAnsi="Arial" w:cs="Arial"/>
          <w:b/>
          <w:bCs/>
          <w:sz w:val="22"/>
          <w:szCs w:val="22"/>
        </w:rPr>
        <w:t xml:space="preserve"> </w:t>
      </w:r>
    </w:p>
    <w:p w14:paraId="2809E903" w14:textId="04B1C8FB" w:rsidR="00401A23" w:rsidRPr="00163A70" w:rsidRDefault="00401A23" w:rsidP="00401A23">
      <w:pPr>
        <w:rPr>
          <w:rFonts w:ascii="Arial" w:hAnsi="Arial" w:cs="Arial"/>
          <w:sz w:val="22"/>
          <w:szCs w:val="22"/>
        </w:rPr>
      </w:pPr>
      <w:r w:rsidRPr="00163A70">
        <w:rPr>
          <w:rFonts w:ascii="Arial" w:hAnsi="Arial" w:cs="Arial"/>
          <w:sz w:val="22"/>
          <w:szCs w:val="22"/>
        </w:rPr>
        <w:t xml:space="preserve">The biological factors are referred to as nature and will influence the development of infants. Genes and heredity play a dominant role in the physical characteristics of the specific person, </w:t>
      </w:r>
      <w:r w:rsidR="006B7975" w:rsidRPr="00163A70">
        <w:rPr>
          <w:rFonts w:ascii="Arial" w:hAnsi="Arial" w:cs="Arial"/>
          <w:sz w:val="22"/>
          <w:szCs w:val="22"/>
        </w:rPr>
        <w:t>temperament,</w:t>
      </w:r>
      <w:r w:rsidRPr="00163A70">
        <w:rPr>
          <w:rFonts w:ascii="Arial" w:hAnsi="Arial" w:cs="Arial"/>
          <w:sz w:val="22"/>
          <w:szCs w:val="22"/>
        </w:rPr>
        <w:t xml:space="preserve"> and some level of cognitive ability. The development of infant brain is especially </w:t>
      </w:r>
      <w:r w:rsidR="006B7975" w:rsidRPr="00163A70">
        <w:rPr>
          <w:rFonts w:ascii="Arial" w:hAnsi="Arial" w:cs="Arial"/>
          <w:sz w:val="22"/>
          <w:szCs w:val="22"/>
        </w:rPr>
        <w:t>accelerated,</w:t>
      </w:r>
      <w:r w:rsidRPr="00163A70">
        <w:rPr>
          <w:rFonts w:ascii="Arial" w:hAnsi="Arial" w:cs="Arial"/>
          <w:sz w:val="22"/>
          <w:szCs w:val="22"/>
        </w:rPr>
        <w:t xml:space="preserve"> and the neural connectivity is occurring at an extremely high rate, and it implies that the infants are capable of responding to stimuli and learning depending on the environment (Shonkoff et al., 2012). Prenatal factors could also be involved in development before birth and some of these factors may include maternal health, maternal </w:t>
      </w:r>
      <w:r w:rsidR="006B7975" w:rsidRPr="00163A70">
        <w:rPr>
          <w:rFonts w:ascii="Arial" w:hAnsi="Arial" w:cs="Arial"/>
          <w:sz w:val="22"/>
          <w:szCs w:val="22"/>
        </w:rPr>
        <w:t>stress,</w:t>
      </w:r>
      <w:r w:rsidRPr="00163A70">
        <w:rPr>
          <w:rFonts w:ascii="Arial" w:hAnsi="Arial" w:cs="Arial"/>
          <w:sz w:val="22"/>
          <w:szCs w:val="22"/>
        </w:rPr>
        <w:t xml:space="preserve"> and prenatal exposure to substances. </w:t>
      </w:r>
    </w:p>
    <w:p w14:paraId="0E5E9517" w14:textId="2DCE76B0" w:rsidR="00401A23" w:rsidRPr="00163A70" w:rsidRDefault="00401A23" w:rsidP="00401A23">
      <w:pPr>
        <w:rPr>
          <w:rFonts w:ascii="Arial" w:hAnsi="Arial" w:cs="Arial"/>
          <w:b/>
          <w:bCs/>
          <w:sz w:val="22"/>
          <w:szCs w:val="22"/>
        </w:rPr>
      </w:pPr>
      <w:r w:rsidRPr="00163A70">
        <w:rPr>
          <w:rFonts w:ascii="Arial" w:hAnsi="Arial" w:cs="Arial"/>
          <w:b/>
          <w:bCs/>
          <w:sz w:val="22"/>
          <w:szCs w:val="22"/>
        </w:rPr>
        <w:t>Nurture: Environmental Influences</w:t>
      </w:r>
      <w:r w:rsidR="00596DFE" w:rsidRPr="00163A70">
        <w:rPr>
          <w:rFonts w:ascii="Arial" w:hAnsi="Arial" w:cs="Arial"/>
          <w:b/>
          <w:bCs/>
          <w:sz w:val="22"/>
          <w:szCs w:val="22"/>
        </w:rPr>
        <w:t xml:space="preserve"> </w:t>
      </w:r>
    </w:p>
    <w:p w14:paraId="5D8A4A6D" w14:textId="77777777" w:rsidR="00401A23" w:rsidRPr="00163A70" w:rsidRDefault="00401A23" w:rsidP="00401A23">
      <w:pPr>
        <w:rPr>
          <w:rFonts w:ascii="Arial" w:hAnsi="Arial" w:cs="Arial"/>
          <w:sz w:val="22"/>
          <w:szCs w:val="22"/>
        </w:rPr>
      </w:pPr>
      <w:r w:rsidRPr="00163A70">
        <w:rPr>
          <w:rFonts w:ascii="Arial" w:hAnsi="Arial" w:cs="Arial"/>
          <w:sz w:val="22"/>
          <w:szCs w:val="22"/>
        </w:rPr>
        <w:t>The context and social factors that affect infant development are nurture. Parenting style and caregiver responsiveness are very crucial in emotional security and early learning. Trust and secure attachment are nurtured by the use of warmth and care in the home and a lack of it or irregularities leads to the derailment of the emotions (Bowlby, 1988). The indicators that may affect the quality of care and stimulation of an infant are status indicators such as family income and access to healthcare services. It is the cultural values which define the care giving practice influencing the early socialisation, and expectancy of behaviour. Babies learn social cues, the ability to communicate, as well as emotional responses during their daily interactions with their guardians (Santrock, 2021).</w:t>
      </w:r>
    </w:p>
    <w:p w14:paraId="0890F1AE" w14:textId="77777777" w:rsidR="00596DFE" w:rsidRPr="00163A70" w:rsidRDefault="00596DFE" w:rsidP="00401A23">
      <w:pPr>
        <w:rPr>
          <w:rFonts w:ascii="Arial" w:hAnsi="Arial" w:cs="Arial"/>
          <w:b/>
          <w:bCs/>
          <w:sz w:val="22"/>
          <w:szCs w:val="22"/>
        </w:rPr>
      </w:pPr>
      <w:r w:rsidRPr="00163A70">
        <w:rPr>
          <w:rFonts w:ascii="Arial" w:hAnsi="Arial" w:cs="Arial"/>
          <w:b/>
          <w:bCs/>
          <w:sz w:val="22"/>
          <w:szCs w:val="22"/>
        </w:rPr>
        <w:t xml:space="preserve"> </w:t>
      </w:r>
      <w:r w:rsidR="00401A23" w:rsidRPr="00163A70">
        <w:rPr>
          <w:rFonts w:ascii="Arial" w:hAnsi="Arial" w:cs="Arial"/>
          <w:b/>
          <w:bCs/>
          <w:sz w:val="22"/>
          <w:szCs w:val="22"/>
        </w:rPr>
        <w:t xml:space="preserve"> </w:t>
      </w:r>
    </w:p>
    <w:p w14:paraId="436FA337" w14:textId="77777777" w:rsidR="00596DFE" w:rsidRPr="00163A70" w:rsidRDefault="00596DFE">
      <w:pPr>
        <w:spacing w:line="278" w:lineRule="auto"/>
        <w:jc w:val="left"/>
        <w:rPr>
          <w:rFonts w:ascii="Arial" w:hAnsi="Arial" w:cs="Arial"/>
          <w:b/>
          <w:bCs/>
          <w:sz w:val="22"/>
          <w:szCs w:val="22"/>
        </w:rPr>
      </w:pPr>
      <w:r w:rsidRPr="00163A70">
        <w:rPr>
          <w:rFonts w:ascii="Arial" w:hAnsi="Arial" w:cs="Arial"/>
          <w:b/>
          <w:bCs/>
          <w:sz w:val="22"/>
          <w:szCs w:val="22"/>
        </w:rPr>
        <w:br w:type="page"/>
      </w:r>
    </w:p>
    <w:p w14:paraId="2D150F7F" w14:textId="3B944D8B" w:rsidR="00401A23" w:rsidRPr="00163A70" w:rsidRDefault="00401A23" w:rsidP="00401A23">
      <w:pPr>
        <w:rPr>
          <w:rFonts w:ascii="Arial" w:hAnsi="Arial" w:cs="Arial"/>
          <w:b/>
          <w:bCs/>
          <w:sz w:val="22"/>
          <w:szCs w:val="22"/>
        </w:rPr>
      </w:pPr>
      <w:r w:rsidRPr="00163A70">
        <w:rPr>
          <w:rFonts w:ascii="Arial" w:hAnsi="Arial" w:cs="Arial"/>
          <w:b/>
          <w:bCs/>
          <w:sz w:val="22"/>
          <w:szCs w:val="22"/>
        </w:rPr>
        <w:t>Interaction Nature and Nurture</w:t>
      </w:r>
    </w:p>
    <w:p w14:paraId="6AD27AE0" w14:textId="315DC384" w:rsidR="00401A23" w:rsidRPr="00163A70" w:rsidRDefault="00401A23" w:rsidP="00401A23">
      <w:pPr>
        <w:rPr>
          <w:rFonts w:ascii="Arial" w:hAnsi="Arial" w:cs="Arial"/>
          <w:sz w:val="22"/>
          <w:szCs w:val="22"/>
        </w:rPr>
      </w:pPr>
      <w:r w:rsidRPr="00163A70">
        <w:rPr>
          <w:rFonts w:ascii="Arial" w:hAnsi="Arial" w:cs="Arial"/>
          <w:sz w:val="22"/>
          <w:szCs w:val="22"/>
        </w:rPr>
        <w:t>The combination of the biological aspects and environment is the path to comprehend the infant’s development. Despite the fact that growth and development is brought about by genetics, the factors that determine the manifestation of these biological potentials are care giving, social relationship and living conditions. The nature and nurture do not work independently but rather interact to determine the development path of a given infant.</w:t>
      </w:r>
    </w:p>
    <w:p w14:paraId="27C0D4E5" w14:textId="7FE8F725" w:rsidR="00401A23" w:rsidRPr="00163A70" w:rsidRDefault="00401A23" w:rsidP="00D27FB5">
      <w:pPr>
        <w:pStyle w:val="Heading1"/>
        <w:rPr>
          <w:rFonts w:ascii="Arial" w:hAnsi="Arial" w:cs="Arial"/>
          <w:sz w:val="22"/>
          <w:szCs w:val="22"/>
        </w:rPr>
      </w:pPr>
      <w:bookmarkStart w:id="3" w:name="_Toc216572518"/>
      <w:r w:rsidRPr="00163A70">
        <w:rPr>
          <w:rFonts w:ascii="Arial" w:hAnsi="Arial" w:cs="Arial"/>
          <w:sz w:val="22"/>
          <w:szCs w:val="22"/>
        </w:rPr>
        <w:t>Theory 1: Piaget’s Cognitive Development Theory</w:t>
      </w:r>
      <w:bookmarkEnd w:id="3"/>
      <w:r w:rsidRPr="00163A70">
        <w:rPr>
          <w:rFonts w:ascii="Arial" w:hAnsi="Arial" w:cs="Arial"/>
          <w:sz w:val="22"/>
          <w:szCs w:val="22"/>
        </w:rPr>
        <w:t xml:space="preserve"> </w:t>
      </w:r>
      <w:r w:rsidR="00596DFE" w:rsidRPr="00163A70">
        <w:rPr>
          <w:rFonts w:ascii="Arial" w:hAnsi="Arial" w:cs="Arial"/>
          <w:sz w:val="22"/>
          <w:szCs w:val="22"/>
        </w:rPr>
        <w:t xml:space="preserve"> </w:t>
      </w:r>
    </w:p>
    <w:p w14:paraId="4C788746" w14:textId="28F01BE7" w:rsidR="00596DFE" w:rsidRPr="00163A70" w:rsidRDefault="00D27FB5" w:rsidP="00596DFE">
      <w:pPr>
        <w:rPr>
          <w:rFonts w:ascii="Arial" w:hAnsi="Arial" w:cs="Arial"/>
          <w:b/>
          <w:bCs/>
          <w:sz w:val="22"/>
          <w:szCs w:val="22"/>
        </w:rPr>
      </w:pPr>
      <w:r w:rsidRPr="00163A70">
        <w:rPr>
          <w:rFonts w:ascii="Arial" w:hAnsi="Arial" w:cs="Arial"/>
          <w:b/>
          <w:bCs/>
          <w:sz w:val="22"/>
          <w:szCs w:val="22"/>
        </w:rPr>
        <w:t xml:space="preserve"> </w:t>
      </w:r>
      <w:r w:rsidR="00596DFE" w:rsidRPr="00163A70">
        <w:rPr>
          <w:rFonts w:ascii="Arial" w:hAnsi="Arial" w:cs="Arial"/>
          <w:b/>
          <w:bCs/>
          <w:sz w:val="22"/>
          <w:szCs w:val="22"/>
        </w:rPr>
        <w:t xml:space="preserve">Theory explanation </w:t>
      </w:r>
      <w:r w:rsidRPr="00163A70">
        <w:rPr>
          <w:rFonts w:ascii="Arial" w:hAnsi="Arial" w:cs="Arial"/>
          <w:b/>
          <w:bCs/>
          <w:sz w:val="22"/>
          <w:szCs w:val="22"/>
        </w:rPr>
        <w:t xml:space="preserve"> </w:t>
      </w:r>
    </w:p>
    <w:p w14:paraId="46EA6E68" w14:textId="7D149D48" w:rsidR="00596DFE" w:rsidRPr="00163A70" w:rsidRDefault="00D27FB5" w:rsidP="00596DFE">
      <w:pPr>
        <w:rPr>
          <w:rFonts w:ascii="Arial" w:hAnsi="Arial" w:cs="Arial"/>
          <w:b/>
          <w:bCs/>
          <w:sz w:val="22"/>
          <w:szCs w:val="22"/>
        </w:rPr>
      </w:pPr>
      <w:r w:rsidRPr="00163A70">
        <w:rPr>
          <w:rFonts w:ascii="Arial" w:hAnsi="Arial" w:cs="Arial"/>
          <w:b/>
          <w:bCs/>
          <w:noProof/>
          <w:sz w:val="22"/>
          <w:szCs w:val="22"/>
        </w:rPr>
        <w:drawing>
          <wp:anchor distT="0" distB="0" distL="114300" distR="114300" simplePos="0" relativeHeight="251658240" behindDoc="0" locked="0" layoutInCell="1" allowOverlap="1" wp14:anchorId="1AE2C905" wp14:editId="317565E2">
            <wp:simplePos x="0" y="0"/>
            <wp:positionH relativeFrom="column">
              <wp:posOffset>0</wp:posOffset>
            </wp:positionH>
            <wp:positionV relativeFrom="paragraph">
              <wp:posOffset>-2878</wp:posOffset>
            </wp:positionV>
            <wp:extent cx="5572903" cy="3515216"/>
            <wp:effectExtent l="0" t="0" r="8890" b="9525"/>
            <wp:wrapSquare wrapText="bothSides"/>
            <wp:docPr id="152994811" name="Picture 1" descr="A group of kids holding g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94811" name="Picture 1" descr="A group of kids holding glasses"/>
                    <pic:cNvPicPr/>
                  </pic:nvPicPr>
                  <pic:blipFill>
                    <a:blip r:embed="rId9">
                      <a:extLst>
                        <a:ext uri="{28A0092B-C50C-407E-A947-70E740481C1C}">
                          <a14:useLocalDpi xmlns:a14="http://schemas.microsoft.com/office/drawing/2010/main" val="0"/>
                        </a:ext>
                      </a:extLst>
                    </a:blip>
                    <a:stretch>
                      <a:fillRect/>
                    </a:stretch>
                  </pic:blipFill>
                  <pic:spPr>
                    <a:xfrm>
                      <a:off x="0" y="0"/>
                      <a:ext cx="5572903" cy="3515216"/>
                    </a:xfrm>
                    <a:prstGeom prst="rect">
                      <a:avLst/>
                    </a:prstGeom>
                  </pic:spPr>
                </pic:pic>
              </a:graphicData>
            </a:graphic>
          </wp:anchor>
        </w:drawing>
      </w:r>
    </w:p>
    <w:p w14:paraId="0FE8E74E" w14:textId="77777777" w:rsidR="00D27FB5" w:rsidRPr="00163A70" w:rsidRDefault="00D27FB5" w:rsidP="00596DFE">
      <w:pPr>
        <w:rPr>
          <w:rFonts w:ascii="Arial" w:hAnsi="Arial" w:cs="Arial"/>
          <w:sz w:val="22"/>
          <w:szCs w:val="22"/>
        </w:rPr>
      </w:pPr>
    </w:p>
    <w:p w14:paraId="5BEE6A0D" w14:textId="77777777" w:rsidR="00D27FB5" w:rsidRPr="00163A70" w:rsidRDefault="00D27FB5" w:rsidP="00596DFE">
      <w:pPr>
        <w:rPr>
          <w:rFonts w:ascii="Arial" w:hAnsi="Arial" w:cs="Arial"/>
          <w:sz w:val="22"/>
          <w:szCs w:val="22"/>
        </w:rPr>
      </w:pPr>
    </w:p>
    <w:p w14:paraId="3C6E3343" w14:textId="77777777" w:rsidR="00D27FB5" w:rsidRPr="00163A70" w:rsidRDefault="00D27FB5" w:rsidP="00596DFE">
      <w:pPr>
        <w:rPr>
          <w:rFonts w:ascii="Arial" w:hAnsi="Arial" w:cs="Arial"/>
          <w:sz w:val="22"/>
          <w:szCs w:val="22"/>
        </w:rPr>
      </w:pPr>
    </w:p>
    <w:p w14:paraId="341BCD5E" w14:textId="77777777" w:rsidR="00D27FB5" w:rsidRPr="00163A70" w:rsidRDefault="00D27FB5" w:rsidP="00596DFE">
      <w:pPr>
        <w:rPr>
          <w:rFonts w:ascii="Arial" w:hAnsi="Arial" w:cs="Arial"/>
          <w:sz w:val="22"/>
          <w:szCs w:val="22"/>
        </w:rPr>
      </w:pPr>
    </w:p>
    <w:p w14:paraId="52C5B012" w14:textId="77777777" w:rsidR="00D27FB5" w:rsidRPr="00163A70" w:rsidRDefault="00D27FB5" w:rsidP="00596DFE">
      <w:pPr>
        <w:rPr>
          <w:rFonts w:ascii="Arial" w:hAnsi="Arial" w:cs="Arial"/>
          <w:sz w:val="22"/>
          <w:szCs w:val="22"/>
        </w:rPr>
      </w:pPr>
    </w:p>
    <w:p w14:paraId="7E5A2AC9" w14:textId="77777777" w:rsidR="00D27FB5" w:rsidRPr="00163A70" w:rsidRDefault="00D27FB5" w:rsidP="00596DFE">
      <w:pPr>
        <w:rPr>
          <w:rFonts w:ascii="Arial" w:hAnsi="Arial" w:cs="Arial"/>
          <w:sz w:val="22"/>
          <w:szCs w:val="22"/>
        </w:rPr>
      </w:pPr>
    </w:p>
    <w:p w14:paraId="7D5D0B7C" w14:textId="77777777" w:rsidR="00D27FB5" w:rsidRPr="00163A70" w:rsidRDefault="00D27FB5" w:rsidP="00596DFE">
      <w:pPr>
        <w:rPr>
          <w:rFonts w:ascii="Arial" w:hAnsi="Arial" w:cs="Arial"/>
          <w:sz w:val="22"/>
          <w:szCs w:val="22"/>
        </w:rPr>
      </w:pPr>
    </w:p>
    <w:p w14:paraId="775EE9A6" w14:textId="77777777" w:rsidR="00D27FB5" w:rsidRPr="00163A70" w:rsidRDefault="00D27FB5" w:rsidP="00596DFE">
      <w:pPr>
        <w:rPr>
          <w:rFonts w:ascii="Arial" w:hAnsi="Arial" w:cs="Arial"/>
          <w:sz w:val="22"/>
          <w:szCs w:val="22"/>
        </w:rPr>
      </w:pPr>
    </w:p>
    <w:p w14:paraId="3A3697C4" w14:textId="77777777" w:rsidR="00D27FB5" w:rsidRPr="00163A70" w:rsidRDefault="00D27FB5" w:rsidP="00596DFE">
      <w:pPr>
        <w:rPr>
          <w:rFonts w:ascii="Arial" w:hAnsi="Arial" w:cs="Arial"/>
          <w:sz w:val="22"/>
          <w:szCs w:val="22"/>
        </w:rPr>
      </w:pPr>
    </w:p>
    <w:p w14:paraId="6946DAC3" w14:textId="62D5FECD" w:rsidR="00D27FB5" w:rsidRPr="00163A70" w:rsidRDefault="00D27FB5" w:rsidP="00D27FB5">
      <w:pPr>
        <w:jc w:val="center"/>
        <w:rPr>
          <w:rFonts w:ascii="Arial" w:hAnsi="Arial" w:cs="Arial"/>
          <w:sz w:val="22"/>
          <w:szCs w:val="22"/>
        </w:rPr>
      </w:pPr>
      <w:r w:rsidRPr="00163A70">
        <w:rPr>
          <w:rFonts w:ascii="Arial" w:hAnsi="Arial" w:cs="Arial"/>
          <w:sz w:val="22"/>
          <w:szCs w:val="22"/>
        </w:rPr>
        <w:t>Figure : Piaget’s Cognitive Development Theory</w:t>
      </w:r>
    </w:p>
    <w:p w14:paraId="2A9A6DCA" w14:textId="04C3C75A" w:rsidR="00596DFE" w:rsidRPr="00163A70" w:rsidRDefault="00596DFE" w:rsidP="00D27FB5">
      <w:pPr>
        <w:rPr>
          <w:rFonts w:ascii="Arial" w:hAnsi="Arial" w:cs="Arial"/>
          <w:sz w:val="22"/>
          <w:szCs w:val="22"/>
        </w:rPr>
      </w:pPr>
      <w:r w:rsidRPr="00163A70">
        <w:rPr>
          <w:rFonts w:ascii="Arial" w:hAnsi="Arial" w:cs="Arial"/>
          <w:sz w:val="22"/>
          <w:szCs w:val="22"/>
        </w:rPr>
        <w:t xml:space="preserve">Jean Piaget was another developmental </w:t>
      </w:r>
      <w:r w:rsidR="00D27FB5" w:rsidRPr="00163A70">
        <w:rPr>
          <w:rFonts w:ascii="Arial" w:hAnsi="Arial" w:cs="Arial"/>
          <w:sz w:val="22"/>
          <w:szCs w:val="22"/>
        </w:rPr>
        <w:t>psychologist,</w:t>
      </w:r>
      <w:r w:rsidRPr="00163A70">
        <w:rPr>
          <w:rFonts w:ascii="Arial" w:hAnsi="Arial" w:cs="Arial"/>
          <w:sz w:val="22"/>
          <w:szCs w:val="22"/>
        </w:rPr>
        <w:t xml:space="preserve"> and he postulated that children are active constructors of </w:t>
      </w:r>
      <w:r w:rsidR="00D27FB5" w:rsidRPr="00163A70">
        <w:rPr>
          <w:rFonts w:ascii="Arial" w:hAnsi="Arial" w:cs="Arial"/>
          <w:sz w:val="22"/>
          <w:szCs w:val="22"/>
        </w:rPr>
        <w:t>knowledge,</w:t>
      </w:r>
      <w:r w:rsidRPr="00163A70">
        <w:rPr>
          <w:rFonts w:ascii="Arial" w:hAnsi="Arial" w:cs="Arial"/>
          <w:sz w:val="22"/>
          <w:szCs w:val="22"/>
        </w:rPr>
        <w:t xml:space="preserve"> and the children do interact with the environment. He identified four cognitive development levels sensorimotor stage </w:t>
      </w:r>
      <w:r w:rsidR="00D27FB5" w:rsidRPr="00163A70">
        <w:rPr>
          <w:rFonts w:ascii="Arial" w:hAnsi="Arial" w:cs="Arial"/>
          <w:sz w:val="22"/>
          <w:szCs w:val="22"/>
        </w:rPr>
        <w:t xml:space="preserve">aged between </w:t>
      </w:r>
      <w:r w:rsidRPr="00163A70">
        <w:rPr>
          <w:rFonts w:ascii="Arial" w:hAnsi="Arial" w:cs="Arial"/>
          <w:sz w:val="22"/>
          <w:szCs w:val="22"/>
        </w:rPr>
        <w:t>0</w:t>
      </w:r>
      <w:r w:rsidR="00D27FB5" w:rsidRPr="00163A70">
        <w:rPr>
          <w:rFonts w:ascii="Arial" w:hAnsi="Arial" w:cs="Arial"/>
          <w:sz w:val="22"/>
          <w:szCs w:val="22"/>
        </w:rPr>
        <w:t xml:space="preserve"> to </w:t>
      </w:r>
      <w:r w:rsidRPr="00163A70">
        <w:rPr>
          <w:rFonts w:ascii="Arial" w:hAnsi="Arial" w:cs="Arial"/>
          <w:sz w:val="22"/>
          <w:szCs w:val="22"/>
        </w:rPr>
        <w:t>2 years</w:t>
      </w:r>
      <w:r w:rsidR="00D27FB5" w:rsidRPr="00163A70">
        <w:rPr>
          <w:rFonts w:ascii="Arial" w:hAnsi="Arial" w:cs="Arial"/>
          <w:sz w:val="22"/>
          <w:szCs w:val="22"/>
        </w:rPr>
        <w:t xml:space="preserve">, </w:t>
      </w:r>
      <w:r w:rsidRPr="00163A70">
        <w:rPr>
          <w:rFonts w:ascii="Arial" w:hAnsi="Arial" w:cs="Arial"/>
          <w:sz w:val="22"/>
          <w:szCs w:val="22"/>
        </w:rPr>
        <w:t xml:space="preserve">preoperational stage </w:t>
      </w:r>
      <w:r w:rsidR="00D27FB5" w:rsidRPr="00163A70">
        <w:rPr>
          <w:rFonts w:ascii="Arial" w:hAnsi="Arial" w:cs="Arial"/>
          <w:sz w:val="22"/>
          <w:szCs w:val="22"/>
        </w:rPr>
        <w:t xml:space="preserve">aged between 2 to 7 years </w:t>
      </w:r>
      <w:r w:rsidRPr="00163A70">
        <w:rPr>
          <w:rFonts w:ascii="Arial" w:hAnsi="Arial" w:cs="Arial"/>
          <w:sz w:val="22"/>
          <w:szCs w:val="22"/>
        </w:rPr>
        <w:t xml:space="preserve">concrete operational stage </w:t>
      </w:r>
      <w:r w:rsidR="00D27FB5" w:rsidRPr="00163A70">
        <w:rPr>
          <w:rFonts w:ascii="Arial" w:hAnsi="Arial" w:cs="Arial"/>
          <w:sz w:val="22"/>
          <w:szCs w:val="22"/>
        </w:rPr>
        <w:t xml:space="preserve">aged between 7 to 11 years </w:t>
      </w:r>
      <w:r w:rsidRPr="00163A70">
        <w:rPr>
          <w:rFonts w:ascii="Arial" w:hAnsi="Arial" w:cs="Arial"/>
          <w:sz w:val="22"/>
          <w:szCs w:val="22"/>
        </w:rPr>
        <w:t>and formal operational stage (12 years and above) (Piaget, 1952). Each of the stages is a new way of thinking and view of the world.</w:t>
      </w:r>
    </w:p>
    <w:p w14:paraId="0172A857" w14:textId="77777777" w:rsidR="00596DFE" w:rsidRPr="00163A70" w:rsidRDefault="00596DFE" w:rsidP="00596DFE">
      <w:pPr>
        <w:rPr>
          <w:rFonts w:ascii="Arial" w:hAnsi="Arial" w:cs="Arial"/>
          <w:b/>
          <w:bCs/>
          <w:sz w:val="22"/>
          <w:szCs w:val="22"/>
        </w:rPr>
      </w:pPr>
    </w:p>
    <w:p w14:paraId="610549EE" w14:textId="0120725A" w:rsidR="00D27FB5" w:rsidRPr="00163A70" w:rsidRDefault="00596DFE" w:rsidP="00596DFE">
      <w:pPr>
        <w:rPr>
          <w:rFonts w:ascii="Arial" w:hAnsi="Arial" w:cs="Arial"/>
          <w:sz w:val="22"/>
          <w:szCs w:val="22"/>
        </w:rPr>
      </w:pPr>
      <w:r w:rsidRPr="00163A70">
        <w:rPr>
          <w:rFonts w:ascii="Arial" w:hAnsi="Arial" w:cs="Arial"/>
          <w:sz w:val="22"/>
          <w:szCs w:val="22"/>
        </w:rPr>
        <w:t xml:space="preserve">Infancy children are sensorimotor </w:t>
      </w:r>
      <w:r w:rsidR="00D27FB5" w:rsidRPr="00163A70">
        <w:rPr>
          <w:rFonts w:ascii="Arial" w:hAnsi="Arial" w:cs="Arial"/>
          <w:sz w:val="22"/>
          <w:szCs w:val="22"/>
        </w:rPr>
        <w:t>stage,</w:t>
      </w:r>
      <w:r w:rsidRPr="00163A70">
        <w:rPr>
          <w:rFonts w:ascii="Arial" w:hAnsi="Arial" w:cs="Arial"/>
          <w:sz w:val="22"/>
          <w:szCs w:val="22"/>
        </w:rPr>
        <w:t xml:space="preserve"> and learning occurs </w:t>
      </w:r>
      <w:r w:rsidR="006B7975" w:rsidRPr="00163A70">
        <w:rPr>
          <w:rFonts w:ascii="Arial" w:hAnsi="Arial" w:cs="Arial"/>
          <w:sz w:val="22"/>
          <w:szCs w:val="22"/>
        </w:rPr>
        <w:t>through</w:t>
      </w:r>
      <w:r w:rsidRPr="00163A70">
        <w:rPr>
          <w:rFonts w:ascii="Arial" w:hAnsi="Arial" w:cs="Arial"/>
          <w:sz w:val="22"/>
          <w:szCs w:val="22"/>
        </w:rPr>
        <w:t xml:space="preserve"> sense perception and body movement. Infants acquire knowledge of the world through sight, feeling, </w:t>
      </w:r>
      <w:r w:rsidR="006B7975" w:rsidRPr="00163A70">
        <w:rPr>
          <w:rFonts w:ascii="Arial" w:hAnsi="Arial" w:cs="Arial"/>
          <w:sz w:val="22"/>
          <w:szCs w:val="22"/>
        </w:rPr>
        <w:t>hearing,</w:t>
      </w:r>
      <w:r w:rsidRPr="00163A70">
        <w:rPr>
          <w:rFonts w:ascii="Arial" w:hAnsi="Arial" w:cs="Arial"/>
          <w:sz w:val="22"/>
          <w:szCs w:val="22"/>
        </w:rPr>
        <w:t xml:space="preserve"> and touching. Among the improvements that come with this level is the idea of object permanence that connotes that a given object does not disappear once it is out of sight. Infants also begin to attain goal-based behaviour like holding things or repetitive actions that lead to a feeling of pleasure. This falls in the foundation of additional thought (Santrock, 2021).</w:t>
      </w:r>
    </w:p>
    <w:p w14:paraId="7742861D" w14:textId="42A464DE" w:rsidR="00596DFE" w:rsidRPr="00163A70" w:rsidRDefault="00596DFE" w:rsidP="00596DFE">
      <w:pPr>
        <w:rPr>
          <w:rFonts w:ascii="Arial" w:hAnsi="Arial" w:cs="Arial"/>
          <w:sz w:val="22"/>
          <w:szCs w:val="22"/>
        </w:rPr>
      </w:pPr>
      <w:r w:rsidRPr="00163A70">
        <w:rPr>
          <w:rFonts w:ascii="Arial" w:hAnsi="Arial" w:cs="Arial"/>
          <w:b/>
          <w:bCs/>
          <w:sz w:val="22"/>
          <w:szCs w:val="22"/>
        </w:rPr>
        <w:t xml:space="preserve">Infancy in Health and Social Care </w:t>
      </w:r>
      <w:r w:rsidR="00D27FB5" w:rsidRPr="00163A70">
        <w:rPr>
          <w:rFonts w:ascii="Arial" w:hAnsi="Arial" w:cs="Arial"/>
          <w:b/>
          <w:bCs/>
          <w:sz w:val="22"/>
          <w:szCs w:val="22"/>
        </w:rPr>
        <w:t xml:space="preserve"> </w:t>
      </w:r>
    </w:p>
    <w:p w14:paraId="3CCA877A" w14:textId="680EDB87" w:rsidR="00596DFE" w:rsidRPr="00163A70" w:rsidRDefault="00596DFE" w:rsidP="00596DFE">
      <w:pPr>
        <w:rPr>
          <w:rFonts w:ascii="Arial" w:hAnsi="Arial" w:cs="Arial"/>
          <w:sz w:val="22"/>
          <w:szCs w:val="22"/>
        </w:rPr>
      </w:pPr>
      <w:r w:rsidRPr="00163A70">
        <w:rPr>
          <w:rFonts w:ascii="Arial" w:hAnsi="Arial" w:cs="Arial"/>
          <w:sz w:val="22"/>
          <w:szCs w:val="22"/>
        </w:rPr>
        <w:t>Piaget theory gives special attention to the role of interaction and exploration in infant learning. Babies learn best when given the chance to explore their surroundings in a safe and challenging positioning. With the example of health visitors, this knowledge will be the basis of the advice given to parents on how to promote play, sensory stimulation, and activities of the appropriate age. Nursery staff and early years practitioners may apply the theory by Piaget to establish exploration-</w:t>
      </w:r>
      <w:r w:rsidR="006B7975" w:rsidRPr="00163A70">
        <w:rPr>
          <w:rFonts w:ascii="Arial" w:hAnsi="Arial" w:cs="Arial"/>
          <w:sz w:val="22"/>
          <w:szCs w:val="22"/>
        </w:rPr>
        <w:t>favoured</w:t>
      </w:r>
      <w:r w:rsidRPr="00163A70">
        <w:rPr>
          <w:rFonts w:ascii="Arial" w:hAnsi="Arial" w:cs="Arial"/>
          <w:sz w:val="22"/>
          <w:szCs w:val="22"/>
        </w:rPr>
        <w:t xml:space="preserve"> environments through the use of toys, textures, sounds, and movement</w:t>
      </w:r>
      <w:r w:rsidR="00D27FB5" w:rsidRPr="00163A70">
        <w:rPr>
          <w:rFonts w:ascii="Arial" w:hAnsi="Arial" w:cs="Arial"/>
          <w:sz w:val="22"/>
          <w:szCs w:val="22"/>
        </w:rPr>
        <w:t xml:space="preserve"> (Bruce and Meggitt, 2017). </w:t>
      </w:r>
      <w:r w:rsidRPr="00163A70">
        <w:rPr>
          <w:rFonts w:ascii="Arial" w:hAnsi="Arial" w:cs="Arial"/>
          <w:sz w:val="22"/>
          <w:szCs w:val="22"/>
        </w:rPr>
        <w:t xml:space="preserve">The sensorimotor stage is also beneficial in helping the professionals make realistic infant behaviour projections. As an example, babies are not able to think logically or to cope with verbal </w:t>
      </w:r>
      <w:r w:rsidR="00D27FB5" w:rsidRPr="00163A70">
        <w:rPr>
          <w:rFonts w:ascii="Arial" w:hAnsi="Arial" w:cs="Arial"/>
          <w:sz w:val="22"/>
          <w:szCs w:val="22"/>
        </w:rPr>
        <w:t>challenges,</w:t>
      </w:r>
      <w:r w:rsidRPr="00163A70">
        <w:rPr>
          <w:rFonts w:ascii="Arial" w:hAnsi="Arial" w:cs="Arial"/>
          <w:sz w:val="22"/>
          <w:szCs w:val="22"/>
        </w:rPr>
        <w:t xml:space="preserve"> but they are learning through physical activity </w:t>
      </w:r>
    </w:p>
    <w:p w14:paraId="0EDDE6E8" w14:textId="661EAC1E" w:rsidR="00596DFE" w:rsidRPr="00163A70" w:rsidRDefault="00596DFE" w:rsidP="00596DFE">
      <w:pPr>
        <w:rPr>
          <w:rFonts w:ascii="Arial" w:hAnsi="Arial" w:cs="Arial"/>
          <w:b/>
          <w:bCs/>
          <w:sz w:val="22"/>
          <w:szCs w:val="22"/>
        </w:rPr>
      </w:pPr>
      <w:r w:rsidRPr="00163A70">
        <w:rPr>
          <w:rFonts w:ascii="Arial" w:hAnsi="Arial" w:cs="Arial"/>
          <w:b/>
          <w:bCs/>
          <w:sz w:val="22"/>
          <w:szCs w:val="22"/>
        </w:rPr>
        <w:t xml:space="preserve">Critical Analysis of Piaget Theory  </w:t>
      </w:r>
    </w:p>
    <w:p w14:paraId="7DD909F7" w14:textId="4CF1829F" w:rsidR="00596DFE" w:rsidRPr="00163A70" w:rsidRDefault="00596DFE" w:rsidP="00596DFE">
      <w:pPr>
        <w:rPr>
          <w:rFonts w:ascii="Arial" w:hAnsi="Arial" w:cs="Arial"/>
          <w:sz w:val="22"/>
          <w:szCs w:val="22"/>
        </w:rPr>
      </w:pPr>
      <w:r w:rsidRPr="00163A70">
        <w:rPr>
          <w:rFonts w:ascii="Arial" w:hAnsi="Arial" w:cs="Arial"/>
          <w:sz w:val="22"/>
          <w:szCs w:val="22"/>
        </w:rPr>
        <w:t xml:space="preserve">The major strength of the cognitive development theory as portrayed by Piaget is that they provide </w:t>
      </w:r>
      <w:r w:rsidR="006B7975" w:rsidRPr="00163A70">
        <w:rPr>
          <w:rFonts w:ascii="Arial" w:hAnsi="Arial" w:cs="Arial"/>
          <w:sz w:val="22"/>
          <w:szCs w:val="22"/>
        </w:rPr>
        <w:t>a quite simple</w:t>
      </w:r>
      <w:r w:rsidRPr="00163A70">
        <w:rPr>
          <w:rFonts w:ascii="Arial" w:hAnsi="Arial" w:cs="Arial"/>
          <w:sz w:val="22"/>
          <w:szCs w:val="22"/>
        </w:rPr>
        <w:t xml:space="preserve"> and clear explanation of how thinking of children changes across different stages of development. This stage-based approach can be particularly useful in health and social care professionals since the former will be able to study what infants are able to know at real ages and what developmental expectations they must have (Santrock, 2021).</w:t>
      </w:r>
      <w:r w:rsidR="00D27FB5" w:rsidRPr="00163A70">
        <w:rPr>
          <w:rFonts w:ascii="Arial" w:hAnsi="Arial" w:cs="Arial"/>
          <w:sz w:val="22"/>
          <w:szCs w:val="22"/>
        </w:rPr>
        <w:t xml:space="preserve"> </w:t>
      </w:r>
      <w:r w:rsidRPr="00163A70">
        <w:rPr>
          <w:rFonts w:ascii="Arial" w:hAnsi="Arial" w:cs="Arial"/>
          <w:sz w:val="22"/>
          <w:szCs w:val="22"/>
        </w:rPr>
        <w:t>However, the theory of Piaget has a number of limitations. Research has known that Piaget could have underestimated the intellectual ability of a young child to a larger extent on the memory and understanding</w:t>
      </w:r>
      <w:r w:rsidR="00D27FB5" w:rsidRPr="00163A70">
        <w:rPr>
          <w:rFonts w:ascii="Arial" w:hAnsi="Arial" w:cs="Arial"/>
          <w:sz w:val="22"/>
          <w:szCs w:val="22"/>
        </w:rPr>
        <w:t xml:space="preserve"> </w:t>
      </w:r>
      <w:r w:rsidRPr="00163A70">
        <w:rPr>
          <w:rFonts w:ascii="Arial" w:hAnsi="Arial" w:cs="Arial"/>
          <w:sz w:val="22"/>
          <w:szCs w:val="22"/>
        </w:rPr>
        <w:t>(Baillairege, 2004)</w:t>
      </w:r>
      <w:r w:rsidR="006B7975" w:rsidRPr="00163A70">
        <w:rPr>
          <w:rFonts w:ascii="Arial" w:hAnsi="Arial" w:cs="Arial"/>
          <w:sz w:val="22"/>
          <w:szCs w:val="22"/>
        </w:rPr>
        <w:t xml:space="preserve">. </w:t>
      </w:r>
    </w:p>
    <w:p w14:paraId="20ECA0ED" w14:textId="77777777" w:rsidR="00D27FB5" w:rsidRPr="00163A70" w:rsidRDefault="00D27FB5">
      <w:pPr>
        <w:spacing w:line="278" w:lineRule="auto"/>
        <w:jc w:val="left"/>
        <w:rPr>
          <w:rFonts w:ascii="Arial" w:eastAsiaTheme="majorEastAsia" w:hAnsi="Arial" w:cs="Arial"/>
          <w:b/>
          <w:color w:val="002060"/>
          <w:sz w:val="22"/>
          <w:szCs w:val="22"/>
        </w:rPr>
      </w:pPr>
      <w:r w:rsidRPr="00163A70">
        <w:rPr>
          <w:rFonts w:ascii="Arial" w:hAnsi="Arial" w:cs="Arial"/>
          <w:sz w:val="22"/>
          <w:szCs w:val="22"/>
        </w:rPr>
        <w:br w:type="page"/>
      </w:r>
    </w:p>
    <w:p w14:paraId="583C92D0" w14:textId="72F44AF5" w:rsidR="00596DFE" w:rsidRPr="00163A70" w:rsidRDefault="00596DFE" w:rsidP="00D27FB5">
      <w:pPr>
        <w:pStyle w:val="Heading1"/>
        <w:rPr>
          <w:rFonts w:ascii="Arial" w:hAnsi="Arial" w:cs="Arial"/>
          <w:sz w:val="22"/>
          <w:szCs w:val="22"/>
        </w:rPr>
      </w:pPr>
      <w:bookmarkStart w:id="4" w:name="_Toc216572519"/>
      <w:r w:rsidRPr="00163A70">
        <w:rPr>
          <w:rFonts w:ascii="Arial" w:hAnsi="Arial" w:cs="Arial"/>
          <w:sz w:val="22"/>
          <w:szCs w:val="22"/>
        </w:rPr>
        <w:t>Theory 2: Attachment Theory (Bowlby and Ainsworth)</w:t>
      </w:r>
      <w:bookmarkEnd w:id="4"/>
      <w:r w:rsidRPr="00163A70">
        <w:rPr>
          <w:rFonts w:ascii="Arial" w:hAnsi="Arial" w:cs="Arial"/>
          <w:sz w:val="22"/>
          <w:szCs w:val="22"/>
        </w:rPr>
        <w:t xml:space="preserve"> </w:t>
      </w:r>
      <w:r w:rsidR="00D27FB5" w:rsidRPr="00163A70">
        <w:rPr>
          <w:rFonts w:ascii="Arial" w:hAnsi="Arial" w:cs="Arial"/>
          <w:sz w:val="22"/>
          <w:szCs w:val="22"/>
        </w:rPr>
        <w:t xml:space="preserve"> </w:t>
      </w:r>
    </w:p>
    <w:p w14:paraId="72CE75F4" w14:textId="5E55512C" w:rsidR="00596DFE" w:rsidRPr="00163A70" w:rsidRDefault="00596DFE" w:rsidP="00596DFE">
      <w:pPr>
        <w:rPr>
          <w:rFonts w:ascii="Arial" w:hAnsi="Arial" w:cs="Arial"/>
          <w:b/>
          <w:bCs/>
          <w:sz w:val="22"/>
          <w:szCs w:val="22"/>
        </w:rPr>
      </w:pPr>
      <w:r w:rsidRPr="00163A70">
        <w:rPr>
          <w:rFonts w:ascii="Arial" w:hAnsi="Arial" w:cs="Arial"/>
          <w:b/>
          <w:bCs/>
          <w:sz w:val="22"/>
          <w:szCs w:val="22"/>
        </w:rPr>
        <w:t xml:space="preserve">Justification of Attachment Theory </w:t>
      </w:r>
      <w:r w:rsidR="00D27FB5" w:rsidRPr="00163A70">
        <w:rPr>
          <w:rFonts w:ascii="Arial" w:hAnsi="Arial" w:cs="Arial"/>
          <w:b/>
          <w:bCs/>
          <w:sz w:val="22"/>
          <w:szCs w:val="22"/>
        </w:rPr>
        <w:t xml:space="preserve"> </w:t>
      </w:r>
    </w:p>
    <w:p w14:paraId="16818AFE" w14:textId="78DF6D23" w:rsidR="00D27FB5" w:rsidRPr="00163A70" w:rsidRDefault="00D27FB5" w:rsidP="00596DFE">
      <w:pPr>
        <w:rPr>
          <w:rFonts w:ascii="Arial" w:hAnsi="Arial" w:cs="Arial"/>
          <w:b/>
          <w:bCs/>
          <w:sz w:val="22"/>
          <w:szCs w:val="22"/>
        </w:rPr>
      </w:pPr>
      <w:r w:rsidRPr="00163A70">
        <w:rPr>
          <w:rFonts w:ascii="Arial" w:hAnsi="Arial" w:cs="Arial"/>
          <w:b/>
          <w:bCs/>
          <w:noProof/>
          <w:sz w:val="22"/>
          <w:szCs w:val="22"/>
        </w:rPr>
        <w:drawing>
          <wp:anchor distT="0" distB="0" distL="114300" distR="114300" simplePos="0" relativeHeight="251659264" behindDoc="0" locked="0" layoutInCell="1" allowOverlap="1" wp14:anchorId="2E6AD91E" wp14:editId="1667E895">
            <wp:simplePos x="0" y="0"/>
            <wp:positionH relativeFrom="margin">
              <wp:align>center</wp:align>
            </wp:positionH>
            <wp:positionV relativeFrom="paragraph">
              <wp:posOffset>6160</wp:posOffset>
            </wp:positionV>
            <wp:extent cx="4858428" cy="3600953"/>
            <wp:effectExtent l="0" t="0" r="0" b="0"/>
            <wp:wrapSquare wrapText="bothSides"/>
            <wp:docPr id="1079470195" name="Picture 1" descr="A diagram of stages of 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70195" name="Picture 1" descr="A diagram of stages of attachment"/>
                    <pic:cNvPicPr/>
                  </pic:nvPicPr>
                  <pic:blipFill>
                    <a:blip r:embed="rId10">
                      <a:extLst>
                        <a:ext uri="{28A0092B-C50C-407E-A947-70E740481C1C}">
                          <a14:useLocalDpi xmlns:a14="http://schemas.microsoft.com/office/drawing/2010/main" val="0"/>
                        </a:ext>
                      </a:extLst>
                    </a:blip>
                    <a:stretch>
                      <a:fillRect/>
                    </a:stretch>
                  </pic:blipFill>
                  <pic:spPr>
                    <a:xfrm>
                      <a:off x="0" y="0"/>
                      <a:ext cx="4858428" cy="3600953"/>
                    </a:xfrm>
                    <a:prstGeom prst="rect">
                      <a:avLst/>
                    </a:prstGeom>
                  </pic:spPr>
                </pic:pic>
              </a:graphicData>
            </a:graphic>
          </wp:anchor>
        </w:drawing>
      </w:r>
    </w:p>
    <w:p w14:paraId="1EE5372B" w14:textId="77777777" w:rsidR="00D27FB5" w:rsidRPr="00163A70" w:rsidRDefault="00D27FB5" w:rsidP="00596DFE">
      <w:pPr>
        <w:rPr>
          <w:rFonts w:ascii="Arial" w:hAnsi="Arial" w:cs="Arial"/>
          <w:sz w:val="22"/>
          <w:szCs w:val="22"/>
        </w:rPr>
      </w:pPr>
    </w:p>
    <w:p w14:paraId="4EE7DBCD" w14:textId="77777777" w:rsidR="00D27FB5" w:rsidRPr="00163A70" w:rsidRDefault="00D27FB5" w:rsidP="00596DFE">
      <w:pPr>
        <w:rPr>
          <w:rFonts w:ascii="Arial" w:hAnsi="Arial" w:cs="Arial"/>
          <w:sz w:val="22"/>
          <w:szCs w:val="22"/>
        </w:rPr>
      </w:pPr>
    </w:p>
    <w:p w14:paraId="7AB124EF" w14:textId="77777777" w:rsidR="00D27FB5" w:rsidRPr="00163A70" w:rsidRDefault="00D27FB5" w:rsidP="00596DFE">
      <w:pPr>
        <w:rPr>
          <w:rFonts w:ascii="Arial" w:hAnsi="Arial" w:cs="Arial"/>
          <w:sz w:val="22"/>
          <w:szCs w:val="22"/>
        </w:rPr>
      </w:pPr>
    </w:p>
    <w:p w14:paraId="321A5F12" w14:textId="77777777" w:rsidR="00D27FB5" w:rsidRPr="00163A70" w:rsidRDefault="00D27FB5" w:rsidP="00596DFE">
      <w:pPr>
        <w:rPr>
          <w:rFonts w:ascii="Arial" w:hAnsi="Arial" w:cs="Arial"/>
          <w:sz w:val="22"/>
          <w:szCs w:val="22"/>
        </w:rPr>
      </w:pPr>
    </w:p>
    <w:p w14:paraId="6A393DC2" w14:textId="77777777" w:rsidR="00D27FB5" w:rsidRPr="00163A70" w:rsidRDefault="00D27FB5" w:rsidP="00596DFE">
      <w:pPr>
        <w:rPr>
          <w:rFonts w:ascii="Arial" w:hAnsi="Arial" w:cs="Arial"/>
          <w:sz w:val="22"/>
          <w:szCs w:val="22"/>
        </w:rPr>
      </w:pPr>
    </w:p>
    <w:p w14:paraId="628E6578" w14:textId="77777777" w:rsidR="00D27FB5" w:rsidRPr="00163A70" w:rsidRDefault="00D27FB5" w:rsidP="00596DFE">
      <w:pPr>
        <w:rPr>
          <w:rFonts w:ascii="Arial" w:hAnsi="Arial" w:cs="Arial"/>
          <w:sz w:val="22"/>
          <w:szCs w:val="22"/>
        </w:rPr>
      </w:pPr>
    </w:p>
    <w:p w14:paraId="69BCBA6C" w14:textId="77777777" w:rsidR="00D27FB5" w:rsidRPr="00163A70" w:rsidRDefault="00D27FB5" w:rsidP="00596DFE">
      <w:pPr>
        <w:rPr>
          <w:rFonts w:ascii="Arial" w:hAnsi="Arial" w:cs="Arial"/>
          <w:sz w:val="22"/>
          <w:szCs w:val="22"/>
        </w:rPr>
      </w:pPr>
    </w:p>
    <w:p w14:paraId="651E71D0" w14:textId="77777777" w:rsidR="00D27FB5" w:rsidRPr="00163A70" w:rsidRDefault="00D27FB5" w:rsidP="00596DFE">
      <w:pPr>
        <w:rPr>
          <w:rFonts w:ascii="Arial" w:hAnsi="Arial" w:cs="Arial"/>
          <w:sz w:val="22"/>
          <w:szCs w:val="22"/>
        </w:rPr>
      </w:pPr>
    </w:p>
    <w:p w14:paraId="334AE723" w14:textId="77777777" w:rsidR="00D27FB5" w:rsidRPr="00163A70" w:rsidRDefault="00D27FB5" w:rsidP="00596DFE">
      <w:pPr>
        <w:rPr>
          <w:rFonts w:ascii="Arial" w:hAnsi="Arial" w:cs="Arial"/>
          <w:sz w:val="22"/>
          <w:szCs w:val="22"/>
        </w:rPr>
      </w:pPr>
    </w:p>
    <w:p w14:paraId="0C5727FC" w14:textId="2075C406" w:rsidR="00D27FB5" w:rsidRPr="00163A70" w:rsidRDefault="00D27FB5" w:rsidP="00D27FB5">
      <w:pPr>
        <w:jc w:val="center"/>
        <w:rPr>
          <w:rFonts w:ascii="Arial" w:hAnsi="Arial" w:cs="Arial"/>
          <w:sz w:val="22"/>
          <w:szCs w:val="22"/>
        </w:rPr>
      </w:pPr>
      <w:r w:rsidRPr="00163A70">
        <w:rPr>
          <w:rFonts w:ascii="Arial" w:hAnsi="Arial" w:cs="Arial"/>
          <w:sz w:val="22"/>
          <w:szCs w:val="22"/>
        </w:rPr>
        <w:t xml:space="preserve">Figure : </w:t>
      </w:r>
      <w:r w:rsidRPr="00163A70">
        <w:rPr>
          <w:rFonts w:ascii="Arial" w:hAnsi="Arial" w:cs="Arial"/>
          <w:b/>
          <w:sz w:val="22"/>
          <w:szCs w:val="22"/>
        </w:rPr>
        <w:t>Attachment Theory by Bowlby and Ainsworth</w:t>
      </w:r>
      <w:r w:rsidRPr="00163A70">
        <w:rPr>
          <w:rFonts w:ascii="Arial" w:hAnsi="Arial" w:cs="Arial"/>
          <w:sz w:val="22"/>
          <w:szCs w:val="22"/>
        </w:rPr>
        <w:t>(Bowlby, 1988)</w:t>
      </w:r>
    </w:p>
    <w:p w14:paraId="7D861794" w14:textId="6A9F60DE" w:rsidR="00596DFE" w:rsidRPr="00163A70" w:rsidRDefault="00596DFE" w:rsidP="00596DFE">
      <w:pPr>
        <w:rPr>
          <w:rFonts w:ascii="Arial" w:hAnsi="Arial" w:cs="Arial"/>
          <w:sz w:val="22"/>
          <w:szCs w:val="22"/>
        </w:rPr>
      </w:pPr>
      <w:r w:rsidRPr="00163A70">
        <w:rPr>
          <w:rFonts w:ascii="Arial" w:hAnsi="Arial" w:cs="Arial"/>
          <w:sz w:val="22"/>
          <w:szCs w:val="22"/>
        </w:rPr>
        <w:t xml:space="preserve">Attachment theory is a theory that was developed by John </w:t>
      </w:r>
      <w:r w:rsidR="006B7975" w:rsidRPr="00163A70">
        <w:rPr>
          <w:rFonts w:ascii="Arial" w:hAnsi="Arial" w:cs="Arial"/>
          <w:sz w:val="22"/>
          <w:szCs w:val="22"/>
        </w:rPr>
        <w:t>Bowlby,</w:t>
      </w:r>
      <w:r w:rsidRPr="00163A70">
        <w:rPr>
          <w:rFonts w:ascii="Arial" w:hAnsi="Arial" w:cs="Arial"/>
          <w:sz w:val="22"/>
          <w:szCs w:val="22"/>
        </w:rPr>
        <w:t xml:space="preserve"> and it is the theory that concerns emotional attachment of parents and babies. Bowlby believes that attachment is a biological phenomenon, which is a survival instinct, since babies should not be left too far as they will be unguarded and receive care (Bowlby, 1988). According to the theory, childhood attachment experiences establish the development of emotions and associations that one develops in adulthood.</w:t>
      </w:r>
      <w:r w:rsidR="00D27FB5" w:rsidRPr="00163A70">
        <w:rPr>
          <w:rFonts w:ascii="Arial" w:hAnsi="Arial" w:cs="Arial"/>
          <w:sz w:val="22"/>
          <w:szCs w:val="22"/>
        </w:rPr>
        <w:t xml:space="preserve"> </w:t>
      </w:r>
      <w:r w:rsidRPr="00163A70">
        <w:rPr>
          <w:rFonts w:ascii="Arial" w:hAnsi="Arial" w:cs="Arial"/>
          <w:sz w:val="22"/>
          <w:szCs w:val="22"/>
        </w:rPr>
        <w:t xml:space="preserve">Mary Ainsworth extended the work of Bowlby and the Strange Situation study along with the distinctions between styles of attachment. Most importantly, the secure attachment occurs when the care givers are concerned and responsive to the needs of an infant at all times, and the infant is secure and confident. Unsecure style of attachment may develop when care giving is inconsistent, </w:t>
      </w:r>
      <w:r w:rsidR="006B7975" w:rsidRPr="00163A70">
        <w:rPr>
          <w:rFonts w:ascii="Arial" w:hAnsi="Arial" w:cs="Arial"/>
          <w:sz w:val="22"/>
          <w:szCs w:val="22"/>
        </w:rPr>
        <w:t>unresponsive,</w:t>
      </w:r>
      <w:r w:rsidRPr="00163A70">
        <w:rPr>
          <w:rFonts w:ascii="Arial" w:hAnsi="Arial" w:cs="Arial"/>
          <w:sz w:val="22"/>
          <w:szCs w:val="22"/>
        </w:rPr>
        <w:t xml:space="preserve"> or neglectful ( Ainsworth et al., 1978).</w:t>
      </w:r>
    </w:p>
    <w:p w14:paraId="213ED1F1" w14:textId="77777777" w:rsidR="00D27FB5" w:rsidRPr="00163A70" w:rsidRDefault="00D27FB5">
      <w:pPr>
        <w:spacing w:line="278" w:lineRule="auto"/>
        <w:jc w:val="left"/>
        <w:rPr>
          <w:rFonts w:ascii="Arial" w:hAnsi="Arial" w:cs="Arial"/>
          <w:b/>
          <w:bCs/>
          <w:sz w:val="22"/>
          <w:szCs w:val="22"/>
        </w:rPr>
      </w:pPr>
      <w:r w:rsidRPr="00163A70">
        <w:rPr>
          <w:rFonts w:ascii="Arial" w:hAnsi="Arial" w:cs="Arial"/>
          <w:b/>
          <w:bCs/>
          <w:sz w:val="22"/>
          <w:szCs w:val="22"/>
        </w:rPr>
        <w:br w:type="page"/>
      </w:r>
    </w:p>
    <w:p w14:paraId="19D75B9F" w14:textId="60EDE388" w:rsidR="00596DFE" w:rsidRPr="00163A70" w:rsidRDefault="00596DFE" w:rsidP="00596DFE">
      <w:pPr>
        <w:rPr>
          <w:rFonts w:ascii="Arial" w:hAnsi="Arial" w:cs="Arial"/>
          <w:b/>
          <w:bCs/>
          <w:sz w:val="22"/>
          <w:szCs w:val="22"/>
        </w:rPr>
      </w:pPr>
      <w:r w:rsidRPr="00163A70">
        <w:rPr>
          <w:rFonts w:ascii="Arial" w:hAnsi="Arial" w:cs="Arial"/>
          <w:b/>
          <w:bCs/>
          <w:sz w:val="22"/>
          <w:szCs w:val="22"/>
        </w:rPr>
        <w:t xml:space="preserve">Infancy in the Health and Social Care </w:t>
      </w:r>
      <w:r w:rsidR="00D27FB5" w:rsidRPr="00163A70">
        <w:rPr>
          <w:rFonts w:ascii="Arial" w:hAnsi="Arial" w:cs="Arial"/>
          <w:b/>
          <w:bCs/>
          <w:sz w:val="22"/>
          <w:szCs w:val="22"/>
        </w:rPr>
        <w:t xml:space="preserve"> </w:t>
      </w:r>
    </w:p>
    <w:p w14:paraId="74F2565B" w14:textId="69C0F9D0" w:rsidR="00596DFE" w:rsidRPr="00163A70" w:rsidRDefault="00596DFE" w:rsidP="00596DFE">
      <w:pPr>
        <w:rPr>
          <w:rFonts w:ascii="Arial" w:hAnsi="Arial" w:cs="Arial"/>
          <w:sz w:val="22"/>
          <w:szCs w:val="22"/>
        </w:rPr>
      </w:pPr>
      <w:r w:rsidRPr="00163A70">
        <w:rPr>
          <w:rFonts w:ascii="Arial" w:hAnsi="Arial" w:cs="Arial"/>
          <w:sz w:val="22"/>
          <w:szCs w:val="22"/>
        </w:rPr>
        <w:t xml:space="preserve">The attachment theory finds a lot of application in the health and social care practice particularly when it comes to </w:t>
      </w:r>
      <w:r w:rsidR="006B7975" w:rsidRPr="00163A70">
        <w:rPr>
          <w:rFonts w:ascii="Arial" w:hAnsi="Arial" w:cs="Arial"/>
          <w:sz w:val="22"/>
          <w:szCs w:val="22"/>
        </w:rPr>
        <w:t>overseeing</w:t>
      </w:r>
      <w:r w:rsidRPr="00163A70">
        <w:rPr>
          <w:rFonts w:ascii="Arial" w:hAnsi="Arial" w:cs="Arial"/>
          <w:sz w:val="22"/>
          <w:szCs w:val="22"/>
        </w:rPr>
        <w:t xml:space="preserve"> babies and their families. The professionals and carers such as the health visitor and early years practitioners also have a role to play in supporting safe attachment through encouraging responsive care giving and positive parent infant relationship. The feeling of emotional safety due to the secure attachment will help infants to feel safe enough to explore their environment and healthful emotional and social development  (Bowlby, 1988; NHS, 2021).</w:t>
      </w:r>
      <w:r w:rsidRPr="00163A70">
        <w:rPr>
          <w:rFonts w:ascii="Arial" w:hAnsi="Arial" w:cs="Arial"/>
          <w:b/>
          <w:bCs/>
          <w:sz w:val="22"/>
          <w:szCs w:val="22"/>
        </w:rPr>
        <w:t xml:space="preserve"> </w:t>
      </w:r>
    </w:p>
    <w:p w14:paraId="2D1461B8" w14:textId="58010C19" w:rsidR="00401A23" w:rsidRPr="00677541" w:rsidRDefault="00401A23" w:rsidP="00D27FB5">
      <w:pPr>
        <w:pStyle w:val="Heading1"/>
        <w:rPr>
          <w:rFonts w:ascii="Arial" w:hAnsi="Arial" w:cs="Arial"/>
          <w:color w:val="000000" w:themeColor="text1"/>
          <w:sz w:val="22"/>
          <w:szCs w:val="22"/>
        </w:rPr>
      </w:pPr>
      <w:bookmarkStart w:id="5" w:name="_Toc216572520"/>
      <w:r w:rsidRPr="00677541">
        <w:rPr>
          <w:rFonts w:ascii="Arial" w:hAnsi="Arial" w:cs="Arial"/>
          <w:color w:val="000000" w:themeColor="text1"/>
          <w:sz w:val="22"/>
          <w:szCs w:val="22"/>
        </w:rPr>
        <w:t xml:space="preserve">Practical Application in Health </w:t>
      </w:r>
      <w:r w:rsidR="00D27FB5" w:rsidRPr="00677541">
        <w:rPr>
          <w:rFonts w:ascii="Arial" w:hAnsi="Arial" w:cs="Arial"/>
          <w:color w:val="000000" w:themeColor="text1"/>
          <w:sz w:val="22"/>
          <w:szCs w:val="22"/>
        </w:rPr>
        <w:t>and</w:t>
      </w:r>
      <w:r w:rsidRPr="00677541">
        <w:rPr>
          <w:rFonts w:ascii="Arial" w:hAnsi="Arial" w:cs="Arial"/>
          <w:color w:val="000000" w:themeColor="text1"/>
          <w:sz w:val="22"/>
          <w:szCs w:val="22"/>
        </w:rPr>
        <w:t xml:space="preserve"> Social Care</w:t>
      </w:r>
      <w:bookmarkEnd w:id="5"/>
      <w:r w:rsidRPr="00677541">
        <w:rPr>
          <w:rFonts w:ascii="Arial" w:hAnsi="Arial" w:cs="Arial"/>
          <w:color w:val="000000" w:themeColor="text1"/>
          <w:sz w:val="22"/>
          <w:szCs w:val="22"/>
        </w:rPr>
        <w:t xml:space="preserve"> </w:t>
      </w:r>
    </w:p>
    <w:p w14:paraId="6B29AFDA" w14:textId="46113F7D" w:rsidR="00401A23" w:rsidRPr="00163A70" w:rsidRDefault="00D27FB5" w:rsidP="00D27FB5">
      <w:pPr>
        <w:rPr>
          <w:rFonts w:ascii="Arial" w:hAnsi="Arial" w:cs="Arial"/>
          <w:sz w:val="22"/>
          <w:szCs w:val="22"/>
        </w:rPr>
      </w:pPr>
      <w:r w:rsidRPr="00163A70">
        <w:rPr>
          <w:rFonts w:ascii="Arial" w:hAnsi="Arial" w:cs="Arial"/>
          <w:sz w:val="22"/>
          <w:szCs w:val="22"/>
        </w:rPr>
        <w:t xml:space="preserve">The infants and their families can be helped successfully by the developmental theories existing in practice. To illustrate this, a health visitor can apply the theory of attachment to ensure that a parent who fails to react consistently to the needs of his infant is assisted by providing him with some tips on the aspect of sensitive caring to enhance the parent-infant relationship. The symptoms of delayed attachment in a nursery environment could include limited eye-contact and distress during separation and with the help of a regular key-worker support, be offered by the employees. Piaget theory assists professionals in making age-related decisions that would be beneficial in the discovery of senses and consequently, the carers would assist the healthy cognitive, </w:t>
      </w:r>
      <w:r w:rsidR="006B7975" w:rsidRPr="00163A70">
        <w:rPr>
          <w:rFonts w:ascii="Arial" w:hAnsi="Arial" w:cs="Arial"/>
          <w:sz w:val="22"/>
          <w:szCs w:val="22"/>
        </w:rPr>
        <w:t>emotional,</w:t>
      </w:r>
      <w:r w:rsidRPr="00163A70">
        <w:rPr>
          <w:rFonts w:ascii="Arial" w:hAnsi="Arial" w:cs="Arial"/>
          <w:sz w:val="22"/>
          <w:szCs w:val="22"/>
        </w:rPr>
        <w:t xml:space="preserve"> and social growth.</w:t>
      </w:r>
    </w:p>
    <w:p w14:paraId="2D8EF555" w14:textId="226BE5D2" w:rsidR="00D27FB5" w:rsidRPr="00163A70" w:rsidRDefault="00D27FB5" w:rsidP="00D27FB5">
      <w:pPr>
        <w:pStyle w:val="Heading1"/>
        <w:rPr>
          <w:rFonts w:ascii="Arial" w:hAnsi="Arial" w:cs="Arial"/>
          <w:sz w:val="22"/>
          <w:szCs w:val="22"/>
        </w:rPr>
      </w:pPr>
      <w:bookmarkStart w:id="6" w:name="_Toc216572521"/>
      <w:r w:rsidRPr="00677541">
        <w:rPr>
          <w:rFonts w:ascii="Arial" w:hAnsi="Arial" w:cs="Arial"/>
          <w:color w:val="000000" w:themeColor="text1"/>
          <w:sz w:val="22"/>
          <w:szCs w:val="22"/>
        </w:rPr>
        <w:t>Conclusion</w:t>
      </w:r>
      <w:bookmarkEnd w:id="6"/>
      <w:r w:rsidRPr="00163A70">
        <w:rPr>
          <w:rFonts w:ascii="Arial" w:hAnsi="Arial" w:cs="Arial"/>
          <w:sz w:val="22"/>
          <w:szCs w:val="22"/>
        </w:rPr>
        <w:t xml:space="preserve">  </w:t>
      </w:r>
    </w:p>
    <w:p w14:paraId="606E658C" w14:textId="65760406" w:rsidR="00D27FB5" w:rsidRPr="00163A70" w:rsidRDefault="00D27FB5" w:rsidP="00D27FB5">
      <w:pPr>
        <w:rPr>
          <w:rFonts w:ascii="Arial" w:hAnsi="Arial" w:cs="Arial"/>
          <w:sz w:val="22"/>
          <w:szCs w:val="22"/>
        </w:rPr>
      </w:pPr>
      <w:r w:rsidRPr="00163A70">
        <w:rPr>
          <w:rFonts w:ascii="Arial" w:hAnsi="Arial" w:cs="Arial"/>
          <w:sz w:val="22"/>
          <w:szCs w:val="22"/>
        </w:rPr>
        <w:t xml:space="preserve">The stage of infancy is </w:t>
      </w:r>
      <w:r w:rsidR="006B7975" w:rsidRPr="00163A70">
        <w:rPr>
          <w:rFonts w:ascii="Arial" w:hAnsi="Arial" w:cs="Arial"/>
          <w:sz w:val="22"/>
          <w:szCs w:val="22"/>
        </w:rPr>
        <w:t>an important</w:t>
      </w:r>
      <w:r w:rsidRPr="00163A70">
        <w:rPr>
          <w:rFonts w:ascii="Arial" w:hAnsi="Arial" w:cs="Arial"/>
          <w:sz w:val="22"/>
          <w:szCs w:val="22"/>
        </w:rPr>
        <w:t xml:space="preserve"> developmental process, which determines the further learning, emotional state, and social interactions. Nature and nurture are important in the early stages of development where the biological influences are exercised on the care giving and environmental experiences. One of the theories developed by Piaget and which explains how an infant can gain knowledge by exploring the environment using the senses is the cognitive development theory, though an attachment theory which is crucial and which deals with safe emotional attachment in the presence of the caregivers is the attachment theory.  </w:t>
      </w:r>
    </w:p>
    <w:p w14:paraId="2261F859" w14:textId="1980B273" w:rsidR="00401A23" w:rsidRPr="00163A70" w:rsidRDefault="00401A23">
      <w:pPr>
        <w:rPr>
          <w:rFonts w:ascii="Arial" w:hAnsi="Arial" w:cs="Arial"/>
          <w:sz w:val="22"/>
          <w:szCs w:val="22"/>
        </w:rPr>
      </w:pPr>
      <w:r w:rsidRPr="00163A70">
        <w:rPr>
          <w:rFonts w:ascii="Arial" w:hAnsi="Arial" w:cs="Arial"/>
          <w:sz w:val="22"/>
          <w:szCs w:val="22"/>
        </w:rPr>
        <w:br w:type="page"/>
      </w:r>
    </w:p>
    <w:p w14:paraId="794AA6E3" w14:textId="12CF7611" w:rsidR="00B67384" w:rsidRDefault="00401A23" w:rsidP="00401A23">
      <w:pPr>
        <w:pStyle w:val="Heading1"/>
      </w:pPr>
      <w:bookmarkStart w:id="7" w:name="_Toc216572522"/>
      <w:r w:rsidRPr="00163A70">
        <w:rPr>
          <w:color w:val="000000" w:themeColor="text1"/>
        </w:rPr>
        <w:t>References</w:t>
      </w:r>
      <w:bookmarkEnd w:id="7"/>
      <w:r>
        <w:t xml:space="preserve"> </w:t>
      </w:r>
    </w:p>
    <w:p w14:paraId="2A6D73F7" w14:textId="0936B6DD" w:rsidR="00401A23" w:rsidRPr="00CD3613" w:rsidRDefault="00401A23" w:rsidP="006B7975">
      <w:pPr>
        <w:jc w:val="left"/>
        <w:rPr>
          <w:i/>
          <w:iCs/>
        </w:rPr>
      </w:pPr>
      <w:r w:rsidRPr="00CD3613">
        <w:rPr>
          <w:i/>
          <w:iCs/>
        </w:rPr>
        <w:t>Bowlby, J. (1988) A Secure Base: Parent-Child Attachment and Healthy Human Development. London: Routledge.</w:t>
      </w:r>
      <w:r w:rsidRPr="00CD3613">
        <w:rPr>
          <w:i/>
          <w:iCs/>
        </w:rPr>
        <w:br/>
        <w:t>Piaget, J. (1952) The Origins of Intelligence in Children. New York: International Universities Press.</w:t>
      </w:r>
      <w:r w:rsidRPr="00CD3613">
        <w:rPr>
          <w:i/>
          <w:iCs/>
        </w:rPr>
        <w:br/>
        <w:t>Santrock, J.W. (2021) Life-Span Development. 18th edn. New York: McGraw-Hill.</w:t>
      </w:r>
      <w:r w:rsidRPr="00CD3613">
        <w:rPr>
          <w:i/>
          <w:iCs/>
        </w:rPr>
        <w:br/>
        <w:t>Shonkoff, J.P. et al. (2012) ‘The lifelong effects of early childhood adversity and toxic stress’, Pediatrics, 129(1), pp. 232–246.</w:t>
      </w:r>
      <w:r w:rsidRPr="00CD3613">
        <w:rPr>
          <w:i/>
          <w:iCs/>
        </w:rPr>
        <w:br/>
        <w:t>WHO (2020) Improving Early Childhood Development. Geneva: World Health Organization.</w:t>
      </w:r>
    </w:p>
    <w:p w14:paraId="183743A5" w14:textId="70ABD557" w:rsidR="00596DFE" w:rsidRPr="00CD3613" w:rsidRDefault="00596DFE" w:rsidP="006B7975">
      <w:pPr>
        <w:jc w:val="left"/>
        <w:rPr>
          <w:i/>
          <w:iCs/>
        </w:rPr>
      </w:pPr>
      <w:r w:rsidRPr="00CD3613">
        <w:rPr>
          <w:i/>
          <w:iCs/>
        </w:rPr>
        <w:t>Ainsworth, M.D.S. et al. (1978) Patterns of Attachment. Hillsdale: Erlbaum.</w:t>
      </w:r>
      <w:r w:rsidRPr="00CD3613">
        <w:rPr>
          <w:i/>
          <w:iCs/>
        </w:rPr>
        <w:br/>
        <w:t>Baillargeon, R. (2004) ‘Infants’ physical world’, Current Directions in Psychological Science, 13(3), pp. 89–94.</w:t>
      </w:r>
      <w:r w:rsidRPr="00CD3613">
        <w:rPr>
          <w:i/>
          <w:iCs/>
        </w:rPr>
        <w:br/>
        <w:t>Bowlby, J. (1988) A Secure Base. London: Routledge.</w:t>
      </w:r>
      <w:r w:rsidRPr="00CD3613">
        <w:rPr>
          <w:i/>
          <w:iCs/>
        </w:rPr>
        <w:br/>
        <w:t>Bruce, T. and Meggitt, C. (2017) Child Care and Education. 6th edn. London: Hodder Education.</w:t>
      </w:r>
      <w:r w:rsidRPr="00CD3613">
        <w:rPr>
          <w:i/>
          <w:iCs/>
        </w:rPr>
        <w:br/>
        <w:t>Santrock, J.W. (2021) Life-Span Development. 18th edn. New York: McGraw-Hill.</w:t>
      </w:r>
    </w:p>
    <w:sectPr w:rsidR="00596DFE" w:rsidRPr="00CD3613" w:rsidSect="00D27FB5">
      <w:footerReference w:type="default" r:id="rId11"/>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C7564" w14:textId="77777777" w:rsidR="00D27FB5" w:rsidRDefault="00D27FB5" w:rsidP="00D27FB5">
      <w:pPr>
        <w:spacing w:after="0" w:line="240" w:lineRule="auto"/>
      </w:pPr>
      <w:r>
        <w:separator/>
      </w:r>
    </w:p>
  </w:endnote>
  <w:endnote w:type="continuationSeparator" w:id="0">
    <w:p w14:paraId="40376AFF" w14:textId="77777777" w:rsidR="00D27FB5" w:rsidRDefault="00D27FB5" w:rsidP="00D27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9FCE7" w14:textId="321A2CD9" w:rsidR="00D27FB5" w:rsidRDefault="00D27FB5" w:rsidP="00D27FB5">
    <w:pPr>
      <w:pStyle w:val="Footer"/>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626870"/>
      <w:docPartObj>
        <w:docPartGallery w:val="Page Numbers (Bottom of Page)"/>
        <w:docPartUnique/>
      </w:docPartObj>
    </w:sdtPr>
    <w:sdtEndPr/>
    <w:sdtContent>
      <w:p w14:paraId="6F0120AC" w14:textId="77777777" w:rsidR="00D27FB5" w:rsidRDefault="00D27FB5">
        <w:pPr>
          <w:pStyle w:val="Footer"/>
          <w:jc w:val="center"/>
        </w:pPr>
        <w:r>
          <w:fldChar w:fldCharType="begin"/>
        </w:r>
        <w:r>
          <w:instrText>PAGE   \* MERGEFORMAT</w:instrText>
        </w:r>
        <w:r>
          <w:fldChar w:fldCharType="separate"/>
        </w:r>
        <w:r>
          <w:t>2</w:t>
        </w:r>
        <w:r>
          <w:fldChar w:fldCharType="end"/>
        </w:r>
      </w:p>
    </w:sdtContent>
  </w:sdt>
  <w:p w14:paraId="194F6737" w14:textId="77777777" w:rsidR="00D27FB5" w:rsidRDefault="00D27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83907" w14:textId="77777777" w:rsidR="00D27FB5" w:rsidRDefault="00D27FB5" w:rsidP="00D27FB5">
      <w:pPr>
        <w:spacing w:after="0" w:line="240" w:lineRule="auto"/>
      </w:pPr>
      <w:r>
        <w:separator/>
      </w:r>
    </w:p>
  </w:footnote>
  <w:footnote w:type="continuationSeparator" w:id="0">
    <w:p w14:paraId="45DE1F35" w14:textId="77777777" w:rsidR="00D27FB5" w:rsidRDefault="00D27FB5" w:rsidP="00D27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4C30"/>
    <w:multiLevelType w:val="multilevel"/>
    <w:tmpl w:val="0ACC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F1288"/>
    <w:multiLevelType w:val="multilevel"/>
    <w:tmpl w:val="4052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A2E6C"/>
    <w:multiLevelType w:val="multilevel"/>
    <w:tmpl w:val="63D4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57A6B"/>
    <w:multiLevelType w:val="multilevel"/>
    <w:tmpl w:val="75B0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A788B"/>
    <w:multiLevelType w:val="multilevel"/>
    <w:tmpl w:val="668C9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2A1F97"/>
    <w:multiLevelType w:val="multilevel"/>
    <w:tmpl w:val="1E82E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B2E2B"/>
    <w:multiLevelType w:val="multilevel"/>
    <w:tmpl w:val="D6262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8356A"/>
    <w:multiLevelType w:val="multilevel"/>
    <w:tmpl w:val="CB68D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9B382B"/>
    <w:multiLevelType w:val="multilevel"/>
    <w:tmpl w:val="FA32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D96AB7"/>
    <w:multiLevelType w:val="multilevel"/>
    <w:tmpl w:val="6A50D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D42"/>
    <w:multiLevelType w:val="multilevel"/>
    <w:tmpl w:val="59A20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634662"/>
    <w:multiLevelType w:val="multilevel"/>
    <w:tmpl w:val="9DDC7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156142"/>
    <w:multiLevelType w:val="multilevel"/>
    <w:tmpl w:val="C2D6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2E52EE"/>
    <w:multiLevelType w:val="multilevel"/>
    <w:tmpl w:val="957E8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996643"/>
    <w:multiLevelType w:val="multilevel"/>
    <w:tmpl w:val="B2BE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929140">
    <w:abstractNumId w:val="0"/>
  </w:num>
  <w:num w:numId="2" w16cid:durableId="1337073906">
    <w:abstractNumId w:val="5"/>
  </w:num>
  <w:num w:numId="3" w16cid:durableId="1666863050">
    <w:abstractNumId w:val="6"/>
  </w:num>
  <w:num w:numId="4" w16cid:durableId="1741711513">
    <w:abstractNumId w:val="8"/>
  </w:num>
  <w:num w:numId="5" w16cid:durableId="871310251">
    <w:abstractNumId w:val="14"/>
  </w:num>
  <w:num w:numId="6" w16cid:durableId="1630935454">
    <w:abstractNumId w:val="2"/>
  </w:num>
  <w:num w:numId="7" w16cid:durableId="1161581231">
    <w:abstractNumId w:val="1"/>
  </w:num>
  <w:num w:numId="8" w16cid:durableId="870848923">
    <w:abstractNumId w:val="9"/>
  </w:num>
  <w:num w:numId="9" w16cid:durableId="1321425981">
    <w:abstractNumId w:val="4"/>
  </w:num>
  <w:num w:numId="10" w16cid:durableId="1991321739">
    <w:abstractNumId w:val="11"/>
  </w:num>
  <w:num w:numId="11" w16cid:durableId="516968438">
    <w:abstractNumId w:val="3"/>
  </w:num>
  <w:num w:numId="12" w16cid:durableId="911354530">
    <w:abstractNumId w:val="12"/>
  </w:num>
  <w:num w:numId="13" w16cid:durableId="407730483">
    <w:abstractNumId w:val="10"/>
  </w:num>
  <w:num w:numId="14" w16cid:durableId="1270163459">
    <w:abstractNumId w:val="13"/>
  </w:num>
  <w:num w:numId="15" w16cid:durableId="7525566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A23"/>
    <w:rsid w:val="001524DF"/>
    <w:rsid w:val="00163A70"/>
    <w:rsid w:val="001C0290"/>
    <w:rsid w:val="00401A23"/>
    <w:rsid w:val="00596DFE"/>
    <w:rsid w:val="005A03A9"/>
    <w:rsid w:val="00620DEB"/>
    <w:rsid w:val="00677541"/>
    <w:rsid w:val="006B7975"/>
    <w:rsid w:val="0079682E"/>
    <w:rsid w:val="007E09AF"/>
    <w:rsid w:val="00B61629"/>
    <w:rsid w:val="00B67384"/>
    <w:rsid w:val="00CD3613"/>
    <w:rsid w:val="00CF791F"/>
    <w:rsid w:val="00D27FB5"/>
    <w:rsid w:val="00D71DFD"/>
    <w:rsid w:val="00E61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B93D1"/>
  <w15:chartTrackingRefBased/>
  <w15:docId w15:val="{EFA4FECC-2A39-41CC-9DED-DD3164EC4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DFE"/>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596DFE"/>
    <w:pPr>
      <w:keepNext/>
      <w:keepLines/>
      <w:spacing w:before="360" w:after="80"/>
      <w:outlineLvl w:val="0"/>
    </w:pPr>
    <w:rPr>
      <w:rFonts w:eastAsiaTheme="majorEastAsia" w:cstheme="majorBidi"/>
      <w:b/>
      <w:color w:val="002060"/>
      <w:sz w:val="32"/>
      <w:szCs w:val="40"/>
    </w:rPr>
  </w:style>
  <w:style w:type="paragraph" w:styleId="Heading2">
    <w:name w:val="heading 2"/>
    <w:basedOn w:val="Normal"/>
    <w:next w:val="Normal"/>
    <w:link w:val="Heading2Char"/>
    <w:uiPriority w:val="9"/>
    <w:semiHidden/>
    <w:unhideWhenUsed/>
    <w:qFormat/>
    <w:rsid w:val="00401A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1A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1A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1A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1A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A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A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A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DFE"/>
    <w:rPr>
      <w:rFonts w:ascii="Times New Roman" w:eastAsiaTheme="majorEastAsia" w:hAnsi="Times New Roman" w:cstheme="majorBidi"/>
      <w:b/>
      <w:color w:val="002060"/>
      <w:sz w:val="32"/>
      <w:szCs w:val="40"/>
      <w:lang w:val="en-GB"/>
    </w:rPr>
  </w:style>
  <w:style w:type="character" w:customStyle="1" w:styleId="Heading2Char">
    <w:name w:val="Heading 2 Char"/>
    <w:basedOn w:val="DefaultParagraphFont"/>
    <w:link w:val="Heading2"/>
    <w:uiPriority w:val="9"/>
    <w:semiHidden/>
    <w:rsid w:val="00401A2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01A2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01A2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01A2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01A2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01A2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01A2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01A2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01A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A2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01A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A2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01A23"/>
    <w:pPr>
      <w:spacing w:before="160"/>
      <w:jc w:val="center"/>
    </w:pPr>
    <w:rPr>
      <w:i/>
      <w:iCs/>
      <w:color w:val="404040" w:themeColor="text1" w:themeTint="BF"/>
    </w:rPr>
  </w:style>
  <w:style w:type="character" w:customStyle="1" w:styleId="QuoteChar">
    <w:name w:val="Quote Char"/>
    <w:basedOn w:val="DefaultParagraphFont"/>
    <w:link w:val="Quote"/>
    <w:uiPriority w:val="29"/>
    <w:rsid w:val="00401A23"/>
    <w:rPr>
      <w:i/>
      <w:iCs/>
      <w:color w:val="404040" w:themeColor="text1" w:themeTint="BF"/>
      <w:lang w:val="en-GB"/>
    </w:rPr>
  </w:style>
  <w:style w:type="paragraph" w:styleId="ListParagraph">
    <w:name w:val="List Paragraph"/>
    <w:basedOn w:val="Normal"/>
    <w:uiPriority w:val="34"/>
    <w:qFormat/>
    <w:rsid w:val="00401A23"/>
    <w:pPr>
      <w:ind w:left="720"/>
      <w:contextualSpacing/>
    </w:pPr>
  </w:style>
  <w:style w:type="character" w:styleId="IntenseEmphasis">
    <w:name w:val="Intense Emphasis"/>
    <w:basedOn w:val="DefaultParagraphFont"/>
    <w:uiPriority w:val="21"/>
    <w:qFormat/>
    <w:rsid w:val="00401A23"/>
    <w:rPr>
      <w:i/>
      <w:iCs/>
      <w:color w:val="0F4761" w:themeColor="accent1" w:themeShade="BF"/>
    </w:rPr>
  </w:style>
  <w:style w:type="paragraph" w:styleId="IntenseQuote">
    <w:name w:val="Intense Quote"/>
    <w:basedOn w:val="Normal"/>
    <w:next w:val="Normal"/>
    <w:link w:val="IntenseQuoteChar"/>
    <w:uiPriority w:val="30"/>
    <w:qFormat/>
    <w:rsid w:val="00401A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1A23"/>
    <w:rPr>
      <w:i/>
      <w:iCs/>
      <w:color w:val="0F4761" w:themeColor="accent1" w:themeShade="BF"/>
      <w:lang w:val="en-GB"/>
    </w:rPr>
  </w:style>
  <w:style w:type="character" w:styleId="IntenseReference">
    <w:name w:val="Intense Reference"/>
    <w:basedOn w:val="DefaultParagraphFont"/>
    <w:uiPriority w:val="32"/>
    <w:qFormat/>
    <w:rsid w:val="00401A23"/>
    <w:rPr>
      <w:b/>
      <w:bCs/>
      <w:smallCaps/>
      <w:color w:val="0F4761" w:themeColor="accent1" w:themeShade="BF"/>
      <w:spacing w:val="5"/>
    </w:rPr>
  </w:style>
  <w:style w:type="paragraph" w:styleId="TOCHeading">
    <w:name w:val="TOC Heading"/>
    <w:basedOn w:val="Heading1"/>
    <w:next w:val="Normal"/>
    <w:uiPriority w:val="39"/>
    <w:unhideWhenUsed/>
    <w:qFormat/>
    <w:rsid w:val="00D27FB5"/>
    <w:pPr>
      <w:spacing w:before="240" w:after="0" w:line="259" w:lineRule="auto"/>
      <w:jc w:val="left"/>
      <w:outlineLvl w:val="9"/>
    </w:pPr>
    <w:rPr>
      <w:rFonts w:asciiTheme="majorHAnsi" w:hAnsiTheme="majorHAnsi"/>
      <w:b w:val="0"/>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D27FB5"/>
    <w:pPr>
      <w:spacing w:after="100"/>
    </w:pPr>
  </w:style>
  <w:style w:type="character" w:styleId="Hyperlink">
    <w:name w:val="Hyperlink"/>
    <w:basedOn w:val="DefaultParagraphFont"/>
    <w:uiPriority w:val="99"/>
    <w:unhideWhenUsed/>
    <w:rsid w:val="00D27FB5"/>
    <w:rPr>
      <w:color w:val="467886" w:themeColor="hyperlink"/>
      <w:u w:val="single"/>
    </w:rPr>
  </w:style>
  <w:style w:type="paragraph" w:styleId="Header">
    <w:name w:val="header"/>
    <w:basedOn w:val="Normal"/>
    <w:link w:val="HeaderChar"/>
    <w:uiPriority w:val="99"/>
    <w:unhideWhenUsed/>
    <w:rsid w:val="00D27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FB5"/>
    <w:rPr>
      <w:rFonts w:ascii="Times New Roman" w:hAnsi="Times New Roman"/>
      <w:lang w:val="en-GB"/>
    </w:rPr>
  </w:style>
  <w:style w:type="paragraph" w:styleId="Footer">
    <w:name w:val="footer"/>
    <w:basedOn w:val="Normal"/>
    <w:link w:val="FooterChar"/>
    <w:uiPriority w:val="99"/>
    <w:unhideWhenUsed/>
    <w:rsid w:val="00D27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FB5"/>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D838-E71C-4C82-A942-5F946C8E40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1883</Words>
  <Characters>10737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jarin zooo</dc:creator>
  <cp:keywords/>
  <dc:description/>
  <cp:lastModifiedBy>Sadika Aktar</cp:lastModifiedBy>
  <cp:revision>2</cp:revision>
  <dcterms:created xsi:type="dcterms:W3CDTF">2025-12-19T01:56:00Z</dcterms:created>
  <dcterms:modified xsi:type="dcterms:W3CDTF">2025-12-19T01:56:00Z</dcterms:modified>
</cp:coreProperties>
</file>