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7188F5" w14:textId="77777777" w:rsidR="005869D9" w:rsidRPr="002753B7" w:rsidRDefault="005869D9" w:rsidP="005869D9">
      <w:pPr>
        <w:rPr>
          <w:rFonts w:cs="Arial"/>
        </w:rPr>
      </w:pPr>
      <w:r w:rsidRPr="00B50950">
        <w:rPr>
          <w:rFonts w:cs="Arial"/>
          <w:b/>
          <w:bCs/>
        </w:rPr>
        <w:t xml:space="preserve">Name: </w:t>
      </w:r>
      <w:r w:rsidRPr="00B50950">
        <w:rPr>
          <w:rFonts w:cs="Arial"/>
          <w:b/>
          <w:bCs/>
        </w:rPr>
        <w:tab/>
      </w:r>
      <w:r w:rsidRPr="002753B7">
        <w:rPr>
          <w:rFonts w:cs="Arial"/>
        </w:rPr>
        <w:tab/>
      </w:r>
      <w:r w:rsidRPr="002753B7">
        <w:rPr>
          <w:rFonts w:cs="Arial"/>
        </w:rPr>
        <w:tab/>
        <w:t>Helal Uddin Khan</w:t>
      </w:r>
    </w:p>
    <w:p w14:paraId="5AA01AA2" w14:textId="5FB528D5" w:rsidR="005869D9" w:rsidRPr="002753B7" w:rsidRDefault="005869D9" w:rsidP="005869D9">
      <w:pPr>
        <w:rPr>
          <w:rFonts w:cs="Arial"/>
        </w:rPr>
      </w:pPr>
      <w:r w:rsidRPr="00B50950">
        <w:rPr>
          <w:rFonts w:cs="Arial"/>
          <w:b/>
          <w:bCs/>
        </w:rPr>
        <w:t>Student Number:</w:t>
      </w:r>
      <w:r w:rsidRPr="002753B7">
        <w:rPr>
          <w:rFonts w:cs="Arial"/>
        </w:rPr>
        <w:t xml:space="preserve"> </w:t>
      </w:r>
      <w:r w:rsidRPr="002753B7">
        <w:rPr>
          <w:rFonts w:cs="Arial"/>
        </w:rPr>
        <w:tab/>
        <w:t>2434776</w:t>
      </w:r>
    </w:p>
    <w:p w14:paraId="4B2AADD0" w14:textId="7EB8E9C3" w:rsidR="005869D9" w:rsidRPr="002753B7" w:rsidRDefault="005869D9" w:rsidP="005869D9">
      <w:pPr>
        <w:rPr>
          <w:rFonts w:cs="Arial"/>
        </w:rPr>
      </w:pPr>
      <w:r w:rsidRPr="00B50950">
        <w:rPr>
          <w:rFonts w:cs="Arial"/>
          <w:b/>
          <w:bCs/>
        </w:rPr>
        <w:t xml:space="preserve">Module Code: </w:t>
      </w:r>
      <w:r w:rsidRPr="00B50950">
        <w:rPr>
          <w:rFonts w:cs="Arial"/>
          <w:b/>
          <w:bCs/>
        </w:rPr>
        <w:tab/>
      </w:r>
      <w:r w:rsidRPr="002753B7">
        <w:rPr>
          <w:rFonts w:cs="Arial"/>
        </w:rPr>
        <w:t>LCHS400</w:t>
      </w:r>
      <w:r w:rsidR="00F86DFA">
        <w:rPr>
          <w:rFonts w:cs="Arial"/>
        </w:rPr>
        <w:t>8</w:t>
      </w:r>
    </w:p>
    <w:p w14:paraId="3F5AF328" w14:textId="77777777" w:rsidR="005869D9" w:rsidRPr="002753B7" w:rsidRDefault="005869D9" w:rsidP="005869D9">
      <w:pPr>
        <w:rPr>
          <w:rFonts w:cs="Arial"/>
        </w:rPr>
      </w:pPr>
      <w:r w:rsidRPr="00B50950">
        <w:rPr>
          <w:rFonts w:cs="Arial"/>
          <w:b/>
          <w:bCs/>
        </w:rPr>
        <w:t xml:space="preserve">Module Title: </w:t>
      </w:r>
      <w:r w:rsidRPr="00B50950">
        <w:rPr>
          <w:rFonts w:cs="Arial"/>
          <w:b/>
          <w:bCs/>
        </w:rPr>
        <w:tab/>
      </w:r>
      <w:r w:rsidRPr="002753B7">
        <w:rPr>
          <w:rFonts w:cs="Arial"/>
        </w:rPr>
        <w:tab/>
        <w:t xml:space="preserve">Introduction to Health and Social Care </w:t>
      </w:r>
    </w:p>
    <w:p w14:paraId="1F2F2345" w14:textId="7E5BD438" w:rsidR="005869D9" w:rsidRPr="002753B7" w:rsidRDefault="005869D9" w:rsidP="005869D9">
      <w:pPr>
        <w:rPr>
          <w:rFonts w:cs="Arial"/>
        </w:rPr>
      </w:pPr>
      <w:r w:rsidRPr="00B50950">
        <w:rPr>
          <w:rFonts w:cs="Arial"/>
          <w:b/>
          <w:bCs/>
        </w:rPr>
        <w:t>Lecturer:</w:t>
      </w:r>
      <w:r w:rsidRPr="002753B7">
        <w:rPr>
          <w:rFonts w:cs="Arial"/>
        </w:rPr>
        <w:t xml:space="preserve"> </w:t>
      </w:r>
      <w:r w:rsidRPr="002753B7">
        <w:rPr>
          <w:rFonts w:cs="Arial"/>
        </w:rPr>
        <w:tab/>
      </w:r>
      <w:r w:rsidRPr="002753B7">
        <w:rPr>
          <w:rFonts w:cs="Arial"/>
        </w:rPr>
        <w:tab/>
      </w:r>
      <w:r w:rsidR="00F86DFA">
        <w:rPr>
          <w:rFonts w:cs="Arial"/>
        </w:rPr>
        <w:t>Christopher Mafura</w:t>
      </w:r>
    </w:p>
    <w:p w14:paraId="76B8CCB2" w14:textId="5BF25EDC" w:rsidR="007D76D9" w:rsidRPr="007D76D9" w:rsidRDefault="005869D9" w:rsidP="005869D9">
      <w:pPr>
        <w:rPr>
          <w:rFonts w:ascii="Arial" w:eastAsia="Times New Roman" w:hAnsi="Arial" w:cs="Arial"/>
          <w:b/>
          <w:bCs/>
          <w:color w:val="000000"/>
          <w:sz w:val="20"/>
          <w:szCs w:val="20"/>
          <w:lang w:eastAsia="en-GB"/>
        </w:rPr>
      </w:pPr>
      <w:r w:rsidRPr="00B50950">
        <w:rPr>
          <w:rFonts w:cs="Arial"/>
          <w:b/>
          <w:bCs/>
        </w:rPr>
        <w:t>Assignment Title:</w:t>
      </w:r>
      <w:r w:rsidRPr="002753B7">
        <w:rPr>
          <w:rFonts w:cs="Arial"/>
        </w:rPr>
        <w:t xml:space="preserve"> </w:t>
      </w:r>
      <w:r w:rsidRPr="002753B7">
        <w:rPr>
          <w:rFonts w:cs="Arial"/>
        </w:rPr>
        <w:tab/>
      </w:r>
      <w:r>
        <w:rPr>
          <w:rFonts w:cs="Arial"/>
        </w:rPr>
        <w:t>Assessment 2 – Report on a Health Issue</w:t>
      </w:r>
      <w:r w:rsidR="007D76D9" w:rsidRPr="007D76D9">
        <w:rPr>
          <w:rFonts w:ascii="Arial" w:eastAsia="Times New Roman" w:hAnsi="Arial" w:cs="Arial"/>
          <w:b/>
          <w:bCs/>
          <w:color w:val="000000"/>
          <w:sz w:val="20"/>
          <w:szCs w:val="20"/>
          <w:lang w:eastAsia="en-GB"/>
        </w:rPr>
        <w:br w:type="page"/>
      </w:r>
    </w:p>
    <w:p w14:paraId="5AD30978" w14:textId="77777777" w:rsidR="007D76D9" w:rsidRPr="007D76D9" w:rsidRDefault="007D76D9" w:rsidP="007D76D9">
      <w:pPr>
        <w:spacing w:before="100" w:beforeAutospacing="1" w:after="100" w:afterAutospacing="1" w:line="300" w:lineRule="atLeast"/>
        <w:rPr>
          <w:rFonts w:ascii="Arial" w:eastAsia="Times New Roman" w:hAnsi="Arial" w:cs="Arial"/>
          <w:b/>
          <w:bCs/>
          <w:color w:val="000000"/>
          <w:lang w:eastAsia="en-GB"/>
        </w:rPr>
      </w:pPr>
      <w:r w:rsidRPr="007D76D9">
        <w:rPr>
          <w:rFonts w:ascii="Arial" w:eastAsia="Times New Roman" w:hAnsi="Arial" w:cs="Arial"/>
          <w:b/>
          <w:bCs/>
          <w:color w:val="000000"/>
          <w:lang w:eastAsia="en-GB"/>
        </w:rPr>
        <w:lastRenderedPageBreak/>
        <w:t>Introduction</w:t>
      </w:r>
    </w:p>
    <w:p w14:paraId="2EADF640" w14:textId="0FEB8ED4" w:rsidR="007D76D9" w:rsidRPr="007D76D9" w:rsidRDefault="007D76D9" w:rsidP="007D76D9">
      <w:p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 xml:space="preserve">Stroke is a critical medical emergency that arises when the blood supply to a part of the brain is interrupted or significantly reduced, depriving brain cells of essential oxygen and nutrients. This deprivation can cause brain cells to die within minutes, resulting in potentially severe and lasting consequences for those affected. Globally, stroke is recognised as one of the leading causes of death and long-term disability, with a profound impact on individuals, families, and healthcare systems. In the United Kingdom, stroke remains a major public health concern, affecting hundreds of thousands of people annually and placing considerable demands on the National Health Service (NHS). Understanding the definition, clinical presentation, and epidemiology of stroke is vital for effective prevention, timely intervention, and comprehensive support. This report will examine the nature of stroke, its signs and symptoms, incidence rates, consequences, control measures, and the factors influencing the health and wellbeing of those affected, alongside practical recommendations for health and social care professionals.  </w:t>
      </w:r>
    </w:p>
    <w:p w14:paraId="66AA3198" w14:textId="77777777" w:rsidR="007D76D9" w:rsidRPr="007D76D9" w:rsidRDefault="007D76D9" w:rsidP="007D76D9">
      <w:pPr>
        <w:spacing w:before="100" w:beforeAutospacing="1" w:after="100" w:afterAutospacing="1" w:line="300" w:lineRule="atLeast"/>
        <w:outlineLvl w:val="2"/>
        <w:rPr>
          <w:rFonts w:ascii="Arial" w:eastAsia="Times New Roman" w:hAnsi="Arial" w:cs="Arial"/>
          <w:b/>
          <w:bCs/>
          <w:color w:val="000000"/>
          <w:lang w:eastAsia="en-GB"/>
        </w:rPr>
      </w:pPr>
      <w:r w:rsidRPr="007D76D9">
        <w:rPr>
          <w:rFonts w:ascii="Arial" w:eastAsia="Times New Roman" w:hAnsi="Arial" w:cs="Arial"/>
          <w:b/>
          <w:bCs/>
          <w:color w:val="000000"/>
          <w:lang w:eastAsia="en-GB"/>
        </w:rPr>
        <w:t>Definition of Stroke</w:t>
      </w:r>
    </w:p>
    <w:p w14:paraId="2A3D8058" w14:textId="51A2E82A" w:rsidR="007D76D9" w:rsidRPr="007D76D9" w:rsidRDefault="007D76D9" w:rsidP="007D76D9">
      <w:p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 xml:space="preserve">A stroke is defined as the sudden onset of neurological deficit due to an interruption in the blood supply to the brain. There are two primary types: ischaemic stroke, which results from a blockage in an artery, and haemorrhagic stroke, which is caused by bleeding in or around the brain. Additionally, transient ischaemic attacks (TIAs), often referred to as “mini strokes”, are temporary episodes with similar symptoms but do not cause lasting damage. The distinction between these types is crucial for determining appropriate treatment and management strategies (Stroke Association, 2023).  </w:t>
      </w:r>
    </w:p>
    <w:p w14:paraId="14716792" w14:textId="77777777" w:rsidR="007D76D9" w:rsidRPr="007D76D9" w:rsidRDefault="007D76D9" w:rsidP="007D76D9">
      <w:pPr>
        <w:spacing w:before="100" w:beforeAutospacing="1" w:after="100" w:afterAutospacing="1" w:line="300" w:lineRule="atLeast"/>
        <w:outlineLvl w:val="2"/>
        <w:rPr>
          <w:rFonts w:ascii="Arial" w:eastAsia="Times New Roman" w:hAnsi="Arial" w:cs="Arial"/>
          <w:b/>
          <w:bCs/>
          <w:color w:val="000000"/>
          <w:lang w:eastAsia="en-GB"/>
        </w:rPr>
      </w:pPr>
      <w:r w:rsidRPr="007D76D9">
        <w:rPr>
          <w:rFonts w:ascii="Arial" w:eastAsia="Times New Roman" w:hAnsi="Arial" w:cs="Arial"/>
          <w:b/>
          <w:bCs/>
          <w:color w:val="000000"/>
          <w:lang w:eastAsia="en-GB"/>
        </w:rPr>
        <w:t>Signs and Symptoms</w:t>
      </w:r>
    </w:p>
    <w:p w14:paraId="5D9EF6F9" w14:textId="77777777" w:rsidR="007D76D9" w:rsidRPr="007D76D9" w:rsidRDefault="007D76D9" w:rsidP="007D76D9">
      <w:p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The clinical presentation of stroke can vary, but common signs and symptoms include:</w:t>
      </w:r>
    </w:p>
    <w:p w14:paraId="36758B5E" w14:textId="77777777" w:rsidR="007D76D9" w:rsidRPr="007D76D9" w:rsidRDefault="007D76D9" w:rsidP="007D76D9">
      <w:pPr>
        <w:numPr>
          <w:ilvl w:val="0"/>
          <w:numId w:val="6"/>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Sudden weakness or numbness in the face, arm, or leg, particularly on one side of the body.</w:t>
      </w:r>
    </w:p>
    <w:p w14:paraId="567077FA" w14:textId="77777777" w:rsidR="007D76D9" w:rsidRPr="007D76D9" w:rsidRDefault="007D76D9" w:rsidP="007D76D9">
      <w:pPr>
        <w:numPr>
          <w:ilvl w:val="0"/>
          <w:numId w:val="6"/>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Difficulty speaking or understanding speech.</w:t>
      </w:r>
    </w:p>
    <w:p w14:paraId="33B7A210" w14:textId="77777777" w:rsidR="007D76D9" w:rsidRPr="007D76D9" w:rsidRDefault="007D76D9" w:rsidP="007D76D9">
      <w:pPr>
        <w:numPr>
          <w:ilvl w:val="0"/>
          <w:numId w:val="6"/>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Sudden confusion.</w:t>
      </w:r>
    </w:p>
    <w:p w14:paraId="26D11D66" w14:textId="77777777" w:rsidR="007D76D9" w:rsidRPr="007D76D9" w:rsidRDefault="007D76D9" w:rsidP="007D76D9">
      <w:pPr>
        <w:numPr>
          <w:ilvl w:val="0"/>
          <w:numId w:val="6"/>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Loss of vision or blurred vision in one or both eyes.</w:t>
      </w:r>
    </w:p>
    <w:p w14:paraId="3F61A6E0" w14:textId="77777777" w:rsidR="007D76D9" w:rsidRPr="007D76D9" w:rsidRDefault="007D76D9" w:rsidP="007D76D9">
      <w:pPr>
        <w:numPr>
          <w:ilvl w:val="0"/>
          <w:numId w:val="6"/>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Sudden severe headache.</w:t>
      </w:r>
    </w:p>
    <w:p w14:paraId="204BAA88" w14:textId="77777777" w:rsidR="007D76D9" w:rsidRPr="007D76D9" w:rsidRDefault="007D76D9" w:rsidP="007D76D9">
      <w:pPr>
        <w:numPr>
          <w:ilvl w:val="0"/>
          <w:numId w:val="6"/>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Loss of balance or coordination.</w:t>
      </w:r>
    </w:p>
    <w:p w14:paraId="11D9DE01" w14:textId="3D37BAD3" w:rsidR="007D76D9" w:rsidRPr="007D76D9" w:rsidRDefault="007D76D9" w:rsidP="007D76D9">
      <w:p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 xml:space="preserve">The FAST test (Face, Arms, Speech, Time) is widely used in the UK to help the public and healthcare professionals quickly identify stroke symptoms and seek urgent medical attention (NHS, 2023).  </w:t>
      </w:r>
    </w:p>
    <w:p w14:paraId="6E26817C" w14:textId="77777777" w:rsidR="007D76D9" w:rsidRPr="007D76D9" w:rsidRDefault="007D76D9" w:rsidP="007D76D9">
      <w:pPr>
        <w:spacing w:before="100" w:beforeAutospacing="1" w:after="100" w:afterAutospacing="1" w:line="300" w:lineRule="atLeast"/>
        <w:outlineLvl w:val="2"/>
        <w:rPr>
          <w:rFonts w:ascii="Arial" w:eastAsia="Times New Roman" w:hAnsi="Arial" w:cs="Arial"/>
          <w:b/>
          <w:bCs/>
          <w:color w:val="000000"/>
          <w:lang w:eastAsia="en-GB"/>
        </w:rPr>
      </w:pPr>
      <w:r w:rsidRPr="007D76D9">
        <w:rPr>
          <w:rFonts w:ascii="Arial" w:eastAsia="Times New Roman" w:hAnsi="Arial" w:cs="Arial"/>
          <w:b/>
          <w:bCs/>
          <w:color w:val="000000"/>
          <w:lang w:eastAsia="en-GB"/>
        </w:rPr>
        <w:t>Incidence and Severity (Worldwide and UK Statistics)</w:t>
      </w:r>
    </w:p>
    <w:p w14:paraId="564269EE" w14:textId="0995FE85" w:rsidR="007D76D9" w:rsidRPr="007D76D9" w:rsidRDefault="007D76D9" w:rsidP="007D76D9">
      <w:p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Stroke is the second leading cause of death and the third leading cause of disability worldwide. According to the World Health Organi</w:t>
      </w:r>
      <w:r>
        <w:rPr>
          <w:rFonts w:ascii="Arial" w:eastAsia="Times New Roman" w:hAnsi="Arial" w:cs="Arial"/>
          <w:color w:val="000000"/>
          <w:sz w:val="20"/>
          <w:szCs w:val="20"/>
          <w:lang w:eastAsia="en-GB"/>
        </w:rPr>
        <w:t>s</w:t>
      </w:r>
      <w:r w:rsidRPr="007D76D9">
        <w:rPr>
          <w:rFonts w:ascii="Arial" w:eastAsia="Times New Roman" w:hAnsi="Arial" w:cs="Arial"/>
          <w:color w:val="000000"/>
          <w:sz w:val="20"/>
          <w:szCs w:val="20"/>
          <w:lang w:eastAsia="en-GB"/>
        </w:rPr>
        <w:t xml:space="preserve">ation, over 12 million people experience a stroke each year globally (WHO, 2022). In the UK, more than 100,000 strokes occur annually, with approximately 1.3 million stroke survivors living in the country. Stroke is responsible for around 38,000 deaths per year in the UK and is a leading cause of adult disability, highlighting its significant burden on individuals and society (Stroke Association, 2023; Public Health England, 2022).  </w:t>
      </w:r>
    </w:p>
    <w:p w14:paraId="4CE6C147" w14:textId="77777777" w:rsidR="007D76D9" w:rsidRPr="007D76D9" w:rsidRDefault="007D76D9" w:rsidP="007D76D9">
      <w:pPr>
        <w:spacing w:before="100" w:beforeAutospacing="1" w:after="100" w:afterAutospacing="1" w:line="300" w:lineRule="atLeast"/>
        <w:outlineLvl w:val="2"/>
        <w:rPr>
          <w:rFonts w:ascii="Arial" w:eastAsia="Times New Roman" w:hAnsi="Arial" w:cs="Arial"/>
          <w:b/>
          <w:bCs/>
          <w:color w:val="000000"/>
          <w:lang w:eastAsia="en-GB"/>
        </w:rPr>
      </w:pPr>
      <w:r w:rsidRPr="007D76D9">
        <w:rPr>
          <w:rFonts w:ascii="Arial" w:eastAsia="Times New Roman" w:hAnsi="Arial" w:cs="Arial"/>
          <w:b/>
          <w:bCs/>
          <w:color w:val="000000"/>
          <w:lang w:eastAsia="en-GB"/>
        </w:rPr>
        <w:lastRenderedPageBreak/>
        <w:t>Consequences of Stroke in the Community and for the NHS</w:t>
      </w:r>
    </w:p>
    <w:p w14:paraId="4B919743" w14:textId="77777777" w:rsidR="007D76D9" w:rsidRPr="007D76D9" w:rsidRDefault="007D76D9" w:rsidP="007D76D9">
      <w:p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The consequences of stroke are wide-ranging and profound. For individuals, stroke can result in a spectrum of physical, cognitive, and emotional challenges. Common long-term effects include paralysis or weakness (often on one side of the body), speech and language difficulties (aphasia), memory loss, and emotional changes such as depression and anxiety. These disabilities can lead to a loss of independence, reduced quality of life, and increased reliance on carers and social services.</w:t>
      </w:r>
    </w:p>
    <w:p w14:paraId="2B64B058" w14:textId="77777777" w:rsidR="007D76D9" w:rsidRPr="007D76D9" w:rsidRDefault="007D76D9" w:rsidP="007D76D9">
      <w:p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Families and carers are also significantly affected, often experiencing emotional stress, financial strain, and changes in family dynamics. The need for ongoing care can disrupt employment and social relationships, leading to broader societal impacts.</w:t>
      </w:r>
    </w:p>
    <w:p w14:paraId="50CDF2FD" w14:textId="15FFD180" w:rsidR="007D76D9" w:rsidRPr="007D76D9" w:rsidRDefault="007D76D9" w:rsidP="007D76D9">
      <w:p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 xml:space="preserve">For the NHS, stroke represents a substantial financial and operational burden. The estimated cost to the NHS and the wider UK economy exceeds £26 billion annually, encompassing healthcare, social care, and lost productivity. Acute stroke care requires rapid intervention, access to specialist stroke units, and coordinated multidisciplinary rehabilitation. Long-term support for survivors includes physiotherapy, occupational therapy, speech and language therapy, and psychological support. The demand for these services places considerable pressure on health and social care systems, underscoring the importance of effective prevention and management strategies (Stroke Association, 2023).  </w:t>
      </w:r>
    </w:p>
    <w:p w14:paraId="07EFB7A5" w14:textId="77777777" w:rsidR="007D76D9" w:rsidRPr="007D76D9" w:rsidRDefault="007D76D9" w:rsidP="007D76D9">
      <w:pPr>
        <w:spacing w:before="100" w:beforeAutospacing="1" w:after="100" w:afterAutospacing="1" w:line="300" w:lineRule="atLeast"/>
        <w:outlineLvl w:val="2"/>
        <w:rPr>
          <w:rFonts w:ascii="Arial" w:eastAsia="Times New Roman" w:hAnsi="Arial" w:cs="Arial"/>
          <w:b/>
          <w:bCs/>
          <w:color w:val="000000"/>
          <w:lang w:eastAsia="en-GB"/>
        </w:rPr>
      </w:pPr>
      <w:r w:rsidRPr="007D76D9">
        <w:rPr>
          <w:rFonts w:ascii="Arial" w:eastAsia="Times New Roman" w:hAnsi="Arial" w:cs="Arial"/>
          <w:b/>
          <w:bCs/>
          <w:color w:val="000000"/>
          <w:lang w:eastAsia="en-GB"/>
        </w:rPr>
        <w:t>Control and Prevention of Stroke</w:t>
      </w:r>
    </w:p>
    <w:p w14:paraId="1264DF5B" w14:textId="77777777" w:rsidR="007D76D9" w:rsidRPr="007D76D9" w:rsidRDefault="007D76D9" w:rsidP="007D76D9">
      <w:p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Controlling and preventing stroke involves addressing modifiable risk factors and promoting healthy behaviours. Key strategies include:</w:t>
      </w:r>
    </w:p>
    <w:p w14:paraId="42D95231" w14:textId="77777777" w:rsidR="007D76D9" w:rsidRPr="007D76D9" w:rsidRDefault="007D76D9" w:rsidP="007D76D9">
      <w:pPr>
        <w:numPr>
          <w:ilvl w:val="0"/>
          <w:numId w:val="7"/>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b/>
          <w:bCs/>
          <w:color w:val="000000"/>
          <w:sz w:val="20"/>
          <w:szCs w:val="20"/>
          <w:lang w:eastAsia="en-GB"/>
        </w:rPr>
        <w:t>Managing hypertension, diabetes, and high cholesterol:</w:t>
      </w:r>
      <w:r w:rsidRPr="007D76D9">
        <w:rPr>
          <w:rFonts w:ascii="Arial" w:eastAsia="Times New Roman" w:hAnsi="Arial" w:cs="Arial"/>
          <w:color w:val="000000"/>
          <w:sz w:val="20"/>
          <w:szCs w:val="20"/>
          <w:lang w:eastAsia="en-GB"/>
        </w:rPr>
        <w:t> These conditions are major risk factors for stroke. Regular monitoring and appropriate medical management are essential.</w:t>
      </w:r>
    </w:p>
    <w:p w14:paraId="2632FB1E" w14:textId="77777777" w:rsidR="007D76D9" w:rsidRPr="007D76D9" w:rsidRDefault="007D76D9" w:rsidP="007D76D9">
      <w:pPr>
        <w:numPr>
          <w:ilvl w:val="0"/>
          <w:numId w:val="7"/>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b/>
          <w:bCs/>
          <w:color w:val="000000"/>
          <w:sz w:val="20"/>
          <w:szCs w:val="20"/>
          <w:lang w:eastAsia="en-GB"/>
        </w:rPr>
        <w:t>Smoking cessation and reducing alcohol intake:</w:t>
      </w:r>
      <w:r w:rsidRPr="007D76D9">
        <w:rPr>
          <w:rFonts w:ascii="Arial" w:eastAsia="Times New Roman" w:hAnsi="Arial" w:cs="Arial"/>
          <w:color w:val="000000"/>
          <w:sz w:val="20"/>
          <w:szCs w:val="20"/>
          <w:lang w:eastAsia="en-GB"/>
        </w:rPr>
        <w:t> Both smoking and excessive alcohol consumption significantly increase stroke risk. Public health campaigns and support services play a vital role in encouraging behaviour change.</w:t>
      </w:r>
    </w:p>
    <w:p w14:paraId="0CD87529" w14:textId="77777777" w:rsidR="007D76D9" w:rsidRPr="007D76D9" w:rsidRDefault="007D76D9" w:rsidP="007D76D9">
      <w:pPr>
        <w:numPr>
          <w:ilvl w:val="0"/>
          <w:numId w:val="7"/>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b/>
          <w:bCs/>
          <w:color w:val="000000"/>
          <w:sz w:val="20"/>
          <w:szCs w:val="20"/>
          <w:lang w:eastAsia="en-GB"/>
        </w:rPr>
        <w:t>Promoting physical activity and healthy diets:</w:t>
      </w:r>
      <w:r w:rsidRPr="007D76D9">
        <w:rPr>
          <w:rFonts w:ascii="Arial" w:eastAsia="Times New Roman" w:hAnsi="Arial" w:cs="Arial"/>
          <w:color w:val="000000"/>
          <w:sz w:val="20"/>
          <w:szCs w:val="20"/>
          <w:lang w:eastAsia="en-GB"/>
        </w:rPr>
        <w:t> Regular exercise and a balanced diet help maintain a healthy weight and reduce risk factors such as high blood pressure and cholesterol.</w:t>
      </w:r>
    </w:p>
    <w:p w14:paraId="67134F67" w14:textId="77777777" w:rsidR="007D76D9" w:rsidRPr="007D76D9" w:rsidRDefault="007D76D9" w:rsidP="007D76D9">
      <w:pPr>
        <w:numPr>
          <w:ilvl w:val="0"/>
          <w:numId w:val="7"/>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b/>
          <w:bCs/>
          <w:color w:val="000000"/>
          <w:sz w:val="20"/>
          <w:szCs w:val="20"/>
          <w:lang w:eastAsia="en-GB"/>
        </w:rPr>
        <w:t>Early identification and treatment of atrial fibrillation and other cardiac conditions:</w:t>
      </w:r>
      <w:r w:rsidRPr="007D76D9">
        <w:rPr>
          <w:rFonts w:ascii="Arial" w:eastAsia="Times New Roman" w:hAnsi="Arial" w:cs="Arial"/>
          <w:color w:val="000000"/>
          <w:sz w:val="20"/>
          <w:szCs w:val="20"/>
          <w:lang w:eastAsia="en-GB"/>
        </w:rPr>
        <w:t> Atrial fibrillation increases the risk of ischaemic stroke. Screening and appropriate anticoagulation therapy can reduce this risk.</w:t>
      </w:r>
    </w:p>
    <w:p w14:paraId="6ADA1462" w14:textId="4793AD9B" w:rsidR="007D76D9" w:rsidRPr="007D76D9" w:rsidRDefault="007D76D9" w:rsidP="007D76D9">
      <w:p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 xml:space="preserve">Public health initiatives, such as awareness campaigns and screening programmes, are crucial in reducing stroke incidence. In acute settings, rapid recognition and treatment are vital. For ischaemic stroke, thrombolysis (clot-busting drugs) can restore blood flow if administered promptly. For haemorrhagic stroke, neurosurgical intervention may be required. Rehabilitation and secondary prevention strategies, including medication and lifestyle modification, are essential for reducing recurrence and improving outcomes (NICE, 2022).  </w:t>
      </w:r>
    </w:p>
    <w:p w14:paraId="4B4CD801" w14:textId="77777777" w:rsidR="007D76D9" w:rsidRPr="007D76D9" w:rsidRDefault="007D76D9" w:rsidP="007D76D9">
      <w:pPr>
        <w:spacing w:before="100" w:beforeAutospacing="1" w:after="100" w:afterAutospacing="1" w:line="300" w:lineRule="atLeast"/>
        <w:outlineLvl w:val="2"/>
        <w:rPr>
          <w:rFonts w:ascii="Arial" w:eastAsia="Times New Roman" w:hAnsi="Arial" w:cs="Arial"/>
          <w:b/>
          <w:bCs/>
          <w:color w:val="000000"/>
          <w:lang w:eastAsia="en-GB"/>
        </w:rPr>
      </w:pPr>
      <w:r w:rsidRPr="007D76D9">
        <w:rPr>
          <w:rFonts w:ascii="Arial" w:eastAsia="Times New Roman" w:hAnsi="Arial" w:cs="Arial"/>
          <w:b/>
          <w:bCs/>
          <w:color w:val="000000"/>
          <w:lang w:eastAsia="en-GB"/>
        </w:rPr>
        <w:t>Factors Influencing Health and Wellbeing</w:t>
      </w:r>
    </w:p>
    <w:p w14:paraId="5E07877C" w14:textId="77777777" w:rsidR="007D76D9" w:rsidRPr="007D76D9" w:rsidRDefault="007D76D9" w:rsidP="007D76D9">
      <w:p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lastRenderedPageBreak/>
        <w:t>Several factors influence the health and wellbeing of people affected by stroke:</w:t>
      </w:r>
    </w:p>
    <w:p w14:paraId="61E59A2E" w14:textId="77777777" w:rsidR="007D76D9" w:rsidRPr="007D76D9" w:rsidRDefault="007D76D9" w:rsidP="007D76D9">
      <w:pPr>
        <w:numPr>
          <w:ilvl w:val="0"/>
          <w:numId w:val="8"/>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b/>
          <w:bCs/>
          <w:color w:val="000000"/>
          <w:sz w:val="20"/>
          <w:szCs w:val="20"/>
          <w:lang w:eastAsia="en-GB"/>
        </w:rPr>
        <w:t>Socioeconomic status:</w:t>
      </w:r>
      <w:r w:rsidRPr="007D76D9">
        <w:rPr>
          <w:rFonts w:ascii="Arial" w:eastAsia="Times New Roman" w:hAnsi="Arial" w:cs="Arial"/>
          <w:color w:val="000000"/>
          <w:sz w:val="20"/>
          <w:szCs w:val="20"/>
          <w:lang w:eastAsia="en-GB"/>
        </w:rPr>
        <w:t> Individuals from lower socioeconomic backgrounds are at higher risk of stroke and often experience poorer outcomes due to limited access to healthcare, healthy food, and opportunities for physical activity.</w:t>
      </w:r>
    </w:p>
    <w:p w14:paraId="4058B366" w14:textId="77777777" w:rsidR="007D76D9" w:rsidRPr="007D76D9" w:rsidRDefault="007D76D9" w:rsidP="007D76D9">
      <w:pPr>
        <w:numPr>
          <w:ilvl w:val="0"/>
          <w:numId w:val="8"/>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b/>
          <w:bCs/>
          <w:color w:val="000000"/>
          <w:sz w:val="20"/>
          <w:szCs w:val="20"/>
          <w:lang w:eastAsia="en-GB"/>
        </w:rPr>
        <w:t>Access to healthcare:</w:t>
      </w:r>
      <w:r w:rsidRPr="007D76D9">
        <w:rPr>
          <w:rFonts w:ascii="Arial" w:eastAsia="Times New Roman" w:hAnsi="Arial" w:cs="Arial"/>
          <w:color w:val="000000"/>
          <w:sz w:val="20"/>
          <w:szCs w:val="20"/>
          <w:lang w:eastAsia="en-GB"/>
        </w:rPr>
        <w:t> Timely access to emergency care, specialist stroke units, and rehabilitation services is critical for survival and recovery. Disparities in healthcare provision can lead to inequalities in outcomes.</w:t>
      </w:r>
    </w:p>
    <w:p w14:paraId="25E71DFB" w14:textId="77777777" w:rsidR="007D76D9" w:rsidRPr="007D76D9" w:rsidRDefault="007D76D9" w:rsidP="007D76D9">
      <w:pPr>
        <w:numPr>
          <w:ilvl w:val="0"/>
          <w:numId w:val="8"/>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b/>
          <w:bCs/>
          <w:color w:val="000000"/>
          <w:sz w:val="20"/>
          <w:szCs w:val="20"/>
          <w:lang w:eastAsia="en-GB"/>
        </w:rPr>
        <w:t>Lifestyle factors:</w:t>
      </w:r>
      <w:r w:rsidRPr="007D76D9">
        <w:rPr>
          <w:rFonts w:ascii="Arial" w:eastAsia="Times New Roman" w:hAnsi="Arial" w:cs="Arial"/>
          <w:color w:val="000000"/>
          <w:sz w:val="20"/>
          <w:szCs w:val="20"/>
          <w:lang w:eastAsia="en-GB"/>
        </w:rPr>
        <w:t> Unhealthy diets, physical inactivity, smoking, and excessive alcohol consumption are significant contributors to stroke risk. Addressing these factors through education and support is essential.</w:t>
      </w:r>
    </w:p>
    <w:p w14:paraId="2E75FC6D" w14:textId="77777777" w:rsidR="007D76D9" w:rsidRPr="007D76D9" w:rsidRDefault="007D76D9" w:rsidP="007D76D9">
      <w:pPr>
        <w:numPr>
          <w:ilvl w:val="0"/>
          <w:numId w:val="8"/>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b/>
          <w:bCs/>
          <w:color w:val="000000"/>
          <w:sz w:val="20"/>
          <w:szCs w:val="20"/>
          <w:lang w:eastAsia="en-GB"/>
        </w:rPr>
        <w:t>Psychosocial support:</w:t>
      </w:r>
      <w:r w:rsidRPr="007D76D9">
        <w:rPr>
          <w:rFonts w:ascii="Arial" w:eastAsia="Times New Roman" w:hAnsi="Arial" w:cs="Arial"/>
          <w:color w:val="000000"/>
          <w:sz w:val="20"/>
          <w:szCs w:val="20"/>
          <w:lang w:eastAsia="en-GB"/>
        </w:rPr>
        <w:t> The presence of supportive family, community networks, and professional services is crucial for recovery and mental health. Social isolation and lack of support can hinder rehabilitation.</w:t>
      </w:r>
    </w:p>
    <w:p w14:paraId="7F61BE0E" w14:textId="77777777" w:rsidR="007D76D9" w:rsidRPr="007D76D9" w:rsidRDefault="007D76D9" w:rsidP="007D76D9">
      <w:pPr>
        <w:numPr>
          <w:ilvl w:val="0"/>
          <w:numId w:val="8"/>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b/>
          <w:bCs/>
          <w:color w:val="000000"/>
          <w:sz w:val="20"/>
          <w:szCs w:val="20"/>
          <w:lang w:eastAsia="en-GB"/>
        </w:rPr>
        <w:t>Comorbidities:</w:t>
      </w:r>
      <w:r w:rsidRPr="007D76D9">
        <w:rPr>
          <w:rFonts w:ascii="Arial" w:eastAsia="Times New Roman" w:hAnsi="Arial" w:cs="Arial"/>
          <w:color w:val="000000"/>
          <w:sz w:val="20"/>
          <w:szCs w:val="20"/>
          <w:lang w:eastAsia="en-GB"/>
        </w:rPr>
        <w:t> Conditions such as hypertension, diabetes, and heart disease not only increase the risk of stroke but also complicate recovery and management.</w:t>
      </w:r>
    </w:p>
    <w:p w14:paraId="63C524D5" w14:textId="21050322" w:rsidR="007D76D9" w:rsidRPr="007D76D9" w:rsidRDefault="007D76D9" w:rsidP="007D76D9">
      <w:p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 xml:space="preserve">The impact of stroke extends beyond the individual to families and carers, who may face emotional, financial, and practical challenges. Community resources, support groups, and social services are vital in supporting both survivors and their families, helping to mitigate the broader effects of stroke on society.  </w:t>
      </w:r>
    </w:p>
    <w:p w14:paraId="1D22E210" w14:textId="77777777" w:rsidR="007D76D9" w:rsidRPr="007D76D9" w:rsidRDefault="007D76D9" w:rsidP="007D76D9">
      <w:pPr>
        <w:spacing w:before="100" w:beforeAutospacing="1" w:after="100" w:afterAutospacing="1" w:line="300" w:lineRule="atLeast"/>
        <w:outlineLvl w:val="2"/>
        <w:rPr>
          <w:rFonts w:ascii="Arial" w:eastAsia="Times New Roman" w:hAnsi="Arial" w:cs="Arial"/>
          <w:b/>
          <w:bCs/>
          <w:color w:val="000000"/>
          <w:lang w:eastAsia="en-GB"/>
        </w:rPr>
      </w:pPr>
      <w:r w:rsidRPr="007D76D9">
        <w:rPr>
          <w:rFonts w:ascii="Arial" w:eastAsia="Times New Roman" w:hAnsi="Arial" w:cs="Arial"/>
          <w:b/>
          <w:bCs/>
          <w:color w:val="000000"/>
          <w:lang w:eastAsia="en-GB"/>
        </w:rPr>
        <w:t>Practical Steps for Professionals</w:t>
      </w:r>
    </w:p>
    <w:p w14:paraId="5E473BC1" w14:textId="77777777" w:rsidR="007D76D9" w:rsidRPr="007D76D9" w:rsidRDefault="007D76D9" w:rsidP="007D76D9">
      <w:p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Health and social care professionals play a pivotal role in improving outcomes for people affected by stroke. Key actions include:</w:t>
      </w:r>
    </w:p>
    <w:p w14:paraId="6DCC40F0" w14:textId="77777777" w:rsidR="007D76D9" w:rsidRPr="007D76D9" w:rsidRDefault="007D76D9" w:rsidP="007D76D9">
      <w:pPr>
        <w:numPr>
          <w:ilvl w:val="0"/>
          <w:numId w:val="9"/>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b/>
          <w:bCs/>
          <w:color w:val="000000"/>
          <w:sz w:val="20"/>
          <w:szCs w:val="20"/>
          <w:lang w:eastAsia="en-GB"/>
        </w:rPr>
        <w:t>Rapid assessment and treatment:</w:t>
      </w:r>
      <w:r w:rsidRPr="007D76D9">
        <w:rPr>
          <w:rFonts w:ascii="Arial" w:eastAsia="Times New Roman" w:hAnsi="Arial" w:cs="Arial"/>
          <w:color w:val="000000"/>
          <w:sz w:val="20"/>
          <w:szCs w:val="20"/>
          <w:lang w:eastAsia="en-GB"/>
        </w:rPr>
        <w:t> Ensuring that suspected stroke patients receive immediate assessment and intervention in acute settings is critical for minimising brain damage and improving survival rates.</w:t>
      </w:r>
    </w:p>
    <w:p w14:paraId="4FE4319F" w14:textId="77777777" w:rsidR="007D76D9" w:rsidRPr="007D76D9" w:rsidRDefault="007D76D9" w:rsidP="007D76D9">
      <w:pPr>
        <w:numPr>
          <w:ilvl w:val="0"/>
          <w:numId w:val="9"/>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b/>
          <w:bCs/>
          <w:color w:val="000000"/>
          <w:sz w:val="20"/>
          <w:szCs w:val="20"/>
          <w:lang w:eastAsia="en-GB"/>
        </w:rPr>
        <w:t>Coordinated multidisciplinary rehabilitation:</w:t>
      </w:r>
      <w:r w:rsidRPr="007D76D9">
        <w:rPr>
          <w:rFonts w:ascii="Arial" w:eastAsia="Times New Roman" w:hAnsi="Arial" w:cs="Arial"/>
          <w:color w:val="000000"/>
          <w:sz w:val="20"/>
          <w:szCs w:val="20"/>
          <w:lang w:eastAsia="en-GB"/>
        </w:rPr>
        <w:t> Rehabilitation should be tailored to individual needs and involve a team of professionals, including physiotherapists, occupational therapists, speech and language therapists, and psychologists.</w:t>
      </w:r>
    </w:p>
    <w:p w14:paraId="005072F6" w14:textId="77777777" w:rsidR="007D76D9" w:rsidRPr="007D76D9" w:rsidRDefault="007D76D9" w:rsidP="007D76D9">
      <w:pPr>
        <w:numPr>
          <w:ilvl w:val="0"/>
          <w:numId w:val="9"/>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b/>
          <w:bCs/>
          <w:color w:val="000000"/>
          <w:sz w:val="20"/>
          <w:szCs w:val="20"/>
          <w:lang w:eastAsia="en-GB"/>
        </w:rPr>
        <w:t>Education and support:</w:t>
      </w:r>
      <w:r w:rsidRPr="007D76D9">
        <w:rPr>
          <w:rFonts w:ascii="Arial" w:eastAsia="Times New Roman" w:hAnsi="Arial" w:cs="Arial"/>
          <w:color w:val="000000"/>
          <w:sz w:val="20"/>
          <w:szCs w:val="20"/>
          <w:lang w:eastAsia="en-GB"/>
        </w:rPr>
        <w:t> Providing information to patients and families about risk factors, lifestyle modifications, and available resources empowers them to manage their health and reduce the risk of recurrence.</w:t>
      </w:r>
    </w:p>
    <w:p w14:paraId="295704CF" w14:textId="77777777" w:rsidR="007D76D9" w:rsidRPr="007D76D9" w:rsidRDefault="007D76D9" w:rsidP="007D76D9">
      <w:pPr>
        <w:numPr>
          <w:ilvl w:val="0"/>
          <w:numId w:val="9"/>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b/>
          <w:bCs/>
          <w:color w:val="000000"/>
          <w:sz w:val="20"/>
          <w:szCs w:val="20"/>
          <w:lang w:eastAsia="en-GB"/>
        </w:rPr>
        <w:t>Facilitating access to community resources:</w:t>
      </w:r>
      <w:r w:rsidRPr="007D76D9">
        <w:rPr>
          <w:rFonts w:ascii="Arial" w:eastAsia="Times New Roman" w:hAnsi="Arial" w:cs="Arial"/>
          <w:color w:val="000000"/>
          <w:sz w:val="20"/>
          <w:szCs w:val="20"/>
          <w:lang w:eastAsia="en-GB"/>
        </w:rPr>
        <w:t> Professionals should help patients and carers navigate and access support services, such as community rehabilitation, support groups, and social care.</w:t>
      </w:r>
    </w:p>
    <w:p w14:paraId="0A6050F2" w14:textId="77777777" w:rsidR="007D76D9" w:rsidRPr="007D76D9" w:rsidRDefault="007D76D9" w:rsidP="007D76D9">
      <w:pPr>
        <w:numPr>
          <w:ilvl w:val="0"/>
          <w:numId w:val="9"/>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b/>
          <w:bCs/>
          <w:color w:val="000000"/>
          <w:sz w:val="20"/>
          <w:szCs w:val="20"/>
          <w:lang w:eastAsia="en-GB"/>
        </w:rPr>
        <w:t>Advocacy and policy development:</w:t>
      </w:r>
      <w:r w:rsidRPr="007D76D9">
        <w:rPr>
          <w:rFonts w:ascii="Arial" w:eastAsia="Times New Roman" w:hAnsi="Arial" w:cs="Arial"/>
          <w:color w:val="000000"/>
          <w:sz w:val="20"/>
          <w:szCs w:val="20"/>
          <w:lang w:eastAsia="en-GB"/>
        </w:rPr>
        <w:t> Advocating for policies that address health inequalities, improve stroke care pathways, and ensure equitable access to services is essential for reducing the burden of stroke.</w:t>
      </w:r>
    </w:p>
    <w:p w14:paraId="31AE73F5" w14:textId="222E8579" w:rsidR="007D76D9" w:rsidRPr="007D76D9" w:rsidRDefault="007D76D9" w:rsidP="007D76D9">
      <w:p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 xml:space="preserve">Ongoing professional development and collaboration across health and social care sectors are necessary to maintain high standards of care and respond to the evolving needs of stroke survivors and their families.  </w:t>
      </w:r>
    </w:p>
    <w:p w14:paraId="0CA35021" w14:textId="68F9F0B9" w:rsidR="007D76D9" w:rsidRPr="007D76D9" w:rsidRDefault="007D76D9" w:rsidP="007D76D9">
      <w:pPr>
        <w:spacing w:before="100" w:beforeAutospacing="1" w:after="100" w:afterAutospacing="1" w:line="300" w:lineRule="atLeast"/>
        <w:outlineLvl w:val="2"/>
        <w:rPr>
          <w:rFonts w:ascii="Arial" w:eastAsia="Times New Roman" w:hAnsi="Arial" w:cs="Arial"/>
          <w:b/>
          <w:bCs/>
          <w:color w:val="000000"/>
          <w:lang w:eastAsia="en-GB"/>
        </w:rPr>
      </w:pPr>
      <w:r w:rsidRPr="007D76D9">
        <w:rPr>
          <w:rFonts w:ascii="Arial" w:eastAsia="Times New Roman" w:hAnsi="Arial" w:cs="Arial"/>
          <w:b/>
          <w:bCs/>
          <w:color w:val="000000"/>
          <w:lang w:eastAsia="en-GB"/>
        </w:rPr>
        <w:lastRenderedPageBreak/>
        <w:t>Conclusion</w:t>
      </w:r>
    </w:p>
    <w:p w14:paraId="7045B875" w14:textId="1DA9A2ED" w:rsidR="007D76D9" w:rsidRPr="007D76D9" w:rsidRDefault="007D76D9" w:rsidP="007D76D9">
      <w:p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 xml:space="preserve">Stroke is a major public health challenge with far-reaching consequences for individuals, families, communities, and the NHS. Effective prevention, rapid intervention, and comprehensive rehabilitation are essential for reducing the burden of stroke and improving outcomes. Addressing modifiable risk factors, promoting healthy lifestyles, and ensuring equitable access to high-quality care are fundamental strategies. Health and social care professionals have a critical role in supporting stroke survivors and their families, advocating for improved services, and fostering recovery and wellbeing. Continued investment in public health initiatives, research, and service development is necessary to meet the needs of those affected by stroke and to reduce its impact on society. By working collaboratively and focusing on prevention, early intervention, and holistic support, it is possible to improve outcomes and quality of life for people living with stroke.  </w:t>
      </w:r>
    </w:p>
    <w:p w14:paraId="3DC262BB" w14:textId="5F1FB975" w:rsidR="007D76D9" w:rsidRPr="007D76D9" w:rsidRDefault="007D76D9" w:rsidP="007D76D9">
      <w:pPr>
        <w:spacing w:line="300" w:lineRule="atLeast"/>
        <w:rPr>
          <w:rFonts w:ascii="Arial" w:eastAsia="Times New Roman" w:hAnsi="Arial" w:cs="Arial"/>
          <w:color w:val="000000"/>
          <w:sz w:val="20"/>
          <w:szCs w:val="20"/>
          <w:lang w:eastAsia="en-GB"/>
        </w:rPr>
      </w:pPr>
    </w:p>
    <w:p w14:paraId="1EE14675" w14:textId="77777777" w:rsidR="007D76D9" w:rsidRDefault="007D76D9">
      <w:pPr>
        <w:rPr>
          <w:rFonts w:ascii="Arial" w:eastAsia="Times New Roman" w:hAnsi="Arial" w:cs="Arial"/>
          <w:b/>
          <w:bCs/>
          <w:color w:val="000000"/>
          <w:sz w:val="22"/>
          <w:szCs w:val="22"/>
          <w:lang w:eastAsia="en-GB"/>
        </w:rPr>
      </w:pPr>
      <w:r>
        <w:rPr>
          <w:rFonts w:ascii="Arial" w:eastAsia="Times New Roman" w:hAnsi="Arial" w:cs="Arial"/>
          <w:b/>
          <w:bCs/>
          <w:color w:val="000000"/>
          <w:sz w:val="22"/>
          <w:szCs w:val="22"/>
          <w:lang w:eastAsia="en-GB"/>
        </w:rPr>
        <w:br w:type="page"/>
      </w:r>
    </w:p>
    <w:p w14:paraId="65526DEF" w14:textId="5F1AB6BC" w:rsidR="007D76D9" w:rsidRPr="007D76D9" w:rsidRDefault="007D76D9" w:rsidP="007D76D9">
      <w:pPr>
        <w:spacing w:before="100" w:beforeAutospacing="1" w:after="100" w:afterAutospacing="1" w:line="300" w:lineRule="atLeast"/>
        <w:outlineLvl w:val="1"/>
        <w:rPr>
          <w:rFonts w:ascii="Arial" w:eastAsia="Times New Roman" w:hAnsi="Arial" w:cs="Arial"/>
          <w:b/>
          <w:bCs/>
          <w:color w:val="000000"/>
          <w:sz w:val="22"/>
          <w:szCs w:val="22"/>
          <w:lang w:eastAsia="en-GB"/>
        </w:rPr>
      </w:pPr>
      <w:r w:rsidRPr="007D76D9">
        <w:rPr>
          <w:rFonts w:ascii="Arial" w:eastAsia="Times New Roman" w:hAnsi="Arial" w:cs="Arial"/>
          <w:b/>
          <w:bCs/>
          <w:color w:val="000000"/>
          <w:sz w:val="22"/>
          <w:szCs w:val="22"/>
          <w:lang w:eastAsia="en-GB"/>
        </w:rPr>
        <w:lastRenderedPageBreak/>
        <w:t>Reference List</w:t>
      </w:r>
    </w:p>
    <w:p w14:paraId="26504709" w14:textId="18CAE7F0" w:rsidR="007D76D9" w:rsidRPr="007D76D9" w:rsidRDefault="007D76D9" w:rsidP="007D76D9">
      <w:pPr>
        <w:numPr>
          <w:ilvl w:val="0"/>
          <w:numId w:val="10"/>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 xml:space="preserve">Stroke Association (2023). State of the Nation: Stroke statistics. [online] Available at: https://www.stroke.org.uk/resources/state-nation-stroke-statistics [Accessed </w:t>
      </w:r>
      <w:r w:rsidR="00DD6033">
        <w:rPr>
          <w:rFonts w:ascii="Arial" w:eastAsia="Times New Roman" w:hAnsi="Arial" w:cs="Arial"/>
          <w:color w:val="000000"/>
          <w:sz w:val="20"/>
          <w:szCs w:val="20"/>
          <w:lang w:eastAsia="en-GB"/>
        </w:rPr>
        <w:t>01</w:t>
      </w:r>
      <w:r w:rsidRPr="007D76D9">
        <w:rPr>
          <w:rFonts w:ascii="Arial" w:eastAsia="Times New Roman" w:hAnsi="Arial" w:cs="Arial"/>
          <w:color w:val="000000"/>
          <w:sz w:val="20"/>
          <w:szCs w:val="20"/>
          <w:lang w:eastAsia="en-GB"/>
        </w:rPr>
        <w:t xml:space="preserve"> Dec 2025].</w:t>
      </w:r>
    </w:p>
    <w:p w14:paraId="70C1FC9B" w14:textId="4DD8CF7A" w:rsidR="007D76D9" w:rsidRPr="007D76D9" w:rsidRDefault="007D76D9" w:rsidP="007D76D9">
      <w:pPr>
        <w:numPr>
          <w:ilvl w:val="0"/>
          <w:numId w:val="10"/>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 xml:space="preserve">NHS (2023). Stroke. [online] Available at: https://www.nhs.uk/conditions/stroke/ [Accessed </w:t>
      </w:r>
      <w:r w:rsidR="00DD6033">
        <w:rPr>
          <w:rFonts w:ascii="Arial" w:eastAsia="Times New Roman" w:hAnsi="Arial" w:cs="Arial"/>
          <w:color w:val="000000"/>
          <w:sz w:val="20"/>
          <w:szCs w:val="20"/>
          <w:lang w:eastAsia="en-GB"/>
        </w:rPr>
        <w:t>01</w:t>
      </w:r>
      <w:r w:rsidRPr="007D76D9">
        <w:rPr>
          <w:rFonts w:ascii="Arial" w:eastAsia="Times New Roman" w:hAnsi="Arial" w:cs="Arial"/>
          <w:color w:val="000000"/>
          <w:sz w:val="20"/>
          <w:szCs w:val="20"/>
          <w:lang w:eastAsia="en-GB"/>
        </w:rPr>
        <w:t xml:space="preserve"> Dec 2025].</w:t>
      </w:r>
    </w:p>
    <w:p w14:paraId="5D04CC6E" w14:textId="18E2FF49" w:rsidR="007D76D9" w:rsidRPr="007D76D9" w:rsidRDefault="007D76D9" w:rsidP="007D76D9">
      <w:pPr>
        <w:numPr>
          <w:ilvl w:val="0"/>
          <w:numId w:val="10"/>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World Health Organi</w:t>
      </w:r>
      <w:r>
        <w:rPr>
          <w:rFonts w:ascii="Arial" w:eastAsia="Times New Roman" w:hAnsi="Arial" w:cs="Arial"/>
          <w:color w:val="000000"/>
          <w:sz w:val="20"/>
          <w:szCs w:val="20"/>
          <w:lang w:eastAsia="en-GB"/>
        </w:rPr>
        <w:t>s</w:t>
      </w:r>
      <w:r w:rsidRPr="007D76D9">
        <w:rPr>
          <w:rFonts w:ascii="Arial" w:eastAsia="Times New Roman" w:hAnsi="Arial" w:cs="Arial"/>
          <w:color w:val="000000"/>
          <w:sz w:val="20"/>
          <w:szCs w:val="20"/>
          <w:lang w:eastAsia="en-GB"/>
        </w:rPr>
        <w:t xml:space="preserve">ation (2022). Stroke, Cerebrovascular accident. [online] Available at: https://www.who.int/news-room/fact-sheets/detail/stroke [Accessed </w:t>
      </w:r>
      <w:r w:rsidR="00DD6033">
        <w:rPr>
          <w:rFonts w:ascii="Arial" w:eastAsia="Times New Roman" w:hAnsi="Arial" w:cs="Arial"/>
          <w:color w:val="000000"/>
          <w:sz w:val="20"/>
          <w:szCs w:val="20"/>
          <w:lang w:eastAsia="en-GB"/>
        </w:rPr>
        <w:t>02</w:t>
      </w:r>
      <w:r w:rsidRPr="007D76D9">
        <w:rPr>
          <w:rFonts w:ascii="Arial" w:eastAsia="Times New Roman" w:hAnsi="Arial" w:cs="Arial"/>
          <w:color w:val="000000"/>
          <w:sz w:val="20"/>
          <w:szCs w:val="20"/>
          <w:lang w:eastAsia="en-GB"/>
        </w:rPr>
        <w:t xml:space="preserve"> Dec 2025].</w:t>
      </w:r>
    </w:p>
    <w:p w14:paraId="1C23770C" w14:textId="742C506A" w:rsidR="007D76D9" w:rsidRPr="007D76D9" w:rsidRDefault="007D76D9" w:rsidP="007D76D9">
      <w:pPr>
        <w:numPr>
          <w:ilvl w:val="0"/>
          <w:numId w:val="10"/>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 xml:space="preserve">NICE (2022). Stroke and transient ischaemic attack in over 16s: diagnosis and initial management. [online] Available at: https://www.nice.org.uk/guidance/ng128 [Accessed </w:t>
      </w:r>
      <w:r w:rsidR="008E7851">
        <w:rPr>
          <w:rFonts w:ascii="Arial" w:eastAsia="Times New Roman" w:hAnsi="Arial" w:cs="Arial"/>
          <w:color w:val="000000"/>
          <w:sz w:val="20"/>
          <w:szCs w:val="20"/>
          <w:lang w:eastAsia="en-GB"/>
        </w:rPr>
        <w:t>03</w:t>
      </w:r>
      <w:r w:rsidRPr="007D76D9">
        <w:rPr>
          <w:rFonts w:ascii="Arial" w:eastAsia="Times New Roman" w:hAnsi="Arial" w:cs="Arial"/>
          <w:color w:val="000000"/>
          <w:sz w:val="20"/>
          <w:szCs w:val="20"/>
          <w:lang w:eastAsia="en-GB"/>
        </w:rPr>
        <w:t xml:space="preserve"> Dec 2025].</w:t>
      </w:r>
    </w:p>
    <w:p w14:paraId="28E1342E" w14:textId="6C1514EE" w:rsidR="007D76D9" w:rsidRPr="007D76D9" w:rsidRDefault="007D76D9" w:rsidP="008E7851">
      <w:pPr>
        <w:numPr>
          <w:ilvl w:val="0"/>
          <w:numId w:val="10"/>
        </w:numPr>
        <w:spacing w:before="100" w:beforeAutospacing="1" w:after="100" w:afterAutospacing="1" w:line="300" w:lineRule="atLeast"/>
        <w:rPr>
          <w:rFonts w:ascii="Arial" w:eastAsia="Times New Roman" w:hAnsi="Arial" w:cs="Arial"/>
          <w:color w:val="000000"/>
          <w:sz w:val="20"/>
          <w:szCs w:val="20"/>
          <w:lang w:eastAsia="en-GB"/>
        </w:rPr>
      </w:pPr>
      <w:r w:rsidRPr="007D76D9">
        <w:rPr>
          <w:rFonts w:ascii="Arial" w:eastAsia="Times New Roman" w:hAnsi="Arial" w:cs="Arial"/>
          <w:color w:val="000000"/>
          <w:sz w:val="20"/>
          <w:szCs w:val="20"/>
          <w:lang w:eastAsia="en-GB"/>
        </w:rPr>
        <w:t xml:space="preserve">Public Health England (2022). Stroke statistics. [online] Available at: https://www.gov.uk/government/publications/stroke-statistics [Accessed </w:t>
      </w:r>
      <w:r w:rsidR="008E7851">
        <w:rPr>
          <w:rFonts w:ascii="Arial" w:eastAsia="Times New Roman" w:hAnsi="Arial" w:cs="Arial"/>
          <w:color w:val="000000"/>
          <w:sz w:val="20"/>
          <w:szCs w:val="20"/>
          <w:lang w:eastAsia="en-GB"/>
        </w:rPr>
        <w:t>04</w:t>
      </w:r>
      <w:r w:rsidRPr="007D76D9">
        <w:rPr>
          <w:rFonts w:ascii="Arial" w:eastAsia="Times New Roman" w:hAnsi="Arial" w:cs="Arial"/>
          <w:color w:val="000000"/>
          <w:sz w:val="20"/>
          <w:szCs w:val="20"/>
          <w:lang w:eastAsia="en-GB"/>
        </w:rPr>
        <w:t xml:space="preserve"> Dec 2025].</w:t>
      </w:r>
    </w:p>
    <w:p w14:paraId="51D70EBD" w14:textId="77777777" w:rsidR="003D60ED" w:rsidRPr="007D76D9" w:rsidRDefault="003D60ED">
      <w:pPr>
        <w:rPr>
          <w:rFonts w:ascii="Arial" w:hAnsi="Arial" w:cs="Arial"/>
          <w:sz w:val="20"/>
          <w:szCs w:val="20"/>
        </w:rPr>
      </w:pPr>
    </w:p>
    <w:sectPr w:rsidR="003D60ED" w:rsidRPr="007D76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92F3E"/>
    <w:multiLevelType w:val="multilevel"/>
    <w:tmpl w:val="59C44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471348"/>
    <w:multiLevelType w:val="multilevel"/>
    <w:tmpl w:val="EBF48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6A0BF4"/>
    <w:multiLevelType w:val="multilevel"/>
    <w:tmpl w:val="9D460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7124CF"/>
    <w:multiLevelType w:val="multilevel"/>
    <w:tmpl w:val="AF1C5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B95803"/>
    <w:multiLevelType w:val="multilevel"/>
    <w:tmpl w:val="5DBA4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976173"/>
    <w:multiLevelType w:val="multilevel"/>
    <w:tmpl w:val="9BD25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F336EC"/>
    <w:multiLevelType w:val="multilevel"/>
    <w:tmpl w:val="60FE6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B669F2"/>
    <w:multiLevelType w:val="multilevel"/>
    <w:tmpl w:val="83CA4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B00927"/>
    <w:multiLevelType w:val="multilevel"/>
    <w:tmpl w:val="B8203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012B7E"/>
    <w:multiLevelType w:val="multilevel"/>
    <w:tmpl w:val="79A41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459124">
    <w:abstractNumId w:val="5"/>
  </w:num>
  <w:num w:numId="2" w16cid:durableId="333647735">
    <w:abstractNumId w:val="2"/>
  </w:num>
  <w:num w:numId="3" w16cid:durableId="1673293497">
    <w:abstractNumId w:val="9"/>
  </w:num>
  <w:num w:numId="4" w16cid:durableId="342442336">
    <w:abstractNumId w:val="8"/>
  </w:num>
  <w:num w:numId="5" w16cid:durableId="916523640">
    <w:abstractNumId w:val="3"/>
  </w:num>
  <w:num w:numId="6" w16cid:durableId="2033453257">
    <w:abstractNumId w:val="7"/>
  </w:num>
  <w:num w:numId="7" w16cid:durableId="1480346498">
    <w:abstractNumId w:val="6"/>
  </w:num>
  <w:num w:numId="8" w16cid:durableId="1094742090">
    <w:abstractNumId w:val="0"/>
  </w:num>
  <w:num w:numId="9" w16cid:durableId="193276664">
    <w:abstractNumId w:val="1"/>
  </w:num>
  <w:num w:numId="10" w16cid:durableId="3071736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6D9"/>
    <w:rsid w:val="002A2309"/>
    <w:rsid w:val="003D60ED"/>
    <w:rsid w:val="00547875"/>
    <w:rsid w:val="005869D9"/>
    <w:rsid w:val="007D76D9"/>
    <w:rsid w:val="00803C81"/>
    <w:rsid w:val="008928BF"/>
    <w:rsid w:val="008E7851"/>
    <w:rsid w:val="00990441"/>
    <w:rsid w:val="00B50950"/>
    <w:rsid w:val="00B77DA0"/>
    <w:rsid w:val="00C931A3"/>
    <w:rsid w:val="00DD6033"/>
    <w:rsid w:val="00F86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82788"/>
  <w15:chartTrackingRefBased/>
  <w15:docId w15:val="{109E028B-EAF2-E24B-9D5B-FE01D97BA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76D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D76D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D76D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D76D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D76D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D76D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76D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76D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76D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76D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D76D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D76D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D76D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D76D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D76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76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76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76D9"/>
    <w:rPr>
      <w:rFonts w:eastAsiaTheme="majorEastAsia" w:cstheme="majorBidi"/>
      <w:color w:val="272727" w:themeColor="text1" w:themeTint="D8"/>
    </w:rPr>
  </w:style>
  <w:style w:type="paragraph" w:styleId="Title">
    <w:name w:val="Title"/>
    <w:basedOn w:val="Normal"/>
    <w:next w:val="Normal"/>
    <w:link w:val="TitleChar"/>
    <w:uiPriority w:val="10"/>
    <w:qFormat/>
    <w:rsid w:val="007D76D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76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76D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76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76D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D76D9"/>
    <w:rPr>
      <w:i/>
      <w:iCs/>
      <w:color w:val="404040" w:themeColor="text1" w:themeTint="BF"/>
    </w:rPr>
  </w:style>
  <w:style w:type="paragraph" w:styleId="ListParagraph">
    <w:name w:val="List Paragraph"/>
    <w:basedOn w:val="Normal"/>
    <w:uiPriority w:val="34"/>
    <w:qFormat/>
    <w:rsid w:val="007D76D9"/>
    <w:pPr>
      <w:ind w:left="720"/>
      <w:contextualSpacing/>
    </w:pPr>
  </w:style>
  <w:style w:type="character" w:styleId="IntenseEmphasis">
    <w:name w:val="Intense Emphasis"/>
    <w:basedOn w:val="DefaultParagraphFont"/>
    <w:uiPriority w:val="21"/>
    <w:qFormat/>
    <w:rsid w:val="007D76D9"/>
    <w:rPr>
      <w:i/>
      <w:iCs/>
      <w:color w:val="2F5496" w:themeColor="accent1" w:themeShade="BF"/>
    </w:rPr>
  </w:style>
  <w:style w:type="paragraph" w:styleId="IntenseQuote">
    <w:name w:val="Intense Quote"/>
    <w:basedOn w:val="Normal"/>
    <w:next w:val="Normal"/>
    <w:link w:val="IntenseQuoteChar"/>
    <w:uiPriority w:val="30"/>
    <w:qFormat/>
    <w:rsid w:val="007D76D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D76D9"/>
    <w:rPr>
      <w:i/>
      <w:iCs/>
      <w:color w:val="2F5496" w:themeColor="accent1" w:themeShade="BF"/>
    </w:rPr>
  </w:style>
  <w:style w:type="character" w:styleId="IntenseReference">
    <w:name w:val="Intense Reference"/>
    <w:basedOn w:val="DefaultParagraphFont"/>
    <w:uiPriority w:val="32"/>
    <w:qFormat/>
    <w:rsid w:val="007D76D9"/>
    <w:rPr>
      <w:b/>
      <w:bCs/>
      <w:smallCaps/>
      <w:color w:val="2F5496" w:themeColor="accent1" w:themeShade="BF"/>
      <w:spacing w:val="5"/>
    </w:rPr>
  </w:style>
  <w:style w:type="paragraph" w:styleId="NormalWeb">
    <w:name w:val="Normal (Web)"/>
    <w:basedOn w:val="Normal"/>
    <w:uiPriority w:val="99"/>
    <w:semiHidden/>
    <w:unhideWhenUsed/>
    <w:rsid w:val="007D76D9"/>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7D76D9"/>
    <w:rPr>
      <w:b/>
      <w:bCs/>
    </w:rPr>
  </w:style>
  <w:style w:type="character" w:customStyle="1" w:styleId="apple-converted-space">
    <w:name w:val="apple-converted-space"/>
    <w:basedOn w:val="DefaultParagraphFont"/>
    <w:rsid w:val="007D76D9"/>
  </w:style>
  <w:style w:type="character" w:styleId="Emphasis">
    <w:name w:val="Emphasis"/>
    <w:basedOn w:val="DefaultParagraphFont"/>
    <w:uiPriority w:val="20"/>
    <w:qFormat/>
    <w:rsid w:val="007D76D9"/>
    <w:rPr>
      <w:i/>
      <w:iCs/>
    </w:rPr>
  </w:style>
  <w:style w:type="character" w:styleId="Hyperlink">
    <w:name w:val="Hyperlink"/>
    <w:basedOn w:val="DefaultParagraphFont"/>
    <w:uiPriority w:val="99"/>
    <w:semiHidden/>
    <w:unhideWhenUsed/>
    <w:rsid w:val="007D76D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1623</Words>
  <Characters>9252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Miah</dc:creator>
  <cp:keywords/>
  <dc:description/>
  <cp:lastModifiedBy>Helal Uddin Khan (2434776)</cp:lastModifiedBy>
  <cp:revision>2</cp:revision>
  <dcterms:created xsi:type="dcterms:W3CDTF">2025-12-15T23:17:00Z</dcterms:created>
  <dcterms:modified xsi:type="dcterms:W3CDTF">2025-12-15T23:17:00Z</dcterms:modified>
</cp:coreProperties>
</file>