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8747B" w14:textId="541A2F22" w:rsidR="00563B58" w:rsidRPr="00A47621" w:rsidRDefault="00FD0D68" w:rsidP="0040668F">
      <w:pPr>
        <w:rPr>
          <w:rFonts w:ascii="Times New Roman" w:hAnsi="Times New Roman" w:cs="Times New Roman"/>
          <w:sz w:val="24"/>
          <w:szCs w:val="24"/>
        </w:rPr>
      </w:pPr>
      <w:permStart w:id="858023570" w:edGrp="everyone"/>
      <w:r>
        <w:rPr>
          <w:rFonts w:ascii="Times New Roman" w:hAnsi="Times New Roman" w:cs="Times New Roman"/>
          <w:sz w:val="24"/>
          <w:szCs w:val="24"/>
        </w:rPr>
        <w:t xml:space="preserve">  </w:t>
      </w:r>
      <w:r w:rsidR="001D19E7">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7CD1930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p>
          <w:p w14:paraId="0F02E471" w14:textId="4251DBB5" w:rsidR="00A87CB2" w:rsidRDefault="00A87CB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Richard CLEVELAND</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3BDBBDC"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0DCCAF3" w14:textId="0891795A" w:rsidR="0085230E" w:rsidRPr="005D3F07" w:rsidRDefault="00A87CB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1502620</w:t>
            </w:r>
          </w:p>
          <w:p w14:paraId="1162B8ED"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689CC4CE" w14:textId="77777777" w:rsidR="008C7770" w:rsidRPr="0049196A" w:rsidRDefault="008C7770" w:rsidP="00E35112">
            <w:pPr>
              <w:jc w:val="both"/>
              <w:rPr>
                <w:i/>
                <w:sz w:val="24"/>
                <w:szCs w:val="24"/>
              </w:rPr>
            </w:pPr>
          </w:p>
        </w:tc>
      </w:tr>
    </w:tbl>
    <w:p w14:paraId="7FDE856D" w14:textId="519FE285" w:rsidR="00A87CB2" w:rsidRDefault="00A87CB2" w:rsidP="0093018C">
      <w:pPr>
        <w:jc w:val="center"/>
        <w:rPr>
          <w:b/>
          <w:sz w:val="24"/>
          <w:szCs w:val="24"/>
        </w:rPr>
      </w:pPr>
    </w:p>
    <w:p w14:paraId="6782BDFD" w14:textId="7E9D6DC6" w:rsidR="00A87CB2" w:rsidRDefault="00A87CB2" w:rsidP="00A87CB2">
      <w:pPr>
        <w:rPr>
          <w:sz w:val="24"/>
          <w:szCs w:val="24"/>
        </w:rPr>
      </w:pPr>
    </w:p>
    <w:p w14:paraId="68B3D612" w14:textId="3C7F5E26" w:rsidR="00A87CB2" w:rsidRDefault="00A87CB2" w:rsidP="00A87CB2">
      <w:pPr>
        <w:rPr>
          <w:sz w:val="24"/>
          <w:szCs w:val="24"/>
        </w:rPr>
      </w:pPr>
      <w:r>
        <w:rPr>
          <w:sz w:val="24"/>
          <w:szCs w:val="24"/>
        </w:rPr>
        <w:t xml:space="preserve">As I reflect on my practice experience thus far, it is apparent that the terms </w:t>
      </w:r>
      <w:r w:rsidRPr="00A87CB2">
        <w:rPr>
          <w:i/>
          <w:sz w:val="24"/>
          <w:szCs w:val="24"/>
        </w:rPr>
        <w:t>“working with”</w:t>
      </w:r>
      <w:r>
        <w:rPr>
          <w:sz w:val="24"/>
          <w:szCs w:val="24"/>
        </w:rPr>
        <w:t xml:space="preserve"> and </w:t>
      </w:r>
      <w:r w:rsidRPr="00A87CB2">
        <w:rPr>
          <w:i/>
          <w:sz w:val="24"/>
          <w:szCs w:val="24"/>
        </w:rPr>
        <w:t>“working collaboratively with</w:t>
      </w:r>
      <w:r>
        <w:rPr>
          <w:i/>
          <w:sz w:val="24"/>
          <w:szCs w:val="24"/>
        </w:rPr>
        <w:t>”</w:t>
      </w:r>
      <w:r>
        <w:rPr>
          <w:sz w:val="24"/>
          <w:szCs w:val="24"/>
        </w:rPr>
        <w:t xml:space="preserve"> service users and carers, cannot be used interchangeably. There are tensions based on power, both perceived and actual</w:t>
      </w:r>
      <w:r w:rsidR="00FD0D68">
        <w:rPr>
          <w:sz w:val="24"/>
          <w:szCs w:val="24"/>
        </w:rPr>
        <w:t xml:space="preserve"> (</w:t>
      </w:r>
      <w:proofErr w:type="spellStart"/>
      <w:r w:rsidR="00FD0D68">
        <w:rPr>
          <w:sz w:val="24"/>
          <w:szCs w:val="24"/>
        </w:rPr>
        <w:t>Regehr</w:t>
      </w:r>
      <w:proofErr w:type="spellEnd"/>
      <w:r w:rsidR="00FD0D68">
        <w:rPr>
          <w:sz w:val="24"/>
          <w:szCs w:val="24"/>
        </w:rPr>
        <w:t xml:space="preserve"> &amp; </w:t>
      </w:r>
      <w:proofErr w:type="spellStart"/>
      <w:r w:rsidR="00FD0D68">
        <w:rPr>
          <w:sz w:val="24"/>
          <w:szCs w:val="24"/>
        </w:rPr>
        <w:t>Antle</w:t>
      </w:r>
      <w:proofErr w:type="spellEnd"/>
      <w:r w:rsidR="00FD0D68">
        <w:rPr>
          <w:sz w:val="24"/>
          <w:szCs w:val="24"/>
        </w:rPr>
        <w:t>, 1997)</w:t>
      </w:r>
      <w:r>
        <w:rPr>
          <w:sz w:val="24"/>
          <w:szCs w:val="24"/>
        </w:rPr>
        <w:t>. I believe that the worker’s ability to effectively communicate is vital in laying the path for true collaborative working. I have faith in my ability as a communicator, but having reflected on cases where I would have done differently, I believe the next phase of my development is to learn more about ways to communicate with the service users and carers who least want to communicate. This could be because of fear, anger or mistrust of the agency I represent. I want to break down these barriers in a way that lets the person I am working with know they are at the centre of our work together.</w:t>
      </w:r>
    </w:p>
    <w:p w14:paraId="0C38D901" w14:textId="70BFE95E" w:rsidR="00A87CB2" w:rsidRDefault="00A87CB2" w:rsidP="00A87CB2">
      <w:pPr>
        <w:rPr>
          <w:sz w:val="24"/>
          <w:szCs w:val="24"/>
        </w:rPr>
      </w:pPr>
    </w:p>
    <w:p w14:paraId="0D68BD61" w14:textId="33FD8EA9" w:rsidR="00A87CB2" w:rsidRDefault="00A87CB2" w:rsidP="00A87CB2">
      <w:pPr>
        <w:rPr>
          <w:sz w:val="24"/>
          <w:szCs w:val="24"/>
        </w:rPr>
      </w:pPr>
      <w:r>
        <w:rPr>
          <w:sz w:val="24"/>
          <w:szCs w:val="24"/>
        </w:rPr>
        <w:t xml:space="preserve">As well as providing a safe space to reflect on cases, supervision has been where I feel most supported to plan my own learning and development. I have been able to identify to my supervisor pieces of work I haven’t experienced yet, with a view to such future cases being allocated to me when the opportunity arises. I recall feeling daunted with my first pre-birth assessment. Rather than being able to see what is happening to a child, or even be able to ask them through direct work what life is like for them, there is a lot more looking to the past as a guide to the future, and therefore some assumptions, albeit informed assumptions, about how safe or otherwise the child could be with their parent(s). Whilst every service user is deserving of my best, I feel it is inescapable that the stakes are higher in terms of new born children. I identified with my supervisor my need to develop more confidence in my ability to gather information effectively and then use that information to best analyse the risk and inform the appropriate level of intervention. </w:t>
      </w:r>
    </w:p>
    <w:p w14:paraId="4B2F9992" w14:textId="77777777" w:rsidR="00A87CB2" w:rsidRDefault="00A87CB2" w:rsidP="00A87CB2">
      <w:pPr>
        <w:rPr>
          <w:sz w:val="24"/>
          <w:szCs w:val="24"/>
        </w:rPr>
      </w:pPr>
    </w:p>
    <w:p w14:paraId="036DEEB7" w14:textId="339890F0" w:rsidR="00A87CB2" w:rsidRDefault="00A87CB2" w:rsidP="00A87CB2">
      <w:pPr>
        <w:rPr>
          <w:sz w:val="24"/>
          <w:szCs w:val="24"/>
        </w:rPr>
      </w:pPr>
      <w:r>
        <w:rPr>
          <w:sz w:val="24"/>
          <w:szCs w:val="24"/>
        </w:rPr>
        <w:t xml:space="preserve">When I initially considered “intervention and application of professional judgement in increasingly complex situations”, my only thoughts around the word “complex” related to the </w:t>
      </w:r>
      <w:r>
        <w:rPr>
          <w:sz w:val="24"/>
          <w:szCs w:val="24"/>
        </w:rPr>
        <w:lastRenderedPageBreak/>
        <w:t xml:space="preserve">complexity of a case, a case which escalates to Court, for example. I have since considered complexity in a different way. The political landscape naturally has an effect on every citizen in the UK. </w:t>
      </w:r>
      <w:proofErr w:type="spellStart"/>
      <w:r>
        <w:rPr>
          <w:sz w:val="24"/>
          <w:szCs w:val="24"/>
        </w:rPr>
        <w:t>Brexit</w:t>
      </w:r>
      <w:proofErr w:type="spellEnd"/>
      <w:r>
        <w:rPr>
          <w:sz w:val="24"/>
          <w:szCs w:val="24"/>
        </w:rPr>
        <w:t xml:space="preserve"> and a Tory landslide could, almost certainly will, see changes to the legislative framework within which my service operates. The Human Rights Act 1998, for example, is in the Conservative crosshairs</w:t>
      </w:r>
      <w:r w:rsidR="00FD0D68">
        <w:rPr>
          <w:sz w:val="24"/>
          <w:szCs w:val="24"/>
        </w:rPr>
        <w:t xml:space="preserve"> (Conservative Party Manifesto, 2015)</w:t>
      </w:r>
      <w:r>
        <w:rPr>
          <w:sz w:val="24"/>
          <w:szCs w:val="24"/>
        </w:rPr>
        <w:t>. Whilst Social Care is a devolved power, we do not know yet if or how the financial settlement from Westminster to the Welsh Government will be affected. Social Workers can burn out, become disaffected, and some lucky ones even get to retirement! Another complexity this brings to mind is the effect that this brain drain has on the workforce. I therefore consider my learning needs in this area to be to access training and to examine how I can develop both professionally and personally in order to manage my increasingly complex role. In doing this, I may be able to support my colleagues either with knowledge or with time to continue their own development</w:t>
      </w:r>
    </w:p>
    <w:p w14:paraId="7EFD1B1B" w14:textId="4F05C56E" w:rsidR="00FD0D68" w:rsidRDefault="00FD0D68" w:rsidP="00A87CB2">
      <w:pPr>
        <w:rPr>
          <w:sz w:val="24"/>
          <w:szCs w:val="24"/>
        </w:rPr>
      </w:pPr>
    </w:p>
    <w:p w14:paraId="2B73F916" w14:textId="22D870B3" w:rsidR="00FD0D68" w:rsidRDefault="00FD0D68" w:rsidP="00A87CB2">
      <w:pPr>
        <w:rPr>
          <w:sz w:val="24"/>
          <w:szCs w:val="24"/>
        </w:rPr>
      </w:pPr>
      <w:r>
        <w:rPr>
          <w:sz w:val="24"/>
          <w:szCs w:val="24"/>
        </w:rPr>
        <w:t>547 Words (+9.4%)</w:t>
      </w:r>
    </w:p>
    <w:p w14:paraId="372FFB56" w14:textId="18A4CB22" w:rsidR="00A87CB2" w:rsidRDefault="00A87CB2" w:rsidP="00A87CB2">
      <w:pPr>
        <w:tabs>
          <w:tab w:val="left" w:pos="1830"/>
        </w:tabs>
        <w:rPr>
          <w:sz w:val="24"/>
          <w:szCs w:val="24"/>
        </w:rPr>
      </w:pPr>
    </w:p>
    <w:p w14:paraId="48CF31B1" w14:textId="77777777" w:rsidR="00F22AC5" w:rsidRPr="008B28E7" w:rsidRDefault="008C7770" w:rsidP="0093018C">
      <w:pPr>
        <w:jc w:val="center"/>
        <w:rPr>
          <w:b/>
          <w:sz w:val="24"/>
          <w:szCs w:val="24"/>
        </w:rPr>
      </w:pPr>
      <w:r w:rsidRPr="00A87CB2">
        <w:rPr>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5A7C1D2A"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r w:rsidR="00BD6EAA" w:rsidRPr="00130119">
        <w:rPr>
          <w:i/>
          <w:sz w:val="24"/>
          <w:szCs w:val="24"/>
        </w:rPr>
        <w:t>years’ experience</w:t>
      </w:r>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2B7BE8AC" w:rsidR="006E481E" w:rsidRPr="008B28E7" w:rsidRDefault="006E481E" w:rsidP="00FF7EBB">
      <w:pPr>
        <w:jc w:val="both"/>
        <w:rPr>
          <w:sz w:val="24"/>
          <w:szCs w:val="24"/>
        </w:rPr>
      </w:pPr>
      <w:r w:rsidRPr="008B28E7">
        <w:rPr>
          <w:sz w:val="24"/>
          <w:szCs w:val="24"/>
        </w:rPr>
        <w:t>Date of observation</w:t>
      </w:r>
      <w:r w:rsidR="00FD0D68">
        <w:rPr>
          <w:sz w:val="24"/>
          <w:szCs w:val="24"/>
        </w:rPr>
        <w:t>: 10</w:t>
      </w:r>
      <w:r w:rsidR="00FD0D68" w:rsidRPr="00FD0D68">
        <w:rPr>
          <w:sz w:val="24"/>
          <w:szCs w:val="24"/>
          <w:vertAlign w:val="superscript"/>
        </w:rPr>
        <w:t>th</w:t>
      </w:r>
      <w:r w:rsidR="00FD0D68">
        <w:rPr>
          <w:sz w:val="24"/>
          <w:szCs w:val="24"/>
        </w:rPr>
        <w:t xml:space="preserve"> February 2020</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66C54A07" w14:textId="440D9774" w:rsidR="008C7770" w:rsidRDefault="00085699" w:rsidP="00FD0D68">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799DE53F" w14:textId="633DD8C2" w:rsidR="0097055D" w:rsidRDefault="0097055D" w:rsidP="0097055D">
      <w:pPr>
        <w:rPr>
          <w:sz w:val="24"/>
          <w:szCs w:val="24"/>
        </w:rPr>
      </w:pPr>
      <w:r>
        <w:rPr>
          <w:sz w:val="24"/>
          <w:szCs w:val="24"/>
        </w:rPr>
        <w:t>I work in a predominantly urban locality of a semi-rural Welsh Local Authority. The locality contains some of the most deprived areas in Wa</w:t>
      </w:r>
      <w:r w:rsidR="00FD0D68">
        <w:rPr>
          <w:sz w:val="24"/>
          <w:szCs w:val="24"/>
        </w:rPr>
        <w:t>les (Welsh Government, WIMD 2019).</w:t>
      </w:r>
    </w:p>
    <w:p w14:paraId="3970A982" w14:textId="77777777" w:rsidR="0097055D" w:rsidRDefault="0097055D" w:rsidP="0097055D">
      <w:pPr>
        <w:rPr>
          <w:sz w:val="24"/>
          <w:szCs w:val="24"/>
        </w:rPr>
      </w:pPr>
    </w:p>
    <w:p w14:paraId="3223B160" w14:textId="5E373A34" w:rsidR="0097055D" w:rsidRDefault="00FD0D68" w:rsidP="0097055D">
      <w:pPr>
        <w:rPr>
          <w:sz w:val="24"/>
          <w:szCs w:val="24"/>
        </w:rPr>
      </w:pPr>
      <w:r>
        <w:rPr>
          <w:sz w:val="24"/>
          <w:szCs w:val="24"/>
        </w:rPr>
        <w:t xml:space="preserve">Consideration of language is </w:t>
      </w:r>
      <w:r w:rsidR="0097055D">
        <w:rPr>
          <w:sz w:val="24"/>
          <w:szCs w:val="24"/>
        </w:rPr>
        <w:t xml:space="preserve">vital, not just because </w:t>
      </w:r>
      <w:r>
        <w:rPr>
          <w:sz w:val="24"/>
          <w:szCs w:val="24"/>
        </w:rPr>
        <w:t>the active offer is at the heart of the “More Than Just Words” strategic framework for the Welsh language in Social Care (Welsh Government, 2016)</w:t>
      </w:r>
      <w:r w:rsidR="0097055D">
        <w:rPr>
          <w:sz w:val="24"/>
          <w:szCs w:val="24"/>
        </w:rPr>
        <w:t>, but more importantly in my view because people should be able to communicate in the way they feel most able.</w:t>
      </w:r>
      <w:r>
        <w:rPr>
          <w:sz w:val="24"/>
          <w:szCs w:val="24"/>
        </w:rPr>
        <w:t xml:space="preserve"> (Social Care Wales, 2015, 1.1, 1.4, 1.5, 2.3)</w:t>
      </w:r>
      <w:r w:rsidR="0097055D">
        <w:rPr>
          <w:sz w:val="24"/>
          <w:szCs w:val="24"/>
        </w:rPr>
        <w:t xml:space="preserve"> This is especially important during</w:t>
      </w:r>
      <w:r>
        <w:rPr>
          <w:sz w:val="24"/>
          <w:szCs w:val="24"/>
        </w:rPr>
        <w:t xml:space="preserve"> times of vulnerability</w:t>
      </w:r>
      <w:r w:rsidR="0097055D">
        <w:rPr>
          <w:sz w:val="24"/>
          <w:szCs w:val="24"/>
        </w:rPr>
        <w:t xml:space="preserve">, which is of course </w:t>
      </w:r>
      <w:r>
        <w:rPr>
          <w:sz w:val="24"/>
          <w:szCs w:val="24"/>
        </w:rPr>
        <w:t>when we are likely to be working together</w:t>
      </w:r>
      <w:r w:rsidR="0097055D">
        <w:rPr>
          <w:sz w:val="24"/>
          <w:szCs w:val="24"/>
        </w:rPr>
        <w:t>. The child (3</w:t>
      </w:r>
      <w:r>
        <w:rPr>
          <w:sz w:val="24"/>
          <w:szCs w:val="24"/>
        </w:rPr>
        <w:t xml:space="preserve">) is seven </w:t>
      </w:r>
      <w:r w:rsidR="0097055D">
        <w:rPr>
          <w:sz w:val="24"/>
          <w:szCs w:val="24"/>
        </w:rPr>
        <w:t xml:space="preserve">years old </w:t>
      </w:r>
      <w:r>
        <w:rPr>
          <w:sz w:val="24"/>
          <w:szCs w:val="24"/>
        </w:rPr>
        <w:t>and lives with</w:t>
      </w:r>
      <w:r w:rsidR="0097055D">
        <w:rPr>
          <w:sz w:val="24"/>
          <w:szCs w:val="24"/>
        </w:rPr>
        <w:t xml:space="preserve"> his European Mother (1) and </w:t>
      </w:r>
      <w:r w:rsidR="0097055D">
        <w:rPr>
          <w:sz w:val="24"/>
          <w:szCs w:val="24"/>
        </w:rPr>
        <w:lastRenderedPageBreak/>
        <w:t>Welsh Father (2). 3 attends a Welsh medium primary school and 1 had previously told me that 3 enjoys learning her first language (not English). In preparation f</w:t>
      </w:r>
      <w:r>
        <w:rPr>
          <w:sz w:val="24"/>
          <w:szCs w:val="24"/>
        </w:rPr>
        <w:t>or</w:t>
      </w:r>
      <w:r w:rsidR="0097055D">
        <w:rPr>
          <w:sz w:val="24"/>
          <w:szCs w:val="24"/>
        </w:rPr>
        <w:t xml:space="preserve"> the observation, I considered the diversity of l</w:t>
      </w:r>
      <w:r>
        <w:rPr>
          <w:sz w:val="24"/>
          <w:szCs w:val="24"/>
        </w:rPr>
        <w:t xml:space="preserve">anguage 3 uses and asked </w:t>
      </w:r>
      <w:r w:rsidR="0097055D">
        <w:rPr>
          <w:sz w:val="24"/>
          <w:szCs w:val="24"/>
        </w:rPr>
        <w:t xml:space="preserve">how they would prefer to communicate. </w:t>
      </w:r>
      <w:r>
        <w:rPr>
          <w:sz w:val="24"/>
          <w:szCs w:val="24"/>
        </w:rPr>
        <w:t xml:space="preserve">I will reflect in the next section on the implicit bias in my question                                     </w:t>
      </w:r>
    </w:p>
    <w:p w14:paraId="1E587EDA" w14:textId="0E22A7F0" w:rsidR="0097055D" w:rsidRDefault="0097055D" w:rsidP="0097055D">
      <w:pPr>
        <w:rPr>
          <w:sz w:val="24"/>
          <w:szCs w:val="24"/>
        </w:rPr>
      </w:pPr>
      <w:r>
        <w:rPr>
          <w:sz w:val="24"/>
          <w:szCs w:val="24"/>
        </w:rPr>
        <w:t>3 is open to me on a CiNCS (Child in N</w:t>
      </w:r>
      <w:r w:rsidR="00FD0D68">
        <w:rPr>
          <w:sz w:val="24"/>
          <w:szCs w:val="24"/>
        </w:rPr>
        <w:t>eed of Care and Support) (SSWBA 2014, Sections 37-39)</w:t>
      </w:r>
      <w:r>
        <w:rPr>
          <w:sz w:val="24"/>
          <w:szCs w:val="24"/>
        </w:rPr>
        <w:t xml:space="preserve"> basis. 2 experienced a mental health crisis which resulted in a suicide attempt. 3 did not witness the act, but did find 2 surrounded by blood. 3 believes that 2 had an accident while doing DIY and is reported by 1, 2 and school staff to have shown no adverse reaction in behaviour or presentation </w:t>
      </w:r>
      <w:r w:rsidR="00FD0D68">
        <w:rPr>
          <w:sz w:val="24"/>
          <w:szCs w:val="24"/>
        </w:rPr>
        <w:t>since</w:t>
      </w:r>
      <w:r>
        <w:rPr>
          <w:sz w:val="24"/>
          <w:szCs w:val="24"/>
        </w:rPr>
        <w:t>.</w:t>
      </w:r>
    </w:p>
    <w:p w14:paraId="440735E8" w14:textId="77777777" w:rsidR="0097055D" w:rsidRDefault="0097055D" w:rsidP="0097055D">
      <w:pPr>
        <w:rPr>
          <w:sz w:val="24"/>
          <w:szCs w:val="24"/>
        </w:rPr>
      </w:pPr>
    </w:p>
    <w:p w14:paraId="63ABCE69" w14:textId="45AB4803" w:rsidR="0097055D" w:rsidRDefault="0097055D" w:rsidP="0097055D">
      <w:pPr>
        <w:rPr>
          <w:sz w:val="24"/>
          <w:szCs w:val="24"/>
        </w:rPr>
      </w:pPr>
      <w:r>
        <w:rPr>
          <w:sz w:val="24"/>
          <w:szCs w:val="24"/>
        </w:rPr>
        <w:t>I was observed completing direct work with 3 at their school. My best hope for this work was for it to inform the single assessment process and support the building of a relationship between me and 3. (</w:t>
      </w:r>
      <w:r w:rsidR="00FD0D68">
        <w:rPr>
          <w:sz w:val="24"/>
          <w:szCs w:val="24"/>
        </w:rPr>
        <w:t>SCW, 2015, 1.1, 1.3)</w:t>
      </w:r>
      <w:r>
        <w:rPr>
          <w:sz w:val="24"/>
          <w:szCs w:val="24"/>
        </w:rPr>
        <w:t>. This will support me to ensure the voice of the child is at the heart of the assessment (</w:t>
      </w:r>
      <w:r w:rsidR="00FD0D68">
        <w:rPr>
          <w:sz w:val="24"/>
          <w:szCs w:val="24"/>
        </w:rPr>
        <w:t>SCW 2015, 1.1, 2.3</w:t>
      </w:r>
      <w:r>
        <w:rPr>
          <w:sz w:val="24"/>
          <w:szCs w:val="24"/>
        </w:rPr>
        <w:t xml:space="preserve">). </w:t>
      </w:r>
    </w:p>
    <w:p w14:paraId="511A76C6" w14:textId="42903A72" w:rsidR="0097055D" w:rsidRDefault="0097055D" w:rsidP="0097055D">
      <w:pPr>
        <w:rPr>
          <w:sz w:val="24"/>
          <w:szCs w:val="24"/>
        </w:rPr>
      </w:pPr>
      <w:r>
        <w:rPr>
          <w:sz w:val="24"/>
          <w:szCs w:val="24"/>
        </w:rPr>
        <w:t>Prior to this observation, I sought consent from 1 and 2 to meet 3, and asked the school i</w:t>
      </w:r>
      <w:r w:rsidR="00FD0D68">
        <w:rPr>
          <w:sz w:val="24"/>
          <w:szCs w:val="24"/>
        </w:rPr>
        <w:t xml:space="preserve">f they were able to </w:t>
      </w:r>
      <w:r>
        <w:rPr>
          <w:sz w:val="24"/>
          <w:szCs w:val="24"/>
        </w:rPr>
        <w:t xml:space="preserve">offer a </w:t>
      </w:r>
      <w:r w:rsidR="00FD0D68">
        <w:rPr>
          <w:sz w:val="24"/>
          <w:szCs w:val="24"/>
        </w:rPr>
        <w:t>space</w:t>
      </w:r>
      <w:r>
        <w:rPr>
          <w:sz w:val="24"/>
          <w:szCs w:val="24"/>
        </w:rPr>
        <w:t xml:space="preserve"> where 3 could feel comfortable </w:t>
      </w:r>
      <w:r w:rsidR="00FD0D68">
        <w:rPr>
          <w:sz w:val="24"/>
          <w:szCs w:val="24"/>
        </w:rPr>
        <w:t>(SCW 2015, 2.4)</w:t>
      </w:r>
    </w:p>
    <w:p w14:paraId="00D569E4" w14:textId="77777777" w:rsidR="00D55DE0" w:rsidRDefault="00D55DE0" w:rsidP="00FF7EBB">
      <w:pPr>
        <w:jc w:val="both"/>
        <w:rPr>
          <w:sz w:val="24"/>
          <w:szCs w:val="24"/>
        </w:rPr>
      </w:pPr>
    </w:p>
    <w:p w14:paraId="164BEF27" w14:textId="77777777" w:rsidR="00D55DE0" w:rsidRDefault="00D55DE0" w:rsidP="00FF7EBB">
      <w:pPr>
        <w:jc w:val="both"/>
        <w:rPr>
          <w:sz w:val="24"/>
          <w:szCs w:val="24"/>
        </w:rPr>
      </w:pPr>
    </w:p>
    <w:p w14:paraId="7A225BCB" w14:textId="7EA0CA4E" w:rsidR="00D55DE0" w:rsidRDefault="00FD0D68" w:rsidP="00FF7EBB">
      <w:pPr>
        <w:jc w:val="both"/>
        <w:rPr>
          <w:sz w:val="24"/>
          <w:szCs w:val="24"/>
        </w:rPr>
      </w:pPr>
      <w:r>
        <w:rPr>
          <w:sz w:val="24"/>
          <w:szCs w:val="24"/>
        </w:rPr>
        <w:t>356 words (+18.6%)</w:t>
      </w:r>
    </w:p>
    <w:p w14:paraId="13288208" w14:textId="3A8D0195" w:rsidR="00D55DE0" w:rsidRDefault="00D55DE0" w:rsidP="00FF7EBB">
      <w:pPr>
        <w:jc w:val="both"/>
        <w:rPr>
          <w:sz w:val="24"/>
          <w:szCs w:val="24"/>
        </w:rPr>
      </w:pPr>
    </w:p>
    <w:p w14:paraId="4E827B4F" w14:textId="77777777" w:rsidR="00FD0D68" w:rsidRDefault="00FD0D68" w:rsidP="00FF7EBB">
      <w:pPr>
        <w:jc w:val="both"/>
        <w:rPr>
          <w:sz w:val="24"/>
          <w:szCs w:val="24"/>
        </w:rPr>
      </w:pPr>
    </w:p>
    <w:p w14:paraId="141131C5" w14:textId="6A0731B7" w:rsidR="008C7770" w:rsidRDefault="008C777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Default="00F32B82" w:rsidP="00FF7EBB">
            <w:pPr>
              <w:jc w:val="both"/>
              <w:rPr>
                <w:sz w:val="24"/>
                <w:szCs w:val="24"/>
              </w:rPr>
            </w:pPr>
            <w:r w:rsidRPr="008B28E7">
              <w:rPr>
                <w:sz w:val="24"/>
                <w:szCs w:val="24"/>
              </w:rPr>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77777777" w:rsidR="00AA666E" w:rsidRPr="008B28E7" w:rsidRDefault="00AA666E" w:rsidP="00FF7EBB">
      <w:pPr>
        <w:jc w:val="both"/>
        <w:rPr>
          <w:b/>
          <w:sz w:val="24"/>
          <w:szCs w:val="24"/>
        </w:rPr>
      </w:pPr>
    </w:p>
    <w:p w14:paraId="2C5ED9CC" w14:textId="77777777" w:rsidR="0097055D" w:rsidRDefault="0097055D" w:rsidP="0097055D">
      <w:pPr>
        <w:rPr>
          <w:sz w:val="24"/>
          <w:szCs w:val="24"/>
        </w:rPr>
      </w:pPr>
    </w:p>
    <w:p w14:paraId="59C70641" w14:textId="6A00663B" w:rsidR="0097055D" w:rsidRDefault="0097055D" w:rsidP="0097055D">
      <w:pPr>
        <w:rPr>
          <w:sz w:val="24"/>
          <w:szCs w:val="24"/>
        </w:rPr>
      </w:pPr>
      <w:r>
        <w:rPr>
          <w:sz w:val="24"/>
          <w:szCs w:val="24"/>
        </w:rPr>
        <w:t>I knew prior to the observation that 3 has an English speaking father, a Mother whose first language is an European language and 3 attends a Welsh medium school. Such rich diversity of language made it very difficult for me to forget the “Active Offer” principle! In my discussion with 1 and 2 prior to the observation, I was aware that 3 was most confident using English as this is the language predominantly spoken at home. As a result, I went into the observation without bringing an interpreter. Once the teacher brought 3 to meet me our designated space, I explained to 3 that I knew he enjoyed learning Mum’s first language with her, and that he uses Welsh in his school day and asked him if he would like to use either of these languages for our work. 3 told me he would like to proceed in English as he was most confident in this language.</w:t>
      </w:r>
    </w:p>
    <w:p w14:paraId="4347E419" w14:textId="77777777" w:rsidR="0097055D" w:rsidRDefault="0097055D" w:rsidP="0097055D">
      <w:pPr>
        <w:rPr>
          <w:sz w:val="24"/>
          <w:szCs w:val="24"/>
        </w:rPr>
      </w:pPr>
      <w:r>
        <w:rPr>
          <w:sz w:val="24"/>
          <w:szCs w:val="24"/>
        </w:rPr>
        <w:t xml:space="preserve">I felt relieved at this, and made a joke with 3 that I was glad to hear that as I was not as clever as 3 and only able to speak English. 3 smiled and I feel this helped me develop a rapport. The reason I say relieved is that it meant that I did not have to reschedule the visit in order to provide an interpreter. This made me reflect on the power dynamics of the dominant language in a country. Whilst the active offer principle and use of translation services is a positive move in the direction of putting service users’ needs at the forefront of our work, I wondered if my </w:t>
      </w:r>
      <w:r>
        <w:rPr>
          <w:sz w:val="24"/>
          <w:szCs w:val="24"/>
        </w:rPr>
        <w:lastRenderedPageBreak/>
        <w:t>non-verbal communication as well as my verbal tone gives the service user the impression that they should choose English if they are able to. In order to combat this, I feel I could and should be more positive in both my verbal and non-verbal communication so that I’m doing everything possible to ensure the service user feels empowered to make the choice that suits them best.</w:t>
      </w:r>
    </w:p>
    <w:p w14:paraId="38066FEB" w14:textId="6523189A" w:rsidR="0097055D" w:rsidRDefault="0097055D" w:rsidP="0097055D">
      <w:pPr>
        <w:rPr>
          <w:sz w:val="24"/>
          <w:szCs w:val="24"/>
        </w:rPr>
      </w:pPr>
      <w:r>
        <w:rPr>
          <w:sz w:val="24"/>
          <w:szCs w:val="24"/>
        </w:rPr>
        <w:t>Further reflection on this point makes me consider a dilemma which I have found inherent in Social Work practice, time and resource management. Where an interpreter or any similar third party is involved, this requires additional planning and relies on the availability of such a service. This means that if any plans for an appointment break down, such as due to worker or service user illness or change in circumstance, making a new appointment cannot always me easily scheduled. In cases where children’s names are on the Child Protection Register, placing a duty in law on the social worker to visit every ten days</w:t>
      </w:r>
      <w:r w:rsidR="00FD0D68">
        <w:rPr>
          <w:sz w:val="24"/>
          <w:szCs w:val="24"/>
        </w:rPr>
        <w:t>, as set out in the All Wales Child Protection Procedures</w:t>
      </w:r>
      <w:r>
        <w:rPr>
          <w:sz w:val="24"/>
          <w:szCs w:val="24"/>
        </w:rPr>
        <w:t xml:space="preserve"> (</w:t>
      </w:r>
      <w:r w:rsidR="00FD0D68">
        <w:rPr>
          <w:sz w:val="24"/>
          <w:szCs w:val="24"/>
        </w:rPr>
        <w:t>AWCPP 2008</w:t>
      </w:r>
      <w:r>
        <w:rPr>
          <w:sz w:val="24"/>
          <w:szCs w:val="24"/>
        </w:rPr>
        <w:t>), this can put pressure on the worker to fit this into a schedule.</w:t>
      </w:r>
    </w:p>
    <w:p w14:paraId="4AB54A91" w14:textId="27FA75C5" w:rsidR="0097055D" w:rsidRDefault="0097055D" w:rsidP="0097055D">
      <w:pPr>
        <w:rPr>
          <w:sz w:val="24"/>
          <w:szCs w:val="24"/>
        </w:rPr>
      </w:pPr>
    </w:p>
    <w:p w14:paraId="4E84C74E" w14:textId="18A3C3A7" w:rsidR="0097055D" w:rsidRDefault="0097055D" w:rsidP="0097055D">
      <w:pPr>
        <w:rPr>
          <w:sz w:val="24"/>
          <w:szCs w:val="24"/>
        </w:rPr>
      </w:pPr>
      <w:r>
        <w:rPr>
          <w:sz w:val="24"/>
          <w:szCs w:val="24"/>
        </w:rPr>
        <w:t>I tried to put 3 at ease by explaining that my job was to go around lots of schools speaking to lots of different children to find out if they feel safe and happy. I asked 3 if he liked drawing, he nodded. I then explained the “Three Houses” direct work tool, a core aspect of the SoS framework used in my Local Authority. Looking back, I feel I did a good job explaining to 3 the nature and purpose of the task in a way which was not oppressive or make him feel uneasy.</w:t>
      </w:r>
      <w:r w:rsidR="00FD0D68">
        <w:rPr>
          <w:sz w:val="24"/>
          <w:szCs w:val="24"/>
        </w:rPr>
        <w:t xml:space="preserve"> (</w:t>
      </w:r>
      <w:proofErr w:type="spellStart"/>
      <w:r w:rsidR="00FD0D68">
        <w:rPr>
          <w:sz w:val="24"/>
          <w:szCs w:val="24"/>
        </w:rPr>
        <w:t>Dominelli</w:t>
      </w:r>
      <w:proofErr w:type="spellEnd"/>
      <w:r w:rsidR="00FD0D68">
        <w:rPr>
          <w:sz w:val="24"/>
          <w:szCs w:val="24"/>
        </w:rPr>
        <w:t xml:space="preserve"> 2002).</w:t>
      </w:r>
      <w:r>
        <w:rPr>
          <w:sz w:val="24"/>
          <w:szCs w:val="24"/>
        </w:rPr>
        <w:t xml:space="preserve"> I recall 3 looking to me for prompts at times, asking what they should write. This need for reassurance is common in children, indeed adults too, and I feel I reassured 3 not only with my words but also with my positive non-verbal communication, as I smiled supportively.</w:t>
      </w:r>
      <w:r w:rsidR="00FD0D68">
        <w:rPr>
          <w:sz w:val="24"/>
          <w:szCs w:val="24"/>
        </w:rPr>
        <w:t xml:space="preserve"> I also ensured that I created a feedback loop, repeating back to 3 some of the things he was saying. This means that both 3 and </w:t>
      </w:r>
      <w:r w:rsidR="00BD6EAA">
        <w:rPr>
          <w:sz w:val="24"/>
          <w:szCs w:val="24"/>
        </w:rPr>
        <w:t>I</w:t>
      </w:r>
      <w:r w:rsidR="00FD0D68">
        <w:rPr>
          <w:sz w:val="24"/>
          <w:szCs w:val="24"/>
        </w:rPr>
        <w:t xml:space="preserve"> were able to have confidence that I understood the things that 3 was saying.</w:t>
      </w:r>
    </w:p>
    <w:p w14:paraId="07ACECB8" w14:textId="7C502B42" w:rsidR="00FD0D68" w:rsidRDefault="00FD0D68" w:rsidP="0097055D">
      <w:pPr>
        <w:rPr>
          <w:sz w:val="24"/>
          <w:szCs w:val="24"/>
        </w:rPr>
      </w:pPr>
      <w:r>
        <w:rPr>
          <w:sz w:val="24"/>
          <w:szCs w:val="24"/>
        </w:rPr>
        <w:t xml:space="preserve">I also made sure I adhered to the principles of confidentiality (SCW, 2015, 2.4) and explained the limits to what I could keep confidential. I explained to 3 at the start of the work that I wanted him to feel comfortable talking about anything he wanted to, and that when children tell me anything that makes me worried they aren’t safe then I need to talk to other people about that to try and help make them safe. I used positive body language and child friendly language whilst explaining this as I sometimes worry that too forensic a description of the limits of confidentiality can be counter-productive and damage trust instead of building it. After we had completed our work, I asked 3 for his consent to share what we had drawn together with 1 and 2. 3 was quite happy for this to happen. </w:t>
      </w:r>
    </w:p>
    <w:p w14:paraId="67410F57" w14:textId="0E68E1BF" w:rsidR="0097055D" w:rsidRDefault="0097055D" w:rsidP="0097055D">
      <w:pPr>
        <w:rPr>
          <w:sz w:val="24"/>
          <w:szCs w:val="24"/>
        </w:rPr>
      </w:pPr>
      <w:r>
        <w:rPr>
          <w:sz w:val="24"/>
          <w:szCs w:val="24"/>
        </w:rPr>
        <w:t>Direct work and the Three Houses task are not just part of my Social Work toolkit, they are also key</w:t>
      </w:r>
      <w:r w:rsidR="00FD0D68">
        <w:rPr>
          <w:sz w:val="24"/>
          <w:szCs w:val="24"/>
        </w:rPr>
        <w:t xml:space="preserve"> performance indicators and sinc</w:t>
      </w:r>
      <w:r>
        <w:rPr>
          <w:sz w:val="24"/>
          <w:szCs w:val="24"/>
        </w:rPr>
        <w:t>e the SSWBA</w:t>
      </w:r>
      <w:r w:rsidR="00FD0D68">
        <w:rPr>
          <w:sz w:val="24"/>
          <w:szCs w:val="24"/>
        </w:rPr>
        <w:t xml:space="preserve"> 2014 came into effect</w:t>
      </w:r>
      <w:r>
        <w:rPr>
          <w:sz w:val="24"/>
          <w:szCs w:val="24"/>
        </w:rPr>
        <w:t xml:space="preserve"> it is my Local Authority’s policy that this work should be completed as part of all assessments where the child is of an age that they can understand and complete the work. As part of my trainin</w:t>
      </w:r>
      <w:r w:rsidR="00273B72">
        <w:rPr>
          <w:sz w:val="24"/>
          <w:szCs w:val="24"/>
        </w:rPr>
        <w:t>g I have attended a four</w:t>
      </w:r>
      <w:r w:rsidR="00FD0D68">
        <w:rPr>
          <w:sz w:val="24"/>
          <w:szCs w:val="24"/>
        </w:rPr>
        <w:t xml:space="preserve"> day Signs of Safety (SoS)</w:t>
      </w:r>
      <w:r>
        <w:rPr>
          <w:sz w:val="24"/>
          <w:szCs w:val="24"/>
        </w:rPr>
        <w:t xml:space="preserve"> training, and have also attended shorter, focused traini</w:t>
      </w:r>
      <w:r w:rsidR="00FD0D68">
        <w:rPr>
          <w:sz w:val="24"/>
          <w:szCs w:val="24"/>
        </w:rPr>
        <w:t>ng on particular areas of the So</w:t>
      </w:r>
      <w:r>
        <w:rPr>
          <w:sz w:val="24"/>
          <w:szCs w:val="24"/>
        </w:rPr>
        <w:t>S methodology, such as Words and Pictures, Danger Statements and Safety Goals. What I like, and indeed consider most powerful about all these is that the service user is the central focus. Importantly, this is not about them having social work “done on them”, it is an integral part of SoS practice that the service user, carer and wider support network are crucial collaborators in coming up with the plan and the preferred outcome. This outcome focused approach I believe helps keep me on track, reminding me what my role is in a given situation, and what impact I can have with my actions.</w:t>
      </w:r>
      <w:r w:rsidR="00FD0D68">
        <w:rPr>
          <w:sz w:val="24"/>
          <w:szCs w:val="24"/>
        </w:rPr>
        <w:t xml:space="preserve"> </w:t>
      </w:r>
    </w:p>
    <w:p w14:paraId="61918CFF" w14:textId="567848B1" w:rsidR="00FD0D68" w:rsidRDefault="00FD0D68" w:rsidP="0097055D">
      <w:pPr>
        <w:rPr>
          <w:sz w:val="24"/>
          <w:szCs w:val="24"/>
        </w:rPr>
      </w:pPr>
      <w:r>
        <w:rPr>
          <w:sz w:val="24"/>
          <w:szCs w:val="24"/>
        </w:rPr>
        <w:lastRenderedPageBreak/>
        <w:t>I feel we did a good piece of work together, the work gave 3 an opportunity to talk to me about anything he wanted to, and it helped me identify that he doesn’t appear to have any major worries in life. I am always minded that children are eager to please, and further work with 3 will allow him to confirm or add to what we talked about in this session.</w:t>
      </w:r>
    </w:p>
    <w:p w14:paraId="3F65062B" w14:textId="77777777" w:rsidR="00FD0D68" w:rsidRDefault="00FD0D68" w:rsidP="00FD0D68">
      <w:pPr>
        <w:rPr>
          <w:sz w:val="24"/>
          <w:szCs w:val="24"/>
        </w:rPr>
      </w:pPr>
      <w:r>
        <w:rPr>
          <w:sz w:val="24"/>
          <w:szCs w:val="24"/>
        </w:rPr>
        <w:t>Using Gibbs’ Reflective Cycle (Gibbs, 1988) throughout supervisions in particular I find helps me develop strategies for improving my practice but usually whenever I leave a service user and look to make sense of a visit, I think of how I could have applied Schon’s model of reflection in action (Schon, 1983). I don’t feel I reflected in action during this observation, although perhaps this is because things went to plan and were quite straightforward.</w:t>
      </w:r>
    </w:p>
    <w:p w14:paraId="062D6B4C" w14:textId="563208AA" w:rsidR="00FD0D68" w:rsidRDefault="00FD0D68" w:rsidP="00FD0D68">
      <w:pPr>
        <w:rPr>
          <w:sz w:val="24"/>
          <w:szCs w:val="24"/>
        </w:rPr>
      </w:pPr>
      <w:r>
        <w:rPr>
          <w:sz w:val="24"/>
          <w:szCs w:val="24"/>
        </w:rPr>
        <w:t>With further reflection, I have identified an area I could have been more true to principles of ethical and anti-oppressive practice</w:t>
      </w:r>
      <w:r w:rsidR="00BD6EAA">
        <w:rPr>
          <w:sz w:val="24"/>
          <w:szCs w:val="24"/>
        </w:rPr>
        <w:t xml:space="preserve"> (BASW, 2012)</w:t>
      </w:r>
      <w:r>
        <w:rPr>
          <w:sz w:val="24"/>
          <w:szCs w:val="24"/>
        </w:rPr>
        <w:t>. Asking someone in English which language they want to speak when English is my first and only language is a reminder of the privilege and power which I try and remain aware of, not just in this observation but throughout my collaborative work with citizens and service-users. (SCW, 2015, 3.4).</w:t>
      </w:r>
    </w:p>
    <w:p w14:paraId="3F3E2082" w14:textId="77777777" w:rsidR="00FD0D68" w:rsidRDefault="00FD0D68" w:rsidP="00FD0D68">
      <w:pPr>
        <w:rPr>
          <w:sz w:val="24"/>
          <w:szCs w:val="24"/>
        </w:rPr>
      </w:pPr>
    </w:p>
    <w:p w14:paraId="248C049D" w14:textId="77777777" w:rsidR="00FD0D68" w:rsidRDefault="00FD0D68" w:rsidP="00FD0D68">
      <w:pPr>
        <w:rPr>
          <w:sz w:val="24"/>
          <w:szCs w:val="24"/>
        </w:rPr>
      </w:pPr>
    </w:p>
    <w:p w14:paraId="5682F043" w14:textId="753AB631" w:rsidR="00FD0D68" w:rsidRDefault="00BD6EAA" w:rsidP="00FD0D68">
      <w:pPr>
        <w:rPr>
          <w:b/>
          <w:sz w:val="24"/>
          <w:szCs w:val="24"/>
        </w:rPr>
      </w:pPr>
      <w:r>
        <w:rPr>
          <w:sz w:val="24"/>
          <w:szCs w:val="24"/>
        </w:rPr>
        <w:t>1210 words (-7%)</w:t>
      </w:r>
      <w:r w:rsidR="00FD0D68">
        <w:rPr>
          <w:sz w:val="24"/>
          <w:szCs w:val="24"/>
        </w:rPr>
        <w:t xml:space="preserve"> </w:t>
      </w:r>
    </w:p>
    <w:p w14:paraId="7F9FC15D" w14:textId="77777777" w:rsidR="00FD0D68" w:rsidRDefault="00FD0D68" w:rsidP="00FF7EBB">
      <w:pPr>
        <w:jc w:val="both"/>
        <w:rPr>
          <w:b/>
          <w:sz w:val="24"/>
          <w:szCs w:val="24"/>
        </w:rPr>
      </w:pPr>
    </w:p>
    <w:p w14:paraId="172AA5A0" w14:textId="77777777" w:rsidR="00FD0D68" w:rsidRDefault="00FD0D68" w:rsidP="00FF7EBB">
      <w:pPr>
        <w:jc w:val="both"/>
        <w:rPr>
          <w:b/>
          <w:sz w:val="24"/>
          <w:szCs w:val="24"/>
        </w:rPr>
      </w:pPr>
    </w:p>
    <w:p w14:paraId="4CC97753" w14:textId="77777777" w:rsidR="00FD0D68" w:rsidRDefault="00FD0D68" w:rsidP="00FF7EBB">
      <w:pPr>
        <w:jc w:val="both"/>
        <w:rPr>
          <w:b/>
          <w:sz w:val="24"/>
          <w:szCs w:val="24"/>
        </w:rPr>
      </w:pPr>
    </w:p>
    <w:p w14:paraId="382BA120" w14:textId="0152490F" w:rsidR="00CA3593" w:rsidRPr="008B28E7" w:rsidRDefault="008C7770" w:rsidP="00FF7EBB">
      <w:pPr>
        <w:jc w:val="both"/>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6D5FB9F4"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29F96A5" w14:textId="77777777" w:rsidTr="00C7108B">
        <w:tc>
          <w:tcPr>
            <w:tcW w:w="2718" w:type="dxa"/>
            <w:shd w:val="clear" w:color="auto" w:fill="auto"/>
          </w:tcPr>
          <w:p w14:paraId="0C6DABFF" w14:textId="77777777"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14:paraId="666C0DE8" w14:textId="77777777" w:rsidR="006108C9" w:rsidRPr="00C7108B" w:rsidRDefault="006108C9" w:rsidP="006108C9">
            <w:pPr>
              <w:rPr>
                <w:sz w:val="22"/>
                <w:szCs w:val="22"/>
              </w:rPr>
            </w:pPr>
          </w:p>
        </w:tc>
        <w:tc>
          <w:tcPr>
            <w:tcW w:w="7470" w:type="dxa"/>
            <w:shd w:val="clear" w:color="auto" w:fill="auto"/>
          </w:tcPr>
          <w:p w14:paraId="5A5E66EE" w14:textId="281F72C0" w:rsidR="00CA3593" w:rsidRPr="008B28E7" w:rsidRDefault="00FD0D68" w:rsidP="00FF7EBB">
            <w:pPr>
              <w:jc w:val="both"/>
              <w:rPr>
                <w:sz w:val="24"/>
                <w:szCs w:val="24"/>
              </w:rPr>
            </w:pPr>
            <w:r>
              <w:rPr>
                <w:sz w:val="24"/>
                <w:szCs w:val="24"/>
              </w:rPr>
              <w:t>Not sure</w:t>
            </w:r>
          </w:p>
        </w:tc>
      </w:tr>
      <w:tr w:rsidR="00CA3593" w:rsidRPr="008B28E7" w14:paraId="7D4E84C0" w14:textId="77777777" w:rsidTr="00C7108B">
        <w:tc>
          <w:tcPr>
            <w:tcW w:w="2718" w:type="dxa"/>
            <w:shd w:val="clear" w:color="auto" w:fill="auto"/>
          </w:tcPr>
          <w:p w14:paraId="6F631E24"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488841FD" w14:textId="77777777" w:rsidR="00002C7A" w:rsidRPr="00C7108B" w:rsidRDefault="00002C7A" w:rsidP="006108C9">
            <w:pPr>
              <w:rPr>
                <w:sz w:val="22"/>
                <w:szCs w:val="22"/>
              </w:rPr>
            </w:pPr>
            <w:r>
              <w:rPr>
                <w:sz w:val="22"/>
                <w:szCs w:val="22"/>
              </w:rPr>
              <w:t>Did they explain why they were being observed?</w:t>
            </w:r>
          </w:p>
          <w:p w14:paraId="2E586AF1" w14:textId="77777777" w:rsidR="00C7108B" w:rsidRPr="00C7108B" w:rsidRDefault="00C7108B" w:rsidP="006108C9">
            <w:pPr>
              <w:rPr>
                <w:sz w:val="22"/>
                <w:szCs w:val="22"/>
              </w:rPr>
            </w:pPr>
          </w:p>
        </w:tc>
        <w:tc>
          <w:tcPr>
            <w:tcW w:w="7470" w:type="dxa"/>
            <w:shd w:val="clear" w:color="auto" w:fill="auto"/>
          </w:tcPr>
          <w:p w14:paraId="254E5FC2" w14:textId="77777777" w:rsidR="00CA3593" w:rsidRDefault="00FD0D68" w:rsidP="00FF7EBB">
            <w:pPr>
              <w:jc w:val="both"/>
              <w:rPr>
                <w:sz w:val="24"/>
                <w:szCs w:val="24"/>
              </w:rPr>
            </w:pPr>
            <w:r>
              <w:rPr>
                <w:sz w:val="24"/>
                <w:szCs w:val="24"/>
              </w:rPr>
              <w:t>He asked when we went in the room.</w:t>
            </w:r>
          </w:p>
          <w:p w14:paraId="379A6408" w14:textId="77777777" w:rsidR="00FD0D68" w:rsidRDefault="00FD0D68" w:rsidP="00FF7EBB">
            <w:pPr>
              <w:jc w:val="both"/>
              <w:rPr>
                <w:sz w:val="24"/>
                <w:szCs w:val="24"/>
              </w:rPr>
            </w:pPr>
          </w:p>
          <w:p w14:paraId="110B65D6" w14:textId="7FB749EE" w:rsidR="00FD0D68" w:rsidRPr="008B28E7" w:rsidRDefault="00FD0D68" w:rsidP="00FF7EBB">
            <w:pPr>
              <w:jc w:val="both"/>
              <w:rPr>
                <w:sz w:val="24"/>
                <w:szCs w:val="24"/>
              </w:rPr>
            </w:pPr>
            <w:r>
              <w:rPr>
                <w:sz w:val="24"/>
                <w:szCs w:val="24"/>
              </w:rPr>
              <w:t>It is to make sure he is doing a good job</w:t>
            </w:r>
          </w:p>
        </w:tc>
      </w:tr>
      <w:tr w:rsidR="00CA3593" w:rsidRPr="008B28E7" w14:paraId="27D69002" w14:textId="77777777" w:rsidTr="00C7108B">
        <w:tc>
          <w:tcPr>
            <w:tcW w:w="2718" w:type="dxa"/>
            <w:shd w:val="clear" w:color="auto" w:fill="auto"/>
          </w:tcPr>
          <w:p w14:paraId="4847BAED" w14:textId="77777777" w:rsidR="00C7108B" w:rsidRDefault="00CA3593" w:rsidP="006108C9">
            <w:pPr>
              <w:rPr>
                <w:sz w:val="22"/>
                <w:szCs w:val="22"/>
              </w:rPr>
            </w:pPr>
            <w:r w:rsidRPr="00C7108B">
              <w:rPr>
                <w:sz w:val="22"/>
                <w:szCs w:val="22"/>
              </w:rPr>
              <w:t>Were you clear why the social worker met with you today?</w:t>
            </w:r>
          </w:p>
          <w:p w14:paraId="02DAF5A3" w14:textId="77777777" w:rsidR="006108C9" w:rsidRPr="00C7108B" w:rsidRDefault="006108C9" w:rsidP="006108C9">
            <w:pPr>
              <w:rPr>
                <w:sz w:val="22"/>
                <w:szCs w:val="22"/>
              </w:rPr>
            </w:pPr>
          </w:p>
        </w:tc>
        <w:tc>
          <w:tcPr>
            <w:tcW w:w="7470" w:type="dxa"/>
            <w:shd w:val="clear" w:color="auto" w:fill="auto"/>
          </w:tcPr>
          <w:p w14:paraId="250E1208" w14:textId="77777777" w:rsidR="00CA3593" w:rsidRPr="008B28E7" w:rsidRDefault="00CA3593" w:rsidP="00FF7EBB">
            <w:pPr>
              <w:jc w:val="both"/>
              <w:rPr>
                <w:sz w:val="24"/>
                <w:szCs w:val="24"/>
              </w:rPr>
            </w:pPr>
          </w:p>
        </w:tc>
      </w:tr>
      <w:tr w:rsidR="00CA3593" w:rsidRPr="008B28E7" w14:paraId="3C8A707D" w14:textId="77777777" w:rsidTr="00C7108B">
        <w:tc>
          <w:tcPr>
            <w:tcW w:w="2718" w:type="dxa"/>
            <w:shd w:val="clear" w:color="auto" w:fill="auto"/>
          </w:tcPr>
          <w:p w14:paraId="6D5F51B3"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CE29F9" w14:textId="77777777" w:rsidR="006108C9" w:rsidRPr="00C7108B" w:rsidRDefault="006108C9" w:rsidP="006108C9">
            <w:pPr>
              <w:rPr>
                <w:sz w:val="22"/>
                <w:szCs w:val="22"/>
              </w:rPr>
            </w:pPr>
          </w:p>
        </w:tc>
        <w:tc>
          <w:tcPr>
            <w:tcW w:w="7470" w:type="dxa"/>
            <w:shd w:val="clear" w:color="auto" w:fill="auto"/>
          </w:tcPr>
          <w:p w14:paraId="0C2D2FAB" w14:textId="58123F35" w:rsidR="00CA3593" w:rsidRPr="008B28E7" w:rsidRDefault="00FD0D68" w:rsidP="00FF7EBB">
            <w:pPr>
              <w:jc w:val="both"/>
              <w:rPr>
                <w:sz w:val="24"/>
                <w:szCs w:val="24"/>
              </w:rPr>
            </w:pPr>
            <w:r>
              <w:rPr>
                <w:sz w:val="24"/>
                <w:szCs w:val="24"/>
              </w:rPr>
              <w:t>Not sure</w:t>
            </w:r>
          </w:p>
        </w:tc>
      </w:tr>
      <w:tr w:rsidR="00CA3593" w:rsidRPr="008B28E7" w14:paraId="1F28AD51" w14:textId="77777777" w:rsidTr="00C7108B">
        <w:tc>
          <w:tcPr>
            <w:tcW w:w="2718" w:type="dxa"/>
            <w:shd w:val="clear" w:color="auto" w:fill="auto"/>
          </w:tcPr>
          <w:p w14:paraId="260A3C2F"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71B3A991"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47D1F5B" w14:textId="2F49AC86" w:rsidR="00CA3593" w:rsidRPr="008B28E7" w:rsidRDefault="00FD0D68" w:rsidP="00FF7EBB">
            <w:pPr>
              <w:jc w:val="both"/>
              <w:rPr>
                <w:sz w:val="24"/>
                <w:szCs w:val="24"/>
              </w:rPr>
            </w:pPr>
            <w:r>
              <w:rPr>
                <w:sz w:val="24"/>
                <w:szCs w:val="24"/>
              </w:rPr>
              <w:t>He asked me if he could tell my Mum and Dad about my drawings</w:t>
            </w:r>
          </w:p>
        </w:tc>
      </w:tr>
      <w:tr w:rsidR="00A12F22" w:rsidRPr="008B28E7" w14:paraId="428C1E07" w14:textId="77777777" w:rsidTr="00C7108B">
        <w:tc>
          <w:tcPr>
            <w:tcW w:w="2718" w:type="dxa"/>
            <w:shd w:val="clear" w:color="auto" w:fill="auto"/>
          </w:tcPr>
          <w:p w14:paraId="768DCC4C"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8E37193" w14:textId="77777777"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0888F8E3"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9C0BFD6" w14:textId="74E10585" w:rsidR="00A12F22" w:rsidRPr="008B28E7" w:rsidRDefault="00FD0D68" w:rsidP="00FF7EBB">
            <w:pPr>
              <w:jc w:val="both"/>
              <w:rPr>
                <w:sz w:val="24"/>
                <w:szCs w:val="24"/>
              </w:rPr>
            </w:pPr>
            <w:r>
              <w:rPr>
                <w:sz w:val="24"/>
                <w:szCs w:val="24"/>
              </w:rPr>
              <w:t>Yes</w:t>
            </w:r>
          </w:p>
        </w:tc>
      </w:tr>
    </w:tbl>
    <w:p w14:paraId="1468CF9B" w14:textId="77777777"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CA3593" w:rsidRPr="008B28E7" w14:paraId="7E62C592" w14:textId="77777777" w:rsidTr="00C7108B">
        <w:tc>
          <w:tcPr>
            <w:tcW w:w="2718" w:type="dxa"/>
            <w:shd w:val="clear" w:color="auto" w:fill="auto"/>
          </w:tcPr>
          <w:p w14:paraId="13F137B7" w14:textId="77777777"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27F3291F" w14:textId="77777777"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367D423C" w14:textId="031BB3A2" w:rsidR="00CA3593" w:rsidRPr="008B28E7" w:rsidRDefault="00FD0D68" w:rsidP="00FF7EBB">
            <w:pPr>
              <w:jc w:val="both"/>
              <w:rPr>
                <w:sz w:val="24"/>
                <w:szCs w:val="24"/>
              </w:rPr>
            </w:pPr>
            <w:r>
              <w:rPr>
                <w:sz w:val="24"/>
                <w:szCs w:val="24"/>
              </w:rPr>
              <w:t>Not sure</w:t>
            </w:r>
          </w:p>
        </w:tc>
      </w:tr>
      <w:tr w:rsidR="00CA3593" w:rsidRPr="008B28E7" w14:paraId="5C401B02" w14:textId="77777777" w:rsidTr="00C7108B">
        <w:tc>
          <w:tcPr>
            <w:tcW w:w="2718" w:type="dxa"/>
            <w:shd w:val="clear" w:color="auto" w:fill="auto"/>
          </w:tcPr>
          <w:p w14:paraId="2E4260B6" w14:textId="77777777"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4384E488" w14:textId="4A6D9F1E" w:rsidR="00CA3593" w:rsidRPr="008B28E7" w:rsidRDefault="00FD0D68" w:rsidP="00FF7EBB">
            <w:pPr>
              <w:jc w:val="both"/>
              <w:rPr>
                <w:sz w:val="24"/>
                <w:szCs w:val="24"/>
              </w:rPr>
            </w:pPr>
            <w:r>
              <w:rPr>
                <w:sz w:val="24"/>
                <w:szCs w:val="24"/>
              </w:rPr>
              <w:t>No</w:t>
            </w:r>
          </w:p>
        </w:tc>
      </w:tr>
    </w:tbl>
    <w:p w14:paraId="22590142"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77777777" w:rsidR="00D3442D" w:rsidRDefault="00D3442D" w:rsidP="00D3442D">
      <w:pPr>
        <w:jc w:val="both"/>
        <w:rPr>
          <w:sz w:val="24"/>
          <w:szCs w:val="24"/>
        </w:rPr>
      </w:pPr>
    </w:p>
    <w:p w14:paraId="7ABE0BDC" w14:textId="77777777" w:rsidR="00FD0D68" w:rsidRDefault="00FD0D68" w:rsidP="00FD0D68">
      <w:pPr>
        <w:jc w:val="both"/>
        <w:rPr>
          <w:sz w:val="24"/>
          <w:szCs w:val="24"/>
        </w:rPr>
      </w:pPr>
      <w:r>
        <w:rPr>
          <w:sz w:val="24"/>
          <w:szCs w:val="24"/>
        </w:rPr>
        <w:t>This case study is based on a family I worked with for around two years, with the involvement being at every level of the Safeguarding spectrum from the basis of Children in Need of Care and Support (CiNCS), to the children being on to Child Protection Register (CPR), the case escalating into Public Law Outline (PLO) and ultimately going before a Judge in Care Proceedings brought by the Local Authority. The Children Act 1989 is still the overarching legislation in both Wales and England, but since the SSWBA 2014 has come into force, Part III of the Children Act 1989, which covers Children in Need and Looked After Children, has been superseded and no longer applies in Wales. As an example, Section 20 of the Children Act 1989 relates to parental voluntary consent to accommodate a child, this is now Section 76 in the SSWBA 2014.</w:t>
      </w:r>
    </w:p>
    <w:p w14:paraId="67D9FBEB" w14:textId="77777777" w:rsidR="00FD0D68" w:rsidRDefault="00FD0D68" w:rsidP="00FD0D68">
      <w:pPr>
        <w:jc w:val="both"/>
        <w:rPr>
          <w:sz w:val="24"/>
          <w:szCs w:val="24"/>
        </w:rPr>
      </w:pPr>
    </w:p>
    <w:p w14:paraId="30A25019" w14:textId="77777777" w:rsidR="00FD0D68" w:rsidRDefault="00FD0D68" w:rsidP="00FD0D68">
      <w:pPr>
        <w:jc w:val="both"/>
        <w:rPr>
          <w:sz w:val="24"/>
          <w:szCs w:val="24"/>
        </w:rPr>
      </w:pPr>
      <w:r>
        <w:rPr>
          <w:sz w:val="24"/>
          <w:szCs w:val="24"/>
        </w:rPr>
        <w:t xml:space="preserve">In order to protect their anonymity, I will substitute all names for numbers as follows: </w:t>
      </w:r>
    </w:p>
    <w:p w14:paraId="664F13D4" w14:textId="77777777" w:rsidR="00FD0D68" w:rsidRDefault="00FD0D68" w:rsidP="00FD0D68">
      <w:pPr>
        <w:jc w:val="both"/>
        <w:rPr>
          <w:sz w:val="24"/>
          <w:szCs w:val="24"/>
        </w:rPr>
      </w:pPr>
    </w:p>
    <w:p w14:paraId="5DE78DDF" w14:textId="2D23E9B6" w:rsidR="00FD0D68" w:rsidRDefault="00FD0D68" w:rsidP="00FD0D68">
      <w:pPr>
        <w:jc w:val="both"/>
        <w:rPr>
          <w:sz w:val="24"/>
          <w:szCs w:val="24"/>
        </w:rPr>
      </w:pPr>
      <w:r>
        <w:rPr>
          <w:sz w:val="24"/>
          <w:szCs w:val="24"/>
        </w:rPr>
        <w:t>1 – Mother</w:t>
      </w:r>
    </w:p>
    <w:p w14:paraId="173A8618" w14:textId="77777777" w:rsidR="00FD0D68" w:rsidRDefault="00FD0D68" w:rsidP="00FD0D68">
      <w:pPr>
        <w:jc w:val="both"/>
        <w:rPr>
          <w:sz w:val="24"/>
          <w:szCs w:val="24"/>
        </w:rPr>
      </w:pPr>
      <w:r>
        <w:rPr>
          <w:sz w:val="24"/>
          <w:szCs w:val="24"/>
        </w:rPr>
        <w:t>2 – 10yr old girl</w:t>
      </w:r>
    </w:p>
    <w:p w14:paraId="3B3717A4" w14:textId="77777777" w:rsidR="00FD0D68" w:rsidRDefault="00FD0D68" w:rsidP="00FD0D68">
      <w:pPr>
        <w:jc w:val="both"/>
        <w:rPr>
          <w:sz w:val="24"/>
          <w:szCs w:val="24"/>
        </w:rPr>
      </w:pPr>
      <w:r>
        <w:rPr>
          <w:sz w:val="24"/>
          <w:szCs w:val="24"/>
        </w:rPr>
        <w:t>3 – 3yr old boy</w:t>
      </w:r>
    </w:p>
    <w:p w14:paraId="4B92CF03" w14:textId="77777777" w:rsidR="00FD0D68" w:rsidRDefault="00FD0D68" w:rsidP="00FD0D68">
      <w:pPr>
        <w:jc w:val="both"/>
        <w:rPr>
          <w:sz w:val="24"/>
          <w:szCs w:val="24"/>
        </w:rPr>
      </w:pPr>
      <w:r>
        <w:rPr>
          <w:sz w:val="24"/>
          <w:szCs w:val="24"/>
        </w:rPr>
        <w:t>4 – 2m old baby boy</w:t>
      </w:r>
    </w:p>
    <w:p w14:paraId="5A1C7729" w14:textId="11144E44" w:rsidR="00FD0D68" w:rsidRDefault="00FD0D68" w:rsidP="00FD0D68">
      <w:pPr>
        <w:jc w:val="both"/>
        <w:rPr>
          <w:sz w:val="24"/>
          <w:szCs w:val="24"/>
        </w:rPr>
      </w:pPr>
      <w:r>
        <w:rPr>
          <w:sz w:val="24"/>
          <w:szCs w:val="24"/>
        </w:rPr>
        <w:t>5 – Maternal Grandmother</w:t>
      </w:r>
    </w:p>
    <w:p w14:paraId="530B4F88" w14:textId="1A36F202" w:rsidR="00FD0D68" w:rsidRDefault="00FD0D68" w:rsidP="00FD0D68">
      <w:pPr>
        <w:jc w:val="both"/>
        <w:rPr>
          <w:sz w:val="24"/>
          <w:szCs w:val="24"/>
        </w:rPr>
      </w:pPr>
    </w:p>
    <w:p w14:paraId="12284CB8" w14:textId="1FA8778C" w:rsidR="00717A22" w:rsidRDefault="00717A22" w:rsidP="00717A22">
      <w:pPr>
        <w:jc w:val="both"/>
        <w:rPr>
          <w:sz w:val="24"/>
          <w:szCs w:val="24"/>
        </w:rPr>
      </w:pPr>
      <w:r>
        <w:rPr>
          <w:sz w:val="24"/>
          <w:szCs w:val="24"/>
        </w:rPr>
        <w:t>At the point this study begins, I already know the family members and having previously made the “Active Offer” I have already ascertained that this family’s only means of written or verbal communication is in English. Even though I am not fluent in Welsh, I must make provision to work through this medium if that is the choice of the service user. The document “More Than Just Words” (2016) builds on the original 2012 document which first described the Active Offer principle (Welsh Government, 2016). In addition to laws that protect and promote the Welsh language, ensuring that service users are able to communicate in the way in which they feel most comfortable is congruent with the CoP too (SCW, 2015, 1.1, 1.5, 1.6).</w:t>
      </w:r>
    </w:p>
    <w:p w14:paraId="48EEF48B" w14:textId="77777777" w:rsidR="00717A22" w:rsidRDefault="00717A22" w:rsidP="00FD0D68">
      <w:pPr>
        <w:jc w:val="both"/>
        <w:rPr>
          <w:sz w:val="24"/>
          <w:szCs w:val="24"/>
        </w:rPr>
      </w:pPr>
    </w:p>
    <w:p w14:paraId="12067DB1" w14:textId="0622C1B9" w:rsidR="00717A22" w:rsidRDefault="00717A22" w:rsidP="00FF7EBB">
      <w:pPr>
        <w:jc w:val="both"/>
        <w:rPr>
          <w:sz w:val="24"/>
          <w:szCs w:val="24"/>
        </w:rPr>
      </w:pPr>
      <w:r>
        <w:rPr>
          <w:sz w:val="24"/>
          <w:szCs w:val="24"/>
        </w:rPr>
        <w:t xml:space="preserve">I will make reference to legislation, theory and practice frameworks below, some of which by their nature are aspirational, meaning that sometimes they don’t work out as intended. As an example in this study, for many years 1 had a fractious relationship with 5, but when 1 was at her lowest, 5 would always be there for her. There would be disagreements and raised voices, </w:t>
      </w:r>
      <w:r>
        <w:rPr>
          <w:sz w:val="24"/>
          <w:szCs w:val="24"/>
        </w:rPr>
        <w:lastRenderedPageBreak/>
        <w:t>but the relationship stood up to that. During the period I am reflecting on, 1 found herself alienated from 5 and any other family members that had previously been supportive. From 5’s point of view, the reason was very simple – 1 had put 4, 5’s grandson, at significant risk and 5 felt enough was enough and that 1 didn’t seem to want to, or be capable of changing.</w:t>
      </w:r>
    </w:p>
    <w:p w14:paraId="7E6E9704" w14:textId="1CFF0450" w:rsidR="00717A22" w:rsidRDefault="00717A22" w:rsidP="00FF7EBB">
      <w:pPr>
        <w:jc w:val="both"/>
        <w:rPr>
          <w:sz w:val="24"/>
          <w:szCs w:val="24"/>
        </w:rPr>
      </w:pPr>
      <w:r>
        <w:rPr>
          <w:sz w:val="24"/>
          <w:szCs w:val="24"/>
        </w:rPr>
        <w:t>As a social worker, I am an agent of change, (Ferguson, 2013) and I personally consider it a vital tenet that anyone can make and sustain positive change, regardless of their past.</w:t>
      </w:r>
    </w:p>
    <w:p w14:paraId="7E552B5A" w14:textId="77777777" w:rsidR="00717A22" w:rsidRDefault="00717A22" w:rsidP="00FF7EBB">
      <w:pPr>
        <w:jc w:val="both"/>
        <w:rPr>
          <w:sz w:val="24"/>
          <w:szCs w:val="24"/>
        </w:rPr>
      </w:pPr>
    </w:p>
    <w:p w14:paraId="67ED22D4" w14:textId="1CD2CCCA" w:rsidR="00717A22" w:rsidRDefault="00717A22" w:rsidP="00FF7EBB">
      <w:pPr>
        <w:jc w:val="both"/>
        <w:rPr>
          <w:sz w:val="24"/>
          <w:szCs w:val="24"/>
        </w:rPr>
      </w:pPr>
      <w:r>
        <w:rPr>
          <w:sz w:val="24"/>
          <w:szCs w:val="24"/>
        </w:rPr>
        <w:t>By contrast, the procedural backbone to this, and indeed all the work I do in safeguarding, comes from the All Wales Child Protection Procedures (Welsh Government, 2008). These procedures were produced on behalf of all the Local Safeguarding Boards in Wales at the time. I remember on the first day of my social work career being told by my then deputy manager that the AWCPP should be my breakfast, lunch and dinner until I knew it cover to cover! Since this cohort began though there is an exciting change of menu on the horizon. I note that in December 2019 the Welsh Government launched the “Wales Safeguarding Procedures”. This is a necessary update to the 2008 procedures as a result of the changes made by the SSWBA 2014. The new procedures incorporate both child and adult safeguarding (Welsh Government, 2019)</w:t>
      </w:r>
    </w:p>
    <w:p w14:paraId="5E0720EC" w14:textId="77777777" w:rsidR="00717A22" w:rsidRDefault="00717A22" w:rsidP="00FF7EBB">
      <w:pPr>
        <w:jc w:val="both"/>
        <w:rPr>
          <w:sz w:val="24"/>
          <w:szCs w:val="24"/>
        </w:rPr>
      </w:pPr>
    </w:p>
    <w:p w14:paraId="444F1349" w14:textId="230383D5" w:rsidR="00717A22" w:rsidRDefault="00717A22" w:rsidP="00717A22">
      <w:pPr>
        <w:jc w:val="both"/>
        <w:rPr>
          <w:sz w:val="24"/>
          <w:szCs w:val="24"/>
        </w:rPr>
      </w:pPr>
      <w:r>
        <w:rPr>
          <w:sz w:val="24"/>
          <w:szCs w:val="24"/>
        </w:rPr>
        <w:t xml:space="preserve">This study will start from the point that I received a text message from a “Safety Person (SP)” (XXX Local Authority training materials) to tell me that they knew 1 had been partying with three men all night as they could hear music and shouting. As the SP was leaving for work in the morning, she noticed one of these men on his way back into the property with bags clearly full of alcohol. The SP thought that 2 and 3 were out, but she wasn’t sure if 4 was still in the home with 1. I took advice from my manager and I was told to advice the SP to phone this in to the Police. Even though the case was open to us at that point, my manager’s rationale was that as Social Workers, we have no power to force entry to the property. If 1 is drunk while being the sole carer for 4, this could demand an immediate response and also be a criminal matter. This was something I would later reflect back on as a dilemma I have had with several families I have worked with. We know that nobody is perfect, and that parents are allowed for their standards of care to fall below what I or anyone else might think as acceptable as long as they are “good enough” (Choate &amp; </w:t>
      </w:r>
      <w:proofErr w:type="spellStart"/>
      <w:r>
        <w:rPr>
          <w:sz w:val="24"/>
          <w:szCs w:val="24"/>
        </w:rPr>
        <w:t>Engstrom</w:t>
      </w:r>
      <w:proofErr w:type="spellEnd"/>
      <w:r>
        <w:rPr>
          <w:sz w:val="24"/>
          <w:szCs w:val="24"/>
        </w:rPr>
        <w:t xml:space="preserve"> 2014). I have also learned through training and briefings from my Local Authority that children in care experience poorer outcomes relative to their peers in their birth families (</w:t>
      </w:r>
      <w:proofErr w:type="spellStart"/>
      <w:r>
        <w:rPr>
          <w:sz w:val="24"/>
          <w:szCs w:val="24"/>
        </w:rPr>
        <w:t>Rahilly</w:t>
      </w:r>
      <w:proofErr w:type="spellEnd"/>
      <w:r>
        <w:rPr>
          <w:sz w:val="24"/>
          <w:szCs w:val="24"/>
        </w:rPr>
        <w:t xml:space="preserve"> &amp; Hendry 2014). So when a family we support fall below “good enough”, is it my role to support them back above that line or to expose them to the full force of the law? There have been other cases where I become aware, for example, that a family may not be complying with their tenancy rules, such as pets or occupancy, which may have an effect on their liabilities or benefit entitlements. Can I expect to work collaboratively with some of the most vulnerable people in society if they think I am going to “grass them up” for having a dog they aren’t meant to? If I don’t, I am building a rapport and gaining their trust, but am I demonstrating the openness and honesty that I will ask from them? The Code of Practice (CoP) and National Occupational Standards (NOS) are clear in this regard and primary legislation such as the Children Act 1989 and the SSWBA 2014 place duties on Local Authorities and Social Workers to investigate and assess.</w:t>
      </w:r>
    </w:p>
    <w:p w14:paraId="28A39F14" w14:textId="6A86DF25" w:rsidR="00717A22" w:rsidRDefault="00717A22" w:rsidP="00717A22">
      <w:pPr>
        <w:jc w:val="both"/>
        <w:rPr>
          <w:sz w:val="24"/>
          <w:szCs w:val="24"/>
        </w:rPr>
      </w:pPr>
      <w:r>
        <w:rPr>
          <w:sz w:val="24"/>
          <w:szCs w:val="24"/>
        </w:rPr>
        <w:t>In this case however, there was no such conflict. The information being shared by the SP was potentially very serious. Later the same morning, my department was contacted by Police to request an Initial Strategy Discussion (ISD). Following an ISD between Police and Social Services, a decision is made on whether to proceed to Section 47 enquiries (Children Act 1989).</w:t>
      </w:r>
    </w:p>
    <w:p w14:paraId="281A87A7" w14:textId="4DB6B106" w:rsidR="00717A22" w:rsidRDefault="00717A22" w:rsidP="00717A22">
      <w:pPr>
        <w:jc w:val="both"/>
        <w:rPr>
          <w:sz w:val="24"/>
          <w:szCs w:val="24"/>
        </w:rPr>
      </w:pPr>
      <w:r>
        <w:rPr>
          <w:sz w:val="24"/>
          <w:szCs w:val="24"/>
        </w:rPr>
        <w:lastRenderedPageBreak/>
        <w:t xml:space="preserve">Uniformed Officers had already attended the property and 1, who was in a distressed state, had asked the Officers to contact me. I attended the home immediately, 4 was asleep in his pram and appeared safe and well. 1 was being comforted by one of the men that had apparently been there drinking all night. The other two had left the scene shortly after the Police arrived. 1 was adjudged by the attending officers to be drunk in charge of 4. Based on 1’s presentation I felt this was certainly the case. 1 was crying and pleaded with me to tell the Police that she is a good mother and that 4 was asleep the whole time and was fine. I remember thinking at the time how concerned I was about 1’s lack of insight in believing her actions were appropriate because 4 slept through them. </w:t>
      </w:r>
    </w:p>
    <w:p w14:paraId="74B204EC" w14:textId="66F347B5" w:rsidR="00717A22" w:rsidRDefault="00717A22" w:rsidP="00717A22">
      <w:pPr>
        <w:jc w:val="both"/>
        <w:rPr>
          <w:sz w:val="24"/>
          <w:szCs w:val="24"/>
        </w:rPr>
      </w:pPr>
      <w:r>
        <w:rPr>
          <w:sz w:val="24"/>
          <w:szCs w:val="24"/>
        </w:rPr>
        <w:t>4 was the only child apparently in the property, but I know 1 to have two other children that live with her. Through sensitive questioning given 1’s fragile state, I established that 2 was staying with 5 for the week (it was half term and 1 and 2 had not been getting on very well recently). 3 was with his Father for contact. The Police arrested 1 for child neglect and then looked to me to advise on a prospective placement for 4. This meant I had to make a professional judgement, although I recognised that 1 was still the only person in the room with PR. I was open with 1 and explained that the Police had the power to remove 4 under their emergency powers of protection (s46, Children Act 1989). 1 said she did not want 4 to be put in care and asked if 5 could have him. The Police looked to me for a decision on whether 5 was suitable to care for 4 in an emergency. I called my manager with an update who agreed I could contact 5. I advised my manager that I thought 5 would be appropriate and my judgement was supported. I contacted 5 and I eventually took 4 to 5’s address, having first of all supported 1 to gather some essentials from 1’s home to take with us. Looking back on this moment, it was quite intense. It gives me confidence to know that I was an integral part of a decision making process that involved professionals from other disciplines as well as social work management. This makes me feel valued as well as competent.</w:t>
      </w:r>
    </w:p>
    <w:p w14:paraId="6CE26524" w14:textId="77777777" w:rsidR="00717A22" w:rsidRDefault="00717A22" w:rsidP="00FF7EBB">
      <w:pPr>
        <w:jc w:val="both"/>
        <w:rPr>
          <w:sz w:val="24"/>
          <w:szCs w:val="24"/>
        </w:rPr>
      </w:pPr>
    </w:p>
    <w:p w14:paraId="2F93791F" w14:textId="77777777" w:rsidR="00717A22" w:rsidRDefault="00717A22" w:rsidP="00717A22">
      <w:pPr>
        <w:jc w:val="both"/>
        <w:rPr>
          <w:sz w:val="24"/>
          <w:szCs w:val="24"/>
        </w:rPr>
      </w:pPr>
      <w:r>
        <w:rPr>
          <w:sz w:val="24"/>
          <w:szCs w:val="24"/>
        </w:rPr>
        <w:t xml:space="preserve">Given that there have been concerns about 1’s ability to safely parent in the past and the grave nature of the concerns raised by this incident, my manager escalated the case to the attention of senior management, our Head of Childcare Legal and Principal Officer for Supported Care Planning for children. </w:t>
      </w:r>
    </w:p>
    <w:p w14:paraId="479A6138" w14:textId="27714827" w:rsidR="00717A22" w:rsidRDefault="00717A22" w:rsidP="00717A22">
      <w:pPr>
        <w:jc w:val="both"/>
        <w:rPr>
          <w:sz w:val="24"/>
          <w:szCs w:val="24"/>
        </w:rPr>
      </w:pPr>
      <w:r>
        <w:rPr>
          <w:sz w:val="24"/>
          <w:szCs w:val="24"/>
        </w:rPr>
        <w:t>I was allocated a time to attend a “Legal Gateway Meeting” (LGM) in front the aforementioned people alongside my manager. I was asked questions by the senior management in order to inform their decision making process. The decision in question is whether the matters I have shared with them meet the threshold for the Local Authority to initiate Public Law Outline (PLO). PLO is the stage of the Safeguarding process where the Local Authority believe that the issues in the case may mean they must go to Court to ask the Judge for an Order that would allow the Local Authority to take over the decision making and exercising of Parental Responsibility (PR) from the parent. In my view, the PLO assessment period, which in my experience has been anywhere between six and twelve weeks depending on the nature of the issues, is the parents’, and indeed the Local Authority’s, last chance to demonstrate that change is possible within the timescales of the child. We know that children who experience neglect and/or abuse can have a range of difficulties and gaps in their development as they grow, and their ability to form secure attachments can be damaged significantly (Bowlby, 1982)</w:t>
      </w:r>
    </w:p>
    <w:p w14:paraId="08907BB6" w14:textId="77777777" w:rsidR="00717A22" w:rsidRDefault="00717A22" w:rsidP="00717A22">
      <w:pPr>
        <w:jc w:val="both"/>
        <w:rPr>
          <w:sz w:val="24"/>
          <w:szCs w:val="24"/>
        </w:rPr>
      </w:pPr>
    </w:p>
    <w:p w14:paraId="29E6AAD8" w14:textId="77777777" w:rsidR="00717A22" w:rsidRDefault="00717A22" w:rsidP="00717A22">
      <w:pPr>
        <w:jc w:val="both"/>
        <w:rPr>
          <w:sz w:val="24"/>
          <w:szCs w:val="24"/>
        </w:rPr>
      </w:pPr>
      <w:r>
        <w:rPr>
          <w:sz w:val="24"/>
          <w:szCs w:val="24"/>
        </w:rPr>
        <w:t xml:space="preserve">PLO was initiated and I was instructed by my manager to produce an assessment and make a recommendation to senior management whether or not I believed, based on the evidence I would </w:t>
      </w:r>
      <w:r>
        <w:rPr>
          <w:sz w:val="24"/>
          <w:szCs w:val="24"/>
        </w:rPr>
        <w:lastRenderedPageBreak/>
        <w:t xml:space="preserve">gather and analyse, the Local Authority should apply to the Court for a share of PR and remove the children from 1. </w:t>
      </w:r>
    </w:p>
    <w:p w14:paraId="7DB84359" w14:textId="6437F3AC" w:rsidR="00717A22" w:rsidRDefault="00717A22" w:rsidP="00717A22">
      <w:pPr>
        <w:jc w:val="both"/>
        <w:rPr>
          <w:sz w:val="24"/>
          <w:szCs w:val="24"/>
        </w:rPr>
      </w:pPr>
      <w:r>
        <w:rPr>
          <w:sz w:val="24"/>
          <w:szCs w:val="24"/>
        </w:rPr>
        <w:t>This is not the first case I had been in PLO with, or been to Court with, and I am always conscious that my work with children and adults is fair and honest. (SCW, 2015, 2.1, 6.1).</w:t>
      </w:r>
    </w:p>
    <w:p w14:paraId="518BF9E8" w14:textId="77777777" w:rsidR="00717A22" w:rsidRDefault="00717A22" w:rsidP="00717A22">
      <w:pPr>
        <w:jc w:val="both"/>
        <w:rPr>
          <w:sz w:val="24"/>
          <w:szCs w:val="24"/>
        </w:rPr>
      </w:pPr>
    </w:p>
    <w:p w14:paraId="6CAC6094" w14:textId="64DC97CB" w:rsidR="00FD0D68" w:rsidRDefault="00FD0D68" w:rsidP="00717A22">
      <w:pPr>
        <w:jc w:val="both"/>
        <w:rPr>
          <w:sz w:val="24"/>
          <w:szCs w:val="24"/>
        </w:rPr>
      </w:pPr>
      <w:r>
        <w:rPr>
          <w:sz w:val="24"/>
          <w:szCs w:val="24"/>
        </w:rPr>
        <w:t xml:space="preserve">There are a wide range of skills required to produce an assessment. Central to an ethical assessment, according to Watson &amp; West (2006) are effective communication, negotiating and decision making skills. The first of four key stages in an assessment is allowing the service user to tell their own story (Meyer &amp; </w:t>
      </w:r>
      <w:proofErr w:type="spellStart"/>
      <w:r>
        <w:rPr>
          <w:sz w:val="24"/>
          <w:szCs w:val="24"/>
        </w:rPr>
        <w:t>Palleja</w:t>
      </w:r>
      <w:proofErr w:type="spellEnd"/>
      <w:r>
        <w:rPr>
          <w:sz w:val="24"/>
          <w:szCs w:val="24"/>
        </w:rPr>
        <w:t xml:space="preserve"> 1995). This allows the service user to explore how past events have shaped their life course that has brought them to the current point, which in this case is a crisis point.</w:t>
      </w:r>
    </w:p>
    <w:p w14:paraId="619B03BD" w14:textId="5F37018C" w:rsidR="00FD0D68" w:rsidRDefault="00FD0D68" w:rsidP="00FF7EBB">
      <w:pPr>
        <w:jc w:val="both"/>
        <w:rPr>
          <w:sz w:val="24"/>
          <w:szCs w:val="24"/>
        </w:rPr>
      </w:pPr>
      <w:r>
        <w:rPr>
          <w:sz w:val="24"/>
          <w:szCs w:val="24"/>
        </w:rPr>
        <w:t>The Local Authority I work for use the “Signs of Safety” (SoS) (Turnell &amp; Edwards, 1999) integrated framework. I was unaware of this model whilst studying for my social work qualification, only learning about it when I started this job. I remember feeling rather enthused by the SoS framework after the training course as of all the theories, approaches and perspectives I had learnt about, the one which resonated most with me was the person-centred approach. The relationship with the service user, family and wider network is fundamental to the success of SoS interventions.</w:t>
      </w:r>
    </w:p>
    <w:p w14:paraId="5D4C9C7A" w14:textId="50507D74" w:rsidR="00FD0D68" w:rsidRDefault="00FD0D68" w:rsidP="00FF7EBB">
      <w:pPr>
        <w:jc w:val="both"/>
        <w:rPr>
          <w:sz w:val="24"/>
          <w:szCs w:val="24"/>
        </w:rPr>
      </w:pPr>
      <w:r>
        <w:rPr>
          <w:sz w:val="24"/>
          <w:szCs w:val="24"/>
        </w:rPr>
        <w:t xml:space="preserve">During assessment sessions with 1, I would always retain the core value of respect for the individual, as is expected of me by the Care Council of Wales (CCW). The Code of Practice for Social workers (CoP) sets out that I should treat 1 as an individual, respect her wishes and her right to be independent. </w:t>
      </w:r>
    </w:p>
    <w:p w14:paraId="3AE9BBFC" w14:textId="01FF0CC1" w:rsidR="00FD0D68" w:rsidRDefault="00FD0D68" w:rsidP="00FF7EBB">
      <w:pPr>
        <w:jc w:val="both"/>
        <w:rPr>
          <w:sz w:val="24"/>
          <w:szCs w:val="24"/>
        </w:rPr>
      </w:pPr>
      <w:r>
        <w:rPr>
          <w:sz w:val="24"/>
          <w:szCs w:val="24"/>
        </w:rPr>
        <w:t xml:space="preserve">At the same time as acknowledging 1 as </w:t>
      </w:r>
      <w:r w:rsidR="00273B72">
        <w:rPr>
          <w:sz w:val="24"/>
          <w:szCs w:val="24"/>
        </w:rPr>
        <w:t>a</w:t>
      </w:r>
      <w:r>
        <w:rPr>
          <w:sz w:val="24"/>
          <w:szCs w:val="24"/>
        </w:rPr>
        <w:t xml:space="preserve"> unique and complex human being, it is worth remembering that I, the worker, am also </w:t>
      </w:r>
      <w:r w:rsidR="00273B72">
        <w:rPr>
          <w:sz w:val="24"/>
          <w:szCs w:val="24"/>
        </w:rPr>
        <w:t>a</w:t>
      </w:r>
      <w:r>
        <w:rPr>
          <w:sz w:val="24"/>
          <w:szCs w:val="24"/>
        </w:rPr>
        <w:t xml:space="preserve"> </w:t>
      </w:r>
      <w:r w:rsidR="00273B72">
        <w:rPr>
          <w:sz w:val="24"/>
          <w:szCs w:val="24"/>
        </w:rPr>
        <w:t>unique</w:t>
      </w:r>
      <w:r>
        <w:rPr>
          <w:sz w:val="24"/>
          <w:szCs w:val="24"/>
        </w:rPr>
        <w:t xml:space="preserve"> and complex human being with my own prejudices, values and faults. It is vital that during any assessment process, I should retain a stance of critical enquiry and acknowledge that I too can be wrong. This is a key principle of the SoS framework (Turnell &amp; Edwards, 1999)</w:t>
      </w:r>
    </w:p>
    <w:p w14:paraId="309908ED" w14:textId="77777777" w:rsidR="00717A22" w:rsidRDefault="00717A22" w:rsidP="00FF7EBB">
      <w:pPr>
        <w:jc w:val="both"/>
        <w:rPr>
          <w:sz w:val="24"/>
          <w:szCs w:val="24"/>
        </w:rPr>
      </w:pPr>
    </w:p>
    <w:p w14:paraId="6019DA59" w14:textId="1E12CAF7" w:rsidR="00FD0D68" w:rsidRDefault="00FD0D68" w:rsidP="00FF7EBB">
      <w:pPr>
        <w:jc w:val="both"/>
        <w:rPr>
          <w:sz w:val="24"/>
          <w:szCs w:val="24"/>
        </w:rPr>
      </w:pPr>
      <w:r>
        <w:rPr>
          <w:sz w:val="24"/>
          <w:szCs w:val="24"/>
        </w:rPr>
        <w:t>I have at times found the rigid way that my Local Authority expects the worker to apply the same elements of SoS to all cases to be incongruent with the idea of self-determination for service users and the collaboration being service user led. The “Three Houses” direct work tool and the “Words &amp; Pictures” explanation are both potentially powerful pieces of work, and part of my “Toolbox of interventions” (Trevithick, 2000, p.1), but there have been many occasions where the child or parent I am working with see no benefit to this work, and in some cases they have done it previously with a different worker. If I am working in a person-centred way, surely the preferences of the service user in question should be of greatest importance. (</w:t>
      </w:r>
      <w:proofErr w:type="spellStart"/>
      <w:r>
        <w:rPr>
          <w:sz w:val="24"/>
          <w:szCs w:val="24"/>
        </w:rPr>
        <w:t>Oko</w:t>
      </w:r>
      <w:proofErr w:type="spellEnd"/>
      <w:r>
        <w:rPr>
          <w:sz w:val="24"/>
          <w:szCs w:val="24"/>
        </w:rPr>
        <w:t>, 2008).</w:t>
      </w:r>
    </w:p>
    <w:p w14:paraId="520121E6" w14:textId="35089797" w:rsidR="00717A22" w:rsidRDefault="00717A22" w:rsidP="00FF7EBB">
      <w:pPr>
        <w:jc w:val="both"/>
        <w:rPr>
          <w:sz w:val="24"/>
          <w:szCs w:val="24"/>
        </w:rPr>
      </w:pPr>
      <w:r>
        <w:rPr>
          <w:sz w:val="24"/>
          <w:szCs w:val="24"/>
        </w:rPr>
        <w:t>I had known 2 for over a year, and knew that she would often be difficult to engage, but then all of a sudden would be happy to have a big conversation with me. I think it was certainly the case that 2 had to be “in the mood” to work with me, and if she wasn’t I found it a great challenge to break through. I identified this need for managing difficult communication as a learning need elsewhere in this portfolio.</w:t>
      </w:r>
    </w:p>
    <w:p w14:paraId="58337F39" w14:textId="0DAF5A18" w:rsidR="00FD0D68" w:rsidRDefault="00FD0D68" w:rsidP="00FF7EBB">
      <w:pPr>
        <w:jc w:val="both"/>
        <w:rPr>
          <w:sz w:val="24"/>
          <w:szCs w:val="24"/>
        </w:rPr>
      </w:pPr>
    </w:p>
    <w:p w14:paraId="0D3DAB0E" w14:textId="1AF0EE6C" w:rsidR="00FD0D68" w:rsidRDefault="00FD0D68" w:rsidP="00FF7EBB">
      <w:pPr>
        <w:jc w:val="both"/>
        <w:rPr>
          <w:sz w:val="24"/>
          <w:szCs w:val="24"/>
        </w:rPr>
      </w:pPr>
      <w:r>
        <w:rPr>
          <w:sz w:val="24"/>
          <w:szCs w:val="24"/>
        </w:rPr>
        <w:t xml:space="preserve">Having worked with 1 for some time before this incident, I knew that she had multiple mental health diagnoses, had an allocated worker from the Community Mental Health Team (CMHT), but also used alcohol and historically substances such as amphetamine and cocaine. </w:t>
      </w:r>
    </w:p>
    <w:p w14:paraId="19352862" w14:textId="2DB34A35" w:rsidR="00717A22" w:rsidRDefault="00FD0D68" w:rsidP="00FF7EBB">
      <w:pPr>
        <w:jc w:val="both"/>
        <w:rPr>
          <w:sz w:val="24"/>
          <w:szCs w:val="24"/>
        </w:rPr>
      </w:pPr>
      <w:r>
        <w:rPr>
          <w:sz w:val="24"/>
          <w:szCs w:val="24"/>
        </w:rPr>
        <w:lastRenderedPageBreak/>
        <w:t>Through multi-disciplinary meetings and joint visits, I had developed a positive working relationship with 1’s CMHT worker. The skills of negotiation, communication, confronting, flexibility, monitoring and evaluation are key elements of inter-</w:t>
      </w:r>
      <w:r w:rsidR="00273B72">
        <w:rPr>
          <w:sz w:val="24"/>
          <w:szCs w:val="24"/>
        </w:rPr>
        <w:t>disciplinary</w:t>
      </w:r>
      <w:r>
        <w:rPr>
          <w:sz w:val="24"/>
          <w:szCs w:val="24"/>
        </w:rPr>
        <w:t xml:space="preserve"> working (Coulshed &amp; Orme, 2012). I find “confronting” to be interesting. I look at that as being open and honest and upholding the values of my role and putting myself in a position to challenge and be challenged in an appropriate way. The CMHT worker’s primary safeguarding focus was 1, whereas mine was 2, 3, and 4.</w:t>
      </w:r>
      <w:r w:rsidR="00717A22">
        <w:rPr>
          <w:sz w:val="24"/>
          <w:szCs w:val="24"/>
        </w:rPr>
        <w:t xml:space="preserve"> </w:t>
      </w:r>
    </w:p>
    <w:p w14:paraId="52328FDF" w14:textId="6D07FF4D" w:rsidR="00717A22" w:rsidRDefault="00717A22" w:rsidP="00FF7EBB">
      <w:pPr>
        <w:jc w:val="both"/>
        <w:rPr>
          <w:sz w:val="24"/>
          <w:szCs w:val="24"/>
        </w:rPr>
      </w:pPr>
      <w:r>
        <w:rPr>
          <w:sz w:val="24"/>
          <w:szCs w:val="24"/>
        </w:rPr>
        <w:t>During certain points of the assessment process, 1 found herself unable to discuss certain aspects of her past with me because I am a male. Knowing that 1 has discussed her past with her CMHT worker, I asked them both if it would work for them if I supplied the CMHT worker with some questions and themes I would have wanted to cover, but leave them to address it in their own time when I wasn’t there. I felt good at the time that this was a creative solution to a barrier at the same time as being person centred, outcome focused and tailored to 1’s specific need.</w:t>
      </w:r>
    </w:p>
    <w:p w14:paraId="66DA2C46" w14:textId="0D557823" w:rsidR="00717A22" w:rsidRDefault="00717A22" w:rsidP="00FF7EBB">
      <w:pPr>
        <w:jc w:val="both"/>
        <w:rPr>
          <w:sz w:val="24"/>
          <w:szCs w:val="24"/>
        </w:rPr>
      </w:pPr>
      <w:r>
        <w:rPr>
          <w:sz w:val="24"/>
          <w:szCs w:val="24"/>
        </w:rPr>
        <w:t xml:space="preserve">Unfortunately due to staff sickness, this work was never completed. </w:t>
      </w:r>
    </w:p>
    <w:p w14:paraId="628C4260" w14:textId="77777777" w:rsidR="00FD0D68" w:rsidRDefault="00FD0D68" w:rsidP="00FF7EBB">
      <w:pPr>
        <w:jc w:val="both"/>
        <w:rPr>
          <w:sz w:val="24"/>
          <w:szCs w:val="24"/>
        </w:rPr>
      </w:pPr>
    </w:p>
    <w:p w14:paraId="233881FF" w14:textId="76329B3A" w:rsidR="00FD0D68" w:rsidRDefault="00FD0D68" w:rsidP="00FF7EBB">
      <w:pPr>
        <w:jc w:val="both"/>
        <w:rPr>
          <w:sz w:val="24"/>
          <w:szCs w:val="24"/>
        </w:rPr>
      </w:pPr>
      <w:r>
        <w:rPr>
          <w:sz w:val="24"/>
          <w:szCs w:val="24"/>
        </w:rPr>
        <w:t xml:space="preserve">I knew 1 to often be confrontational, particularly when challenged, and there were historical alerts on my Local Authority’s client database that 1 has been verbally and physically abuse to professionals in the past. </w:t>
      </w:r>
      <w:r w:rsidR="00717A22">
        <w:rPr>
          <w:sz w:val="24"/>
          <w:szCs w:val="24"/>
        </w:rPr>
        <w:t>One of the things I feel I have learnt not just from this case, but also others where there is high conflict, is that whilst I may feel that I don’t deserve abuse for doing my job to the best of my ability, I must show empathy and recognise that to the parent in a case like this, I am the face of the agency that is separating them from their child. I try to remember that it is not personal, and I continue to hold the service users in the same positive regard.</w:t>
      </w:r>
    </w:p>
    <w:p w14:paraId="73E95A83" w14:textId="5071FF5B" w:rsidR="00FD0D68" w:rsidRDefault="00717A22" w:rsidP="00FD0D68">
      <w:pPr>
        <w:jc w:val="both"/>
        <w:rPr>
          <w:sz w:val="24"/>
          <w:szCs w:val="24"/>
        </w:rPr>
      </w:pPr>
      <w:r>
        <w:rPr>
          <w:sz w:val="24"/>
          <w:szCs w:val="24"/>
        </w:rPr>
        <w:t>That said, o</w:t>
      </w:r>
      <w:r w:rsidR="00FD0D68">
        <w:rPr>
          <w:sz w:val="24"/>
          <w:szCs w:val="24"/>
        </w:rPr>
        <w:t xml:space="preserve">ne of the challenges of the Social Work role is to maintain positive communication methods and focus on a parent’s needs when, in a situation like this, I am upset that a two-month old boy is extremely lucky to be unharmed because of what I would consider reckless and selfish actions from 1. It was incumbent on me as a professional to be able to work with 1 in a person-centred and non-judgmental way even though my own values were being challenged by 1’s actions. </w:t>
      </w:r>
    </w:p>
    <w:p w14:paraId="29CFAA99" w14:textId="46B9E1BB" w:rsidR="00717A22" w:rsidRDefault="00717A22" w:rsidP="00FD0D68">
      <w:pPr>
        <w:jc w:val="both"/>
        <w:rPr>
          <w:sz w:val="24"/>
          <w:szCs w:val="24"/>
        </w:rPr>
      </w:pPr>
      <w:r>
        <w:rPr>
          <w:sz w:val="24"/>
          <w:szCs w:val="24"/>
        </w:rPr>
        <w:t xml:space="preserve">Of course, labelling a service user reckless or selfish would do little to foster coproduction. I am able to reconcile my feelings because I am confident that I did not prejudice 1 in any way. As noted above, social workers are humans too, and it would be disingenuous to suggest that we are unaffected by some of the acts of those we work with. </w:t>
      </w:r>
    </w:p>
    <w:p w14:paraId="05F2A8DB" w14:textId="77777777" w:rsidR="00717A22" w:rsidRDefault="00717A22" w:rsidP="00717A22">
      <w:pPr>
        <w:jc w:val="both"/>
        <w:rPr>
          <w:sz w:val="24"/>
          <w:szCs w:val="24"/>
        </w:rPr>
      </w:pPr>
    </w:p>
    <w:p w14:paraId="2CE9E111" w14:textId="6370C022" w:rsidR="00717A22" w:rsidRDefault="00717A22" w:rsidP="00717A22">
      <w:pPr>
        <w:jc w:val="both"/>
        <w:rPr>
          <w:sz w:val="24"/>
          <w:szCs w:val="24"/>
        </w:rPr>
      </w:pPr>
      <w:r>
        <w:rPr>
          <w:sz w:val="24"/>
          <w:szCs w:val="24"/>
        </w:rPr>
        <w:t xml:space="preserve">The main reason I have chosen this particular case is that prior to my lengthy involvement, there had been intermittent involvement since 2 was six months old. When I completed a chronology as part of my evidence to put before the Court, I reflected on two main points. Firstly, why was I only now completing a detailed chronology, and could this have helped my work with the family if I had done so sooner? (SCW, 2015, 6.1, 6.2).  Secondly, have we failed this family as a service to have so many previous occasions where it could be argued that an escalation to care proceedings was the proportionate response? (SCW, 2015, 5.1, 6.3) </w:t>
      </w:r>
    </w:p>
    <w:p w14:paraId="7787C1C6" w14:textId="2E21B893" w:rsidR="00717A22" w:rsidRDefault="00717A22" w:rsidP="00717A22">
      <w:pPr>
        <w:jc w:val="both"/>
        <w:rPr>
          <w:sz w:val="24"/>
          <w:szCs w:val="24"/>
        </w:rPr>
      </w:pPr>
    </w:p>
    <w:p w14:paraId="5EB2ABC1" w14:textId="50243144" w:rsidR="00717A22" w:rsidRDefault="00717A22" w:rsidP="00717A22">
      <w:pPr>
        <w:jc w:val="both"/>
        <w:rPr>
          <w:sz w:val="24"/>
          <w:szCs w:val="24"/>
        </w:rPr>
      </w:pPr>
      <w:r>
        <w:rPr>
          <w:sz w:val="24"/>
          <w:szCs w:val="24"/>
        </w:rPr>
        <w:t xml:space="preserve">Producing a detailed chronology was not only a revelation in this case, but a revelation in terms of my practice. It was apparent that every time services had been involved with 1 because of concerns for the children, she had always been able to demonstrate her positive abilities. 1 cared a great deal for all her children, I was in no doubt about this. 1 had also moved home quite regularly, around seven times in ten years. These moves were all within the Local Authority’s </w:t>
      </w:r>
      <w:r>
        <w:rPr>
          <w:sz w:val="24"/>
          <w:szCs w:val="24"/>
        </w:rPr>
        <w:lastRenderedPageBreak/>
        <w:t xml:space="preserve">boundaries, but meant different area teams taking the referrals. I suppose this is a possible pitfall to models that are entirely strengths based, outcome focused and looking to be overwhelmingly positive – 1 was able to “prove” to these transient involved staff that things were going well, but on reflection it seems that this was a façade, and once services started to pull away thinking the needs were met, things would typically degenerate again. </w:t>
      </w:r>
    </w:p>
    <w:p w14:paraId="6415A1B7" w14:textId="384F6569" w:rsidR="00717A22" w:rsidRDefault="00717A22" w:rsidP="00FD0D68">
      <w:pPr>
        <w:jc w:val="both"/>
        <w:rPr>
          <w:sz w:val="24"/>
          <w:szCs w:val="24"/>
        </w:rPr>
      </w:pPr>
      <w:r>
        <w:rPr>
          <w:sz w:val="24"/>
          <w:szCs w:val="24"/>
        </w:rPr>
        <w:t>By taking a holistic look, a clear pattern emerged. The incident that forms of the basis of this study was an extreme one, but the pattern of neglect followed by improvement followed by neglect was all too often punctuated with an extreme event, be it substance related or related to 1’s mental health. The CMHT worker tried to explain to 1 that her prescribed medication would not be effective if she was using cocaine and amphetamine all the time.</w:t>
      </w:r>
    </w:p>
    <w:p w14:paraId="58F23945" w14:textId="5F8BFAE2" w:rsidR="00717A22" w:rsidRDefault="00717A22" w:rsidP="00FD0D68">
      <w:pPr>
        <w:jc w:val="both"/>
        <w:rPr>
          <w:sz w:val="24"/>
          <w:szCs w:val="24"/>
        </w:rPr>
      </w:pPr>
    </w:p>
    <w:p w14:paraId="1824A2BF" w14:textId="0BBA00CB" w:rsidR="00717A22" w:rsidRDefault="00717A22" w:rsidP="00FD0D68">
      <w:pPr>
        <w:jc w:val="both"/>
        <w:rPr>
          <w:sz w:val="24"/>
          <w:szCs w:val="24"/>
        </w:rPr>
      </w:pPr>
      <w:r>
        <w:rPr>
          <w:sz w:val="24"/>
          <w:szCs w:val="24"/>
        </w:rPr>
        <w:t>As part of the PLO process I produced a schedule of assessment sessions, contact and meetings. 1 was rarely able to maintain this as with the children no longer with her, she was hitting the alcohol and drugs harder and more often. I know there will be those would see this as a selfish and stupid act by 1, and proof were it needed that she cannot safely look after her children. I am somewhat more sympathetic, and feel it is a little lazy to just dismiss parents in this situation. We do not always know their history, what they’ve been through and how they have coped, if they have coped, in the past. Separation from one’s children in a way you hadn’t planned for is surely one of the most harrowing ordeals for any parent. The temptation to block it out with substances and/or alcohol if this has helped you cope in the past must be enormous, and whether they are religious or not, I think all social workers would do well to consider the old saying “There but for the grace of God go I…”</w:t>
      </w:r>
    </w:p>
    <w:p w14:paraId="79BD2ECE" w14:textId="69B9847A" w:rsidR="00717A22" w:rsidRDefault="00717A22" w:rsidP="00FD0D68">
      <w:pPr>
        <w:jc w:val="both"/>
        <w:rPr>
          <w:sz w:val="24"/>
          <w:szCs w:val="24"/>
        </w:rPr>
      </w:pPr>
    </w:p>
    <w:p w14:paraId="4A94C857" w14:textId="77777777" w:rsidR="00717A22" w:rsidRDefault="00717A22" w:rsidP="00FD0D68">
      <w:pPr>
        <w:jc w:val="both"/>
        <w:rPr>
          <w:sz w:val="24"/>
          <w:szCs w:val="24"/>
        </w:rPr>
      </w:pPr>
      <w:r>
        <w:rPr>
          <w:sz w:val="24"/>
          <w:szCs w:val="24"/>
        </w:rPr>
        <w:t>At the end of the assessment process, I did not have as much information as I wanted as 1 disengaged from the assessment process. I was advised in supervision with my manager to ensure all my recordings from the sessions were entered accurately onto the Local Authority database as this could be used as part of the bundle for Court. Some of my notes were typed, some were handwritten, and some of the handwritten notes were barely legible even to me, as I had written them quickly while listening to and asking questions of 1. By typing my written recordings as soon as possible after the session, I was able to ensure any shorthand notes were accurately interpreted. Had I not done this for several weeks, or worse still gone off sick and someone else had to use my notes, I am certain that those notes would have been of no use whatsoever. Having reflected on this at the time, I now always type my notes. My typing is fast enough to allow a flow in conversation to be maintained, but I think about what would have happened if the information I had obtained could not be recorded accurately. There might have been a key piece of evidence that could have affected whether the Local Authority go to Court or not, and also affect the Court’s decision. The analysis and recommendation of any assessment is key to obtaining the right outcome for a child. I am conscious now more than ever that failures in recording could have disastrous consequences for children and their family.</w:t>
      </w:r>
    </w:p>
    <w:p w14:paraId="68C4B0B0" w14:textId="77777777" w:rsidR="00717A22" w:rsidRDefault="00717A22" w:rsidP="00FD0D68">
      <w:pPr>
        <w:jc w:val="both"/>
        <w:rPr>
          <w:sz w:val="24"/>
          <w:szCs w:val="24"/>
        </w:rPr>
      </w:pPr>
    </w:p>
    <w:p w14:paraId="1AB05C2D" w14:textId="77777777" w:rsidR="00717A22" w:rsidRDefault="00717A22" w:rsidP="00FD0D68">
      <w:pPr>
        <w:jc w:val="both"/>
        <w:rPr>
          <w:sz w:val="24"/>
          <w:szCs w:val="24"/>
        </w:rPr>
      </w:pPr>
    </w:p>
    <w:p w14:paraId="1D0D91CE" w14:textId="37AC7CFF" w:rsidR="000D0BB6" w:rsidRPr="00FD0D68" w:rsidRDefault="00717A22" w:rsidP="00FD0D68">
      <w:pPr>
        <w:jc w:val="both"/>
        <w:rPr>
          <w:sz w:val="24"/>
          <w:szCs w:val="24"/>
        </w:rPr>
      </w:pPr>
      <w:r>
        <w:rPr>
          <w:sz w:val="24"/>
          <w:szCs w:val="24"/>
        </w:rPr>
        <w:t>Words 3711 (-7.2%)</w:t>
      </w:r>
      <w:r w:rsidR="00C93F8F" w:rsidRPr="008B28E7">
        <w:rPr>
          <w:sz w:val="24"/>
          <w:szCs w:val="24"/>
        </w:rPr>
        <w:br w:type="page"/>
      </w:r>
      <w:r w:rsidR="008B28E7">
        <w:rPr>
          <w:b/>
          <w:sz w:val="24"/>
          <w:szCs w:val="24"/>
        </w:rPr>
        <w:lastRenderedPageBreak/>
        <w:t xml:space="preserve">Section </w:t>
      </w:r>
      <w:r w:rsidR="00002C7A">
        <w:rPr>
          <w:b/>
          <w:sz w:val="24"/>
          <w:szCs w:val="24"/>
        </w:rPr>
        <w:t xml:space="preserve"> 5</w:t>
      </w:r>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6479057" w14:textId="77777777" w:rsidR="00AA666E" w:rsidRPr="008B28E7" w:rsidRDefault="00AA666E" w:rsidP="00FF7EBB">
      <w:pPr>
        <w:jc w:val="both"/>
        <w:rPr>
          <w:sz w:val="24"/>
          <w:szCs w:val="24"/>
        </w:rPr>
      </w:pPr>
    </w:p>
    <w:p w14:paraId="52790836" w14:textId="77777777" w:rsidR="00AA666E" w:rsidRPr="008B28E7" w:rsidRDefault="00AA666E" w:rsidP="00FF7EBB">
      <w:pPr>
        <w:jc w:val="both"/>
        <w:rPr>
          <w:sz w:val="24"/>
          <w:szCs w:val="24"/>
        </w:rPr>
      </w:pPr>
    </w:p>
    <w:p w14:paraId="083CD8B6" w14:textId="77777777" w:rsidR="00AA666E" w:rsidRDefault="00AA666E" w:rsidP="00FF7EBB">
      <w:pPr>
        <w:jc w:val="both"/>
        <w:rPr>
          <w:sz w:val="24"/>
          <w:szCs w:val="24"/>
        </w:rPr>
      </w:pPr>
    </w:p>
    <w:p w14:paraId="77E8674D" w14:textId="3A246F60" w:rsidR="00726FD0" w:rsidRDefault="00726FD0" w:rsidP="00FF7EBB">
      <w:pPr>
        <w:jc w:val="both"/>
        <w:rPr>
          <w:sz w:val="24"/>
          <w:szCs w:val="24"/>
        </w:rPr>
      </w:pPr>
      <w:r>
        <w:rPr>
          <w:sz w:val="24"/>
          <w:szCs w:val="24"/>
        </w:rPr>
        <w:t>Adult safeguarding in Wales has been revolutionised in the last ten years. 2010 saw the first “Wales Interim Policy &amp; Procedures for the Protection of Vulnerable Adults from Abuse”, commissioned by the four regional Adult Protection Fora. The second edition of this document was published in 2013. The Social Services and Wellbeing Act (Wales) 2014 (SSWBA) then gave a strong National direction and established clearer links with Child Protection by putting adult safeguarding on a statutory footing (xxx authority website, 2018)</w:t>
      </w:r>
    </w:p>
    <w:p w14:paraId="0E766CD8" w14:textId="22D1806E" w:rsidR="00726FD0" w:rsidRDefault="00726FD0" w:rsidP="00FF7EBB">
      <w:pPr>
        <w:jc w:val="both"/>
        <w:rPr>
          <w:sz w:val="24"/>
          <w:szCs w:val="24"/>
        </w:rPr>
      </w:pPr>
      <w:r>
        <w:rPr>
          <w:sz w:val="24"/>
          <w:szCs w:val="24"/>
        </w:rPr>
        <w:t>There are now six regional safeguarding boards in Wales with responsibility for both Child and Adult Safeguarding.</w:t>
      </w:r>
    </w:p>
    <w:p w14:paraId="633CFE28" w14:textId="32F1D55D" w:rsidR="00726FD0" w:rsidRDefault="00726FD0" w:rsidP="00FF7EBB">
      <w:pPr>
        <w:jc w:val="both"/>
        <w:rPr>
          <w:sz w:val="24"/>
          <w:szCs w:val="24"/>
        </w:rPr>
      </w:pPr>
      <w:r>
        <w:rPr>
          <w:sz w:val="24"/>
          <w:szCs w:val="24"/>
        </w:rPr>
        <w:t>The SSWBA 2014 sets the legislative framework for Adult Social Care in Wales. Part 7 of this Act relates to Safeguarding and the statutory guidance “Working Together to Safeguard People” comes in six volumes</w:t>
      </w:r>
    </w:p>
    <w:p w14:paraId="0293235C" w14:textId="5BF2B12D" w:rsidR="00726FD0" w:rsidRDefault="00726FD0" w:rsidP="00FF7EBB">
      <w:pPr>
        <w:jc w:val="both"/>
        <w:rPr>
          <w:sz w:val="24"/>
          <w:szCs w:val="24"/>
        </w:rPr>
      </w:pPr>
      <w:r>
        <w:rPr>
          <w:sz w:val="24"/>
          <w:szCs w:val="24"/>
        </w:rPr>
        <w:t>Whilst the SSWBA 2014 effectively replaced the NHS and Community Care Act 1990</w:t>
      </w:r>
      <w:r w:rsidR="00FD0D68">
        <w:rPr>
          <w:sz w:val="24"/>
          <w:szCs w:val="24"/>
        </w:rPr>
        <w:t xml:space="preserve"> in Wales</w:t>
      </w:r>
      <w:r>
        <w:rPr>
          <w:sz w:val="24"/>
          <w:szCs w:val="24"/>
        </w:rPr>
        <w:t>, there are still laws set in Westminster which are pertinent to Adult Safeguarding in Wales. The Mental Health Act 1983 (MHA) and the Mental Capacity Act 2005 (MCA) are two pieces of National legislation which provide the framework for professionals in Wales to work within, although it is important to note that there are differences in the application of these Acts in Wales as a result of devolution, such as a Welsh Code of Practice to accompany the MHA 1983.</w:t>
      </w:r>
    </w:p>
    <w:p w14:paraId="4DFEBF9E" w14:textId="200955EC" w:rsidR="00726FD0" w:rsidRDefault="00726FD0" w:rsidP="00FF7EBB">
      <w:pPr>
        <w:jc w:val="both"/>
        <w:rPr>
          <w:sz w:val="24"/>
          <w:szCs w:val="24"/>
        </w:rPr>
      </w:pPr>
      <w:r>
        <w:rPr>
          <w:sz w:val="24"/>
          <w:szCs w:val="24"/>
        </w:rPr>
        <w:t>The Older People’s Commissioner for Wales has statutory legal powers as defined by the Commissioner for Older People Act (Wales) 2006. The Commissioner is legally obliged to have regard to the United Nations Principles for Older Person, adopted by the UN General Assembly in 1991.</w:t>
      </w:r>
      <w:r w:rsidR="00FD0D68">
        <w:rPr>
          <w:sz w:val="24"/>
          <w:szCs w:val="24"/>
        </w:rPr>
        <w:t xml:space="preserve"> (Older People’s Commissioner for Wales, 2016)</w:t>
      </w:r>
    </w:p>
    <w:p w14:paraId="14840EB6" w14:textId="5A418983" w:rsidR="00726FD0" w:rsidRDefault="00726FD0" w:rsidP="00FF7EBB">
      <w:pPr>
        <w:jc w:val="both"/>
        <w:rPr>
          <w:sz w:val="24"/>
          <w:szCs w:val="24"/>
        </w:rPr>
      </w:pPr>
      <w:r>
        <w:rPr>
          <w:sz w:val="24"/>
          <w:szCs w:val="24"/>
        </w:rPr>
        <w:t>Practitioners should be mindful that a person-centred approach should be taken, in line with Part 2 of the SSWBA 2014 (Safeguarding Wales 2020)</w:t>
      </w:r>
    </w:p>
    <w:p w14:paraId="2E0B7551" w14:textId="085A1CC4" w:rsidR="00FD0D68" w:rsidRDefault="00726FD0" w:rsidP="00FF7EBB">
      <w:pPr>
        <w:jc w:val="both"/>
        <w:rPr>
          <w:sz w:val="24"/>
          <w:szCs w:val="24"/>
        </w:rPr>
      </w:pPr>
      <w:r>
        <w:rPr>
          <w:sz w:val="24"/>
          <w:szCs w:val="24"/>
        </w:rPr>
        <w:t>The process for Safeguarding Adults who may be at risk begins with the identification of the concern, remembering that as with Children, Safeguarding is everyone’s responsibility. When contact is made by the person concerned with a Local Authority intake team, they then gather information and make a proportionate assessment as to the level of need.</w:t>
      </w:r>
      <w:r w:rsidR="00FD0D68">
        <w:rPr>
          <w:sz w:val="24"/>
          <w:szCs w:val="24"/>
        </w:rPr>
        <w:t xml:space="preserve"> A perhaps unglamorous but essential thing as a social worker I must ensure is that I process and record the personal data of service users and families with accuracy on the Local Authority database. (SCW, 2015, 6.1, 6.2). This ensures that if for example I am off on leave, or move to a different </w:t>
      </w:r>
      <w:r w:rsidR="00FD0D68">
        <w:rPr>
          <w:sz w:val="24"/>
          <w:szCs w:val="24"/>
        </w:rPr>
        <w:lastRenderedPageBreak/>
        <w:t>post then other Social Workers are able to provide continuity to service users. This is particularly important where disclosures have been made and if the individual could be re-traumatised by having to go over the same information again.</w:t>
      </w:r>
    </w:p>
    <w:p w14:paraId="71F87E4B" w14:textId="77777777" w:rsidR="00FD0D68" w:rsidRDefault="00FD0D68" w:rsidP="00FF7EBB">
      <w:pPr>
        <w:jc w:val="both"/>
        <w:rPr>
          <w:sz w:val="24"/>
          <w:szCs w:val="24"/>
        </w:rPr>
      </w:pPr>
    </w:p>
    <w:p w14:paraId="72B187D4" w14:textId="703A3CDD" w:rsidR="008B28E7" w:rsidRDefault="00726FD0" w:rsidP="00FF7EBB">
      <w:pPr>
        <w:jc w:val="both"/>
        <w:rPr>
          <w:sz w:val="24"/>
          <w:szCs w:val="24"/>
        </w:rPr>
      </w:pPr>
      <w:r>
        <w:rPr>
          <w:sz w:val="24"/>
          <w:szCs w:val="24"/>
        </w:rPr>
        <w:t>Where there is a decision made that there is and eligible assessed need, the agency plan the most appropriate and proportionate intervention. Once this intervention is carried out, in the same way that Gibbs’ reflective model (Gibbs, 1998) looks at evaluation and planning for what improvements can be made in future, the final stage of the safeguarding process is evaluating the effectiveness of the interventions/actions</w:t>
      </w:r>
      <w:r w:rsidR="00FD0D68">
        <w:rPr>
          <w:sz w:val="24"/>
          <w:szCs w:val="24"/>
        </w:rPr>
        <w:t xml:space="preserve"> with a view to future improvements and/or sustainability.</w:t>
      </w:r>
    </w:p>
    <w:p w14:paraId="5D8ABDEB" w14:textId="040E31B8" w:rsidR="00956AE9" w:rsidRDefault="00956AE9" w:rsidP="00FF7EBB">
      <w:pPr>
        <w:jc w:val="both"/>
        <w:rPr>
          <w:sz w:val="24"/>
          <w:szCs w:val="24"/>
        </w:rPr>
      </w:pPr>
    </w:p>
    <w:p w14:paraId="09A8DCB4" w14:textId="77777777" w:rsidR="00FD0D68" w:rsidRDefault="00FD0D68" w:rsidP="00FF7EBB">
      <w:pPr>
        <w:jc w:val="both"/>
        <w:rPr>
          <w:sz w:val="24"/>
          <w:szCs w:val="24"/>
        </w:rPr>
      </w:pPr>
    </w:p>
    <w:p w14:paraId="02882446" w14:textId="79077248" w:rsidR="00390074" w:rsidRDefault="00FD0D68" w:rsidP="00FF7EBB">
      <w:pPr>
        <w:jc w:val="both"/>
        <w:rPr>
          <w:sz w:val="24"/>
          <w:szCs w:val="24"/>
        </w:rPr>
      </w:pPr>
      <w:r>
        <w:rPr>
          <w:sz w:val="24"/>
          <w:szCs w:val="24"/>
        </w:rPr>
        <w:t>521 words (+4.2%)</w:t>
      </w:r>
    </w:p>
    <w:p w14:paraId="3BE43FD0" w14:textId="77777777" w:rsidR="00390074" w:rsidRDefault="00390074" w:rsidP="00FF7EBB">
      <w:pPr>
        <w:jc w:val="both"/>
        <w:rPr>
          <w:sz w:val="24"/>
          <w:szCs w:val="24"/>
        </w:rPr>
      </w:pPr>
    </w:p>
    <w:p w14:paraId="3E70D2C0" w14:textId="77777777" w:rsidR="00390074" w:rsidRDefault="00390074" w:rsidP="00FF7EBB">
      <w:pPr>
        <w:jc w:val="both"/>
        <w:rPr>
          <w:sz w:val="24"/>
          <w:szCs w:val="24"/>
        </w:rPr>
      </w:pPr>
    </w:p>
    <w:p w14:paraId="0951E579" w14:textId="77777777" w:rsidR="00390074" w:rsidRDefault="00390074" w:rsidP="00FF7EBB">
      <w:pPr>
        <w:jc w:val="both"/>
        <w:rPr>
          <w:sz w:val="24"/>
          <w:szCs w:val="24"/>
        </w:rPr>
      </w:pPr>
    </w:p>
    <w:p w14:paraId="25DCFEA4" w14:textId="77777777" w:rsidR="00390074" w:rsidRDefault="00390074" w:rsidP="00FF7EBB">
      <w:pPr>
        <w:jc w:val="both"/>
        <w:rPr>
          <w:sz w:val="24"/>
          <w:szCs w:val="24"/>
        </w:rPr>
      </w:pPr>
    </w:p>
    <w:p w14:paraId="2A21AF73" w14:textId="77777777" w:rsidR="00390074" w:rsidRDefault="00390074" w:rsidP="00FF7EBB">
      <w:pPr>
        <w:jc w:val="both"/>
        <w:rPr>
          <w:sz w:val="24"/>
          <w:szCs w:val="24"/>
        </w:rPr>
      </w:pPr>
    </w:p>
    <w:p w14:paraId="69548865" w14:textId="77777777" w:rsidR="00390074" w:rsidRDefault="00390074" w:rsidP="00FF7EBB">
      <w:pPr>
        <w:jc w:val="both"/>
        <w:rPr>
          <w:sz w:val="24"/>
          <w:szCs w:val="24"/>
        </w:rPr>
      </w:pPr>
    </w:p>
    <w:p w14:paraId="6B017EAE" w14:textId="77777777" w:rsidR="00390074" w:rsidRDefault="00390074" w:rsidP="00FF7EBB">
      <w:pPr>
        <w:jc w:val="both"/>
        <w:rPr>
          <w:sz w:val="24"/>
          <w:szCs w:val="24"/>
        </w:rPr>
      </w:pPr>
    </w:p>
    <w:p w14:paraId="3365B9F2" w14:textId="77777777" w:rsidR="00390074" w:rsidRDefault="00390074" w:rsidP="00FF7EBB">
      <w:pPr>
        <w:jc w:val="both"/>
        <w:rPr>
          <w:sz w:val="24"/>
          <w:szCs w:val="24"/>
        </w:rPr>
      </w:pPr>
    </w:p>
    <w:p w14:paraId="010E09B7" w14:textId="07A0E353" w:rsidR="008B28E7" w:rsidRDefault="008B28E7" w:rsidP="00FF7EBB">
      <w:pPr>
        <w:jc w:val="both"/>
        <w:rPr>
          <w:sz w:val="24"/>
          <w:szCs w:val="24"/>
        </w:rPr>
      </w:pPr>
    </w:p>
    <w:p w14:paraId="129769C1"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77777777"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101C137D" w14:textId="73823BA7" w:rsidR="008C7770" w:rsidRPr="006108C9" w:rsidRDefault="008C7770" w:rsidP="00FF7EBB">
            <w:pPr>
              <w:jc w:val="both"/>
              <w:rPr>
                <w:sz w:val="24"/>
                <w:szCs w:val="24"/>
              </w:rPr>
            </w:pPr>
          </w:p>
          <w:p w14:paraId="20245DE8"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37BC5B5F" w14:textId="4A3AEBB2" w:rsidR="00FD0D68" w:rsidRDefault="00FD0D68" w:rsidP="00D3442D">
      <w:pPr>
        <w:jc w:val="both"/>
        <w:rPr>
          <w:sz w:val="24"/>
          <w:szCs w:val="24"/>
        </w:rPr>
      </w:pPr>
      <w:r>
        <w:rPr>
          <w:sz w:val="24"/>
          <w:szCs w:val="24"/>
        </w:rPr>
        <w:t>The provisions in SSWBA 2014 have brought adult safeguarding onto a similar footing in many ways to children’s safeguarding, but there are still important differences. I reflect here on agency, choice/consent and resources.</w:t>
      </w:r>
    </w:p>
    <w:p w14:paraId="39ED4F4E" w14:textId="77777777" w:rsidR="00FD0D68" w:rsidRDefault="00FD0D68" w:rsidP="00D3442D">
      <w:pPr>
        <w:jc w:val="both"/>
        <w:rPr>
          <w:sz w:val="24"/>
          <w:szCs w:val="24"/>
        </w:rPr>
      </w:pPr>
    </w:p>
    <w:p w14:paraId="488F2A8F" w14:textId="6008463D" w:rsidR="00FD0D68" w:rsidRDefault="00FD0D68" w:rsidP="00D3442D">
      <w:pPr>
        <w:jc w:val="both"/>
        <w:rPr>
          <w:sz w:val="24"/>
          <w:szCs w:val="24"/>
        </w:rPr>
      </w:pPr>
      <w:r>
        <w:rPr>
          <w:sz w:val="24"/>
          <w:szCs w:val="24"/>
        </w:rPr>
        <w:t xml:space="preserve">Adults have the right to take risks and make unwise choices as long as those choices do not harm others (MCA 2005) Children are not afforded that same freedom. In the overwhelming majority of cases, there are very good reasons for this. Young children do not have the experience or knowledge to recognise danger, take for example a baby trying to run across the road. As caring adults we take away that agency in the name of safeguarding. </w:t>
      </w:r>
    </w:p>
    <w:p w14:paraId="387B895F" w14:textId="77777777" w:rsidR="00FD0D68" w:rsidRDefault="00FD0D68" w:rsidP="00D3442D">
      <w:pPr>
        <w:jc w:val="both"/>
        <w:rPr>
          <w:sz w:val="24"/>
          <w:szCs w:val="24"/>
        </w:rPr>
      </w:pPr>
    </w:p>
    <w:p w14:paraId="3B7E02A7" w14:textId="3D4A7E04" w:rsidR="00FD0D68" w:rsidRDefault="00FD0D68" w:rsidP="00D3442D">
      <w:pPr>
        <w:jc w:val="both"/>
        <w:rPr>
          <w:sz w:val="24"/>
          <w:szCs w:val="24"/>
        </w:rPr>
      </w:pPr>
      <w:r>
        <w:rPr>
          <w:sz w:val="24"/>
          <w:szCs w:val="24"/>
        </w:rPr>
        <w:t xml:space="preserve">When a safeguarding referral is made in respect of an adult, consent must be sought from that adult for agencies to share their personal date and for them to take part in the assessment. Unless the high threshold is met to assess that person as lacking capacity to make that decision at that time, the likelihood is that the process will end there. The duty to assess placed on the Local Authority by Section 19 of the SSWBA 2014 is discharged (Section 20). When a safeguarding referral is made in respect of a child, consent is sought from the parent initially, not the child, even if the child is considered “Gillick competent” (ICLR, 1985) The child’s wishes and </w:t>
      </w:r>
      <w:r>
        <w:rPr>
          <w:sz w:val="24"/>
          <w:szCs w:val="24"/>
        </w:rPr>
        <w:lastRenderedPageBreak/>
        <w:t>feelings are of course sought by the Social Worker, and they should be listened to and given weight, but did they get the same choice as an adult in a comparable situation?</w:t>
      </w:r>
    </w:p>
    <w:p w14:paraId="61FB24EB" w14:textId="2107486A" w:rsidR="00FD0D68" w:rsidRDefault="00FD0D68" w:rsidP="00D3442D">
      <w:pPr>
        <w:jc w:val="both"/>
        <w:rPr>
          <w:sz w:val="24"/>
          <w:szCs w:val="24"/>
        </w:rPr>
      </w:pPr>
      <w:r>
        <w:rPr>
          <w:sz w:val="24"/>
          <w:szCs w:val="24"/>
        </w:rPr>
        <w:t>The adult refusing to consent to the safeguarding measures can only have that decision overruled if their capacity is assessed as lacking. The parent refusing to consent to the safeguarding process does not have to be assessed as lacking capacity to have this overruled. The Children Act 1989 gives powers under Section 47 to override consent where significant harm either has occurred or is likely to occur to the child. In the case of a parents’ refusal, this is likely to arouse far more suspicion and raise professional concerns than an adult refusing their own assessment.</w:t>
      </w:r>
    </w:p>
    <w:p w14:paraId="2F71D177" w14:textId="77777777" w:rsidR="00FD0D68" w:rsidRDefault="00FD0D68" w:rsidP="00D3442D">
      <w:pPr>
        <w:jc w:val="both"/>
        <w:rPr>
          <w:sz w:val="24"/>
          <w:szCs w:val="24"/>
        </w:rPr>
      </w:pPr>
    </w:p>
    <w:p w14:paraId="1AEB8813" w14:textId="6EC93DBC" w:rsidR="00FD0D68" w:rsidRDefault="00FD0D68" w:rsidP="00D3442D">
      <w:pPr>
        <w:jc w:val="both"/>
        <w:rPr>
          <w:sz w:val="24"/>
          <w:szCs w:val="24"/>
        </w:rPr>
      </w:pPr>
      <w:r>
        <w:rPr>
          <w:sz w:val="24"/>
          <w:szCs w:val="24"/>
        </w:rPr>
        <w:t>A child displaced from their home as a result of safeguarding measure could be looked after by a safe family member or friend, or the child could be placed with a foster family or residential facility with trained staff to support their basic needs. For adults, with greater agency comes greater independence, but in times of need this can see them left without the same support afforded to children. It seems to me that from an outcomes perspective, children’s safeguarding is better resourced.</w:t>
      </w:r>
    </w:p>
    <w:p w14:paraId="395238A7" w14:textId="2254331D" w:rsidR="00FD0D68" w:rsidRDefault="00FD0D68" w:rsidP="00D3442D">
      <w:pPr>
        <w:jc w:val="both"/>
        <w:rPr>
          <w:sz w:val="24"/>
          <w:szCs w:val="24"/>
        </w:rPr>
      </w:pPr>
    </w:p>
    <w:p w14:paraId="1339AE37" w14:textId="26DD1CD1" w:rsidR="00FD0D68" w:rsidRDefault="00FD0D68" w:rsidP="00D3442D">
      <w:pPr>
        <w:jc w:val="both"/>
        <w:rPr>
          <w:sz w:val="24"/>
          <w:szCs w:val="24"/>
        </w:rPr>
      </w:pPr>
    </w:p>
    <w:p w14:paraId="0BA7578B" w14:textId="3A7ACA1F" w:rsidR="00FD0D68" w:rsidRPr="008B28E7" w:rsidRDefault="00FD0D68" w:rsidP="00D3442D">
      <w:pPr>
        <w:jc w:val="both"/>
        <w:rPr>
          <w:sz w:val="24"/>
          <w:szCs w:val="24"/>
        </w:rPr>
      </w:pPr>
      <w:r>
        <w:rPr>
          <w:sz w:val="24"/>
          <w:szCs w:val="24"/>
        </w:rPr>
        <w:t>440 words (+10%)</w:t>
      </w:r>
    </w:p>
    <w:p w14:paraId="0D8B5D42" w14:textId="77777777" w:rsidR="00AA666E" w:rsidRPr="008B28E7" w:rsidRDefault="00AA666E" w:rsidP="00FF7EBB">
      <w:pPr>
        <w:ind w:left="360" w:hanging="360"/>
        <w:jc w:val="both"/>
        <w:rPr>
          <w:sz w:val="24"/>
          <w:szCs w:val="24"/>
        </w:rPr>
      </w:pPr>
    </w:p>
    <w:p w14:paraId="36855284" w14:textId="77777777" w:rsidR="00AA666E" w:rsidRPr="008B28E7" w:rsidRDefault="00AA666E" w:rsidP="00FF7EBB">
      <w:pPr>
        <w:ind w:left="360" w:hanging="360"/>
        <w:jc w:val="both"/>
        <w:rPr>
          <w:sz w:val="24"/>
          <w:szCs w:val="24"/>
        </w:rPr>
      </w:pPr>
    </w:p>
    <w:p w14:paraId="33BB6BDE" w14:textId="77777777" w:rsidR="00AA666E" w:rsidRPr="008B28E7" w:rsidRDefault="00AA666E" w:rsidP="00FF7EBB">
      <w:pPr>
        <w:ind w:left="360" w:hanging="360"/>
        <w:jc w:val="both"/>
        <w:rPr>
          <w:b/>
          <w:sz w:val="24"/>
          <w:szCs w:val="24"/>
        </w:rPr>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6B1A08BE" w14:textId="77777777" w:rsidR="00AA666E" w:rsidRPr="008B28E7" w:rsidRDefault="00AA666E" w:rsidP="00FF7EBB">
      <w:pPr>
        <w:jc w:val="both"/>
        <w:rPr>
          <w:sz w:val="24"/>
          <w:szCs w:val="24"/>
        </w:rPr>
      </w:pPr>
    </w:p>
    <w:p w14:paraId="28B422DE" w14:textId="77777777" w:rsidR="0069529A" w:rsidRDefault="0069529A" w:rsidP="00FF7EBB">
      <w:pPr>
        <w:jc w:val="both"/>
        <w:rPr>
          <w:sz w:val="24"/>
          <w:szCs w:val="24"/>
        </w:rPr>
      </w:pPr>
      <w:r>
        <w:rPr>
          <w:sz w:val="24"/>
          <w:szCs w:val="24"/>
        </w:rPr>
        <w:t xml:space="preserve">Since completing the first part of my developmental review, it is safe to say I have travelled a bumpy road, with a full spectrum of experiences from highs to lows. I had always presumed that after leaving University and beginning my Social Work role that I would continue to keep up with journal articles and the latest research in order to incorporate current best practice into my own work. It pains me to think that, save for articles cascaded to me by management, I cannot claim to have made time for independent research. I wondered if I was alone in this, but through discussion with colleagues it seems I am far from alone. Rather than take comfort from that, however, I have questioned and challenged myself “Can I really not make the time?” Certainly my caseload has at times been challenging, and at one stage I found my health suffer as a result of the stress of work. I spent ten weeks off work with a diagnosed mental health condition. I feel this merits inclusion in this section because this period allowed me to reflect without distraction. I have found that the pace and volume of my role often means there are moments where I wished I could slow things down and takes stock, but I was swept away from one crisis to the next without always being able to. Supervision gave me some opportunity to slow down, but I started to find it was never enough. I worked with my Local Authority’s counselling service and identified the areas where I could address my question “Can I really not make the time?” </w:t>
      </w:r>
    </w:p>
    <w:p w14:paraId="60CE5E27" w14:textId="14B48829" w:rsidR="00AA666E" w:rsidRDefault="0069529A" w:rsidP="00FF7EBB">
      <w:pPr>
        <w:jc w:val="both"/>
        <w:rPr>
          <w:sz w:val="24"/>
          <w:szCs w:val="24"/>
        </w:rPr>
      </w:pPr>
      <w:r>
        <w:rPr>
          <w:sz w:val="24"/>
          <w:szCs w:val="24"/>
        </w:rPr>
        <w:t>When I reflect on the period since Part 2, I am most satisfied with my attitude of “looking within” for the change rather than blaming my caseload or anything else for times when I feel my performance went below what my employer, myself and most importantly the people I work with, should expect.  During a phased return to work, I accessed further training and began to put in place a more effective system for managing my time and my work.</w:t>
      </w:r>
      <w:r w:rsidR="00FD0D68">
        <w:rPr>
          <w:sz w:val="24"/>
          <w:szCs w:val="24"/>
        </w:rPr>
        <w:t xml:space="preserve"> Again, I will not claim that I had the Code of Practice in my mind at all of these times, but it is reassuring to me to reflect during this piece of work that I was open and honest when things went wrong (SCW, 2015, 6.3), informed my employer I was having difficulty (6.4) and sought assistance when I didn’t feel able to do the job to the best of my abilities (6.5).</w:t>
      </w:r>
    </w:p>
    <w:p w14:paraId="1E2B839A" w14:textId="066462D8" w:rsidR="0069529A" w:rsidRDefault="0069529A" w:rsidP="00FF7EBB">
      <w:pPr>
        <w:jc w:val="both"/>
        <w:rPr>
          <w:sz w:val="24"/>
          <w:szCs w:val="24"/>
        </w:rPr>
      </w:pPr>
    </w:p>
    <w:p w14:paraId="5430BF46" w14:textId="4227E47D" w:rsidR="0069529A" w:rsidRDefault="0069529A" w:rsidP="00FF7EBB">
      <w:pPr>
        <w:jc w:val="both"/>
        <w:rPr>
          <w:sz w:val="24"/>
          <w:szCs w:val="24"/>
        </w:rPr>
      </w:pPr>
      <w:r>
        <w:rPr>
          <w:sz w:val="24"/>
          <w:szCs w:val="24"/>
        </w:rPr>
        <w:t xml:space="preserve">I identified “communicating with those who least want to communicate” as a learning need. Whilst not completing any training directly related to this, my mentor and I feel that my practice experience has supported my positive development in this area. I worked with an early adolescent who it became apparent had experienced years of neglect and poor parenting. They </w:t>
      </w:r>
      <w:r>
        <w:rPr>
          <w:sz w:val="24"/>
          <w:szCs w:val="24"/>
        </w:rPr>
        <w:lastRenderedPageBreak/>
        <w:t>had been told never to trust or talk to Social Workers. I feel that by being open, honest and consistent with this child, I was able to show them that they could trust me, and as time went on they felt able to disclose more and more about their early life experiences. This case also supported my development towards my identified need of developing confidence in analysing risk, and I took this case through the Child Protection Process, Public Law Outline and Care Proceedings, culminating in the decision being made by a Judge to agree with my recommendation that the child should not live with the Mother. I was able to advocate for not only the child, but also a family member that the child would eventually go and live with. I supported the family member through the fostering process and remember us both shedding a happy tear the day she was approved by the foster panel.</w:t>
      </w:r>
    </w:p>
    <w:p w14:paraId="0F755745" w14:textId="34DBF73A" w:rsidR="0069529A" w:rsidRDefault="0069529A" w:rsidP="00FF7EBB">
      <w:pPr>
        <w:jc w:val="both"/>
        <w:rPr>
          <w:sz w:val="24"/>
          <w:szCs w:val="24"/>
        </w:rPr>
      </w:pPr>
      <w:r>
        <w:rPr>
          <w:sz w:val="24"/>
          <w:szCs w:val="24"/>
        </w:rPr>
        <w:t xml:space="preserve">It is the extremes I have experienced which on reflection have most shaped my practice. Being commended for the quality of my Court report and securing the best outcome for this child makes me immediately consider what would have happened to this child if my work in this case was rushed or incomplete? </w:t>
      </w:r>
    </w:p>
    <w:p w14:paraId="75A8429C" w14:textId="58EF133B" w:rsidR="0069529A" w:rsidRPr="008B28E7" w:rsidRDefault="0069529A" w:rsidP="00FF7EBB">
      <w:pPr>
        <w:jc w:val="both"/>
        <w:rPr>
          <w:sz w:val="24"/>
          <w:szCs w:val="24"/>
        </w:rPr>
      </w:pPr>
      <w:r>
        <w:rPr>
          <w:sz w:val="24"/>
          <w:szCs w:val="24"/>
        </w:rPr>
        <w:t>I am enthused and feel ready for the next stage of my role as an experienced practitioner. In many ways I feel that the lows I have experienced put me in a better position to support colleagues in the future, as there is a good chance that when they may be struggling, I’ve travelled that bumpy road before.</w:t>
      </w:r>
    </w:p>
    <w:p w14:paraId="67FEE531" w14:textId="77777777" w:rsidR="00AA666E" w:rsidRPr="008B28E7" w:rsidRDefault="00AA666E" w:rsidP="00FF7EBB">
      <w:pPr>
        <w:jc w:val="both"/>
        <w:rPr>
          <w:sz w:val="24"/>
          <w:szCs w:val="24"/>
        </w:rPr>
      </w:pPr>
    </w:p>
    <w:p w14:paraId="38AB7FA3" w14:textId="77777777" w:rsidR="00AA666E" w:rsidRPr="008B28E7" w:rsidRDefault="00AA666E" w:rsidP="00FF7EBB">
      <w:pPr>
        <w:jc w:val="both"/>
        <w:rPr>
          <w:sz w:val="24"/>
          <w:szCs w:val="24"/>
        </w:rPr>
      </w:pPr>
    </w:p>
    <w:p w14:paraId="264C6D34" w14:textId="77777777" w:rsidR="000E38C3" w:rsidRDefault="000E38C3" w:rsidP="00E559CE">
      <w:pPr>
        <w:jc w:val="both"/>
        <w:rPr>
          <w:sz w:val="24"/>
          <w:szCs w:val="24"/>
        </w:rPr>
      </w:pPr>
    </w:p>
    <w:p w14:paraId="64956663" w14:textId="05AC7294" w:rsidR="000E38C3" w:rsidRDefault="00FD0D68" w:rsidP="00E559CE">
      <w:pPr>
        <w:jc w:val="both"/>
        <w:rPr>
          <w:sz w:val="24"/>
          <w:szCs w:val="24"/>
        </w:rPr>
      </w:pPr>
      <w:r>
        <w:rPr>
          <w:sz w:val="24"/>
          <w:szCs w:val="24"/>
        </w:rPr>
        <w:t>752 words (-6%)</w:t>
      </w:r>
    </w:p>
    <w:p w14:paraId="5285DBA0" w14:textId="77777777" w:rsidR="000E38C3" w:rsidRDefault="000E38C3" w:rsidP="00E559CE">
      <w:pPr>
        <w:jc w:val="both"/>
        <w:rPr>
          <w:sz w:val="24"/>
          <w:szCs w:val="24"/>
        </w:rPr>
      </w:pPr>
    </w:p>
    <w:p w14:paraId="74476609" w14:textId="77777777" w:rsidR="000E38C3" w:rsidRDefault="000E38C3" w:rsidP="00E559CE">
      <w:pPr>
        <w:jc w:val="both"/>
        <w:rPr>
          <w:sz w:val="24"/>
          <w:szCs w:val="24"/>
        </w:rPr>
      </w:pPr>
    </w:p>
    <w:p w14:paraId="72224A19" w14:textId="77777777" w:rsidR="000E38C3" w:rsidRDefault="000E38C3" w:rsidP="00E559CE">
      <w:pPr>
        <w:jc w:val="both"/>
        <w:rPr>
          <w:sz w:val="24"/>
          <w:szCs w:val="24"/>
        </w:rPr>
      </w:pPr>
    </w:p>
    <w:p w14:paraId="28819167" w14:textId="77777777" w:rsidR="000E38C3" w:rsidRDefault="000E38C3" w:rsidP="00E559CE">
      <w:pPr>
        <w:jc w:val="both"/>
        <w:rPr>
          <w:sz w:val="24"/>
          <w:szCs w:val="24"/>
        </w:rPr>
      </w:pPr>
    </w:p>
    <w:p w14:paraId="0DB3DAB0" w14:textId="77777777" w:rsidR="000E38C3" w:rsidRDefault="000E38C3" w:rsidP="00E559CE">
      <w:pPr>
        <w:jc w:val="both"/>
        <w:rPr>
          <w:sz w:val="24"/>
          <w:szCs w:val="24"/>
        </w:rPr>
      </w:pPr>
    </w:p>
    <w:p w14:paraId="47D9433D" w14:textId="77777777" w:rsidR="000E38C3" w:rsidRDefault="000E38C3" w:rsidP="00E559CE">
      <w:pPr>
        <w:jc w:val="both"/>
        <w:rPr>
          <w:sz w:val="24"/>
          <w:szCs w:val="24"/>
        </w:rPr>
      </w:pPr>
    </w:p>
    <w:p w14:paraId="74F568ED" w14:textId="77777777" w:rsidR="000E38C3" w:rsidRDefault="000E38C3" w:rsidP="00E559CE">
      <w:pPr>
        <w:jc w:val="both"/>
        <w:rPr>
          <w:sz w:val="24"/>
          <w:szCs w:val="24"/>
        </w:rPr>
      </w:pPr>
    </w:p>
    <w:p w14:paraId="05C75046" w14:textId="77777777" w:rsidR="000E38C3" w:rsidRDefault="000E38C3" w:rsidP="00E559CE">
      <w:pPr>
        <w:jc w:val="both"/>
        <w:rPr>
          <w:sz w:val="24"/>
          <w:szCs w:val="24"/>
        </w:rPr>
      </w:pPr>
    </w:p>
    <w:p w14:paraId="4A5F50CA" w14:textId="77777777" w:rsidR="000E38C3" w:rsidRDefault="000E38C3" w:rsidP="00E559CE">
      <w:pPr>
        <w:jc w:val="both"/>
        <w:rPr>
          <w:sz w:val="24"/>
          <w:szCs w:val="24"/>
        </w:rPr>
      </w:pPr>
    </w:p>
    <w:p w14:paraId="45AB3A89" w14:textId="77777777" w:rsidR="000E38C3" w:rsidRDefault="000E38C3" w:rsidP="00E559CE">
      <w:pPr>
        <w:jc w:val="both"/>
        <w:rPr>
          <w:sz w:val="24"/>
          <w:szCs w:val="24"/>
        </w:rPr>
      </w:pPr>
    </w:p>
    <w:p w14:paraId="54F17BDA" w14:textId="77777777" w:rsidR="000E38C3" w:rsidRDefault="000E38C3" w:rsidP="00E559CE">
      <w:pPr>
        <w:jc w:val="both"/>
        <w:rPr>
          <w:sz w:val="24"/>
          <w:szCs w:val="24"/>
        </w:rPr>
      </w:pPr>
    </w:p>
    <w:p w14:paraId="4F292B1E" w14:textId="77777777" w:rsidR="000E38C3" w:rsidRDefault="000E38C3" w:rsidP="00E559CE">
      <w:pPr>
        <w:jc w:val="both"/>
        <w:rPr>
          <w:sz w:val="24"/>
          <w:szCs w:val="24"/>
        </w:rPr>
      </w:pPr>
    </w:p>
    <w:p w14:paraId="7967FE54" w14:textId="77777777" w:rsidR="000E38C3" w:rsidRDefault="000E38C3" w:rsidP="00E559CE">
      <w:pPr>
        <w:jc w:val="both"/>
        <w:rPr>
          <w:sz w:val="24"/>
          <w:szCs w:val="24"/>
        </w:rPr>
      </w:pPr>
    </w:p>
    <w:p w14:paraId="2594D3F4" w14:textId="77777777" w:rsidR="000E38C3" w:rsidRDefault="000E38C3" w:rsidP="00E559CE">
      <w:pPr>
        <w:jc w:val="both"/>
        <w:rPr>
          <w:sz w:val="24"/>
          <w:szCs w:val="24"/>
        </w:rPr>
      </w:pPr>
    </w:p>
    <w:p w14:paraId="5993FFCC" w14:textId="77777777" w:rsidR="000E38C3" w:rsidRDefault="000E38C3" w:rsidP="00E559CE">
      <w:pPr>
        <w:jc w:val="both"/>
        <w:rPr>
          <w:sz w:val="24"/>
          <w:szCs w:val="24"/>
        </w:rPr>
      </w:pPr>
    </w:p>
    <w:p w14:paraId="1DC90BE1" w14:textId="77777777" w:rsidR="000E38C3" w:rsidRDefault="000E38C3" w:rsidP="00E559CE">
      <w:pPr>
        <w:jc w:val="both"/>
        <w:rPr>
          <w:sz w:val="24"/>
          <w:szCs w:val="24"/>
        </w:rPr>
      </w:pPr>
    </w:p>
    <w:p w14:paraId="44D97740" w14:textId="77777777" w:rsidR="000E38C3" w:rsidRDefault="000E38C3" w:rsidP="00E559CE">
      <w:pPr>
        <w:jc w:val="both"/>
        <w:rPr>
          <w:sz w:val="24"/>
          <w:szCs w:val="24"/>
        </w:rPr>
      </w:pPr>
    </w:p>
    <w:p w14:paraId="65C0BB26" w14:textId="77777777" w:rsidR="000E38C3" w:rsidRDefault="000E38C3" w:rsidP="00E559CE">
      <w:pPr>
        <w:jc w:val="both"/>
        <w:rPr>
          <w:sz w:val="24"/>
          <w:szCs w:val="24"/>
        </w:rPr>
      </w:pPr>
    </w:p>
    <w:p w14:paraId="2DD88609" w14:textId="77777777" w:rsidR="000E38C3" w:rsidRDefault="000E38C3" w:rsidP="00E559CE">
      <w:pPr>
        <w:jc w:val="both"/>
        <w:rPr>
          <w:sz w:val="24"/>
          <w:szCs w:val="24"/>
        </w:rPr>
      </w:pPr>
    </w:p>
    <w:p w14:paraId="669AC9F4" w14:textId="77777777" w:rsidR="000E38C3" w:rsidRDefault="000E38C3" w:rsidP="00E559CE">
      <w:pPr>
        <w:jc w:val="both"/>
        <w:rPr>
          <w:sz w:val="24"/>
          <w:szCs w:val="24"/>
        </w:rPr>
      </w:pPr>
    </w:p>
    <w:p w14:paraId="5B4288CE" w14:textId="77777777" w:rsidR="000E38C3" w:rsidRDefault="000E38C3" w:rsidP="00E559CE">
      <w:pPr>
        <w:jc w:val="both"/>
        <w:rPr>
          <w:sz w:val="24"/>
          <w:szCs w:val="24"/>
        </w:rPr>
      </w:pPr>
    </w:p>
    <w:p w14:paraId="228727A5" w14:textId="77777777" w:rsidR="000E38C3" w:rsidRDefault="000E38C3" w:rsidP="00E559CE">
      <w:pPr>
        <w:jc w:val="both"/>
        <w:rPr>
          <w:sz w:val="24"/>
          <w:szCs w:val="24"/>
        </w:rPr>
      </w:pPr>
    </w:p>
    <w:p w14:paraId="3608B27E" w14:textId="77777777" w:rsidR="000E38C3" w:rsidRDefault="000E38C3" w:rsidP="00E559CE">
      <w:pPr>
        <w:jc w:val="both"/>
        <w:rPr>
          <w:sz w:val="24"/>
          <w:szCs w:val="24"/>
        </w:rPr>
      </w:pPr>
    </w:p>
    <w:p w14:paraId="06B4658B" w14:textId="77777777"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77777777" w:rsidR="00E559CE" w:rsidRPr="00B17FA0" w:rsidRDefault="00E559CE" w:rsidP="00B94443">
            <w:pPr>
              <w:jc w:val="both"/>
              <w:rPr>
                <w:sz w:val="24"/>
                <w:szCs w:val="24"/>
              </w:rPr>
            </w:pPr>
            <w:r w:rsidRPr="00B17FA0">
              <w:rPr>
                <w:sz w:val="24"/>
                <w:szCs w:val="24"/>
              </w:rPr>
              <w:t>1</w:t>
            </w:r>
          </w:p>
        </w:tc>
        <w:tc>
          <w:tcPr>
            <w:tcW w:w="5094" w:type="dxa"/>
          </w:tcPr>
          <w:p w14:paraId="517CD2CF" w14:textId="1925563F" w:rsidR="00E559CE" w:rsidRPr="00B17FA0" w:rsidRDefault="008670B5" w:rsidP="00B94443">
            <w:pPr>
              <w:jc w:val="both"/>
              <w:rPr>
                <w:sz w:val="24"/>
                <w:szCs w:val="24"/>
              </w:rPr>
            </w:pPr>
            <w:r>
              <w:rPr>
                <w:sz w:val="24"/>
                <w:szCs w:val="24"/>
              </w:rPr>
              <w:t>07/11/18</w:t>
            </w:r>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3D75B630" w:rsidR="00E559CE" w:rsidRPr="00B17FA0" w:rsidRDefault="008670B5" w:rsidP="00B94443">
            <w:pPr>
              <w:jc w:val="both"/>
              <w:rPr>
                <w:sz w:val="24"/>
                <w:szCs w:val="24"/>
              </w:rPr>
            </w:pPr>
            <w:r>
              <w:rPr>
                <w:sz w:val="24"/>
                <w:szCs w:val="24"/>
              </w:rPr>
              <w:t>0</w:t>
            </w:r>
            <w:r w:rsidR="00273B72">
              <w:rPr>
                <w:sz w:val="24"/>
                <w:szCs w:val="24"/>
              </w:rPr>
              <w:t>5/</w:t>
            </w:r>
            <w:r>
              <w:rPr>
                <w:sz w:val="24"/>
                <w:szCs w:val="24"/>
              </w:rPr>
              <w:t>0</w:t>
            </w:r>
            <w:r w:rsidR="00273B72">
              <w:rPr>
                <w:sz w:val="24"/>
                <w:szCs w:val="24"/>
              </w:rPr>
              <w:t>2/19</w:t>
            </w:r>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140CE85B" w:rsidR="00E559CE" w:rsidRPr="00B17FA0" w:rsidRDefault="00273B72" w:rsidP="00B94443">
            <w:pPr>
              <w:jc w:val="both"/>
              <w:rPr>
                <w:sz w:val="24"/>
                <w:szCs w:val="24"/>
              </w:rPr>
            </w:pPr>
            <w:r>
              <w:rPr>
                <w:sz w:val="24"/>
                <w:szCs w:val="24"/>
              </w:rPr>
              <w:t>10/</w:t>
            </w:r>
            <w:r w:rsidR="008670B5">
              <w:rPr>
                <w:sz w:val="24"/>
                <w:szCs w:val="24"/>
              </w:rPr>
              <w:t>0</w:t>
            </w:r>
            <w:r>
              <w:rPr>
                <w:sz w:val="24"/>
                <w:szCs w:val="24"/>
              </w:rPr>
              <w:t>4/19</w:t>
            </w: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5DD6C9E9" w:rsidR="00E559CE" w:rsidRPr="00B17FA0" w:rsidRDefault="008670B5" w:rsidP="00B94443">
            <w:pPr>
              <w:jc w:val="both"/>
              <w:rPr>
                <w:sz w:val="24"/>
                <w:szCs w:val="24"/>
              </w:rPr>
            </w:pPr>
            <w:r>
              <w:rPr>
                <w:sz w:val="24"/>
                <w:szCs w:val="24"/>
              </w:rPr>
              <w:t>09/07/19</w:t>
            </w: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17FF749F" w14:textId="551E10B0" w:rsidR="008C7770" w:rsidRDefault="008C7770" w:rsidP="00E559CE">
      <w:pPr>
        <w:jc w:val="both"/>
        <w:rPr>
          <w:sz w:val="24"/>
          <w:szCs w:val="24"/>
        </w:rPr>
      </w:pPr>
    </w:p>
    <w:p w14:paraId="3E29B5E1"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0CDF6545"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14:paraId="43AB6162" w14:textId="77777777" w:rsidR="00092970" w:rsidRDefault="00092970" w:rsidP="00FF7EBB">
      <w:pPr>
        <w:jc w:val="both"/>
        <w:rPr>
          <w:sz w:val="24"/>
          <w:szCs w:val="24"/>
        </w:rPr>
      </w:pPr>
    </w:p>
    <w:p w14:paraId="0F114C36" w14:textId="417F8BAB" w:rsidR="008B28E7" w:rsidRDefault="008B28E7" w:rsidP="00BD6EAA">
      <w:pPr>
        <w:tabs>
          <w:tab w:val="left" w:pos="5745"/>
        </w:tabs>
        <w:jc w:val="both"/>
        <w:rPr>
          <w:sz w:val="24"/>
          <w:szCs w:val="24"/>
        </w:rPr>
      </w:pPr>
    </w:p>
    <w:p w14:paraId="0736ED1C" w14:textId="77777777" w:rsidR="00BD6EAA" w:rsidRPr="00BD6EAA" w:rsidRDefault="00BD6EAA" w:rsidP="00BD6EAA">
      <w:pPr>
        <w:jc w:val="both"/>
        <w:rPr>
          <w:sz w:val="24"/>
          <w:szCs w:val="24"/>
        </w:rPr>
      </w:pPr>
      <w:r w:rsidRPr="00BD6EAA">
        <w:rPr>
          <w:sz w:val="24"/>
          <w:szCs w:val="24"/>
        </w:rPr>
        <w:t xml:space="preserve">Having been the supervisor for the worker, I have been able to observe his development of practice. </w:t>
      </w:r>
    </w:p>
    <w:p w14:paraId="613302C4" w14:textId="77777777" w:rsidR="00BD6EAA" w:rsidRPr="00BD6EAA" w:rsidRDefault="00BD6EAA" w:rsidP="00BD6EAA">
      <w:pPr>
        <w:jc w:val="both"/>
        <w:rPr>
          <w:sz w:val="24"/>
          <w:szCs w:val="24"/>
        </w:rPr>
      </w:pPr>
    </w:p>
    <w:p w14:paraId="7CFE10DC" w14:textId="77777777" w:rsidR="00BD6EAA" w:rsidRPr="00BD6EAA" w:rsidRDefault="00BD6EAA" w:rsidP="00BD6EAA">
      <w:pPr>
        <w:jc w:val="both"/>
        <w:rPr>
          <w:sz w:val="24"/>
          <w:szCs w:val="24"/>
        </w:rPr>
      </w:pPr>
      <w:r w:rsidRPr="00BD6EAA">
        <w:rPr>
          <w:sz w:val="24"/>
          <w:szCs w:val="24"/>
        </w:rPr>
        <w:t xml:space="preserve">The worker has very good communication skills and is able to build good relationships with the families that he works with. The workers confidence has grown whilst working complex cases. The worker always strives to support the families in the best way possible to ensure the least intervention is required so that families can remain together. </w:t>
      </w:r>
    </w:p>
    <w:p w14:paraId="39D9CB32" w14:textId="77777777" w:rsidR="00BD6EAA" w:rsidRPr="00BD6EAA" w:rsidRDefault="00BD6EAA" w:rsidP="00BD6EAA">
      <w:pPr>
        <w:jc w:val="both"/>
        <w:rPr>
          <w:sz w:val="24"/>
          <w:szCs w:val="24"/>
        </w:rPr>
      </w:pPr>
    </w:p>
    <w:p w14:paraId="73551FFE" w14:textId="77777777" w:rsidR="00BD6EAA" w:rsidRPr="00BD6EAA" w:rsidRDefault="00BD6EAA" w:rsidP="00BD6EAA">
      <w:pPr>
        <w:jc w:val="both"/>
        <w:rPr>
          <w:sz w:val="24"/>
          <w:szCs w:val="24"/>
        </w:rPr>
      </w:pPr>
      <w:r w:rsidRPr="00BD6EAA">
        <w:rPr>
          <w:sz w:val="24"/>
          <w:szCs w:val="24"/>
        </w:rPr>
        <w:t>The worker works his cases very thoroughly and has a good understanding of the complex needs, for example was able to clearly present a complex health case to senior management and answer any questions presented to him. The worker has good relationships with different agencies and is able to challenge professionals with any worries that he may have.</w:t>
      </w:r>
    </w:p>
    <w:p w14:paraId="23B94385" w14:textId="77777777" w:rsidR="00BD6EAA" w:rsidRPr="00BD6EAA" w:rsidRDefault="00BD6EAA" w:rsidP="00BD6EAA">
      <w:pPr>
        <w:jc w:val="both"/>
        <w:rPr>
          <w:sz w:val="24"/>
          <w:szCs w:val="24"/>
        </w:rPr>
      </w:pPr>
    </w:p>
    <w:p w14:paraId="155FFCB1" w14:textId="77777777" w:rsidR="00BD6EAA" w:rsidRPr="00BD6EAA" w:rsidRDefault="00BD6EAA" w:rsidP="00BD6EAA">
      <w:pPr>
        <w:jc w:val="both"/>
        <w:rPr>
          <w:sz w:val="24"/>
          <w:szCs w:val="24"/>
        </w:rPr>
      </w:pPr>
      <w:r w:rsidRPr="00BD6EAA">
        <w:rPr>
          <w:sz w:val="24"/>
          <w:szCs w:val="24"/>
        </w:rPr>
        <w:t>The worker has attended training, more so more recently which has helped him to learn and progress his development. The worker has completed all mandatory training in the signs of safety approach.</w:t>
      </w:r>
    </w:p>
    <w:p w14:paraId="1E6DCEB2" w14:textId="77777777" w:rsidR="00BD6EAA" w:rsidRPr="00BD6EAA" w:rsidRDefault="00BD6EAA" w:rsidP="00BD6EAA">
      <w:pPr>
        <w:jc w:val="both"/>
        <w:rPr>
          <w:sz w:val="24"/>
          <w:szCs w:val="24"/>
        </w:rPr>
      </w:pPr>
    </w:p>
    <w:p w14:paraId="759F4592" w14:textId="77777777" w:rsidR="00BD6EAA" w:rsidRPr="00BD6EAA" w:rsidRDefault="00BD6EAA" w:rsidP="00BD6EAA">
      <w:pPr>
        <w:jc w:val="both"/>
        <w:rPr>
          <w:sz w:val="24"/>
          <w:szCs w:val="24"/>
        </w:rPr>
      </w:pPr>
    </w:p>
    <w:p w14:paraId="7A3CFA1B" w14:textId="77777777" w:rsidR="00BD6EAA" w:rsidRPr="00BD6EAA" w:rsidRDefault="00BD6EAA" w:rsidP="00BD6EAA">
      <w:pPr>
        <w:jc w:val="both"/>
        <w:rPr>
          <w:sz w:val="24"/>
          <w:szCs w:val="24"/>
        </w:rPr>
      </w:pPr>
      <w:r w:rsidRPr="00BD6EAA">
        <w:rPr>
          <w:sz w:val="24"/>
          <w:szCs w:val="24"/>
        </w:rPr>
        <w:t xml:space="preserve">The worker in the past has not always been able to reflect on the importance of timescales whilst working with families. However, since having the time to reflect on practice without distractions the worker feels able to identify this. </w:t>
      </w:r>
    </w:p>
    <w:p w14:paraId="1053D89F" w14:textId="77777777" w:rsidR="00BD6EAA" w:rsidRPr="00BD6EAA" w:rsidRDefault="00BD6EAA" w:rsidP="00BD6EAA">
      <w:pPr>
        <w:jc w:val="both"/>
        <w:rPr>
          <w:sz w:val="24"/>
          <w:szCs w:val="24"/>
        </w:rPr>
      </w:pPr>
    </w:p>
    <w:p w14:paraId="6A95CA68" w14:textId="77777777" w:rsidR="00BD6EAA" w:rsidRDefault="00BD6EAA" w:rsidP="00BD6EAA">
      <w:pPr>
        <w:jc w:val="both"/>
        <w:rPr>
          <w:sz w:val="24"/>
          <w:szCs w:val="24"/>
        </w:rPr>
      </w:pPr>
      <w:r w:rsidRPr="00BD6EAA">
        <w:rPr>
          <w:sz w:val="24"/>
          <w:szCs w:val="24"/>
        </w:rPr>
        <w:t>The worker need to continue to work within timescales to ensure a timely intervention for families taken into account the local authorities processe</w:t>
      </w:r>
      <w:r>
        <w:rPr>
          <w:sz w:val="24"/>
          <w:szCs w:val="24"/>
        </w:rPr>
        <w:t>s and procedures</w:t>
      </w:r>
    </w:p>
    <w:p w14:paraId="2640B2C7" w14:textId="6E8F8A3B" w:rsidR="004376C0" w:rsidRDefault="000E38C3" w:rsidP="00BD6EAA">
      <w:pPr>
        <w:jc w:val="center"/>
        <w:rPr>
          <w:b/>
          <w:sz w:val="24"/>
          <w:szCs w:val="24"/>
        </w:rPr>
      </w:pPr>
      <w:r>
        <w:rPr>
          <w:b/>
          <w:sz w:val="24"/>
          <w:szCs w:val="24"/>
        </w:rPr>
        <w:lastRenderedPageBreak/>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67BDBA20"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06833140" w14:textId="13B6FA03" w:rsidR="00717A22" w:rsidRDefault="00717A22" w:rsidP="00FF7EBB">
      <w:pPr>
        <w:jc w:val="both"/>
        <w:rPr>
          <w:b/>
          <w:sz w:val="24"/>
          <w:szCs w:val="24"/>
        </w:rPr>
      </w:pPr>
    </w:p>
    <w:p w14:paraId="49FE7A23" w14:textId="03CB1EFE" w:rsidR="00717A22" w:rsidRDefault="00717A22" w:rsidP="00FF7EBB">
      <w:pPr>
        <w:jc w:val="both"/>
        <w:rPr>
          <w:b/>
          <w:sz w:val="24"/>
          <w:szCs w:val="24"/>
        </w:rPr>
      </w:pPr>
    </w:p>
    <w:p w14:paraId="083E971D" w14:textId="52F07ED1" w:rsidR="00717A22" w:rsidRDefault="00717A22" w:rsidP="00BD6EAA">
      <w:pPr>
        <w:spacing w:line="360" w:lineRule="auto"/>
        <w:jc w:val="both"/>
        <w:rPr>
          <w:sz w:val="24"/>
          <w:szCs w:val="24"/>
        </w:rPr>
      </w:pPr>
      <w:r w:rsidRPr="00BD6EAA">
        <w:rPr>
          <w:sz w:val="24"/>
          <w:szCs w:val="24"/>
        </w:rPr>
        <w:t xml:space="preserve">Bowlby, J. (1982), </w:t>
      </w:r>
      <w:r w:rsidRPr="00BD6EAA">
        <w:rPr>
          <w:i/>
          <w:sz w:val="24"/>
          <w:szCs w:val="24"/>
        </w:rPr>
        <w:t>Attachment and Loss. Vol. 1 Attachment (2</w:t>
      </w:r>
      <w:r w:rsidRPr="00BD6EAA">
        <w:rPr>
          <w:i/>
          <w:sz w:val="24"/>
          <w:szCs w:val="24"/>
          <w:vertAlign w:val="superscript"/>
        </w:rPr>
        <w:t>nd</w:t>
      </w:r>
      <w:r w:rsidRPr="00BD6EAA">
        <w:rPr>
          <w:i/>
          <w:sz w:val="24"/>
          <w:szCs w:val="24"/>
        </w:rPr>
        <w:t xml:space="preserve"> ed.),</w:t>
      </w:r>
      <w:r w:rsidRPr="00BD6EAA">
        <w:rPr>
          <w:sz w:val="24"/>
          <w:szCs w:val="24"/>
        </w:rPr>
        <w:t xml:space="preserve"> New York: Basic Books</w:t>
      </w:r>
    </w:p>
    <w:p w14:paraId="6F3DEC4B" w14:textId="359EFE52" w:rsidR="00BD6EAA" w:rsidRDefault="00BD6EAA" w:rsidP="00BD6EAA">
      <w:pPr>
        <w:spacing w:line="360" w:lineRule="auto"/>
        <w:jc w:val="both"/>
        <w:rPr>
          <w:sz w:val="24"/>
          <w:szCs w:val="24"/>
        </w:rPr>
      </w:pPr>
    </w:p>
    <w:p w14:paraId="2F8F5A0B" w14:textId="065AAF62" w:rsidR="00BD6EAA" w:rsidRPr="00BD6EAA" w:rsidRDefault="00BD6EAA" w:rsidP="00BD6EAA">
      <w:pPr>
        <w:spacing w:line="360" w:lineRule="auto"/>
        <w:jc w:val="both"/>
        <w:rPr>
          <w:sz w:val="24"/>
          <w:szCs w:val="24"/>
        </w:rPr>
      </w:pPr>
      <w:r>
        <w:rPr>
          <w:sz w:val="24"/>
          <w:szCs w:val="24"/>
        </w:rPr>
        <w:t xml:space="preserve">British Association of Social Workers (2012), </w:t>
      </w:r>
      <w:r w:rsidRPr="00BD6EAA">
        <w:rPr>
          <w:i/>
          <w:sz w:val="24"/>
          <w:szCs w:val="24"/>
        </w:rPr>
        <w:t>The Code of Ethics for Social Work</w:t>
      </w:r>
      <w:r>
        <w:rPr>
          <w:sz w:val="24"/>
          <w:szCs w:val="24"/>
        </w:rPr>
        <w:t>. Birmingham: BASW</w:t>
      </w:r>
    </w:p>
    <w:p w14:paraId="61369DE0" w14:textId="34A23EB9" w:rsidR="002B443A" w:rsidRDefault="002B443A" w:rsidP="00BD6EAA">
      <w:pPr>
        <w:spacing w:line="360" w:lineRule="auto"/>
        <w:jc w:val="both"/>
        <w:rPr>
          <w:b/>
          <w:sz w:val="24"/>
          <w:szCs w:val="24"/>
        </w:rPr>
      </w:pPr>
    </w:p>
    <w:p w14:paraId="4F4D2004" w14:textId="01E896DE" w:rsidR="00BD6EAA" w:rsidRPr="00BD6EAA" w:rsidRDefault="00BD6EAA" w:rsidP="00BD6EAA">
      <w:pPr>
        <w:spacing w:line="360" w:lineRule="auto"/>
        <w:jc w:val="both"/>
        <w:rPr>
          <w:b/>
          <w:sz w:val="24"/>
          <w:szCs w:val="24"/>
        </w:rPr>
      </w:pPr>
    </w:p>
    <w:p w14:paraId="1D439A8A" w14:textId="77777777" w:rsidR="00EF65A2" w:rsidRPr="00BD6EAA" w:rsidRDefault="00EF65A2" w:rsidP="00BD6EAA">
      <w:pPr>
        <w:spacing w:line="360" w:lineRule="auto"/>
        <w:jc w:val="both"/>
        <w:rPr>
          <w:sz w:val="24"/>
          <w:szCs w:val="24"/>
        </w:rPr>
      </w:pPr>
      <w:r w:rsidRPr="00BD6EAA">
        <w:rPr>
          <w:sz w:val="24"/>
          <w:szCs w:val="24"/>
        </w:rPr>
        <w:t xml:space="preserve">Care Council for Wales (2013), </w:t>
      </w:r>
      <w:r w:rsidRPr="00BD6EAA">
        <w:rPr>
          <w:i/>
          <w:iCs/>
          <w:sz w:val="24"/>
          <w:szCs w:val="24"/>
        </w:rPr>
        <w:t>National Occupational Standards. A guide for Social Care, Early Years and Childcare</w:t>
      </w:r>
      <w:r w:rsidRPr="00BD6EAA">
        <w:rPr>
          <w:sz w:val="24"/>
          <w:szCs w:val="24"/>
        </w:rPr>
        <w:t>, Cardiff: Care Council for Wales [Accessed Online]</w:t>
      </w:r>
    </w:p>
    <w:p w14:paraId="458C6D4F" w14:textId="77777777" w:rsidR="00EF65A2" w:rsidRPr="00BD6EAA" w:rsidRDefault="00EF65A2" w:rsidP="00BD6EAA">
      <w:pPr>
        <w:spacing w:line="360" w:lineRule="auto"/>
        <w:jc w:val="both"/>
        <w:rPr>
          <w:sz w:val="24"/>
          <w:szCs w:val="24"/>
        </w:rPr>
      </w:pPr>
      <w:r w:rsidRPr="00BD6EAA">
        <w:rPr>
          <w:sz w:val="24"/>
          <w:szCs w:val="24"/>
        </w:rPr>
        <w:t>Available at: https://socialcare.wales/cms_assets/file-uploads/NOS-Guide-for-social-care-early-years-and-childcare.pdf</w:t>
      </w:r>
    </w:p>
    <w:p w14:paraId="7DE4CC67" w14:textId="592F578D" w:rsidR="00717A22" w:rsidRPr="00BD6EAA" w:rsidRDefault="00717A22" w:rsidP="00BD6EAA">
      <w:pPr>
        <w:spacing w:line="360" w:lineRule="auto"/>
        <w:jc w:val="both"/>
        <w:rPr>
          <w:sz w:val="24"/>
          <w:szCs w:val="24"/>
        </w:rPr>
      </w:pPr>
    </w:p>
    <w:p w14:paraId="374A4CFC" w14:textId="0B0C9CB7" w:rsidR="00EF65A2" w:rsidRPr="00BD6EAA" w:rsidRDefault="00EF65A2" w:rsidP="00BD6EAA">
      <w:pPr>
        <w:spacing w:line="360" w:lineRule="auto"/>
        <w:jc w:val="both"/>
        <w:rPr>
          <w:sz w:val="24"/>
          <w:szCs w:val="24"/>
        </w:rPr>
      </w:pPr>
      <w:r w:rsidRPr="00BD6EAA">
        <w:rPr>
          <w:sz w:val="24"/>
          <w:szCs w:val="24"/>
        </w:rPr>
        <w:t>Children Act (1989), London: HMSO. [Accessed online]</w:t>
      </w:r>
    </w:p>
    <w:p w14:paraId="38783EDB" w14:textId="77777777" w:rsidR="00EF65A2" w:rsidRPr="00BD6EAA" w:rsidRDefault="00EF65A2" w:rsidP="00BD6EAA">
      <w:pPr>
        <w:spacing w:line="360" w:lineRule="auto"/>
        <w:jc w:val="both"/>
        <w:rPr>
          <w:sz w:val="24"/>
          <w:szCs w:val="24"/>
        </w:rPr>
      </w:pPr>
      <w:r w:rsidRPr="00BD6EAA">
        <w:rPr>
          <w:sz w:val="24"/>
          <w:szCs w:val="24"/>
        </w:rPr>
        <w:t>Available at: http://www.legislation.gov.uk/ukpga/1989/41/contents</w:t>
      </w:r>
    </w:p>
    <w:p w14:paraId="1375C1B5" w14:textId="7F6BEBA4" w:rsidR="00EF65A2" w:rsidRPr="00BD6EAA" w:rsidRDefault="00EF65A2" w:rsidP="00BD6EAA">
      <w:pPr>
        <w:spacing w:line="360" w:lineRule="auto"/>
        <w:jc w:val="both"/>
        <w:rPr>
          <w:sz w:val="24"/>
          <w:szCs w:val="24"/>
        </w:rPr>
      </w:pPr>
    </w:p>
    <w:p w14:paraId="746B0DF6" w14:textId="03243536" w:rsidR="00717A22" w:rsidRPr="00BD6EAA" w:rsidRDefault="00717A22" w:rsidP="00BD6EAA">
      <w:pPr>
        <w:spacing w:line="360" w:lineRule="auto"/>
        <w:jc w:val="both"/>
        <w:rPr>
          <w:sz w:val="24"/>
          <w:szCs w:val="24"/>
        </w:rPr>
      </w:pPr>
      <w:r w:rsidRPr="00BD6EAA">
        <w:rPr>
          <w:sz w:val="24"/>
          <w:szCs w:val="24"/>
        </w:rPr>
        <w:t>Children’s Commissioner for Wales (2020), UNCRC Children’s Rights. [Accessed online]</w:t>
      </w:r>
    </w:p>
    <w:p w14:paraId="1F19FAA3" w14:textId="758ADC78" w:rsidR="00717A22" w:rsidRPr="00BD6EAA" w:rsidRDefault="00717A22" w:rsidP="00BD6EAA">
      <w:pPr>
        <w:spacing w:line="360" w:lineRule="auto"/>
        <w:jc w:val="both"/>
        <w:rPr>
          <w:sz w:val="24"/>
          <w:szCs w:val="24"/>
        </w:rPr>
      </w:pPr>
      <w:r w:rsidRPr="00BD6EAA">
        <w:rPr>
          <w:sz w:val="24"/>
          <w:szCs w:val="24"/>
        </w:rPr>
        <w:t>Available at: http://childcomwales.org.uk/uncrc-childrens-rights/uncrc/</w:t>
      </w:r>
    </w:p>
    <w:p w14:paraId="07580958" w14:textId="77777777" w:rsidR="00717A22" w:rsidRPr="00BD6EAA" w:rsidRDefault="00717A22" w:rsidP="00BD6EAA">
      <w:pPr>
        <w:spacing w:line="360" w:lineRule="auto"/>
        <w:jc w:val="both"/>
        <w:rPr>
          <w:sz w:val="24"/>
          <w:szCs w:val="24"/>
        </w:rPr>
      </w:pPr>
    </w:p>
    <w:p w14:paraId="6A3BEB83" w14:textId="13E3F239" w:rsidR="00717A22" w:rsidRPr="00BD6EAA" w:rsidRDefault="00717A22" w:rsidP="00BD6EAA">
      <w:pPr>
        <w:spacing w:line="360" w:lineRule="auto"/>
        <w:jc w:val="both"/>
        <w:rPr>
          <w:sz w:val="24"/>
          <w:szCs w:val="24"/>
        </w:rPr>
      </w:pPr>
      <w:r w:rsidRPr="00BD6EAA">
        <w:rPr>
          <w:sz w:val="24"/>
          <w:szCs w:val="24"/>
        </w:rPr>
        <w:t xml:space="preserve">Choate, P. &amp; </w:t>
      </w:r>
      <w:proofErr w:type="spellStart"/>
      <w:r w:rsidRPr="00BD6EAA">
        <w:rPr>
          <w:sz w:val="24"/>
          <w:szCs w:val="24"/>
        </w:rPr>
        <w:t>Engstrom</w:t>
      </w:r>
      <w:proofErr w:type="spellEnd"/>
      <w:r w:rsidRPr="00BD6EAA">
        <w:rPr>
          <w:sz w:val="24"/>
          <w:szCs w:val="24"/>
        </w:rPr>
        <w:t xml:space="preserve">, S. (2014), The “Good Enough” Parent: Implications for Child Protection, </w:t>
      </w:r>
      <w:r w:rsidRPr="00BD6EAA">
        <w:rPr>
          <w:i/>
          <w:sz w:val="24"/>
          <w:szCs w:val="24"/>
        </w:rPr>
        <w:t>Child Care in Practice</w:t>
      </w:r>
      <w:r w:rsidRPr="00BD6EAA">
        <w:rPr>
          <w:sz w:val="24"/>
          <w:szCs w:val="24"/>
        </w:rPr>
        <w:t>, 20</w:t>
      </w:r>
    </w:p>
    <w:p w14:paraId="63EB5DC8" w14:textId="77777777" w:rsidR="00717A22" w:rsidRPr="00BD6EAA" w:rsidRDefault="00717A22" w:rsidP="00BD6EAA">
      <w:pPr>
        <w:spacing w:line="360" w:lineRule="auto"/>
        <w:jc w:val="both"/>
        <w:rPr>
          <w:sz w:val="24"/>
          <w:szCs w:val="24"/>
        </w:rPr>
      </w:pPr>
    </w:p>
    <w:p w14:paraId="78103331" w14:textId="26047128" w:rsidR="00EF65A2" w:rsidRPr="00BD6EAA" w:rsidRDefault="00EF65A2" w:rsidP="00BD6EAA">
      <w:pPr>
        <w:spacing w:line="360" w:lineRule="auto"/>
        <w:jc w:val="both"/>
        <w:rPr>
          <w:sz w:val="24"/>
          <w:szCs w:val="24"/>
        </w:rPr>
      </w:pPr>
      <w:proofErr w:type="spellStart"/>
      <w:r w:rsidRPr="00BD6EAA">
        <w:rPr>
          <w:sz w:val="24"/>
          <w:szCs w:val="24"/>
        </w:rPr>
        <w:t>Couldshed</w:t>
      </w:r>
      <w:proofErr w:type="spellEnd"/>
      <w:r w:rsidRPr="00BD6EAA">
        <w:rPr>
          <w:sz w:val="24"/>
          <w:szCs w:val="24"/>
        </w:rPr>
        <w:t xml:space="preserve">, V. &amp; Orme, J. (2012), </w:t>
      </w:r>
      <w:r w:rsidRPr="00BD6EAA">
        <w:rPr>
          <w:i/>
          <w:iCs/>
          <w:sz w:val="24"/>
          <w:szCs w:val="24"/>
        </w:rPr>
        <w:t>Social Work Practice (5</w:t>
      </w:r>
      <w:r w:rsidRPr="00BD6EAA">
        <w:rPr>
          <w:i/>
          <w:iCs/>
          <w:sz w:val="24"/>
          <w:szCs w:val="24"/>
          <w:vertAlign w:val="superscript"/>
        </w:rPr>
        <w:t>th</w:t>
      </w:r>
      <w:r w:rsidRPr="00BD6EAA">
        <w:rPr>
          <w:i/>
          <w:iCs/>
          <w:sz w:val="24"/>
          <w:szCs w:val="24"/>
        </w:rPr>
        <w:t xml:space="preserve"> ed.),</w:t>
      </w:r>
      <w:r w:rsidRPr="00BD6EAA">
        <w:rPr>
          <w:sz w:val="24"/>
          <w:szCs w:val="24"/>
        </w:rPr>
        <w:t xml:space="preserve"> Basingstoke: Palgrave</w:t>
      </w:r>
    </w:p>
    <w:p w14:paraId="19B0E383" w14:textId="77777777" w:rsidR="00EF65A2" w:rsidRPr="00BD6EAA" w:rsidRDefault="00EF65A2" w:rsidP="00BD6EAA">
      <w:pPr>
        <w:spacing w:line="360" w:lineRule="auto"/>
        <w:jc w:val="both"/>
        <w:rPr>
          <w:sz w:val="24"/>
          <w:szCs w:val="24"/>
        </w:rPr>
      </w:pPr>
    </w:p>
    <w:p w14:paraId="2088E4A0" w14:textId="2794FCBF" w:rsidR="00EF65A2" w:rsidRPr="00BD6EAA" w:rsidRDefault="00EF65A2" w:rsidP="00BD6EAA">
      <w:pPr>
        <w:spacing w:line="360" w:lineRule="auto"/>
        <w:jc w:val="both"/>
        <w:rPr>
          <w:sz w:val="24"/>
          <w:szCs w:val="24"/>
        </w:rPr>
      </w:pPr>
      <w:proofErr w:type="spellStart"/>
      <w:r w:rsidRPr="00BD6EAA">
        <w:rPr>
          <w:sz w:val="24"/>
          <w:szCs w:val="24"/>
        </w:rPr>
        <w:t>Dominelli</w:t>
      </w:r>
      <w:proofErr w:type="spellEnd"/>
      <w:r w:rsidRPr="00BD6EAA">
        <w:rPr>
          <w:sz w:val="24"/>
          <w:szCs w:val="24"/>
        </w:rPr>
        <w:t xml:space="preserve">, L. (2002), </w:t>
      </w:r>
      <w:r w:rsidRPr="00BD6EAA">
        <w:rPr>
          <w:i/>
          <w:iCs/>
          <w:sz w:val="24"/>
          <w:szCs w:val="24"/>
        </w:rPr>
        <w:t xml:space="preserve">Anti-Oppressive Social Work Theory and Practice, </w:t>
      </w:r>
      <w:r w:rsidRPr="00BD6EAA">
        <w:rPr>
          <w:sz w:val="24"/>
          <w:szCs w:val="24"/>
        </w:rPr>
        <w:t>Basingstoke: Palgrave Macmillan</w:t>
      </w:r>
    </w:p>
    <w:p w14:paraId="632D569D" w14:textId="77518DF4" w:rsidR="00EF65A2" w:rsidRPr="00BD6EAA" w:rsidRDefault="00EF65A2" w:rsidP="00BD6EAA">
      <w:pPr>
        <w:spacing w:line="360" w:lineRule="auto"/>
        <w:jc w:val="both"/>
        <w:rPr>
          <w:sz w:val="24"/>
          <w:szCs w:val="24"/>
        </w:rPr>
      </w:pPr>
    </w:p>
    <w:p w14:paraId="0EBFD05D" w14:textId="578BA412" w:rsidR="00717A22" w:rsidRPr="00BD6EAA" w:rsidRDefault="00717A22" w:rsidP="00BD6EAA">
      <w:pPr>
        <w:spacing w:line="360" w:lineRule="auto"/>
        <w:jc w:val="both"/>
        <w:rPr>
          <w:sz w:val="24"/>
          <w:szCs w:val="24"/>
        </w:rPr>
      </w:pPr>
      <w:r w:rsidRPr="00BD6EAA">
        <w:rPr>
          <w:sz w:val="24"/>
          <w:szCs w:val="24"/>
        </w:rPr>
        <w:lastRenderedPageBreak/>
        <w:t xml:space="preserve">Ferguson, I. (2013), </w:t>
      </w:r>
      <w:r w:rsidRPr="00BD6EAA">
        <w:rPr>
          <w:i/>
          <w:sz w:val="24"/>
          <w:szCs w:val="24"/>
        </w:rPr>
        <w:t>Social Workers as Agents of Change</w:t>
      </w:r>
      <w:r w:rsidRPr="00BD6EAA">
        <w:rPr>
          <w:sz w:val="24"/>
          <w:szCs w:val="24"/>
        </w:rPr>
        <w:t xml:space="preserve">, in </w:t>
      </w:r>
      <w:proofErr w:type="spellStart"/>
      <w:r w:rsidRPr="00BD6EAA">
        <w:rPr>
          <w:sz w:val="24"/>
          <w:szCs w:val="24"/>
        </w:rPr>
        <w:t>Gray</w:t>
      </w:r>
      <w:proofErr w:type="spellEnd"/>
      <w:r w:rsidRPr="00BD6EAA">
        <w:rPr>
          <w:sz w:val="24"/>
          <w:szCs w:val="24"/>
        </w:rPr>
        <w:t xml:space="preserve">, M. &amp; Webb, S.A. (eds.) </w:t>
      </w:r>
      <w:r w:rsidRPr="00BD6EAA">
        <w:rPr>
          <w:i/>
          <w:sz w:val="24"/>
          <w:szCs w:val="24"/>
        </w:rPr>
        <w:t>The New Politics of Social Work.</w:t>
      </w:r>
      <w:r w:rsidRPr="00BD6EAA">
        <w:rPr>
          <w:sz w:val="24"/>
          <w:szCs w:val="24"/>
        </w:rPr>
        <w:t xml:space="preserve"> London: Red Globe Press</w:t>
      </w:r>
    </w:p>
    <w:p w14:paraId="7DC8F64E" w14:textId="77777777" w:rsidR="00BD6EAA" w:rsidRDefault="00BD6EAA" w:rsidP="00BD6EAA">
      <w:pPr>
        <w:spacing w:line="360" w:lineRule="auto"/>
        <w:jc w:val="both"/>
        <w:rPr>
          <w:sz w:val="24"/>
          <w:szCs w:val="24"/>
        </w:rPr>
      </w:pPr>
    </w:p>
    <w:p w14:paraId="3EB7917C" w14:textId="6DA2133D" w:rsidR="00EF65A2" w:rsidRPr="00BD6EAA" w:rsidRDefault="00EF65A2" w:rsidP="00BD6EAA">
      <w:pPr>
        <w:spacing w:line="360" w:lineRule="auto"/>
        <w:jc w:val="both"/>
        <w:rPr>
          <w:sz w:val="24"/>
          <w:szCs w:val="24"/>
        </w:rPr>
      </w:pPr>
      <w:r w:rsidRPr="00BD6EAA">
        <w:rPr>
          <w:sz w:val="24"/>
          <w:szCs w:val="24"/>
        </w:rPr>
        <w:t xml:space="preserve">Gibbs, G. (1988), </w:t>
      </w:r>
      <w:r w:rsidRPr="00BD6EAA">
        <w:rPr>
          <w:i/>
          <w:iCs/>
          <w:sz w:val="24"/>
          <w:szCs w:val="24"/>
        </w:rPr>
        <w:t>Learning by Doing: A Guide to Teaching and Learning Methods</w:t>
      </w:r>
      <w:r w:rsidRPr="00BD6EAA">
        <w:rPr>
          <w:sz w:val="24"/>
          <w:szCs w:val="24"/>
        </w:rPr>
        <w:t>, Oxford: Further Education Unit, Oxford Polytechnic</w:t>
      </w:r>
    </w:p>
    <w:p w14:paraId="60795500" w14:textId="77777777" w:rsidR="00EF65A2" w:rsidRPr="00BD6EAA" w:rsidRDefault="00EF65A2" w:rsidP="00BD6EAA">
      <w:pPr>
        <w:spacing w:line="360" w:lineRule="auto"/>
        <w:jc w:val="both"/>
        <w:rPr>
          <w:sz w:val="24"/>
          <w:szCs w:val="24"/>
        </w:rPr>
      </w:pPr>
    </w:p>
    <w:p w14:paraId="23552734" w14:textId="5D60AA7D" w:rsidR="00EF65A2" w:rsidRPr="00BD6EAA" w:rsidRDefault="00EF65A2" w:rsidP="00BD6EAA">
      <w:pPr>
        <w:spacing w:line="360" w:lineRule="auto"/>
        <w:jc w:val="both"/>
        <w:rPr>
          <w:sz w:val="24"/>
          <w:szCs w:val="24"/>
        </w:rPr>
      </w:pPr>
      <w:r w:rsidRPr="00BD6EAA">
        <w:rPr>
          <w:sz w:val="24"/>
          <w:szCs w:val="24"/>
        </w:rPr>
        <w:t xml:space="preserve">ICLR (1985), </w:t>
      </w:r>
      <w:r w:rsidRPr="00BD6EAA">
        <w:rPr>
          <w:i/>
          <w:iCs/>
          <w:sz w:val="24"/>
          <w:szCs w:val="24"/>
        </w:rPr>
        <w:t xml:space="preserve">Gillick Respondent and West Norfolk and </w:t>
      </w:r>
      <w:proofErr w:type="spellStart"/>
      <w:r w:rsidRPr="00BD6EAA">
        <w:rPr>
          <w:i/>
          <w:iCs/>
          <w:sz w:val="24"/>
          <w:szCs w:val="24"/>
        </w:rPr>
        <w:t>Wisbech</w:t>
      </w:r>
      <w:proofErr w:type="spellEnd"/>
      <w:r w:rsidRPr="00BD6EAA">
        <w:rPr>
          <w:i/>
          <w:iCs/>
          <w:sz w:val="24"/>
          <w:szCs w:val="24"/>
        </w:rPr>
        <w:t xml:space="preserve"> Area Health Authority First Appellants and Department of Health and Social Security Second Appellants </w:t>
      </w:r>
      <w:r w:rsidRPr="00BD6EAA">
        <w:rPr>
          <w:sz w:val="24"/>
          <w:szCs w:val="24"/>
        </w:rPr>
        <w:t>[Accessed Online]</w:t>
      </w:r>
    </w:p>
    <w:p w14:paraId="14CDB19D" w14:textId="77777777" w:rsidR="00EF65A2" w:rsidRPr="00BD6EAA" w:rsidRDefault="00EF65A2" w:rsidP="00BD6EAA">
      <w:pPr>
        <w:spacing w:line="360" w:lineRule="auto"/>
        <w:jc w:val="both"/>
        <w:rPr>
          <w:sz w:val="24"/>
          <w:szCs w:val="24"/>
        </w:rPr>
      </w:pPr>
      <w:r w:rsidRPr="00BD6EAA">
        <w:rPr>
          <w:sz w:val="24"/>
          <w:szCs w:val="24"/>
        </w:rPr>
        <w:t>Available at: http://www.bailii.org/uk/cases/UKHL/1985/7.html</w:t>
      </w:r>
    </w:p>
    <w:p w14:paraId="1703E568" w14:textId="77777777" w:rsidR="00EF65A2" w:rsidRPr="00BD6EAA" w:rsidRDefault="00EF65A2" w:rsidP="00BD6EAA">
      <w:pPr>
        <w:spacing w:line="360" w:lineRule="auto"/>
        <w:jc w:val="both"/>
        <w:rPr>
          <w:sz w:val="24"/>
          <w:szCs w:val="24"/>
        </w:rPr>
      </w:pPr>
    </w:p>
    <w:p w14:paraId="32237E98" w14:textId="29BEC7CE" w:rsidR="00EF65A2" w:rsidRPr="00BD6EAA" w:rsidRDefault="00EF65A2" w:rsidP="00BD6EAA">
      <w:pPr>
        <w:spacing w:line="360" w:lineRule="auto"/>
        <w:jc w:val="both"/>
        <w:rPr>
          <w:sz w:val="24"/>
          <w:szCs w:val="24"/>
        </w:rPr>
      </w:pPr>
      <w:r w:rsidRPr="00BD6EAA">
        <w:rPr>
          <w:sz w:val="24"/>
          <w:szCs w:val="24"/>
        </w:rPr>
        <w:t>Mental Capacity Act (2005), London: HMSO</w:t>
      </w:r>
    </w:p>
    <w:p w14:paraId="76A60CE0" w14:textId="77777777" w:rsidR="00EF65A2" w:rsidRPr="00BD6EAA" w:rsidRDefault="00EF65A2" w:rsidP="00BD6EAA">
      <w:pPr>
        <w:spacing w:line="360" w:lineRule="auto"/>
        <w:jc w:val="both"/>
        <w:rPr>
          <w:sz w:val="24"/>
          <w:szCs w:val="24"/>
        </w:rPr>
      </w:pPr>
    </w:p>
    <w:p w14:paraId="16BC6DA8" w14:textId="0B8489C5" w:rsidR="00EF65A2" w:rsidRPr="00BD6EAA" w:rsidRDefault="00EF65A2" w:rsidP="00BD6EAA">
      <w:pPr>
        <w:spacing w:line="360" w:lineRule="auto"/>
        <w:jc w:val="both"/>
        <w:rPr>
          <w:sz w:val="24"/>
          <w:szCs w:val="24"/>
        </w:rPr>
      </w:pPr>
      <w:r w:rsidRPr="00BD6EAA">
        <w:rPr>
          <w:sz w:val="24"/>
          <w:szCs w:val="24"/>
        </w:rPr>
        <w:t>Mental Health Act (1983), London: HMSO</w:t>
      </w:r>
    </w:p>
    <w:p w14:paraId="55C770BD" w14:textId="77777777" w:rsidR="00EF65A2" w:rsidRPr="00BD6EAA" w:rsidRDefault="00EF65A2" w:rsidP="00BD6EAA">
      <w:pPr>
        <w:spacing w:line="360" w:lineRule="auto"/>
        <w:jc w:val="both"/>
        <w:rPr>
          <w:sz w:val="24"/>
          <w:szCs w:val="24"/>
        </w:rPr>
      </w:pPr>
      <w:proofErr w:type="spellStart"/>
      <w:r w:rsidRPr="00BD6EAA">
        <w:rPr>
          <w:sz w:val="24"/>
          <w:szCs w:val="24"/>
        </w:rPr>
        <w:t>Meyer</w:t>
      </w:r>
      <w:proofErr w:type="gramStart"/>
      <w:r w:rsidRPr="00BD6EAA">
        <w:rPr>
          <w:sz w:val="24"/>
          <w:szCs w:val="24"/>
        </w:rPr>
        <w:t>,C</w:t>
      </w:r>
      <w:proofErr w:type="spellEnd"/>
      <w:proofErr w:type="gramEnd"/>
      <w:r w:rsidRPr="00BD6EAA">
        <w:rPr>
          <w:sz w:val="24"/>
          <w:szCs w:val="24"/>
        </w:rPr>
        <w:t xml:space="preserve">. &amp; </w:t>
      </w:r>
      <w:proofErr w:type="spellStart"/>
      <w:r w:rsidRPr="00BD6EAA">
        <w:rPr>
          <w:sz w:val="24"/>
          <w:szCs w:val="24"/>
        </w:rPr>
        <w:t>Palleja</w:t>
      </w:r>
      <w:proofErr w:type="spellEnd"/>
      <w:r w:rsidRPr="00BD6EAA">
        <w:rPr>
          <w:sz w:val="24"/>
          <w:szCs w:val="24"/>
        </w:rPr>
        <w:t xml:space="preserve">, K. (1995), </w:t>
      </w:r>
      <w:r w:rsidRPr="00BD6EAA">
        <w:rPr>
          <w:i/>
          <w:iCs/>
          <w:sz w:val="24"/>
          <w:szCs w:val="24"/>
        </w:rPr>
        <w:t>Social Work Practice With Individuals.</w:t>
      </w:r>
      <w:r w:rsidRPr="00BD6EAA">
        <w:rPr>
          <w:sz w:val="24"/>
          <w:szCs w:val="24"/>
        </w:rPr>
        <w:t xml:space="preserve"> In Meyer, C. &amp; </w:t>
      </w:r>
      <w:proofErr w:type="spellStart"/>
      <w:r w:rsidRPr="00BD6EAA">
        <w:rPr>
          <w:sz w:val="24"/>
          <w:szCs w:val="24"/>
        </w:rPr>
        <w:t>Mattaini</w:t>
      </w:r>
      <w:proofErr w:type="spellEnd"/>
      <w:r w:rsidRPr="00BD6EAA">
        <w:rPr>
          <w:sz w:val="24"/>
          <w:szCs w:val="24"/>
        </w:rPr>
        <w:t xml:space="preserve">, M. (eds.), </w:t>
      </w:r>
      <w:r w:rsidRPr="00BD6EAA">
        <w:rPr>
          <w:i/>
          <w:iCs/>
          <w:sz w:val="24"/>
          <w:szCs w:val="24"/>
        </w:rPr>
        <w:t>The Foundation of Social Work Practice</w:t>
      </w:r>
      <w:r w:rsidRPr="00BD6EAA">
        <w:rPr>
          <w:sz w:val="24"/>
          <w:szCs w:val="24"/>
        </w:rPr>
        <w:t>. Washington, DC: NAWS</w:t>
      </w:r>
    </w:p>
    <w:p w14:paraId="166208DD" w14:textId="77777777" w:rsidR="00EF65A2" w:rsidRPr="00BD6EAA" w:rsidRDefault="00EF65A2" w:rsidP="00BD6EAA">
      <w:pPr>
        <w:spacing w:line="360" w:lineRule="auto"/>
        <w:jc w:val="both"/>
        <w:rPr>
          <w:sz w:val="24"/>
          <w:szCs w:val="24"/>
        </w:rPr>
      </w:pPr>
    </w:p>
    <w:p w14:paraId="5F3CF107" w14:textId="5B48E40F" w:rsidR="00EF65A2" w:rsidRPr="00BD6EAA" w:rsidRDefault="00EF65A2" w:rsidP="00BD6EAA">
      <w:pPr>
        <w:spacing w:line="360" w:lineRule="auto"/>
        <w:jc w:val="both"/>
        <w:rPr>
          <w:sz w:val="24"/>
          <w:szCs w:val="24"/>
        </w:rPr>
      </w:pPr>
      <w:proofErr w:type="spellStart"/>
      <w:r w:rsidRPr="00BD6EAA">
        <w:rPr>
          <w:sz w:val="24"/>
          <w:szCs w:val="24"/>
        </w:rPr>
        <w:t>Oko</w:t>
      </w:r>
      <w:proofErr w:type="spellEnd"/>
      <w:r w:rsidRPr="00BD6EAA">
        <w:rPr>
          <w:sz w:val="24"/>
          <w:szCs w:val="24"/>
        </w:rPr>
        <w:t xml:space="preserve">, J. (2008), </w:t>
      </w:r>
      <w:r w:rsidRPr="00BD6EAA">
        <w:rPr>
          <w:i/>
          <w:iCs/>
          <w:sz w:val="24"/>
          <w:szCs w:val="24"/>
        </w:rPr>
        <w:t>Understanding and Using Theory in Social Work</w:t>
      </w:r>
      <w:r w:rsidRPr="00BD6EAA">
        <w:rPr>
          <w:sz w:val="24"/>
          <w:szCs w:val="24"/>
        </w:rPr>
        <w:t>. Exeter: Learning Matters.</w:t>
      </w:r>
    </w:p>
    <w:p w14:paraId="3655B5BE" w14:textId="77777777" w:rsidR="00EF65A2" w:rsidRPr="00BD6EAA" w:rsidRDefault="00EF65A2" w:rsidP="00BD6EAA">
      <w:pPr>
        <w:spacing w:line="360" w:lineRule="auto"/>
        <w:jc w:val="both"/>
        <w:rPr>
          <w:sz w:val="24"/>
          <w:szCs w:val="24"/>
        </w:rPr>
      </w:pPr>
    </w:p>
    <w:p w14:paraId="3FF788BD" w14:textId="49FAD1F6" w:rsidR="00EF65A2" w:rsidRPr="00BD6EAA" w:rsidRDefault="00EF65A2" w:rsidP="00BD6EAA">
      <w:pPr>
        <w:spacing w:line="360" w:lineRule="auto"/>
        <w:jc w:val="both"/>
        <w:rPr>
          <w:sz w:val="24"/>
          <w:szCs w:val="24"/>
        </w:rPr>
      </w:pPr>
      <w:r w:rsidRPr="00BD6EAA">
        <w:rPr>
          <w:sz w:val="24"/>
          <w:szCs w:val="24"/>
        </w:rPr>
        <w:t xml:space="preserve">Older People’s Commissioner for Wales (2016), </w:t>
      </w:r>
      <w:r w:rsidRPr="00BD6EAA">
        <w:rPr>
          <w:i/>
          <w:iCs/>
          <w:sz w:val="24"/>
          <w:szCs w:val="24"/>
        </w:rPr>
        <w:t>Welsh Declaration of the Rights of Older People,</w:t>
      </w:r>
      <w:r w:rsidRPr="00BD6EAA">
        <w:rPr>
          <w:sz w:val="24"/>
          <w:szCs w:val="24"/>
        </w:rPr>
        <w:t xml:space="preserve"> Cardiff: Older People’s Commissioner for Wales. [Accessed online]</w:t>
      </w:r>
    </w:p>
    <w:p w14:paraId="1645836B" w14:textId="77777777" w:rsidR="00EF65A2" w:rsidRPr="00BD6EAA" w:rsidRDefault="00EF65A2" w:rsidP="00BD6EAA">
      <w:pPr>
        <w:spacing w:line="360" w:lineRule="auto"/>
        <w:jc w:val="both"/>
        <w:rPr>
          <w:sz w:val="24"/>
          <w:szCs w:val="24"/>
        </w:rPr>
      </w:pPr>
      <w:r w:rsidRPr="00BD6EAA">
        <w:rPr>
          <w:sz w:val="24"/>
          <w:szCs w:val="24"/>
        </w:rPr>
        <w:t>Available at: https://www.olderpeoplewales.com/Libraries/Uploads/Welsh_Declaration_of_the_Rights_of_Older_People_Advisory_Group_final_report_english.sflb.ashx</w:t>
      </w:r>
    </w:p>
    <w:p w14:paraId="123565E8" w14:textId="77777777" w:rsidR="00EF65A2" w:rsidRPr="00BD6EAA" w:rsidRDefault="00EF65A2" w:rsidP="00BD6EAA">
      <w:pPr>
        <w:spacing w:line="360" w:lineRule="auto"/>
        <w:jc w:val="both"/>
        <w:rPr>
          <w:sz w:val="24"/>
          <w:szCs w:val="24"/>
        </w:rPr>
      </w:pPr>
    </w:p>
    <w:p w14:paraId="563C2678" w14:textId="524C082D" w:rsidR="00717A22" w:rsidRPr="00BD6EAA" w:rsidRDefault="00717A22" w:rsidP="00BD6EAA">
      <w:pPr>
        <w:spacing w:line="360" w:lineRule="auto"/>
        <w:jc w:val="both"/>
        <w:rPr>
          <w:sz w:val="24"/>
          <w:szCs w:val="24"/>
        </w:rPr>
      </w:pPr>
      <w:proofErr w:type="spellStart"/>
      <w:r w:rsidRPr="00BD6EAA">
        <w:rPr>
          <w:sz w:val="24"/>
          <w:szCs w:val="24"/>
        </w:rPr>
        <w:t>Rahilly</w:t>
      </w:r>
      <w:proofErr w:type="spellEnd"/>
      <w:r w:rsidRPr="00BD6EAA">
        <w:rPr>
          <w:sz w:val="24"/>
          <w:szCs w:val="24"/>
        </w:rPr>
        <w:t>, T. &amp; Hendry, E. (</w:t>
      </w:r>
      <w:proofErr w:type="spellStart"/>
      <w:r w:rsidRPr="00BD6EAA">
        <w:rPr>
          <w:sz w:val="24"/>
          <w:szCs w:val="24"/>
        </w:rPr>
        <w:t>eds</w:t>
      </w:r>
      <w:proofErr w:type="spellEnd"/>
      <w:r w:rsidRPr="00BD6EAA">
        <w:rPr>
          <w:sz w:val="24"/>
          <w:szCs w:val="24"/>
        </w:rPr>
        <w:t xml:space="preserve">) (2014), </w:t>
      </w:r>
      <w:r w:rsidRPr="00BD6EAA">
        <w:rPr>
          <w:i/>
          <w:sz w:val="24"/>
          <w:szCs w:val="24"/>
        </w:rPr>
        <w:t>Promoting the Wellbeing of Children in Care: Messages from Research</w:t>
      </w:r>
      <w:r w:rsidRPr="00BD6EAA">
        <w:rPr>
          <w:sz w:val="24"/>
          <w:szCs w:val="24"/>
        </w:rPr>
        <w:t>. London: NSPCC [Accessed online]</w:t>
      </w:r>
    </w:p>
    <w:p w14:paraId="49E278C5" w14:textId="37602B5A" w:rsidR="00717A22" w:rsidRPr="00BD6EAA" w:rsidRDefault="00717A22" w:rsidP="00BD6EAA">
      <w:pPr>
        <w:spacing w:line="360" w:lineRule="auto"/>
        <w:jc w:val="both"/>
        <w:rPr>
          <w:sz w:val="24"/>
          <w:szCs w:val="24"/>
        </w:rPr>
      </w:pPr>
      <w:r w:rsidRPr="00BD6EAA">
        <w:rPr>
          <w:sz w:val="24"/>
          <w:szCs w:val="24"/>
        </w:rPr>
        <w:t>Available at: https://learning.nspcc.org.uk/children-and-families-at-risk/looked-after-children/#heading-top</w:t>
      </w:r>
    </w:p>
    <w:p w14:paraId="020E15CA" w14:textId="77777777" w:rsidR="00717A22" w:rsidRPr="00BD6EAA" w:rsidRDefault="00717A22" w:rsidP="00BD6EAA">
      <w:pPr>
        <w:spacing w:line="360" w:lineRule="auto"/>
        <w:jc w:val="both"/>
        <w:rPr>
          <w:sz w:val="24"/>
          <w:szCs w:val="24"/>
        </w:rPr>
      </w:pPr>
    </w:p>
    <w:p w14:paraId="03CF61AA" w14:textId="5C9CAFB8" w:rsidR="00EF65A2" w:rsidRPr="00BD6EAA" w:rsidRDefault="00EF65A2" w:rsidP="00BD6EAA">
      <w:pPr>
        <w:spacing w:line="360" w:lineRule="auto"/>
        <w:jc w:val="both"/>
        <w:rPr>
          <w:sz w:val="24"/>
          <w:szCs w:val="24"/>
        </w:rPr>
      </w:pPr>
      <w:proofErr w:type="spellStart"/>
      <w:r w:rsidRPr="00BD6EAA">
        <w:rPr>
          <w:sz w:val="24"/>
          <w:szCs w:val="24"/>
        </w:rPr>
        <w:t>Regehr</w:t>
      </w:r>
      <w:proofErr w:type="spellEnd"/>
      <w:r w:rsidRPr="00BD6EAA">
        <w:rPr>
          <w:sz w:val="24"/>
          <w:szCs w:val="24"/>
        </w:rPr>
        <w:t xml:space="preserve">, C. &amp; </w:t>
      </w:r>
      <w:proofErr w:type="spellStart"/>
      <w:r w:rsidRPr="00BD6EAA">
        <w:rPr>
          <w:sz w:val="24"/>
          <w:szCs w:val="24"/>
        </w:rPr>
        <w:t>Antle</w:t>
      </w:r>
      <w:proofErr w:type="spellEnd"/>
      <w:r w:rsidRPr="00BD6EAA">
        <w:rPr>
          <w:sz w:val="24"/>
          <w:szCs w:val="24"/>
        </w:rPr>
        <w:t>, B. (1997), Coercive influences: Informed consent in court-mandated social work practice. </w:t>
      </w:r>
      <w:r w:rsidRPr="00BD6EAA">
        <w:rPr>
          <w:i/>
          <w:iCs/>
          <w:sz w:val="24"/>
          <w:szCs w:val="24"/>
        </w:rPr>
        <w:t>Social work, </w:t>
      </w:r>
      <w:r w:rsidRPr="00BD6EAA">
        <w:rPr>
          <w:b/>
          <w:bCs/>
          <w:sz w:val="24"/>
          <w:szCs w:val="24"/>
        </w:rPr>
        <w:t>42</w:t>
      </w:r>
      <w:r w:rsidRPr="00BD6EAA">
        <w:rPr>
          <w:sz w:val="24"/>
          <w:szCs w:val="24"/>
        </w:rPr>
        <w:t>(3), pp. 300-306.</w:t>
      </w:r>
    </w:p>
    <w:p w14:paraId="19758D51" w14:textId="77777777" w:rsidR="00EF65A2" w:rsidRPr="00BD6EAA" w:rsidRDefault="00EF65A2" w:rsidP="00BD6EAA">
      <w:pPr>
        <w:spacing w:line="360" w:lineRule="auto"/>
        <w:jc w:val="both"/>
        <w:rPr>
          <w:sz w:val="24"/>
          <w:szCs w:val="24"/>
        </w:rPr>
      </w:pPr>
    </w:p>
    <w:p w14:paraId="63585455" w14:textId="77777777" w:rsidR="00BD6EAA" w:rsidRDefault="00EF65A2" w:rsidP="00BD6EAA">
      <w:pPr>
        <w:spacing w:line="360" w:lineRule="auto"/>
        <w:jc w:val="both"/>
        <w:rPr>
          <w:sz w:val="24"/>
          <w:szCs w:val="24"/>
        </w:rPr>
      </w:pPr>
      <w:r w:rsidRPr="00BD6EAA">
        <w:rPr>
          <w:sz w:val="24"/>
          <w:szCs w:val="24"/>
        </w:rPr>
        <w:t xml:space="preserve">Schon, D. (1983), </w:t>
      </w:r>
      <w:r w:rsidRPr="00BD6EAA">
        <w:rPr>
          <w:i/>
          <w:iCs/>
          <w:sz w:val="24"/>
          <w:szCs w:val="24"/>
        </w:rPr>
        <w:t>The Reflective Practitioner: How Professionals Think in Action</w:t>
      </w:r>
      <w:r w:rsidRPr="00BD6EAA">
        <w:rPr>
          <w:sz w:val="24"/>
          <w:szCs w:val="24"/>
        </w:rPr>
        <w:t>, London: Temple Smith</w:t>
      </w:r>
    </w:p>
    <w:p w14:paraId="23CAC2DC" w14:textId="77777777" w:rsidR="00BD6EAA" w:rsidRDefault="00BD6EAA" w:rsidP="00BD6EAA">
      <w:pPr>
        <w:spacing w:line="360" w:lineRule="auto"/>
        <w:jc w:val="both"/>
        <w:rPr>
          <w:sz w:val="24"/>
          <w:szCs w:val="24"/>
        </w:rPr>
      </w:pPr>
    </w:p>
    <w:p w14:paraId="1715B3DF" w14:textId="4EA8261B" w:rsidR="00EF65A2" w:rsidRPr="00BD6EAA" w:rsidRDefault="00EF65A2" w:rsidP="00BD6EAA">
      <w:pPr>
        <w:spacing w:line="360" w:lineRule="auto"/>
        <w:jc w:val="both"/>
        <w:rPr>
          <w:sz w:val="24"/>
          <w:szCs w:val="24"/>
        </w:rPr>
      </w:pPr>
      <w:r w:rsidRPr="00BD6EAA">
        <w:rPr>
          <w:sz w:val="24"/>
          <w:szCs w:val="24"/>
        </w:rPr>
        <w:t xml:space="preserve">Social Care Wales (2015), </w:t>
      </w:r>
      <w:r w:rsidRPr="00BD6EAA">
        <w:rPr>
          <w:i/>
          <w:iCs/>
          <w:sz w:val="24"/>
          <w:szCs w:val="24"/>
        </w:rPr>
        <w:t>Code of Professional Practice for Social Care,</w:t>
      </w:r>
      <w:r w:rsidRPr="00BD6EAA">
        <w:rPr>
          <w:sz w:val="24"/>
          <w:szCs w:val="24"/>
        </w:rPr>
        <w:t xml:space="preserve"> Cardiff: Social Care Wales. [Accessed online]</w:t>
      </w:r>
    </w:p>
    <w:p w14:paraId="36A23B11" w14:textId="77777777" w:rsidR="00EF65A2" w:rsidRPr="00BD6EAA" w:rsidRDefault="00EF65A2" w:rsidP="00BD6EAA">
      <w:pPr>
        <w:spacing w:line="360" w:lineRule="auto"/>
        <w:jc w:val="both"/>
        <w:rPr>
          <w:sz w:val="24"/>
          <w:szCs w:val="24"/>
        </w:rPr>
      </w:pPr>
      <w:r w:rsidRPr="00BD6EAA">
        <w:rPr>
          <w:sz w:val="24"/>
          <w:szCs w:val="24"/>
        </w:rPr>
        <w:t>Available at: https://socialcare.wales/cms_assets/file-uploads/Code-of-Professional-Practice-for-Social-Care-web-version.pdf</w:t>
      </w:r>
    </w:p>
    <w:p w14:paraId="22CACE73" w14:textId="77777777" w:rsidR="00EF65A2" w:rsidRPr="00BD6EAA" w:rsidRDefault="00EF65A2" w:rsidP="00BD6EAA">
      <w:pPr>
        <w:spacing w:line="360" w:lineRule="auto"/>
        <w:jc w:val="both"/>
        <w:rPr>
          <w:sz w:val="24"/>
          <w:szCs w:val="24"/>
        </w:rPr>
      </w:pPr>
    </w:p>
    <w:p w14:paraId="08C0D8D7" w14:textId="707710C2" w:rsidR="00EF65A2" w:rsidRPr="00BD6EAA" w:rsidRDefault="00EF65A2" w:rsidP="00BD6EAA">
      <w:pPr>
        <w:spacing w:line="360" w:lineRule="auto"/>
        <w:jc w:val="both"/>
        <w:rPr>
          <w:sz w:val="24"/>
          <w:szCs w:val="24"/>
        </w:rPr>
      </w:pPr>
      <w:r w:rsidRPr="00BD6EAA">
        <w:rPr>
          <w:sz w:val="24"/>
          <w:szCs w:val="24"/>
        </w:rPr>
        <w:t xml:space="preserve">Social Care Wales (2016), </w:t>
      </w:r>
      <w:r w:rsidRPr="00BD6EAA">
        <w:rPr>
          <w:i/>
          <w:iCs/>
          <w:sz w:val="24"/>
          <w:szCs w:val="24"/>
        </w:rPr>
        <w:t>Working Together to Safeguard People Volumes 1-6,</w:t>
      </w:r>
      <w:r w:rsidRPr="00BD6EAA">
        <w:rPr>
          <w:sz w:val="24"/>
          <w:szCs w:val="24"/>
        </w:rPr>
        <w:t xml:space="preserve"> Cardiff: HMSO. [Accessed online]</w:t>
      </w:r>
    </w:p>
    <w:p w14:paraId="694B6587" w14:textId="77777777" w:rsidR="00EF65A2" w:rsidRPr="00BD6EAA" w:rsidRDefault="00EF65A2" w:rsidP="00BD6EAA">
      <w:pPr>
        <w:spacing w:line="360" w:lineRule="auto"/>
        <w:jc w:val="both"/>
        <w:rPr>
          <w:sz w:val="24"/>
          <w:szCs w:val="24"/>
        </w:rPr>
      </w:pPr>
      <w:r w:rsidRPr="00BD6EAA">
        <w:rPr>
          <w:sz w:val="24"/>
          <w:szCs w:val="24"/>
        </w:rPr>
        <w:t>Available at: https://socialcare.wales/hub/statutory-guidance</w:t>
      </w:r>
    </w:p>
    <w:p w14:paraId="280C2EE2" w14:textId="77777777" w:rsidR="00EF65A2" w:rsidRPr="00BD6EAA" w:rsidRDefault="00EF65A2" w:rsidP="00BD6EAA">
      <w:pPr>
        <w:spacing w:line="360" w:lineRule="auto"/>
        <w:jc w:val="both"/>
        <w:rPr>
          <w:sz w:val="24"/>
          <w:szCs w:val="24"/>
        </w:rPr>
      </w:pPr>
    </w:p>
    <w:p w14:paraId="0C82D971" w14:textId="595EE1E0" w:rsidR="00EF65A2" w:rsidRPr="00BD6EAA" w:rsidRDefault="00EF65A2" w:rsidP="00BD6EAA">
      <w:pPr>
        <w:spacing w:line="360" w:lineRule="auto"/>
        <w:jc w:val="both"/>
        <w:rPr>
          <w:sz w:val="24"/>
          <w:szCs w:val="24"/>
        </w:rPr>
      </w:pPr>
      <w:r w:rsidRPr="00BD6EAA">
        <w:rPr>
          <w:sz w:val="24"/>
          <w:szCs w:val="24"/>
        </w:rPr>
        <w:t>Social Services and Wellbeing (Wales) Act (2014), Cardiff: HMSO. [Accessed online]</w:t>
      </w:r>
    </w:p>
    <w:p w14:paraId="12DC7F06" w14:textId="77777777" w:rsidR="00EF65A2" w:rsidRPr="00BD6EAA" w:rsidRDefault="00EF65A2" w:rsidP="00BD6EAA">
      <w:pPr>
        <w:spacing w:line="360" w:lineRule="auto"/>
        <w:jc w:val="both"/>
        <w:rPr>
          <w:sz w:val="24"/>
          <w:szCs w:val="24"/>
        </w:rPr>
      </w:pPr>
      <w:r w:rsidRPr="00BD6EAA">
        <w:rPr>
          <w:sz w:val="24"/>
          <w:szCs w:val="24"/>
        </w:rPr>
        <w:t>Available at: http://www.legislation.gov.uk/anaw/2014/4/contents/enacted</w:t>
      </w:r>
    </w:p>
    <w:p w14:paraId="2B948B54" w14:textId="77777777" w:rsidR="00EF65A2" w:rsidRPr="00BD6EAA" w:rsidRDefault="00EF65A2" w:rsidP="00BD6EAA">
      <w:pPr>
        <w:spacing w:line="360" w:lineRule="auto"/>
        <w:jc w:val="both"/>
        <w:rPr>
          <w:sz w:val="24"/>
          <w:szCs w:val="24"/>
        </w:rPr>
      </w:pPr>
    </w:p>
    <w:p w14:paraId="3001BAC9" w14:textId="766F6C24" w:rsidR="00EF65A2" w:rsidRPr="00BD6EAA" w:rsidRDefault="00EF65A2" w:rsidP="00BD6EAA">
      <w:pPr>
        <w:spacing w:line="360" w:lineRule="auto"/>
        <w:jc w:val="both"/>
        <w:rPr>
          <w:sz w:val="24"/>
          <w:szCs w:val="24"/>
        </w:rPr>
      </w:pPr>
      <w:r w:rsidRPr="00BD6EAA">
        <w:rPr>
          <w:sz w:val="24"/>
          <w:szCs w:val="24"/>
        </w:rPr>
        <w:t xml:space="preserve">Thompson, N. (2000), </w:t>
      </w:r>
      <w:r w:rsidRPr="00BD6EAA">
        <w:rPr>
          <w:i/>
          <w:iCs/>
          <w:sz w:val="24"/>
          <w:szCs w:val="24"/>
        </w:rPr>
        <w:t>Understanding Social Work: Preparing for Practice</w:t>
      </w:r>
      <w:r w:rsidRPr="00BD6EAA">
        <w:rPr>
          <w:sz w:val="24"/>
          <w:szCs w:val="24"/>
        </w:rPr>
        <w:t>, Basingstoke: Palgrave</w:t>
      </w:r>
    </w:p>
    <w:p w14:paraId="4D676DF0" w14:textId="77777777" w:rsidR="00EF65A2" w:rsidRPr="00BD6EAA" w:rsidRDefault="00EF65A2" w:rsidP="00BD6EAA">
      <w:pPr>
        <w:spacing w:line="360" w:lineRule="auto"/>
        <w:jc w:val="both"/>
        <w:rPr>
          <w:sz w:val="24"/>
          <w:szCs w:val="24"/>
        </w:rPr>
      </w:pPr>
      <w:r w:rsidRPr="00BD6EAA">
        <w:rPr>
          <w:sz w:val="24"/>
          <w:szCs w:val="24"/>
        </w:rPr>
        <w:t xml:space="preserve">Trevithick, P. (2000), </w:t>
      </w:r>
      <w:r w:rsidRPr="00BD6EAA">
        <w:rPr>
          <w:i/>
          <w:iCs/>
          <w:sz w:val="24"/>
          <w:szCs w:val="24"/>
        </w:rPr>
        <w:t>Social Work Skills: A Practice Handbook</w:t>
      </w:r>
      <w:r w:rsidRPr="00BD6EAA">
        <w:rPr>
          <w:sz w:val="24"/>
          <w:szCs w:val="24"/>
        </w:rPr>
        <w:t>. Buckingham: OUP</w:t>
      </w:r>
    </w:p>
    <w:p w14:paraId="4EBFE42E" w14:textId="77777777" w:rsidR="00EF65A2" w:rsidRPr="00BD6EAA" w:rsidRDefault="00EF65A2" w:rsidP="00BD6EAA">
      <w:pPr>
        <w:spacing w:line="360" w:lineRule="auto"/>
        <w:jc w:val="both"/>
        <w:rPr>
          <w:sz w:val="24"/>
          <w:szCs w:val="24"/>
        </w:rPr>
      </w:pPr>
    </w:p>
    <w:p w14:paraId="13F15D84" w14:textId="7CB1DEDE" w:rsidR="00EF65A2" w:rsidRPr="00BD6EAA" w:rsidRDefault="00EF65A2" w:rsidP="00BD6EAA">
      <w:pPr>
        <w:spacing w:line="360" w:lineRule="auto"/>
        <w:jc w:val="both"/>
        <w:rPr>
          <w:sz w:val="24"/>
          <w:szCs w:val="24"/>
        </w:rPr>
      </w:pPr>
      <w:r w:rsidRPr="00BD6EAA">
        <w:rPr>
          <w:sz w:val="24"/>
          <w:szCs w:val="24"/>
        </w:rPr>
        <w:t xml:space="preserve">Turnell, A. &amp; Edwards, S. (1999), </w:t>
      </w:r>
      <w:r w:rsidRPr="00BD6EAA">
        <w:rPr>
          <w:i/>
          <w:iCs/>
          <w:sz w:val="24"/>
          <w:szCs w:val="24"/>
        </w:rPr>
        <w:t>Signs of Safety: A Safety and Solution Oriented Approach to Child Protection Casework,</w:t>
      </w:r>
      <w:r w:rsidRPr="00BD6EAA">
        <w:rPr>
          <w:sz w:val="24"/>
          <w:szCs w:val="24"/>
        </w:rPr>
        <w:t xml:space="preserve"> New York: Norton</w:t>
      </w:r>
    </w:p>
    <w:p w14:paraId="7F17D382" w14:textId="77777777" w:rsidR="00EF65A2" w:rsidRPr="00BD6EAA" w:rsidRDefault="00EF65A2" w:rsidP="00BD6EAA">
      <w:pPr>
        <w:spacing w:line="360" w:lineRule="auto"/>
        <w:jc w:val="both"/>
        <w:rPr>
          <w:sz w:val="24"/>
          <w:szCs w:val="24"/>
        </w:rPr>
      </w:pPr>
    </w:p>
    <w:p w14:paraId="2D9D55D0" w14:textId="32A1AA87" w:rsidR="00EF65A2" w:rsidRPr="00BD6EAA" w:rsidRDefault="00EF65A2" w:rsidP="00BD6EAA">
      <w:pPr>
        <w:spacing w:line="360" w:lineRule="auto"/>
        <w:jc w:val="both"/>
        <w:rPr>
          <w:sz w:val="24"/>
          <w:szCs w:val="24"/>
        </w:rPr>
      </w:pPr>
      <w:r w:rsidRPr="00BD6EAA">
        <w:rPr>
          <w:sz w:val="24"/>
          <w:szCs w:val="24"/>
        </w:rPr>
        <w:t>XXX Local Authority safeguarding guidance. [Accessed online]</w:t>
      </w:r>
    </w:p>
    <w:p w14:paraId="136E8151" w14:textId="77777777" w:rsidR="00EF65A2" w:rsidRPr="00BD6EAA" w:rsidRDefault="00EF65A2" w:rsidP="00BD6EAA">
      <w:pPr>
        <w:spacing w:line="360" w:lineRule="auto"/>
        <w:jc w:val="both"/>
        <w:rPr>
          <w:sz w:val="24"/>
          <w:szCs w:val="24"/>
        </w:rPr>
      </w:pPr>
    </w:p>
    <w:p w14:paraId="07F1E3A2" w14:textId="501A1398" w:rsidR="00EF65A2" w:rsidRPr="00BD6EAA" w:rsidRDefault="00EF65A2" w:rsidP="00BD6EAA">
      <w:pPr>
        <w:spacing w:line="360" w:lineRule="auto"/>
        <w:jc w:val="both"/>
        <w:rPr>
          <w:sz w:val="24"/>
          <w:szCs w:val="24"/>
        </w:rPr>
      </w:pPr>
      <w:r w:rsidRPr="00BD6EAA">
        <w:rPr>
          <w:sz w:val="24"/>
          <w:szCs w:val="24"/>
        </w:rPr>
        <w:t>URL not provided for confidentiality purposes</w:t>
      </w:r>
    </w:p>
    <w:p w14:paraId="3B80397E" w14:textId="77777777" w:rsidR="00EF65A2" w:rsidRPr="00BD6EAA" w:rsidRDefault="00EF65A2" w:rsidP="00BD6EAA">
      <w:pPr>
        <w:spacing w:line="360" w:lineRule="auto"/>
        <w:jc w:val="both"/>
        <w:rPr>
          <w:sz w:val="24"/>
          <w:szCs w:val="24"/>
        </w:rPr>
      </w:pPr>
    </w:p>
    <w:p w14:paraId="65B673DF" w14:textId="7B456BAF" w:rsidR="00EF65A2" w:rsidRPr="00BD6EAA" w:rsidRDefault="00EF65A2" w:rsidP="00BD6EAA">
      <w:pPr>
        <w:spacing w:line="360" w:lineRule="auto"/>
        <w:jc w:val="both"/>
        <w:rPr>
          <w:sz w:val="24"/>
          <w:szCs w:val="24"/>
        </w:rPr>
      </w:pPr>
      <w:r w:rsidRPr="00BD6EAA">
        <w:rPr>
          <w:sz w:val="24"/>
          <w:szCs w:val="24"/>
        </w:rPr>
        <w:t>Watson, D. &amp;West, J. (2006),</w:t>
      </w:r>
      <w:r w:rsidR="00BD6EAA">
        <w:rPr>
          <w:sz w:val="24"/>
          <w:szCs w:val="24"/>
        </w:rPr>
        <w:t xml:space="preserve"> </w:t>
      </w:r>
      <w:r w:rsidR="00BD6EAA" w:rsidRPr="00BD6EAA">
        <w:rPr>
          <w:i/>
          <w:sz w:val="24"/>
          <w:szCs w:val="24"/>
        </w:rPr>
        <w:t>Social Work Process and Practice: Approaches, Knowledge and Skills</w:t>
      </w:r>
      <w:r w:rsidR="00BD6EAA">
        <w:rPr>
          <w:sz w:val="24"/>
          <w:szCs w:val="24"/>
        </w:rPr>
        <w:t>.</w:t>
      </w:r>
      <w:r w:rsidRPr="00BD6EAA">
        <w:rPr>
          <w:sz w:val="24"/>
          <w:szCs w:val="24"/>
        </w:rPr>
        <w:t xml:space="preserve"> Basingstoke: Palgrave Macmillan</w:t>
      </w:r>
    </w:p>
    <w:p w14:paraId="26A01BCD" w14:textId="77777777" w:rsidR="00BD6EAA" w:rsidRDefault="00BD6EAA" w:rsidP="00BD6EAA">
      <w:pPr>
        <w:spacing w:line="360" w:lineRule="auto"/>
        <w:jc w:val="both"/>
        <w:rPr>
          <w:sz w:val="24"/>
          <w:szCs w:val="24"/>
        </w:rPr>
      </w:pPr>
    </w:p>
    <w:p w14:paraId="3EA9F3CF" w14:textId="3141066C" w:rsidR="00EF65A2" w:rsidRPr="00BD6EAA" w:rsidRDefault="00EF65A2" w:rsidP="00BD6EAA">
      <w:pPr>
        <w:spacing w:line="360" w:lineRule="auto"/>
        <w:jc w:val="both"/>
        <w:rPr>
          <w:sz w:val="24"/>
          <w:szCs w:val="24"/>
        </w:rPr>
      </w:pPr>
      <w:r w:rsidRPr="00BD6EAA">
        <w:rPr>
          <w:sz w:val="24"/>
          <w:szCs w:val="24"/>
        </w:rPr>
        <w:lastRenderedPageBreak/>
        <w:t xml:space="preserve">Welsh Government (2016), </w:t>
      </w:r>
      <w:r w:rsidRPr="00BD6EAA">
        <w:rPr>
          <w:i/>
          <w:sz w:val="24"/>
          <w:szCs w:val="24"/>
        </w:rPr>
        <w:t>More Than Just Words… for Welsh Language Services in Health, Social Services and Social Care,</w:t>
      </w:r>
      <w:r w:rsidRPr="00BD6EAA">
        <w:rPr>
          <w:sz w:val="24"/>
          <w:szCs w:val="24"/>
        </w:rPr>
        <w:t xml:space="preserve"> Cardiff: Welsh Government [Accessed online]</w:t>
      </w:r>
    </w:p>
    <w:p w14:paraId="2928438F" w14:textId="72998A5A" w:rsidR="00EF65A2" w:rsidRPr="00BD6EAA" w:rsidRDefault="00EF65A2" w:rsidP="00BD6EAA">
      <w:pPr>
        <w:spacing w:line="360" w:lineRule="auto"/>
        <w:jc w:val="both"/>
        <w:rPr>
          <w:sz w:val="24"/>
          <w:szCs w:val="24"/>
        </w:rPr>
      </w:pPr>
      <w:r w:rsidRPr="00BD6EAA">
        <w:rPr>
          <w:sz w:val="24"/>
          <w:szCs w:val="24"/>
        </w:rPr>
        <w:t>Available at: https://gov.wales/sites/default/files/publications/2019-04/more-than-just-words-progress-report-year-2.pdf</w:t>
      </w:r>
    </w:p>
    <w:p w14:paraId="58188F3F" w14:textId="77777777" w:rsidR="00EF65A2" w:rsidRPr="00BD6EAA" w:rsidRDefault="00EF65A2" w:rsidP="00BD6EAA">
      <w:pPr>
        <w:spacing w:line="360" w:lineRule="auto"/>
        <w:jc w:val="both"/>
        <w:rPr>
          <w:sz w:val="24"/>
          <w:szCs w:val="24"/>
        </w:rPr>
      </w:pPr>
    </w:p>
    <w:p w14:paraId="238830CB" w14:textId="2D3B542A" w:rsidR="00EF65A2" w:rsidRPr="00BD6EAA" w:rsidRDefault="00EF65A2" w:rsidP="00BD6EAA">
      <w:pPr>
        <w:spacing w:line="360" w:lineRule="auto"/>
        <w:jc w:val="both"/>
        <w:rPr>
          <w:sz w:val="24"/>
          <w:szCs w:val="24"/>
        </w:rPr>
      </w:pPr>
      <w:r w:rsidRPr="00BD6EAA">
        <w:rPr>
          <w:sz w:val="24"/>
          <w:szCs w:val="24"/>
        </w:rPr>
        <w:t xml:space="preserve">Welsh Government (2019), </w:t>
      </w:r>
      <w:r w:rsidRPr="00BD6EAA">
        <w:rPr>
          <w:i/>
          <w:iCs/>
          <w:sz w:val="24"/>
          <w:szCs w:val="24"/>
        </w:rPr>
        <w:t>Welsh Index of Multiple Deprivation</w:t>
      </w:r>
      <w:r w:rsidRPr="00BD6EAA">
        <w:rPr>
          <w:sz w:val="24"/>
          <w:szCs w:val="24"/>
        </w:rPr>
        <w:t xml:space="preserve">, Cardiff: </w:t>
      </w:r>
      <w:proofErr w:type="spellStart"/>
      <w:r w:rsidRPr="00BD6EAA">
        <w:rPr>
          <w:sz w:val="24"/>
          <w:szCs w:val="24"/>
        </w:rPr>
        <w:t>StatsWales</w:t>
      </w:r>
      <w:proofErr w:type="spellEnd"/>
      <w:r w:rsidRPr="00BD6EAA">
        <w:rPr>
          <w:sz w:val="24"/>
          <w:szCs w:val="24"/>
        </w:rPr>
        <w:t>. [Accessed online]</w:t>
      </w:r>
    </w:p>
    <w:p w14:paraId="3AC49C1C" w14:textId="77777777" w:rsidR="00EF65A2" w:rsidRPr="00BD6EAA" w:rsidRDefault="00EF65A2" w:rsidP="00BD6EAA">
      <w:pPr>
        <w:spacing w:line="360" w:lineRule="auto"/>
        <w:jc w:val="both"/>
        <w:rPr>
          <w:sz w:val="24"/>
          <w:szCs w:val="24"/>
        </w:rPr>
      </w:pPr>
      <w:r w:rsidRPr="00BD6EAA">
        <w:rPr>
          <w:sz w:val="24"/>
          <w:szCs w:val="24"/>
        </w:rPr>
        <w:t>Available at: https://statswales.gov.wales/Catalogue/Community-Safety-and-Social-Inclusion/Welsh-Index-of-Multiple-Deprivation/WIMD-2019/welshindexofmultipledeprivation2019-by-rank-decileandquintile-lowerlayersuperoutputarea</w:t>
      </w:r>
    </w:p>
    <w:p w14:paraId="075386CD" w14:textId="3665953F" w:rsidR="00390074" w:rsidRPr="00BD6EAA" w:rsidRDefault="00390074" w:rsidP="00BD6EAA">
      <w:pPr>
        <w:spacing w:line="360" w:lineRule="auto"/>
        <w:jc w:val="both"/>
        <w:rPr>
          <w:b/>
          <w:sz w:val="24"/>
          <w:szCs w:val="24"/>
        </w:rPr>
      </w:pPr>
    </w:p>
    <w:p w14:paraId="721B5E03" w14:textId="63EFD93F" w:rsidR="00717A22" w:rsidRPr="00BD6EAA" w:rsidRDefault="00717A22" w:rsidP="00BD6EAA">
      <w:pPr>
        <w:spacing w:line="360" w:lineRule="auto"/>
        <w:jc w:val="both"/>
        <w:rPr>
          <w:sz w:val="24"/>
          <w:szCs w:val="24"/>
        </w:rPr>
      </w:pPr>
      <w:r w:rsidRPr="00BD6EAA">
        <w:rPr>
          <w:sz w:val="24"/>
          <w:szCs w:val="24"/>
        </w:rPr>
        <w:t xml:space="preserve">Welsh Government (2019), </w:t>
      </w:r>
      <w:r w:rsidRPr="00BD6EAA">
        <w:rPr>
          <w:i/>
          <w:sz w:val="24"/>
          <w:szCs w:val="24"/>
        </w:rPr>
        <w:t>Wales Safeguarding Procedures.</w:t>
      </w:r>
      <w:r w:rsidRPr="00BD6EAA">
        <w:rPr>
          <w:sz w:val="24"/>
          <w:szCs w:val="24"/>
        </w:rPr>
        <w:t xml:space="preserve"> [Accessed online]</w:t>
      </w:r>
    </w:p>
    <w:p w14:paraId="036E3FE0" w14:textId="603B8495" w:rsidR="00717A22" w:rsidRPr="00BD6EAA" w:rsidRDefault="00717A22" w:rsidP="00BD6EAA">
      <w:pPr>
        <w:spacing w:line="360" w:lineRule="auto"/>
        <w:jc w:val="both"/>
        <w:rPr>
          <w:sz w:val="24"/>
          <w:szCs w:val="24"/>
        </w:rPr>
      </w:pPr>
      <w:r w:rsidRPr="00BD6EAA">
        <w:rPr>
          <w:sz w:val="24"/>
          <w:szCs w:val="24"/>
        </w:rPr>
        <w:t>Available at: myguideapps.com/projects/</w:t>
      </w:r>
      <w:proofErr w:type="spellStart"/>
      <w:r w:rsidRPr="00BD6EAA">
        <w:rPr>
          <w:sz w:val="24"/>
          <w:szCs w:val="24"/>
        </w:rPr>
        <w:t>wales_safeguarding_procedures</w:t>
      </w:r>
      <w:proofErr w:type="spellEnd"/>
      <w:r w:rsidRPr="00BD6EAA">
        <w:rPr>
          <w:sz w:val="24"/>
          <w:szCs w:val="24"/>
        </w:rPr>
        <w:t>/default/</w:t>
      </w:r>
    </w:p>
    <w:p w14:paraId="2A671395" w14:textId="77777777" w:rsidR="00390074" w:rsidRPr="00BD6EAA" w:rsidRDefault="00390074" w:rsidP="00BD6EAA">
      <w:pPr>
        <w:spacing w:line="360" w:lineRule="auto"/>
        <w:jc w:val="both"/>
        <w:rPr>
          <w:b/>
          <w:sz w:val="24"/>
          <w:szCs w:val="24"/>
        </w:rPr>
      </w:pPr>
    </w:p>
    <w:p w14:paraId="4F66FBF1" w14:textId="77777777" w:rsidR="00500748" w:rsidRDefault="00BC5725" w:rsidP="00BD6EAA">
      <w:pPr>
        <w:keepNext/>
        <w:spacing w:line="360" w:lineRule="auto"/>
        <w:jc w:val="both"/>
        <w:rPr>
          <w:b/>
          <w:sz w:val="24"/>
          <w:szCs w:val="24"/>
        </w:rPr>
      </w:pPr>
      <w:r w:rsidRPr="00BD6EAA">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4FE91EE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p>
    <w:p w14:paraId="3D526585" w14:textId="2C7A1072" w:rsidR="00A87CB2" w:rsidRPr="00A87CB2" w:rsidRDefault="00A87CB2" w:rsidP="00FF7EBB">
      <w:pPr>
        <w:pBdr>
          <w:top w:val="single" w:sz="6" w:space="1" w:color="auto"/>
          <w:left w:val="single" w:sz="6" w:space="1" w:color="auto"/>
          <w:bottom w:val="single" w:sz="6" w:space="1" w:color="auto"/>
          <w:right w:val="single" w:sz="6" w:space="1" w:color="auto"/>
        </w:pBdr>
        <w:jc w:val="both"/>
        <w:rPr>
          <w:sz w:val="24"/>
          <w:szCs w:val="24"/>
        </w:rPr>
      </w:pPr>
      <w:r w:rsidRPr="00A87CB2">
        <w:rPr>
          <w:sz w:val="24"/>
          <w:szCs w:val="24"/>
        </w:rPr>
        <w:t>Richard Cleveland</w:t>
      </w:r>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p>
    <w:p w14:paraId="0D5F7C5D" w14:textId="5D48529D" w:rsidR="004923DA" w:rsidRDefault="00A87CB2"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1502620</w:t>
      </w:r>
    </w:p>
    <w:p w14:paraId="57684921" w14:textId="77777777" w:rsidR="00A87CB2" w:rsidRPr="00A87CB2" w:rsidRDefault="00A87CB2" w:rsidP="00FF7EBB">
      <w:pPr>
        <w:pBdr>
          <w:top w:val="single" w:sz="6" w:space="1" w:color="auto"/>
          <w:left w:val="single" w:sz="6" w:space="1" w:color="auto"/>
          <w:bottom w:val="single" w:sz="6" w:space="1" w:color="auto"/>
          <w:right w:val="single" w:sz="6" w:space="1" w:color="auto"/>
        </w:pBdr>
        <w:jc w:val="both"/>
        <w:rPr>
          <w:sz w:val="24"/>
          <w:szCs w:val="24"/>
        </w:rPr>
      </w:pPr>
    </w:p>
    <w:p w14:paraId="2332B4C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B4F2570" w14:textId="547EA6A4" w:rsidR="004923DA" w:rsidRDefault="00A87CB2"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4, Sycamore Avenue,</w:t>
      </w:r>
    </w:p>
    <w:p w14:paraId="19CBCA68" w14:textId="7C0327A1" w:rsidR="00A87CB2" w:rsidRDefault="00A87CB2" w:rsidP="00FF7EBB">
      <w:pPr>
        <w:pBdr>
          <w:top w:val="single" w:sz="6" w:space="1" w:color="auto"/>
          <w:left w:val="single" w:sz="6" w:space="1" w:color="auto"/>
          <w:bottom w:val="single" w:sz="6" w:space="1" w:color="auto"/>
          <w:right w:val="single" w:sz="6" w:space="1" w:color="auto"/>
        </w:pBdr>
        <w:jc w:val="both"/>
        <w:rPr>
          <w:sz w:val="24"/>
          <w:szCs w:val="24"/>
        </w:rPr>
      </w:pPr>
      <w:proofErr w:type="spellStart"/>
      <w:r>
        <w:rPr>
          <w:sz w:val="24"/>
          <w:szCs w:val="24"/>
        </w:rPr>
        <w:t>Tregof</w:t>
      </w:r>
      <w:proofErr w:type="spellEnd"/>
      <w:r>
        <w:rPr>
          <w:sz w:val="24"/>
          <w:szCs w:val="24"/>
        </w:rPr>
        <w:t xml:space="preserve"> Village,</w:t>
      </w:r>
    </w:p>
    <w:p w14:paraId="201441BA" w14:textId="0BFC940A" w:rsidR="00A87CB2" w:rsidRDefault="00A87CB2"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Swansea</w:t>
      </w:r>
    </w:p>
    <w:p w14:paraId="2B5F2EFD" w14:textId="2CA25AC0" w:rsidR="004923DA" w:rsidRPr="008B28E7" w:rsidRDefault="00A87CB2" w:rsidP="00FF7EBB">
      <w:pPr>
        <w:pBdr>
          <w:top w:val="single" w:sz="6" w:space="1" w:color="auto"/>
          <w:left w:val="single" w:sz="6" w:space="1" w:color="auto"/>
          <w:bottom w:val="single" w:sz="6" w:space="1" w:color="auto"/>
          <w:right w:val="single" w:sz="6" w:space="1" w:color="auto"/>
        </w:pBdr>
        <w:jc w:val="both"/>
        <w:rPr>
          <w:b/>
          <w:sz w:val="24"/>
          <w:szCs w:val="24"/>
        </w:rPr>
      </w:pPr>
      <w:r>
        <w:rPr>
          <w:sz w:val="24"/>
          <w:szCs w:val="24"/>
        </w:rPr>
        <w:t>SA7 0NH</w:t>
      </w:r>
    </w:p>
    <w:p w14:paraId="7D9A7A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p>
    <w:p w14:paraId="52FA4ED6" w14:textId="1A95B414" w:rsidR="00A87CB2" w:rsidRDefault="00A87CB2"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07902848283 (personal)</w:t>
      </w:r>
    </w:p>
    <w:p w14:paraId="5347717F" w14:textId="3216C08A" w:rsidR="004923DA" w:rsidRDefault="00A87CB2"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07469412187 (work)</w:t>
      </w:r>
    </w:p>
    <w:p w14:paraId="2E202546" w14:textId="77777777" w:rsidR="00A87CB2" w:rsidRPr="00A87CB2" w:rsidRDefault="00A87CB2" w:rsidP="00FF7EBB">
      <w:pPr>
        <w:pBdr>
          <w:top w:val="single" w:sz="6" w:space="1" w:color="auto"/>
          <w:left w:val="single" w:sz="6" w:space="1" w:color="auto"/>
          <w:bottom w:val="single" w:sz="6" w:space="1" w:color="auto"/>
          <w:right w:val="single" w:sz="6" w:space="1" w:color="auto"/>
        </w:pBdr>
        <w:jc w:val="both"/>
        <w:rPr>
          <w:sz w:val="24"/>
          <w:szCs w:val="24"/>
        </w:rPr>
      </w:pPr>
    </w:p>
    <w:p w14:paraId="76D9EE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p>
    <w:p w14:paraId="20AA0660" w14:textId="04ED0CF4" w:rsidR="00A87CB2" w:rsidRDefault="00A87CB2" w:rsidP="00FF7EBB">
      <w:pPr>
        <w:pBdr>
          <w:top w:val="single" w:sz="6" w:space="1" w:color="auto"/>
          <w:left w:val="single" w:sz="6" w:space="1" w:color="auto"/>
          <w:bottom w:val="single" w:sz="6" w:space="1" w:color="auto"/>
          <w:right w:val="single" w:sz="6" w:space="1" w:color="auto"/>
        </w:pBdr>
        <w:jc w:val="both"/>
        <w:rPr>
          <w:sz w:val="24"/>
          <w:szCs w:val="24"/>
        </w:rPr>
      </w:pPr>
      <w:r w:rsidRPr="00A87CB2">
        <w:rPr>
          <w:sz w:val="24"/>
          <w:szCs w:val="24"/>
        </w:rPr>
        <w:t>rich.cleveland1@gmail.com</w:t>
      </w:r>
      <w:r>
        <w:rPr>
          <w:sz w:val="24"/>
          <w:szCs w:val="24"/>
        </w:rPr>
        <w:t xml:space="preserve"> (personal)</w:t>
      </w:r>
    </w:p>
    <w:p w14:paraId="219D9F66" w14:textId="21CCBC45" w:rsidR="004923DA" w:rsidRPr="00A87CB2" w:rsidRDefault="00A87CB2" w:rsidP="00FF7EBB">
      <w:pPr>
        <w:pBdr>
          <w:top w:val="single" w:sz="6" w:space="1" w:color="auto"/>
          <w:left w:val="single" w:sz="6" w:space="1" w:color="auto"/>
          <w:bottom w:val="single" w:sz="6" w:space="1" w:color="auto"/>
          <w:right w:val="single" w:sz="6" w:space="1" w:color="auto"/>
        </w:pBdr>
        <w:jc w:val="both"/>
        <w:rPr>
          <w:sz w:val="24"/>
          <w:szCs w:val="24"/>
        </w:rPr>
      </w:pPr>
      <w:r w:rsidRPr="00A87CB2">
        <w:rPr>
          <w:sz w:val="24"/>
          <w:szCs w:val="24"/>
        </w:rPr>
        <w:t>Richard.cleveland@swansea.gov.uk</w:t>
      </w:r>
      <w:r>
        <w:rPr>
          <w:sz w:val="24"/>
          <w:szCs w:val="24"/>
        </w:rPr>
        <w:t xml:space="preserve"> (work)</w:t>
      </w:r>
    </w:p>
    <w:p w14:paraId="7421523B" w14:textId="77777777" w:rsidR="00A87CB2" w:rsidRDefault="00A87CB2"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p>
    <w:p w14:paraId="041CE4F0" w14:textId="15FD1279" w:rsidR="004923DA" w:rsidRDefault="00EF65A2"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September</w:t>
      </w:r>
      <w:r w:rsidR="00A87CB2" w:rsidRPr="00A87CB2">
        <w:rPr>
          <w:sz w:val="24"/>
          <w:szCs w:val="24"/>
        </w:rPr>
        <w:t xml:space="preserve"> 2014</w:t>
      </w:r>
    </w:p>
    <w:p w14:paraId="518BA0F2" w14:textId="77777777" w:rsidR="00A87CB2" w:rsidRPr="00A87CB2" w:rsidRDefault="00A87CB2" w:rsidP="00FF7EBB">
      <w:pPr>
        <w:pBdr>
          <w:top w:val="single" w:sz="6" w:space="1" w:color="auto"/>
          <w:left w:val="single" w:sz="6" w:space="1" w:color="auto"/>
          <w:bottom w:val="single" w:sz="6" w:space="1" w:color="auto"/>
          <w:right w:val="single" w:sz="6" w:space="1" w:color="auto"/>
        </w:pBdr>
        <w:jc w:val="both"/>
        <w:rPr>
          <w:sz w:val="24"/>
          <w:szCs w:val="24"/>
        </w:rPr>
      </w:pPr>
    </w:p>
    <w:p w14:paraId="6387851B" w14:textId="36CA450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EF65A2">
        <w:rPr>
          <w:b/>
          <w:sz w:val="24"/>
          <w:szCs w:val="24"/>
        </w:rPr>
        <w:t xml:space="preserve"> 08/12/14</w:t>
      </w:r>
      <w:r w:rsidR="00717A22">
        <w:rPr>
          <w:b/>
          <w:sz w:val="24"/>
          <w:szCs w:val="24"/>
        </w:rPr>
        <w:t xml:space="preserve"> </w:t>
      </w:r>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1A4C74C6"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EF65A2">
        <w:rPr>
          <w:b/>
          <w:sz w:val="24"/>
          <w:szCs w:val="24"/>
        </w:rPr>
        <w:t xml:space="preserve"> Swansea Council</w:t>
      </w:r>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0001547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EF65A2">
        <w:rPr>
          <w:b/>
          <w:sz w:val="24"/>
          <w:szCs w:val="24"/>
        </w:rPr>
        <w:t xml:space="preserve"> 01792 635180</w:t>
      </w:r>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5C2CC79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8670B5">
        <w:rPr>
          <w:b/>
          <w:sz w:val="24"/>
          <w:szCs w:val="24"/>
        </w:rPr>
        <w:t xml:space="preserve"> Social Services</w:t>
      </w:r>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1E32C3" w14:textId="02F311F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Address:</w:t>
      </w:r>
      <w:r w:rsidR="008670B5">
        <w:rPr>
          <w:b/>
          <w:sz w:val="24"/>
          <w:szCs w:val="24"/>
        </w:rPr>
        <w:t xml:space="preserve"> Guildhall, Swansea</w:t>
      </w:r>
    </w:p>
    <w:p w14:paraId="6208A469" w14:textId="4A61BDC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8670B5">
        <w:rPr>
          <w:b/>
          <w:sz w:val="24"/>
          <w:szCs w:val="24"/>
        </w:rPr>
        <w:t xml:space="preserve"> 01792635180</w:t>
      </w:r>
    </w:p>
    <w:p w14:paraId="00983201"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4399B511"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A87CB2">
        <w:rPr>
          <w:b/>
          <w:sz w:val="24"/>
          <w:szCs w:val="24"/>
        </w:rPr>
        <w:sym w:font="Wingdings" w:char="F078"/>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2BA19525" w:rsidR="004923DA" w:rsidRPr="00273B72"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Name:</w:t>
      </w:r>
      <w:r w:rsidR="00273B72">
        <w:rPr>
          <w:b/>
          <w:sz w:val="24"/>
          <w:szCs w:val="24"/>
        </w:rPr>
        <w:t xml:space="preserve"> </w:t>
      </w:r>
      <w:r w:rsidR="00273B72">
        <w:rPr>
          <w:sz w:val="24"/>
          <w:szCs w:val="24"/>
        </w:rPr>
        <w:t>Jessica THOMAS</w:t>
      </w:r>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267D5" w14:textId="222664C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273B72">
        <w:rPr>
          <w:b/>
          <w:sz w:val="24"/>
          <w:szCs w:val="24"/>
        </w:rPr>
        <w:t xml:space="preserve"> </w:t>
      </w:r>
      <w:r w:rsidR="00273B72" w:rsidRPr="00273B72">
        <w:rPr>
          <w:sz w:val="24"/>
          <w:szCs w:val="24"/>
        </w:rPr>
        <w:t>Swansea Council, Child &amp; Family Services, Guildhall, Swansea</w:t>
      </w:r>
    </w:p>
    <w:p w14:paraId="1DD63E1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089EBC32" w:rsidR="004923DA" w:rsidRPr="00273B72"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Telephone Number:</w:t>
      </w:r>
      <w:r w:rsidR="00273B72">
        <w:rPr>
          <w:b/>
          <w:sz w:val="24"/>
          <w:szCs w:val="24"/>
        </w:rPr>
        <w:t xml:space="preserve"> </w:t>
      </w:r>
      <w:r w:rsidR="00273B72">
        <w:rPr>
          <w:sz w:val="24"/>
          <w:szCs w:val="24"/>
        </w:rPr>
        <w:t>01792635180</w:t>
      </w:r>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7C7752B1"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E-Mail address:</w:t>
      </w:r>
      <w:r w:rsidR="00273B72">
        <w:rPr>
          <w:b/>
          <w:sz w:val="24"/>
          <w:szCs w:val="24"/>
        </w:rPr>
        <w:t xml:space="preserve"> </w:t>
      </w:r>
      <w:r w:rsidR="00273B72">
        <w:rPr>
          <w:sz w:val="24"/>
          <w:szCs w:val="24"/>
        </w:rPr>
        <w:t>j</w:t>
      </w:r>
      <w:r w:rsidR="00273B72" w:rsidRPr="00273B72">
        <w:rPr>
          <w:sz w:val="24"/>
          <w:szCs w:val="24"/>
        </w:rPr>
        <w:t>essica.thomas2@swansea.gov.uk</w:t>
      </w: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68EA0498" w:rsidR="004923DA" w:rsidRPr="00A87CB2" w:rsidRDefault="004923DA" w:rsidP="00FF7EBB">
            <w:pPr>
              <w:jc w:val="both"/>
              <w:rPr>
                <w:sz w:val="24"/>
                <w:szCs w:val="24"/>
              </w:rPr>
            </w:pPr>
            <w:r w:rsidRPr="008B28E7">
              <w:rPr>
                <w:b/>
                <w:sz w:val="24"/>
                <w:szCs w:val="24"/>
              </w:rPr>
              <w:t>Name:</w:t>
            </w:r>
            <w:r w:rsidR="00A87CB2">
              <w:rPr>
                <w:b/>
                <w:sz w:val="24"/>
                <w:szCs w:val="24"/>
              </w:rPr>
              <w:t xml:space="preserve"> </w:t>
            </w:r>
            <w:r w:rsidR="00A87CB2">
              <w:rPr>
                <w:sz w:val="24"/>
                <w:szCs w:val="24"/>
              </w:rPr>
              <w:t>Sian WALKLEY</w:t>
            </w:r>
          </w:p>
          <w:p w14:paraId="5CBE4365" w14:textId="77777777" w:rsidR="004923DA" w:rsidRPr="008B28E7" w:rsidRDefault="004923DA" w:rsidP="00FF7EBB">
            <w:pPr>
              <w:jc w:val="both"/>
              <w:rPr>
                <w:b/>
                <w:sz w:val="24"/>
                <w:szCs w:val="24"/>
              </w:rPr>
            </w:pPr>
          </w:p>
          <w:p w14:paraId="0A2C73D5" w14:textId="459EB296" w:rsidR="004923DA" w:rsidRPr="00A87CB2" w:rsidRDefault="004923DA" w:rsidP="00FF7EBB">
            <w:pPr>
              <w:jc w:val="both"/>
              <w:rPr>
                <w:sz w:val="24"/>
                <w:szCs w:val="24"/>
              </w:rPr>
            </w:pPr>
            <w:r w:rsidRPr="008B28E7">
              <w:rPr>
                <w:b/>
                <w:sz w:val="24"/>
                <w:szCs w:val="24"/>
              </w:rPr>
              <w:t xml:space="preserve">Work Address: </w:t>
            </w:r>
            <w:r w:rsidR="00A87CB2">
              <w:rPr>
                <w:sz w:val="24"/>
                <w:szCs w:val="24"/>
              </w:rPr>
              <w:t>Swansea Council, Child &amp; Family Services, Guildhall, Swansea</w:t>
            </w:r>
          </w:p>
          <w:p w14:paraId="66645957" w14:textId="77777777" w:rsidR="004923DA" w:rsidRPr="008B28E7" w:rsidRDefault="004923DA" w:rsidP="00FF7EBB">
            <w:pPr>
              <w:jc w:val="both"/>
              <w:rPr>
                <w:b/>
                <w:sz w:val="24"/>
                <w:szCs w:val="24"/>
              </w:rPr>
            </w:pPr>
          </w:p>
          <w:p w14:paraId="32C449D4"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2F512115" w14:textId="77777777" w:rsidR="004923DA" w:rsidRDefault="004923DA" w:rsidP="00FF7EBB">
            <w:pPr>
              <w:jc w:val="both"/>
              <w:rPr>
                <w:b/>
                <w:sz w:val="24"/>
                <w:szCs w:val="24"/>
              </w:rPr>
            </w:pPr>
          </w:p>
          <w:p w14:paraId="566EFF04" w14:textId="3E13D715" w:rsidR="004923DA" w:rsidRPr="00A87CB2" w:rsidRDefault="004923DA" w:rsidP="00FF7EBB">
            <w:pPr>
              <w:jc w:val="both"/>
              <w:rPr>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A87CB2">
              <w:rPr>
                <w:b/>
                <w:sz w:val="24"/>
                <w:szCs w:val="24"/>
              </w:rPr>
              <w:t xml:space="preserve"> </w:t>
            </w:r>
            <w:r w:rsidR="00A87CB2">
              <w:rPr>
                <w:sz w:val="24"/>
                <w:szCs w:val="24"/>
              </w:rPr>
              <w:t>sian.walkley@swansea.gov.uk</w:t>
            </w:r>
          </w:p>
          <w:p w14:paraId="7B3A14DD" w14:textId="77777777" w:rsidR="00B17FA0" w:rsidRPr="008B28E7"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52D9DA4F" w:rsidR="00B577D3" w:rsidRDefault="00273B72"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Signed:  __________________________</w:t>
      </w:r>
      <w:r w:rsidR="00B577D3">
        <w:rPr>
          <w:sz w:val="24"/>
          <w:szCs w:val="24"/>
        </w:rPr>
        <w:t xml:space="preserve">_  </w:t>
      </w:r>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7E5121BF"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273B72">
        <w:rPr>
          <w:sz w:val="24"/>
          <w:szCs w:val="24"/>
        </w:rPr>
        <w:t>20/02/2020</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sidRPr="008B28E7">
        <w:rPr>
          <w:b/>
          <w:sz w:val="24"/>
          <w:szCs w:val="24"/>
        </w:rPr>
        <w:t xml:space="preserve"> </w:t>
      </w:r>
      <w:r w:rsidR="004923DA" w:rsidRPr="008B28E7">
        <w:rPr>
          <w:b/>
          <w:sz w:val="24"/>
          <w:szCs w:val="24"/>
        </w:rPr>
        <w:t xml:space="preserve"> (S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3DBBD959" w:rsidR="00B577D3" w:rsidRDefault="00273B72"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Signed: __</w:t>
      </w:r>
      <w:r w:rsidR="00170BDE">
        <w:rPr>
          <w:noProof/>
          <w:sz w:val="24"/>
          <w:szCs w:val="24"/>
        </w:rPr>
        <w:drawing>
          <wp:inline distT="0" distB="0" distL="0" distR="0" wp14:anchorId="4B252BFB" wp14:editId="6E8EBCB5">
            <wp:extent cx="2714625" cy="6144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ectronic Signature s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60408" cy="647420"/>
                    </a:xfrm>
                    <a:prstGeom prst="rect">
                      <a:avLst/>
                    </a:prstGeom>
                  </pic:spPr>
                </pic:pic>
              </a:graphicData>
            </a:graphic>
          </wp:inline>
        </w:drawing>
      </w:r>
      <w:r w:rsidR="00170BDE">
        <w:rPr>
          <w:sz w:val="24"/>
          <w:szCs w:val="24"/>
        </w:rPr>
        <w:t>____</w:t>
      </w:r>
      <w:bookmarkStart w:id="0" w:name="_GoBack"/>
      <w:bookmarkEnd w:id="0"/>
      <w:r>
        <w:rPr>
          <w:sz w:val="24"/>
          <w:szCs w:val="24"/>
        </w:rPr>
        <w:t>__</w:t>
      </w:r>
      <w:r w:rsidR="00B577D3">
        <w:rPr>
          <w:sz w:val="24"/>
          <w:szCs w:val="24"/>
        </w:rPr>
        <w:t xml:space="preserve"> </w:t>
      </w:r>
      <w:r w:rsidR="00BC5725">
        <w:rPr>
          <w:sz w:val="24"/>
          <w:szCs w:val="24"/>
        </w:rPr>
        <w:t xml:space="preserve"> </w:t>
      </w:r>
      <w:r w:rsidR="004923DA" w:rsidRPr="008B28E7">
        <w:rPr>
          <w:sz w:val="24"/>
          <w:szCs w:val="24"/>
        </w:rPr>
        <w:t>(</w:t>
      </w:r>
      <w:r w:rsidR="004923DA">
        <w:rPr>
          <w:sz w:val="24"/>
          <w:szCs w:val="24"/>
        </w:rPr>
        <w:t>Observer</w:t>
      </w:r>
      <w:r w:rsidR="004923DA"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5CAA24FA" w:rsidR="004923DA" w:rsidRDefault="00273B72"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20/02/2020 (observed on 10/02/2020)</w:t>
      </w:r>
      <w:r w:rsidR="00B577D3">
        <w:rPr>
          <w:sz w:val="24"/>
          <w:szCs w:val="24"/>
        </w:rPr>
        <w:t xml:space="preserve">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00772D9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273B72">
        <w:rPr>
          <w:caps/>
          <w:sz w:val="24"/>
          <w:szCs w:val="24"/>
        </w:rPr>
        <w:t>Carol Jones</w:t>
      </w:r>
    </w:p>
    <w:p w14:paraId="5D3F94F6"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 xml:space="preserve">: </w:t>
      </w:r>
      <w:r w:rsidR="00B577D3" w:rsidRPr="00B577D3">
        <w:rPr>
          <w:sz w:val="24"/>
          <w:szCs w:val="24"/>
        </w:rPr>
        <w:t>_ _ _ _ _ _ _ _ _ _ _ _ _ _ _ _ _ _ _ _ _ _ _ _ _</w:t>
      </w:r>
    </w:p>
    <w:p w14:paraId="6B429009" w14:textId="66F4993D"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273B72">
        <w:rPr>
          <w:sz w:val="24"/>
          <w:szCs w:val="24"/>
        </w:rPr>
        <w:t>20/02/2020</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5FA893FE" w:rsidR="00986C0B" w:rsidRDefault="00273B72">
            <w:pPr>
              <w:rPr>
                <w:sz w:val="24"/>
                <w:szCs w:val="24"/>
              </w:rPr>
            </w:pPr>
            <w:r>
              <w:rPr>
                <w:sz w:val="24"/>
                <w:szCs w:val="24"/>
              </w:rPr>
              <w:t>Richard  Cleveland</w:t>
            </w: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70ADBEEC" w:rsidR="00986C0B" w:rsidRDefault="00273B72">
            <w:pPr>
              <w:rPr>
                <w:sz w:val="24"/>
                <w:szCs w:val="24"/>
              </w:rPr>
            </w:pPr>
            <w:r>
              <w:rPr>
                <w:sz w:val="24"/>
                <w:szCs w:val="24"/>
              </w:rPr>
              <w:t>Penderry &amp; East Hub, Swansea Council</w:t>
            </w: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7609E399" w:rsidR="00986C0B" w:rsidRDefault="00273B72">
            <w:pPr>
              <w:rPr>
                <w:sz w:val="24"/>
                <w:szCs w:val="24"/>
              </w:rPr>
            </w:pPr>
            <w:r>
              <w:rPr>
                <w:sz w:val="24"/>
                <w:szCs w:val="24"/>
              </w:rPr>
              <w:t>Jessica Thomas</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49A3C961" w:rsidR="00986C0B" w:rsidRDefault="00273B72">
            <w:pPr>
              <w:rPr>
                <w:sz w:val="24"/>
                <w:szCs w:val="24"/>
              </w:rPr>
            </w:pPr>
            <w:r>
              <w:rPr>
                <w:sz w:val="24"/>
                <w:szCs w:val="24"/>
              </w:rPr>
              <w:t>Carol Jones</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77777777" w:rsidR="00986C0B" w:rsidRDefault="00986C0B" w:rsidP="00986C0B">
      <w:r>
        <w:t xml:space="preserve">Signed:……………………….. Print Name:………………………… Date:………. </w:t>
      </w:r>
    </w:p>
    <w:p w14:paraId="075388CD" w14:textId="77777777" w:rsidR="00986C0B" w:rsidRDefault="00986C0B" w:rsidP="00986C0B">
      <w:r>
        <w:t>(Learner)</w:t>
      </w:r>
    </w:p>
    <w:p w14:paraId="2AB3DED1" w14:textId="77777777" w:rsidR="00986C0B" w:rsidRDefault="00986C0B" w:rsidP="00986C0B"/>
    <w:p w14:paraId="5177B032" w14:textId="77777777" w:rsidR="00986C0B" w:rsidRDefault="00986C0B" w:rsidP="00986C0B">
      <w:r>
        <w:t xml:space="preserve">Signed:……………………….. Print Name:………………………….Date:………. </w:t>
      </w:r>
    </w:p>
    <w:p w14:paraId="77AF57CF" w14:textId="77777777" w:rsidR="00986C0B" w:rsidRDefault="00986C0B" w:rsidP="00986C0B">
      <w:r>
        <w:t>(Line Manager/Mentor)</w:t>
      </w:r>
    </w:p>
    <w:p w14:paraId="1CC8A4C0" w14:textId="77777777" w:rsidR="00986C0B" w:rsidRDefault="00986C0B" w:rsidP="00986C0B"/>
    <w:p w14:paraId="586519AA" w14:textId="77777777" w:rsidR="00986C0B" w:rsidRDefault="00986C0B" w:rsidP="00986C0B">
      <w:r>
        <w:t>Signed:……………………….. Print Name:………………………….Date:……….</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10"/>
      <w:pgSz w:w="12240" w:h="15840"/>
      <w:pgMar w:top="1440" w:right="1080" w:bottom="1440" w:left="1080" w:header="720" w:footer="720"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5F7CA5" w16cid:durableId="213F1957"/>
  <w16cid:commentId w16cid:paraId="7B3DA579" w16cid:durableId="213F196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138FF" w14:textId="77777777" w:rsidR="00474319" w:rsidRDefault="00474319">
      <w:r>
        <w:separator/>
      </w:r>
    </w:p>
  </w:endnote>
  <w:endnote w:type="continuationSeparator" w:id="0">
    <w:p w14:paraId="345B0A7C" w14:textId="77777777" w:rsidR="00474319" w:rsidRDefault="00474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D7E83" w14:textId="77777777" w:rsidR="00ED5D03" w:rsidRPr="00E60F42" w:rsidRDefault="00E32872" w:rsidP="00E32872">
    <w:pPr>
      <w:pStyle w:val="Footer"/>
      <w:rPr>
        <w:lang w:val="en-GB"/>
      </w:rPr>
    </w:pPr>
    <w:r>
      <w:rPr>
        <w:color w:val="auto"/>
        <w:lang w:val="en-GB"/>
      </w:rPr>
      <w:t>V</w:t>
    </w:r>
    <w:r w:rsidR="006D549B">
      <w:rPr>
        <w:color w:val="auto"/>
        <w:lang w:val="en-GB"/>
      </w:rPr>
      <w:t>7</w:t>
    </w:r>
    <w:r>
      <w:rPr>
        <w:color w:val="auto"/>
        <w:lang w:val="en-GB"/>
      </w:rPr>
      <w:t xml:space="preserve"> </w:t>
    </w:r>
    <w:r w:rsidR="006D549B">
      <w:rPr>
        <w:color w:val="auto"/>
        <w:lang w:val="en-GB"/>
      </w:rPr>
      <w:t>2</w:t>
    </w:r>
    <w:r>
      <w:rPr>
        <w:color w:val="auto"/>
        <w:lang w:val="en-GB"/>
      </w:rPr>
      <w:t>7/</w:t>
    </w:r>
    <w:r w:rsidR="006D549B">
      <w:rPr>
        <w:color w:val="auto"/>
        <w:lang w:val="en-GB"/>
      </w:rPr>
      <w:t>9</w:t>
    </w:r>
    <w:r>
      <w:rPr>
        <w:color w:val="auto"/>
        <w:lang w:val="en-GB"/>
      </w:rPr>
      <w:t>/1</w:t>
    </w:r>
    <w:r w:rsidR="006D549B">
      <w:rPr>
        <w:color w:val="auto"/>
        <w:lang w:val="en-GB"/>
      </w:rPr>
      <w:t>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5A1CA5" w14:textId="77777777" w:rsidR="00474319" w:rsidRDefault="00474319">
      <w:r>
        <w:separator/>
      </w:r>
    </w:p>
  </w:footnote>
  <w:footnote w:type="continuationSeparator" w:id="0">
    <w:p w14:paraId="6BBE59ED" w14:textId="77777777" w:rsidR="00474319" w:rsidRDefault="004743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B16"/>
    <w:rsid w:val="00020EEC"/>
    <w:rsid w:val="0002440E"/>
    <w:rsid w:val="0002759A"/>
    <w:rsid w:val="00027B1F"/>
    <w:rsid w:val="0003088B"/>
    <w:rsid w:val="000325D9"/>
    <w:rsid w:val="000372B2"/>
    <w:rsid w:val="0004079F"/>
    <w:rsid w:val="00045B87"/>
    <w:rsid w:val="00045C07"/>
    <w:rsid w:val="00046861"/>
    <w:rsid w:val="00054A07"/>
    <w:rsid w:val="00055D43"/>
    <w:rsid w:val="00056FAC"/>
    <w:rsid w:val="00057751"/>
    <w:rsid w:val="00062E39"/>
    <w:rsid w:val="0006581A"/>
    <w:rsid w:val="00074461"/>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C378F"/>
    <w:rsid w:val="000C6892"/>
    <w:rsid w:val="000C6FFE"/>
    <w:rsid w:val="000D0BB6"/>
    <w:rsid w:val="000E0D51"/>
    <w:rsid w:val="000E26B0"/>
    <w:rsid w:val="000E38C3"/>
    <w:rsid w:val="000F1599"/>
    <w:rsid w:val="000F1769"/>
    <w:rsid w:val="000F6196"/>
    <w:rsid w:val="0010312C"/>
    <w:rsid w:val="00106DC7"/>
    <w:rsid w:val="00112391"/>
    <w:rsid w:val="00114F52"/>
    <w:rsid w:val="00130119"/>
    <w:rsid w:val="001347F8"/>
    <w:rsid w:val="00137BB5"/>
    <w:rsid w:val="00137E05"/>
    <w:rsid w:val="00140BBF"/>
    <w:rsid w:val="001447F6"/>
    <w:rsid w:val="00147DE3"/>
    <w:rsid w:val="00150794"/>
    <w:rsid w:val="001608C4"/>
    <w:rsid w:val="00170BDE"/>
    <w:rsid w:val="00171418"/>
    <w:rsid w:val="001739C8"/>
    <w:rsid w:val="001772DE"/>
    <w:rsid w:val="001961CF"/>
    <w:rsid w:val="001A59BB"/>
    <w:rsid w:val="001A6A51"/>
    <w:rsid w:val="001A79C4"/>
    <w:rsid w:val="001B331A"/>
    <w:rsid w:val="001C0E74"/>
    <w:rsid w:val="001C4DB8"/>
    <w:rsid w:val="001D19E7"/>
    <w:rsid w:val="001D229F"/>
    <w:rsid w:val="001F4552"/>
    <w:rsid w:val="002019EB"/>
    <w:rsid w:val="00205051"/>
    <w:rsid w:val="00211F65"/>
    <w:rsid w:val="0021792F"/>
    <w:rsid w:val="00220D06"/>
    <w:rsid w:val="002246A0"/>
    <w:rsid w:val="00230439"/>
    <w:rsid w:val="00235176"/>
    <w:rsid w:val="00236061"/>
    <w:rsid w:val="0024100E"/>
    <w:rsid w:val="00241C1B"/>
    <w:rsid w:val="0024288B"/>
    <w:rsid w:val="002657E9"/>
    <w:rsid w:val="0026665E"/>
    <w:rsid w:val="0027147E"/>
    <w:rsid w:val="00273B72"/>
    <w:rsid w:val="002761F4"/>
    <w:rsid w:val="002775E1"/>
    <w:rsid w:val="00277979"/>
    <w:rsid w:val="00285065"/>
    <w:rsid w:val="00291ADD"/>
    <w:rsid w:val="00295CA1"/>
    <w:rsid w:val="002A0E51"/>
    <w:rsid w:val="002A291A"/>
    <w:rsid w:val="002A5604"/>
    <w:rsid w:val="002B1701"/>
    <w:rsid w:val="002B23C3"/>
    <w:rsid w:val="002B443A"/>
    <w:rsid w:val="002B5B35"/>
    <w:rsid w:val="002C2536"/>
    <w:rsid w:val="002C256A"/>
    <w:rsid w:val="002C3031"/>
    <w:rsid w:val="002C4233"/>
    <w:rsid w:val="002C496D"/>
    <w:rsid w:val="002D05EB"/>
    <w:rsid w:val="002D11A8"/>
    <w:rsid w:val="002D2F29"/>
    <w:rsid w:val="002D6B31"/>
    <w:rsid w:val="002E7017"/>
    <w:rsid w:val="002E7F2C"/>
    <w:rsid w:val="002F4F6E"/>
    <w:rsid w:val="003015C3"/>
    <w:rsid w:val="003106DB"/>
    <w:rsid w:val="0031350A"/>
    <w:rsid w:val="00316815"/>
    <w:rsid w:val="003168CA"/>
    <w:rsid w:val="00321255"/>
    <w:rsid w:val="0032230D"/>
    <w:rsid w:val="00322A0B"/>
    <w:rsid w:val="00332426"/>
    <w:rsid w:val="00335FC5"/>
    <w:rsid w:val="00355210"/>
    <w:rsid w:val="00365DF9"/>
    <w:rsid w:val="00372DB4"/>
    <w:rsid w:val="0037419E"/>
    <w:rsid w:val="00375AF5"/>
    <w:rsid w:val="003761BD"/>
    <w:rsid w:val="0038500D"/>
    <w:rsid w:val="00385414"/>
    <w:rsid w:val="00390074"/>
    <w:rsid w:val="00393600"/>
    <w:rsid w:val="0039762B"/>
    <w:rsid w:val="003A0C37"/>
    <w:rsid w:val="003A1B6B"/>
    <w:rsid w:val="003A46C0"/>
    <w:rsid w:val="003A600E"/>
    <w:rsid w:val="003A6513"/>
    <w:rsid w:val="003B16C7"/>
    <w:rsid w:val="003C19F1"/>
    <w:rsid w:val="003C4186"/>
    <w:rsid w:val="003C6185"/>
    <w:rsid w:val="003D0D2D"/>
    <w:rsid w:val="003D1885"/>
    <w:rsid w:val="003D20F1"/>
    <w:rsid w:val="003D4710"/>
    <w:rsid w:val="003E16D7"/>
    <w:rsid w:val="003E197E"/>
    <w:rsid w:val="003E4B70"/>
    <w:rsid w:val="003E5FBA"/>
    <w:rsid w:val="003F1233"/>
    <w:rsid w:val="003F24B7"/>
    <w:rsid w:val="00400786"/>
    <w:rsid w:val="004046F0"/>
    <w:rsid w:val="0040668F"/>
    <w:rsid w:val="00412677"/>
    <w:rsid w:val="004348AE"/>
    <w:rsid w:val="004376C0"/>
    <w:rsid w:val="0044223A"/>
    <w:rsid w:val="00451851"/>
    <w:rsid w:val="00453343"/>
    <w:rsid w:val="004608B9"/>
    <w:rsid w:val="00465947"/>
    <w:rsid w:val="004667B1"/>
    <w:rsid w:val="00467F66"/>
    <w:rsid w:val="00470461"/>
    <w:rsid w:val="00470BB1"/>
    <w:rsid w:val="00473153"/>
    <w:rsid w:val="00474319"/>
    <w:rsid w:val="004743AF"/>
    <w:rsid w:val="00482C17"/>
    <w:rsid w:val="00484CE3"/>
    <w:rsid w:val="004911B4"/>
    <w:rsid w:val="0049196A"/>
    <w:rsid w:val="004923DA"/>
    <w:rsid w:val="00493434"/>
    <w:rsid w:val="004968E2"/>
    <w:rsid w:val="004A2A49"/>
    <w:rsid w:val="004B4BCF"/>
    <w:rsid w:val="004B600B"/>
    <w:rsid w:val="004B6822"/>
    <w:rsid w:val="004B69F6"/>
    <w:rsid w:val="004C2D3A"/>
    <w:rsid w:val="004D03C4"/>
    <w:rsid w:val="004D0BF1"/>
    <w:rsid w:val="004D0F4E"/>
    <w:rsid w:val="004D35A4"/>
    <w:rsid w:val="004D445F"/>
    <w:rsid w:val="004E087B"/>
    <w:rsid w:val="004E44A4"/>
    <w:rsid w:val="004E7B8B"/>
    <w:rsid w:val="004E7BDD"/>
    <w:rsid w:val="004F1E21"/>
    <w:rsid w:val="004F740D"/>
    <w:rsid w:val="004F7B8F"/>
    <w:rsid w:val="00500748"/>
    <w:rsid w:val="005011D6"/>
    <w:rsid w:val="00502A14"/>
    <w:rsid w:val="005042F1"/>
    <w:rsid w:val="0050481B"/>
    <w:rsid w:val="005113D4"/>
    <w:rsid w:val="0051287D"/>
    <w:rsid w:val="00513C7D"/>
    <w:rsid w:val="00521123"/>
    <w:rsid w:val="00521221"/>
    <w:rsid w:val="0052250B"/>
    <w:rsid w:val="005414F4"/>
    <w:rsid w:val="00546187"/>
    <w:rsid w:val="00547B11"/>
    <w:rsid w:val="00557D77"/>
    <w:rsid w:val="00562EAA"/>
    <w:rsid w:val="00563B58"/>
    <w:rsid w:val="005640C4"/>
    <w:rsid w:val="0056684C"/>
    <w:rsid w:val="00574A0C"/>
    <w:rsid w:val="0057780F"/>
    <w:rsid w:val="00581E0A"/>
    <w:rsid w:val="00583442"/>
    <w:rsid w:val="00586D89"/>
    <w:rsid w:val="00594F9F"/>
    <w:rsid w:val="005A1B4C"/>
    <w:rsid w:val="005A545C"/>
    <w:rsid w:val="005C1567"/>
    <w:rsid w:val="005C28D3"/>
    <w:rsid w:val="005C6CE5"/>
    <w:rsid w:val="005D3F07"/>
    <w:rsid w:val="005E13EA"/>
    <w:rsid w:val="00606E27"/>
    <w:rsid w:val="006108C9"/>
    <w:rsid w:val="00614DF7"/>
    <w:rsid w:val="0062158D"/>
    <w:rsid w:val="006326D1"/>
    <w:rsid w:val="00632E0A"/>
    <w:rsid w:val="00633165"/>
    <w:rsid w:val="006447DE"/>
    <w:rsid w:val="0065276E"/>
    <w:rsid w:val="00654329"/>
    <w:rsid w:val="00654CEC"/>
    <w:rsid w:val="00655507"/>
    <w:rsid w:val="006635E3"/>
    <w:rsid w:val="006669F3"/>
    <w:rsid w:val="0066700C"/>
    <w:rsid w:val="006712A7"/>
    <w:rsid w:val="00674FC2"/>
    <w:rsid w:val="00677E42"/>
    <w:rsid w:val="00682334"/>
    <w:rsid w:val="00684732"/>
    <w:rsid w:val="00684B16"/>
    <w:rsid w:val="0069529A"/>
    <w:rsid w:val="0069625A"/>
    <w:rsid w:val="00696F65"/>
    <w:rsid w:val="00697572"/>
    <w:rsid w:val="006B4496"/>
    <w:rsid w:val="006B5E67"/>
    <w:rsid w:val="006B6612"/>
    <w:rsid w:val="006C2EB5"/>
    <w:rsid w:val="006D18A3"/>
    <w:rsid w:val="006D549B"/>
    <w:rsid w:val="006D5970"/>
    <w:rsid w:val="006E481E"/>
    <w:rsid w:val="006E795F"/>
    <w:rsid w:val="00700249"/>
    <w:rsid w:val="007069CD"/>
    <w:rsid w:val="0071231A"/>
    <w:rsid w:val="00712E90"/>
    <w:rsid w:val="00713B7E"/>
    <w:rsid w:val="00717A22"/>
    <w:rsid w:val="0072678F"/>
    <w:rsid w:val="00726FD0"/>
    <w:rsid w:val="007276E5"/>
    <w:rsid w:val="00727C4C"/>
    <w:rsid w:val="00734809"/>
    <w:rsid w:val="007406E1"/>
    <w:rsid w:val="00743E40"/>
    <w:rsid w:val="0075031F"/>
    <w:rsid w:val="00751263"/>
    <w:rsid w:val="007544FC"/>
    <w:rsid w:val="0075673A"/>
    <w:rsid w:val="0075704F"/>
    <w:rsid w:val="00763B2D"/>
    <w:rsid w:val="00772924"/>
    <w:rsid w:val="007872F2"/>
    <w:rsid w:val="007908E0"/>
    <w:rsid w:val="00793EB3"/>
    <w:rsid w:val="00794205"/>
    <w:rsid w:val="007A1F6A"/>
    <w:rsid w:val="007B0DE3"/>
    <w:rsid w:val="007B1BFD"/>
    <w:rsid w:val="007B7191"/>
    <w:rsid w:val="007C1D94"/>
    <w:rsid w:val="007C556F"/>
    <w:rsid w:val="007C6A87"/>
    <w:rsid w:val="007D0A07"/>
    <w:rsid w:val="007D133D"/>
    <w:rsid w:val="007D3EB4"/>
    <w:rsid w:val="007D3F16"/>
    <w:rsid w:val="007E0002"/>
    <w:rsid w:val="007F3F7E"/>
    <w:rsid w:val="007F4BA4"/>
    <w:rsid w:val="00813CEC"/>
    <w:rsid w:val="008142F9"/>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B58"/>
    <w:rsid w:val="00866B50"/>
    <w:rsid w:val="008670B5"/>
    <w:rsid w:val="00867A63"/>
    <w:rsid w:val="008708F1"/>
    <w:rsid w:val="00871960"/>
    <w:rsid w:val="0087369F"/>
    <w:rsid w:val="00880539"/>
    <w:rsid w:val="008859E8"/>
    <w:rsid w:val="0088737B"/>
    <w:rsid w:val="00892716"/>
    <w:rsid w:val="00893067"/>
    <w:rsid w:val="008933DE"/>
    <w:rsid w:val="00895FCE"/>
    <w:rsid w:val="00897F3E"/>
    <w:rsid w:val="008A21B4"/>
    <w:rsid w:val="008B07DE"/>
    <w:rsid w:val="008B28E7"/>
    <w:rsid w:val="008C14C7"/>
    <w:rsid w:val="008C2FFB"/>
    <w:rsid w:val="008C6EEA"/>
    <w:rsid w:val="008C7770"/>
    <w:rsid w:val="008C79C7"/>
    <w:rsid w:val="008D5813"/>
    <w:rsid w:val="008D634E"/>
    <w:rsid w:val="008D778A"/>
    <w:rsid w:val="008D78C9"/>
    <w:rsid w:val="008E7B15"/>
    <w:rsid w:val="008F32D9"/>
    <w:rsid w:val="00902A65"/>
    <w:rsid w:val="00905E30"/>
    <w:rsid w:val="009079BD"/>
    <w:rsid w:val="00912BD9"/>
    <w:rsid w:val="00920E5B"/>
    <w:rsid w:val="00926436"/>
    <w:rsid w:val="0093018C"/>
    <w:rsid w:val="009544C0"/>
    <w:rsid w:val="00954FA4"/>
    <w:rsid w:val="00956AE9"/>
    <w:rsid w:val="00964CC6"/>
    <w:rsid w:val="0097055D"/>
    <w:rsid w:val="009830B8"/>
    <w:rsid w:val="0098427C"/>
    <w:rsid w:val="00986B43"/>
    <w:rsid w:val="00986C0B"/>
    <w:rsid w:val="00991FDA"/>
    <w:rsid w:val="009A5F3B"/>
    <w:rsid w:val="009A6F87"/>
    <w:rsid w:val="009B0B61"/>
    <w:rsid w:val="009B28C0"/>
    <w:rsid w:val="009B7136"/>
    <w:rsid w:val="009C6092"/>
    <w:rsid w:val="009D4365"/>
    <w:rsid w:val="009D4E3B"/>
    <w:rsid w:val="009D7BC9"/>
    <w:rsid w:val="009E122F"/>
    <w:rsid w:val="009E1982"/>
    <w:rsid w:val="009E4D2C"/>
    <w:rsid w:val="009F0978"/>
    <w:rsid w:val="009F3AEC"/>
    <w:rsid w:val="00A00081"/>
    <w:rsid w:val="00A06422"/>
    <w:rsid w:val="00A10D56"/>
    <w:rsid w:val="00A12AAE"/>
    <w:rsid w:val="00A12F22"/>
    <w:rsid w:val="00A16DD1"/>
    <w:rsid w:val="00A22441"/>
    <w:rsid w:val="00A23F3B"/>
    <w:rsid w:val="00A24406"/>
    <w:rsid w:val="00A25F64"/>
    <w:rsid w:val="00A303B9"/>
    <w:rsid w:val="00A37416"/>
    <w:rsid w:val="00A40ED6"/>
    <w:rsid w:val="00A47621"/>
    <w:rsid w:val="00A479CD"/>
    <w:rsid w:val="00A50CFC"/>
    <w:rsid w:val="00A54D67"/>
    <w:rsid w:val="00A55A3F"/>
    <w:rsid w:val="00A55D47"/>
    <w:rsid w:val="00A652F6"/>
    <w:rsid w:val="00A65861"/>
    <w:rsid w:val="00A732EA"/>
    <w:rsid w:val="00A7489E"/>
    <w:rsid w:val="00A8015F"/>
    <w:rsid w:val="00A85039"/>
    <w:rsid w:val="00A87CB2"/>
    <w:rsid w:val="00A906AA"/>
    <w:rsid w:val="00A94C5E"/>
    <w:rsid w:val="00AA252C"/>
    <w:rsid w:val="00AA666E"/>
    <w:rsid w:val="00AB5518"/>
    <w:rsid w:val="00AC4A04"/>
    <w:rsid w:val="00AD336F"/>
    <w:rsid w:val="00AE134C"/>
    <w:rsid w:val="00AE1868"/>
    <w:rsid w:val="00AE2564"/>
    <w:rsid w:val="00AE301F"/>
    <w:rsid w:val="00AE3302"/>
    <w:rsid w:val="00AE5BA6"/>
    <w:rsid w:val="00AE7077"/>
    <w:rsid w:val="00AF61C2"/>
    <w:rsid w:val="00AF6CC6"/>
    <w:rsid w:val="00B0296A"/>
    <w:rsid w:val="00B07E79"/>
    <w:rsid w:val="00B12295"/>
    <w:rsid w:val="00B137BE"/>
    <w:rsid w:val="00B17FA0"/>
    <w:rsid w:val="00B2292C"/>
    <w:rsid w:val="00B22C3C"/>
    <w:rsid w:val="00B24344"/>
    <w:rsid w:val="00B26769"/>
    <w:rsid w:val="00B2754B"/>
    <w:rsid w:val="00B31C91"/>
    <w:rsid w:val="00B3747F"/>
    <w:rsid w:val="00B42E76"/>
    <w:rsid w:val="00B43194"/>
    <w:rsid w:val="00B47734"/>
    <w:rsid w:val="00B50FBA"/>
    <w:rsid w:val="00B558EB"/>
    <w:rsid w:val="00B577D3"/>
    <w:rsid w:val="00B60466"/>
    <w:rsid w:val="00B6548F"/>
    <w:rsid w:val="00B71A32"/>
    <w:rsid w:val="00B7502A"/>
    <w:rsid w:val="00B77305"/>
    <w:rsid w:val="00B82CC2"/>
    <w:rsid w:val="00B84A89"/>
    <w:rsid w:val="00B9256C"/>
    <w:rsid w:val="00B92BEF"/>
    <w:rsid w:val="00B94443"/>
    <w:rsid w:val="00B9689A"/>
    <w:rsid w:val="00B97056"/>
    <w:rsid w:val="00BA531E"/>
    <w:rsid w:val="00BA55B7"/>
    <w:rsid w:val="00BB06CB"/>
    <w:rsid w:val="00BB261F"/>
    <w:rsid w:val="00BB2887"/>
    <w:rsid w:val="00BB5EAA"/>
    <w:rsid w:val="00BB5F11"/>
    <w:rsid w:val="00BB6638"/>
    <w:rsid w:val="00BB7FD2"/>
    <w:rsid w:val="00BC04FA"/>
    <w:rsid w:val="00BC1C22"/>
    <w:rsid w:val="00BC460B"/>
    <w:rsid w:val="00BC5725"/>
    <w:rsid w:val="00BD30B1"/>
    <w:rsid w:val="00BD6EAA"/>
    <w:rsid w:val="00BE0F7B"/>
    <w:rsid w:val="00BE10C2"/>
    <w:rsid w:val="00BE3C75"/>
    <w:rsid w:val="00BF0D6C"/>
    <w:rsid w:val="00C01D14"/>
    <w:rsid w:val="00C01D97"/>
    <w:rsid w:val="00C025B4"/>
    <w:rsid w:val="00C161FD"/>
    <w:rsid w:val="00C23F17"/>
    <w:rsid w:val="00C26D0D"/>
    <w:rsid w:val="00C27C95"/>
    <w:rsid w:val="00C300D2"/>
    <w:rsid w:val="00C3270F"/>
    <w:rsid w:val="00C3278B"/>
    <w:rsid w:val="00C33375"/>
    <w:rsid w:val="00C34C23"/>
    <w:rsid w:val="00C42005"/>
    <w:rsid w:val="00C4664D"/>
    <w:rsid w:val="00C472AA"/>
    <w:rsid w:val="00C50A05"/>
    <w:rsid w:val="00C54AED"/>
    <w:rsid w:val="00C5695A"/>
    <w:rsid w:val="00C57D24"/>
    <w:rsid w:val="00C604D6"/>
    <w:rsid w:val="00C63D00"/>
    <w:rsid w:val="00C6441B"/>
    <w:rsid w:val="00C65921"/>
    <w:rsid w:val="00C7108B"/>
    <w:rsid w:val="00C75883"/>
    <w:rsid w:val="00C8089F"/>
    <w:rsid w:val="00C836CC"/>
    <w:rsid w:val="00C87A74"/>
    <w:rsid w:val="00C92C71"/>
    <w:rsid w:val="00C93F8F"/>
    <w:rsid w:val="00CA3593"/>
    <w:rsid w:val="00CA5726"/>
    <w:rsid w:val="00CB258E"/>
    <w:rsid w:val="00CB3C8F"/>
    <w:rsid w:val="00CC02F1"/>
    <w:rsid w:val="00CC11A6"/>
    <w:rsid w:val="00CC135E"/>
    <w:rsid w:val="00CC7226"/>
    <w:rsid w:val="00CD0735"/>
    <w:rsid w:val="00CD5D3F"/>
    <w:rsid w:val="00CE7DA2"/>
    <w:rsid w:val="00CF2F8A"/>
    <w:rsid w:val="00CF3DB3"/>
    <w:rsid w:val="00D052BC"/>
    <w:rsid w:val="00D07026"/>
    <w:rsid w:val="00D22C8F"/>
    <w:rsid w:val="00D24F5C"/>
    <w:rsid w:val="00D33491"/>
    <w:rsid w:val="00D3442D"/>
    <w:rsid w:val="00D44F8E"/>
    <w:rsid w:val="00D51FD5"/>
    <w:rsid w:val="00D55DE0"/>
    <w:rsid w:val="00D607EF"/>
    <w:rsid w:val="00D60F88"/>
    <w:rsid w:val="00D646BD"/>
    <w:rsid w:val="00D71201"/>
    <w:rsid w:val="00D720C7"/>
    <w:rsid w:val="00D876E6"/>
    <w:rsid w:val="00D90958"/>
    <w:rsid w:val="00D93487"/>
    <w:rsid w:val="00DA1025"/>
    <w:rsid w:val="00DA22EC"/>
    <w:rsid w:val="00DA5860"/>
    <w:rsid w:val="00DA7BB1"/>
    <w:rsid w:val="00DB2767"/>
    <w:rsid w:val="00DC1B10"/>
    <w:rsid w:val="00DC4729"/>
    <w:rsid w:val="00E0524C"/>
    <w:rsid w:val="00E17160"/>
    <w:rsid w:val="00E32872"/>
    <w:rsid w:val="00E35112"/>
    <w:rsid w:val="00E35BEC"/>
    <w:rsid w:val="00E50821"/>
    <w:rsid w:val="00E51F91"/>
    <w:rsid w:val="00E54772"/>
    <w:rsid w:val="00E559CE"/>
    <w:rsid w:val="00E60F42"/>
    <w:rsid w:val="00E6746C"/>
    <w:rsid w:val="00E7086E"/>
    <w:rsid w:val="00E73C41"/>
    <w:rsid w:val="00E75911"/>
    <w:rsid w:val="00E7598F"/>
    <w:rsid w:val="00E76F60"/>
    <w:rsid w:val="00E812B5"/>
    <w:rsid w:val="00E83D90"/>
    <w:rsid w:val="00E83F91"/>
    <w:rsid w:val="00E9107A"/>
    <w:rsid w:val="00E91F62"/>
    <w:rsid w:val="00E929FD"/>
    <w:rsid w:val="00E93240"/>
    <w:rsid w:val="00E9479B"/>
    <w:rsid w:val="00E94E22"/>
    <w:rsid w:val="00E97171"/>
    <w:rsid w:val="00EA4D48"/>
    <w:rsid w:val="00EB2173"/>
    <w:rsid w:val="00EB62E6"/>
    <w:rsid w:val="00EC59A5"/>
    <w:rsid w:val="00ED1B30"/>
    <w:rsid w:val="00ED5D03"/>
    <w:rsid w:val="00EE1AC1"/>
    <w:rsid w:val="00EE39D6"/>
    <w:rsid w:val="00EE52AD"/>
    <w:rsid w:val="00EE6FAB"/>
    <w:rsid w:val="00EF65A2"/>
    <w:rsid w:val="00F01F92"/>
    <w:rsid w:val="00F04053"/>
    <w:rsid w:val="00F10A08"/>
    <w:rsid w:val="00F22AC5"/>
    <w:rsid w:val="00F254D1"/>
    <w:rsid w:val="00F32B82"/>
    <w:rsid w:val="00F4043E"/>
    <w:rsid w:val="00F41795"/>
    <w:rsid w:val="00F41BBC"/>
    <w:rsid w:val="00F444F0"/>
    <w:rsid w:val="00F50847"/>
    <w:rsid w:val="00F53F27"/>
    <w:rsid w:val="00F546D1"/>
    <w:rsid w:val="00F66272"/>
    <w:rsid w:val="00F709C0"/>
    <w:rsid w:val="00F927A1"/>
    <w:rsid w:val="00F92E4D"/>
    <w:rsid w:val="00F95D08"/>
    <w:rsid w:val="00FA3764"/>
    <w:rsid w:val="00FA56ED"/>
    <w:rsid w:val="00FB24EA"/>
    <w:rsid w:val="00FB5FA6"/>
    <w:rsid w:val="00FC1310"/>
    <w:rsid w:val="00FC2FF3"/>
    <w:rsid w:val="00FC3263"/>
    <w:rsid w:val="00FC51F9"/>
    <w:rsid w:val="00FC5B40"/>
    <w:rsid w:val="00FC5FF8"/>
    <w:rsid w:val="00FD0D68"/>
    <w:rsid w:val="00FD271B"/>
    <w:rsid w:val="00FD3D7C"/>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3B72"/>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ListParagraph">
    <w:name w:val="List Paragraph"/>
    <w:basedOn w:val="Normal"/>
    <w:uiPriority w:val="34"/>
    <w:qFormat/>
    <w:rsid w:val="00A87C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095275">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750F2-CF28-4D7B-B1FA-68EF8CE11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2098</TotalTime>
  <Pages>35</Pages>
  <Words>10940</Words>
  <Characters>62363</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Richard Cleveland</cp:lastModifiedBy>
  <cp:revision>9</cp:revision>
  <cp:lastPrinted>2020-02-20T10:40:00Z</cp:lastPrinted>
  <dcterms:created xsi:type="dcterms:W3CDTF">2020-02-18T20:59:00Z</dcterms:created>
  <dcterms:modified xsi:type="dcterms:W3CDTF">2020-02-20T10:45:00Z</dcterms:modified>
</cp:coreProperties>
</file>