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2389BCF"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27396">
        <w:rPr>
          <w:rFonts w:asciiTheme="minorBidi" w:hAnsiTheme="minorBidi"/>
          <w:sz w:val="28"/>
          <w:szCs w:val="28"/>
        </w:rPr>
        <w:t>ANNETTE DIXON</w:t>
      </w:r>
    </w:p>
    <w:p w14:paraId="485B6F49" w14:textId="2089B53E" w:rsidR="00ED5964" w:rsidRDefault="00ED5964" w:rsidP="00ED5964">
      <w:pPr>
        <w:jc w:val="both"/>
        <w:rPr>
          <w:rFonts w:asciiTheme="minorBidi" w:hAnsiTheme="minorBidi"/>
          <w:sz w:val="28"/>
          <w:szCs w:val="28"/>
        </w:rPr>
      </w:pPr>
      <w:r>
        <w:rPr>
          <w:rFonts w:asciiTheme="minorBidi" w:hAnsiTheme="minorBidi"/>
          <w:sz w:val="28"/>
          <w:szCs w:val="28"/>
        </w:rPr>
        <w:t>Student ID:</w:t>
      </w:r>
      <w:r w:rsidR="00027396">
        <w:rPr>
          <w:rFonts w:asciiTheme="minorBidi" w:hAnsiTheme="minorBidi"/>
          <w:sz w:val="28"/>
          <w:szCs w:val="28"/>
        </w:rPr>
        <w:t>2511146</w:t>
      </w:r>
      <w:r>
        <w:rPr>
          <w:rFonts w:asciiTheme="minorBidi" w:hAnsiTheme="minorBidi"/>
          <w:sz w:val="28"/>
          <w:szCs w:val="28"/>
        </w:rPr>
        <w:t xml:space="preserve"> </w:t>
      </w:r>
    </w:p>
    <w:p w14:paraId="3C1E7A20" w14:textId="2C326CB1"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27396">
        <w:rPr>
          <w:rFonts w:asciiTheme="minorBidi" w:hAnsiTheme="minorBidi"/>
          <w:sz w:val="28"/>
          <w:szCs w:val="28"/>
        </w:rPr>
        <w:t>LCHS4001</w:t>
      </w:r>
    </w:p>
    <w:p w14:paraId="4EEB2DA3" w14:textId="5892AE35" w:rsidR="00ED5964" w:rsidRDefault="00027396" w:rsidP="00ED5964">
      <w:pPr>
        <w:jc w:val="both"/>
        <w:rPr>
          <w:rFonts w:asciiTheme="minorBidi" w:hAnsiTheme="minorBidi"/>
          <w:sz w:val="28"/>
          <w:szCs w:val="28"/>
        </w:rPr>
      </w:pPr>
      <w:r>
        <w:rPr>
          <w:rFonts w:asciiTheme="minorBidi" w:hAnsiTheme="minorBidi"/>
          <w:sz w:val="28"/>
          <w:szCs w:val="28"/>
        </w:rPr>
        <w:t>Module: Academic and Employability Skills</w:t>
      </w:r>
      <w:r w:rsidR="00ED5964">
        <w:rPr>
          <w:rFonts w:asciiTheme="minorBidi" w:hAnsiTheme="minorBidi"/>
          <w:sz w:val="28"/>
          <w:szCs w:val="28"/>
        </w:rPr>
        <w:t xml:space="preserve"> </w:t>
      </w:r>
    </w:p>
    <w:p w14:paraId="112342CB" w14:textId="5CC8B30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27396">
        <w:rPr>
          <w:rFonts w:asciiTheme="minorBidi" w:hAnsiTheme="minorBidi"/>
          <w:sz w:val="28"/>
          <w:szCs w:val="28"/>
        </w:rPr>
        <w:t>Muhammed Khan</w:t>
      </w:r>
    </w:p>
    <w:p w14:paraId="78C0B80E" w14:textId="77777777" w:rsidR="00ED5964" w:rsidRDefault="00ED5964" w:rsidP="00ED5964">
      <w:pPr>
        <w:jc w:val="both"/>
        <w:rPr>
          <w:rFonts w:asciiTheme="minorBidi" w:hAnsiTheme="minorBidi"/>
          <w:sz w:val="28"/>
          <w:szCs w:val="28"/>
        </w:rPr>
      </w:pPr>
    </w:p>
    <w:p w14:paraId="072506E1" w14:textId="7012498E"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0271D2D2" w14:textId="77777777" w:rsidR="00592F45" w:rsidRDefault="00592F45" w:rsidP="00ED5964">
      <w:pPr>
        <w:jc w:val="both"/>
        <w:rPr>
          <w:rFonts w:asciiTheme="minorBidi" w:hAnsiTheme="minorBidi"/>
          <w:sz w:val="28"/>
          <w:szCs w:val="28"/>
        </w:rPr>
      </w:pPr>
    </w:p>
    <w:p w14:paraId="2A2ACFF0" w14:textId="77777777" w:rsidR="00592F45" w:rsidRDefault="00592F45" w:rsidP="00ED5964">
      <w:pPr>
        <w:jc w:val="both"/>
        <w:rPr>
          <w:rFonts w:asciiTheme="minorBidi" w:hAnsiTheme="minorBidi"/>
          <w:sz w:val="28"/>
          <w:szCs w:val="28"/>
        </w:rPr>
      </w:pPr>
    </w:p>
    <w:p w14:paraId="621CD3C4" w14:textId="77777777" w:rsidR="00592F45" w:rsidRDefault="00592F45" w:rsidP="00ED5964">
      <w:pPr>
        <w:jc w:val="both"/>
        <w:rPr>
          <w:rFonts w:asciiTheme="minorBidi" w:hAnsiTheme="minorBidi"/>
          <w:sz w:val="28"/>
          <w:szCs w:val="28"/>
        </w:rPr>
      </w:pPr>
    </w:p>
    <w:p w14:paraId="7CDC054D" w14:textId="77777777" w:rsidR="00592F45" w:rsidRDefault="00592F45"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5DACC3E2"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noProof/>
              </w:rPr>
              <w:t>1.1 Introduction</w:t>
            </w:r>
            <w:r w:rsidR="007C2478">
              <w:rPr>
                <w:rStyle w:val="Hyperlink"/>
                <w:noProof/>
              </w:rPr>
              <w:t xml:space="preserve"> </w:t>
            </w:r>
            <w:r w:rsidR="007102F4">
              <w:rPr>
                <w:rStyle w:val="Hyperlink"/>
                <w:noProof/>
              </w:rPr>
              <w:t>in</w:t>
            </w:r>
            <w:r w:rsidR="00184A9A">
              <w:rPr>
                <w:noProof/>
              </w:rPr>
              <w:tab/>
            </w:r>
            <w:r w:rsidR="00184A9A">
              <w:rPr>
                <w:noProof/>
              </w:rPr>
              <w:fldChar w:fldCharType="begin"/>
            </w:r>
            <w:r w:rsidR="00184A9A">
              <w:rPr>
                <w:noProof/>
              </w:rPr>
              <w:instrText>PAGEREF _Toc695233283 \h</w:instrText>
            </w:r>
            <w:r w:rsidR="00184A9A">
              <w:rPr>
                <w:noProof/>
              </w:rPr>
            </w:r>
            <w:r w:rsidR="00184A9A">
              <w:rPr>
                <w:noProof/>
              </w:rPr>
              <w:fldChar w:fldCharType="separate"/>
            </w:r>
            <w:r w:rsidR="0CF501EC" w:rsidRPr="0CF501EC">
              <w:rPr>
                <w:rStyle w:val="Hyperlink"/>
                <w:noProof/>
              </w:rPr>
              <w:t>3</w:t>
            </w:r>
            <w:r w:rsidR="00184A9A">
              <w:rPr>
                <w:noProof/>
              </w:rPr>
              <w:fldChar w:fldCharType="end"/>
            </w:r>
          </w:hyperlink>
        </w:p>
        <w:p w14:paraId="5A09ADA9" w14:textId="4B690315" w:rsidR="00824CB1" w:rsidRDefault="0CF501EC" w:rsidP="0CF501EC">
          <w:pPr>
            <w:pStyle w:val="TOC2"/>
            <w:tabs>
              <w:tab w:val="right" w:leader="dot" w:pos="9015"/>
            </w:tabs>
            <w:rPr>
              <w:rStyle w:val="Hyperlink"/>
              <w:noProof/>
              <w:lang w:eastAsia="en-GB"/>
            </w:rPr>
          </w:pPr>
          <w:hyperlink w:anchor="_Toc1915621813">
            <w:r w:rsidRPr="0CF501EC">
              <w:rPr>
                <w:rStyle w:val="Hyperlink"/>
                <w:noProof/>
              </w:rPr>
              <w:t>2 []</w:t>
            </w:r>
            <w:r w:rsidR="007C2478">
              <w:rPr>
                <w:rStyle w:val="Hyperlink"/>
                <w:noProof/>
              </w:rPr>
              <w:t xml:space="preserve">Midwife </w:t>
            </w:r>
            <w:r w:rsidRPr="0CF501EC">
              <w:rPr>
                <w:rStyle w:val="Hyperlink"/>
                <w:noProof/>
              </w:rPr>
              <w:t xml:space="preserve"> in the Health and Social</w:t>
            </w:r>
            <w:r w:rsidR="007C2478">
              <w:rPr>
                <w:rStyle w:val="Hyperlink"/>
                <w:noProof/>
              </w:rPr>
              <w:t xml:space="preserve"> </w:t>
            </w:r>
            <w:r w:rsidRPr="0CF501EC">
              <w:rPr>
                <w:rStyle w:val="Hyperlink"/>
                <w:noProof/>
              </w:rPr>
              <w:t>Care Field</w:t>
            </w:r>
            <w:r w:rsidR="00824CB1">
              <w:rPr>
                <w:noProof/>
              </w:rPr>
              <w:tab/>
            </w:r>
            <w:r w:rsidR="00824CB1">
              <w:rPr>
                <w:noProof/>
              </w:rPr>
              <w:fldChar w:fldCharType="begin"/>
            </w:r>
            <w:r w:rsidR="00824CB1">
              <w:rPr>
                <w:noProof/>
              </w:rPr>
              <w:instrText>PAGEREF _Toc1915621813 \h</w:instrText>
            </w:r>
            <w:r w:rsidR="00824CB1">
              <w:rPr>
                <w:noProof/>
              </w:rPr>
            </w:r>
            <w:r w:rsidR="00824CB1">
              <w:rPr>
                <w:noProof/>
              </w:rPr>
              <w:fldChar w:fldCharType="separate"/>
            </w:r>
            <w:r w:rsidRPr="0CF501EC">
              <w:rPr>
                <w:rStyle w:val="Hyperlink"/>
                <w:noProof/>
              </w:rPr>
              <w:t>3</w:t>
            </w:r>
            <w:r w:rsidR="00824CB1">
              <w:rPr>
                <w:noProof/>
              </w:rPr>
              <w:fldChar w:fldCharType="end"/>
            </w:r>
          </w:hyperlink>
        </w:p>
        <w:p w14:paraId="405810A6" w14:textId="6428A494" w:rsidR="00824CB1" w:rsidRDefault="0CF501EC" w:rsidP="0CF501EC">
          <w:pPr>
            <w:pStyle w:val="TOC2"/>
            <w:tabs>
              <w:tab w:val="right" w:leader="dot" w:pos="9015"/>
            </w:tabs>
            <w:rPr>
              <w:rStyle w:val="Hyperlink"/>
              <w:noProof/>
              <w:lang w:eastAsia="en-GB"/>
            </w:rPr>
          </w:pPr>
          <w:hyperlink w:anchor="_Toc796087951">
            <w:r w:rsidRPr="0CF501EC">
              <w:rPr>
                <w:rStyle w:val="Hyperlink"/>
                <w:noProof/>
              </w:rPr>
              <w:t>2.1 Description of [</w:t>
            </w:r>
            <w:r w:rsidR="007C2478">
              <w:rPr>
                <w:rStyle w:val="Hyperlink"/>
                <w:noProof/>
              </w:rPr>
              <w:t>Midwife</w:t>
            </w:r>
            <w:r w:rsidRPr="0CF501EC">
              <w:rPr>
                <w:rStyle w:val="Hyperlink"/>
                <w:noProof/>
              </w:rPr>
              <w:t>] in Health and Social Care</w:t>
            </w:r>
            <w:r w:rsidR="00824CB1">
              <w:rPr>
                <w:noProof/>
              </w:rPr>
              <w:tab/>
            </w:r>
            <w:r w:rsidR="00824CB1">
              <w:rPr>
                <w:noProof/>
              </w:rPr>
              <w:fldChar w:fldCharType="begin"/>
            </w:r>
            <w:r w:rsidR="00824CB1">
              <w:rPr>
                <w:noProof/>
              </w:rPr>
              <w:instrText>PAGEREF _Toc796087951 \h</w:instrText>
            </w:r>
            <w:r w:rsidR="00824CB1">
              <w:rPr>
                <w:noProof/>
              </w:rPr>
            </w:r>
            <w:r w:rsidR="00824CB1">
              <w:rPr>
                <w:noProof/>
              </w:rPr>
              <w:fldChar w:fldCharType="separate"/>
            </w:r>
            <w:r w:rsidRPr="0CF501EC">
              <w:rPr>
                <w:rStyle w:val="Hyperlink"/>
                <w:noProof/>
              </w:rPr>
              <w:t>3</w:t>
            </w:r>
            <w:r w:rsidR="00824CB1">
              <w:rPr>
                <w:noProof/>
              </w:rPr>
              <w:fldChar w:fldCharType="end"/>
            </w:r>
          </w:hyperlink>
        </w:p>
        <w:p w14:paraId="0D838B7F" w14:textId="08B7DC91" w:rsidR="00824CB1" w:rsidRDefault="0CF501EC" w:rsidP="0CF501EC">
          <w:pPr>
            <w:pStyle w:val="TOC2"/>
            <w:tabs>
              <w:tab w:val="right" w:leader="dot" w:pos="9015"/>
            </w:tabs>
            <w:rPr>
              <w:rStyle w:val="Hyperlink"/>
              <w:noProof/>
              <w:lang w:eastAsia="en-GB"/>
            </w:rPr>
          </w:pPr>
          <w:hyperlink w:anchor="_Toc1426973069">
            <w:r w:rsidRPr="0CF501EC">
              <w:rPr>
                <w:rStyle w:val="Hyperlink"/>
                <w:noProof/>
              </w:rPr>
              <w:t>2.2 Explanation of Most Significant Skills Needed for [</w:t>
            </w:r>
            <w:r w:rsidR="007C2478">
              <w:rPr>
                <w:rStyle w:val="Hyperlink"/>
                <w:noProof/>
              </w:rPr>
              <w:t xml:space="preserve">Midwife </w:t>
            </w:r>
            <w:r w:rsidRPr="0CF501EC">
              <w:rPr>
                <w:rStyle w:val="Hyperlink"/>
                <w:noProof/>
              </w:rPr>
              <w:t>] in Health and Social Care</w:t>
            </w:r>
            <w:r w:rsidR="00824CB1">
              <w:rPr>
                <w:noProof/>
              </w:rPr>
              <w:tab/>
            </w:r>
            <w:r w:rsidR="00824CB1">
              <w:rPr>
                <w:noProof/>
              </w:rPr>
              <w:fldChar w:fldCharType="begin"/>
            </w:r>
            <w:r w:rsidR="00824CB1">
              <w:rPr>
                <w:noProof/>
              </w:rPr>
              <w:instrText>PAGEREF _Toc1426973069 \h</w:instrText>
            </w:r>
            <w:r w:rsidR="00824CB1">
              <w:rPr>
                <w:noProof/>
              </w:rPr>
            </w:r>
            <w:r w:rsidR="00824CB1">
              <w:rPr>
                <w:noProof/>
              </w:rPr>
              <w:fldChar w:fldCharType="separate"/>
            </w:r>
            <w:r w:rsidRPr="0CF501EC">
              <w:rPr>
                <w:rStyle w:val="Hyperlink"/>
                <w:noProof/>
              </w:rPr>
              <w:t>3</w:t>
            </w:r>
            <w:r w:rsidR="00824CB1">
              <w:rPr>
                <w:noProof/>
              </w:rPr>
              <w:fldChar w:fldCharType="end"/>
            </w:r>
          </w:hyperlink>
        </w:p>
        <w:p w14:paraId="0A8B3CCA" w14:textId="42317308" w:rsidR="00824CB1" w:rsidRDefault="0CF501EC" w:rsidP="0CF501EC">
          <w:pPr>
            <w:pStyle w:val="TOC2"/>
            <w:tabs>
              <w:tab w:val="right" w:leader="dot" w:pos="9015"/>
            </w:tabs>
            <w:rPr>
              <w:rStyle w:val="Hyperlink"/>
              <w:noProof/>
              <w:lang w:eastAsia="en-GB"/>
            </w:rPr>
          </w:pPr>
          <w:hyperlink w:anchor="_Toc992114325">
            <w:r w:rsidRPr="0CF501EC">
              <w:rPr>
                <w:rStyle w:val="Hyperlink"/>
                <w:noProof/>
              </w:rPr>
              <w:t>3 Strategies for Skill Improvement for [</w:t>
            </w:r>
            <w:r w:rsidR="007C2478">
              <w:rPr>
                <w:rStyle w:val="Hyperlink"/>
                <w:noProof/>
              </w:rPr>
              <w:t xml:space="preserve">Midwife </w:t>
            </w:r>
            <w:r w:rsidRPr="0CF501EC">
              <w:rPr>
                <w:rStyle w:val="Hyperlink"/>
                <w:noProof/>
              </w:rPr>
              <w:t>]</w:t>
            </w:r>
            <w:r w:rsidR="00824CB1">
              <w:rPr>
                <w:noProof/>
              </w:rPr>
              <w:tab/>
            </w:r>
            <w:r w:rsidR="00824CB1">
              <w:rPr>
                <w:noProof/>
              </w:rPr>
              <w:fldChar w:fldCharType="begin"/>
            </w:r>
            <w:r w:rsidR="00824CB1">
              <w:rPr>
                <w:noProof/>
              </w:rPr>
              <w:instrText>PAGEREF _Toc992114325 \h</w:instrText>
            </w:r>
            <w:r w:rsidR="00824CB1">
              <w:rPr>
                <w:noProof/>
              </w:rPr>
            </w:r>
            <w:r w:rsidR="00824CB1">
              <w:rPr>
                <w:noProof/>
              </w:rPr>
              <w:fldChar w:fldCharType="separate"/>
            </w:r>
            <w:r w:rsidRPr="0CF501EC">
              <w:rPr>
                <w:rStyle w:val="Hyperlink"/>
                <w:noProof/>
              </w:rPr>
              <w:t>4</w:t>
            </w:r>
            <w:r w:rsidR="00824CB1">
              <w:rPr>
                <w:noProof/>
              </w:rPr>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noProof/>
              </w:rPr>
              <w:t>4 Conclusion</w:t>
            </w:r>
            <w:r w:rsidR="00824CB1">
              <w:rPr>
                <w:noProof/>
              </w:rPr>
              <w:tab/>
            </w:r>
            <w:r w:rsidR="00824CB1">
              <w:rPr>
                <w:noProof/>
              </w:rPr>
              <w:fldChar w:fldCharType="begin"/>
            </w:r>
            <w:r w:rsidR="00824CB1">
              <w:rPr>
                <w:noProof/>
              </w:rPr>
              <w:instrText>PAGEREF _Toc1799977123 \h</w:instrText>
            </w:r>
            <w:r w:rsidR="00824CB1">
              <w:rPr>
                <w:noProof/>
              </w:rPr>
            </w:r>
            <w:r w:rsidR="00824CB1">
              <w:rPr>
                <w:noProof/>
              </w:rPr>
              <w:fldChar w:fldCharType="separate"/>
            </w:r>
            <w:r w:rsidRPr="0CF501EC">
              <w:rPr>
                <w:rStyle w:val="Hyperlink"/>
                <w:noProof/>
              </w:rPr>
              <w:t>4</w:t>
            </w:r>
            <w:r w:rsidR="00824CB1">
              <w:rPr>
                <w:noProof/>
              </w:rPr>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noProof/>
              </w:rPr>
              <w:t>5 Reference List</w:t>
            </w:r>
            <w:r w:rsidR="0156E134">
              <w:rPr>
                <w:noProof/>
              </w:rPr>
              <w:tab/>
            </w:r>
            <w:r w:rsidR="0156E134">
              <w:rPr>
                <w:noProof/>
              </w:rPr>
              <w:fldChar w:fldCharType="begin"/>
            </w:r>
            <w:r w:rsidR="0156E134">
              <w:rPr>
                <w:noProof/>
              </w:rPr>
              <w:instrText>PAGEREF _Toc1911583216 \h</w:instrText>
            </w:r>
            <w:r w:rsidR="0156E134">
              <w:rPr>
                <w:noProof/>
              </w:rPr>
            </w:r>
            <w:r w:rsidR="0156E134">
              <w:rPr>
                <w:noProof/>
              </w:rPr>
              <w:fldChar w:fldCharType="separate"/>
            </w:r>
            <w:r w:rsidRPr="0CF501EC">
              <w:rPr>
                <w:rStyle w:val="Hyperlink"/>
                <w:noProof/>
              </w:rPr>
              <w:t>5</w:t>
            </w:r>
            <w:r w:rsidR="0156E134">
              <w:rPr>
                <w:noProof/>
              </w:rPr>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Default="005709B1" w:rsidP="005709B1"/>
    <w:p w14:paraId="4963B0AF" w14:textId="77777777" w:rsidR="00592F45" w:rsidRDefault="00592F45" w:rsidP="005709B1"/>
    <w:p w14:paraId="4C10F9CB" w14:textId="77777777" w:rsidR="00592F45" w:rsidRDefault="00592F45" w:rsidP="005709B1"/>
    <w:p w14:paraId="6EFCB5C1" w14:textId="77777777" w:rsidR="00592F45" w:rsidRDefault="00592F45" w:rsidP="005709B1"/>
    <w:p w14:paraId="736F6DDB" w14:textId="77777777" w:rsidR="00592F45" w:rsidRDefault="00592F45" w:rsidP="005709B1"/>
    <w:p w14:paraId="00F88A86" w14:textId="77777777" w:rsidR="00592F45" w:rsidRDefault="00592F45" w:rsidP="005709B1"/>
    <w:p w14:paraId="078A168C" w14:textId="77777777" w:rsidR="00592F45" w:rsidRDefault="00592F45" w:rsidP="005709B1"/>
    <w:p w14:paraId="408AD19E" w14:textId="77777777" w:rsidR="00592F45" w:rsidRDefault="00592F45" w:rsidP="005709B1"/>
    <w:p w14:paraId="7BA49A59" w14:textId="77777777" w:rsidR="00592F45" w:rsidRDefault="00592F45" w:rsidP="005709B1"/>
    <w:p w14:paraId="590CE80E" w14:textId="77777777" w:rsidR="00592F45" w:rsidRDefault="00592F45" w:rsidP="005709B1"/>
    <w:p w14:paraId="33029B9D" w14:textId="77777777" w:rsidR="00592F45" w:rsidRDefault="00592F45" w:rsidP="005709B1"/>
    <w:p w14:paraId="7B7EFD49" w14:textId="77777777" w:rsidR="00592F45" w:rsidRDefault="00592F45" w:rsidP="005709B1"/>
    <w:p w14:paraId="3E34A5EF" w14:textId="77777777" w:rsidR="002E71BA" w:rsidRPr="00242974" w:rsidRDefault="002E71BA">
      <w:pPr>
        <w:rPr>
          <w:b/>
          <w:bCs/>
          <w:sz w:val="21"/>
          <w:szCs w:val="21"/>
        </w:rPr>
      </w:pPr>
      <w:r w:rsidRPr="00242974">
        <w:rPr>
          <w:b/>
          <w:bCs/>
          <w:sz w:val="21"/>
          <w:szCs w:val="21"/>
        </w:rPr>
        <w:br w:type="page"/>
      </w:r>
    </w:p>
    <w:p w14:paraId="7E817B09" w14:textId="721A4AEA" w:rsidR="00A035CD" w:rsidRDefault="00A035CD" w:rsidP="00037569">
      <w:pPr>
        <w:pStyle w:val="Heading2"/>
        <w:numPr>
          <w:ilvl w:val="1"/>
          <w:numId w:val="33"/>
        </w:numPr>
        <w:rPr>
          <w:color w:val="4471C4"/>
        </w:rPr>
      </w:pPr>
      <w:bookmarkStart w:id="0" w:name="_Toc695233283"/>
      <w:r w:rsidRPr="0CF501EC">
        <w:rPr>
          <w:color w:val="4471C4"/>
        </w:rPr>
        <w:lastRenderedPageBreak/>
        <w:t>Introduction</w:t>
      </w:r>
      <w:bookmarkEnd w:id="0"/>
      <w:r w:rsidR="003A15DC">
        <w:rPr>
          <w:color w:val="4471C4"/>
        </w:rPr>
        <w:t xml:space="preserve"> </w:t>
      </w:r>
    </w:p>
    <w:p w14:paraId="4CC61BC1" w14:textId="254A9F10" w:rsidR="00F36ADC" w:rsidRPr="0058489A" w:rsidRDefault="00C62B4A" w:rsidP="0058489A">
      <w:pPr>
        <w:jc w:val="both"/>
        <w:rPr>
          <w:rFonts w:cs="Segoe UI"/>
          <w:szCs w:val="20"/>
        </w:rPr>
      </w:pPr>
      <w:r w:rsidRPr="00042980">
        <w:rPr>
          <w:rFonts w:cs="Segoe UI"/>
          <w:szCs w:val="20"/>
        </w:rPr>
        <w:t>Midwifery requires a combination of clinical, interpersonal and leadership skills, which are all essential in Health and Social C</w:t>
      </w:r>
      <w:r w:rsidR="00042980" w:rsidRPr="00042980">
        <w:rPr>
          <w:rFonts w:cs="Segoe UI"/>
          <w:szCs w:val="20"/>
        </w:rPr>
        <w:t>are.</w:t>
      </w:r>
      <w:r w:rsidRPr="00042980">
        <w:rPr>
          <w:rFonts w:cs="Segoe UI"/>
          <w:szCs w:val="20"/>
        </w:rPr>
        <w:t xml:space="preserve"> </w:t>
      </w:r>
      <w:r w:rsidR="00042980" w:rsidRPr="00C62B4A">
        <w:t>A midwife is recognised as a responsible and accountable professional, who works in partnership with women to give necessary support, care and advice during pregnancy, labour and the postnatal period, to conduct births on the midwife’s own responsibility and to provide care or the newborn and infant (ICM,</w:t>
      </w:r>
      <w:r w:rsidR="00042980">
        <w:t xml:space="preserve"> </w:t>
      </w:r>
      <w:r w:rsidR="00042980" w:rsidRPr="00C62B4A">
        <w:t>2024)</w:t>
      </w:r>
      <w:r w:rsidR="00042980">
        <w:t xml:space="preserve">. </w:t>
      </w:r>
      <w:r w:rsidR="00042980" w:rsidRPr="00C62B4A">
        <w:t>Midwives also ha</w:t>
      </w:r>
      <w:r w:rsidR="00042980">
        <w:t>ve</w:t>
      </w:r>
      <w:r w:rsidR="00042980" w:rsidRPr="00C62B4A">
        <w:t xml:space="preserve"> the authority to monitor the health progress of the mother and unborn or newborn baby’ in addition to providing counselling, advising and making recommendation</w:t>
      </w:r>
      <w:r w:rsidRPr="00C62B4A">
        <w:tab/>
        <w:t xml:space="preserve">         </w:t>
      </w:r>
    </w:p>
    <w:p w14:paraId="64F36E68" w14:textId="1B88914B" w:rsidR="3C659699" w:rsidRDefault="3C659699" w:rsidP="0CF501EC">
      <w:pPr>
        <w:pStyle w:val="Heading2"/>
        <w:rPr>
          <w:color w:val="4472C4" w:themeColor="accent1"/>
        </w:rPr>
      </w:pPr>
      <w:bookmarkStart w:id="1" w:name="_Toc1915621813"/>
      <w:r w:rsidRPr="0CF501EC">
        <w:rPr>
          <w:color w:val="4471C4"/>
        </w:rPr>
        <w:t>2 [</w:t>
      </w:r>
      <w:r w:rsidR="009B5958">
        <w:rPr>
          <w:color w:val="4471C4"/>
        </w:rPr>
        <w:t>Midwife</w:t>
      </w:r>
      <w:r w:rsidRPr="0CF501EC">
        <w:rPr>
          <w:color w:val="4471C4"/>
        </w:rPr>
        <w:t>]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56E41B0E" w:rsidR="008B0B22" w:rsidRPr="002976D4" w:rsidRDefault="5CF7C3DB" w:rsidP="0156E134">
      <w:pPr>
        <w:pStyle w:val="Heading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070818" w:rsidRPr="0CF501EC">
        <w:rPr>
          <w:color w:val="4471C4"/>
        </w:rPr>
        <w:t>[</w:t>
      </w:r>
      <w:r w:rsidR="009B5958">
        <w:rPr>
          <w:color w:val="4471C4"/>
        </w:rPr>
        <w:t>Midwife</w:t>
      </w:r>
      <w:r w:rsidR="00070818" w:rsidRPr="0CF501EC">
        <w:rPr>
          <w:color w:val="4471C4"/>
        </w:rPr>
        <w:t>]</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40F5738C" w14:textId="77777777" w:rsidR="005F0A03" w:rsidRPr="00F408C9" w:rsidRDefault="006B77DE" w:rsidP="005F0A03">
      <w:pPr>
        <w:spacing w:after="0" w:line="240" w:lineRule="auto"/>
        <w:jc w:val="both"/>
        <w:rPr>
          <w:sz w:val="22"/>
        </w:rPr>
      </w:pPr>
      <w:r>
        <w:rPr>
          <w:sz w:val="22"/>
        </w:rPr>
        <w:t>A midwife plays a</w:t>
      </w:r>
      <w:r w:rsidR="005F0A03">
        <w:rPr>
          <w:sz w:val="22"/>
        </w:rPr>
        <w:t xml:space="preserve"> </w:t>
      </w:r>
      <w:r>
        <w:rPr>
          <w:sz w:val="22"/>
        </w:rPr>
        <w:t>vital role in health and social care by supporting throughout pregnancy, birth</w:t>
      </w:r>
      <w:r w:rsidR="0099204B">
        <w:rPr>
          <w:sz w:val="22"/>
        </w:rPr>
        <w:t xml:space="preserve"> and post-natal period. For example, midwives are often the primary point of contact for expectant mothers, providing essential medical assessment such as monitoring foetal development, carrying out antenatal screenings, and offering emotional and practical guidance (NICE, 2021</w:t>
      </w:r>
      <w:r w:rsidR="00233275">
        <w:rPr>
          <w:sz w:val="22"/>
        </w:rPr>
        <w:t>). This</w:t>
      </w:r>
      <w:r w:rsidR="0099204B">
        <w:rPr>
          <w:sz w:val="22"/>
        </w:rPr>
        <w:t xml:space="preserve"> responsibility makes the role extremely important because </w:t>
      </w:r>
      <w:r w:rsidR="00233275">
        <w:rPr>
          <w:sz w:val="22"/>
        </w:rPr>
        <w:t>midwives</w:t>
      </w:r>
      <w:r w:rsidR="0099204B">
        <w:rPr>
          <w:sz w:val="22"/>
        </w:rPr>
        <w:t xml:space="preserve"> directly contribute to the safety and wellbeing of both mother and baby. </w:t>
      </w:r>
      <w:r w:rsidR="005F0A03">
        <w:rPr>
          <w:sz w:val="22"/>
        </w:rPr>
        <w:t>The main duties of a midwife are centred on delivering safe, patient-orientated care throughout childbirth. Key studies include conducting routine antenatal checks, assisting during labour, and providing post-natal care.</w:t>
      </w:r>
    </w:p>
    <w:p w14:paraId="3BE9CE70" w14:textId="7D0021DE" w:rsidR="48942F29" w:rsidRDefault="0099204B" w:rsidP="00F408C9">
      <w:pPr>
        <w:spacing w:after="0" w:line="240" w:lineRule="auto"/>
        <w:jc w:val="both"/>
        <w:rPr>
          <w:sz w:val="22"/>
        </w:rPr>
      </w:pPr>
      <w:r>
        <w:rPr>
          <w:sz w:val="22"/>
        </w:rPr>
        <w:t>To do this effectiv</w:t>
      </w:r>
      <w:r w:rsidR="00233275">
        <w:rPr>
          <w:sz w:val="22"/>
        </w:rPr>
        <w:t>ely, midwives must use strong communication skills to explain medical information clearly, demonstrate empathy to support women during physically and emotionally demanding times, and critical decision-making skills to identify risks early and respond to complications (NMC, 2024). These skills ensure that care is not only grounded in medical guidelines but also compassionate and personalised to each patient. Therefore, the importance of the midwife’s role lies in combining their expert clinical knowledge with supportive care, to promote positive pregnancy and birth outcomes.</w:t>
      </w:r>
    </w:p>
    <w:p w14:paraId="1CB8B0F1" w14:textId="34C40497" w:rsidR="0156E134" w:rsidRDefault="0156E134" w:rsidP="0156E134">
      <w:pPr>
        <w:spacing w:after="0" w:line="240" w:lineRule="auto"/>
        <w:jc w:val="both"/>
        <w:rPr>
          <w:sz w:val="22"/>
        </w:rPr>
      </w:pPr>
    </w:p>
    <w:p w14:paraId="4010C35E" w14:textId="51A16009" w:rsidR="00EC7EBE" w:rsidRDefault="04019B15" w:rsidP="0CF501EC">
      <w:pPr>
        <w:pStyle w:val="Heading2"/>
        <w:rPr>
          <w:color w:val="4471C4"/>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eeded for [</w:t>
      </w:r>
      <w:r w:rsidR="00A20BB9">
        <w:rPr>
          <w:color w:val="4471C4"/>
        </w:rPr>
        <w:t>Midwife</w:t>
      </w:r>
      <w:r w:rsidR="00D4006B" w:rsidRPr="0CF501EC">
        <w:rPr>
          <w:color w:val="4471C4"/>
        </w:rPr>
        <w:t>]</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708C8BB3" w14:textId="77777777" w:rsidR="00BC6A61" w:rsidRPr="00BC6A61" w:rsidRDefault="00BC6A61" w:rsidP="00BC6A61"/>
    <w:p w14:paraId="1EBA14C1" w14:textId="77777777" w:rsidR="002E1A06" w:rsidRPr="009520E7" w:rsidRDefault="002E1A06" w:rsidP="002E1A06">
      <w:pPr>
        <w:spacing w:before="100" w:beforeAutospacing="1" w:after="100" w:afterAutospacing="1" w:line="240" w:lineRule="auto"/>
        <w:rPr>
          <w:rFonts w:cs="Segoe UI"/>
          <w:color w:val="000000"/>
          <w:kern w:val="0"/>
          <w:sz w:val="22"/>
          <w14:ligatures w14:val="none"/>
        </w:rPr>
      </w:pPr>
      <w:r w:rsidRPr="009520E7">
        <w:rPr>
          <w:rFonts w:cs="Segoe UI"/>
          <w:color w:val="000000"/>
          <w:kern w:val="0"/>
          <w:sz w:val="22"/>
          <w14:ligatures w14:val="none"/>
        </w:rPr>
        <w:t xml:space="preserve">Effective communication is an essential skill for midwives because it ensures that women clearly understand their care and feel supported throughout pregnancy. For example, during an antenatal appointment, a midwife must explain screening results in accessible and reassuring language so the mother can make informed decisions </w:t>
      </w:r>
      <w:r w:rsidRPr="009520E7">
        <w:rPr>
          <w:rFonts w:cs="Segoe UI"/>
          <w:color w:val="000000"/>
          <w:sz w:val="22"/>
        </w:rPr>
        <w:t>(Baranowska et al. 2021,</w:t>
      </w:r>
      <w:r w:rsidRPr="009520E7">
        <w:rPr>
          <w:rStyle w:val="apple-converted-space"/>
          <w:rFonts w:cs="Segoe UI"/>
          <w:color w:val="000000"/>
          <w:sz w:val="22"/>
        </w:rPr>
        <w:t> </w:t>
      </w:r>
      <w:r w:rsidRPr="009520E7">
        <w:rPr>
          <w:rStyle w:val="page-number-substitute"/>
          <w:rFonts w:cs="Segoe UI"/>
          <w:color w:val="000000"/>
          <w:sz w:val="22"/>
        </w:rPr>
        <w:t>pp. 2-3</w:t>
      </w:r>
      <w:r w:rsidRPr="009520E7">
        <w:rPr>
          <w:rFonts w:cs="Segoe UI"/>
          <w:color w:val="000000"/>
          <w:sz w:val="22"/>
        </w:rPr>
        <w:t>)</w:t>
      </w:r>
      <w:r w:rsidRPr="009520E7">
        <w:rPr>
          <w:rFonts w:cs="Segoe UI"/>
          <w:color w:val="000000"/>
          <w:kern w:val="0"/>
          <w:sz w:val="22"/>
          <w14:ligatures w14:val="none"/>
        </w:rPr>
        <w:t xml:space="preserve">. In labour, clear communication helps guide women through contractions or changes to their birth plan. This reduces anxiety, builds trust, and prevents misunderstandings that could impact safety </w:t>
      </w:r>
      <w:r w:rsidRPr="009520E7">
        <w:rPr>
          <w:rFonts w:cs="Segoe UI"/>
          <w:color w:val="000000"/>
          <w:sz w:val="22"/>
        </w:rPr>
        <w:t>(NMC 2024,</w:t>
      </w:r>
      <w:r w:rsidRPr="009520E7">
        <w:rPr>
          <w:rStyle w:val="apple-converted-space"/>
          <w:rFonts w:cs="Segoe UI"/>
          <w:color w:val="000000"/>
          <w:sz w:val="22"/>
        </w:rPr>
        <w:t> </w:t>
      </w:r>
      <w:r w:rsidRPr="009520E7">
        <w:rPr>
          <w:rStyle w:val="page-number-substitute"/>
          <w:rFonts w:cs="Segoe UI"/>
          <w:color w:val="000000"/>
          <w:sz w:val="22"/>
        </w:rPr>
        <w:t>p. 12</w:t>
      </w:r>
      <w:r w:rsidRPr="009520E7">
        <w:rPr>
          <w:rFonts w:cs="Segoe UI"/>
          <w:color w:val="000000"/>
          <w:sz w:val="22"/>
        </w:rPr>
        <w:t>)</w:t>
      </w:r>
      <w:r w:rsidRPr="009520E7">
        <w:rPr>
          <w:rFonts w:cs="Segoe UI"/>
          <w:color w:val="000000"/>
          <w:kern w:val="0"/>
          <w:sz w:val="22"/>
          <w14:ligatures w14:val="none"/>
        </w:rPr>
        <w:t>. It also allows midwives to share important information with other professionals, ensuring consistency of care (NMC 2024, p.13). Therefore, strong communication is essential in midwifery as it promotes a positive, safe maternity experience.</w:t>
      </w:r>
    </w:p>
    <w:p w14:paraId="63BAE7A2" w14:textId="77777777" w:rsidR="002E1A06" w:rsidRPr="009520E7" w:rsidRDefault="002E1A06" w:rsidP="002E1A06">
      <w:pPr>
        <w:spacing w:before="100" w:beforeAutospacing="1" w:after="100" w:afterAutospacing="1" w:line="240" w:lineRule="auto"/>
        <w:rPr>
          <w:rFonts w:cs="Segoe UI"/>
          <w:color w:val="000000"/>
          <w:kern w:val="0"/>
          <w:sz w:val="22"/>
          <w14:ligatures w14:val="none"/>
        </w:rPr>
      </w:pPr>
      <w:r w:rsidRPr="009520E7">
        <w:rPr>
          <w:rFonts w:cs="Segoe UI"/>
          <w:color w:val="000000"/>
          <w:kern w:val="0"/>
          <w:sz w:val="22"/>
          <w14:ligatures w14:val="none"/>
        </w:rPr>
        <w:t xml:space="preserve">Empathy is another key skill for midwives because it enables them to provide compassionate care during labour. For example, when a woman feels frightened during labour; an </w:t>
      </w:r>
      <w:r w:rsidRPr="009520E7">
        <w:rPr>
          <w:rFonts w:cs="Segoe UI"/>
          <w:color w:val="000000"/>
          <w:kern w:val="0"/>
          <w:sz w:val="22"/>
          <w14:ligatures w14:val="none"/>
        </w:rPr>
        <w:lastRenderedPageBreak/>
        <w:t xml:space="preserve">empathetic midwife might speak calmly and offer reassurance. Similarly, when giving postnatal support to a new mother struggling with breastfeeding, empathy can allow the midwife to respond with patience and encouragement. Empathy improves the quality of care by strengthening relationships, which leads to better comfort for the mother </w:t>
      </w:r>
      <w:r w:rsidRPr="009520E7">
        <w:rPr>
          <w:rFonts w:cs="Segoe UI"/>
          <w:color w:val="000000"/>
          <w:sz w:val="22"/>
        </w:rPr>
        <w:t>(Baranowska et al. 2021,</w:t>
      </w:r>
      <w:r w:rsidRPr="009520E7">
        <w:rPr>
          <w:rStyle w:val="apple-converted-space"/>
          <w:rFonts w:cs="Segoe UI"/>
          <w:color w:val="000000"/>
          <w:sz w:val="22"/>
        </w:rPr>
        <w:t> </w:t>
      </w:r>
      <w:r w:rsidRPr="009520E7">
        <w:rPr>
          <w:rStyle w:val="page-number-substitute"/>
          <w:rFonts w:cs="Segoe UI"/>
          <w:color w:val="000000"/>
          <w:sz w:val="22"/>
        </w:rPr>
        <w:t>p. 3)</w:t>
      </w:r>
      <w:r w:rsidRPr="009520E7">
        <w:rPr>
          <w:rFonts w:cs="Segoe UI"/>
          <w:color w:val="000000"/>
          <w:kern w:val="0"/>
          <w:sz w:val="22"/>
          <w14:ligatures w14:val="none"/>
        </w:rPr>
        <w:t>. Thus, empathy is essential in midwifery because it ensures that mothers feel supported at every stage.</w:t>
      </w:r>
    </w:p>
    <w:p w14:paraId="1455228C" w14:textId="77777777" w:rsidR="002E1A06" w:rsidRPr="009520E7" w:rsidRDefault="002E1A06" w:rsidP="002E1A06">
      <w:pPr>
        <w:spacing w:before="100" w:beforeAutospacing="1" w:after="100" w:afterAutospacing="1" w:line="240" w:lineRule="auto"/>
        <w:rPr>
          <w:rFonts w:cs="Segoe UI"/>
          <w:color w:val="000000"/>
          <w:kern w:val="0"/>
          <w:sz w:val="22"/>
          <w14:ligatures w14:val="none"/>
        </w:rPr>
      </w:pPr>
      <w:r w:rsidRPr="009520E7">
        <w:rPr>
          <w:rFonts w:cs="Segoe UI"/>
          <w:color w:val="000000"/>
          <w:kern w:val="0"/>
          <w:sz w:val="22"/>
          <w14:ligatures w14:val="none"/>
        </w:rPr>
        <w:t>Strong critical decision-making is also essential for midwives because they regularly assess risks and make quick judgements to keep mothers and babies safe. For instance, if a midwife notices abnormal blood pressure during a routine check-up, they must decide whether it indicates pre-eclampsia and escalate the case to a doctor immediately (</w:t>
      </w:r>
      <w:r w:rsidRPr="009520E7">
        <w:rPr>
          <w:rFonts w:cs="Segoe UI"/>
          <w:color w:val="000000"/>
          <w:sz w:val="22"/>
        </w:rPr>
        <w:t>NMC 2024, p.16)</w:t>
      </w:r>
      <w:r w:rsidRPr="009520E7">
        <w:rPr>
          <w:rFonts w:cs="Segoe UI"/>
          <w:color w:val="000000"/>
          <w:kern w:val="0"/>
          <w:sz w:val="22"/>
          <w14:ligatures w14:val="none"/>
        </w:rPr>
        <w:t xml:space="preserve">. This skill matters because early recognition and timely decisions can prevent serious complications. It also requires midwives to combine medical knowledge, experience, and judgement, often under pressure. Therefore, critical decision-making is a crucial skill that directly affects the safety and outcome of childbirth. </w:t>
      </w:r>
    </w:p>
    <w:p w14:paraId="211B0F88" w14:textId="77777777" w:rsidR="002E1A06" w:rsidRPr="00E06DC5" w:rsidRDefault="002E1A06" w:rsidP="002E1A06">
      <w:pPr>
        <w:spacing w:before="100" w:beforeAutospacing="1" w:after="100" w:afterAutospacing="1" w:line="240" w:lineRule="auto"/>
        <w:rPr>
          <w:rFonts w:ascii="Times New Roman" w:hAnsi="Times New Roman" w:cs="Times New Roman"/>
          <w:color w:val="000000"/>
          <w:kern w:val="0"/>
          <w14:ligatures w14:val="none"/>
        </w:rPr>
      </w:pPr>
      <w:r w:rsidRPr="009520E7">
        <w:rPr>
          <w:rFonts w:cs="Segoe UI"/>
          <w:color w:val="000000"/>
          <w:kern w:val="0"/>
          <w:sz w:val="22"/>
          <w14:ligatures w14:val="none"/>
        </w:rPr>
        <w:t>When midwives do not utilise the skills, the quality and safety of care can be compromised. For example, poor communication may result in a mother misunderstanding medical instructions, leading to harmful decisions like missing vital appointments or not reporting symptoms. A lack of empathy can cause women to feel unheard, which could potentially worsen their overall pregnancy experience (</w:t>
      </w:r>
      <w:r w:rsidRPr="009520E7">
        <w:rPr>
          <w:rFonts w:cs="Segoe UI"/>
          <w:color w:val="000000"/>
          <w:sz w:val="22"/>
        </w:rPr>
        <w:t>Baranowska et al. 2021,</w:t>
      </w:r>
      <w:r w:rsidRPr="009520E7">
        <w:rPr>
          <w:rStyle w:val="apple-converted-space"/>
          <w:rFonts w:cs="Segoe UI"/>
          <w:color w:val="000000"/>
          <w:sz w:val="22"/>
        </w:rPr>
        <w:t> </w:t>
      </w:r>
      <w:r w:rsidRPr="009520E7">
        <w:rPr>
          <w:rStyle w:val="page-number-substitute"/>
          <w:rFonts w:cs="Segoe UI"/>
          <w:color w:val="000000"/>
          <w:sz w:val="22"/>
        </w:rPr>
        <w:t>p. 6)</w:t>
      </w:r>
      <w:r w:rsidRPr="009520E7">
        <w:rPr>
          <w:rFonts w:cs="Segoe UI"/>
          <w:color w:val="000000"/>
          <w:kern w:val="0"/>
          <w:sz w:val="22"/>
          <w14:ligatures w14:val="none"/>
        </w:rPr>
        <w:t xml:space="preserve">. Weak clinical decision-making could delay the recognition of complications, putting both the mother and baby at risk (NMC 2024, p. 16). These failures can lead to medical errors, emotional trauma etc., </w:t>
      </w:r>
      <w:proofErr w:type="gramStart"/>
      <w:r w:rsidRPr="009520E7">
        <w:rPr>
          <w:rFonts w:cs="Segoe UI"/>
          <w:color w:val="000000"/>
          <w:kern w:val="0"/>
          <w:sz w:val="22"/>
          <w14:ligatures w14:val="none"/>
        </w:rPr>
        <w:t>all of</w:t>
      </w:r>
      <w:proofErr w:type="gramEnd"/>
      <w:r w:rsidRPr="009520E7">
        <w:rPr>
          <w:rFonts w:cs="Segoe UI"/>
          <w:color w:val="000000"/>
          <w:kern w:val="0"/>
          <w:sz w:val="22"/>
          <w14:ligatures w14:val="none"/>
        </w:rPr>
        <w:t xml:space="preserve"> which impact patient experience. They also reduce the overall standard of care within health and social care settings. Therefore, midwives must apply these skills consistently to ensure high-quality maternity care</w:t>
      </w:r>
      <w:r w:rsidRPr="00B05420">
        <w:rPr>
          <w:rFonts w:ascii="Times New Roman" w:hAnsi="Times New Roman" w:cs="Times New Roman"/>
          <w:color w:val="000000"/>
          <w:kern w:val="0"/>
          <w14:ligatures w14:val="none"/>
        </w:rPr>
        <w:t>.</w:t>
      </w:r>
    </w:p>
    <w:p w14:paraId="696747B5" w14:textId="6F00B65D" w:rsidR="759A1527" w:rsidRPr="00F408C9" w:rsidRDefault="759A1527" w:rsidP="00F408C9">
      <w:pPr>
        <w:spacing w:after="0" w:line="240" w:lineRule="auto"/>
        <w:jc w:val="both"/>
        <w:rPr>
          <w:rFonts w:ascii="Times New Roman" w:hAnsi="Times New Roman"/>
          <w:sz w:val="22"/>
        </w:rPr>
      </w:pPr>
    </w:p>
    <w:p w14:paraId="2CAEA1EC" w14:textId="70DA716C" w:rsidR="002370CE" w:rsidRPr="002976D4"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for Skill Improvement for</w:t>
      </w:r>
      <w:bookmarkEnd w:id="4"/>
      <w:r w:rsidR="00AF6738">
        <w:rPr>
          <w:color w:val="4471C4"/>
        </w:rPr>
        <w:t xml:space="preserve"> M</w:t>
      </w:r>
      <w:r w:rsidR="00504C1E">
        <w:rPr>
          <w:color w:val="4471C4"/>
        </w:rPr>
        <w:t>idwifery</w:t>
      </w:r>
    </w:p>
    <w:p w14:paraId="01C49510" w14:textId="4D7B97F3" w:rsidR="002370CE" w:rsidRDefault="0C5D0C5C" w:rsidP="0156E134">
      <w:pPr>
        <w:pStyle w:val="Heading2"/>
        <w:rPr>
          <w:color w:val="4471C4"/>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for</w:t>
      </w:r>
      <w:bookmarkEnd w:id="5"/>
      <w:r w:rsidR="00A635E0">
        <w:rPr>
          <w:color w:val="4471C4"/>
        </w:rPr>
        <w:t xml:space="preserve"> midwifery</w:t>
      </w:r>
    </w:p>
    <w:p w14:paraId="1C451960" w14:textId="77777777" w:rsidR="00C45027" w:rsidRPr="00C45027" w:rsidRDefault="00C45027" w:rsidP="00C45027"/>
    <w:p w14:paraId="0F5FA14F" w14:textId="77777777" w:rsidR="00042980" w:rsidRDefault="00042980" w:rsidP="00042980">
      <w:pPr>
        <w:spacing w:after="0"/>
        <w:rPr>
          <w:sz w:val="22"/>
        </w:rPr>
      </w:pPr>
      <w:r>
        <w:rPr>
          <w:sz w:val="22"/>
        </w:rPr>
        <w:t>One effective strategy for improving communication in midwifery is simulation-training, which helps practitioners develop clearer, more structured communication in high -pressured situations. This strategy involves practising scenarios, such as explaining emergency procedures during labour in a controlled, realistic environment. NICE and Skills for Health (2020) highlights simulation as a key method for improving communication in maternity settings because it builds confidence and reduces errors. Simulation works by allowing midwives to rehearse communication techniques and receive feedback. For example, practising difficult conversations like informing a mother about a complication strengthens the midwives’ ability to remain calm and compassionate in real life. Therefore, simulation-based training is an effective strategy that enhances midwives’ by combining practice, reflection and feedback.</w:t>
      </w:r>
    </w:p>
    <w:p w14:paraId="20535C45" w14:textId="77777777" w:rsidR="00FC7258" w:rsidRDefault="00FC7258" w:rsidP="00042980">
      <w:pPr>
        <w:spacing w:after="0"/>
        <w:rPr>
          <w:sz w:val="22"/>
        </w:rPr>
      </w:pPr>
    </w:p>
    <w:p w14:paraId="72D390B2" w14:textId="3962DF7F" w:rsidR="00FC7258" w:rsidRDefault="00FC7258" w:rsidP="00042980">
      <w:pPr>
        <w:spacing w:after="0"/>
        <w:rPr>
          <w:sz w:val="22"/>
        </w:rPr>
      </w:pPr>
      <w:r>
        <w:rPr>
          <w:sz w:val="22"/>
        </w:rPr>
        <w:t xml:space="preserve">A strategy to strengthen empathy in midwifery is reflective practice, which encourages midwives to analyse their interactions and emotional response to improve further care. </w:t>
      </w:r>
      <w:r>
        <w:rPr>
          <w:sz w:val="22"/>
        </w:rPr>
        <w:lastRenderedPageBreak/>
        <w:t>Reflective model such as ‘Gibbs Reflective Cycle’ is widely recommended in health and social care, to improve emotional awareness in professional behaviour (Rolfe et al., 2011). For example, after supporting a distressed mother in labour, a midwife might reflect on what went well but could have been handled differently and how the woman might have felt at each stage. Reflective practice works by encouraging midwives to pause, evaluate their actions, and consider the patient’s perspective. This process helps them become more emotionally aware and sensitive to the needs of individual women. Thus, reflective practice is a vital strategy for developing empathy, allowing midwives to continually improve their emotional understanding and approach.</w:t>
      </w:r>
    </w:p>
    <w:p w14:paraId="030E1F15" w14:textId="77777777" w:rsidR="00042980" w:rsidRDefault="00042980" w:rsidP="00D441A4">
      <w:pPr>
        <w:spacing w:after="0"/>
        <w:rPr>
          <w:sz w:val="22"/>
        </w:rPr>
      </w:pPr>
    </w:p>
    <w:p w14:paraId="029A5F75" w14:textId="63CAF684" w:rsidR="6F3208D0" w:rsidRDefault="00B20382" w:rsidP="00D441A4">
      <w:pPr>
        <w:spacing w:after="0"/>
        <w:rPr>
          <w:sz w:val="22"/>
        </w:rPr>
      </w:pPr>
      <w:r>
        <w:rPr>
          <w:sz w:val="22"/>
        </w:rPr>
        <w:t>A key strategy to improve critical decision-making in midwifery is engaging in continuing professional development (CPD), which ensure midwives keep their clinical knowledge and judgement up to date. The NMC requires midwives to participate in ongoing CPD activities such as clinical workshops</w:t>
      </w:r>
      <w:r w:rsidR="00211383">
        <w:rPr>
          <w:sz w:val="22"/>
        </w:rPr>
        <w:t xml:space="preserve">, updated safeguarding training, emergency skills updates and new practice courses (NMC, 2019). For example, attending annual obstetric emergency courses help midwives recognise signs of haemorrhages of foetal distress more rapidly. CPD works by providing midwives with new evidence, update guidelines, and opportunities to practice decision-making in pressured scenarios. This strengthens their ability to interpret symptoms, escalate care appropriately, and make accurate clinical judgements. Therefore, CPD is a crucial strategy for enhancing clinical decision-making, </w:t>
      </w:r>
      <w:r w:rsidR="006A1F07">
        <w:rPr>
          <w:sz w:val="22"/>
        </w:rPr>
        <w:t xml:space="preserve">enabling midwives to provide safe and responsive care. </w:t>
      </w:r>
    </w:p>
    <w:p w14:paraId="539F341C" w14:textId="77777777" w:rsidR="00BF31A7" w:rsidRDefault="00BF31A7" w:rsidP="00D441A4">
      <w:pPr>
        <w:spacing w:after="0"/>
        <w:rPr>
          <w:sz w:val="22"/>
        </w:rPr>
      </w:pPr>
    </w:p>
    <w:p w14:paraId="58A1B501" w14:textId="2F942CCF" w:rsidR="0156E134" w:rsidRDefault="0156E134" w:rsidP="0156E134">
      <w:pPr>
        <w:pStyle w:val="ListParagraph"/>
        <w:spacing w:after="0"/>
        <w:rPr>
          <w:sz w:val="21"/>
          <w:szCs w:val="21"/>
        </w:rPr>
      </w:pPr>
    </w:p>
    <w:p w14:paraId="1497148C" w14:textId="5D9ACA22" w:rsidR="00A946CB" w:rsidRPr="002976D4" w:rsidRDefault="5617AA6E" w:rsidP="0156E134">
      <w:pPr>
        <w:pStyle w:val="Heading2"/>
        <w:rPr>
          <w:color w:val="4472C4" w:themeColor="accent1"/>
        </w:rPr>
      </w:pPr>
      <w:bookmarkStart w:id="6" w:name="_Toc1799977123"/>
      <w:r w:rsidRPr="0CF501EC">
        <w:rPr>
          <w:color w:val="4471C4"/>
        </w:rPr>
        <w:t>4</w:t>
      </w:r>
      <w:r w:rsidR="00A946CB" w:rsidRPr="0CF501EC">
        <w:rPr>
          <w:color w:val="4471C4"/>
        </w:rPr>
        <w:t xml:space="preserve"> Conclusion</w:t>
      </w:r>
      <w:bookmarkEnd w:id="6"/>
    </w:p>
    <w:p w14:paraId="76565AE3" w14:textId="047BCB0C" w:rsidR="003458DB" w:rsidRPr="00F83D0A" w:rsidRDefault="00F83D0A" w:rsidP="00F83D0A">
      <w:pPr>
        <w:spacing w:after="0" w:line="240" w:lineRule="auto"/>
        <w:rPr>
          <w:sz w:val="21"/>
          <w:szCs w:val="21"/>
        </w:rPr>
      </w:pPr>
      <w:r>
        <w:rPr>
          <w:sz w:val="21"/>
          <w:szCs w:val="21"/>
        </w:rPr>
        <w:t>In conclusion midwifery plays a vital role in delivering safe high-quality care. Supporting women, physically and emotionally throughout the pregnancy period. The role relies heavily</w:t>
      </w:r>
      <w:r w:rsidR="003E797E">
        <w:rPr>
          <w:sz w:val="21"/>
          <w:szCs w:val="21"/>
        </w:rPr>
        <w:t xml:space="preserve"> on three essential skills effective communication, empathy, and strong critical decision-making. All of which directly influence safety, wellbeing and experience of mothers and babies. The strategies explored simulation-based training, reflective practice and ongoing CPD. Demonstrating how these skills can be progressively strengthened to maintain professional standards and adapt to unexpected situations. Together these skills and improvement strategies highlight how midwives combine expert clinical knowledge with compassionate, patient-centred support which makes their contribution indispensable to the overall quality of care in health and social cares settings.</w:t>
      </w:r>
    </w:p>
    <w:p w14:paraId="3F34EF19" w14:textId="5E3278EB" w:rsidR="00D676C3" w:rsidRDefault="00D676C3">
      <w:pPr>
        <w:rPr>
          <w:sz w:val="21"/>
          <w:szCs w:val="21"/>
        </w:rPr>
      </w:pPr>
      <w:r>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1911583216"/>
      <w:r w:rsidRPr="0CF501EC">
        <w:rPr>
          <w:color w:val="4471C4"/>
        </w:rPr>
        <w:t>5 Reference List</w:t>
      </w:r>
      <w:bookmarkEnd w:id="7"/>
    </w:p>
    <w:p w14:paraId="74FB7DAA" w14:textId="77777777" w:rsidR="00B76B6E" w:rsidRDefault="00B76B6E" w:rsidP="006232DF">
      <w:pPr>
        <w:spacing w:after="0" w:line="240" w:lineRule="auto"/>
        <w:rPr>
          <w:sz w:val="22"/>
        </w:rPr>
      </w:pPr>
    </w:p>
    <w:p w14:paraId="1A183799" w14:textId="77777777" w:rsidR="00FE6C8E" w:rsidRPr="00FE6C8E" w:rsidRDefault="00FE6C8E" w:rsidP="00FE6C8E">
      <w:pPr>
        <w:spacing w:after="0" w:line="240" w:lineRule="auto"/>
        <w:rPr>
          <w:sz w:val="22"/>
        </w:rPr>
      </w:pPr>
      <w:r w:rsidRPr="00FE6C8E">
        <w:rPr>
          <w:sz w:val="22"/>
        </w:rPr>
        <w:t>Baranowska, B., Pawlicka, P., </w:t>
      </w:r>
      <w:proofErr w:type="spellStart"/>
      <w:r w:rsidRPr="00FE6C8E">
        <w:rPr>
          <w:sz w:val="22"/>
        </w:rPr>
        <w:t>Kiersnowska</w:t>
      </w:r>
      <w:proofErr w:type="spellEnd"/>
      <w:r w:rsidRPr="00FE6C8E">
        <w:rPr>
          <w:sz w:val="22"/>
        </w:rPr>
        <w:t>, I., Misztal, A., </w:t>
      </w:r>
      <w:proofErr w:type="spellStart"/>
      <w:r w:rsidRPr="00FE6C8E">
        <w:rPr>
          <w:sz w:val="22"/>
        </w:rPr>
        <w:t>Kajdy</w:t>
      </w:r>
      <w:proofErr w:type="spellEnd"/>
      <w:r w:rsidRPr="00FE6C8E">
        <w:rPr>
          <w:sz w:val="22"/>
        </w:rPr>
        <w:t>, A., Sys, D. and </w:t>
      </w:r>
      <w:proofErr w:type="spellStart"/>
      <w:r w:rsidRPr="00FE6C8E">
        <w:rPr>
          <w:sz w:val="22"/>
        </w:rPr>
        <w:t>Doroszewska</w:t>
      </w:r>
      <w:proofErr w:type="spellEnd"/>
      <w:r w:rsidRPr="00FE6C8E">
        <w:rPr>
          <w:sz w:val="22"/>
        </w:rPr>
        <w:t>, A., (2021). </w:t>
      </w:r>
      <w:r w:rsidRPr="00FE6C8E">
        <w:rPr>
          <w:i/>
          <w:iCs/>
          <w:sz w:val="22"/>
        </w:rPr>
        <w:t>Woman’s needs and satisfaction regarding the communication with doctors and midwives during labour, delivery and early postpartum</w:t>
      </w:r>
      <w:r w:rsidRPr="00FE6C8E">
        <w:rPr>
          <w:sz w:val="22"/>
        </w:rPr>
        <w:t>.</w:t>
      </w:r>
      <w:r w:rsidRPr="00FE6C8E">
        <w:rPr>
          <w:i/>
          <w:iCs/>
          <w:sz w:val="22"/>
        </w:rPr>
        <w:t> </w:t>
      </w:r>
      <w:r w:rsidRPr="00FE6C8E">
        <w:rPr>
          <w:sz w:val="22"/>
        </w:rPr>
        <w:t>[online]. 9(4), 382. [Viewed 12 December 2025]. Available from: </w:t>
      </w:r>
      <w:proofErr w:type="spellStart"/>
      <w:r w:rsidRPr="00FE6C8E">
        <w:rPr>
          <w:sz w:val="22"/>
        </w:rPr>
        <w:t>doi</w:t>
      </w:r>
      <w:proofErr w:type="spellEnd"/>
      <w:r w:rsidRPr="00FE6C8E">
        <w:rPr>
          <w:sz w:val="22"/>
        </w:rPr>
        <w:t>: 10.3390/healthcare9040382 </w:t>
      </w:r>
    </w:p>
    <w:p w14:paraId="2E19B77C" w14:textId="77777777" w:rsidR="00FE6C8E" w:rsidRPr="00FE6C8E" w:rsidRDefault="00FE6C8E" w:rsidP="00FE6C8E">
      <w:pPr>
        <w:spacing w:after="0" w:line="240" w:lineRule="auto"/>
        <w:rPr>
          <w:sz w:val="22"/>
        </w:rPr>
      </w:pPr>
      <w:r w:rsidRPr="00FE6C8E">
        <w:rPr>
          <w:sz w:val="22"/>
        </w:rPr>
        <w:t>National Institute for Health and Care Excellence (2021) </w:t>
      </w:r>
      <w:r w:rsidRPr="00FE6C8E">
        <w:rPr>
          <w:i/>
          <w:iCs/>
          <w:sz w:val="22"/>
        </w:rPr>
        <w:t>Antenatal care for uncomplicated pregnancies</w:t>
      </w:r>
      <w:r w:rsidRPr="00FE6C8E">
        <w:rPr>
          <w:sz w:val="22"/>
        </w:rPr>
        <w:t> </w:t>
      </w:r>
    </w:p>
    <w:p w14:paraId="2BA0CDCA" w14:textId="77777777" w:rsidR="00FE6C8E" w:rsidRPr="00FE6C8E" w:rsidRDefault="00FE6C8E" w:rsidP="00FE6C8E">
      <w:pPr>
        <w:spacing w:after="0" w:line="240" w:lineRule="auto"/>
        <w:rPr>
          <w:sz w:val="22"/>
        </w:rPr>
      </w:pPr>
      <w:r w:rsidRPr="00FE6C8E">
        <w:rPr>
          <w:sz w:val="22"/>
        </w:rPr>
        <w:t>NICE, (2021). </w:t>
      </w:r>
      <w:r w:rsidRPr="00FE6C8E">
        <w:rPr>
          <w:i/>
          <w:iCs/>
          <w:sz w:val="22"/>
        </w:rPr>
        <w:t>Recommendations for Antenatal care</w:t>
      </w:r>
      <w:r w:rsidRPr="00FE6C8E">
        <w:rPr>
          <w:sz w:val="22"/>
        </w:rPr>
        <w:t> [online]. </w:t>
      </w:r>
      <w:r w:rsidRPr="00FE6C8E">
        <w:rPr>
          <w:i/>
          <w:iCs/>
          <w:sz w:val="22"/>
        </w:rPr>
        <w:t>NICE</w:t>
      </w:r>
      <w:r w:rsidRPr="00FE6C8E">
        <w:rPr>
          <w:sz w:val="22"/>
        </w:rPr>
        <w:t>. [Viewed 10 December 2025]. Available from: </w:t>
      </w:r>
      <w:hyperlink r:id="rId9" w:tgtFrame="_blank" w:history="1">
        <w:r w:rsidRPr="00FE6C8E">
          <w:rPr>
            <w:rStyle w:val="Hyperlink"/>
            <w:sz w:val="22"/>
          </w:rPr>
          <w:t>https://www.nice.org.uk/guidance/ng201/chapter/recommendations</w:t>
        </w:r>
      </w:hyperlink>
      <w:r w:rsidRPr="00FE6C8E">
        <w:rPr>
          <w:sz w:val="22"/>
        </w:rPr>
        <w:t> </w:t>
      </w:r>
    </w:p>
    <w:p w14:paraId="53038BA2" w14:textId="77777777" w:rsidR="00FE6C8E" w:rsidRPr="00FE6C8E" w:rsidRDefault="00FE6C8E" w:rsidP="00FE6C8E">
      <w:pPr>
        <w:spacing w:after="0" w:line="240" w:lineRule="auto"/>
        <w:rPr>
          <w:sz w:val="22"/>
        </w:rPr>
      </w:pPr>
      <w:r w:rsidRPr="00FE6C8E">
        <w:rPr>
          <w:sz w:val="22"/>
        </w:rPr>
        <w:t>NMC, (2024). </w:t>
      </w:r>
      <w:r w:rsidRPr="00FE6C8E">
        <w:rPr>
          <w:i/>
          <w:iCs/>
          <w:sz w:val="22"/>
        </w:rPr>
        <w:t>The role of the standards of proficiency for midwives</w:t>
      </w:r>
      <w:r w:rsidRPr="00FE6C8E">
        <w:rPr>
          <w:sz w:val="22"/>
        </w:rPr>
        <w:t>[online]. NMC. [Viewed 9 December2025].Available from: </w:t>
      </w:r>
      <w:hyperlink r:id="rId10" w:tgtFrame="_blank" w:history="1">
        <w:r w:rsidRPr="00FE6C8E">
          <w:rPr>
            <w:rStyle w:val="Hyperlink"/>
            <w:sz w:val="22"/>
          </w:rPr>
          <w:t>https://www.nmc.org.uk/globalassets/sitedocuments/standards/2024/the-role-of-the-standards-of-proficiency-for-midwives.pdf</w:t>
        </w:r>
      </w:hyperlink>
      <w:r w:rsidRPr="00FE6C8E">
        <w:rPr>
          <w:sz w:val="22"/>
        </w:rPr>
        <w:t> </w:t>
      </w:r>
    </w:p>
    <w:p w14:paraId="4A10AA1B" w14:textId="77777777" w:rsidR="00FE6C8E" w:rsidRPr="00FE6C8E" w:rsidRDefault="00FE6C8E" w:rsidP="00FE6C8E">
      <w:pPr>
        <w:spacing w:after="0" w:line="240" w:lineRule="auto"/>
        <w:rPr>
          <w:sz w:val="22"/>
        </w:rPr>
      </w:pPr>
      <w:r w:rsidRPr="00FE6C8E">
        <w:rPr>
          <w:sz w:val="22"/>
        </w:rPr>
        <w:t>World Health Organization (2016)</w:t>
      </w:r>
      <w:r w:rsidRPr="00FE6C8E">
        <w:rPr>
          <w:b/>
          <w:bCs/>
          <w:sz w:val="22"/>
        </w:rPr>
        <w:t> </w:t>
      </w:r>
      <w:r w:rsidRPr="00FE6C8E">
        <w:rPr>
          <w:i/>
          <w:iCs/>
          <w:sz w:val="22"/>
        </w:rPr>
        <w:t>Standards for improving quality of maternal and newborn care in health facilities.</w:t>
      </w:r>
      <w:r w:rsidRPr="00FE6C8E">
        <w:rPr>
          <w:sz w:val="22"/>
        </w:rPr>
        <w:t> </w:t>
      </w:r>
    </w:p>
    <w:p w14:paraId="7C5AA8FE" w14:textId="77777777" w:rsidR="00FE6C8E" w:rsidRPr="00FE6C8E" w:rsidRDefault="00FE6C8E" w:rsidP="00FE6C8E">
      <w:pPr>
        <w:spacing w:after="0" w:line="240" w:lineRule="auto"/>
        <w:rPr>
          <w:sz w:val="22"/>
        </w:rPr>
      </w:pPr>
      <w:r w:rsidRPr="00FE6C8E">
        <w:rPr>
          <w:sz w:val="22"/>
        </w:rPr>
        <w:t>Xpress Health, (2024). </w:t>
      </w:r>
      <w:r w:rsidRPr="00FE6C8E">
        <w:rPr>
          <w:i/>
          <w:iCs/>
          <w:sz w:val="22"/>
        </w:rPr>
        <w:t>Specializing in midwifery: neonatal care, home births, and beyond </w:t>
      </w:r>
      <w:r w:rsidRPr="00FE6C8E">
        <w:rPr>
          <w:sz w:val="22"/>
        </w:rPr>
        <w:t>[online]. Xpress Health. [Viewed 11 December 2025]. Available from: </w:t>
      </w:r>
      <w:hyperlink r:id="rId11" w:tgtFrame="_blank" w:history="1">
        <w:r w:rsidRPr="00FE6C8E">
          <w:rPr>
            <w:rStyle w:val="Hyperlink"/>
            <w:sz w:val="22"/>
          </w:rPr>
          <w:t>https://xpresshealth.ie/specializing-in-midwifery-neonatal-care-home-births-and-beyond</w:t>
        </w:r>
      </w:hyperlink>
      <w:r w:rsidRPr="00FE6C8E">
        <w:rPr>
          <w:sz w:val="22"/>
        </w:rPr>
        <w:t> </w:t>
      </w:r>
    </w:p>
    <w:p w14:paraId="40FD6989" w14:textId="77777777" w:rsidR="00B76B6E" w:rsidRDefault="00B76B6E" w:rsidP="00B76B6E">
      <w:pPr>
        <w:pStyle w:val="NormalWeb"/>
        <w:rPr>
          <w:color w:val="000000"/>
          <w:sz w:val="27"/>
          <w:szCs w:val="27"/>
        </w:rPr>
      </w:pPr>
    </w:p>
    <w:p w14:paraId="606E9199" w14:textId="77777777" w:rsidR="00B76B6E" w:rsidRDefault="00B76B6E" w:rsidP="00B76B6E">
      <w:pPr>
        <w:pStyle w:val="NormalWeb"/>
        <w:rPr>
          <w:color w:val="000000"/>
          <w:sz w:val="27"/>
          <w:szCs w:val="27"/>
        </w:rPr>
      </w:pPr>
    </w:p>
    <w:p w14:paraId="51C773C3" w14:textId="77777777" w:rsidR="00B76B6E" w:rsidRDefault="00B76B6E" w:rsidP="00B76B6E">
      <w:pPr>
        <w:pStyle w:val="NormalWeb"/>
        <w:rPr>
          <w:color w:val="000000"/>
          <w:sz w:val="27"/>
          <w:szCs w:val="27"/>
        </w:rPr>
      </w:pPr>
    </w:p>
    <w:p w14:paraId="7B92EEC2" w14:textId="77777777" w:rsidR="00B76B6E" w:rsidRDefault="00B76B6E" w:rsidP="00B76B6E">
      <w:pPr>
        <w:pStyle w:val="NormalWeb"/>
        <w:rPr>
          <w:color w:val="000000"/>
          <w:sz w:val="27"/>
          <w:szCs w:val="27"/>
        </w:rPr>
      </w:pPr>
    </w:p>
    <w:p w14:paraId="48BE5D83" w14:textId="77777777" w:rsidR="00B76B6E" w:rsidRDefault="00B76B6E" w:rsidP="00B76B6E">
      <w:pPr>
        <w:pStyle w:val="NormalWeb"/>
        <w:rPr>
          <w:color w:val="000000"/>
          <w:sz w:val="27"/>
          <w:szCs w:val="27"/>
        </w:rPr>
      </w:pPr>
    </w:p>
    <w:p w14:paraId="52D626EF" w14:textId="77777777" w:rsidR="00B76B6E" w:rsidRDefault="00B76B6E" w:rsidP="00B76B6E">
      <w:pPr>
        <w:pStyle w:val="NormalWeb"/>
        <w:rPr>
          <w:color w:val="000000"/>
          <w:sz w:val="27"/>
          <w:szCs w:val="27"/>
        </w:rPr>
      </w:pPr>
    </w:p>
    <w:p w14:paraId="3583A970" w14:textId="77777777" w:rsidR="00B76B6E" w:rsidRDefault="00B76B6E" w:rsidP="00B76B6E">
      <w:pPr>
        <w:pStyle w:val="NormalWeb"/>
        <w:rPr>
          <w:color w:val="000000"/>
          <w:sz w:val="27"/>
          <w:szCs w:val="27"/>
        </w:rPr>
      </w:pPr>
    </w:p>
    <w:p w14:paraId="26A03F8D" w14:textId="77777777" w:rsidR="00B76B6E" w:rsidRDefault="00B76B6E" w:rsidP="00B76B6E">
      <w:pPr>
        <w:pStyle w:val="NormalWeb"/>
        <w:rPr>
          <w:color w:val="000000"/>
          <w:sz w:val="27"/>
          <w:szCs w:val="27"/>
        </w:rPr>
      </w:pPr>
    </w:p>
    <w:p w14:paraId="1FAB5AC9" w14:textId="77777777" w:rsidR="00B76B6E" w:rsidRDefault="00B76B6E" w:rsidP="00B76B6E">
      <w:pPr>
        <w:pStyle w:val="NormalWeb"/>
        <w:rPr>
          <w:color w:val="000000"/>
          <w:sz w:val="27"/>
          <w:szCs w:val="27"/>
        </w:rPr>
      </w:pPr>
    </w:p>
    <w:p w14:paraId="5F0B91CD" w14:textId="77777777" w:rsidR="00B76B6E" w:rsidRDefault="00B76B6E" w:rsidP="00B76B6E">
      <w:pPr>
        <w:pStyle w:val="NormalWeb"/>
        <w:rPr>
          <w:color w:val="000000"/>
          <w:sz w:val="27"/>
          <w:szCs w:val="27"/>
        </w:rPr>
      </w:pPr>
    </w:p>
    <w:p w14:paraId="4B8F682A" w14:textId="77777777" w:rsidR="00B76B6E" w:rsidRDefault="00B76B6E" w:rsidP="00B76B6E">
      <w:pPr>
        <w:pStyle w:val="NormalWeb"/>
        <w:rPr>
          <w:color w:val="000000"/>
          <w:sz w:val="27"/>
          <w:szCs w:val="27"/>
        </w:rPr>
      </w:pPr>
    </w:p>
    <w:p w14:paraId="141D272C" w14:textId="77777777" w:rsidR="00B76B6E" w:rsidRDefault="00B76B6E" w:rsidP="00B76B6E">
      <w:pPr>
        <w:pStyle w:val="NormalWeb"/>
        <w:rPr>
          <w:color w:val="000000"/>
          <w:sz w:val="27"/>
          <w:szCs w:val="27"/>
        </w:rPr>
      </w:pPr>
    </w:p>
    <w:p w14:paraId="1D0F2D59" w14:textId="04FD5966" w:rsidR="004552CE" w:rsidRPr="005E44B5" w:rsidRDefault="004552CE" w:rsidP="005E44B5">
      <w:pPr>
        <w:rPr>
          <w:color w:val="FF0000"/>
        </w:rPr>
      </w:pPr>
    </w:p>
    <w:sectPr w:rsidR="004552CE" w:rsidRPr="005E44B5" w:rsidSect="00D676C3">
      <w:headerReference w:type="even" r:id="rId12"/>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95503" w14:textId="77777777" w:rsidR="0006219E" w:rsidRDefault="0006219E" w:rsidP="003C7C97">
      <w:pPr>
        <w:spacing w:after="0" w:line="240" w:lineRule="auto"/>
      </w:pPr>
      <w:r>
        <w:separator/>
      </w:r>
    </w:p>
  </w:endnote>
  <w:endnote w:type="continuationSeparator" w:id="0">
    <w:p w14:paraId="7EE2CDE3" w14:textId="77777777" w:rsidR="0006219E" w:rsidRDefault="0006219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Microsoft YaHei"/>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F9507" w14:textId="77777777" w:rsidR="0006219E" w:rsidRDefault="0006219E" w:rsidP="003C7C97">
      <w:pPr>
        <w:spacing w:after="0" w:line="240" w:lineRule="auto"/>
      </w:pPr>
      <w:r>
        <w:separator/>
      </w:r>
    </w:p>
  </w:footnote>
  <w:footnote w:type="continuationSeparator" w:id="0">
    <w:p w14:paraId="57EE74FE" w14:textId="77777777" w:rsidR="0006219E" w:rsidRDefault="0006219E"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4546097E"/>
    <w:lvl w:ilvl="0" w:tplc="6BF87B9E">
      <w:start w:val="1"/>
      <w:numFmt w:val="bullet"/>
      <w:lvlText w:val=""/>
      <w:lvlJc w:val="left"/>
      <w:pPr>
        <w:ind w:left="720" w:hanging="360"/>
      </w:pPr>
      <w:rPr>
        <w:rFonts w:ascii="Symbol" w:hAnsi="Symbol" w:hint="default"/>
      </w:rPr>
    </w:lvl>
    <w:lvl w:ilvl="1" w:tplc="C2E0A558">
      <w:start w:val="1"/>
      <w:numFmt w:val="bullet"/>
      <w:lvlText w:val="o"/>
      <w:lvlJc w:val="left"/>
      <w:pPr>
        <w:ind w:left="1440" w:hanging="360"/>
      </w:pPr>
      <w:rPr>
        <w:rFonts w:ascii="Courier New" w:hAnsi="Courier New" w:hint="default"/>
      </w:rPr>
    </w:lvl>
    <w:lvl w:ilvl="2" w:tplc="90DA943E">
      <w:start w:val="1"/>
      <w:numFmt w:val="bullet"/>
      <w:lvlText w:val=""/>
      <w:lvlJc w:val="left"/>
      <w:pPr>
        <w:ind w:left="2160" w:hanging="360"/>
      </w:pPr>
      <w:rPr>
        <w:rFonts w:ascii="Wingdings" w:hAnsi="Wingdings" w:hint="default"/>
      </w:rPr>
    </w:lvl>
    <w:lvl w:ilvl="3" w:tplc="B1FCBD52">
      <w:start w:val="1"/>
      <w:numFmt w:val="bullet"/>
      <w:lvlText w:val=""/>
      <w:lvlJc w:val="left"/>
      <w:pPr>
        <w:ind w:left="2880" w:hanging="360"/>
      </w:pPr>
      <w:rPr>
        <w:rFonts w:ascii="Symbol" w:hAnsi="Symbol" w:hint="default"/>
      </w:rPr>
    </w:lvl>
    <w:lvl w:ilvl="4" w:tplc="AC20FD96">
      <w:start w:val="1"/>
      <w:numFmt w:val="bullet"/>
      <w:lvlText w:val="o"/>
      <w:lvlJc w:val="left"/>
      <w:pPr>
        <w:ind w:left="3600" w:hanging="360"/>
      </w:pPr>
      <w:rPr>
        <w:rFonts w:ascii="Courier New" w:hAnsi="Courier New" w:hint="default"/>
      </w:rPr>
    </w:lvl>
    <w:lvl w:ilvl="5" w:tplc="0A28DBB8">
      <w:start w:val="1"/>
      <w:numFmt w:val="bullet"/>
      <w:lvlText w:val=""/>
      <w:lvlJc w:val="left"/>
      <w:pPr>
        <w:ind w:left="4320" w:hanging="360"/>
      </w:pPr>
      <w:rPr>
        <w:rFonts w:ascii="Wingdings" w:hAnsi="Wingdings" w:hint="default"/>
      </w:rPr>
    </w:lvl>
    <w:lvl w:ilvl="6" w:tplc="ACF4A894">
      <w:start w:val="1"/>
      <w:numFmt w:val="bullet"/>
      <w:lvlText w:val=""/>
      <w:lvlJc w:val="left"/>
      <w:pPr>
        <w:ind w:left="5040" w:hanging="360"/>
      </w:pPr>
      <w:rPr>
        <w:rFonts w:ascii="Symbol" w:hAnsi="Symbol" w:hint="default"/>
      </w:rPr>
    </w:lvl>
    <w:lvl w:ilvl="7" w:tplc="E9D2C120">
      <w:start w:val="1"/>
      <w:numFmt w:val="bullet"/>
      <w:lvlText w:val="o"/>
      <w:lvlJc w:val="left"/>
      <w:pPr>
        <w:ind w:left="5760" w:hanging="360"/>
      </w:pPr>
      <w:rPr>
        <w:rFonts w:ascii="Courier New" w:hAnsi="Courier New" w:hint="default"/>
      </w:rPr>
    </w:lvl>
    <w:lvl w:ilvl="8" w:tplc="805E0C6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A3CEA932"/>
    <w:lvl w:ilvl="0" w:tplc="6D5E2984">
      <w:start w:val="1"/>
      <w:numFmt w:val="bullet"/>
      <w:lvlText w:val=""/>
      <w:lvlJc w:val="left"/>
      <w:pPr>
        <w:ind w:left="720" w:hanging="360"/>
      </w:pPr>
      <w:rPr>
        <w:rFonts w:ascii="Symbol" w:hAnsi="Symbol" w:hint="default"/>
      </w:rPr>
    </w:lvl>
    <w:lvl w:ilvl="1" w:tplc="F5462DCE">
      <w:start w:val="1"/>
      <w:numFmt w:val="bullet"/>
      <w:lvlText w:val="o"/>
      <w:lvlJc w:val="left"/>
      <w:pPr>
        <w:ind w:left="1440" w:hanging="360"/>
      </w:pPr>
      <w:rPr>
        <w:rFonts w:ascii="Courier New" w:hAnsi="Courier New" w:hint="default"/>
      </w:rPr>
    </w:lvl>
    <w:lvl w:ilvl="2" w:tplc="C35E6B6A">
      <w:start w:val="1"/>
      <w:numFmt w:val="bullet"/>
      <w:lvlText w:val=""/>
      <w:lvlJc w:val="left"/>
      <w:pPr>
        <w:ind w:left="2160" w:hanging="360"/>
      </w:pPr>
      <w:rPr>
        <w:rFonts w:ascii="Wingdings" w:hAnsi="Wingdings" w:hint="default"/>
      </w:rPr>
    </w:lvl>
    <w:lvl w:ilvl="3" w:tplc="56046196">
      <w:start w:val="1"/>
      <w:numFmt w:val="bullet"/>
      <w:lvlText w:val=""/>
      <w:lvlJc w:val="left"/>
      <w:pPr>
        <w:ind w:left="2880" w:hanging="360"/>
      </w:pPr>
      <w:rPr>
        <w:rFonts w:ascii="Symbol" w:hAnsi="Symbol" w:hint="default"/>
      </w:rPr>
    </w:lvl>
    <w:lvl w:ilvl="4" w:tplc="176A8620">
      <w:start w:val="1"/>
      <w:numFmt w:val="bullet"/>
      <w:lvlText w:val="o"/>
      <w:lvlJc w:val="left"/>
      <w:pPr>
        <w:ind w:left="3600" w:hanging="360"/>
      </w:pPr>
      <w:rPr>
        <w:rFonts w:ascii="Courier New" w:hAnsi="Courier New" w:hint="default"/>
      </w:rPr>
    </w:lvl>
    <w:lvl w:ilvl="5" w:tplc="1E74AF30">
      <w:start w:val="1"/>
      <w:numFmt w:val="bullet"/>
      <w:lvlText w:val=""/>
      <w:lvlJc w:val="left"/>
      <w:pPr>
        <w:ind w:left="4320" w:hanging="360"/>
      </w:pPr>
      <w:rPr>
        <w:rFonts w:ascii="Wingdings" w:hAnsi="Wingdings" w:hint="default"/>
      </w:rPr>
    </w:lvl>
    <w:lvl w:ilvl="6" w:tplc="58E83F6E">
      <w:start w:val="1"/>
      <w:numFmt w:val="bullet"/>
      <w:lvlText w:val=""/>
      <w:lvlJc w:val="left"/>
      <w:pPr>
        <w:ind w:left="5040" w:hanging="360"/>
      </w:pPr>
      <w:rPr>
        <w:rFonts w:ascii="Symbol" w:hAnsi="Symbol" w:hint="default"/>
      </w:rPr>
    </w:lvl>
    <w:lvl w:ilvl="7" w:tplc="C1B85684">
      <w:start w:val="1"/>
      <w:numFmt w:val="bullet"/>
      <w:lvlText w:val="o"/>
      <w:lvlJc w:val="left"/>
      <w:pPr>
        <w:ind w:left="5760" w:hanging="360"/>
      </w:pPr>
      <w:rPr>
        <w:rFonts w:ascii="Courier New" w:hAnsi="Courier New" w:hint="default"/>
      </w:rPr>
    </w:lvl>
    <w:lvl w:ilvl="8" w:tplc="8BEEC52A">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5DE23DE0"/>
    <w:lvl w:ilvl="0" w:tplc="1308891E">
      <w:start w:val="1"/>
      <w:numFmt w:val="bullet"/>
      <w:lvlText w:val=""/>
      <w:lvlJc w:val="left"/>
      <w:pPr>
        <w:ind w:left="720" w:hanging="360"/>
      </w:pPr>
      <w:rPr>
        <w:rFonts w:ascii="Symbol" w:hAnsi="Symbol" w:hint="default"/>
      </w:rPr>
    </w:lvl>
    <w:lvl w:ilvl="1" w:tplc="B39870FA">
      <w:start w:val="1"/>
      <w:numFmt w:val="bullet"/>
      <w:lvlText w:val="o"/>
      <w:lvlJc w:val="left"/>
      <w:pPr>
        <w:ind w:left="1440" w:hanging="360"/>
      </w:pPr>
      <w:rPr>
        <w:rFonts w:ascii="Courier New" w:hAnsi="Courier New" w:hint="default"/>
      </w:rPr>
    </w:lvl>
    <w:lvl w:ilvl="2" w:tplc="C6DEB286">
      <w:start w:val="1"/>
      <w:numFmt w:val="bullet"/>
      <w:lvlText w:val=""/>
      <w:lvlJc w:val="left"/>
      <w:pPr>
        <w:ind w:left="2160" w:hanging="360"/>
      </w:pPr>
      <w:rPr>
        <w:rFonts w:ascii="Wingdings" w:hAnsi="Wingdings" w:hint="default"/>
      </w:rPr>
    </w:lvl>
    <w:lvl w:ilvl="3" w:tplc="2CD8AF7A">
      <w:start w:val="1"/>
      <w:numFmt w:val="bullet"/>
      <w:lvlText w:val=""/>
      <w:lvlJc w:val="left"/>
      <w:pPr>
        <w:ind w:left="2880" w:hanging="360"/>
      </w:pPr>
      <w:rPr>
        <w:rFonts w:ascii="Symbol" w:hAnsi="Symbol" w:hint="default"/>
      </w:rPr>
    </w:lvl>
    <w:lvl w:ilvl="4" w:tplc="5866924A">
      <w:start w:val="1"/>
      <w:numFmt w:val="bullet"/>
      <w:lvlText w:val="o"/>
      <w:lvlJc w:val="left"/>
      <w:pPr>
        <w:ind w:left="3600" w:hanging="360"/>
      </w:pPr>
      <w:rPr>
        <w:rFonts w:ascii="Courier New" w:hAnsi="Courier New" w:hint="default"/>
      </w:rPr>
    </w:lvl>
    <w:lvl w:ilvl="5" w:tplc="970AD6F0">
      <w:start w:val="1"/>
      <w:numFmt w:val="bullet"/>
      <w:lvlText w:val=""/>
      <w:lvlJc w:val="left"/>
      <w:pPr>
        <w:ind w:left="4320" w:hanging="360"/>
      </w:pPr>
      <w:rPr>
        <w:rFonts w:ascii="Wingdings" w:hAnsi="Wingdings" w:hint="default"/>
      </w:rPr>
    </w:lvl>
    <w:lvl w:ilvl="6" w:tplc="2C5873C0">
      <w:start w:val="1"/>
      <w:numFmt w:val="bullet"/>
      <w:lvlText w:val=""/>
      <w:lvlJc w:val="left"/>
      <w:pPr>
        <w:ind w:left="5040" w:hanging="360"/>
      </w:pPr>
      <w:rPr>
        <w:rFonts w:ascii="Symbol" w:hAnsi="Symbol" w:hint="default"/>
      </w:rPr>
    </w:lvl>
    <w:lvl w:ilvl="7" w:tplc="043E2B6E">
      <w:start w:val="1"/>
      <w:numFmt w:val="bullet"/>
      <w:lvlText w:val="o"/>
      <w:lvlJc w:val="left"/>
      <w:pPr>
        <w:ind w:left="5760" w:hanging="360"/>
      </w:pPr>
      <w:rPr>
        <w:rFonts w:ascii="Courier New" w:hAnsi="Courier New" w:hint="default"/>
      </w:rPr>
    </w:lvl>
    <w:lvl w:ilvl="8" w:tplc="97F40DFC">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E33C0058"/>
    <w:lvl w:ilvl="0" w:tplc="9B5234E6">
      <w:start w:val="1"/>
      <w:numFmt w:val="bullet"/>
      <w:lvlText w:val=""/>
      <w:lvlJc w:val="left"/>
      <w:pPr>
        <w:ind w:left="720" w:hanging="360"/>
      </w:pPr>
      <w:rPr>
        <w:rFonts w:ascii="Symbol" w:hAnsi="Symbol" w:hint="default"/>
      </w:rPr>
    </w:lvl>
    <w:lvl w:ilvl="1" w:tplc="D94E23E0">
      <w:start w:val="1"/>
      <w:numFmt w:val="bullet"/>
      <w:lvlText w:val="o"/>
      <w:lvlJc w:val="left"/>
      <w:pPr>
        <w:ind w:left="1440" w:hanging="360"/>
      </w:pPr>
      <w:rPr>
        <w:rFonts w:ascii="Courier New" w:hAnsi="Courier New" w:hint="default"/>
      </w:rPr>
    </w:lvl>
    <w:lvl w:ilvl="2" w:tplc="C450CBC4">
      <w:start w:val="1"/>
      <w:numFmt w:val="bullet"/>
      <w:lvlText w:val=""/>
      <w:lvlJc w:val="left"/>
      <w:pPr>
        <w:ind w:left="2160" w:hanging="360"/>
      </w:pPr>
      <w:rPr>
        <w:rFonts w:ascii="Wingdings" w:hAnsi="Wingdings" w:hint="default"/>
      </w:rPr>
    </w:lvl>
    <w:lvl w:ilvl="3" w:tplc="AEA4514E">
      <w:start w:val="1"/>
      <w:numFmt w:val="bullet"/>
      <w:lvlText w:val=""/>
      <w:lvlJc w:val="left"/>
      <w:pPr>
        <w:ind w:left="2880" w:hanging="360"/>
      </w:pPr>
      <w:rPr>
        <w:rFonts w:ascii="Symbol" w:hAnsi="Symbol" w:hint="default"/>
      </w:rPr>
    </w:lvl>
    <w:lvl w:ilvl="4" w:tplc="6DBC30E2">
      <w:start w:val="1"/>
      <w:numFmt w:val="bullet"/>
      <w:lvlText w:val="o"/>
      <w:lvlJc w:val="left"/>
      <w:pPr>
        <w:ind w:left="3600" w:hanging="360"/>
      </w:pPr>
      <w:rPr>
        <w:rFonts w:ascii="Courier New" w:hAnsi="Courier New" w:hint="default"/>
      </w:rPr>
    </w:lvl>
    <w:lvl w:ilvl="5" w:tplc="BAA00368">
      <w:start w:val="1"/>
      <w:numFmt w:val="bullet"/>
      <w:lvlText w:val=""/>
      <w:lvlJc w:val="left"/>
      <w:pPr>
        <w:ind w:left="4320" w:hanging="360"/>
      </w:pPr>
      <w:rPr>
        <w:rFonts w:ascii="Wingdings" w:hAnsi="Wingdings" w:hint="default"/>
      </w:rPr>
    </w:lvl>
    <w:lvl w:ilvl="6" w:tplc="11EC09C6">
      <w:start w:val="1"/>
      <w:numFmt w:val="bullet"/>
      <w:lvlText w:val=""/>
      <w:lvlJc w:val="left"/>
      <w:pPr>
        <w:ind w:left="5040" w:hanging="360"/>
      </w:pPr>
      <w:rPr>
        <w:rFonts w:ascii="Symbol" w:hAnsi="Symbol" w:hint="default"/>
      </w:rPr>
    </w:lvl>
    <w:lvl w:ilvl="7" w:tplc="3A8A1C54">
      <w:start w:val="1"/>
      <w:numFmt w:val="bullet"/>
      <w:lvlText w:val="o"/>
      <w:lvlJc w:val="left"/>
      <w:pPr>
        <w:ind w:left="5760" w:hanging="360"/>
      </w:pPr>
      <w:rPr>
        <w:rFonts w:ascii="Courier New" w:hAnsi="Courier New" w:hint="default"/>
      </w:rPr>
    </w:lvl>
    <w:lvl w:ilvl="8" w:tplc="1C008400">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B97C3C24"/>
    <w:lvl w:ilvl="0" w:tplc="ABE26E9A">
      <w:start w:val="1"/>
      <w:numFmt w:val="bullet"/>
      <w:lvlText w:val=""/>
      <w:lvlJc w:val="left"/>
      <w:pPr>
        <w:ind w:left="720" w:hanging="360"/>
      </w:pPr>
      <w:rPr>
        <w:rFonts w:ascii="Symbol" w:hAnsi="Symbol" w:hint="default"/>
      </w:rPr>
    </w:lvl>
    <w:lvl w:ilvl="1" w:tplc="6FE65A56">
      <w:start w:val="1"/>
      <w:numFmt w:val="bullet"/>
      <w:lvlText w:val="o"/>
      <w:lvlJc w:val="left"/>
      <w:pPr>
        <w:ind w:left="1440" w:hanging="360"/>
      </w:pPr>
      <w:rPr>
        <w:rFonts w:ascii="Courier New" w:hAnsi="Courier New" w:hint="default"/>
      </w:rPr>
    </w:lvl>
    <w:lvl w:ilvl="2" w:tplc="E80A6886">
      <w:start w:val="1"/>
      <w:numFmt w:val="bullet"/>
      <w:lvlText w:val=""/>
      <w:lvlJc w:val="left"/>
      <w:pPr>
        <w:ind w:left="2160" w:hanging="360"/>
      </w:pPr>
      <w:rPr>
        <w:rFonts w:ascii="Wingdings" w:hAnsi="Wingdings" w:hint="default"/>
      </w:rPr>
    </w:lvl>
    <w:lvl w:ilvl="3" w:tplc="56460B96">
      <w:start w:val="1"/>
      <w:numFmt w:val="bullet"/>
      <w:lvlText w:val=""/>
      <w:lvlJc w:val="left"/>
      <w:pPr>
        <w:ind w:left="2880" w:hanging="360"/>
      </w:pPr>
      <w:rPr>
        <w:rFonts w:ascii="Symbol" w:hAnsi="Symbol" w:hint="default"/>
      </w:rPr>
    </w:lvl>
    <w:lvl w:ilvl="4" w:tplc="BB5890D6">
      <w:start w:val="1"/>
      <w:numFmt w:val="bullet"/>
      <w:lvlText w:val="o"/>
      <w:lvlJc w:val="left"/>
      <w:pPr>
        <w:ind w:left="3600" w:hanging="360"/>
      </w:pPr>
      <w:rPr>
        <w:rFonts w:ascii="Courier New" w:hAnsi="Courier New" w:hint="default"/>
      </w:rPr>
    </w:lvl>
    <w:lvl w:ilvl="5" w:tplc="EDDEEEEC">
      <w:start w:val="1"/>
      <w:numFmt w:val="bullet"/>
      <w:lvlText w:val=""/>
      <w:lvlJc w:val="left"/>
      <w:pPr>
        <w:ind w:left="4320" w:hanging="360"/>
      </w:pPr>
      <w:rPr>
        <w:rFonts w:ascii="Wingdings" w:hAnsi="Wingdings" w:hint="default"/>
      </w:rPr>
    </w:lvl>
    <w:lvl w:ilvl="6" w:tplc="6054CD66">
      <w:start w:val="1"/>
      <w:numFmt w:val="bullet"/>
      <w:lvlText w:val=""/>
      <w:lvlJc w:val="left"/>
      <w:pPr>
        <w:ind w:left="5040" w:hanging="360"/>
      </w:pPr>
      <w:rPr>
        <w:rFonts w:ascii="Symbol" w:hAnsi="Symbol" w:hint="default"/>
      </w:rPr>
    </w:lvl>
    <w:lvl w:ilvl="7" w:tplc="622457E0">
      <w:start w:val="1"/>
      <w:numFmt w:val="bullet"/>
      <w:lvlText w:val="o"/>
      <w:lvlJc w:val="left"/>
      <w:pPr>
        <w:ind w:left="5760" w:hanging="360"/>
      </w:pPr>
      <w:rPr>
        <w:rFonts w:ascii="Courier New" w:hAnsi="Courier New" w:hint="default"/>
      </w:rPr>
    </w:lvl>
    <w:lvl w:ilvl="8" w:tplc="B73CED1A">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5F72E2"/>
    <w:multiLevelType w:val="multilevel"/>
    <w:tmpl w:val="2B80214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E14230F0"/>
    <w:lvl w:ilvl="0" w:tplc="C9A43F3E">
      <w:start w:val="1"/>
      <w:numFmt w:val="bullet"/>
      <w:lvlText w:val=""/>
      <w:lvlJc w:val="left"/>
      <w:pPr>
        <w:ind w:left="720" w:hanging="360"/>
      </w:pPr>
      <w:rPr>
        <w:rFonts w:ascii="Symbol" w:hAnsi="Symbol" w:hint="default"/>
      </w:rPr>
    </w:lvl>
    <w:lvl w:ilvl="1" w:tplc="7EE0EC28">
      <w:start w:val="1"/>
      <w:numFmt w:val="bullet"/>
      <w:lvlText w:val="o"/>
      <w:lvlJc w:val="left"/>
      <w:pPr>
        <w:ind w:left="1440" w:hanging="360"/>
      </w:pPr>
      <w:rPr>
        <w:rFonts w:ascii="Courier New" w:hAnsi="Courier New" w:hint="default"/>
      </w:rPr>
    </w:lvl>
    <w:lvl w:ilvl="2" w:tplc="73E8306E">
      <w:start w:val="1"/>
      <w:numFmt w:val="bullet"/>
      <w:lvlText w:val=""/>
      <w:lvlJc w:val="left"/>
      <w:pPr>
        <w:ind w:left="2160" w:hanging="360"/>
      </w:pPr>
      <w:rPr>
        <w:rFonts w:ascii="Wingdings" w:hAnsi="Wingdings" w:hint="default"/>
      </w:rPr>
    </w:lvl>
    <w:lvl w:ilvl="3" w:tplc="45CAED44">
      <w:start w:val="1"/>
      <w:numFmt w:val="bullet"/>
      <w:lvlText w:val=""/>
      <w:lvlJc w:val="left"/>
      <w:pPr>
        <w:ind w:left="2880" w:hanging="360"/>
      </w:pPr>
      <w:rPr>
        <w:rFonts w:ascii="Symbol" w:hAnsi="Symbol" w:hint="default"/>
      </w:rPr>
    </w:lvl>
    <w:lvl w:ilvl="4" w:tplc="0C8225B2">
      <w:start w:val="1"/>
      <w:numFmt w:val="bullet"/>
      <w:lvlText w:val="o"/>
      <w:lvlJc w:val="left"/>
      <w:pPr>
        <w:ind w:left="3600" w:hanging="360"/>
      </w:pPr>
      <w:rPr>
        <w:rFonts w:ascii="Courier New" w:hAnsi="Courier New" w:hint="default"/>
      </w:rPr>
    </w:lvl>
    <w:lvl w:ilvl="5" w:tplc="A198EC0E">
      <w:start w:val="1"/>
      <w:numFmt w:val="bullet"/>
      <w:lvlText w:val=""/>
      <w:lvlJc w:val="left"/>
      <w:pPr>
        <w:ind w:left="4320" w:hanging="360"/>
      </w:pPr>
      <w:rPr>
        <w:rFonts w:ascii="Wingdings" w:hAnsi="Wingdings" w:hint="default"/>
      </w:rPr>
    </w:lvl>
    <w:lvl w:ilvl="6" w:tplc="6FFC9D9E">
      <w:start w:val="1"/>
      <w:numFmt w:val="bullet"/>
      <w:lvlText w:val=""/>
      <w:lvlJc w:val="left"/>
      <w:pPr>
        <w:ind w:left="5040" w:hanging="360"/>
      </w:pPr>
      <w:rPr>
        <w:rFonts w:ascii="Symbol" w:hAnsi="Symbol" w:hint="default"/>
      </w:rPr>
    </w:lvl>
    <w:lvl w:ilvl="7" w:tplc="55F86974">
      <w:start w:val="1"/>
      <w:numFmt w:val="bullet"/>
      <w:lvlText w:val="o"/>
      <w:lvlJc w:val="left"/>
      <w:pPr>
        <w:ind w:left="5760" w:hanging="360"/>
      </w:pPr>
      <w:rPr>
        <w:rFonts w:ascii="Courier New" w:hAnsi="Courier New" w:hint="default"/>
      </w:rPr>
    </w:lvl>
    <w:lvl w:ilvl="8" w:tplc="01F09E82">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6007942">
    <w:abstractNumId w:val="11"/>
  </w:num>
  <w:num w:numId="2" w16cid:durableId="280184249">
    <w:abstractNumId w:val="12"/>
  </w:num>
  <w:num w:numId="3" w16cid:durableId="1593707290">
    <w:abstractNumId w:val="1"/>
  </w:num>
  <w:num w:numId="4" w16cid:durableId="371082348">
    <w:abstractNumId w:val="3"/>
  </w:num>
  <w:num w:numId="5" w16cid:durableId="154152324">
    <w:abstractNumId w:val="15"/>
  </w:num>
  <w:num w:numId="6" w16cid:durableId="1061447016">
    <w:abstractNumId w:val="24"/>
  </w:num>
  <w:num w:numId="7" w16cid:durableId="52895227">
    <w:abstractNumId w:val="8"/>
  </w:num>
  <w:num w:numId="8" w16cid:durableId="351032333">
    <w:abstractNumId w:val="2"/>
  </w:num>
  <w:num w:numId="9" w16cid:durableId="1067413603">
    <w:abstractNumId w:val="13"/>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5"/>
  </w:num>
  <w:num w:numId="16" w16cid:durableId="1579359955">
    <w:abstractNumId w:val="16"/>
  </w:num>
  <w:num w:numId="17" w16cid:durableId="806699681">
    <w:abstractNumId w:val="18"/>
  </w:num>
  <w:num w:numId="18" w16cid:durableId="1314750107">
    <w:abstractNumId w:val="14"/>
  </w:num>
  <w:num w:numId="19" w16cid:durableId="1766919701">
    <w:abstractNumId w:val="21"/>
  </w:num>
  <w:num w:numId="20" w16cid:durableId="1957908719">
    <w:abstractNumId w:val="10"/>
  </w:num>
  <w:num w:numId="21" w16cid:durableId="1132019979">
    <w:abstractNumId w:val="4"/>
  </w:num>
  <w:num w:numId="22" w16cid:durableId="1457524365">
    <w:abstractNumId w:val="7"/>
  </w:num>
  <w:num w:numId="23" w16cid:durableId="1386294306">
    <w:abstractNumId w:val="30"/>
  </w:num>
  <w:num w:numId="24" w16cid:durableId="1838374920">
    <w:abstractNumId w:val="25"/>
  </w:num>
  <w:num w:numId="25" w16cid:durableId="1827044992">
    <w:abstractNumId w:val="9"/>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16440383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396"/>
    <w:rsid w:val="00027B15"/>
    <w:rsid w:val="00030A05"/>
    <w:rsid w:val="0003269D"/>
    <w:rsid w:val="00037569"/>
    <w:rsid w:val="00042980"/>
    <w:rsid w:val="0006219E"/>
    <w:rsid w:val="00070818"/>
    <w:rsid w:val="0008238F"/>
    <w:rsid w:val="00082EC6"/>
    <w:rsid w:val="00085388"/>
    <w:rsid w:val="000D41DC"/>
    <w:rsid w:val="000F24BF"/>
    <w:rsid w:val="001009A1"/>
    <w:rsid w:val="00125D37"/>
    <w:rsid w:val="00127C1A"/>
    <w:rsid w:val="00150D81"/>
    <w:rsid w:val="00166CEB"/>
    <w:rsid w:val="00183CB9"/>
    <w:rsid w:val="00184A9A"/>
    <w:rsid w:val="001947DF"/>
    <w:rsid w:val="00196B92"/>
    <w:rsid w:val="001B22BB"/>
    <w:rsid w:val="001B619C"/>
    <w:rsid w:val="001D1D3C"/>
    <w:rsid w:val="00211383"/>
    <w:rsid w:val="002205D4"/>
    <w:rsid w:val="00222C3A"/>
    <w:rsid w:val="00225C68"/>
    <w:rsid w:val="00226D31"/>
    <w:rsid w:val="00233275"/>
    <w:rsid w:val="00236401"/>
    <w:rsid w:val="002370CE"/>
    <w:rsid w:val="00241ACA"/>
    <w:rsid w:val="00242974"/>
    <w:rsid w:val="00254944"/>
    <w:rsid w:val="002976D4"/>
    <w:rsid w:val="002A5577"/>
    <w:rsid w:val="002B4AA4"/>
    <w:rsid w:val="002D6805"/>
    <w:rsid w:val="002D719D"/>
    <w:rsid w:val="002E1A06"/>
    <w:rsid w:val="002E71BA"/>
    <w:rsid w:val="002F5066"/>
    <w:rsid w:val="003003FD"/>
    <w:rsid w:val="00310245"/>
    <w:rsid w:val="00316C95"/>
    <w:rsid w:val="00340B3D"/>
    <w:rsid w:val="003458DB"/>
    <w:rsid w:val="003523D3"/>
    <w:rsid w:val="00364C35"/>
    <w:rsid w:val="00396F60"/>
    <w:rsid w:val="003A15DC"/>
    <w:rsid w:val="003A51D6"/>
    <w:rsid w:val="003B125E"/>
    <w:rsid w:val="003B2A5E"/>
    <w:rsid w:val="003B7AF9"/>
    <w:rsid w:val="003C7C97"/>
    <w:rsid w:val="003E0C0F"/>
    <w:rsid w:val="003E797E"/>
    <w:rsid w:val="00406B8D"/>
    <w:rsid w:val="00410068"/>
    <w:rsid w:val="0041255D"/>
    <w:rsid w:val="0041618E"/>
    <w:rsid w:val="0042295C"/>
    <w:rsid w:val="00426EEC"/>
    <w:rsid w:val="004466C3"/>
    <w:rsid w:val="004552CE"/>
    <w:rsid w:val="00481FF7"/>
    <w:rsid w:val="00500295"/>
    <w:rsid w:val="00501AAF"/>
    <w:rsid w:val="00504C1E"/>
    <w:rsid w:val="00527AFA"/>
    <w:rsid w:val="005419DA"/>
    <w:rsid w:val="005678AC"/>
    <w:rsid w:val="005679BD"/>
    <w:rsid w:val="005709B1"/>
    <w:rsid w:val="00572B3B"/>
    <w:rsid w:val="005836D2"/>
    <w:rsid w:val="0058489A"/>
    <w:rsid w:val="00587C58"/>
    <w:rsid w:val="00592293"/>
    <w:rsid w:val="00592F45"/>
    <w:rsid w:val="005A7FD4"/>
    <w:rsid w:val="005B1A84"/>
    <w:rsid w:val="005C7296"/>
    <w:rsid w:val="005D1AF9"/>
    <w:rsid w:val="005D5457"/>
    <w:rsid w:val="005E2699"/>
    <w:rsid w:val="005E44B5"/>
    <w:rsid w:val="005F0A03"/>
    <w:rsid w:val="00605CD3"/>
    <w:rsid w:val="00612DEA"/>
    <w:rsid w:val="00614572"/>
    <w:rsid w:val="006232DF"/>
    <w:rsid w:val="00631F2E"/>
    <w:rsid w:val="006457C0"/>
    <w:rsid w:val="00652BB7"/>
    <w:rsid w:val="00661758"/>
    <w:rsid w:val="0067612C"/>
    <w:rsid w:val="00676FEB"/>
    <w:rsid w:val="006912C4"/>
    <w:rsid w:val="006A1F07"/>
    <w:rsid w:val="006A5CFC"/>
    <w:rsid w:val="006B77DE"/>
    <w:rsid w:val="006C5138"/>
    <w:rsid w:val="006C689B"/>
    <w:rsid w:val="006E005C"/>
    <w:rsid w:val="006E5666"/>
    <w:rsid w:val="006E6EE5"/>
    <w:rsid w:val="006F0029"/>
    <w:rsid w:val="007102F4"/>
    <w:rsid w:val="007138EF"/>
    <w:rsid w:val="00714E2B"/>
    <w:rsid w:val="007632A9"/>
    <w:rsid w:val="00774092"/>
    <w:rsid w:val="00782830"/>
    <w:rsid w:val="0078664A"/>
    <w:rsid w:val="007B0F6D"/>
    <w:rsid w:val="007C2478"/>
    <w:rsid w:val="007C460C"/>
    <w:rsid w:val="007C62C3"/>
    <w:rsid w:val="007D25AA"/>
    <w:rsid w:val="007F0873"/>
    <w:rsid w:val="00805726"/>
    <w:rsid w:val="00815117"/>
    <w:rsid w:val="00824CB1"/>
    <w:rsid w:val="00833151"/>
    <w:rsid w:val="00840B70"/>
    <w:rsid w:val="008520F8"/>
    <w:rsid w:val="00855F34"/>
    <w:rsid w:val="008826B6"/>
    <w:rsid w:val="00885520"/>
    <w:rsid w:val="008A0154"/>
    <w:rsid w:val="008B0B22"/>
    <w:rsid w:val="008C397D"/>
    <w:rsid w:val="008C58B0"/>
    <w:rsid w:val="008C591B"/>
    <w:rsid w:val="008C6182"/>
    <w:rsid w:val="0090779E"/>
    <w:rsid w:val="00926458"/>
    <w:rsid w:val="00933720"/>
    <w:rsid w:val="009427A0"/>
    <w:rsid w:val="009520E7"/>
    <w:rsid w:val="00982C34"/>
    <w:rsid w:val="00984053"/>
    <w:rsid w:val="0099204B"/>
    <w:rsid w:val="009A54B7"/>
    <w:rsid w:val="009B5958"/>
    <w:rsid w:val="009C7E52"/>
    <w:rsid w:val="009E4934"/>
    <w:rsid w:val="009F40A7"/>
    <w:rsid w:val="009F5CE6"/>
    <w:rsid w:val="00A035CD"/>
    <w:rsid w:val="00A20BB9"/>
    <w:rsid w:val="00A50E80"/>
    <w:rsid w:val="00A513B0"/>
    <w:rsid w:val="00A635E0"/>
    <w:rsid w:val="00A63F7F"/>
    <w:rsid w:val="00A667CE"/>
    <w:rsid w:val="00A75042"/>
    <w:rsid w:val="00A774BC"/>
    <w:rsid w:val="00A82678"/>
    <w:rsid w:val="00A946CB"/>
    <w:rsid w:val="00AA77C8"/>
    <w:rsid w:val="00AC6B4F"/>
    <w:rsid w:val="00AC7BE2"/>
    <w:rsid w:val="00AE35BF"/>
    <w:rsid w:val="00AF6738"/>
    <w:rsid w:val="00B1067E"/>
    <w:rsid w:val="00B20382"/>
    <w:rsid w:val="00B43249"/>
    <w:rsid w:val="00B61F85"/>
    <w:rsid w:val="00B76B6E"/>
    <w:rsid w:val="00B81790"/>
    <w:rsid w:val="00B81BBC"/>
    <w:rsid w:val="00BB048D"/>
    <w:rsid w:val="00BC6A61"/>
    <w:rsid w:val="00BD03D5"/>
    <w:rsid w:val="00BF31A7"/>
    <w:rsid w:val="00BF6022"/>
    <w:rsid w:val="00C03BC5"/>
    <w:rsid w:val="00C3215E"/>
    <w:rsid w:val="00C45027"/>
    <w:rsid w:val="00C45272"/>
    <w:rsid w:val="00C47770"/>
    <w:rsid w:val="00C62B4A"/>
    <w:rsid w:val="00C75856"/>
    <w:rsid w:val="00C85A7C"/>
    <w:rsid w:val="00C95214"/>
    <w:rsid w:val="00CC3F59"/>
    <w:rsid w:val="00CC6C83"/>
    <w:rsid w:val="00CD4774"/>
    <w:rsid w:val="00CE1732"/>
    <w:rsid w:val="00CE5C43"/>
    <w:rsid w:val="00D10AAF"/>
    <w:rsid w:val="00D27540"/>
    <w:rsid w:val="00D354F1"/>
    <w:rsid w:val="00D4006B"/>
    <w:rsid w:val="00D40D7A"/>
    <w:rsid w:val="00D441A4"/>
    <w:rsid w:val="00D45BA9"/>
    <w:rsid w:val="00D64A0D"/>
    <w:rsid w:val="00D676C3"/>
    <w:rsid w:val="00D71EF5"/>
    <w:rsid w:val="00D750B4"/>
    <w:rsid w:val="00D81C18"/>
    <w:rsid w:val="00D8461A"/>
    <w:rsid w:val="00D95CAF"/>
    <w:rsid w:val="00DB60B6"/>
    <w:rsid w:val="00DC1CC6"/>
    <w:rsid w:val="00DD5135"/>
    <w:rsid w:val="00DF0B68"/>
    <w:rsid w:val="00DF6DC0"/>
    <w:rsid w:val="00E067A8"/>
    <w:rsid w:val="00E12CD8"/>
    <w:rsid w:val="00E13924"/>
    <w:rsid w:val="00E15FD5"/>
    <w:rsid w:val="00E1725A"/>
    <w:rsid w:val="00E2436D"/>
    <w:rsid w:val="00E33758"/>
    <w:rsid w:val="00E53E5E"/>
    <w:rsid w:val="00E64325"/>
    <w:rsid w:val="00E673C5"/>
    <w:rsid w:val="00E67967"/>
    <w:rsid w:val="00E82723"/>
    <w:rsid w:val="00EA29A5"/>
    <w:rsid w:val="00EA33F1"/>
    <w:rsid w:val="00EC107C"/>
    <w:rsid w:val="00EC7EBE"/>
    <w:rsid w:val="00EC7FD2"/>
    <w:rsid w:val="00ED5964"/>
    <w:rsid w:val="00F03827"/>
    <w:rsid w:val="00F13EC3"/>
    <w:rsid w:val="00F1720B"/>
    <w:rsid w:val="00F20456"/>
    <w:rsid w:val="00F36ADC"/>
    <w:rsid w:val="00F40120"/>
    <w:rsid w:val="00F408C9"/>
    <w:rsid w:val="00F605C6"/>
    <w:rsid w:val="00F6785B"/>
    <w:rsid w:val="00F83D0A"/>
    <w:rsid w:val="00F9012D"/>
    <w:rsid w:val="00F915D6"/>
    <w:rsid w:val="00FC151A"/>
    <w:rsid w:val="00FC7258"/>
    <w:rsid w:val="00FE6C8E"/>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DC99C517-1620-42D4-BE9C-5B829FCB5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styleId="NoSpacing">
    <w:name w:val="No Spacing"/>
    <w:uiPriority w:val="1"/>
    <w:qFormat/>
    <w:rsid w:val="00AC6B4F"/>
    <w:pPr>
      <w:spacing w:after="0" w:line="240" w:lineRule="auto"/>
    </w:pPr>
    <w:rPr>
      <w:rFonts w:ascii="Segoe UI" w:hAnsi="Segoe UI"/>
      <w:sz w:val="20"/>
    </w:rPr>
  </w:style>
  <w:style w:type="character" w:styleId="UnresolvedMention">
    <w:name w:val="Unresolved Mention"/>
    <w:basedOn w:val="DefaultParagraphFont"/>
    <w:uiPriority w:val="99"/>
    <w:semiHidden/>
    <w:unhideWhenUsed/>
    <w:rsid w:val="00FE6C8E"/>
    <w:rPr>
      <w:color w:val="605E5C"/>
      <w:shd w:val="clear" w:color="auto" w:fill="E1DFDD"/>
    </w:rPr>
  </w:style>
  <w:style w:type="character" w:customStyle="1" w:styleId="apple-converted-space">
    <w:name w:val="apple-converted-space"/>
    <w:basedOn w:val="DefaultParagraphFont"/>
    <w:rsid w:val="002E1A06"/>
  </w:style>
  <w:style w:type="character" w:customStyle="1" w:styleId="page-number-substitute">
    <w:name w:val="page-number-substitute"/>
    <w:basedOn w:val="DefaultParagraphFont"/>
    <w:rsid w:val="002E1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xpresshealth.ie/specializing-in-midwifery-neonatal-care-home-births-and-beyon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mc.org.uk/globalassets/sitedocuments/standards/2024/the-role-of-the-standards-of-proficiency-for-midwives.pdf" TargetMode="External"/><Relationship Id="rId4" Type="http://schemas.openxmlformats.org/officeDocument/2006/relationships/settings" Target="settings.xml"/><Relationship Id="rId9" Type="http://schemas.openxmlformats.org/officeDocument/2006/relationships/hyperlink" Target="https://www.nice.org.uk/guidance/ng201/chapter/recommendat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10977</TotalTime>
  <Pages>6</Pages>
  <Words>1715</Words>
  <Characters>9777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annette hamilton</cp:lastModifiedBy>
  <cp:revision>13</cp:revision>
  <dcterms:created xsi:type="dcterms:W3CDTF">2025-12-04T19:29:00Z</dcterms:created>
  <dcterms:modified xsi:type="dcterms:W3CDTF">2025-12-19T12:44:00Z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