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F4B95" w14:textId="689BE915" w:rsidR="008B2820" w:rsidRPr="00B96739" w:rsidRDefault="008B2820">
      <w:pPr>
        <w:rPr>
          <w:rFonts w:asciiTheme="majorHAnsi" w:hAnsiTheme="majorHAnsi" w:cstheme="majorHAnsi"/>
          <w:b/>
          <w:bCs/>
          <w:sz w:val="32"/>
          <w:szCs w:val="32"/>
        </w:rPr>
      </w:pPr>
      <w:r w:rsidRPr="00A04AFA">
        <w:rPr>
          <w:rFonts w:asciiTheme="majorHAnsi" w:hAnsiTheme="majorHAnsi" w:cstheme="majorHAnsi"/>
          <w:b/>
          <w:bCs/>
          <w:sz w:val="32"/>
          <w:szCs w:val="32"/>
        </w:rPr>
        <w:t xml:space="preserve">Understanding the Management of Employment Relations </w:t>
      </w:r>
    </w:p>
    <w:p w14:paraId="1E1C02A3" w14:textId="3F7AC7F7" w:rsidR="00530C4E" w:rsidRPr="00E472E8" w:rsidRDefault="00530C4E" w:rsidP="00530C4E">
      <w:pPr>
        <w:jc w:val="both"/>
        <w:rPr>
          <w:rFonts w:asciiTheme="majorHAnsi" w:hAnsiTheme="majorHAnsi" w:cstheme="majorHAnsi"/>
          <w:b/>
          <w:bCs/>
          <w:sz w:val="28"/>
          <w:szCs w:val="28"/>
        </w:rPr>
      </w:pPr>
      <w:r w:rsidRPr="00E472E8">
        <w:rPr>
          <w:rFonts w:asciiTheme="majorHAnsi" w:hAnsiTheme="majorHAnsi" w:cstheme="majorHAnsi"/>
          <w:b/>
          <w:bCs/>
          <w:sz w:val="28"/>
          <w:szCs w:val="28"/>
        </w:rPr>
        <w:t xml:space="preserve">TASK 1 </w:t>
      </w:r>
    </w:p>
    <w:p w14:paraId="69CC3802" w14:textId="0A70A2A3" w:rsidR="008B2820" w:rsidRPr="00292966" w:rsidRDefault="008B2820" w:rsidP="007A2256">
      <w:pPr>
        <w:pStyle w:val="ListParagraph"/>
        <w:numPr>
          <w:ilvl w:val="0"/>
          <w:numId w:val="4"/>
        </w:numPr>
        <w:ind w:left="284" w:hanging="284"/>
        <w:jc w:val="both"/>
        <w:rPr>
          <w:rFonts w:asciiTheme="majorHAnsi" w:hAnsiTheme="majorHAnsi" w:cstheme="majorHAnsi"/>
          <w:b/>
          <w:bCs/>
        </w:rPr>
      </w:pPr>
      <w:r w:rsidRPr="00292966">
        <w:rPr>
          <w:rFonts w:asciiTheme="majorHAnsi" w:hAnsiTheme="majorHAnsi" w:cstheme="majorHAnsi"/>
          <w:b/>
          <w:bCs/>
        </w:rPr>
        <w:t>Explain the role of employee voice in relation to engagement and wellbeing, the range of employee voice tools and approaches and how the concept can contribute to the design of better working lives</w:t>
      </w:r>
      <w:r w:rsidR="008255E6" w:rsidRPr="00292966">
        <w:rPr>
          <w:rFonts w:asciiTheme="majorHAnsi" w:hAnsiTheme="majorHAnsi" w:cstheme="majorHAnsi"/>
          <w:b/>
          <w:bCs/>
        </w:rPr>
        <w:t>.</w:t>
      </w:r>
    </w:p>
    <w:p w14:paraId="7D2F33D7" w14:textId="77777777" w:rsidR="00A32057" w:rsidRDefault="00A32057" w:rsidP="008255E6">
      <w:pPr>
        <w:jc w:val="both"/>
        <w:rPr>
          <w:rFonts w:asciiTheme="majorHAnsi" w:hAnsiTheme="majorHAnsi" w:cstheme="majorHAnsi"/>
          <w:bCs/>
        </w:rPr>
      </w:pPr>
    </w:p>
    <w:p w14:paraId="159B3339" w14:textId="3A08C30A" w:rsidR="009F5F01" w:rsidRPr="00D35486" w:rsidRDefault="00494B0F" w:rsidP="008255E6">
      <w:pPr>
        <w:jc w:val="both"/>
        <w:rPr>
          <w:rFonts w:asciiTheme="majorHAnsi" w:hAnsiTheme="majorHAnsi" w:cstheme="majorHAnsi"/>
          <w:bCs/>
        </w:rPr>
      </w:pPr>
      <w:r w:rsidRPr="00D35486">
        <w:rPr>
          <w:rFonts w:asciiTheme="majorHAnsi" w:hAnsiTheme="majorHAnsi" w:cstheme="majorHAnsi"/>
          <w:bCs/>
        </w:rPr>
        <w:t>Providing</w:t>
      </w:r>
      <w:r w:rsidR="005A3160" w:rsidRPr="00D35486">
        <w:rPr>
          <w:rFonts w:asciiTheme="majorHAnsi" w:hAnsiTheme="majorHAnsi" w:cstheme="majorHAnsi"/>
          <w:bCs/>
        </w:rPr>
        <w:t xml:space="preserve"> an environment in which employees can </w:t>
      </w:r>
      <w:r w:rsidRPr="00D35486">
        <w:rPr>
          <w:rFonts w:asciiTheme="majorHAnsi" w:hAnsiTheme="majorHAnsi" w:cstheme="majorHAnsi"/>
          <w:bCs/>
        </w:rPr>
        <w:t>use their voice to influence and change can be the catalyst to gaining c</w:t>
      </w:r>
      <w:r w:rsidR="009F5F01" w:rsidRPr="00D35486">
        <w:rPr>
          <w:rFonts w:asciiTheme="majorHAnsi" w:hAnsiTheme="majorHAnsi" w:cstheme="majorHAnsi"/>
          <w:bCs/>
        </w:rPr>
        <w:t>ompetitive advantage and</w:t>
      </w:r>
      <w:r w:rsidRPr="00D35486">
        <w:rPr>
          <w:rFonts w:asciiTheme="majorHAnsi" w:hAnsiTheme="majorHAnsi" w:cstheme="majorHAnsi"/>
          <w:bCs/>
        </w:rPr>
        <w:t xml:space="preserve"> benefitting from increased</w:t>
      </w:r>
      <w:r w:rsidR="009F5F01" w:rsidRPr="00D35486">
        <w:rPr>
          <w:rFonts w:asciiTheme="majorHAnsi" w:hAnsiTheme="majorHAnsi" w:cstheme="majorHAnsi"/>
          <w:bCs/>
        </w:rPr>
        <w:t xml:space="preserve"> productivity</w:t>
      </w:r>
      <w:r w:rsidRPr="00D35486">
        <w:rPr>
          <w:rFonts w:asciiTheme="majorHAnsi" w:hAnsiTheme="majorHAnsi" w:cstheme="majorHAnsi"/>
          <w:bCs/>
        </w:rPr>
        <w:t xml:space="preserve"> as a result of greater engagement</w:t>
      </w:r>
      <w:r w:rsidR="009F5F01" w:rsidRPr="00D35486">
        <w:rPr>
          <w:rFonts w:asciiTheme="majorHAnsi" w:hAnsiTheme="majorHAnsi" w:cstheme="majorHAnsi"/>
          <w:bCs/>
        </w:rPr>
        <w:t xml:space="preserve">. </w:t>
      </w:r>
      <w:r w:rsidR="009F12EE" w:rsidRPr="00D35486">
        <w:rPr>
          <w:rFonts w:asciiTheme="majorHAnsi" w:hAnsiTheme="majorHAnsi" w:cstheme="majorHAnsi"/>
          <w:bCs/>
        </w:rPr>
        <w:t xml:space="preserve"> Employers benefit from </w:t>
      </w:r>
      <w:r w:rsidR="00D43829" w:rsidRPr="00D35486">
        <w:rPr>
          <w:rFonts w:asciiTheme="majorHAnsi" w:hAnsiTheme="majorHAnsi" w:cstheme="majorHAnsi"/>
          <w:bCs/>
        </w:rPr>
        <w:t xml:space="preserve">the trust built through giving employees an opportunity to </w:t>
      </w:r>
      <w:r w:rsidR="00D04D79" w:rsidRPr="00D35486">
        <w:rPr>
          <w:rFonts w:asciiTheme="majorHAnsi" w:hAnsiTheme="majorHAnsi" w:cstheme="majorHAnsi"/>
          <w:bCs/>
        </w:rPr>
        <w:t xml:space="preserve">speak out as well as the increased productivity and improvements recognised through better communication.  Employees feel valued and therefore gain better job satisfaction and </w:t>
      </w:r>
      <w:r w:rsidR="009508B0" w:rsidRPr="00D35486">
        <w:rPr>
          <w:rFonts w:asciiTheme="majorHAnsi" w:hAnsiTheme="majorHAnsi" w:cstheme="majorHAnsi"/>
          <w:bCs/>
        </w:rPr>
        <w:t xml:space="preserve">confidently contribute to improving performance.  </w:t>
      </w:r>
      <w:r w:rsidR="00095281" w:rsidRPr="00D35486">
        <w:rPr>
          <w:rFonts w:asciiTheme="majorHAnsi" w:hAnsiTheme="majorHAnsi" w:cstheme="majorHAnsi"/>
          <w:bCs/>
        </w:rPr>
        <w:t xml:space="preserve">This also has an impact on employee wellbeing.  </w:t>
      </w:r>
    </w:p>
    <w:p w14:paraId="4F063387" w14:textId="0C7053F8" w:rsidR="00FE7878" w:rsidRPr="00D35486" w:rsidRDefault="00FE7878" w:rsidP="001759DD">
      <w:pPr>
        <w:jc w:val="both"/>
        <w:rPr>
          <w:rFonts w:asciiTheme="majorHAnsi" w:hAnsiTheme="majorHAnsi" w:cstheme="majorHAnsi"/>
          <w:b/>
          <w:color w:val="C45911" w:themeColor="accent2" w:themeShade="BF"/>
        </w:rPr>
      </w:pPr>
      <w:r w:rsidRPr="00D35486">
        <w:rPr>
          <w:rFonts w:asciiTheme="majorHAnsi" w:hAnsiTheme="majorHAnsi" w:cstheme="majorHAnsi"/>
          <w:b/>
          <w:color w:val="C45911" w:themeColor="accent2" w:themeShade="BF"/>
        </w:rPr>
        <w:t xml:space="preserve">Review emerging developments to inform approaches to employee voice and engagement. </w:t>
      </w:r>
      <w:r w:rsidR="001759DD" w:rsidRPr="00D35486">
        <w:rPr>
          <w:rFonts w:asciiTheme="majorHAnsi" w:hAnsiTheme="majorHAnsi" w:cstheme="majorHAnsi"/>
          <w:b/>
          <w:color w:val="C45911" w:themeColor="accent2" w:themeShade="BF"/>
        </w:rPr>
        <w:t>(1.1)</w:t>
      </w:r>
    </w:p>
    <w:p w14:paraId="0EE3B3E7" w14:textId="5C7B2FA4" w:rsidR="00B34B67" w:rsidRPr="00D35486" w:rsidRDefault="00D56584" w:rsidP="001759DD">
      <w:pPr>
        <w:jc w:val="both"/>
        <w:rPr>
          <w:rFonts w:asciiTheme="majorHAnsi" w:hAnsiTheme="majorHAnsi" w:cstheme="majorHAnsi"/>
          <w:bCs/>
        </w:rPr>
      </w:pPr>
      <w:r w:rsidRPr="00D35486">
        <w:rPr>
          <w:rFonts w:asciiTheme="majorHAnsi" w:hAnsiTheme="majorHAnsi" w:cstheme="majorHAnsi"/>
          <w:bCs/>
        </w:rPr>
        <w:t xml:space="preserve">Employee engagement can mean different things to different people and organisations.  </w:t>
      </w:r>
      <w:r w:rsidR="009C57FC" w:rsidRPr="00D35486">
        <w:rPr>
          <w:rFonts w:asciiTheme="majorHAnsi" w:hAnsiTheme="majorHAnsi" w:cstheme="majorHAnsi"/>
          <w:bCs/>
        </w:rPr>
        <w:t xml:space="preserve">The CIPD categorise employee engagement </w:t>
      </w:r>
      <w:r w:rsidR="007E2235" w:rsidRPr="00D35486">
        <w:rPr>
          <w:rFonts w:asciiTheme="majorHAnsi" w:hAnsiTheme="majorHAnsi" w:cstheme="majorHAnsi"/>
          <w:bCs/>
        </w:rPr>
        <w:t>in three ways:</w:t>
      </w:r>
    </w:p>
    <w:p w14:paraId="1726B1D3" w14:textId="61E4C777" w:rsidR="007E2235" w:rsidRPr="00D35486" w:rsidRDefault="007E2235" w:rsidP="00525601">
      <w:pPr>
        <w:pStyle w:val="ListParagraph"/>
        <w:numPr>
          <w:ilvl w:val="0"/>
          <w:numId w:val="6"/>
        </w:numPr>
        <w:jc w:val="both"/>
        <w:rPr>
          <w:rFonts w:asciiTheme="majorHAnsi" w:hAnsiTheme="majorHAnsi" w:cstheme="majorHAnsi"/>
          <w:bCs/>
        </w:rPr>
      </w:pPr>
      <w:r w:rsidRPr="00D35486">
        <w:rPr>
          <w:rFonts w:asciiTheme="majorHAnsi" w:hAnsiTheme="majorHAnsi" w:cstheme="majorHAnsi"/>
          <w:b/>
        </w:rPr>
        <w:t>Intellectual Engagement</w:t>
      </w:r>
      <w:r w:rsidRPr="00D35486">
        <w:rPr>
          <w:rFonts w:asciiTheme="majorHAnsi" w:hAnsiTheme="majorHAnsi" w:cstheme="majorHAnsi"/>
          <w:bCs/>
        </w:rPr>
        <w:t xml:space="preserve"> </w:t>
      </w:r>
      <w:r w:rsidR="00E1218B" w:rsidRPr="00D35486">
        <w:rPr>
          <w:rFonts w:asciiTheme="majorHAnsi" w:hAnsiTheme="majorHAnsi" w:cstheme="majorHAnsi"/>
          <w:bCs/>
        </w:rPr>
        <w:t>–</w:t>
      </w:r>
      <w:r w:rsidRPr="00D35486">
        <w:rPr>
          <w:rFonts w:asciiTheme="majorHAnsi" w:hAnsiTheme="majorHAnsi" w:cstheme="majorHAnsi"/>
          <w:bCs/>
        </w:rPr>
        <w:t xml:space="preserve"> </w:t>
      </w:r>
      <w:r w:rsidR="00E1218B" w:rsidRPr="00D35486">
        <w:rPr>
          <w:rFonts w:asciiTheme="majorHAnsi" w:hAnsiTheme="majorHAnsi" w:cstheme="majorHAnsi"/>
          <w:bCs/>
        </w:rPr>
        <w:t>thinking about how to do ones job better</w:t>
      </w:r>
    </w:p>
    <w:p w14:paraId="089A39B2" w14:textId="0550519C" w:rsidR="00E1218B" w:rsidRPr="00D35486" w:rsidRDefault="007E2235" w:rsidP="00525601">
      <w:pPr>
        <w:pStyle w:val="ListParagraph"/>
        <w:numPr>
          <w:ilvl w:val="0"/>
          <w:numId w:val="6"/>
        </w:numPr>
        <w:jc w:val="both"/>
        <w:rPr>
          <w:rFonts w:asciiTheme="majorHAnsi" w:hAnsiTheme="majorHAnsi" w:cstheme="majorHAnsi"/>
          <w:bCs/>
        </w:rPr>
      </w:pPr>
      <w:r w:rsidRPr="00D35486">
        <w:rPr>
          <w:rFonts w:asciiTheme="majorHAnsi" w:hAnsiTheme="majorHAnsi" w:cstheme="majorHAnsi"/>
          <w:b/>
        </w:rPr>
        <w:t>Affective Engagement</w:t>
      </w:r>
      <w:r w:rsidR="00E1218B" w:rsidRPr="00D35486">
        <w:rPr>
          <w:rFonts w:asciiTheme="majorHAnsi" w:hAnsiTheme="majorHAnsi" w:cstheme="majorHAnsi"/>
          <w:bCs/>
        </w:rPr>
        <w:t xml:space="preserve"> – feeling positively about ones work/job</w:t>
      </w:r>
    </w:p>
    <w:p w14:paraId="6E7E8823" w14:textId="147D71B0" w:rsidR="007E2235" w:rsidRPr="00D35486" w:rsidRDefault="007E2235" w:rsidP="00525601">
      <w:pPr>
        <w:pStyle w:val="ListParagraph"/>
        <w:numPr>
          <w:ilvl w:val="0"/>
          <w:numId w:val="6"/>
        </w:numPr>
        <w:jc w:val="both"/>
        <w:rPr>
          <w:rFonts w:asciiTheme="majorHAnsi" w:hAnsiTheme="majorHAnsi" w:cstheme="majorHAnsi"/>
          <w:bCs/>
        </w:rPr>
      </w:pPr>
      <w:r w:rsidRPr="00D35486">
        <w:rPr>
          <w:rFonts w:asciiTheme="majorHAnsi" w:hAnsiTheme="majorHAnsi" w:cstheme="majorHAnsi"/>
          <w:b/>
        </w:rPr>
        <w:t>Social Engagement</w:t>
      </w:r>
      <w:r w:rsidRPr="00D35486">
        <w:rPr>
          <w:rFonts w:asciiTheme="majorHAnsi" w:hAnsiTheme="majorHAnsi" w:cstheme="majorHAnsi"/>
          <w:bCs/>
        </w:rPr>
        <w:t xml:space="preserve"> </w:t>
      </w:r>
      <w:r w:rsidR="00217B2B" w:rsidRPr="00D35486">
        <w:rPr>
          <w:rFonts w:asciiTheme="majorHAnsi" w:hAnsiTheme="majorHAnsi" w:cstheme="majorHAnsi"/>
          <w:bCs/>
        </w:rPr>
        <w:t>–</w:t>
      </w:r>
      <w:r w:rsidR="00582708" w:rsidRPr="00D35486">
        <w:rPr>
          <w:rFonts w:asciiTheme="majorHAnsi" w:hAnsiTheme="majorHAnsi" w:cstheme="majorHAnsi"/>
          <w:bCs/>
        </w:rPr>
        <w:t xml:space="preserve"> </w:t>
      </w:r>
      <w:r w:rsidR="00217B2B" w:rsidRPr="00D35486">
        <w:rPr>
          <w:rFonts w:asciiTheme="majorHAnsi" w:hAnsiTheme="majorHAnsi" w:cstheme="majorHAnsi"/>
          <w:bCs/>
        </w:rPr>
        <w:t xml:space="preserve">maximising opportunities to discuss continuous improvement with </w:t>
      </w:r>
      <w:r w:rsidR="009F12EE" w:rsidRPr="00D35486">
        <w:rPr>
          <w:rFonts w:asciiTheme="majorHAnsi" w:hAnsiTheme="majorHAnsi" w:cstheme="majorHAnsi"/>
          <w:bCs/>
        </w:rPr>
        <w:t>colleagues</w:t>
      </w:r>
      <w:r w:rsidR="00217B2B" w:rsidRPr="00D35486">
        <w:rPr>
          <w:rFonts w:asciiTheme="majorHAnsi" w:hAnsiTheme="majorHAnsi" w:cstheme="majorHAnsi"/>
          <w:bCs/>
        </w:rPr>
        <w:t>.</w:t>
      </w:r>
      <w:r w:rsidR="009F12EE" w:rsidRPr="00D35486">
        <w:rPr>
          <w:rFonts w:asciiTheme="majorHAnsi" w:hAnsiTheme="majorHAnsi" w:cstheme="majorHAnsi"/>
          <w:bCs/>
        </w:rPr>
        <w:t xml:space="preserve"> </w:t>
      </w:r>
    </w:p>
    <w:p w14:paraId="25D65C39" w14:textId="77777777" w:rsidR="009362C3" w:rsidRPr="00D35486" w:rsidRDefault="009362C3" w:rsidP="001759DD">
      <w:pPr>
        <w:jc w:val="both"/>
        <w:rPr>
          <w:rFonts w:asciiTheme="majorHAnsi" w:hAnsiTheme="majorHAnsi" w:cstheme="majorHAnsi"/>
          <w:bCs/>
        </w:rPr>
      </w:pPr>
    </w:p>
    <w:p w14:paraId="3998E24E" w14:textId="2DDD8224" w:rsidR="002E2671" w:rsidRPr="00D35486" w:rsidRDefault="004F2BF3" w:rsidP="001759DD">
      <w:pPr>
        <w:jc w:val="both"/>
        <w:rPr>
          <w:rFonts w:asciiTheme="majorHAnsi" w:hAnsiTheme="majorHAnsi" w:cstheme="majorHAnsi"/>
          <w:bCs/>
        </w:rPr>
      </w:pPr>
      <w:r w:rsidRPr="00D35486">
        <w:rPr>
          <w:rFonts w:asciiTheme="majorHAnsi" w:hAnsiTheme="majorHAnsi" w:cstheme="majorHAnsi"/>
          <w:bCs/>
        </w:rPr>
        <w:t xml:space="preserve">A great deal of time and money has been invested in this area </w:t>
      </w:r>
      <w:r w:rsidR="00EA7692" w:rsidRPr="00D35486">
        <w:rPr>
          <w:rFonts w:asciiTheme="majorHAnsi" w:hAnsiTheme="majorHAnsi" w:cstheme="majorHAnsi"/>
          <w:bCs/>
        </w:rPr>
        <w:t xml:space="preserve">– exploring its meaning as well </w:t>
      </w:r>
      <w:r w:rsidR="005B67D3" w:rsidRPr="00D35486">
        <w:rPr>
          <w:rFonts w:asciiTheme="majorHAnsi" w:hAnsiTheme="majorHAnsi" w:cstheme="majorHAnsi"/>
          <w:bCs/>
        </w:rPr>
        <w:t>as metrics</w:t>
      </w:r>
      <w:r w:rsidR="00EA7692" w:rsidRPr="00D35486">
        <w:rPr>
          <w:rFonts w:asciiTheme="majorHAnsi" w:hAnsiTheme="majorHAnsi" w:cstheme="majorHAnsi"/>
          <w:bCs/>
        </w:rPr>
        <w:t xml:space="preserve"> to clearly identify change associated with </w:t>
      </w:r>
      <w:r w:rsidR="00C25D36" w:rsidRPr="00D35486">
        <w:rPr>
          <w:rFonts w:asciiTheme="majorHAnsi" w:hAnsiTheme="majorHAnsi" w:cstheme="majorHAnsi"/>
          <w:bCs/>
        </w:rPr>
        <w:t xml:space="preserve">different engagement elements.  </w:t>
      </w:r>
    </w:p>
    <w:p w14:paraId="516B83F3" w14:textId="13E40C5E" w:rsidR="002348A5" w:rsidRPr="00D35486" w:rsidRDefault="009B4F47" w:rsidP="001759DD">
      <w:pPr>
        <w:jc w:val="both"/>
        <w:rPr>
          <w:rFonts w:asciiTheme="majorHAnsi" w:hAnsiTheme="majorHAnsi" w:cstheme="majorHAnsi"/>
          <w:bCs/>
        </w:rPr>
      </w:pPr>
      <w:r w:rsidRPr="00D35486">
        <w:rPr>
          <w:rFonts w:asciiTheme="majorHAnsi" w:hAnsiTheme="majorHAnsi" w:cstheme="majorHAnsi"/>
          <w:bCs/>
        </w:rPr>
        <w:t>Figure 1</w:t>
      </w:r>
      <w:r w:rsidR="002348A5" w:rsidRPr="00D35486">
        <w:rPr>
          <w:rFonts w:asciiTheme="majorHAnsi" w:hAnsiTheme="majorHAnsi" w:cstheme="majorHAnsi"/>
          <w:bCs/>
        </w:rPr>
        <w:t xml:space="preserve"> below has been taken from the </w:t>
      </w:r>
      <w:r w:rsidRPr="00D35486">
        <w:rPr>
          <w:rFonts w:asciiTheme="majorHAnsi" w:hAnsiTheme="majorHAnsi" w:cstheme="majorHAnsi"/>
          <w:bCs/>
        </w:rPr>
        <w:t xml:space="preserve">CIPD Discussion Report (Jan 2021) on Employee Engagement.  This highlights </w:t>
      </w:r>
      <w:r w:rsidR="002D1D67" w:rsidRPr="00D35486">
        <w:rPr>
          <w:rFonts w:asciiTheme="majorHAnsi" w:hAnsiTheme="majorHAnsi" w:cstheme="majorHAnsi"/>
          <w:bCs/>
        </w:rPr>
        <w:t>how broad this area is</w:t>
      </w:r>
      <w:r w:rsidR="00DB15BD" w:rsidRPr="00D35486">
        <w:rPr>
          <w:rFonts w:asciiTheme="majorHAnsi" w:hAnsiTheme="majorHAnsi" w:cstheme="majorHAnsi"/>
          <w:bCs/>
        </w:rPr>
        <w:t>,</w:t>
      </w:r>
      <w:r w:rsidR="002D1D67" w:rsidRPr="00D35486">
        <w:rPr>
          <w:rFonts w:asciiTheme="majorHAnsi" w:hAnsiTheme="majorHAnsi" w:cstheme="majorHAnsi"/>
          <w:bCs/>
        </w:rPr>
        <w:t xml:space="preserve"> how </w:t>
      </w:r>
      <w:r w:rsidR="00B96739" w:rsidRPr="00D35486">
        <w:rPr>
          <w:rFonts w:asciiTheme="majorHAnsi" w:hAnsiTheme="majorHAnsi" w:cstheme="majorHAnsi"/>
          <w:bCs/>
        </w:rPr>
        <w:t>there are many different elements that will influence engagement</w:t>
      </w:r>
      <w:r w:rsidR="0067080E" w:rsidRPr="00D35486">
        <w:rPr>
          <w:rFonts w:asciiTheme="majorHAnsi" w:hAnsiTheme="majorHAnsi" w:cstheme="majorHAnsi"/>
          <w:bCs/>
        </w:rPr>
        <w:t xml:space="preserve"> </w:t>
      </w:r>
      <w:r w:rsidR="00DB15BD" w:rsidRPr="00D35486">
        <w:rPr>
          <w:rFonts w:asciiTheme="majorHAnsi" w:hAnsiTheme="majorHAnsi" w:cstheme="majorHAnsi"/>
          <w:bCs/>
        </w:rPr>
        <w:t xml:space="preserve">and how/where </w:t>
      </w:r>
      <w:r w:rsidR="00090C21" w:rsidRPr="00D35486">
        <w:rPr>
          <w:rFonts w:asciiTheme="majorHAnsi" w:hAnsiTheme="majorHAnsi" w:cstheme="majorHAnsi"/>
          <w:bCs/>
        </w:rPr>
        <w:t xml:space="preserve">voice becomes more relevant.  </w:t>
      </w:r>
    </w:p>
    <w:p w14:paraId="68204935" w14:textId="71C27E75" w:rsidR="009B4F47" w:rsidRPr="00D35486" w:rsidRDefault="009B4F47" w:rsidP="009B4F47">
      <w:pPr>
        <w:pStyle w:val="Caption"/>
        <w:rPr>
          <w:rFonts w:asciiTheme="majorHAnsi" w:hAnsiTheme="majorHAnsi" w:cstheme="majorHAnsi"/>
          <w:bCs/>
          <w:sz w:val="22"/>
          <w:szCs w:val="22"/>
        </w:rPr>
      </w:pPr>
      <w:r w:rsidRPr="00D35486">
        <w:rPr>
          <w:rFonts w:asciiTheme="majorHAnsi" w:hAnsiTheme="majorHAnsi" w:cstheme="majorHAnsi"/>
          <w:sz w:val="22"/>
          <w:szCs w:val="22"/>
        </w:rPr>
        <w:t xml:space="preserve">Figure </w:t>
      </w:r>
      <w:r w:rsidRPr="00D35486">
        <w:rPr>
          <w:rFonts w:asciiTheme="majorHAnsi" w:hAnsiTheme="majorHAnsi" w:cstheme="majorHAnsi"/>
          <w:sz w:val="22"/>
          <w:szCs w:val="22"/>
        </w:rPr>
        <w:fldChar w:fldCharType="begin"/>
      </w:r>
      <w:r w:rsidRPr="00D35486">
        <w:rPr>
          <w:rFonts w:asciiTheme="majorHAnsi" w:hAnsiTheme="majorHAnsi" w:cstheme="majorHAnsi"/>
          <w:sz w:val="22"/>
          <w:szCs w:val="22"/>
        </w:rPr>
        <w:instrText xml:space="preserve"> SEQ Figure \* ARABIC </w:instrText>
      </w:r>
      <w:r w:rsidRPr="00D35486">
        <w:rPr>
          <w:rFonts w:asciiTheme="majorHAnsi" w:hAnsiTheme="majorHAnsi" w:cstheme="majorHAnsi"/>
          <w:sz w:val="22"/>
          <w:szCs w:val="22"/>
        </w:rPr>
        <w:fldChar w:fldCharType="separate"/>
      </w:r>
      <w:r w:rsidRPr="00D35486">
        <w:rPr>
          <w:rFonts w:asciiTheme="majorHAnsi" w:hAnsiTheme="majorHAnsi" w:cstheme="majorHAnsi"/>
          <w:noProof/>
          <w:sz w:val="22"/>
          <w:szCs w:val="22"/>
        </w:rPr>
        <w:t>1</w:t>
      </w:r>
      <w:r w:rsidRPr="00D35486">
        <w:rPr>
          <w:rFonts w:asciiTheme="majorHAnsi" w:hAnsiTheme="majorHAnsi" w:cstheme="majorHAnsi"/>
          <w:sz w:val="22"/>
          <w:szCs w:val="22"/>
        </w:rPr>
        <w:fldChar w:fldCharType="end"/>
      </w:r>
      <w:r w:rsidRPr="00D35486">
        <w:rPr>
          <w:rFonts w:asciiTheme="majorHAnsi" w:hAnsiTheme="majorHAnsi" w:cstheme="majorHAnsi"/>
          <w:sz w:val="22"/>
          <w:szCs w:val="22"/>
        </w:rPr>
        <w:t xml:space="preserve"> A model of employee engagement as an umbrella term.</w:t>
      </w:r>
    </w:p>
    <w:p w14:paraId="2A3828DB" w14:textId="53E82C61" w:rsidR="002348A5" w:rsidRPr="00D35486" w:rsidRDefault="002348A5" w:rsidP="001759DD">
      <w:pPr>
        <w:jc w:val="both"/>
        <w:rPr>
          <w:rFonts w:asciiTheme="majorHAnsi" w:hAnsiTheme="majorHAnsi" w:cstheme="majorHAnsi"/>
          <w:bCs/>
        </w:rPr>
      </w:pPr>
      <w:r w:rsidRPr="00D35486">
        <w:rPr>
          <w:rFonts w:asciiTheme="majorHAnsi" w:hAnsiTheme="majorHAnsi" w:cstheme="majorHAnsi"/>
          <w:noProof/>
        </w:rPr>
        <w:drawing>
          <wp:inline distT="0" distB="0" distL="0" distR="0" wp14:anchorId="0CFB5963" wp14:editId="3CDBC834">
            <wp:extent cx="4705570" cy="2202180"/>
            <wp:effectExtent l="0" t="0" r="0" b="762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6"/>
                    <a:srcRect l="22017" t="54157" r="62908" b="24597"/>
                    <a:stretch/>
                  </pic:blipFill>
                  <pic:spPr bwMode="auto">
                    <a:xfrm>
                      <a:off x="0" y="0"/>
                      <a:ext cx="4707765" cy="2203207"/>
                    </a:xfrm>
                    <a:prstGeom prst="rect">
                      <a:avLst/>
                    </a:prstGeom>
                    <a:ln>
                      <a:noFill/>
                    </a:ln>
                    <a:extLst>
                      <a:ext uri="{53640926-AAD7-44D8-BBD7-CCE9431645EC}">
                        <a14:shadowObscured xmlns:a14="http://schemas.microsoft.com/office/drawing/2010/main"/>
                      </a:ext>
                    </a:extLst>
                  </pic:spPr>
                </pic:pic>
              </a:graphicData>
            </a:graphic>
          </wp:inline>
        </w:drawing>
      </w:r>
    </w:p>
    <w:p w14:paraId="1EAADC33" w14:textId="304225ED" w:rsidR="00E04778" w:rsidRPr="00D35486" w:rsidRDefault="00D50C69" w:rsidP="00D56584">
      <w:pPr>
        <w:jc w:val="both"/>
        <w:rPr>
          <w:rFonts w:asciiTheme="majorHAnsi" w:hAnsiTheme="majorHAnsi" w:cstheme="majorHAnsi"/>
          <w:b/>
        </w:rPr>
      </w:pPr>
      <w:sdt>
        <w:sdtPr>
          <w:rPr>
            <w:rFonts w:asciiTheme="majorHAnsi" w:hAnsiTheme="majorHAnsi" w:cstheme="majorHAnsi"/>
            <w:b/>
          </w:rPr>
          <w:id w:val="-2142646505"/>
          <w:citation/>
        </w:sdtPr>
        <w:sdtEndPr/>
        <w:sdtContent>
          <w:r w:rsidR="00E04778" w:rsidRPr="00D35486">
            <w:rPr>
              <w:rFonts w:asciiTheme="majorHAnsi" w:hAnsiTheme="majorHAnsi" w:cstheme="majorHAnsi"/>
              <w:b/>
            </w:rPr>
            <w:fldChar w:fldCharType="begin"/>
          </w:r>
          <w:r w:rsidR="00E04778" w:rsidRPr="00D35486">
            <w:rPr>
              <w:rFonts w:asciiTheme="majorHAnsi" w:hAnsiTheme="majorHAnsi" w:cstheme="majorHAnsi"/>
              <w:b/>
            </w:rPr>
            <w:instrText xml:space="preserve"> CITATION Jon21 \l 2057 </w:instrText>
          </w:r>
          <w:r w:rsidR="00E04778" w:rsidRPr="00D35486">
            <w:rPr>
              <w:rFonts w:asciiTheme="majorHAnsi" w:hAnsiTheme="majorHAnsi" w:cstheme="majorHAnsi"/>
              <w:b/>
            </w:rPr>
            <w:fldChar w:fldCharType="separate"/>
          </w:r>
          <w:r w:rsidR="00E04778" w:rsidRPr="00D35486">
            <w:rPr>
              <w:rFonts w:asciiTheme="majorHAnsi" w:hAnsiTheme="majorHAnsi" w:cstheme="majorHAnsi"/>
              <w:b/>
              <w:noProof/>
            </w:rPr>
            <w:t>(Young, 2021)</w:t>
          </w:r>
          <w:r w:rsidR="00E04778" w:rsidRPr="00D35486">
            <w:rPr>
              <w:rFonts w:asciiTheme="majorHAnsi" w:hAnsiTheme="majorHAnsi" w:cstheme="majorHAnsi"/>
              <w:b/>
            </w:rPr>
            <w:fldChar w:fldCharType="end"/>
          </w:r>
        </w:sdtContent>
      </w:sdt>
    </w:p>
    <w:p w14:paraId="00246CB4" w14:textId="77777777" w:rsidR="005063AE" w:rsidRPr="00D35486" w:rsidRDefault="005063AE" w:rsidP="00D56584">
      <w:pPr>
        <w:jc w:val="both"/>
        <w:rPr>
          <w:rFonts w:asciiTheme="majorHAnsi" w:hAnsiTheme="majorHAnsi" w:cstheme="majorHAnsi"/>
          <w:bCs/>
        </w:rPr>
      </w:pPr>
    </w:p>
    <w:p w14:paraId="058ADF06" w14:textId="77777777" w:rsidR="00C65A44" w:rsidRPr="00D35486" w:rsidRDefault="00C65A44" w:rsidP="00D56584">
      <w:pPr>
        <w:jc w:val="both"/>
        <w:rPr>
          <w:rFonts w:asciiTheme="majorHAnsi" w:hAnsiTheme="majorHAnsi" w:cstheme="majorHAnsi"/>
          <w:bCs/>
        </w:rPr>
      </w:pPr>
    </w:p>
    <w:p w14:paraId="33EBFC8D" w14:textId="77777777" w:rsidR="00C65A44" w:rsidRPr="00D35486" w:rsidRDefault="00C65A44" w:rsidP="00D56584">
      <w:pPr>
        <w:jc w:val="both"/>
        <w:rPr>
          <w:rFonts w:asciiTheme="majorHAnsi" w:hAnsiTheme="majorHAnsi" w:cstheme="majorHAnsi"/>
          <w:bCs/>
        </w:rPr>
      </w:pPr>
    </w:p>
    <w:p w14:paraId="705D5F5B" w14:textId="3B9A9251" w:rsidR="005063AE" w:rsidRPr="00D35486" w:rsidRDefault="005063AE" w:rsidP="00D56584">
      <w:pPr>
        <w:jc w:val="both"/>
        <w:rPr>
          <w:rFonts w:asciiTheme="majorHAnsi" w:hAnsiTheme="majorHAnsi" w:cstheme="majorHAnsi"/>
          <w:bCs/>
        </w:rPr>
      </w:pPr>
      <w:r w:rsidRPr="00D35486">
        <w:rPr>
          <w:rFonts w:asciiTheme="majorHAnsi" w:hAnsiTheme="majorHAnsi" w:cstheme="majorHAnsi"/>
          <w:bCs/>
        </w:rPr>
        <w:lastRenderedPageBreak/>
        <w:t>There are two main forms of employee voice:</w:t>
      </w:r>
    </w:p>
    <w:p w14:paraId="24C104E7" w14:textId="6D3F1427" w:rsidR="005063AE" w:rsidRPr="00D35486" w:rsidRDefault="005063AE" w:rsidP="00F175FE">
      <w:pPr>
        <w:pStyle w:val="ListParagraph"/>
        <w:numPr>
          <w:ilvl w:val="0"/>
          <w:numId w:val="11"/>
        </w:numPr>
        <w:jc w:val="both"/>
        <w:rPr>
          <w:rFonts w:asciiTheme="majorHAnsi" w:hAnsiTheme="majorHAnsi" w:cstheme="majorHAnsi"/>
          <w:bCs/>
        </w:rPr>
      </w:pPr>
      <w:r w:rsidRPr="00D35486">
        <w:rPr>
          <w:rFonts w:asciiTheme="majorHAnsi" w:hAnsiTheme="majorHAnsi" w:cstheme="majorHAnsi"/>
          <w:bCs/>
          <w:u w:val="single"/>
        </w:rPr>
        <w:t>Employee participation</w:t>
      </w:r>
      <w:r w:rsidRPr="00D35486">
        <w:rPr>
          <w:rFonts w:asciiTheme="majorHAnsi" w:hAnsiTheme="majorHAnsi" w:cstheme="majorHAnsi"/>
          <w:bCs/>
        </w:rPr>
        <w:t xml:space="preserve"> where employees participate in organisational decision making through representatives</w:t>
      </w:r>
      <w:r w:rsidR="006E3735" w:rsidRPr="00D35486">
        <w:rPr>
          <w:rFonts w:asciiTheme="majorHAnsi" w:hAnsiTheme="majorHAnsi" w:cstheme="majorHAnsi"/>
          <w:bCs/>
        </w:rPr>
        <w:t xml:space="preserve"> i.e. joint consultation, employee forums or European Works Councils.</w:t>
      </w:r>
    </w:p>
    <w:p w14:paraId="2F595777" w14:textId="77777777" w:rsidR="00D35486" w:rsidRPr="00D35486" w:rsidRDefault="00D35486" w:rsidP="00F175FE">
      <w:pPr>
        <w:pStyle w:val="ListParagraph"/>
        <w:numPr>
          <w:ilvl w:val="0"/>
          <w:numId w:val="11"/>
        </w:numPr>
        <w:jc w:val="both"/>
        <w:rPr>
          <w:rFonts w:asciiTheme="majorHAnsi" w:hAnsiTheme="majorHAnsi" w:cstheme="majorHAnsi"/>
          <w:bCs/>
        </w:rPr>
      </w:pPr>
    </w:p>
    <w:p w14:paraId="7EB08F64" w14:textId="31081846" w:rsidR="006E3735" w:rsidRPr="00D35486" w:rsidRDefault="00F949F7" w:rsidP="00F175FE">
      <w:pPr>
        <w:pStyle w:val="ListParagraph"/>
        <w:numPr>
          <w:ilvl w:val="0"/>
          <w:numId w:val="11"/>
        </w:numPr>
        <w:jc w:val="both"/>
        <w:rPr>
          <w:rFonts w:asciiTheme="majorHAnsi" w:hAnsiTheme="majorHAnsi" w:cstheme="majorHAnsi"/>
          <w:bCs/>
        </w:rPr>
      </w:pPr>
      <w:r w:rsidRPr="00D35486">
        <w:rPr>
          <w:rFonts w:asciiTheme="majorHAnsi" w:hAnsiTheme="majorHAnsi" w:cstheme="majorHAnsi"/>
          <w:bCs/>
          <w:u w:val="single"/>
        </w:rPr>
        <w:t>Employee involvement</w:t>
      </w:r>
      <w:r w:rsidRPr="00D35486">
        <w:rPr>
          <w:rFonts w:asciiTheme="majorHAnsi" w:hAnsiTheme="majorHAnsi" w:cstheme="majorHAnsi"/>
          <w:bCs/>
        </w:rPr>
        <w:t xml:space="preserve"> where management directly involves employees t</w:t>
      </w:r>
      <w:r w:rsidR="00F175FE" w:rsidRPr="00D35486">
        <w:rPr>
          <w:rFonts w:asciiTheme="majorHAnsi" w:hAnsiTheme="majorHAnsi" w:cstheme="majorHAnsi"/>
          <w:bCs/>
        </w:rPr>
        <w:t>o input ideas and cooperate in developments</w:t>
      </w:r>
      <w:r w:rsidR="00EA7311" w:rsidRPr="00D35486">
        <w:rPr>
          <w:rFonts w:asciiTheme="majorHAnsi" w:hAnsiTheme="majorHAnsi" w:cstheme="majorHAnsi"/>
          <w:bCs/>
        </w:rPr>
        <w:t xml:space="preserve"> i.e. social media, focus groups, 1-2-1 meetings, team meetings and suggestion schemes.  </w:t>
      </w:r>
    </w:p>
    <w:p w14:paraId="47F470C6" w14:textId="77777777" w:rsidR="00F175FE" w:rsidRPr="00D35486" w:rsidRDefault="00F175FE" w:rsidP="00D56584">
      <w:pPr>
        <w:jc w:val="both"/>
        <w:rPr>
          <w:rFonts w:asciiTheme="majorHAnsi" w:hAnsiTheme="majorHAnsi" w:cstheme="majorHAnsi"/>
          <w:bCs/>
        </w:rPr>
      </w:pPr>
    </w:p>
    <w:p w14:paraId="1F4AC717" w14:textId="029E4357" w:rsidR="00D56584" w:rsidRPr="00D35486" w:rsidRDefault="00D56584" w:rsidP="00D56584">
      <w:pPr>
        <w:jc w:val="both"/>
        <w:rPr>
          <w:rFonts w:asciiTheme="majorHAnsi" w:hAnsiTheme="majorHAnsi" w:cstheme="majorHAnsi"/>
          <w:bCs/>
        </w:rPr>
      </w:pPr>
      <w:r w:rsidRPr="00D35486">
        <w:rPr>
          <w:rFonts w:asciiTheme="majorHAnsi" w:hAnsiTheme="majorHAnsi" w:cstheme="majorHAnsi"/>
          <w:bCs/>
        </w:rPr>
        <w:t>The way we approach employee voice is becoming more complex with increasing channels of communication (including social media) plus the need to be a more</w:t>
      </w:r>
      <w:r w:rsidRPr="00D35486">
        <w:rPr>
          <w:rFonts w:asciiTheme="majorHAnsi" w:hAnsiTheme="majorHAnsi" w:cstheme="majorHAnsi"/>
          <w:bCs/>
          <w:sz w:val="24"/>
          <w:szCs w:val="24"/>
        </w:rPr>
        <w:t xml:space="preserve"> </w:t>
      </w:r>
      <w:r w:rsidRPr="00D35486">
        <w:rPr>
          <w:rFonts w:asciiTheme="majorHAnsi" w:hAnsiTheme="majorHAnsi" w:cstheme="majorHAnsi"/>
          <w:bCs/>
        </w:rPr>
        <w:t xml:space="preserve">diverse and flexible employer. </w:t>
      </w:r>
      <w:r w:rsidR="00355C55" w:rsidRPr="00D35486">
        <w:rPr>
          <w:rFonts w:asciiTheme="majorHAnsi" w:hAnsiTheme="majorHAnsi" w:cstheme="majorHAnsi"/>
          <w:bCs/>
        </w:rPr>
        <w:t xml:space="preserve"> The rise in the gig economy also </w:t>
      </w:r>
      <w:r w:rsidR="00811A8F" w:rsidRPr="00D35486">
        <w:rPr>
          <w:rFonts w:asciiTheme="majorHAnsi" w:hAnsiTheme="majorHAnsi" w:cstheme="majorHAnsi"/>
          <w:bCs/>
        </w:rPr>
        <w:t xml:space="preserve">places emphasis on </w:t>
      </w:r>
      <w:r w:rsidR="003337CB" w:rsidRPr="00D35486">
        <w:rPr>
          <w:rFonts w:asciiTheme="majorHAnsi" w:hAnsiTheme="majorHAnsi" w:cstheme="majorHAnsi"/>
          <w:bCs/>
        </w:rPr>
        <w:t xml:space="preserve">the need and ability to ensure everyone feels they have a role </w:t>
      </w:r>
      <w:r w:rsidR="00312686" w:rsidRPr="00D35486">
        <w:rPr>
          <w:rFonts w:asciiTheme="majorHAnsi" w:hAnsiTheme="majorHAnsi" w:cstheme="majorHAnsi"/>
          <w:bCs/>
        </w:rPr>
        <w:t>and contribute positively to the organisation, however, th</w:t>
      </w:r>
      <w:r w:rsidR="008E3368" w:rsidRPr="00D35486">
        <w:rPr>
          <w:rFonts w:asciiTheme="majorHAnsi" w:hAnsiTheme="majorHAnsi" w:cstheme="majorHAnsi"/>
          <w:bCs/>
        </w:rPr>
        <w:t xml:space="preserve">e legal and technical implications of treating freelance staff as employees should be taken into account.  </w:t>
      </w:r>
    </w:p>
    <w:p w14:paraId="3441CD46" w14:textId="48146B77" w:rsidR="00D74B90" w:rsidRPr="00D35486" w:rsidRDefault="0030783C" w:rsidP="001759DD">
      <w:pPr>
        <w:jc w:val="both"/>
        <w:rPr>
          <w:rFonts w:asciiTheme="majorHAnsi" w:hAnsiTheme="majorHAnsi" w:cstheme="majorHAnsi"/>
          <w:bCs/>
        </w:rPr>
      </w:pPr>
      <w:r w:rsidRPr="00D35486">
        <w:rPr>
          <w:rFonts w:asciiTheme="majorHAnsi" w:hAnsiTheme="majorHAnsi" w:cstheme="majorHAnsi"/>
          <w:bCs/>
        </w:rPr>
        <w:t xml:space="preserve">Trade Unions have traditionally been a vehicle for collective voice – </w:t>
      </w:r>
      <w:r w:rsidR="00717620" w:rsidRPr="00D35486">
        <w:rPr>
          <w:rFonts w:asciiTheme="majorHAnsi" w:hAnsiTheme="majorHAnsi" w:cstheme="majorHAnsi"/>
          <w:bCs/>
        </w:rPr>
        <w:t>acting</w:t>
      </w:r>
      <w:r w:rsidRPr="00D35486">
        <w:rPr>
          <w:rFonts w:asciiTheme="majorHAnsi" w:hAnsiTheme="majorHAnsi" w:cstheme="majorHAnsi"/>
          <w:bCs/>
        </w:rPr>
        <w:t xml:space="preserve"> as a</w:t>
      </w:r>
      <w:r w:rsidR="00717620" w:rsidRPr="00D35486">
        <w:rPr>
          <w:rFonts w:asciiTheme="majorHAnsi" w:hAnsiTheme="majorHAnsi" w:cstheme="majorHAnsi"/>
          <w:bCs/>
        </w:rPr>
        <w:t>n independent intermediary</w:t>
      </w:r>
      <w:r w:rsidR="00905B56" w:rsidRPr="00D35486">
        <w:rPr>
          <w:rFonts w:asciiTheme="majorHAnsi" w:hAnsiTheme="majorHAnsi" w:cstheme="majorHAnsi"/>
          <w:bCs/>
        </w:rPr>
        <w:t xml:space="preserve"> to voice concern</w:t>
      </w:r>
      <w:r w:rsidR="00B9573C" w:rsidRPr="00D35486">
        <w:rPr>
          <w:rFonts w:asciiTheme="majorHAnsi" w:hAnsiTheme="majorHAnsi" w:cstheme="majorHAnsi"/>
          <w:bCs/>
        </w:rPr>
        <w:t xml:space="preserve"> and make change.  However, TU memberships have been on the decl</w:t>
      </w:r>
      <w:r w:rsidR="002E250B" w:rsidRPr="00D35486">
        <w:rPr>
          <w:rFonts w:asciiTheme="majorHAnsi" w:hAnsiTheme="majorHAnsi" w:cstheme="majorHAnsi"/>
          <w:bCs/>
        </w:rPr>
        <w:t xml:space="preserve">ine since the </w:t>
      </w:r>
      <w:r w:rsidR="00E864A7" w:rsidRPr="00D35486">
        <w:rPr>
          <w:rFonts w:asciiTheme="majorHAnsi" w:hAnsiTheme="majorHAnsi" w:cstheme="majorHAnsi"/>
          <w:bCs/>
        </w:rPr>
        <w:t xml:space="preserve">1980s </w:t>
      </w:r>
      <w:r w:rsidR="009A77AA" w:rsidRPr="00D35486">
        <w:rPr>
          <w:rFonts w:asciiTheme="majorHAnsi" w:hAnsiTheme="majorHAnsi" w:cstheme="majorHAnsi"/>
          <w:bCs/>
        </w:rPr>
        <w:t>and alternative vehicles of communication i.e. social media platforms, have given individuals and groups a powerful tool to speak out.</w:t>
      </w:r>
      <w:r w:rsidR="000E6ADF" w:rsidRPr="00D35486">
        <w:rPr>
          <w:rFonts w:asciiTheme="majorHAnsi" w:hAnsiTheme="majorHAnsi" w:cstheme="majorHAnsi"/>
          <w:bCs/>
        </w:rPr>
        <w:t xml:space="preserve"> </w:t>
      </w:r>
    </w:p>
    <w:p w14:paraId="774286F6" w14:textId="6BA36115" w:rsidR="00D74B90" w:rsidRPr="00D35486" w:rsidRDefault="00507C6F" w:rsidP="001759DD">
      <w:pPr>
        <w:jc w:val="both"/>
        <w:rPr>
          <w:rFonts w:asciiTheme="majorHAnsi" w:hAnsiTheme="majorHAnsi" w:cstheme="majorHAnsi"/>
          <w:bCs/>
        </w:rPr>
      </w:pPr>
      <w:r w:rsidRPr="00D35486">
        <w:rPr>
          <w:rFonts w:asciiTheme="majorHAnsi" w:hAnsiTheme="majorHAnsi" w:cstheme="majorHAnsi"/>
          <w:bCs/>
        </w:rPr>
        <w:t>In the article</w:t>
      </w:r>
      <w:r w:rsidR="00FB686A" w:rsidRPr="00D35486">
        <w:rPr>
          <w:rFonts w:asciiTheme="majorHAnsi" w:hAnsiTheme="majorHAnsi" w:cstheme="majorHAnsi"/>
          <w:bCs/>
        </w:rPr>
        <w:t xml:space="preserve"> ‘Breaking the silence: employee voice’</w:t>
      </w:r>
      <w:r w:rsidRPr="00D35486">
        <w:rPr>
          <w:rFonts w:asciiTheme="majorHAnsi" w:hAnsiTheme="majorHAnsi" w:cstheme="majorHAnsi"/>
          <w:bCs/>
        </w:rPr>
        <w:t xml:space="preserve"> feature</w:t>
      </w:r>
      <w:r w:rsidR="00FB686A" w:rsidRPr="00D35486">
        <w:rPr>
          <w:rFonts w:asciiTheme="majorHAnsi" w:hAnsiTheme="majorHAnsi" w:cstheme="majorHAnsi"/>
          <w:bCs/>
        </w:rPr>
        <w:t>d</w:t>
      </w:r>
      <w:r w:rsidRPr="00D35486">
        <w:rPr>
          <w:rFonts w:asciiTheme="majorHAnsi" w:hAnsiTheme="majorHAnsi" w:cstheme="majorHAnsi"/>
          <w:bCs/>
        </w:rPr>
        <w:t xml:space="preserve"> in HR M</w:t>
      </w:r>
      <w:r w:rsidR="00FB686A" w:rsidRPr="00D35486">
        <w:rPr>
          <w:rFonts w:asciiTheme="majorHAnsi" w:hAnsiTheme="majorHAnsi" w:cstheme="majorHAnsi"/>
          <w:bCs/>
        </w:rPr>
        <w:t>agazine, David MacLeod, co-chair of the Employee Engagement Task Force and co-author of the Mac</w:t>
      </w:r>
      <w:r w:rsidR="00116846" w:rsidRPr="00D35486">
        <w:rPr>
          <w:rFonts w:asciiTheme="majorHAnsi" w:hAnsiTheme="majorHAnsi" w:cstheme="majorHAnsi"/>
          <w:bCs/>
        </w:rPr>
        <w:t>L</w:t>
      </w:r>
      <w:r w:rsidR="00FB686A" w:rsidRPr="00D35486">
        <w:rPr>
          <w:rFonts w:asciiTheme="majorHAnsi" w:hAnsiTheme="majorHAnsi" w:cstheme="majorHAnsi"/>
          <w:bCs/>
        </w:rPr>
        <w:t xml:space="preserve">eod Report, his quote highlights the importance of employee voice: </w:t>
      </w:r>
    </w:p>
    <w:p w14:paraId="788FB6FE" w14:textId="7F928F4B" w:rsidR="00507C6F" w:rsidRPr="00D35486" w:rsidRDefault="00507C6F" w:rsidP="001759DD">
      <w:pPr>
        <w:jc w:val="both"/>
        <w:rPr>
          <w:rFonts w:asciiTheme="majorHAnsi" w:hAnsiTheme="majorHAnsi" w:cstheme="majorHAnsi"/>
        </w:rPr>
      </w:pPr>
      <w:r w:rsidRPr="00D35486">
        <w:rPr>
          <w:rFonts w:asciiTheme="majorHAnsi" w:hAnsiTheme="majorHAnsi" w:cstheme="majorHAnsi"/>
        </w:rPr>
        <w:t>“</w:t>
      </w:r>
      <w:r w:rsidRPr="00D35486">
        <w:rPr>
          <w:rFonts w:asciiTheme="majorHAnsi" w:hAnsiTheme="majorHAnsi" w:cstheme="majorHAnsi"/>
          <w:i/>
          <w:iCs/>
        </w:rPr>
        <w:t>There are only four real ways to improve a business and they all require and benefit from employee voice,” he continues. “One is through employees innovating, the second is to open up new markets, the third is to do things more efficiently, and the fourth is customer service</w:t>
      </w:r>
      <w:r w:rsidRPr="00D35486">
        <w:rPr>
          <w:rFonts w:asciiTheme="majorHAnsi" w:hAnsiTheme="majorHAnsi" w:cstheme="majorHAnsi"/>
        </w:rPr>
        <w:t>.”</w:t>
      </w:r>
    </w:p>
    <w:p w14:paraId="6240FD60" w14:textId="1CBC7628" w:rsidR="003A2D3D" w:rsidRPr="00D35486" w:rsidRDefault="00D50C69" w:rsidP="001759DD">
      <w:pPr>
        <w:jc w:val="both"/>
        <w:rPr>
          <w:rFonts w:asciiTheme="majorHAnsi" w:hAnsiTheme="majorHAnsi" w:cstheme="majorHAnsi"/>
          <w:b/>
          <w:bCs/>
        </w:rPr>
      </w:pPr>
      <w:sdt>
        <w:sdtPr>
          <w:rPr>
            <w:rFonts w:asciiTheme="majorHAnsi" w:hAnsiTheme="majorHAnsi" w:cstheme="majorHAnsi"/>
            <w:b/>
            <w:bCs/>
          </w:rPr>
          <w:id w:val="683009494"/>
          <w:citation/>
        </w:sdtPr>
        <w:sdtEndPr/>
        <w:sdtContent>
          <w:r w:rsidR="003A2D3D" w:rsidRPr="00D35486">
            <w:rPr>
              <w:rFonts w:asciiTheme="majorHAnsi" w:hAnsiTheme="majorHAnsi" w:cstheme="majorHAnsi"/>
              <w:b/>
              <w:bCs/>
            </w:rPr>
            <w:fldChar w:fldCharType="begin"/>
          </w:r>
          <w:r w:rsidR="003A2D3D" w:rsidRPr="00D35486">
            <w:rPr>
              <w:rFonts w:asciiTheme="majorHAnsi" w:hAnsiTheme="majorHAnsi" w:cstheme="majorHAnsi"/>
              <w:b/>
              <w:bCs/>
            </w:rPr>
            <w:instrText xml:space="preserve"> CITATION Rac18 \l 2057 </w:instrText>
          </w:r>
          <w:r w:rsidR="003A2D3D" w:rsidRPr="00D35486">
            <w:rPr>
              <w:rFonts w:asciiTheme="majorHAnsi" w:hAnsiTheme="majorHAnsi" w:cstheme="majorHAnsi"/>
              <w:b/>
              <w:bCs/>
            </w:rPr>
            <w:fldChar w:fldCharType="separate"/>
          </w:r>
          <w:r w:rsidR="003A2D3D" w:rsidRPr="00D35486">
            <w:rPr>
              <w:rFonts w:asciiTheme="majorHAnsi" w:hAnsiTheme="majorHAnsi" w:cstheme="majorHAnsi"/>
              <w:b/>
              <w:bCs/>
              <w:noProof/>
            </w:rPr>
            <w:t>(Sharp, 2018)</w:t>
          </w:r>
          <w:r w:rsidR="003A2D3D" w:rsidRPr="00D35486">
            <w:rPr>
              <w:rFonts w:asciiTheme="majorHAnsi" w:hAnsiTheme="majorHAnsi" w:cstheme="majorHAnsi"/>
              <w:b/>
              <w:bCs/>
            </w:rPr>
            <w:fldChar w:fldCharType="end"/>
          </w:r>
        </w:sdtContent>
      </w:sdt>
    </w:p>
    <w:p w14:paraId="50E5680B" w14:textId="68667844" w:rsidR="00FB686A" w:rsidRPr="00D43624" w:rsidRDefault="00A03804" w:rsidP="001759DD">
      <w:pPr>
        <w:jc w:val="both"/>
        <w:rPr>
          <w:rFonts w:asciiTheme="majorHAnsi" w:hAnsiTheme="majorHAnsi" w:cstheme="majorHAnsi"/>
          <w:bCs/>
        </w:rPr>
      </w:pPr>
      <w:r w:rsidRPr="00D35486">
        <w:rPr>
          <w:rFonts w:asciiTheme="majorHAnsi" w:hAnsiTheme="majorHAnsi" w:cstheme="majorHAnsi"/>
          <w:bCs/>
        </w:rPr>
        <w:t>Exposure of certain industrial failures</w:t>
      </w:r>
      <w:r w:rsidR="0047502A" w:rsidRPr="00D35486">
        <w:rPr>
          <w:rFonts w:asciiTheme="majorHAnsi" w:hAnsiTheme="majorHAnsi" w:cstheme="majorHAnsi"/>
          <w:bCs/>
        </w:rPr>
        <w:t xml:space="preserve"> and scandals</w:t>
      </w:r>
      <w:r w:rsidRPr="00D35486">
        <w:rPr>
          <w:rFonts w:asciiTheme="majorHAnsi" w:hAnsiTheme="majorHAnsi" w:cstheme="majorHAnsi"/>
          <w:bCs/>
        </w:rPr>
        <w:t xml:space="preserve"> has further enhanced the profile of voice.  Could some of those disasters have been avoided </w:t>
      </w:r>
      <w:r w:rsidR="009E3B20" w:rsidRPr="00D35486">
        <w:rPr>
          <w:rFonts w:asciiTheme="majorHAnsi" w:hAnsiTheme="majorHAnsi" w:cstheme="majorHAnsi"/>
          <w:bCs/>
        </w:rPr>
        <w:t xml:space="preserve">with greater engagement, insight and knowledge from those who face customers day to day?  </w:t>
      </w:r>
      <w:r w:rsidR="001216E2" w:rsidRPr="00D35486">
        <w:rPr>
          <w:rFonts w:asciiTheme="majorHAnsi" w:hAnsiTheme="majorHAnsi" w:cstheme="majorHAnsi"/>
          <w:bCs/>
        </w:rPr>
        <w:t xml:space="preserve">Emphasis on transparency and accountability </w:t>
      </w:r>
      <w:r w:rsidR="005862C5" w:rsidRPr="00D35486">
        <w:rPr>
          <w:rFonts w:asciiTheme="majorHAnsi" w:hAnsiTheme="majorHAnsi" w:cstheme="majorHAnsi"/>
          <w:bCs/>
        </w:rPr>
        <w:t>have again given rise to respect for both individual and collective voice</w:t>
      </w:r>
      <w:r w:rsidR="006E6DC1" w:rsidRPr="00D35486">
        <w:rPr>
          <w:rFonts w:asciiTheme="majorHAnsi" w:hAnsiTheme="majorHAnsi" w:cstheme="majorHAnsi"/>
          <w:bCs/>
        </w:rPr>
        <w:t xml:space="preserve">.  Creating a culture where individuals are encouraged to speak up is key to maintaining </w:t>
      </w:r>
      <w:r w:rsidR="009B3A4F" w:rsidRPr="00D35486">
        <w:rPr>
          <w:rFonts w:asciiTheme="majorHAnsi" w:hAnsiTheme="majorHAnsi" w:cstheme="majorHAnsi"/>
          <w:bCs/>
        </w:rPr>
        <w:t>awareness regarding cultural challenges</w:t>
      </w:r>
      <w:r w:rsidR="008A6101" w:rsidRPr="00D35486">
        <w:rPr>
          <w:rFonts w:asciiTheme="majorHAnsi" w:hAnsiTheme="majorHAnsi" w:cstheme="majorHAnsi"/>
          <w:bCs/>
        </w:rPr>
        <w:t xml:space="preserve"> and</w:t>
      </w:r>
      <w:r w:rsidR="008A6101">
        <w:rPr>
          <w:rFonts w:asciiTheme="majorHAnsi" w:hAnsiTheme="majorHAnsi" w:cstheme="majorHAnsi"/>
          <w:bCs/>
        </w:rPr>
        <w:t xml:space="preserve"> festering issues</w:t>
      </w:r>
      <w:r w:rsidR="0086272B">
        <w:rPr>
          <w:rFonts w:asciiTheme="majorHAnsi" w:hAnsiTheme="majorHAnsi" w:cstheme="majorHAnsi"/>
          <w:bCs/>
        </w:rPr>
        <w:t xml:space="preserve"> – HR inevitably play a role here in identifying </w:t>
      </w:r>
      <w:r w:rsidR="00A83FBB">
        <w:rPr>
          <w:rFonts w:asciiTheme="majorHAnsi" w:hAnsiTheme="majorHAnsi" w:cstheme="majorHAnsi"/>
          <w:bCs/>
        </w:rPr>
        <w:t xml:space="preserve">the most appropriate methods of reporting and </w:t>
      </w:r>
      <w:r w:rsidR="00A83FBB" w:rsidRPr="00D43624">
        <w:rPr>
          <w:rFonts w:asciiTheme="majorHAnsi" w:hAnsiTheme="majorHAnsi" w:cstheme="majorHAnsi"/>
          <w:bCs/>
        </w:rPr>
        <w:t xml:space="preserve">feeding back to the executive team to implement appropriate change.  </w:t>
      </w:r>
    </w:p>
    <w:p w14:paraId="561FC85E" w14:textId="77777777" w:rsidR="008A6101" w:rsidRPr="00D43624" w:rsidRDefault="008A6101" w:rsidP="001759DD">
      <w:pPr>
        <w:jc w:val="both"/>
        <w:rPr>
          <w:rFonts w:asciiTheme="majorHAnsi" w:hAnsiTheme="majorHAnsi" w:cstheme="majorHAnsi"/>
          <w:bCs/>
        </w:rPr>
      </w:pPr>
    </w:p>
    <w:p w14:paraId="47B186E5" w14:textId="77777777" w:rsidR="001759DD" w:rsidRPr="00D43624" w:rsidRDefault="001759DD" w:rsidP="001759DD">
      <w:pPr>
        <w:jc w:val="both"/>
        <w:rPr>
          <w:rFonts w:asciiTheme="majorHAnsi" w:hAnsiTheme="majorHAnsi" w:cstheme="majorHAnsi"/>
          <w:b/>
          <w:color w:val="C45911" w:themeColor="accent2" w:themeShade="BF"/>
        </w:rPr>
      </w:pPr>
      <w:r w:rsidRPr="00D43624">
        <w:rPr>
          <w:rFonts w:asciiTheme="majorHAnsi" w:hAnsiTheme="majorHAnsi" w:cstheme="majorHAnsi"/>
          <w:b/>
          <w:color w:val="C45911" w:themeColor="accent2" w:themeShade="BF"/>
        </w:rPr>
        <w:t>Assess a range of employee voice tools and approaches to drive employee engagement (1.3)</w:t>
      </w:r>
    </w:p>
    <w:p w14:paraId="111A72F5" w14:textId="7203533E" w:rsidR="001759DD" w:rsidRPr="00D43624" w:rsidRDefault="00D50C69" w:rsidP="001759DD">
      <w:pPr>
        <w:jc w:val="both"/>
        <w:rPr>
          <w:rFonts w:asciiTheme="majorHAnsi" w:hAnsiTheme="majorHAnsi" w:cstheme="majorHAnsi"/>
          <w:bCs/>
        </w:rPr>
      </w:pPr>
      <w:r>
        <w:rPr>
          <w:rFonts w:asciiTheme="majorHAnsi" w:hAnsiTheme="majorHAnsi" w:cstheme="majorHAnsi"/>
          <w:bCs/>
        </w:rPr>
        <w:t>To</w:t>
      </w:r>
      <w:r w:rsidR="00B06506" w:rsidRPr="00D43624">
        <w:rPr>
          <w:rFonts w:asciiTheme="majorHAnsi" w:hAnsiTheme="majorHAnsi" w:cstheme="majorHAnsi"/>
          <w:bCs/>
        </w:rPr>
        <w:t xml:space="preserve"> determine the most appropriate </w:t>
      </w:r>
      <w:r w:rsidR="006B1B22" w:rsidRPr="00D43624">
        <w:rPr>
          <w:rFonts w:asciiTheme="majorHAnsi" w:hAnsiTheme="majorHAnsi" w:cstheme="majorHAnsi"/>
          <w:bCs/>
        </w:rPr>
        <w:t>tool for managing employee voice – it is important to identify key objectives</w:t>
      </w:r>
      <w:r w:rsidR="00736501" w:rsidRPr="00D43624">
        <w:rPr>
          <w:rFonts w:asciiTheme="majorHAnsi" w:hAnsiTheme="majorHAnsi" w:cstheme="majorHAnsi"/>
          <w:bCs/>
        </w:rPr>
        <w:t xml:space="preserve"> – specific or general</w:t>
      </w:r>
      <w:r w:rsidR="004B539C" w:rsidRPr="00D43624">
        <w:rPr>
          <w:rFonts w:asciiTheme="majorHAnsi" w:hAnsiTheme="majorHAnsi" w:cstheme="majorHAnsi"/>
          <w:bCs/>
        </w:rPr>
        <w:t xml:space="preserve">.  </w:t>
      </w:r>
    </w:p>
    <w:p w14:paraId="6CE2E029" w14:textId="787217BF" w:rsidR="004B539C" w:rsidRPr="00D43624" w:rsidRDefault="004B539C" w:rsidP="001759DD">
      <w:pPr>
        <w:jc w:val="both"/>
        <w:rPr>
          <w:rFonts w:asciiTheme="majorHAnsi" w:hAnsiTheme="majorHAnsi" w:cstheme="majorHAnsi"/>
          <w:bCs/>
        </w:rPr>
      </w:pPr>
      <w:r w:rsidRPr="00D43624">
        <w:rPr>
          <w:rFonts w:asciiTheme="majorHAnsi" w:hAnsiTheme="majorHAnsi" w:cstheme="majorHAnsi"/>
          <w:bCs/>
        </w:rPr>
        <w:t>There are a range of employee voice tools that could be used including:</w:t>
      </w:r>
    </w:p>
    <w:p w14:paraId="1ABC1801" w14:textId="75B1763B" w:rsidR="004B539C" w:rsidRPr="00D43624" w:rsidRDefault="00FE435B"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t>Focus Groups</w:t>
      </w:r>
    </w:p>
    <w:p w14:paraId="2549ED36" w14:textId="5E2BDD9A" w:rsidR="00FE435B" w:rsidRPr="00D43624" w:rsidRDefault="00FE435B"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t xml:space="preserve">Online forums i.e. Facebook/Yammer/Teams </w:t>
      </w:r>
    </w:p>
    <w:p w14:paraId="39A2C4A1" w14:textId="19EB6A3B" w:rsidR="00982537" w:rsidRPr="00D43624" w:rsidRDefault="00982537"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t xml:space="preserve">Employee Forums </w:t>
      </w:r>
    </w:p>
    <w:p w14:paraId="069FD96A" w14:textId="0FDDD027" w:rsidR="00FE435B" w:rsidRPr="00D43624" w:rsidRDefault="00FE435B"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t xml:space="preserve">Team/Organisation meetings </w:t>
      </w:r>
    </w:p>
    <w:p w14:paraId="706EEDB6" w14:textId="560B4CCE" w:rsidR="00FE435B" w:rsidRPr="00D43624" w:rsidRDefault="00FE435B"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t xml:space="preserve">Individual 1-2-1s with line manager/colleagues </w:t>
      </w:r>
    </w:p>
    <w:p w14:paraId="100028C9" w14:textId="1DD49DBD" w:rsidR="00FE435B" w:rsidRPr="00D43624" w:rsidRDefault="00FE435B"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t xml:space="preserve">Employee Survey </w:t>
      </w:r>
    </w:p>
    <w:p w14:paraId="0F3EA643" w14:textId="77BC472F" w:rsidR="007D34AA" w:rsidRPr="00D43624" w:rsidRDefault="007D34AA"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t>Suggestion box</w:t>
      </w:r>
    </w:p>
    <w:p w14:paraId="36022DD5" w14:textId="28E55FBD" w:rsidR="004305A1" w:rsidRPr="00D43624" w:rsidRDefault="004305A1"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t xml:space="preserve">Collective bargaining </w:t>
      </w:r>
      <w:r w:rsidR="00284019" w:rsidRPr="00D43624">
        <w:rPr>
          <w:rFonts w:asciiTheme="majorHAnsi" w:hAnsiTheme="majorHAnsi" w:cstheme="majorHAnsi"/>
          <w:bCs/>
        </w:rPr>
        <w:t>–</w:t>
      </w:r>
      <w:r w:rsidRPr="00D43624">
        <w:rPr>
          <w:rFonts w:asciiTheme="majorHAnsi" w:hAnsiTheme="majorHAnsi" w:cstheme="majorHAnsi"/>
          <w:bCs/>
        </w:rPr>
        <w:t xml:space="preserve"> </w:t>
      </w:r>
      <w:r w:rsidR="00284019" w:rsidRPr="00D43624">
        <w:rPr>
          <w:rFonts w:asciiTheme="majorHAnsi" w:hAnsiTheme="majorHAnsi" w:cstheme="majorHAnsi"/>
          <w:bCs/>
        </w:rPr>
        <w:t>Trade Unions negotiate with employers on behalf of members</w:t>
      </w:r>
    </w:p>
    <w:p w14:paraId="239C1E8A" w14:textId="6C327275" w:rsidR="00E65EFC" w:rsidRPr="00D43624" w:rsidRDefault="00E65EFC" w:rsidP="00FE435B">
      <w:pPr>
        <w:pStyle w:val="ListParagraph"/>
        <w:numPr>
          <w:ilvl w:val="0"/>
          <w:numId w:val="7"/>
        </w:numPr>
        <w:jc w:val="both"/>
        <w:rPr>
          <w:rFonts w:asciiTheme="majorHAnsi" w:hAnsiTheme="majorHAnsi" w:cstheme="majorHAnsi"/>
          <w:bCs/>
        </w:rPr>
      </w:pPr>
      <w:r w:rsidRPr="00D43624">
        <w:rPr>
          <w:rFonts w:asciiTheme="majorHAnsi" w:hAnsiTheme="majorHAnsi" w:cstheme="majorHAnsi"/>
          <w:bCs/>
        </w:rPr>
        <w:lastRenderedPageBreak/>
        <w:t>Joint Consul</w:t>
      </w:r>
      <w:r w:rsidR="00982537" w:rsidRPr="00D43624">
        <w:rPr>
          <w:rFonts w:asciiTheme="majorHAnsi" w:hAnsiTheme="majorHAnsi" w:cstheme="majorHAnsi"/>
          <w:bCs/>
        </w:rPr>
        <w:t xml:space="preserve">tative Committee – Group of people representing Management and Employees of an organisation who meet for official discussions before decisions are made which will affect employees.  </w:t>
      </w:r>
    </w:p>
    <w:p w14:paraId="40AB3819" w14:textId="77777777" w:rsidR="00952BDF" w:rsidRDefault="00952BDF" w:rsidP="001759DD">
      <w:pPr>
        <w:jc w:val="both"/>
        <w:rPr>
          <w:rFonts w:asciiTheme="majorHAnsi" w:hAnsiTheme="majorHAnsi" w:cstheme="majorHAnsi"/>
          <w:bCs/>
        </w:rPr>
      </w:pPr>
    </w:p>
    <w:p w14:paraId="0D3C6F90" w14:textId="44AD1FD6" w:rsidR="00AB09BD" w:rsidRDefault="00AB09BD" w:rsidP="001759DD">
      <w:pPr>
        <w:jc w:val="both"/>
        <w:rPr>
          <w:rFonts w:asciiTheme="majorHAnsi" w:hAnsiTheme="majorHAnsi" w:cstheme="majorHAnsi"/>
          <w:bCs/>
        </w:rPr>
      </w:pPr>
      <w:r w:rsidRPr="00D43624">
        <w:rPr>
          <w:rFonts w:asciiTheme="majorHAnsi" w:hAnsiTheme="majorHAnsi" w:cstheme="majorHAnsi"/>
          <w:bCs/>
        </w:rPr>
        <w:t xml:space="preserve">An </w:t>
      </w:r>
      <w:r w:rsidR="00C463C0" w:rsidRPr="00D43624">
        <w:rPr>
          <w:rFonts w:asciiTheme="majorHAnsi" w:hAnsiTheme="majorHAnsi" w:cstheme="majorHAnsi"/>
          <w:bCs/>
        </w:rPr>
        <w:t>organisation</w:t>
      </w:r>
      <w:r w:rsidRPr="00D43624">
        <w:rPr>
          <w:rFonts w:asciiTheme="majorHAnsi" w:hAnsiTheme="majorHAnsi" w:cstheme="majorHAnsi"/>
          <w:bCs/>
        </w:rPr>
        <w:t xml:space="preserve"> may choose to use a mix of the above to ensure </w:t>
      </w:r>
      <w:r w:rsidR="00C463C0" w:rsidRPr="00D43624">
        <w:rPr>
          <w:rFonts w:asciiTheme="majorHAnsi" w:hAnsiTheme="majorHAnsi" w:cstheme="majorHAnsi"/>
          <w:bCs/>
        </w:rPr>
        <w:t xml:space="preserve">individuals are encouraged to participate in giving feedback/voicing their opinions via a route most convenient, accessible and comfortable to them.  </w:t>
      </w:r>
    </w:p>
    <w:p w14:paraId="7D45EC31" w14:textId="477FA8CB" w:rsidR="00CF652B" w:rsidRDefault="006C2A46" w:rsidP="001759DD">
      <w:pPr>
        <w:jc w:val="both"/>
        <w:rPr>
          <w:rFonts w:asciiTheme="majorHAnsi" w:hAnsiTheme="majorHAnsi" w:cstheme="majorHAnsi"/>
          <w:bCs/>
        </w:rPr>
      </w:pPr>
      <w:r>
        <w:rPr>
          <w:rFonts w:asciiTheme="majorHAnsi" w:hAnsiTheme="majorHAnsi" w:cstheme="majorHAnsi"/>
          <w:bCs/>
        </w:rPr>
        <w:t xml:space="preserve">The CIPD Report entitled ‘Talking about voice: insights and case studies’, </w:t>
      </w:r>
      <w:r w:rsidR="00952BDF">
        <w:rPr>
          <w:rFonts w:asciiTheme="majorHAnsi" w:hAnsiTheme="majorHAnsi" w:cstheme="majorHAnsi"/>
          <w:bCs/>
        </w:rPr>
        <w:t>there are several leadership and management characteristics that encourage voice:</w:t>
      </w:r>
    </w:p>
    <w:p w14:paraId="20E63EF5" w14:textId="21881A66" w:rsidR="00952BDF" w:rsidRPr="00952BDF" w:rsidRDefault="00952BDF" w:rsidP="00952BDF">
      <w:pPr>
        <w:pStyle w:val="ListParagraph"/>
        <w:numPr>
          <w:ilvl w:val="0"/>
          <w:numId w:val="8"/>
        </w:numPr>
        <w:jc w:val="both"/>
        <w:rPr>
          <w:rFonts w:asciiTheme="majorHAnsi" w:hAnsiTheme="majorHAnsi" w:cstheme="majorHAnsi"/>
          <w:bCs/>
        </w:rPr>
      </w:pPr>
      <w:r w:rsidRPr="00952BDF">
        <w:rPr>
          <w:rFonts w:asciiTheme="majorHAnsi" w:hAnsiTheme="majorHAnsi" w:cstheme="majorHAnsi"/>
          <w:bCs/>
        </w:rPr>
        <w:t>Accessibility</w:t>
      </w:r>
    </w:p>
    <w:p w14:paraId="284E5BD6" w14:textId="1FC9F566" w:rsidR="00952BDF" w:rsidRPr="00794511" w:rsidRDefault="00952BDF" w:rsidP="00952BDF">
      <w:pPr>
        <w:pStyle w:val="ListParagraph"/>
        <w:numPr>
          <w:ilvl w:val="0"/>
          <w:numId w:val="8"/>
        </w:numPr>
        <w:jc w:val="both"/>
        <w:rPr>
          <w:rFonts w:asciiTheme="majorHAnsi" w:hAnsiTheme="majorHAnsi" w:cstheme="majorHAnsi"/>
          <w:bCs/>
        </w:rPr>
      </w:pPr>
      <w:r w:rsidRPr="00794511">
        <w:rPr>
          <w:rFonts w:asciiTheme="majorHAnsi" w:hAnsiTheme="majorHAnsi" w:cstheme="majorHAnsi"/>
          <w:bCs/>
        </w:rPr>
        <w:t>Creating a psychologically safe and trustworthy team environment</w:t>
      </w:r>
    </w:p>
    <w:p w14:paraId="7992D4A1" w14:textId="272861BF" w:rsidR="00952BDF" w:rsidRPr="00794511" w:rsidRDefault="00952BDF" w:rsidP="00952BDF">
      <w:pPr>
        <w:pStyle w:val="ListParagraph"/>
        <w:numPr>
          <w:ilvl w:val="0"/>
          <w:numId w:val="8"/>
        </w:numPr>
        <w:jc w:val="both"/>
        <w:rPr>
          <w:rFonts w:asciiTheme="majorHAnsi" w:hAnsiTheme="majorHAnsi" w:cstheme="majorHAnsi"/>
          <w:bCs/>
        </w:rPr>
      </w:pPr>
      <w:r w:rsidRPr="00794511">
        <w:rPr>
          <w:rFonts w:asciiTheme="majorHAnsi" w:hAnsiTheme="majorHAnsi" w:cstheme="majorHAnsi"/>
          <w:bCs/>
        </w:rPr>
        <w:t xml:space="preserve">Building strong employee-manager relationships </w:t>
      </w:r>
    </w:p>
    <w:p w14:paraId="638717E4" w14:textId="508A849A" w:rsidR="00D74B90" w:rsidRPr="00AF1DBD" w:rsidRDefault="00D50C69" w:rsidP="001759DD">
      <w:pPr>
        <w:jc w:val="both"/>
        <w:rPr>
          <w:rFonts w:asciiTheme="majorHAnsi" w:hAnsiTheme="majorHAnsi" w:cstheme="majorHAnsi"/>
          <w:b/>
        </w:rPr>
      </w:pPr>
      <w:sdt>
        <w:sdtPr>
          <w:rPr>
            <w:rFonts w:asciiTheme="majorHAnsi" w:hAnsiTheme="majorHAnsi" w:cstheme="majorHAnsi"/>
            <w:b/>
          </w:rPr>
          <w:id w:val="-832289922"/>
          <w:citation/>
        </w:sdtPr>
        <w:sdtEndPr/>
        <w:sdtContent>
          <w:r w:rsidR="00AF1DBD" w:rsidRPr="00AF1DBD">
            <w:rPr>
              <w:rFonts w:asciiTheme="majorHAnsi" w:hAnsiTheme="majorHAnsi" w:cstheme="majorHAnsi"/>
              <w:b/>
            </w:rPr>
            <w:fldChar w:fldCharType="begin"/>
          </w:r>
          <w:r w:rsidR="00AF1DBD" w:rsidRPr="00AF1DBD">
            <w:rPr>
              <w:rFonts w:asciiTheme="majorHAnsi" w:hAnsiTheme="majorHAnsi" w:cstheme="majorHAnsi"/>
              <w:b/>
            </w:rPr>
            <w:instrText xml:space="preserve"> CITATION Kin21 \l 2057 </w:instrText>
          </w:r>
          <w:r w:rsidR="00AF1DBD" w:rsidRPr="00AF1DBD">
            <w:rPr>
              <w:rFonts w:asciiTheme="majorHAnsi" w:hAnsiTheme="majorHAnsi" w:cstheme="majorHAnsi"/>
              <w:b/>
            </w:rPr>
            <w:fldChar w:fldCharType="separate"/>
          </w:r>
          <w:r w:rsidR="00AF1DBD" w:rsidRPr="00AF1DBD">
            <w:rPr>
              <w:rFonts w:asciiTheme="majorHAnsi" w:hAnsiTheme="majorHAnsi" w:cstheme="majorHAnsi"/>
              <w:b/>
              <w:noProof/>
            </w:rPr>
            <w:t>(King, et al., 2021)</w:t>
          </w:r>
          <w:r w:rsidR="00AF1DBD" w:rsidRPr="00AF1DBD">
            <w:rPr>
              <w:rFonts w:asciiTheme="majorHAnsi" w:hAnsiTheme="majorHAnsi" w:cstheme="majorHAnsi"/>
              <w:b/>
            </w:rPr>
            <w:fldChar w:fldCharType="end"/>
          </w:r>
        </w:sdtContent>
      </w:sdt>
    </w:p>
    <w:p w14:paraId="306FF431" w14:textId="77777777" w:rsidR="00AF1DBD" w:rsidRPr="00794511" w:rsidRDefault="00AF1DBD" w:rsidP="001759DD">
      <w:pPr>
        <w:jc w:val="both"/>
        <w:rPr>
          <w:rFonts w:asciiTheme="majorHAnsi" w:hAnsiTheme="majorHAnsi" w:cstheme="majorHAnsi"/>
          <w:bCs/>
        </w:rPr>
      </w:pPr>
    </w:p>
    <w:p w14:paraId="579917DE" w14:textId="4071F562" w:rsidR="001759DD" w:rsidRPr="00CC5CB1" w:rsidRDefault="001759DD" w:rsidP="001759DD">
      <w:pPr>
        <w:jc w:val="both"/>
        <w:rPr>
          <w:rFonts w:asciiTheme="majorHAnsi" w:hAnsiTheme="majorHAnsi" w:cstheme="majorHAnsi"/>
          <w:b/>
          <w:color w:val="C45911" w:themeColor="accent2" w:themeShade="BF"/>
        </w:rPr>
      </w:pPr>
      <w:r w:rsidRPr="00CC5CB1">
        <w:rPr>
          <w:rFonts w:asciiTheme="majorHAnsi" w:hAnsiTheme="majorHAnsi" w:cstheme="majorHAnsi"/>
          <w:b/>
          <w:color w:val="C45911" w:themeColor="accent2" w:themeShade="BF"/>
        </w:rPr>
        <w:t xml:space="preserve">Explain the concept of better working lives and how this can be designed (1.5) </w:t>
      </w:r>
    </w:p>
    <w:p w14:paraId="1C01AF4C" w14:textId="33A8909B" w:rsidR="001759DD" w:rsidRDefault="00482B4F" w:rsidP="001759DD">
      <w:pPr>
        <w:jc w:val="both"/>
        <w:rPr>
          <w:rFonts w:asciiTheme="majorHAnsi" w:hAnsiTheme="majorHAnsi" w:cstheme="majorHAnsi"/>
          <w:bCs/>
        </w:rPr>
      </w:pPr>
      <w:r>
        <w:rPr>
          <w:rFonts w:asciiTheme="majorHAnsi" w:hAnsiTheme="majorHAnsi" w:cstheme="majorHAnsi"/>
          <w:bCs/>
        </w:rPr>
        <w:t>As people practitioners, our role is to champion better work and working lives.  The CIPD describe this as:</w:t>
      </w:r>
    </w:p>
    <w:p w14:paraId="406D9E67" w14:textId="42E15642" w:rsidR="00482B4F" w:rsidRDefault="00482B4F" w:rsidP="001759DD">
      <w:pPr>
        <w:jc w:val="both"/>
        <w:rPr>
          <w:rFonts w:asciiTheme="majorHAnsi" w:hAnsiTheme="majorHAnsi" w:cstheme="majorHAnsi"/>
          <w:bCs/>
          <w:i/>
          <w:iCs/>
        </w:rPr>
      </w:pPr>
      <w:r w:rsidRPr="00482B4F">
        <w:rPr>
          <w:rFonts w:asciiTheme="majorHAnsi" w:hAnsiTheme="majorHAnsi" w:cstheme="majorHAnsi"/>
          <w:bCs/>
          <w:i/>
          <w:iCs/>
        </w:rPr>
        <w:t xml:space="preserve">“Creating roles, opportunities, organisations and working environments that help get the best out of people, delivering great organisational outcomes, in turn driving our economies, and making good, fair and inclusive work a societal outcome.”  </w:t>
      </w:r>
      <w:sdt>
        <w:sdtPr>
          <w:rPr>
            <w:rFonts w:asciiTheme="majorHAnsi" w:hAnsiTheme="majorHAnsi" w:cstheme="majorHAnsi"/>
            <w:bCs/>
            <w:i/>
            <w:iCs/>
          </w:rPr>
          <w:id w:val="1338121672"/>
          <w:citation/>
        </w:sdtPr>
        <w:sdtEndPr>
          <w:rPr>
            <w:b/>
            <w:bCs w:val="0"/>
          </w:rPr>
        </w:sdtEndPr>
        <w:sdtContent>
          <w:r w:rsidRPr="00C97354">
            <w:rPr>
              <w:rFonts w:asciiTheme="majorHAnsi" w:hAnsiTheme="majorHAnsi" w:cstheme="majorHAnsi"/>
              <w:b/>
              <w:i/>
              <w:iCs/>
            </w:rPr>
            <w:fldChar w:fldCharType="begin"/>
          </w:r>
          <w:r w:rsidRPr="00C97354">
            <w:rPr>
              <w:rFonts w:asciiTheme="majorHAnsi" w:hAnsiTheme="majorHAnsi" w:cstheme="majorHAnsi"/>
              <w:b/>
              <w:i/>
              <w:iCs/>
            </w:rPr>
            <w:instrText xml:space="preserve"> CITATION CIP226 \l 2057 </w:instrText>
          </w:r>
          <w:r w:rsidRPr="00C97354">
            <w:rPr>
              <w:rFonts w:asciiTheme="majorHAnsi" w:hAnsiTheme="majorHAnsi" w:cstheme="majorHAnsi"/>
              <w:b/>
              <w:i/>
              <w:iCs/>
            </w:rPr>
            <w:fldChar w:fldCharType="separate"/>
          </w:r>
          <w:r w:rsidRPr="00C97354">
            <w:rPr>
              <w:rFonts w:asciiTheme="majorHAnsi" w:hAnsiTheme="majorHAnsi" w:cstheme="majorHAnsi"/>
              <w:b/>
              <w:noProof/>
            </w:rPr>
            <w:t>(CIPD, 2022)</w:t>
          </w:r>
          <w:r w:rsidRPr="00C97354">
            <w:rPr>
              <w:rFonts w:asciiTheme="majorHAnsi" w:hAnsiTheme="majorHAnsi" w:cstheme="majorHAnsi"/>
              <w:b/>
              <w:i/>
              <w:iCs/>
            </w:rPr>
            <w:fldChar w:fldCharType="end"/>
          </w:r>
        </w:sdtContent>
      </w:sdt>
    </w:p>
    <w:p w14:paraId="2EB81883" w14:textId="66CC0853" w:rsidR="00E7261B" w:rsidRDefault="000A6B58" w:rsidP="001759DD">
      <w:pPr>
        <w:jc w:val="both"/>
        <w:rPr>
          <w:rFonts w:asciiTheme="majorHAnsi" w:hAnsiTheme="majorHAnsi" w:cstheme="majorHAnsi"/>
          <w:bCs/>
        </w:rPr>
      </w:pPr>
      <w:r>
        <w:rPr>
          <w:rFonts w:asciiTheme="majorHAnsi" w:hAnsiTheme="majorHAnsi" w:cstheme="majorHAnsi"/>
          <w:bCs/>
        </w:rPr>
        <w:t xml:space="preserve">If working lives are positive, engagement is likely to be higher – resulting in all the positive outcomes described above </w:t>
      </w:r>
      <w:r w:rsidR="001C0ECC">
        <w:rPr>
          <w:rFonts w:asciiTheme="majorHAnsi" w:hAnsiTheme="majorHAnsi" w:cstheme="majorHAnsi"/>
          <w:bCs/>
        </w:rPr>
        <w:t xml:space="preserve">and a content, satisfied, motivated workforce.  </w:t>
      </w:r>
    </w:p>
    <w:p w14:paraId="3029666D" w14:textId="710B25CB" w:rsidR="00F72FCF" w:rsidRDefault="00F72FCF" w:rsidP="001759DD">
      <w:pPr>
        <w:jc w:val="both"/>
        <w:rPr>
          <w:rFonts w:asciiTheme="majorHAnsi" w:hAnsiTheme="majorHAnsi" w:cstheme="majorHAnsi"/>
          <w:bCs/>
        </w:rPr>
      </w:pPr>
      <w:r>
        <w:rPr>
          <w:rFonts w:asciiTheme="majorHAnsi" w:hAnsiTheme="majorHAnsi" w:cstheme="majorHAnsi"/>
          <w:bCs/>
        </w:rPr>
        <w:t>The CIPD has designed a Good Work Index which provides an annual snapshot</w:t>
      </w:r>
      <w:r w:rsidR="002D47B8">
        <w:rPr>
          <w:rFonts w:asciiTheme="majorHAnsi" w:hAnsiTheme="majorHAnsi" w:cstheme="majorHAnsi"/>
          <w:bCs/>
        </w:rPr>
        <w:t xml:space="preserve"> (5,000 workers from different sectors and occupations are interviewed)</w:t>
      </w:r>
      <w:r>
        <w:rPr>
          <w:rFonts w:asciiTheme="majorHAnsi" w:hAnsiTheme="majorHAnsi" w:cstheme="majorHAnsi"/>
          <w:bCs/>
        </w:rPr>
        <w:t xml:space="preserve"> of job quality in the UK, giving insight to drive </w:t>
      </w:r>
      <w:r w:rsidR="002D47B8">
        <w:rPr>
          <w:rFonts w:asciiTheme="majorHAnsi" w:hAnsiTheme="majorHAnsi" w:cstheme="majorHAnsi"/>
          <w:bCs/>
        </w:rPr>
        <w:t xml:space="preserve">better working lives.  </w:t>
      </w:r>
      <w:r w:rsidR="00F848E4">
        <w:rPr>
          <w:rFonts w:asciiTheme="majorHAnsi" w:hAnsiTheme="majorHAnsi" w:cstheme="majorHAnsi"/>
          <w:bCs/>
        </w:rPr>
        <w:t>They have outlined 7 dimensions of job quality:</w:t>
      </w:r>
    </w:p>
    <w:p w14:paraId="7E389E14" w14:textId="2F1F8823" w:rsidR="00F848E4" w:rsidRPr="00F848E4" w:rsidRDefault="00F848E4" w:rsidP="00F848E4">
      <w:pPr>
        <w:pStyle w:val="ListParagraph"/>
        <w:numPr>
          <w:ilvl w:val="0"/>
          <w:numId w:val="9"/>
        </w:numPr>
        <w:jc w:val="both"/>
        <w:rPr>
          <w:rFonts w:asciiTheme="majorHAnsi" w:hAnsiTheme="majorHAnsi" w:cstheme="majorHAnsi"/>
          <w:bCs/>
        </w:rPr>
      </w:pPr>
      <w:r w:rsidRPr="00F848E4">
        <w:rPr>
          <w:rFonts w:asciiTheme="majorHAnsi" w:hAnsiTheme="majorHAnsi" w:cstheme="majorHAnsi"/>
          <w:bCs/>
        </w:rPr>
        <w:t>Pay and benefits</w:t>
      </w:r>
    </w:p>
    <w:p w14:paraId="5C71FBA8" w14:textId="700B9A46" w:rsidR="00F848E4" w:rsidRPr="00F848E4" w:rsidRDefault="00F848E4" w:rsidP="00F848E4">
      <w:pPr>
        <w:pStyle w:val="ListParagraph"/>
        <w:numPr>
          <w:ilvl w:val="0"/>
          <w:numId w:val="9"/>
        </w:numPr>
        <w:jc w:val="both"/>
        <w:rPr>
          <w:rFonts w:asciiTheme="majorHAnsi" w:hAnsiTheme="majorHAnsi" w:cstheme="majorHAnsi"/>
          <w:bCs/>
        </w:rPr>
      </w:pPr>
      <w:r w:rsidRPr="00F848E4">
        <w:rPr>
          <w:rFonts w:asciiTheme="majorHAnsi" w:hAnsiTheme="majorHAnsi" w:cstheme="majorHAnsi"/>
          <w:bCs/>
        </w:rPr>
        <w:t>Employment contracts</w:t>
      </w:r>
    </w:p>
    <w:p w14:paraId="5C744958" w14:textId="54217581" w:rsidR="00F848E4" w:rsidRPr="00F848E4" w:rsidRDefault="00F848E4" w:rsidP="00F848E4">
      <w:pPr>
        <w:pStyle w:val="ListParagraph"/>
        <w:numPr>
          <w:ilvl w:val="0"/>
          <w:numId w:val="9"/>
        </w:numPr>
        <w:jc w:val="both"/>
        <w:rPr>
          <w:rFonts w:asciiTheme="majorHAnsi" w:hAnsiTheme="majorHAnsi" w:cstheme="majorHAnsi"/>
          <w:bCs/>
        </w:rPr>
      </w:pPr>
      <w:r w:rsidRPr="00F848E4">
        <w:rPr>
          <w:rFonts w:asciiTheme="majorHAnsi" w:hAnsiTheme="majorHAnsi" w:cstheme="majorHAnsi"/>
          <w:bCs/>
        </w:rPr>
        <w:t>Work-life balance</w:t>
      </w:r>
    </w:p>
    <w:p w14:paraId="4BD0815A" w14:textId="61C77AC6" w:rsidR="00F848E4" w:rsidRPr="00F848E4" w:rsidRDefault="00F848E4" w:rsidP="00F848E4">
      <w:pPr>
        <w:pStyle w:val="ListParagraph"/>
        <w:numPr>
          <w:ilvl w:val="0"/>
          <w:numId w:val="9"/>
        </w:numPr>
        <w:jc w:val="both"/>
        <w:rPr>
          <w:rFonts w:asciiTheme="majorHAnsi" w:hAnsiTheme="majorHAnsi" w:cstheme="majorHAnsi"/>
          <w:bCs/>
        </w:rPr>
      </w:pPr>
      <w:r w:rsidRPr="00F848E4">
        <w:rPr>
          <w:rFonts w:asciiTheme="majorHAnsi" w:hAnsiTheme="majorHAnsi" w:cstheme="majorHAnsi"/>
          <w:bCs/>
        </w:rPr>
        <w:t>Job design and nature of work</w:t>
      </w:r>
    </w:p>
    <w:p w14:paraId="5C391926" w14:textId="403A1212" w:rsidR="00F848E4" w:rsidRPr="00F848E4" w:rsidRDefault="00F848E4" w:rsidP="00F848E4">
      <w:pPr>
        <w:pStyle w:val="ListParagraph"/>
        <w:numPr>
          <w:ilvl w:val="0"/>
          <w:numId w:val="9"/>
        </w:numPr>
        <w:jc w:val="both"/>
        <w:rPr>
          <w:rFonts w:asciiTheme="majorHAnsi" w:hAnsiTheme="majorHAnsi" w:cstheme="majorHAnsi"/>
          <w:bCs/>
        </w:rPr>
      </w:pPr>
      <w:r w:rsidRPr="00F848E4">
        <w:rPr>
          <w:rFonts w:asciiTheme="majorHAnsi" w:hAnsiTheme="majorHAnsi" w:cstheme="majorHAnsi"/>
          <w:bCs/>
        </w:rPr>
        <w:t>Relationships at work</w:t>
      </w:r>
    </w:p>
    <w:p w14:paraId="7851A595" w14:textId="453B0ED2" w:rsidR="00F848E4" w:rsidRPr="00F848E4" w:rsidRDefault="00F848E4" w:rsidP="00F848E4">
      <w:pPr>
        <w:pStyle w:val="ListParagraph"/>
        <w:numPr>
          <w:ilvl w:val="0"/>
          <w:numId w:val="9"/>
        </w:numPr>
        <w:jc w:val="both"/>
        <w:rPr>
          <w:rFonts w:asciiTheme="majorHAnsi" w:hAnsiTheme="majorHAnsi" w:cstheme="majorHAnsi"/>
          <w:bCs/>
        </w:rPr>
      </w:pPr>
      <w:r w:rsidRPr="00F848E4">
        <w:rPr>
          <w:rFonts w:asciiTheme="majorHAnsi" w:hAnsiTheme="majorHAnsi" w:cstheme="majorHAnsi"/>
          <w:bCs/>
        </w:rPr>
        <w:t>Employee voice</w:t>
      </w:r>
    </w:p>
    <w:p w14:paraId="7259AAB2" w14:textId="548BA24F" w:rsidR="00F848E4" w:rsidRPr="00F848E4" w:rsidRDefault="00F848E4" w:rsidP="00F848E4">
      <w:pPr>
        <w:pStyle w:val="ListParagraph"/>
        <w:numPr>
          <w:ilvl w:val="0"/>
          <w:numId w:val="9"/>
        </w:numPr>
        <w:jc w:val="both"/>
        <w:rPr>
          <w:rFonts w:asciiTheme="majorHAnsi" w:hAnsiTheme="majorHAnsi" w:cstheme="majorHAnsi"/>
          <w:bCs/>
        </w:rPr>
      </w:pPr>
      <w:r w:rsidRPr="00F848E4">
        <w:rPr>
          <w:rFonts w:asciiTheme="majorHAnsi" w:hAnsiTheme="majorHAnsi" w:cstheme="majorHAnsi"/>
          <w:bCs/>
        </w:rPr>
        <w:t xml:space="preserve">Health and wellbeing </w:t>
      </w:r>
    </w:p>
    <w:p w14:paraId="5105F6A7" w14:textId="77777777" w:rsidR="002D47B8" w:rsidRDefault="002D47B8" w:rsidP="001759DD">
      <w:pPr>
        <w:jc w:val="both"/>
        <w:rPr>
          <w:rFonts w:asciiTheme="majorHAnsi" w:hAnsiTheme="majorHAnsi" w:cstheme="majorHAnsi"/>
          <w:bCs/>
        </w:rPr>
      </w:pPr>
    </w:p>
    <w:p w14:paraId="7DF6F4E9" w14:textId="75B58794" w:rsidR="00AF2000" w:rsidRDefault="0071013A" w:rsidP="001759DD">
      <w:pPr>
        <w:jc w:val="both"/>
        <w:rPr>
          <w:rFonts w:asciiTheme="majorHAnsi" w:hAnsiTheme="majorHAnsi" w:cstheme="majorHAnsi"/>
          <w:bCs/>
        </w:rPr>
      </w:pPr>
      <w:r>
        <w:rPr>
          <w:rFonts w:asciiTheme="majorHAnsi" w:hAnsiTheme="majorHAnsi" w:cstheme="majorHAnsi"/>
          <w:bCs/>
        </w:rPr>
        <w:t xml:space="preserve">Due to greater access to information, communication channels and sharing of best practice – individuals and </w:t>
      </w:r>
      <w:r w:rsidR="00197681">
        <w:rPr>
          <w:rFonts w:asciiTheme="majorHAnsi" w:hAnsiTheme="majorHAnsi" w:cstheme="majorHAnsi"/>
          <w:bCs/>
        </w:rPr>
        <w:t>organisations</w:t>
      </w:r>
      <w:r>
        <w:rPr>
          <w:rFonts w:asciiTheme="majorHAnsi" w:hAnsiTheme="majorHAnsi" w:cstheme="majorHAnsi"/>
          <w:bCs/>
        </w:rPr>
        <w:t xml:space="preserve"> are increasingly exposed to </w:t>
      </w:r>
      <w:r w:rsidR="00647FEA">
        <w:rPr>
          <w:rFonts w:asciiTheme="majorHAnsi" w:hAnsiTheme="majorHAnsi" w:cstheme="majorHAnsi"/>
          <w:bCs/>
        </w:rPr>
        <w:t xml:space="preserve">careers and environments that enable them to challenge their own situation and conditions.  </w:t>
      </w:r>
      <w:r w:rsidR="004D18EC">
        <w:rPr>
          <w:rFonts w:asciiTheme="majorHAnsi" w:hAnsiTheme="majorHAnsi" w:cstheme="majorHAnsi"/>
          <w:bCs/>
        </w:rPr>
        <w:t xml:space="preserve">A job is far more than the work itself and the CIPD have outlined what </w:t>
      </w:r>
      <w:r w:rsidR="006D55AF">
        <w:rPr>
          <w:rFonts w:asciiTheme="majorHAnsi" w:hAnsiTheme="majorHAnsi" w:cstheme="majorHAnsi"/>
          <w:bCs/>
        </w:rPr>
        <w:t>quality looks like:</w:t>
      </w:r>
    </w:p>
    <w:p w14:paraId="5569BB6A" w14:textId="6F2E07CD" w:rsidR="006D55AF" w:rsidRPr="006D55AF" w:rsidRDefault="006D55AF" w:rsidP="006D55AF">
      <w:pPr>
        <w:pStyle w:val="ListParagraph"/>
        <w:numPr>
          <w:ilvl w:val="0"/>
          <w:numId w:val="10"/>
        </w:numPr>
        <w:jc w:val="both"/>
        <w:rPr>
          <w:rFonts w:asciiTheme="majorHAnsi" w:hAnsiTheme="majorHAnsi" w:cstheme="majorHAnsi"/>
          <w:bCs/>
        </w:rPr>
      </w:pPr>
      <w:r w:rsidRPr="006D55AF">
        <w:rPr>
          <w:rFonts w:asciiTheme="majorHAnsi" w:hAnsiTheme="majorHAnsi" w:cstheme="majorHAnsi"/>
          <w:bCs/>
        </w:rPr>
        <w:t>Good work is fairly rewarded and gives people the means to securely make a living;</w:t>
      </w:r>
    </w:p>
    <w:p w14:paraId="01818140" w14:textId="2FAC3FB7" w:rsidR="006D55AF" w:rsidRPr="006D55AF" w:rsidRDefault="006D55AF" w:rsidP="006D55AF">
      <w:pPr>
        <w:pStyle w:val="ListParagraph"/>
        <w:numPr>
          <w:ilvl w:val="0"/>
          <w:numId w:val="10"/>
        </w:numPr>
        <w:jc w:val="both"/>
        <w:rPr>
          <w:rFonts w:asciiTheme="majorHAnsi" w:hAnsiTheme="majorHAnsi" w:cstheme="majorHAnsi"/>
          <w:bCs/>
        </w:rPr>
      </w:pPr>
      <w:r w:rsidRPr="006D55AF">
        <w:rPr>
          <w:rFonts w:asciiTheme="majorHAnsi" w:hAnsiTheme="majorHAnsi" w:cstheme="majorHAnsi"/>
          <w:bCs/>
        </w:rPr>
        <w:t>Good work allows for a work-life balance;</w:t>
      </w:r>
    </w:p>
    <w:p w14:paraId="08D9EEC3" w14:textId="2FD1482A" w:rsidR="006D55AF" w:rsidRPr="006D55AF" w:rsidRDefault="006D55AF" w:rsidP="006D55AF">
      <w:pPr>
        <w:pStyle w:val="ListParagraph"/>
        <w:numPr>
          <w:ilvl w:val="0"/>
          <w:numId w:val="10"/>
        </w:numPr>
        <w:jc w:val="both"/>
        <w:rPr>
          <w:rFonts w:asciiTheme="majorHAnsi" w:hAnsiTheme="majorHAnsi" w:cstheme="majorHAnsi"/>
          <w:bCs/>
        </w:rPr>
      </w:pPr>
      <w:r w:rsidRPr="006D55AF">
        <w:rPr>
          <w:rFonts w:asciiTheme="majorHAnsi" w:hAnsiTheme="majorHAnsi" w:cstheme="majorHAnsi"/>
          <w:bCs/>
        </w:rPr>
        <w:t>Good work gives opportunities to develop and ideally a sense of fulfilment</w:t>
      </w:r>
    </w:p>
    <w:p w14:paraId="0BE301F1" w14:textId="3ED1F950" w:rsidR="006D55AF" w:rsidRPr="006D55AF" w:rsidRDefault="006D55AF" w:rsidP="006D55AF">
      <w:pPr>
        <w:pStyle w:val="ListParagraph"/>
        <w:numPr>
          <w:ilvl w:val="0"/>
          <w:numId w:val="10"/>
        </w:numPr>
        <w:jc w:val="both"/>
        <w:rPr>
          <w:rFonts w:asciiTheme="majorHAnsi" w:hAnsiTheme="majorHAnsi" w:cstheme="majorHAnsi"/>
          <w:bCs/>
        </w:rPr>
      </w:pPr>
      <w:r w:rsidRPr="006D55AF">
        <w:rPr>
          <w:rFonts w:asciiTheme="majorHAnsi" w:hAnsiTheme="majorHAnsi" w:cstheme="majorHAnsi"/>
          <w:bCs/>
        </w:rPr>
        <w:t>Good work provides a supportive environment with constructive relationships</w:t>
      </w:r>
    </w:p>
    <w:p w14:paraId="40AADA1A" w14:textId="6B3EADDE" w:rsidR="006D55AF" w:rsidRPr="006D55AF" w:rsidRDefault="006D55AF" w:rsidP="006D55AF">
      <w:pPr>
        <w:pStyle w:val="ListParagraph"/>
        <w:numPr>
          <w:ilvl w:val="0"/>
          <w:numId w:val="10"/>
        </w:numPr>
        <w:jc w:val="both"/>
        <w:rPr>
          <w:rFonts w:asciiTheme="majorHAnsi" w:hAnsiTheme="majorHAnsi" w:cstheme="majorHAnsi"/>
          <w:bCs/>
        </w:rPr>
      </w:pPr>
      <w:r w:rsidRPr="006D55AF">
        <w:rPr>
          <w:rFonts w:asciiTheme="majorHAnsi" w:hAnsiTheme="majorHAnsi" w:cstheme="majorHAnsi"/>
          <w:bCs/>
        </w:rPr>
        <w:t>Good work gives employees the voice and choice they need to shape their working lives;</w:t>
      </w:r>
    </w:p>
    <w:p w14:paraId="65482E6C" w14:textId="7C33ED92" w:rsidR="006D55AF" w:rsidRPr="006D55AF" w:rsidRDefault="006D55AF" w:rsidP="006D55AF">
      <w:pPr>
        <w:pStyle w:val="ListParagraph"/>
        <w:numPr>
          <w:ilvl w:val="0"/>
          <w:numId w:val="10"/>
        </w:numPr>
        <w:jc w:val="both"/>
        <w:rPr>
          <w:rFonts w:asciiTheme="majorHAnsi" w:hAnsiTheme="majorHAnsi" w:cstheme="majorHAnsi"/>
          <w:bCs/>
        </w:rPr>
      </w:pPr>
      <w:r w:rsidRPr="006D55AF">
        <w:rPr>
          <w:rFonts w:asciiTheme="majorHAnsi" w:hAnsiTheme="majorHAnsi" w:cstheme="majorHAnsi"/>
          <w:bCs/>
        </w:rPr>
        <w:t xml:space="preserve">Good work is physically and mentally healthy for people.  </w:t>
      </w:r>
    </w:p>
    <w:p w14:paraId="03681964" w14:textId="1F88F542" w:rsidR="008B2820" w:rsidRPr="00C97354" w:rsidRDefault="00D50C69" w:rsidP="007A2256">
      <w:pPr>
        <w:ind w:left="284" w:hanging="284"/>
        <w:contextualSpacing/>
        <w:jc w:val="both"/>
        <w:rPr>
          <w:rFonts w:asciiTheme="majorHAnsi" w:hAnsiTheme="majorHAnsi" w:cstheme="majorHAnsi"/>
          <w:b/>
        </w:rPr>
      </w:pPr>
      <w:sdt>
        <w:sdtPr>
          <w:rPr>
            <w:rFonts w:asciiTheme="majorHAnsi" w:hAnsiTheme="majorHAnsi" w:cstheme="majorHAnsi"/>
            <w:b/>
          </w:rPr>
          <w:id w:val="-308009790"/>
          <w:citation/>
        </w:sdtPr>
        <w:sdtEndPr/>
        <w:sdtContent>
          <w:r w:rsidR="006D55AF" w:rsidRPr="00C97354">
            <w:rPr>
              <w:rFonts w:asciiTheme="majorHAnsi" w:hAnsiTheme="majorHAnsi" w:cstheme="majorHAnsi"/>
              <w:b/>
            </w:rPr>
            <w:fldChar w:fldCharType="begin"/>
          </w:r>
          <w:r w:rsidR="006D55AF" w:rsidRPr="00C97354">
            <w:rPr>
              <w:rFonts w:asciiTheme="majorHAnsi" w:hAnsiTheme="majorHAnsi" w:cstheme="majorHAnsi"/>
              <w:b/>
            </w:rPr>
            <w:instrText xml:space="preserve"> CITATION CIP226 \l 2057 </w:instrText>
          </w:r>
          <w:r w:rsidR="006D55AF" w:rsidRPr="00C97354">
            <w:rPr>
              <w:rFonts w:asciiTheme="majorHAnsi" w:hAnsiTheme="majorHAnsi" w:cstheme="majorHAnsi"/>
              <w:b/>
            </w:rPr>
            <w:fldChar w:fldCharType="separate"/>
          </w:r>
          <w:r w:rsidR="006D55AF" w:rsidRPr="00C97354">
            <w:rPr>
              <w:rFonts w:asciiTheme="majorHAnsi" w:hAnsiTheme="majorHAnsi" w:cstheme="majorHAnsi"/>
              <w:b/>
              <w:noProof/>
            </w:rPr>
            <w:t>(CIPD, 2022)</w:t>
          </w:r>
          <w:r w:rsidR="006D55AF" w:rsidRPr="00C97354">
            <w:rPr>
              <w:rFonts w:asciiTheme="majorHAnsi" w:hAnsiTheme="majorHAnsi" w:cstheme="majorHAnsi"/>
              <w:b/>
            </w:rPr>
            <w:fldChar w:fldCharType="end"/>
          </w:r>
        </w:sdtContent>
      </w:sdt>
    </w:p>
    <w:p w14:paraId="70B2C9FD" w14:textId="4EECE08A" w:rsidR="00E024B6" w:rsidRDefault="00C674D5" w:rsidP="00FF4611">
      <w:pPr>
        <w:contextualSpacing/>
        <w:jc w:val="both"/>
        <w:rPr>
          <w:rFonts w:asciiTheme="majorHAnsi" w:hAnsiTheme="majorHAnsi" w:cstheme="majorHAnsi"/>
          <w:bCs/>
        </w:rPr>
      </w:pPr>
      <w:r>
        <w:rPr>
          <w:rFonts w:asciiTheme="majorHAnsi" w:hAnsiTheme="majorHAnsi" w:cstheme="majorHAnsi"/>
          <w:bCs/>
        </w:rPr>
        <w:lastRenderedPageBreak/>
        <w:t xml:space="preserve">Mike Thackray </w:t>
      </w:r>
      <w:r w:rsidR="00FF4611">
        <w:rPr>
          <w:rFonts w:asciiTheme="majorHAnsi" w:hAnsiTheme="majorHAnsi" w:cstheme="majorHAnsi"/>
          <w:bCs/>
        </w:rPr>
        <w:t xml:space="preserve">addressed how important it is to not only look at the peripheral ‘benefits’ that can be offered to employees to make their working lives better – but to </w:t>
      </w:r>
      <w:r w:rsidR="00E024B6">
        <w:rPr>
          <w:rFonts w:asciiTheme="majorHAnsi" w:hAnsiTheme="majorHAnsi" w:cstheme="majorHAnsi"/>
          <w:bCs/>
        </w:rPr>
        <w:t>design</w:t>
      </w:r>
      <w:r w:rsidR="00FF4611">
        <w:rPr>
          <w:rFonts w:asciiTheme="majorHAnsi" w:hAnsiTheme="majorHAnsi" w:cstheme="majorHAnsi"/>
          <w:bCs/>
        </w:rPr>
        <w:t xml:space="preserve"> roles that are ‘meaningful; to employees. </w:t>
      </w:r>
      <w:r w:rsidR="0092066D">
        <w:rPr>
          <w:rFonts w:asciiTheme="majorHAnsi" w:hAnsiTheme="majorHAnsi" w:cstheme="majorHAnsi"/>
          <w:bCs/>
        </w:rPr>
        <w:t xml:space="preserve"> </w:t>
      </w:r>
      <w:r w:rsidR="00E024B6">
        <w:rPr>
          <w:rFonts w:asciiTheme="majorHAnsi" w:hAnsiTheme="majorHAnsi" w:cstheme="majorHAnsi"/>
          <w:bCs/>
        </w:rPr>
        <w:t xml:space="preserve">This includes </w:t>
      </w:r>
      <w:r w:rsidR="0097766D">
        <w:rPr>
          <w:rFonts w:asciiTheme="majorHAnsi" w:hAnsiTheme="majorHAnsi" w:cstheme="majorHAnsi"/>
          <w:bCs/>
        </w:rPr>
        <w:t xml:space="preserve">work that is motivating, consists of skill, variety, task identify and significance.  Responsibility and understanding the impact of </w:t>
      </w:r>
      <w:r w:rsidR="0050620B">
        <w:rPr>
          <w:rFonts w:asciiTheme="majorHAnsi" w:hAnsiTheme="majorHAnsi" w:cstheme="majorHAnsi"/>
          <w:bCs/>
        </w:rPr>
        <w:t>one’s</w:t>
      </w:r>
      <w:r w:rsidR="0097766D">
        <w:rPr>
          <w:rFonts w:asciiTheme="majorHAnsi" w:hAnsiTheme="majorHAnsi" w:cstheme="majorHAnsi"/>
          <w:bCs/>
        </w:rPr>
        <w:t xml:space="preserve"> contribution is also key</w:t>
      </w:r>
      <w:r w:rsidR="0050620B">
        <w:rPr>
          <w:rFonts w:asciiTheme="majorHAnsi" w:hAnsiTheme="majorHAnsi" w:cstheme="majorHAnsi"/>
          <w:bCs/>
        </w:rPr>
        <w:t>.</w:t>
      </w:r>
    </w:p>
    <w:p w14:paraId="6C38B0EF" w14:textId="27314895" w:rsidR="0050620B" w:rsidRPr="00C97354" w:rsidRDefault="00D50C69" w:rsidP="00FF4611">
      <w:pPr>
        <w:contextualSpacing/>
        <w:jc w:val="both"/>
        <w:rPr>
          <w:rFonts w:asciiTheme="majorHAnsi" w:hAnsiTheme="majorHAnsi" w:cstheme="majorHAnsi"/>
          <w:b/>
        </w:rPr>
      </w:pPr>
      <w:sdt>
        <w:sdtPr>
          <w:rPr>
            <w:rFonts w:asciiTheme="majorHAnsi" w:hAnsiTheme="majorHAnsi" w:cstheme="majorHAnsi"/>
            <w:b/>
          </w:rPr>
          <w:id w:val="1736352143"/>
          <w:citation/>
        </w:sdtPr>
        <w:sdtEndPr/>
        <w:sdtContent>
          <w:r w:rsidR="001C7F87" w:rsidRPr="00C97354">
            <w:rPr>
              <w:rFonts w:asciiTheme="majorHAnsi" w:hAnsiTheme="majorHAnsi" w:cstheme="majorHAnsi"/>
              <w:b/>
            </w:rPr>
            <w:fldChar w:fldCharType="begin"/>
          </w:r>
          <w:r w:rsidR="001C7F87" w:rsidRPr="00C97354">
            <w:rPr>
              <w:rFonts w:asciiTheme="majorHAnsi" w:hAnsiTheme="majorHAnsi" w:cstheme="majorHAnsi"/>
              <w:b/>
            </w:rPr>
            <w:instrText xml:space="preserve"> CITATION Mik22 \l 2057 </w:instrText>
          </w:r>
          <w:r w:rsidR="001C7F87" w:rsidRPr="00C97354">
            <w:rPr>
              <w:rFonts w:asciiTheme="majorHAnsi" w:hAnsiTheme="majorHAnsi" w:cstheme="majorHAnsi"/>
              <w:b/>
            </w:rPr>
            <w:fldChar w:fldCharType="separate"/>
          </w:r>
          <w:r w:rsidR="001C7F87" w:rsidRPr="00C97354">
            <w:rPr>
              <w:rFonts w:asciiTheme="majorHAnsi" w:hAnsiTheme="majorHAnsi" w:cstheme="majorHAnsi"/>
              <w:b/>
              <w:noProof/>
            </w:rPr>
            <w:t>(Thackray, 2022)</w:t>
          </w:r>
          <w:r w:rsidR="001C7F87" w:rsidRPr="00C97354">
            <w:rPr>
              <w:rFonts w:asciiTheme="majorHAnsi" w:hAnsiTheme="majorHAnsi" w:cstheme="majorHAnsi"/>
              <w:b/>
            </w:rPr>
            <w:fldChar w:fldCharType="end"/>
          </w:r>
        </w:sdtContent>
      </w:sdt>
    </w:p>
    <w:p w14:paraId="0CF6A804" w14:textId="03626469" w:rsidR="00555484" w:rsidRDefault="00FF4611" w:rsidP="00FF4611">
      <w:pPr>
        <w:contextualSpacing/>
        <w:jc w:val="both"/>
        <w:rPr>
          <w:rFonts w:asciiTheme="majorHAnsi" w:hAnsiTheme="majorHAnsi" w:cstheme="majorHAnsi"/>
          <w:bCs/>
        </w:rPr>
      </w:pPr>
      <w:r>
        <w:rPr>
          <w:rFonts w:asciiTheme="majorHAnsi" w:hAnsiTheme="majorHAnsi" w:cstheme="majorHAnsi"/>
          <w:bCs/>
        </w:rPr>
        <w:t xml:space="preserve"> </w:t>
      </w:r>
    </w:p>
    <w:p w14:paraId="52EF1AF4" w14:textId="28B879E9" w:rsidR="00615562" w:rsidRDefault="008B2820" w:rsidP="00615562">
      <w:pPr>
        <w:pStyle w:val="ListParagraph"/>
        <w:numPr>
          <w:ilvl w:val="0"/>
          <w:numId w:val="4"/>
        </w:numPr>
        <w:ind w:left="284" w:hanging="284"/>
        <w:rPr>
          <w:rFonts w:asciiTheme="majorHAnsi" w:hAnsiTheme="majorHAnsi" w:cstheme="majorHAnsi"/>
          <w:b/>
          <w:bCs/>
        </w:rPr>
      </w:pPr>
      <w:r w:rsidRPr="00794511">
        <w:rPr>
          <w:rFonts w:asciiTheme="majorHAnsi" w:hAnsiTheme="majorHAnsi" w:cstheme="majorHAnsi"/>
          <w:b/>
          <w:bCs/>
        </w:rPr>
        <w:t xml:space="preserve">Critically evaluate the link between employee voice and improved organisational performance </w:t>
      </w:r>
    </w:p>
    <w:p w14:paraId="7F1D50FF" w14:textId="77777777" w:rsidR="00366207" w:rsidRPr="00366207" w:rsidRDefault="00366207" w:rsidP="00366207">
      <w:pPr>
        <w:pStyle w:val="ListParagraph"/>
        <w:ind w:left="284"/>
        <w:rPr>
          <w:rFonts w:asciiTheme="majorHAnsi" w:hAnsiTheme="majorHAnsi" w:cstheme="majorHAnsi"/>
          <w:b/>
          <w:bCs/>
        </w:rPr>
      </w:pPr>
    </w:p>
    <w:p w14:paraId="583D8373" w14:textId="4CA5926B" w:rsidR="00615562" w:rsidRPr="00C653D8" w:rsidRDefault="00615562" w:rsidP="00615562">
      <w:pPr>
        <w:rPr>
          <w:rFonts w:asciiTheme="majorHAnsi" w:hAnsiTheme="majorHAnsi" w:cstheme="majorHAnsi"/>
          <w:b/>
          <w:bCs/>
          <w:color w:val="C45911" w:themeColor="accent2" w:themeShade="BF"/>
        </w:rPr>
      </w:pPr>
      <w:r w:rsidRPr="00C653D8">
        <w:rPr>
          <w:rFonts w:asciiTheme="majorHAnsi" w:hAnsiTheme="majorHAnsi" w:cstheme="majorHAnsi"/>
          <w:b/>
          <w:bCs/>
          <w:color w:val="C45911" w:themeColor="accent2" w:themeShade="BF"/>
        </w:rPr>
        <w:t xml:space="preserve">Critically evaluate the interrelationships between employee voice and organisational performance (1.4) </w:t>
      </w:r>
    </w:p>
    <w:p w14:paraId="18F89CE7" w14:textId="5B4DA182" w:rsidR="00615562" w:rsidRPr="009C3547" w:rsidRDefault="00E849FA" w:rsidP="00615562">
      <w:pPr>
        <w:rPr>
          <w:rFonts w:asciiTheme="majorHAnsi" w:hAnsiTheme="majorHAnsi" w:cstheme="majorHAnsi"/>
          <w:i/>
          <w:iCs/>
        </w:rPr>
      </w:pPr>
      <w:r w:rsidRPr="009C3547">
        <w:rPr>
          <w:rFonts w:asciiTheme="majorHAnsi" w:hAnsiTheme="majorHAnsi" w:cstheme="majorHAnsi"/>
          <w:i/>
          <w:iCs/>
        </w:rPr>
        <w:t>“</w:t>
      </w:r>
      <w:r w:rsidR="00BA08AB" w:rsidRPr="009C3547">
        <w:rPr>
          <w:rFonts w:asciiTheme="majorHAnsi" w:hAnsiTheme="majorHAnsi" w:cstheme="majorHAnsi"/>
          <w:i/>
          <w:iCs/>
        </w:rPr>
        <w:t>Employee voice is the means by which people communicate their views to their employer and influence matters that affect them at work. It helps to build open and trusting relationships between employers and their people which can lead to organisational success. For employers, effective voice contributes to building trust with employees, innovation, productivity and organisational improvement. For employees, self-expression in voice often results in feeling valued, increased job satisfaction, greater influence and better opportunities for development. Employee voice is important in creating inclusive and safe working environments too.</w:t>
      </w:r>
      <w:r w:rsidRPr="009C3547">
        <w:rPr>
          <w:rFonts w:asciiTheme="majorHAnsi" w:hAnsiTheme="majorHAnsi" w:cstheme="majorHAnsi"/>
          <w:i/>
          <w:iCs/>
        </w:rPr>
        <w:t>”</w:t>
      </w:r>
    </w:p>
    <w:p w14:paraId="655018E6" w14:textId="7B8BACAF" w:rsidR="00E849FA" w:rsidRPr="00D43624" w:rsidRDefault="00D50C69" w:rsidP="00615562">
      <w:pPr>
        <w:rPr>
          <w:rFonts w:asciiTheme="majorHAnsi" w:hAnsiTheme="majorHAnsi" w:cstheme="majorHAnsi"/>
        </w:rPr>
      </w:pPr>
      <w:sdt>
        <w:sdtPr>
          <w:rPr>
            <w:rFonts w:asciiTheme="majorHAnsi" w:hAnsiTheme="majorHAnsi" w:cstheme="majorHAnsi"/>
          </w:rPr>
          <w:id w:val="-813871763"/>
          <w:citation/>
        </w:sdtPr>
        <w:sdtEndPr/>
        <w:sdtContent>
          <w:r w:rsidR="00E849FA">
            <w:rPr>
              <w:rFonts w:asciiTheme="majorHAnsi" w:hAnsiTheme="majorHAnsi" w:cstheme="majorHAnsi"/>
            </w:rPr>
            <w:fldChar w:fldCharType="begin"/>
          </w:r>
          <w:r w:rsidR="00E849FA">
            <w:instrText xml:space="preserve"> CITATION CIP2117 \l 2057 </w:instrText>
          </w:r>
          <w:r w:rsidR="00E849FA">
            <w:rPr>
              <w:rFonts w:asciiTheme="majorHAnsi" w:hAnsiTheme="majorHAnsi" w:cstheme="majorHAnsi"/>
            </w:rPr>
            <w:fldChar w:fldCharType="separate"/>
          </w:r>
          <w:r w:rsidR="00E849FA" w:rsidRPr="00E849FA">
            <w:rPr>
              <w:noProof/>
            </w:rPr>
            <w:t>(CIPD, 2021)</w:t>
          </w:r>
          <w:r w:rsidR="00E849FA">
            <w:rPr>
              <w:rFonts w:asciiTheme="majorHAnsi" w:hAnsiTheme="majorHAnsi" w:cstheme="majorHAnsi"/>
            </w:rPr>
            <w:fldChar w:fldCharType="end"/>
          </w:r>
        </w:sdtContent>
      </w:sdt>
    </w:p>
    <w:p w14:paraId="0F21A72F" w14:textId="7AB47AB0" w:rsidR="00615562" w:rsidRPr="00E054E2" w:rsidRDefault="00337760" w:rsidP="00E054E2">
      <w:pPr>
        <w:jc w:val="both"/>
        <w:rPr>
          <w:rFonts w:asciiTheme="majorHAnsi" w:hAnsiTheme="majorHAnsi" w:cstheme="majorHAnsi"/>
        </w:rPr>
      </w:pPr>
      <w:r w:rsidRPr="00E054E2">
        <w:rPr>
          <w:rFonts w:asciiTheme="majorHAnsi" w:hAnsiTheme="majorHAnsi" w:cstheme="majorHAnsi"/>
        </w:rPr>
        <w:t xml:space="preserve">There are several benefits to giving employees a voice – trust, value, </w:t>
      </w:r>
      <w:r w:rsidR="00B16A54">
        <w:rPr>
          <w:rFonts w:asciiTheme="majorHAnsi" w:hAnsiTheme="majorHAnsi" w:cstheme="majorHAnsi"/>
        </w:rPr>
        <w:t xml:space="preserve">responsibility, </w:t>
      </w:r>
      <w:r w:rsidRPr="00E054E2">
        <w:rPr>
          <w:rFonts w:asciiTheme="majorHAnsi" w:hAnsiTheme="majorHAnsi" w:cstheme="majorHAnsi"/>
        </w:rPr>
        <w:t>influence etc are all</w:t>
      </w:r>
      <w:r w:rsidR="003651D4" w:rsidRPr="00E054E2">
        <w:rPr>
          <w:rFonts w:asciiTheme="majorHAnsi" w:hAnsiTheme="majorHAnsi" w:cstheme="majorHAnsi"/>
        </w:rPr>
        <w:t xml:space="preserve"> elements that contribute to job satisfaction</w:t>
      </w:r>
      <w:r w:rsidR="00F4177D" w:rsidRPr="00E054E2">
        <w:rPr>
          <w:rFonts w:asciiTheme="majorHAnsi" w:hAnsiTheme="majorHAnsi" w:cstheme="majorHAnsi"/>
        </w:rPr>
        <w:t>.</w:t>
      </w:r>
    </w:p>
    <w:p w14:paraId="6B612C08" w14:textId="720C11DF" w:rsidR="00F4177D" w:rsidRPr="00E054E2" w:rsidRDefault="00F4177D" w:rsidP="00E054E2">
      <w:pPr>
        <w:jc w:val="both"/>
        <w:rPr>
          <w:rFonts w:asciiTheme="majorHAnsi" w:hAnsiTheme="majorHAnsi" w:cstheme="majorHAnsi"/>
        </w:rPr>
      </w:pPr>
      <w:r w:rsidRPr="00E054E2">
        <w:rPr>
          <w:rFonts w:asciiTheme="majorHAnsi" w:hAnsiTheme="majorHAnsi" w:cstheme="majorHAnsi"/>
        </w:rPr>
        <w:t xml:space="preserve">Gallups employee engagement survey </w:t>
      </w:r>
      <w:r w:rsidR="00580953" w:rsidRPr="00E054E2">
        <w:rPr>
          <w:rFonts w:asciiTheme="majorHAnsi" w:hAnsiTheme="majorHAnsi" w:cstheme="majorHAnsi"/>
        </w:rPr>
        <w:t xml:space="preserve">highlighted that engaged </w:t>
      </w:r>
      <w:r w:rsidR="000A156B" w:rsidRPr="00E054E2">
        <w:rPr>
          <w:rFonts w:asciiTheme="majorHAnsi" w:hAnsiTheme="majorHAnsi" w:cstheme="majorHAnsi"/>
        </w:rPr>
        <w:t>employees</w:t>
      </w:r>
      <w:r w:rsidR="00580953" w:rsidRPr="00E054E2">
        <w:rPr>
          <w:rFonts w:asciiTheme="majorHAnsi" w:hAnsiTheme="majorHAnsi" w:cstheme="majorHAnsi"/>
        </w:rPr>
        <w:t xml:space="preserve"> show up consistently and are committed to quality and safety.  These people help improve customer relationships and achieve growth.  </w:t>
      </w:r>
    </w:p>
    <w:p w14:paraId="3CDDC12E" w14:textId="67D5F2F6" w:rsidR="00580953" w:rsidRPr="00B16A54" w:rsidRDefault="00580953" w:rsidP="00E054E2">
      <w:pPr>
        <w:jc w:val="both"/>
        <w:rPr>
          <w:rFonts w:asciiTheme="majorHAnsi" w:hAnsiTheme="majorHAnsi" w:cstheme="majorHAnsi"/>
          <w:i/>
          <w:iCs/>
        </w:rPr>
      </w:pPr>
      <w:r w:rsidRPr="00B16A54">
        <w:rPr>
          <w:rFonts w:asciiTheme="majorHAnsi" w:hAnsiTheme="majorHAnsi" w:cstheme="majorHAnsi"/>
          <w:i/>
          <w:iCs/>
        </w:rPr>
        <w:t>“Highly engaged business units achieve a 10% increase in customer ratings and a 20% increase in sales.</w:t>
      </w:r>
    </w:p>
    <w:p w14:paraId="07F30E31" w14:textId="1D004AA3" w:rsidR="008B2820" w:rsidRPr="00C97354" w:rsidRDefault="000A156B" w:rsidP="00C50FFE">
      <w:pPr>
        <w:jc w:val="both"/>
        <w:rPr>
          <w:rFonts w:asciiTheme="majorHAnsi" w:hAnsiTheme="majorHAnsi" w:cstheme="majorHAnsi"/>
          <w:b/>
          <w:bCs/>
        </w:rPr>
      </w:pPr>
      <w:r w:rsidRPr="00B16A54">
        <w:rPr>
          <w:rFonts w:asciiTheme="majorHAnsi" w:hAnsiTheme="majorHAnsi" w:cstheme="majorHAnsi"/>
          <w:i/>
          <w:iCs/>
        </w:rPr>
        <w:t xml:space="preserve">“The previous outcomes collide to bring organisations increased profitability.  Engaged employees </w:t>
      </w:r>
      <w:r w:rsidR="00E054E2" w:rsidRPr="00B16A54">
        <w:rPr>
          <w:rFonts w:asciiTheme="majorHAnsi" w:hAnsiTheme="majorHAnsi" w:cstheme="majorHAnsi"/>
          <w:i/>
          <w:iCs/>
          <w:color w:val="000000"/>
          <w:shd w:val="clear" w:color="auto" w:fill="FFFFFF"/>
        </w:rPr>
        <w:t>are more present and productive; they are more attuned to the needs of customers; and they are more observant of processes, standards and systems. When taken together, the behaviours of highly engaged business units result in 21% greater profitability.”</w:t>
      </w:r>
      <w:r w:rsidR="00C97354">
        <w:rPr>
          <w:rFonts w:asciiTheme="majorHAnsi" w:hAnsiTheme="majorHAnsi" w:cstheme="majorHAnsi"/>
          <w:i/>
          <w:iCs/>
          <w:color w:val="000000"/>
          <w:shd w:val="clear" w:color="auto" w:fill="FFFFFF"/>
        </w:rPr>
        <w:t xml:space="preserve">  </w:t>
      </w:r>
      <w:sdt>
        <w:sdtPr>
          <w:rPr>
            <w:rFonts w:asciiTheme="majorHAnsi" w:hAnsiTheme="majorHAnsi" w:cstheme="majorHAnsi"/>
            <w:b/>
            <w:bCs/>
          </w:rPr>
          <w:id w:val="518363143"/>
          <w:citation/>
        </w:sdtPr>
        <w:sdtEndPr/>
        <w:sdtContent>
          <w:r w:rsidR="00E054E2" w:rsidRPr="00C97354">
            <w:rPr>
              <w:rFonts w:asciiTheme="majorHAnsi" w:hAnsiTheme="majorHAnsi" w:cstheme="majorHAnsi"/>
              <w:b/>
              <w:bCs/>
            </w:rPr>
            <w:fldChar w:fldCharType="begin"/>
          </w:r>
          <w:r w:rsidR="00E054E2" w:rsidRPr="00C97354">
            <w:rPr>
              <w:rFonts w:asciiTheme="majorHAnsi" w:hAnsiTheme="majorHAnsi" w:cstheme="majorHAnsi"/>
              <w:b/>
              <w:bCs/>
              <w:color w:val="000000"/>
              <w:shd w:val="clear" w:color="auto" w:fill="FFFFFF"/>
            </w:rPr>
            <w:instrText xml:space="preserve"> CITATION Jim17 \l 2057 </w:instrText>
          </w:r>
          <w:r w:rsidR="00E054E2" w:rsidRPr="00C97354">
            <w:rPr>
              <w:rFonts w:asciiTheme="majorHAnsi" w:hAnsiTheme="majorHAnsi" w:cstheme="majorHAnsi"/>
              <w:b/>
              <w:bCs/>
            </w:rPr>
            <w:fldChar w:fldCharType="separate"/>
          </w:r>
          <w:r w:rsidR="00E054E2" w:rsidRPr="00C97354">
            <w:rPr>
              <w:rFonts w:asciiTheme="majorHAnsi" w:hAnsiTheme="majorHAnsi" w:cstheme="majorHAnsi"/>
              <w:b/>
              <w:bCs/>
              <w:noProof/>
              <w:color w:val="000000"/>
              <w:shd w:val="clear" w:color="auto" w:fill="FFFFFF"/>
            </w:rPr>
            <w:t>(Harter, 2017)</w:t>
          </w:r>
          <w:r w:rsidR="00E054E2" w:rsidRPr="00C97354">
            <w:rPr>
              <w:rFonts w:asciiTheme="majorHAnsi" w:hAnsiTheme="majorHAnsi" w:cstheme="majorHAnsi"/>
              <w:b/>
              <w:bCs/>
            </w:rPr>
            <w:fldChar w:fldCharType="end"/>
          </w:r>
        </w:sdtContent>
      </w:sdt>
    </w:p>
    <w:p w14:paraId="7D6D74F5" w14:textId="692A27BD" w:rsidR="00C50FFE" w:rsidRDefault="00C50FFE" w:rsidP="00C50FFE">
      <w:pPr>
        <w:jc w:val="both"/>
        <w:rPr>
          <w:rFonts w:asciiTheme="majorHAnsi" w:hAnsiTheme="majorHAnsi" w:cstheme="majorHAnsi"/>
        </w:rPr>
      </w:pPr>
      <w:r>
        <w:rPr>
          <w:rFonts w:asciiTheme="majorHAnsi" w:hAnsiTheme="majorHAnsi" w:cstheme="majorHAnsi"/>
        </w:rPr>
        <w:t xml:space="preserve">Leadership strength will also influence </w:t>
      </w:r>
      <w:r w:rsidR="004065A4">
        <w:rPr>
          <w:rFonts w:asciiTheme="majorHAnsi" w:hAnsiTheme="majorHAnsi" w:cstheme="majorHAnsi"/>
        </w:rPr>
        <w:t xml:space="preserve">voice.  Training and development to ensure leaders and managers are armed with the skills to encourage individuals to use their voice is key – and with strong leadership, comes efficiency, productivity and improved organisational performance.  </w:t>
      </w:r>
      <w:r w:rsidR="002D1864">
        <w:rPr>
          <w:rFonts w:asciiTheme="majorHAnsi" w:hAnsiTheme="majorHAnsi" w:cstheme="majorHAnsi"/>
        </w:rPr>
        <w:t xml:space="preserve">The review published by BIS in 2012 regarding the state of UK management and leadership highlighted evidence linking L&amp;M to a range of organisational outcomes including employee engagement, wellbeing, innovation and economic performance.  </w:t>
      </w:r>
    </w:p>
    <w:p w14:paraId="27A61F9C" w14:textId="2FAF7A65" w:rsidR="00914D4E" w:rsidRDefault="00914D4E" w:rsidP="00C50FFE">
      <w:pPr>
        <w:jc w:val="both"/>
        <w:rPr>
          <w:rFonts w:asciiTheme="majorHAnsi" w:hAnsiTheme="majorHAnsi" w:cstheme="majorHAnsi"/>
        </w:rPr>
      </w:pPr>
      <w:r>
        <w:rPr>
          <w:rFonts w:asciiTheme="majorHAnsi" w:hAnsiTheme="majorHAnsi" w:cstheme="majorHAnsi"/>
        </w:rPr>
        <w:t xml:space="preserve">The White Paper from The Insights Group in 2014, explicitly mentioned that good quality line management was a key factor for productivity beyond engagement.  </w:t>
      </w:r>
      <w:sdt>
        <w:sdtPr>
          <w:rPr>
            <w:rFonts w:asciiTheme="majorHAnsi" w:hAnsiTheme="majorHAnsi" w:cstheme="majorHAnsi"/>
            <w:b/>
            <w:bCs/>
          </w:rPr>
          <w:id w:val="2092733617"/>
          <w:citation/>
        </w:sdtPr>
        <w:sdtEndPr/>
        <w:sdtContent>
          <w:r w:rsidR="00D6060F" w:rsidRPr="00C97354">
            <w:rPr>
              <w:rFonts w:asciiTheme="majorHAnsi" w:hAnsiTheme="majorHAnsi" w:cstheme="majorHAnsi"/>
              <w:b/>
              <w:bCs/>
            </w:rPr>
            <w:fldChar w:fldCharType="begin"/>
          </w:r>
          <w:r w:rsidR="00D6060F" w:rsidRPr="00C97354">
            <w:rPr>
              <w:rFonts w:asciiTheme="majorHAnsi" w:hAnsiTheme="majorHAnsi" w:cstheme="majorHAnsi"/>
              <w:b/>
              <w:bCs/>
            </w:rPr>
            <w:instrText xml:space="preserve"> CITATION Ins14 \l 2057 </w:instrText>
          </w:r>
          <w:r w:rsidR="00D6060F" w:rsidRPr="00C97354">
            <w:rPr>
              <w:rFonts w:asciiTheme="majorHAnsi" w:hAnsiTheme="majorHAnsi" w:cstheme="majorHAnsi"/>
              <w:b/>
              <w:bCs/>
            </w:rPr>
            <w:fldChar w:fldCharType="separate"/>
          </w:r>
          <w:r w:rsidR="00D6060F" w:rsidRPr="00C97354">
            <w:rPr>
              <w:rFonts w:asciiTheme="majorHAnsi" w:hAnsiTheme="majorHAnsi" w:cstheme="majorHAnsi"/>
              <w:b/>
              <w:bCs/>
              <w:noProof/>
            </w:rPr>
            <w:t>(Insights, 2014)</w:t>
          </w:r>
          <w:r w:rsidR="00D6060F" w:rsidRPr="00C97354">
            <w:rPr>
              <w:rFonts w:asciiTheme="majorHAnsi" w:hAnsiTheme="majorHAnsi" w:cstheme="majorHAnsi"/>
              <w:b/>
              <w:bCs/>
            </w:rPr>
            <w:fldChar w:fldCharType="end"/>
          </w:r>
        </w:sdtContent>
      </w:sdt>
    </w:p>
    <w:p w14:paraId="485A4964" w14:textId="763E3FD9" w:rsidR="004E5300" w:rsidRDefault="00116846" w:rsidP="00C50FFE">
      <w:pPr>
        <w:jc w:val="both"/>
        <w:rPr>
          <w:rFonts w:asciiTheme="majorHAnsi" w:hAnsiTheme="majorHAnsi" w:cstheme="majorHAnsi"/>
        </w:rPr>
      </w:pPr>
      <w:r>
        <w:rPr>
          <w:rFonts w:asciiTheme="majorHAnsi" w:hAnsiTheme="majorHAnsi" w:cstheme="majorHAnsi"/>
        </w:rPr>
        <w:t>As previously referenced, i</w:t>
      </w:r>
      <w:r w:rsidR="004E5300">
        <w:rPr>
          <w:rFonts w:asciiTheme="majorHAnsi" w:hAnsiTheme="majorHAnsi" w:cstheme="majorHAnsi"/>
        </w:rPr>
        <w:t xml:space="preserve">n 2008, David MacLeod and Nita Clarke </w:t>
      </w:r>
      <w:r>
        <w:rPr>
          <w:rFonts w:asciiTheme="majorHAnsi" w:hAnsiTheme="majorHAnsi" w:cstheme="majorHAnsi"/>
        </w:rPr>
        <w:t xml:space="preserve">were tasked by UK government to report on employee engagement and its potential benefits.  </w:t>
      </w:r>
      <w:r w:rsidR="00662A3F">
        <w:rPr>
          <w:rFonts w:asciiTheme="majorHAnsi" w:hAnsiTheme="majorHAnsi" w:cstheme="majorHAnsi"/>
        </w:rPr>
        <w:t>Four key enablers of employee engagement were identified:</w:t>
      </w:r>
    </w:p>
    <w:p w14:paraId="0581D802" w14:textId="57DCD17F" w:rsidR="00662A3F" w:rsidRPr="00662A3F" w:rsidRDefault="00662A3F" w:rsidP="00662A3F">
      <w:pPr>
        <w:pStyle w:val="ListParagraph"/>
        <w:numPr>
          <w:ilvl w:val="0"/>
          <w:numId w:val="12"/>
        </w:numPr>
        <w:jc w:val="both"/>
        <w:rPr>
          <w:rFonts w:asciiTheme="majorHAnsi" w:hAnsiTheme="majorHAnsi" w:cstheme="majorHAnsi"/>
        </w:rPr>
      </w:pPr>
      <w:r w:rsidRPr="00662A3F">
        <w:rPr>
          <w:rFonts w:asciiTheme="majorHAnsi" w:hAnsiTheme="majorHAnsi" w:cstheme="majorHAnsi"/>
        </w:rPr>
        <w:t>Visible empowering leadership</w:t>
      </w:r>
    </w:p>
    <w:p w14:paraId="13530603" w14:textId="47C1ADE3" w:rsidR="00662A3F" w:rsidRPr="00662A3F" w:rsidRDefault="00662A3F" w:rsidP="00662A3F">
      <w:pPr>
        <w:pStyle w:val="ListParagraph"/>
        <w:numPr>
          <w:ilvl w:val="0"/>
          <w:numId w:val="12"/>
        </w:numPr>
        <w:jc w:val="both"/>
        <w:rPr>
          <w:rFonts w:asciiTheme="majorHAnsi" w:hAnsiTheme="majorHAnsi" w:cstheme="majorHAnsi"/>
        </w:rPr>
      </w:pPr>
      <w:r w:rsidRPr="00662A3F">
        <w:rPr>
          <w:rFonts w:asciiTheme="majorHAnsi" w:hAnsiTheme="majorHAnsi" w:cstheme="majorHAnsi"/>
        </w:rPr>
        <w:t>Engaging managers</w:t>
      </w:r>
    </w:p>
    <w:p w14:paraId="5C83A585" w14:textId="62F11A95" w:rsidR="00662A3F" w:rsidRPr="00662A3F" w:rsidRDefault="00662A3F" w:rsidP="00662A3F">
      <w:pPr>
        <w:pStyle w:val="ListParagraph"/>
        <w:numPr>
          <w:ilvl w:val="0"/>
          <w:numId w:val="12"/>
        </w:numPr>
        <w:jc w:val="both"/>
        <w:rPr>
          <w:rFonts w:asciiTheme="majorHAnsi" w:hAnsiTheme="majorHAnsi" w:cstheme="majorHAnsi"/>
        </w:rPr>
      </w:pPr>
      <w:r w:rsidRPr="00662A3F">
        <w:rPr>
          <w:rFonts w:asciiTheme="majorHAnsi" w:hAnsiTheme="majorHAnsi" w:cstheme="majorHAnsi"/>
        </w:rPr>
        <w:t>The employee has a voice represented through all spheres of the organisation</w:t>
      </w:r>
    </w:p>
    <w:p w14:paraId="45C4D7A7" w14:textId="61B4331C" w:rsidR="00662A3F" w:rsidRDefault="00662A3F" w:rsidP="00662A3F">
      <w:pPr>
        <w:pStyle w:val="ListParagraph"/>
        <w:numPr>
          <w:ilvl w:val="0"/>
          <w:numId w:val="12"/>
        </w:numPr>
        <w:jc w:val="both"/>
        <w:rPr>
          <w:rFonts w:asciiTheme="majorHAnsi" w:hAnsiTheme="majorHAnsi" w:cstheme="majorHAnsi"/>
        </w:rPr>
      </w:pPr>
      <w:r w:rsidRPr="00662A3F">
        <w:rPr>
          <w:rFonts w:asciiTheme="majorHAnsi" w:hAnsiTheme="majorHAnsi" w:cstheme="majorHAnsi"/>
        </w:rPr>
        <w:t xml:space="preserve">Integrity. </w:t>
      </w:r>
    </w:p>
    <w:p w14:paraId="6301AFA0" w14:textId="10E68AFC" w:rsidR="00F833B2" w:rsidRPr="00C97354" w:rsidRDefault="00D50C69" w:rsidP="00C97354">
      <w:pPr>
        <w:jc w:val="both"/>
        <w:rPr>
          <w:rFonts w:asciiTheme="majorHAnsi" w:hAnsiTheme="majorHAnsi" w:cstheme="majorHAnsi"/>
          <w:b/>
          <w:bCs/>
        </w:rPr>
      </w:pPr>
      <w:sdt>
        <w:sdtPr>
          <w:rPr>
            <w:rFonts w:asciiTheme="majorHAnsi" w:hAnsiTheme="majorHAnsi" w:cstheme="majorHAnsi"/>
            <w:b/>
            <w:bCs/>
          </w:rPr>
          <w:id w:val="-465353309"/>
          <w:citation/>
        </w:sdtPr>
        <w:sdtEndPr/>
        <w:sdtContent>
          <w:r w:rsidR="00D6060F" w:rsidRPr="00C97354">
            <w:rPr>
              <w:rFonts w:asciiTheme="majorHAnsi" w:hAnsiTheme="majorHAnsi" w:cstheme="majorHAnsi"/>
              <w:b/>
              <w:bCs/>
            </w:rPr>
            <w:fldChar w:fldCharType="begin"/>
          </w:r>
          <w:r w:rsidR="00D6060F" w:rsidRPr="00C97354">
            <w:rPr>
              <w:rFonts w:asciiTheme="majorHAnsi" w:hAnsiTheme="majorHAnsi" w:cstheme="majorHAnsi"/>
              <w:b/>
              <w:bCs/>
            </w:rPr>
            <w:instrText xml:space="preserve"> CITATION Dav09 \l 2057 </w:instrText>
          </w:r>
          <w:r w:rsidR="00D6060F" w:rsidRPr="00C97354">
            <w:rPr>
              <w:rFonts w:asciiTheme="majorHAnsi" w:hAnsiTheme="majorHAnsi" w:cstheme="majorHAnsi"/>
              <w:b/>
              <w:bCs/>
            </w:rPr>
            <w:fldChar w:fldCharType="separate"/>
          </w:r>
          <w:r w:rsidR="00D6060F" w:rsidRPr="00C97354">
            <w:rPr>
              <w:rFonts w:asciiTheme="majorHAnsi" w:hAnsiTheme="majorHAnsi" w:cstheme="majorHAnsi"/>
              <w:b/>
              <w:bCs/>
              <w:noProof/>
            </w:rPr>
            <w:t>(Macleod, 2009)</w:t>
          </w:r>
          <w:r w:rsidR="00D6060F" w:rsidRPr="00C97354">
            <w:rPr>
              <w:rFonts w:asciiTheme="majorHAnsi" w:hAnsiTheme="majorHAnsi" w:cstheme="majorHAnsi"/>
              <w:b/>
              <w:bCs/>
            </w:rPr>
            <w:fldChar w:fldCharType="end"/>
          </w:r>
        </w:sdtContent>
      </w:sdt>
    </w:p>
    <w:p w14:paraId="704FC033" w14:textId="247AE991" w:rsidR="00C97354" w:rsidRDefault="00C97354" w:rsidP="00C97354">
      <w:pPr>
        <w:jc w:val="both"/>
        <w:rPr>
          <w:rFonts w:asciiTheme="majorHAnsi" w:hAnsiTheme="majorHAnsi" w:cstheme="majorHAnsi"/>
        </w:rPr>
      </w:pPr>
      <w:r>
        <w:rPr>
          <w:rFonts w:asciiTheme="majorHAnsi" w:hAnsiTheme="majorHAnsi" w:cstheme="majorHAnsi"/>
        </w:rPr>
        <w:lastRenderedPageBreak/>
        <w:t>The Forbes article entitled</w:t>
      </w:r>
      <w:r w:rsidR="003A2D3D">
        <w:rPr>
          <w:rFonts w:asciiTheme="majorHAnsi" w:hAnsiTheme="majorHAnsi" w:cstheme="majorHAnsi"/>
        </w:rPr>
        <w:t xml:space="preserve"> “</w:t>
      </w:r>
      <w:r>
        <w:rPr>
          <w:rFonts w:asciiTheme="majorHAnsi" w:hAnsiTheme="majorHAnsi" w:cstheme="majorHAnsi"/>
        </w:rPr>
        <w:t>10 timely statistics about the connection between employee engagement and wellness</w:t>
      </w:r>
      <w:r w:rsidR="003A2D3D">
        <w:rPr>
          <w:rFonts w:asciiTheme="majorHAnsi" w:hAnsiTheme="majorHAnsi" w:cstheme="majorHAnsi"/>
        </w:rPr>
        <w:t>”</w:t>
      </w:r>
      <w:r>
        <w:rPr>
          <w:rFonts w:asciiTheme="majorHAnsi" w:hAnsiTheme="majorHAnsi" w:cstheme="majorHAnsi"/>
        </w:rPr>
        <w:t xml:space="preserve"> also connects to organisational performance:</w:t>
      </w:r>
    </w:p>
    <w:p w14:paraId="6C1F6432" w14:textId="2DC64D96" w:rsidR="00C97354" w:rsidRPr="00C97354" w:rsidRDefault="00C97354" w:rsidP="00C97354">
      <w:pPr>
        <w:jc w:val="both"/>
        <w:rPr>
          <w:rFonts w:asciiTheme="majorHAnsi" w:hAnsiTheme="majorHAnsi" w:cstheme="majorHAnsi"/>
        </w:rPr>
      </w:pPr>
      <w:r w:rsidRPr="00C97354">
        <w:rPr>
          <w:rFonts w:asciiTheme="majorHAnsi" w:hAnsiTheme="majorHAnsi" w:cstheme="majorHAnsi"/>
          <w:i/>
          <w:iCs/>
        </w:rPr>
        <w:t>“Employees who feel their voice is heard are 4.6 times more likely to feel empowered to perform their best work.”</w:t>
      </w:r>
      <w:r>
        <w:rPr>
          <w:rFonts w:asciiTheme="majorHAnsi" w:hAnsiTheme="majorHAnsi" w:cstheme="majorHAnsi"/>
          <w:i/>
          <w:iCs/>
        </w:rPr>
        <w:t xml:space="preserve"> </w:t>
      </w:r>
      <w:sdt>
        <w:sdtPr>
          <w:rPr>
            <w:rFonts w:asciiTheme="majorHAnsi" w:hAnsiTheme="majorHAnsi" w:cstheme="majorHAnsi"/>
            <w:b/>
            <w:bCs/>
            <w:i/>
            <w:iCs/>
          </w:rPr>
          <w:id w:val="-496878844"/>
          <w:citation/>
        </w:sdtPr>
        <w:sdtEndPr/>
        <w:sdtContent>
          <w:r w:rsidRPr="00C97354">
            <w:rPr>
              <w:rFonts w:asciiTheme="majorHAnsi" w:hAnsiTheme="majorHAnsi" w:cstheme="majorHAnsi"/>
              <w:b/>
              <w:bCs/>
              <w:i/>
              <w:iCs/>
            </w:rPr>
            <w:fldChar w:fldCharType="begin"/>
          </w:r>
          <w:r w:rsidRPr="00C97354">
            <w:rPr>
              <w:rFonts w:asciiTheme="majorHAnsi" w:hAnsiTheme="majorHAnsi" w:cstheme="majorHAnsi"/>
              <w:b/>
              <w:bCs/>
            </w:rPr>
            <w:instrText xml:space="preserve"> CITATION Naz19 \l 2057 </w:instrText>
          </w:r>
          <w:r w:rsidRPr="00C97354">
            <w:rPr>
              <w:rFonts w:asciiTheme="majorHAnsi" w:hAnsiTheme="majorHAnsi" w:cstheme="majorHAnsi"/>
              <w:b/>
              <w:bCs/>
              <w:i/>
              <w:iCs/>
            </w:rPr>
            <w:fldChar w:fldCharType="separate"/>
          </w:r>
          <w:r w:rsidRPr="00C97354">
            <w:rPr>
              <w:rFonts w:asciiTheme="majorHAnsi" w:hAnsiTheme="majorHAnsi" w:cstheme="majorHAnsi"/>
              <w:b/>
              <w:bCs/>
              <w:noProof/>
            </w:rPr>
            <w:t>(Beheshti, 2019)</w:t>
          </w:r>
          <w:r w:rsidRPr="00C97354">
            <w:rPr>
              <w:rFonts w:asciiTheme="majorHAnsi" w:hAnsiTheme="majorHAnsi" w:cstheme="majorHAnsi"/>
              <w:b/>
              <w:bCs/>
              <w:i/>
              <w:iCs/>
            </w:rPr>
            <w:fldChar w:fldCharType="end"/>
          </w:r>
        </w:sdtContent>
      </w:sdt>
    </w:p>
    <w:p w14:paraId="12741238" w14:textId="23D4DB8C" w:rsidR="008B2820" w:rsidRPr="00D43624" w:rsidRDefault="008B2820" w:rsidP="007A2256">
      <w:pPr>
        <w:pStyle w:val="ListParagraph"/>
        <w:numPr>
          <w:ilvl w:val="0"/>
          <w:numId w:val="4"/>
        </w:numPr>
        <w:ind w:left="284" w:hanging="284"/>
        <w:rPr>
          <w:rFonts w:asciiTheme="majorHAnsi" w:hAnsiTheme="majorHAnsi" w:cstheme="majorHAnsi"/>
          <w:b/>
          <w:bCs/>
        </w:rPr>
      </w:pPr>
      <w:r w:rsidRPr="00D43624">
        <w:rPr>
          <w:rFonts w:asciiTheme="majorHAnsi" w:hAnsiTheme="majorHAnsi" w:cstheme="majorHAnsi"/>
          <w:b/>
          <w:bCs/>
        </w:rPr>
        <w:t xml:space="preserve">Explain: </w:t>
      </w:r>
    </w:p>
    <w:p w14:paraId="09EBAC77" w14:textId="77777777" w:rsidR="008B2820" w:rsidRPr="00D43624" w:rsidRDefault="008B2820" w:rsidP="007A2256">
      <w:pPr>
        <w:pStyle w:val="ListParagraph"/>
        <w:ind w:left="284" w:hanging="284"/>
        <w:rPr>
          <w:rFonts w:asciiTheme="majorHAnsi" w:hAnsiTheme="majorHAnsi" w:cstheme="majorHAnsi"/>
          <w:b/>
          <w:bCs/>
        </w:rPr>
      </w:pPr>
    </w:p>
    <w:p w14:paraId="3143F499" w14:textId="4DCF6228" w:rsidR="008B2820" w:rsidRPr="00D43624" w:rsidRDefault="008B2820" w:rsidP="00612D6E">
      <w:pPr>
        <w:pStyle w:val="ListParagraph"/>
        <w:numPr>
          <w:ilvl w:val="0"/>
          <w:numId w:val="5"/>
        </w:numPr>
        <w:rPr>
          <w:rFonts w:asciiTheme="majorHAnsi" w:hAnsiTheme="majorHAnsi" w:cstheme="majorHAnsi"/>
          <w:b/>
          <w:bCs/>
        </w:rPr>
      </w:pPr>
      <w:r w:rsidRPr="00D43624">
        <w:rPr>
          <w:rFonts w:asciiTheme="majorHAnsi" w:hAnsiTheme="majorHAnsi" w:cstheme="majorHAnsi"/>
          <w:b/>
          <w:bCs/>
        </w:rPr>
        <w:t xml:space="preserve">the difference between employee involvement and employee participation and their link to unitarism and pluralism </w:t>
      </w:r>
    </w:p>
    <w:p w14:paraId="60879E43" w14:textId="77777777" w:rsidR="00612D6E" w:rsidRPr="00D43624" w:rsidRDefault="00612D6E" w:rsidP="00612D6E">
      <w:pPr>
        <w:rPr>
          <w:rFonts w:asciiTheme="majorHAnsi" w:hAnsiTheme="majorHAnsi" w:cstheme="majorHAnsi"/>
        </w:rPr>
      </w:pPr>
    </w:p>
    <w:p w14:paraId="251A9A55" w14:textId="4FA04D84" w:rsidR="00612D6E" w:rsidRPr="00467E45" w:rsidRDefault="00612D6E" w:rsidP="004002DD">
      <w:pPr>
        <w:jc w:val="both"/>
        <w:rPr>
          <w:rFonts w:asciiTheme="majorHAnsi" w:eastAsia="MS Mincho" w:hAnsiTheme="majorHAnsi" w:cstheme="majorHAnsi"/>
          <w:b/>
          <w:color w:val="C45911" w:themeColor="accent2" w:themeShade="BF"/>
          <w:lang w:val="en-US"/>
        </w:rPr>
      </w:pPr>
      <w:r w:rsidRPr="00467E45">
        <w:rPr>
          <w:rFonts w:asciiTheme="majorHAnsi" w:hAnsiTheme="majorHAnsi" w:cstheme="majorHAnsi"/>
          <w:b/>
          <w:color w:val="C45911" w:themeColor="accent2" w:themeShade="BF"/>
          <w:lang w:val="en-US"/>
        </w:rPr>
        <w:t>Differentiate between employee involvement and employee participation and how it builds relationships</w:t>
      </w:r>
      <w:r w:rsidR="00A04AFA" w:rsidRPr="00467E45">
        <w:rPr>
          <w:rFonts w:asciiTheme="majorHAnsi" w:hAnsiTheme="majorHAnsi" w:cstheme="majorHAnsi"/>
          <w:b/>
          <w:color w:val="C45911" w:themeColor="accent2" w:themeShade="BF"/>
          <w:lang w:val="en-US"/>
        </w:rPr>
        <w:t xml:space="preserve"> (1.2) </w:t>
      </w:r>
      <w:r w:rsidRPr="00467E45">
        <w:rPr>
          <w:rFonts w:asciiTheme="majorHAnsi" w:hAnsiTheme="majorHAnsi" w:cstheme="majorHAnsi"/>
          <w:b/>
          <w:color w:val="C45911" w:themeColor="accent2" w:themeShade="BF"/>
          <w:lang w:val="en-US"/>
        </w:rPr>
        <w:t xml:space="preserve"> </w:t>
      </w:r>
    </w:p>
    <w:p w14:paraId="3DF095E6" w14:textId="073481B1" w:rsidR="00A04AFA" w:rsidRDefault="009231BA" w:rsidP="004002DD">
      <w:pPr>
        <w:jc w:val="both"/>
        <w:rPr>
          <w:rFonts w:asciiTheme="majorHAnsi" w:hAnsiTheme="majorHAnsi" w:cstheme="majorHAnsi"/>
        </w:rPr>
      </w:pPr>
      <w:r>
        <w:rPr>
          <w:rFonts w:asciiTheme="majorHAnsi" w:hAnsiTheme="majorHAnsi" w:cstheme="majorHAnsi"/>
        </w:rPr>
        <w:t>Employee Involvement</w:t>
      </w:r>
      <w:r w:rsidR="00273007">
        <w:rPr>
          <w:rFonts w:asciiTheme="majorHAnsi" w:hAnsiTheme="majorHAnsi" w:cstheme="majorHAnsi"/>
        </w:rPr>
        <w:t xml:space="preserve"> refers to the opportunities given to</w:t>
      </w:r>
      <w:r w:rsidR="004002DD">
        <w:rPr>
          <w:rFonts w:asciiTheme="majorHAnsi" w:hAnsiTheme="majorHAnsi" w:cstheme="majorHAnsi"/>
        </w:rPr>
        <w:t xml:space="preserve"> individual</w:t>
      </w:r>
      <w:r w:rsidR="00273007">
        <w:rPr>
          <w:rFonts w:asciiTheme="majorHAnsi" w:hAnsiTheme="majorHAnsi" w:cstheme="majorHAnsi"/>
        </w:rPr>
        <w:t xml:space="preserve"> employees to </w:t>
      </w:r>
      <w:r w:rsidR="00F51C7A">
        <w:rPr>
          <w:rFonts w:asciiTheme="majorHAnsi" w:hAnsiTheme="majorHAnsi" w:cstheme="majorHAnsi"/>
        </w:rPr>
        <w:t xml:space="preserve">make and shape decisions in the workplace.  </w:t>
      </w:r>
      <w:r w:rsidR="00C73FF1">
        <w:rPr>
          <w:rFonts w:asciiTheme="majorHAnsi" w:hAnsiTheme="majorHAnsi" w:cstheme="majorHAnsi"/>
        </w:rPr>
        <w:t xml:space="preserve">A range of techniques can be used to </w:t>
      </w:r>
      <w:r w:rsidR="00D32DCD">
        <w:rPr>
          <w:rFonts w:asciiTheme="majorHAnsi" w:hAnsiTheme="majorHAnsi" w:cstheme="majorHAnsi"/>
        </w:rPr>
        <w:t xml:space="preserve">engage employees including social media, 1-2-1 meetings, suggestion box, surveys and working groups.  </w:t>
      </w:r>
    </w:p>
    <w:p w14:paraId="60E865CA" w14:textId="1497A47E" w:rsidR="009231BA" w:rsidRDefault="009231BA" w:rsidP="004002DD">
      <w:pPr>
        <w:jc w:val="both"/>
        <w:rPr>
          <w:rFonts w:asciiTheme="majorHAnsi" w:hAnsiTheme="majorHAnsi" w:cstheme="majorHAnsi"/>
        </w:rPr>
      </w:pPr>
      <w:r>
        <w:rPr>
          <w:rFonts w:asciiTheme="majorHAnsi" w:hAnsiTheme="majorHAnsi" w:cstheme="majorHAnsi"/>
        </w:rPr>
        <w:t>Employee Participation</w:t>
      </w:r>
      <w:r w:rsidR="00F51C7A">
        <w:rPr>
          <w:rFonts w:asciiTheme="majorHAnsi" w:hAnsiTheme="majorHAnsi" w:cstheme="majorHAnsi"/>
        </w:rPr>
        <w:t xml:space="preserve"> refers to the opportunities </w:t>
      </w:r>
      <w:r w:rsidR="00B4369E">
        <w:rPr>
          <w:rFonts w:asciiTheme="majorHAnsi" w:hAnsiTheme="majorHAnsi" w:cstheme="majorHAnsi"/>
        </w:rPr>
        <w:t>given to</w:t>
      </w:r>
      <w:r w:rsidR="00F51C7A">
        <w:rPr>
          <w:rFonts w:asciiTheme="majorHAnsi" w:hAnsiTheme="majorHAnsi" w:cstheme="majorHAnsi"/>
        </w:rPr>
        <w:t xml:space="preserve"> employees to work together to</w:t>
      </w:r>
      <w:r w:rsidR="00B4369E">
        <w:rPr>
          <w:rFonts w:asciiTheme="majorHAnsi" w:hAnsiTheme="majorHAnsi" w:cstheme="majorHAnsi"/>
        </w:rPr>
        <w:t xml:space="preserve"> achieve a common goal.</w:t>
      </w:r>
      <w:r w:rsidR="004C4236">
        <w:rPr>
          <w:rFonts w:asciiTheme="majorHAnsi" w:hAnsiTheme="majorHAnsi" w:cstheme="majorHAnsi"/>
        </w:rPr>
        <w:t xml:space="preserve"> Examples include </w:t>
      </w:r>
      <w:r w:rsidR="004002DD">
        <w:rPr>
          <w:rFonts w:asciiTheme="majorHAnsi" w:hAnsiTheme="majorHAnsi" w:cstheme="majorHAnsi"/>
        </w:rPr>
        <w:t>c</w:t>
      </w:r>
      <w:r w:rsidR="004C4236">
        <w:rPr>
          <w:rFonts w:asciiTheme="majorHAnsi" w:hAnsiTheme="majorHAnsi" w:cstheme="majorHAnsi"/>
        </w:rPr>
        <w:t>ollective representation, partnership schemes and joint consultation.</w:t>
      </w:r>
      <w:r w:rsidR="00B4369E">
        <w:rPr>
          <w:rFonts w:asciiTheme="majorHAnsi" w:hAnsiTheme="majorHAnsi" w:cstheme="majorHAnsi"/>
        </w:rPr>
        <w:t xml:space="preserve"> </w:t>
      </w:r>
      <w:r w:rsidR="00984426">
        <w:rPr>
          <w:rFonts w:asciiTheme="majorHAnsi" w:hAnsiTheme="majorHAnsi" w:cstheme="majorHAnsi"/>
        </w:rPr>
        <w:t xml:space="preserve"> </w:t>
      </w:r>
    </w:p>
    <w:p w14:paraId="1C63F479" w14:textId="39F119BD" w:rsidR="00467E45" w:rsidRDefault="00395116" w:rsidP="004002DD">
      <w:pPr>
        <w:jc w:val="both"/>
        <w:rPr>
          <w:rFonts w:asciiTheme="majorHAnsi" w:hAnsiTheme="majorHAnsi" w:cstheme="majorHAnsi"/>
        </w:rPr>
      </w:pPr>
      <w:r>
        <w:rPr>
          <w:rFonts w:asciiTheme="majorHAnsi" w:hAnsiTheme="majorHAnsi" w:cstheme="majorHAnsi"/>
        </w:rPr>
        <w:t xml:space="preserve">Utilising various techniques to draw on insight and gain feedback from employees as individuals and as a collective is important to </w:t>
      </w:r>
      <w:r w:rsidR="003F7333">
        <w:rPr>
          <w:rFonts w:asciiTheme="majorHAnsi" w:hAnsiTheme="majorHAnsi" w:cstheme="majorHAnsi"/>
        </w:rPr>
        <w:t xml:space="preserve">determine the culture of the organisation and identify where/when changes need to take place.  </w:t>
      </w:r>
    </w:p>
    <w:p w14:paraId="3681C9A9" w14:textId="7FE38EE6" w:rsidR="003F7333" w:rsidRDefault="00BD430E" w:rsidP="004002DD">
      <w:pPr>
        <w:jc w:val="both"/>
        <w:rPr>
          <w:rFonts w:asciiTheme="majorHAnsi" w:hAnsiTheme="majorHAnsi" w:cstheme="majorHAnsi"/>
        </w:rPr>
      </w:pPr>
      <w:r>
        <w:rPr>
          <w:rFonts w:asciiTheme="majorHAnsi" w:hAnsiTheme="majorHAnsi" w:cstheme="majorHAnsi"/>
        </w:rPr>
        <w:t xml:space="preserve">A pluralistic approach </w:t>
      </w:r>
      <w:r w:rsidR="00830B28">
        <w:rPr>
          <w:rFonts w:asciiTheme="majorHAnsi" w:hAnsiTheme="majorHAnsi" w:cstheme="majorHAnsi"/>
        </w:rPr>
        <w:t>to employee engagement is where there is more than one power source in the</w:t>
      </w:r>
      <w:r w:rsidR="00626A15">
        <w:rPr>
          <w:rFonts w:asciiTheme="majorHAnsi" w:hAnsiTheme="majorHAnsi" w:cstheme="majorHAnsi"/>
        </w:rPr>
        <w:t xml:space="preserve"> relationship between employees and senior leaders.  </w:t>
      </w:r>
      <w:r w:rsidR="007D1744">
        <w:rPr>
          <w:rFonts w:asciiTheme="majorHAnsi" w:hAnsiTheme="majorHAnsi" w:cstheme="majorHAnsi"/>
        </w:rPr>
        <w:t xml:space="preserve">Unions take a central role in balancing </w:t>
      </w:r>
      <w:r w:rsidR="00573968">
        <w:rPr>
          <w:rFonts w:asciiTheme="majorHAnsi" w:hAnsiTheme="majorHAnsi" w:cstheme="majorHAnsi"/>
        </w:rPr>
        <w:t xml:space="preserve">this power – and whilst conflict can bring innovation, it is important to manage this with clear routes to communication and structure.  </w:t>
      </w:r>
    </w:p>
    <w:p w14:paraId="0442E23B" w14:textId="00F1C26D" w:rsidR="00D74B90" w:rsidRPr="00D43624" w:rsidRDefault="0039290A" w:rsidP="004002DD">
      <w:pPr>
        <w:jc w:val="both"/>
        <w:rPr>
          <w:rFonts w:asciiTheme="majorHAnsi" w:hAnsiTheme="majorHAnsi" w:cstheme="majorHAnsi"/>
        </w:rPr>
      </w:pPr>
      <w:r>
        <w:rPr>
          <w:rFonts w:asciiTheme="majorHAnsi" w:hAnsiTheme="majorHAnsi" w:cstheme="majorHAnsi"/>
        </w:rPr>
        <w:t xml:space="preserve">The Unitarist perspective suggests everyone is working towards the same goal </w:t>
      </w:r>
      <w:r w:rsidR="004C216D">
        <w:rPr>
          <w:rFonts w:asciiTheme="majorHAnsi" w:hAnsiTheme="majorHAnsi" w:cstheme="majorHAnsi"/>
        </w:rPr>
        <w:t>–</w:t>
      </w:r>
      <w:r>
        <w:rPr>
          <w:rFonts w:asciiTheme="majorHAnsi" w:hAnsiTheme="majorHAnsi" w:cstheme="majorHAnsi"/>
        </w:rPr>
        <w:t xml:space="preserve"> </w:t>
      </w:r>
      <w:r w:rsidR="004C216D">
        <w:rPr>
          <w:rFonts w:asciiTheme="majorHAnsi" w:hAnsiTheme="majorHAnsi" w:cstheme="majorHAnsi"/>
        </w:rPr>
        <w:t xml:space="preserve">there is harmony and cooperation.  </w:t>
      </w:r>
    </w:p>
    <w:p w14:paraId="5CC44CCB" w14:textId="3517158C" w:rsidR="00251785" w:rsidRPr="00012BA5" w:rsidRDefault="008B2820" w:rsidP="00012BA5">
      <w:pPr>
        <w:ind w:left="284" w:hanging="284"/>
        <w:jc w:val="both"/>
        <w:rPr>
          <w:rFonts w:asciiTheme="majorHAnsi" w:hAnsiTheme="majorHAnsi" w:cstheme="majorHAnsi"/>
          <w:b/>
          <w:bCs/>
        </w:rPr>
      </w:pPr>
      <w:r w:rsidRPr="00D43624">
        <w:rPr>
          <w:rFonts w:asciiTheme="majorHAnsi" w:hAnsiTheme="majorHAnsi" w:cstheme="majorHAnsi"/>
          <w:b/>
          <w:bCs/>
        </w:rPr>
        <w:t>(b) the roles and typical approaches taken by the key parties in employment relations: trade unions, management, government and its employment relations agencies and the reasons why collective bargaining is used</w:t>
      </w:r>
      <w:r w:rsidR="00012BA5">
        <w:rPr>
          <w:rFonts w:asciiTheme="majorHAnsi" w:hAnsiTheme="majorHAnsi" w:cstheme="majorHAnsi"/>
          <w:b/>
          <w:bCs/>
        </w:rPr>
        <w:t>.</w:t>
      </w:r>
    </w:p>
    <w:p w14:paraId="07529EF7" w14:textId="2139105B" w:rsidR="00251785" w:rsidRPr="00012BA5" w:rsidRDefault="00251785" w:rsidP="00251785">
      <w:pPr>
        <w:widowControl w:val="0"/>
        <w:tabs>
          <w:tab w:val="left" w:pos="220"/>
          <w:tab w:val="left" w:pos="720"/>
        </w:tabs>
        <w:autoSpaceDE w:val="0"/>
        <w:autoSpaceDN w:val="0"/>
        <w:adjustRightInd w:val="0"/>
        <w:spacing w:after="240"/>
        <w:rPr>
          <w:rFonts w:asciiTheme="majorHAnsi" w:hAnsiTheme="majorHAnsi" w:cstheme="majorHAnsi"/>
          <w:b/>
          <w:color w:val="C45911" w:themeColor="accent2" w:themeShade="BF"/>
          <w:lang w:val="en-US"/>
        </w:rPr>
      </w:pPr>
      <w:r w:rsidRPr="00012BA5">
        <w:rPr>
          <w:rFonts w:asciiTheme="majorHAnsi" w:hAnsiTheme="majorHAnsi" w:cstheme="majorHAnsi"/>
          <w:b/>
          <w:color w:val="C45911" w:themeColor="accent2" w:themeShade="BF"/>
          <w:lang w:val="en-US"/>
        </w:rPr>
        <w:t xml:space="preserve">Explain the main provisions of collective employment law (4.1)  </w:t>
      </w:r>
    </w:p>
    <w:p w14:paraId="4CC14052" w14:textId="07C36154" w:rsidR="00012135" w:rsidRDefault="003C6589" w:rsidP="00012BA5">
      <w:pPr>
        <w:widowControl w:val="0"/>
        <w:tabs>
          <w:tab w:val="left" w:pos="220"/>
          <w:tab w:val="left" w:pos="720"/>
        </w:tabs>
        <w:autoSpaceDE w:val="0"/>
        <w:autoSpaceDN w:val="0"/>
        <w:adjustRightInd w:val="0"/>
        <w:spacing w:after="240"/>
        <w:jc w:val="both"/>
        <w:rPr>
          <w:rFonts w:asciiTheme="majorHAnsi" w:hAnsiTheme="majorHAnsi" w:cstheme="majorHAnsi"/>
          <w:bCs/>
          <w:lang w:val="en-US"/>
        </w:rPr>
      </w:pPr>
      <w:r w:rsidRPr="00B80B70">
        <w:rPr>
          <w:rFonts w:asciiTheme="majorHAnsi" w:hAnsiTheme="majorHAnsi" w:cstheme="majorHAnsi"/>
          <w:bCs/>
          <w:lang w:val="en-US"/>
        </w:rPr>
        <w:t xml:space="preserve">Collective employment law </w:t>
      </w:r>
      <w:r w:rsidR="00CD0A25" w:rsidRPr="00B80B70">
        <w:rPr>
          <w:rFonts w:asciiTheme="majorHAnsi" w:hAnsiTheme="majorHAnsi" w:cstheme="majorHAnsi"/>
          <w:bCs/>
          <w:lang w:val="en-US"/>
        </w:rPr>
        <w:t xml:space="preserve">provides structure and guidance so that Trade Unions can effectively </w:t>
      </w:r>
      <w:r w:rsidR="005C7BC9" w:rsidRPr="00B80B70">
        <w:rPr>
          <w:rFonts w:asciiTheme="majorHAnsi" w:hAnsiTheme="majorHAnsi" w:cstheme="majorHAnsi"/>
          <w:bCs/>
          <w:lang w:val="en-US"/>
        </w:rPr>
        <w:t>negotiate</w:t>
      </w:r>
      <w:r w:rsidR="00CD0A25" w:rsidRPr="00B80B70">
        <w:rPr>
          <w:rFonts w:asciiTheme="majorHAnsi" w:hAnsiTheme="majorHAnsi" w:cstheme="majorHAnsi"/>
          <w:bCs/>
          <w:lang w:val="en-US"/>
        </w:rPr>
        <w:t xml:space="preserve"> employment terms for </w:t>
      </w:r>
      <w:r w:rsidR="005C7BC9" w:rsidRPr="00B80B70">
        <w:rPr>
          <w:rFonts w:asciiTheme="majorHAnsi" w:hAnsiTheme="majorHAnsi" w:cstheme="majorHAnsi"/>
          <w:bCs/>
          <w:lang w:val="en-US"/>
        </w:rPr>
        <w:t xml:space="preserve">groups of workers. </w:t>
      </w:r>
      <w:r w:rsidR="00D646D3" w:rsidRPr="00B80B70">
        <w:rPr>
          <w:rFonts w:asciiTheme="majorHAnsi" w:hAnsiTheme="majorHAnsi" w:cstheme="majorHAnsi"/>
          <w:bCs/>
          <w:lang w:val="en-US"/>
        </w:rPr>
        <w:t xml:space="preserve"> </w:t>
      </w:r>
      <w:r w:rsidR="00142C3B">
        <w:rPr>
          <w:rFonts w:asciiTheme="majorHAnsi" w:hAnsiTheme="majorHAnsi" w:cstheme="majorHAnsi"/>
          <w:bCs/>
          <w:lang w:val="en-US"/>
        </w:rPr>
        <w:t>This area of law covers:</w:t>
      </w:r>
    </w:p>
    <w:p w14:paraId="6AAF8AC5" w14:textId="2719BA5D" w:rsidR="00142C3B" w:rsidRPr="00862A92" w:rsidRDefault="001A196C" w:rsidP="00862A92">
      <w:pPr>
        <w:pStyle w:val="ListParagraph"/>
        <w:widowControl w:val="0"/>
        <w:numPr>
          <w:ilvl w:val="0"/>
          <w:numId w:val="13"/>
        </w:numPr>
        <w:tabs>
          <w:tab w:val="left" w:pos="220"/>
          <w:tab w:val="left" w:pos="720"/>
        </w:tabs>
        <w:autoSpaceDE w:val="0"/>
        <w:autoSpaceDN w:val="0"/>
        <w:adjustRightInd w:val="0"/>
        <w:spacing w:after="240"/>
        <w:jc w:val="both"/>
        <w:rPr>
          <w:rFonts w:asciiTheme="majorHAnsi" w:hAnsiTheme="majorHAnsi" w:cstheme="majorHAnsi"/>
          <w:bCs/>
          <w:lang w:val="en-US"/>
        </w:rPr>
      </w:pPr>
      <w:r>
        <w:rPr>
          <w:rFonts w:asciiTheme="majorHAnsi" w:hAnsiTheme="majorHAnsi" w:cstheme="majorHAnsi"/>
          <w:bCs/>
          <w:lang w:val="en-US"/>
        </w:rPr>
        <w:t>The rights of workers to c</w:t>
      </w:r>
      <w:r w:rsidR="00142C3B" w:rsidRPr="00862A92">
        <w:rPr>
          <w:rFonts w:asciiTheme="majorHAnsi" w:hAnsiTheme="majorHAnsi" w:cstheme="majorHAnsi"/>
          <w:bCs/>
          <w:lang w:val="en-US"/>
        </w:rPr>
        <w:t>ollective consultation and codetermination</w:t>
      </w:r>
    </w:p>
    <w:p w14:paraId="07BAB5AA" w14:textId="19D44755" w:rsidR="00142C3B" w:rsidRPr="00862A92" w:rsidRDefault="001A196C" w:rsidP="00862A92">
      <w:pPr>
        <w:pStyle w:val="ListParagraph"/>
        <w:widowControl w:val="0"/>
        <w:numPr>
          <w:ilvl w:val="0"/>
          <w:numId w:val="13"/>
        </w:numPr>
        <w:tabs>
          <w:tab w:val="left" w:pos="220"/>
          <w:tab w:val="left" w:pos="720"/>
        </w:tabs>
        <w:autoSpaceDE w:val="0"/>
        <w:autoSpaceDN w:val="0"/>
        <w:adjustRightInd w:val="0"/>
        <w:spacing w:after="240"/>
        <w:jc w:val="both"/>
        <w:rPr>
          <w:rFonts w:asciiTheme="majorHAnsi" w:hAnsiTheme="majorHAnsi" w:cstheme="majorHAnsi"/>
          <w:bCs/>
          <w:lang w:val="en-US"/>
        </w:rPr>
      </w:pPr>
      <w:r>
        <w:rPr>
          <w:rFonts w:asciiTheme="majorHAnsi" w:hAnsiTheme="majorHAnsi" w:cstheme="majorHAnsi"/>
          <w:bCs/>
          <w:lang w:val="en-US"/>
        </w:rPr>
        <w:t>The freedom of trade unions to organize c</w:t>
      </w:r>
      <w:r w:rsidR="00142C3B" w:rsidRPr="00862A92">
        <w:rPr>
          <w:rFonts w:asciiTheme="majorHAnsi" w:hAnsiTheme="majorHAnsi" w:cstheme="majorHAnsi"/>
          <w:bCs/>
          <w:lang w:val="en-US"/>
        </w:rPr>
        <w:t xml:space="preserve">ollective bargaining, strikes, lockouts </w:t>
      </w:r>
      <w:r w:rsidR="002D0BF4">
        <w:rPr>
          <w:rFonts w:asciiTheme="majorHAnsi" w:hAnsiTheme="majorHAnsi" w:cstheme="majorHAnsi"/>
          <w:bCs/>
          <w:lang w:val="en-US"/>
        </w:rPr>
        <w:t xml:space="preserve">(where an employer prevents employees from working) </w:t>
      </w:r>
      <w:r w:rsidR="00142C3B" w:rsidRPr="00862A92">
        <w:rPr>
          <w:rFonts w:asciiTheme="majorHAnsi" w:hAnsiTheme="majorHAnsi" w:cstheme="majorHAnsi"/>
          <w:bCs/>
          <w:lang w:val="en-US"/>
        </w:rPr>
        <w:t>and other forms of industrial action.</w:t>
      </w:r>
    </w:p>
    <w:p w14:paraId="289C4AE2" w14:textId="35A66D70" w:rsidR="00D74B90" w:rsidRDefault="00C842C9" w:rsidP="00012BA5">
      <w:pPr>
        <w:widowControl w:val="0"/>
        <w:tabs>
          <w:tab w:val="left" w:pos="220"/>
          <w:tab w:val="left" w:pos="720"/>
        </w:tabs>
        <w:autoSpaceDE w:val="0"/>
        <w:autoSpaceDN w:val="0"/>
        <w:adjustRightInd w:val="0"/>
        <w:spacing w:after="240"/>
        <w:jc w:val="both"/>
        <w:rPr>
          <w:rFonts w:asciiTheme="majorHAnsi" w:hAnsiTheme="majorHAnsi" w:cstheme="majorHAnsi"/>
          <w:bCs/>
          <w:lang w:val="en-US"/>
        </w:rPr>
      </w:pPr>
      <w:r w:rsidRPr="00B80B70">
        <w:rPr>
          <w:rFonts w:asciiTheme="majorHAnsi" w:hAnsiTheme="majorHAnsi" w:cstheme="majorHAnsi"/>
          <w:bCs/>
          <w:lang w:val="en-US"/>
        </w:rPr>
        <w:t xml:space="preserve">Collective agreements are assumed to be voluntary unless in writing and contain a statement that those making the agreement intend it to be legally binding.  </w:t>
      </w:r>
    </w:p>
    <w:p w14:paraId="6EC55358" w14:textId="33CC3D62" w:rsidR="002D0BF4" w:rsidRDefault="002D0BF4" w:rsidP="00012BA5">
      <w:pPr>
        <w:widowControl w:val="0"/>
        <w:tabs>
          <w:tab w:val="left" w:pos="220"/>
          <w:tab w:val="left" w:pos="720"/>
        </w:tabs>
        <w:autoSpaceDE w:val="0"/>
        <w:autoSpaceDN w:val="0"/>
        <w:adjustRightInd w:val="0"/>
        <w:spacing w:after="240"/>
        <w:jc w:val="both"/>
        <w:rPr>
          <w:rFonts w:asciiTheme="majorHAnsi" w:hAnsiTheme="majorHAnsi" w:cstheme="majorHAnsi"/>
          <w:bCs/>
          <w:lang w:val="en-US"/>
        </w:rPr>
      </w:pPr>
      <w:r>
        <w:rPr>
          <w:rFonts w:asciiTheme="majorHAnsi" w:hAnsiTheme="majorHAnsi" w:cstheme="majorHAnsi"/>
          <w:bCs/>
          <w:lang w:val="en-US"/>
        </w:rPr>
        <w:t>There are circumstances in which striking is lawful i.e. ‘official action’.</w:t>
      </w:r>
      <w:r w:rsidR="00FD7343">
        <w:rPr>
          <w:rFonts w:asciiTheme="majorHAnsi" w:hAnsiTheme="majorHAnsi" w:cstheme="majorHAnsi"/>
          <w:bCs/>
          <w:lang w:val="en-US"/>
        </w:rPr>
        <w:t xml:space="preserve">  This must involve the union arranging a legal ballot – with more than 50% turnout.  </w:t>
      </w:r>
    </w:p>
    <w:p w14:paraId="57292821" w14:textId="3BE508CE" w:rsidR="00654F19" w:rsidRDefault="00654F19" w:rsidP="00012BA5">
      <w:pPr>
        <w:widowControl w:val="0"/>
        <w:tabs>
          <w:tab w:val="left" w:pos="220"/>
          <w:tab w:val="left" w:pos="720"/>
        </w:tabs>
        <w:autoSpaceDE w:val="0"/>
        <w:autoSpaceDN w:val="0"/>
        <w:adjustRightInd w:val="0"/>
        <w:spacing w:after="240"/>
        <w:jc w:val="both"/>
        <w:rPr>
          <w:rFonts w:asciiTheme="majorHAnsi" w:hAnsiTheme="majorHAnsi" w:cstheme="majorHAnsi"/>
          <w:bCs/>
          <w:lang w:val="en-US"/>
        </w:rPr>
      </w:pPr>
      <w:r>
        <w:rPr>
          <w:rFonts w:asciiTheme="majorHAnsi" w:hAnsiTheme="majorHAnsi" w:cstheme="majorHAnsi"/>
          <w:bCs/>
          <w:lang w:val="en-US"/>
        </w:rPr>
        <w:t xml:space="preserve">It is also lawful for an individual on strike to picket on a public </w:t>
      </w:r>
      <w:r w:rsidR="00C22EB9">
        <w:rPr>
          <w:rFonts w:asciiTheme="majorHAnsi" w:hAnsiTheme="majorHAnsi" w:cstheme="majorHAnsi"/>
          <w:bCs/>
          <w:lang w:val="en-US"/>
        </w:rPr>
        <w:t>highway</w:t>
      </w:r>
      <w:r>
        <w:rPr>
          <w:rFonts w:asciiTheme="majorHAnsi" w:hAnsiTheme="majorHAnsi" w:cstheme="majorHAnsi"/>
          <w:bCs/>
          <w:lang w:val="en-US"/>
        </w:rPr>
        <w:t xml:space="preserve"> near their place of work:</w:t>
      </w:r>
    </w:p>
    <w:p w14:paraId="29EC80B9" w14:textId="5C8F99DB" w:rsidR="00654F19" w:rsidRPr="00C22EB9" w:rsidRDefault="00654F19" w:rsidP="00C22EB9">
      <w:pPr>
        <w:pStyle w:val="ListParagraph"/>
        <w:widowControl w:val="0"/>
        <w:numPr>
          <w:ilvl w:val="0"/>
          <w:numId w:val="14"/>
        </w:numPr>
        <w:tabs>
          <w:tab w:val="left" w:pos="220"/>
          <w:tab w:val="left" w:pos="720"/>
        </w:tabs>
        <w:autoSpaceDE w:val="0"/>
        <w:autoSpaceDN w:val="0"/>
        <w:adjustRightInd w:val="0"/>
        <w:spacing w:after="240"/>
        <w:jc w:val="both"/>
        <w:rPr>
          <w:rFonts w:asciiTheme="majorHAnsi" w:hAnsiTheme="majorHAnsi" w:cstheme="majorHAnsi"/>
          <w:bCs/>
          <w:lang w:val="en-US"/>
        </w:rPr>
      </w:pPr>
      <w:r w:rsidRPr="00C22EB9">
        <w:rPr>
          <w:rFonts w:asciiTheme="majorHAnsi" w:hAnsiTheme="majorHAnsi" w:cstheme="majorHAnsi"/>
          <w:bCs/>
          <w:lang w:val="en-US"/>
        </w:rPr>
        <w:t>In contemplation of or furtherance of a trade disput</w:t>
      </w:r>
      <w:r w:rsidR="00C22EB9" w:rsidRPr="00C22EB9">
        <w:rPr>
          <w:rFonts w:asciiTheme="majorHAnsi" w:hAnsiTheme="majorHAnsi" w:cstheme="majorHAnsi"/>
          <w:bCs/>
          <w:lang w:val="en-US"/>
        </w:rPr>
        <w:t>e</w:t>
      </w:r>
      <w:r w:rsidRPr="00C22EB9">
        <w:rPr>
          <w:rFonts w:asciiTheme="majorHAnsi" w:hAnsiTheme="majorHAnsi" w:cstheme="majorHAnsi"/>
          <w:bCs/>
          <w:lang w:val="en-US"/>
        </w:rPr>
        <w:t>, or</w:t>
      </w:r>
    </w:p>
    <w:p w14:paraId="6E533F3D" w14:textId="2CE2BD1D" w:rsidR="00654F19" w:rsidRPr="00C22EB9" w:rsidRDefault="00654F19" w:rsidP="00C22EB9">
      <w:pPr>
        <w:pStyle w:val="ListParagraph"/>
        <w:widowControl w:val="0"/>
        <w:numPr>
          <w:ilvl w:val="0"/>
          <w:numId w:val="14"/>
        </w:numPr>
        <w:tabs>
          <w:tab w:val="left" w:pos="220"/>
          <w:tab w:val="left" w:pos="720"/>
        </w:tabs>
        <w:autoSpaceDE w:val="0"/>
        <w:autoSpaceDN w:val="0"/>
        <w:adjustRightInd w:val="0"/>
        <w:spacing w:after="240"/>
        <w:jc w:val="both"/>
        <w:rPr>
          <w:rFonts w:asciiTheme="majorHAnsi" w:hAnsiTheme="majorHAnsi" w:cstheme="majorHAnsi"/>
          <w:bCs/>
          <w:lang w:val="en-US"/>
        </w:rPr>
      </w:pPr>
      <w:r w:rsidRPr="00C22EB9">
        <w:rPr>
          <w:rFonts w:asciiTheme="majorHAnsi" w:hAnsiTheme="majorHAnsi" w:cstheme="majorHAnsi"/>
          <w:bCs/>
          <w:lang w:val="en-US"/>
        </w:rPr>
        <w:lastRenderedPageBreak/>
        <w:t>For the purposes of peacefully obtaining or communicating information, or</w:t>
      </w:r>
    </w:p>
    <w:p w14:paraId="21A6C275" w14:textId="6D866274" w:rsidR="00654F19" w:rsidRDefault="00654F19" w:rsidP="00C22EB9">
      <w:pPr>
        <w:pStyle w:val="ListParagraph"/>
        <w:widowControl w:val="0"/>
        <w:numPr>
          <w:ilvl w:val="0"/>
          <w:numId w:val="14"/>
        </w:numPr>
        <w:tabs>
          <w:tab w:val="left" w:pos="220"/>
          <w:tab w:val="left" w:pos="720"/>
        </w:tabs>
        <w:autoSpaceDE w:val="0"/>
        <w:autoSpaceDN w:val="0"/>
        <w:adjustRightInd w:val="0"/>
        <w:spacing w:after="240"/>
        <w:jc w:val="both"/>
        <w:rPr>
          <w:rFonts w:asciiTheme="majorHAnsi" w:hAnsiTheme="majorHAnsi" w:cstheme="majorHAnsi"/>
          <w:bCs/>
          <w:lang w:val="en-US"/>
        </w:rPr>
      </w:pPr>
      <w:r w:rsidRPr="00C22EB9">
        <w:rPr>
          <w:rFonts w:asciiTheme="majorHAnsi" w:hAnsiTheme="majorHAnsi" w:cstheme="majorHAnsi"/>
          <w:bCs/>
          <w:lang w:val="en-US"/>
        </w:rPr>
        <w:t>To persuade anyone to abstain from working.</w:t>
      </w:r>
    </w:p>
    <w:p w14:paraId="06CA0215" w14:textId="79228F74" w:rsidR="00C22EB9" w:rsidRPr="00C22EB9" w:rsidRDefault="00D50C69" w:rsidP="00C22EB9">
      <w:pPr>
        <w:widowControl w:val="0"/>
        <w:tabs>
          <w:tab w:val="left" w:pos="220"/>
          <w:tab w:val="left" w:pos="720"/>
        </w:tabs>
        <w:autoSpaceDE w:val="0"/>
        <w:autoSpaceDN w:val="0"/>
        <w:adjustRightInd w:val="0"/>
        <w:spacing w:after="240"/>
        <w:jc w:val="both"/>
        <w:rPr>
          <w:rFonts w:asciiTheme="majorHAnsi" w:hAnsiTheme="majorHAnsi" w:cstheme="majorHAnsi"/>
          <w:b/>
          <w:lang w:val="en-US"/>
        </w:rPr>
      </w:pPr>
      <w:sdt>
        <w:sdtPr>
          <w:rPr>
            <w:rFonts w:asciiTheme="majorHAnsi" w:hAnsiTheme="majorHAnsi" w:cstheme="majorHAnsi"/>
            <w:b/>
            <w:lang w:val="en-US"/>
          </w:rPr>
          <w:id w:val="-1373760532"/>
          <w:citation/>
        </w:sdtPr>
        <w:sdtEndPr/>
        <w:sdtContent>
          <w:r w:rsidR="00C22EB9" w:rsidRPr="00C22EB9">
            <w:rPr>
              <w:rFonts w:asciiTheme="majorHAnsi" w:hAnsiTheme="majorHAnsi" w:cstheme="majorHAnsi"/>
              <w:b/>
              <w:lang w:val="en-US"/>
            </w:rPr>
            <w:fldChar w:fldCharType="begin"/>
          </w:r>
          <w:r w:rsidR="00C22EB9" w:rsidRPr="00C22EB9">
            <w:rPr>
              <w:rFonts w:asciiTheme="majorHAnsi" w:hAnsiTheme="majorHAnsi" w:cstheme="majorHAnsi"/>
              <w:b/>
            </w:rPr>
            <w:instrText xml:space="preserve"> CITATION CIP2118 \l 2057 </w:instrText>
          </w:r>
          <w:r w:rsidR="00C22EB9" w:rsidRPr="00C22EB9">
            <w:rPr>
              <w:rFonts w:asciiTheme="majorHAnsi" w:hAnsiTheme="majorHAnsi" w:cstheme="majorHAnsi"/>
              <w:b/>
              <w:lang w:val="en-US"/>
            </w:rPr>
            <w:fldChar w:fldCharType="separate"/>
          </w:r>
          <w:r w:rsidR="00C22EB9" w:rsidRPr="00C22EB9">
            <w:rPr>
              <w:rFonts w:asciiTheme="majorHAnsi" w:hAnsiTheme="majorHAnsi" w:cstheme="majorHAnsi"/>
              <w:b/>
              <w:noProof/>
            </w:rPr>
            <w:t>(CIPD, 2021)</w:t>
          </w:r>
          <w:r w:rsidR="00C22EB9" w:rsidRPr="00C22EB9">
            <w:rPr>
              <w:rFonts w:asciiTheme="majorHAnsi" w:hAnsiTheme="majorHAnsi" w:cstheme="majorHAnsi"/>
              <w:b/>
              <w:lang w:val="en-US"/>
            </w:rPr>
            <w:fldChar w:fldCharType="end"/>
          </w:r>
        </w:sdtContent>
      </w:sdt>
    </w:p>
    <w:p w14:paraId="6B995726" w14:textId="377EB866" w:rsidR="00952CEB" w:rsidRDefault="007A3E32" w:rsidP="00012BA5">
      <w:pPr>
        <w:widowControl w:val="0"/>
        <w:tabs>
          <w:tab w:val="left" w:pos="220"/>
          <w:tab w:val="left" w:pos="720"/>
        </w:tabs>
        <w:autoSpaceDE w:val="0"/>
        <w:autoSpaceDN w:val="0"/>
        <w:adjustRightInd w:val="0"/>
        <w:spacing w:after="240"/>
        <w:jc w:val="both"/>
        <w:rPr>
          <w:rFonts w:asciiTheme="majorHAnsi" w:hAnsiTheme="majorHAnsi" w:cstheme="majorHAnsi"/>
          <w:bCs/>
          <w:lang w:val="en-US"/>
        </w:rPr>
      </w:pPr>
      <w:r>
        <w:rPr>
          <w:rFonts w:asciiTheme="majorHAnsi" w:hAnsiTheme="majorHAnsi" w:cstheme="majorHAnsi"/>
          <w:bCs/>
          <w:lang w:val="en-US"/>
        </w:rPr>
        <w:t xml:space="preserve">Industrial action which is not authorized or endorsed by a TU will be considered </w:t>
      </w:r>
      <w:r w:rsidR="004A6F88">
        <w:rPr>
          <w:rFonts w:asciiTheme="majorHAnsi" w:hAnsiTheme="majorHAnsi" w:cstheme="majorHAnsi"/>
          <w:bCs/>
          <w:lang w:val="en-US"/>
        </w:rPr>
        <w:t>‘</w:t>
      </w:r>
      <w:r>
        <w:rPr>
          <w:rFonts w:asciiTheme="majorHAnsi" w:hAnsiTheme="majorHAnsi" w:cstheme="majorHAnsi"/>
          <w:bCs/>
          <w:lang w:val="en-US"/>
        </w:rPr>
        <w:t>unofficial</w:t>
      </w:r>
      <w:r w:rsidR="004A6F88">
        <w:rPr>
          <w:rFonts w:asciiTheme="majorHAnsi" w:hAnsiTheme="majorHAnsi" w:cstheme="majorHAnsi"/>
          <w:bCs/>
          <w:lang w:val="en-US"/>
        </w:rPr>
        <w:t>’</w:t>
      </w:r>
      <w:r w:rsidR="007A4BD9">
        <w:rPr>
          <w:rFonts w:asciiTheme="majorHAnsi" w:hAnsiTheme="majorHAnsi" w:cstheme="majorHAnsi"/>
          <w:bCs/>
          <w:lang w:val="en-US"/>
        </w:rPr>
        <w:t xml:space="preserve"> and participating employees won</w:t>
      </w:r>
      <w:r w:rsidR="00326C03">
        <w:rPr>
          <w:rFonts w:asciiTheme="majorHAnsi" w:hAnsiTheme="majorHAnsi" w:cstheme="majorHAnsi"/>
          <w:bCs/>
          <w:lang w:val="en-US"/>
        </w:rPr>
        <w:t>’</w:t>
      </w:r>
      <w:r w:rsidR="007A4BD9">
        <w:rPr>
          <w:rFonts w:asciiTheme="majorHAnsi" w:hAnsiTheme="majorHAnsi" w:cstheme="majorHAnsi"/>
          <w:bCs/>
          <w:lang w:val="en-US"/>
        </w:rPr>
        <w:t xml:space="preserve">t have statutory protection from unfair dismissal. </w:t>
      </w:r>
    </w:p>
    <w:p w14:paraId="7E1FE86E" w14:textId="66E7312A" w:rsidR="00251785" w:rsidRPr="00797C68" w:rsidRDefault="00251785" w:rsidP="00251785">
      <w:pPr>
        <w:widowControl w:val="0"/>
        <w:tabs>
          <w:tab w:val="left" w:pos="220"/>
          <w:tab w:val="left" w:pos="720"/>
        </w:tabs>
        <w:autoSpaceDE w:val="0"/>
        <w:autoSpaceDN w:val="0"/>
        <w:adjustRightInd w:val="0"/>
        <w:spacing w:after="240"/>
        <w:rPr>
          <w:rFonts w:asciiTheme="majorHAnsi" w:hAnsiTheme="majorHAnsi" w:cstheme="majorHAnsi"/>
          <w:b/>
          <w:color w:val="C45911" w:themeColor="accent2" w:themeShade="BF"/>
          <w:lang w:val="en-US"/>
        </w:rPr>
      </w:pPr>
      <w:r w:rsidRPr="00797C68">
        <w:rPr>
          <w:rFonts w:asciiTheme="majorHAnsi" w:hAnsiTheme="majorHAnsi" w:cstheme="majorHAnsi"/>
          <w:b/>
          <w:color w:val="C45911" w:themeColor="accent2" w:themeShade="BF"/>
          <w:lang w:val="en-US"/>
        </w:rPr>
        <w:t xml:space="preserve">Compare the types of employee bodies, union and non-union forms of employee representation (4.2) </w:t>
      </w:r>
    </w:p>
    <w:p w14:paraId="2CA68FCC" w14:textId="0CE4D548" w:rsidR="00D74B90" w:rsidRPr="00B82D44" w:rsidRDefault="00193622" w:rsidP="00251785">
      <w:pPr>
        <w:widowControl w:val="0"/>
        <w:tabs>
          <w:tab w:val="left" w:pos="220"/>
          <w:tab w:val="left" w:pos="720"/>
        </w:tabs>
        <w:autoSpaceDE w:val="0"/>
        <w:autoSpaceDN w:val="0"/>
        <w:adjustRightInd w:val="0"/>
        <w:spacing w:after="240"/>
        <w:rPr>
          <w:rFonts w:asciiTheme="majorHAnsi" w:hAnsiTheme="majorHAnsi" w:cstheme="majorHAnsi"/>
          <w:bCs/>
          <w:lang w:val="en-US"/>
        </w:rPr>
      </w:pPr>
      <w:r w:rsidRPr="00B82D44">
        <w:rPr>
          <w:rFonts w:asciiTheme="majorHAnsi" w:hAnsiTheme="majorHAnsi" w:cstheme="majorHAnsi"/>
          <w:bCs/>
          <w:lang w:val="en-US"/>
        </w:rPr>
        <w:t>A trade union is a</w:t>
      </w:r>
      <w:r w:rsidR="006A0AFF" w:rsidRPr="00B82D44">
        <w:rPr>
          <w:rFonts w:asciiTheme="majorHAnsi" w:hAnsiTheme="majorHAnsi" w:cstheme="majorHAnsi"/>
          <w:bCs/>
          <w:lang w:val="en-US"/>
        </w:rPr>
        <w:t xml:space="preserve"> recognised</w:t>
      </w:r>
      <w:r w:rsidRPr="00B82D44">
        <w:rPr>
          <w:rFonts w:asciiTheme="majorHAnsi" w:hAnsiTheme="majorHAnsi" w:cstheme="majorHAnsi"/>
          <w:bCs/>
          <w:lang w:val="en-US"/>
        </w:rPr>
        <w:t xml:space="preserve"> formal employee forum</w:t>
      </w:r>
      <w:r w:rsidR="003D421B" w:rsidRPr="00B82D44">
        <w:rPr>
          <w:rFonts w:asciiTheme="majorHAnsi" w:hAnsiTheme="majorHAnsi" w:cstheme="majorHAnsi"/>
          <w:bCs/>
          <w:lang w:val="en-US"/>
        </w:rPr>
        <w:t xml:space="preserve"> – and where negotiation with employees is required, an employer will use the TU as a vehicle for communication via their TU representatives.  </w:t>
      </w:r>
    </w:p>
    <w:p w14:paraId="43E33ED6" w14:textId="7F2390FE" w:rsidR="00E25AC2" w:rsidRPr="00B82D44" w:rsidRDefault="00C94A11" w:rsidP="00251785">
      <w:pPr>
        <w:widowControl w:val="0"/>
        <w:tabs>
          <w:tab w:val="left" w:pos="220"/>
          <w:tab w:val="left" w:pos="720"/>
        </w:tabs>
        <w:autoSpaceDE w:val="0"/>
        <w:autoSpaceDN w:val="0"/>
        <w:adjustRightInd w:val="0"/>
        <w:spacing w:after="240"/>
        <w:rPr>
          <w:rFonts w:asciiTheme="majorHAnsi" w:hAnsiTheme="majorHAnsi" w:cstheme="majorHAnsi"/>
          <w:bCs/>
          <w:lang w:val="en-US"/>
        </w:rPr>
      </w:pPr>
      <w:r w:rsidRPr="00B82D44">
        <w:rPr>
          <w:rFonts w:asciiTheme="majorHAnsi" w:hAnsiTheme="majorHAnsi" w:cstheme="majorHAnsi"/>
          <w:bCs/>
          <w:lang w:val="en-US"/>
        </w:rPr>
        <w:t>Non-unionized</w:t>
      </w:r>
      <w:r w:rsidR="00E25AC2" w:rsidRPr="00B82D44">
        <w:rPr>
          <w:rFonts w:asciiTheme="majorHAnsi" w:hAnsiTheme="majorHAnsi" w:cstheme="majorHAnsi"/>
          <w:bCs/>
          <w:lang w:val="en-US"/>
        </w:rPr>
        <w:t xml:space="preserve"> </w:t>
      </w:r>
      <w:r w:rsidRPr="00B82D44">
        <w:rPr>
          <w:rFonts w:asciiTheme="majorHAnsi" w:hAnsiTheme="majorHAnsi" w:cstheme="majorHAnsi"/>
          <w:bCs/>
          <w:lang w:val="en-US"/>
        </w:rPr>
        <w:t>organizations</w:t>
      </w:r>
      <w:r w:rsidR="00E25AC2" w:rsidRPr="00B82D44">
        <w:rPr>
          <w:rFonts w:asciiTheme="majorHAnsi" w:hAnsiTheme="majorHAnsi" w:cstheme="majorHAnsi"/>
          <w:bCs/>
          <w:lang w:val="en-US"/>
        </w:rPr>
        <w:t xml:space="preserve"> may wish to create their own non-union body </w:t>
      </w:r>
      <w:r w:rsidRPr="00B82D44">
        <w:rPr>
          <w:rFonts w:asciiTheme="majorHAnsi" w:hAnsiTheme="majorHAnsi" w:cstheme="majorHAnsi"/>
          <w:bCs/>
          <w:lang w:val="en-US"/>
        </w:rPr>
        <w:t xml:space="preserve">to simplify and streamline communication through elected representatives from the organization.  </w:t>
      </w:r>
    </w:p>
    <w:p w14:paraId="20FC1B6E" w14:textId="51DE69DE" w:rsidR="00D74B90" w:rsidRPr="00B82D44" w:rsidRDefault="00C94A11" w:rsidP="00251785">
      <w:pPr>
        <w:widowControl w:val="0"/>
        <w:tabs>
          <w:tab w:val="left" w:pos="220"/>
          <w:tab w:val="left" w:pos="720"/>
        </w:tabs>
        <w:autoSpaceDE w:val="0"/>
        <w:autoSpaceDN w:val="0"/>
        <w:adjustRightInd w:val="0"/>
        <w:spacing w:after="240"/>
        <w:rPr>
          <w:rFonts w:asciiTheme="majorHAnsi" w:eastAsia="MS Mincho" w:hAnsiTheme="majorHAnsi" w:cstheme="majorHAnsi"/>
          <w:lang w:val="en-US"/>
        </w:rPr>
      </w:pPr>
      <w:r w:rsidRPr="00B82D44">
        <w:rPr>
          <w:rFonts w:asciiTheme="majorHAnsi" w:eastAsia="MS Mincho" w:hAnsiTheme="majorHAnsi" w:cstheme="majorHAnsi"/>
          <w:lang w:val="en-US"/>
        </w:rPr>
        <w:t>Other employee bodies include:</w:t>
      </w:r>
    </w:p>
    <w:p w14:paraId="29091B16" w14:textId="2FDA4E7F" w:rsidR="0096731B" w:rsidRPr="00B82D44" w:rsidRDefault="0096731B" w:rsidP="0096731B">
      <w:pPr>
        <w:pStyle w:val="ListParagraph"/>
        <w:widowControl w:val="0"/>
        <w:numPr>
          <w:ilvl w:val="0"/>
          <w:numId w:val="15"/>
        </w:numPr>
        <w:tabs>
          <w:tab w:val="left" w:pos="220"/>
          <w:tab w:val="left" w:pos="720"/>
        </w:tabs>
        <w:autoSpaceDE w:val="0"/>
        <w:autoSpaceDN w:val="0"/>
        <w:adjustRightInd w:val="0"/>
        <w:spacing w:after="240"/>
        <w:rPr>
          <w:rFonts w:asciiTheme="majorHAnsi" w:eastAsia="MS Mincho" w:hAnsiTheme="majorHAnsi" w:cstheme="majorHAnsi"/>
          <w:lang w:val="en-US"/>
        </w:rPr>
      </w:pPr>
      <w:r w:rsidRPr="00B82D44">
        <w:rPr>
          <w:rFonts w:asciiTheme="majorHAnsi" w:eastAsia="MS Mincho" w:hAnsiTheme="majorHAnsi" w:cstheme="majorHAnsi"/>
          <w:lang w:val="en-US"/>
        </w:rPr>
        <w:t xml:space="preserve">Professional Associations i.e. CIPD, </w:t>
      </w:r>
      <w:r w:rsidR="00B82D44" w:rsidRPr="00B82D44">
        <w:rPr>
          <w:rFonts w:asciiTheme="majorHAnsi" w:eastAsia="MS Mincho" w:hAnsiTheme="majorHAnsi" w:cstheme="majorHAnsi"/>
          <w:lang w:val="en-US"/>
        </w:rPr>
        <w:t>UKBAA, CIM, RIBA</w:t>
      </w:r>
    </w:p>
    <w:p w14:paraId="1A335B96" w14:textId="247A7FA6" w:rsidR="0096731B" w:rsidRPr="00B82D44" w:rsidRDefault="0096731B" w:rsidP="0096731B">
      <w:pPr>
        <w:pStyle w:val="ListParagraph"/>
        <w:widowControl w:val="0"/>
        <w:numPr>
          <w:ilvl w:val="0"/>
          <w:numId w:val="15"/>
        </w:numPr>
        <w:tabs>
          <w:tab w:val="left" w:pos="220"/>
          <w:tab w:val="left" w:pos="720"/>
        </w:tabs>
        <w:autoSpaceDE w:val="0"/>
        <w:autoSpaceDN w:val="0"/>
        <w:adjustRightInd w:val="0"/>
        <w:spacing w:after="240"/>
        <w:rPr>
          <w:rFonts w:asciiTheme="majorHAnsi" w:eastAsia="MS Mincho" w:hAnsiTheme="majorHAnsi" w:cstheme="majorHAnsi"/>
          <w:lang w:val="en-US"/>
        </w:rPr>
      </w:pPr>
      <w:r w:rsidRPr="00B82D44">
        <w:rPr>
          <w:rFonts w:asciiTheme="majorHAnsi" w:eastAsia="MS Mincho" w:hAnsiTheme="majorHAnsi" w:cstheme="majorHAnsi"/>
          <w:lang w:val="en-US"/>
        </w:rPr>
        <w:t>Employer/Employee Forums</w:t>
      </w:r>
    </w:p>
    <w:p w14:paraId="64459DC7" w14:textId="45BEDAD9" w:rsidR="0096731B" w:rsidRPr="00B82D44" w:rsidRDefault="0096731B" w:rsidP="0096731B">
      <w:pPr>
        <w:pStyle w:val="ListParagraph"/>
        <w:widowControl w:val="0"/>
        <w:numPr>
          <w:ilvl w:val="0"/>
          <w:numId w:val="15"/>
        </w:numPr>
        <w:tabs>
          <w:tab w:val="left" w:pos="220"/>
          <w:tab w:val="left" w:pos="720"/>
        </w:tabs>
        <w:autoSpaceDE w:val="0"/>
        <w:autoSpaceDN w:val="0"/>
        <w:adjustRightInd w:val="0"/>
        <w:spacing w:after="240"/>
        <w:rPr>
          <w:rFonts w:asciiTheme="majorHAnsi" w:eastAsia="MS Mincho" w:hAnsiTheme="majorHAnsi" w:cstheme="majorHAnsi"/>
          <w:lang w:val="en-US"/>
        </w:rPr>
      </w:pPr>
      <w:r w:rsidRPr="00B82D44">
        <w:rPr>
          <w:rFonts w:asciiTheme="majorHAnsi" w:eastAsia="MS Mincho" w:hAnsiTheme="majorHAnsi" w:cstheme="majorHAnsi"/>
          <w:lang w:val="en-US"/>
        </w:rPr>
        <w:t>Works Committees</w:t>
      </w:r>
    </w:p>
    <w:p w14:paraId="4CEA58FF" w14:textId="74EA9D42" w:rsidR="00B82D44" w:rsidRDefault="0096731B" w:rsidP="00251785">
      <w:pPr>
        <w:pStyle w:val="ListParagraph"/>
        <w:widowControl w:val="0"/>
        <w:numPr>
          <w:ilvl w:val="0"/>
          <w:numId w:val="15"/>
        </w:numPr>
        <w:tabs>
          <w:tab w:val="left" w:pos="220"/>
          <w:tab w:val="left" w:pos="720"/>
        </w:tabs>
        <w:autoSpaceDE w:val="0"/>
        <w:autoSpaceDN w:val="0"/>
        <w:adjustRightInd w:val="0"/>
        <w:spacing w:after="240"/>
        <w:rPr>
          <w:rFonts w:asciiTheme="majorHAnsi" w:eastAsia="MS Mincho" w:hAnsiTheme="majorHAnsi" w:cstheme="majorHAnsi"/>
          <w:lang w:val="en-US"/>
        </w:rPr>
      </w:pPr>
      <w:r w:rsidRPr="00B82D44">
        <w:rPr>
          <w:rFonts w:asciiTheme="majorHAnsi" w:eastAsia="MS Mincho" w:hAnsiTheme="majorHAnsi" w:cstheme="majorHAnsi"/>
          <w:lang w:val="en-US"/>
        </w:rPr>
        <w:t>Government bodies</w:t>
      </w:r>
    </w:p>
    <w:p w14:paraId="79F3D691" w14:textId="172B3BB9" w:rsidR="005E4B10" w:rsidRPr="005E4B10" w:rsidRDefault="00797C68" w:rsidP="005E4B10">
      <w:pPr>
        <w:widowControl w:val="0"/>
        <w:tabs>
          <w:tab w:val="left" w:pos="220"/>
          <w:tab w:val="left" w:pos="720"/>
        </w:tabs>
        <w:autoSpaceDE w:val="0"/>
        <w:autoSpaceDN w:val="0"/>
        <w:adjustRightInd w:val="0"/>
        <w:spacing w:after="240"/>
        <w:rPr>
          <w:rFonts w:asciiTheme="majorHAnsi" w:eastAsia="MS Mincho" w:hAnsiTheme="majorHAnsi" w:cstheme="majorHAnsi"/>
          <w:lang w:val="en-US"/>
        </w:rPr>
      </w:pPr>
      <w:r>
        <w:rPr>
          <w:rFonts w:asciiTheme="majorHAnsi" w:eastAsia="MS Mincho" w:hAnsiTheme="majorHAnsi" w:cstheme="majorHAnsi"/>
          <w:lang w:val="en-US"/>
        </w:rPr>
        <w:t>The power of the employee body will depend on a number of factors – not least its legal standing, reputation</w:t>
      </w:r>
      <w:r w:rsidR="00BC5FF1">
        <w:rPr>
          <w:rFonts w:asciiTheme="majorHAnsi" w:eastAsia="MS Mincho" w:hAnsiTheme="majorHAnsi" w:cstheme="majorHAnsi"/>
          <w:lang w:val="en-US"/>
        </w:rPr>
        <w:t xml:space="preserve"> and remit. </w:t>
      </w:r>
    </w:p>
    <w:p w14:paraId="0307AB1D" w14:textId="71971AC1" w:rsidR="00251785" w:rsidRPr="001258A1" w:rsidRDefault="00251785" w:rsidP="00251785">
      <w:pPr>
        <w:widowControl w:val="0"/>
        <w:tabs>
          <w:tab w:val="left" w:pos="220"/>
          <w:tab w:val="left" w:pos="720"/>
        </w:tabs>
        <w:autoSpaceDE w:val="0"/>
        <w:autoSpaceDN w:val="0"/>
        <w:adjustRightInd w:val="0"/>
        <w:spacing w:after="240"/>
        <w:rPr>
          <w:rFonts w:asciiTheme="majorHAnsi" w:hAnsiTheme="majorHAnsi" w:cstheme="majorHAnsi"/>
          <w:b/>
          <w:color w:val="C45911" w:themeColor="accent2" w:themeShade="BF"/>
          <w:lang w:val="en-US"/>
        </w:rPr>
      </w:pPr>
      <w:r w:rsidRPr="001258A1">
        <w:rPr>
          <w:rFonts w:asciiTheme="majorHAnsi" w:hAnsiTheme="majorHAnsi" w:cstheme="majorHAnsi"/>
          <w:b/>
          <w:color w:val="C45911" w:themeColor="accent2" w:themeShade="BF"/>
          <w:lang w:val="en-US"/>
        </w:rPr>
        <w:t xml:space="preserve">Evaluate the purpose of collective bargaining and how it works (4.3)  </w:t>
      </w:r>
    </w:p>
    <w:p w14:paraId="756F3666" w14:textId="19D7F76D" w:rsidR="00D74B90" w:rsidRPr="00DE6506" w:rsidRDefault="00B476A5" w:rsidP="00251785">
      <w:pPr>
        <w:widowControl w:val="0"/>
        <w:tabs>
          <w:tab w:val="left" w:pos="220"/>
          <w:tab w:val="left" w:pos="720"/>
        </w:tabs>
        <w:autoSpaceDE w:val="0"/>
        <w:autoSpaceDN w:val="0"/>
        <w:adjustRightInd w:val="0"/>
        <w:spacing w:after="240"/>
        <w:rPr>
          <w:rFonts w:asciiTheme="majorHAnsi" w:hAnsiTheme="majorHAnsi" w:cstheme="majorHAnsi"/>
          <w:bCs/>
          <w:i/>
          <w:iCs/>
          <w:lang w:val="en-US"/>
        </w:rPr>
      </w:pPr>
      <w:r w:rsidRPr="00DE6506">
        <w:rPr>
          <w:rFonts w:asciiTheme="majorHAnsi" w:hAnsiTheme="majorHAnsi" w:cstheme="majorHAnsi"/>
          <w:bCs/>
          <w:i/>
          <w:iCs/>
          <w:lang w:val="en-US"/>
        </w:rPr>
        <w:t>“Collective bargaining is the official process by which trade unions negotiate with employers, on behalf of their members.</w:t>
      </w:r>
      <w:r w:rsidR="001258A1" w:rsidRPr="00DE6506">
        <w:rPr>
          <w:rFonts w:asciiTheme="majorHAnsi" w:hAnsiTheme="majorHAnsi" w:cstheme="majorHAnsi"/>
          <w:bCs/>
          <w:i/>
          <w:iCs/>
          <w:lang w:val="en-US"/>
        </w:rPr>
        <w:t xml:space="preserve">  Collective bargaining is only possible where an employer recognizes a trade union and between them they decide on the scope of negotiations.”  </w:t>
      </w:r>
    </w:p>
    <w:p w14:paraId="4A78EC15" w14:textId="63947407" w:rsidR="001258A1" w:rsidRPr="00DE6506" w:rsidRDefault="00D50C69" w:rsidP="00251785">
      <w:pPr>
        <w:widowControl w:val="0"/>
        <w:tabs>
          <w:tab w:val="left" w:pos="220"/>
          <w:tab w:val="left" w:pos="720"/>
        </w:tabs>
        <w:autoSpaceDE w:val="0"/>
        <w:autoSpaceDN w:val="0"/>
        <w:adjustRightInd w:val="0"/>
        <w:spacing w:after="240"/>
        <w:rPr>
          <w:rFonts w:asciiTheme="majorHAnsi" w:hAnsiTheme="majorHAnsi" w:cstheme="majorHAnsi"/>
          <w:b/>
          <w:lang w:val="en-US"/>
        </w:rPr>
      </w:pPr>
      <w:sdt>
        <w:sdtPr>
          <w:rPr>
            <w:rFonts w:asciiTheme="majorHAnsi" w:hAnsiTheme="majorHAnsi" w:cstheme="majorHAnsi"/>
            <w:b/>
            <w:lang w:val="en-US"/>
          </w:rPr>
          <w:id w:val="58070383"/>
          <w:citation/>
        </w:sdtPr>
        <w:sdtEndPr/>
        <w:sdtContent>
          <w:r w:rsidR="001258A1" w:rsidRPr="00DE6506">
            <w:rPr>
              <w:rFonts w:asciiTheme="majorHAnsi" w:hAnsiTheme="majorHAnsi" w:cstheme="majorHAnsi"/>
              <w:b/>
              <w:lang w:val="en-US"/>
            </w:rPr>
            <w:fldChar w:fldCharType="begin"/>
          </w:r>
          <w:r w:rsidR="001258A1" w:rsidRPr="00DE6506">
            <w:rPr>
              <w:rFonts w:asciiTheme="majorHAnsi" w:hAnsiTheme="majorHAnsi" w:cstheme="majorHAnsi"/>
              <w:b/>
            </w:rPr>
            <w:instrText xml:space="preserve"> CITATION TUC22 \l 2057 </w:instrText>
          </w:r>
          <w:r w:rsidR="001258A1" w:rsidRPr="00DE6506">
            <w:rPr>
              <w:rFonts w:asciiTheme="majorHAnsi" w:hAnsiTheme="majorHAnsi" w:cstheme="majorHAnsi"/>
              <w:b/>
              <w:lang w:val="en-US"/>
            </w:rPr>
            <w:fldChar w:fldCharType="separate"/>
          </w:r>
          <w:r w:rsidR="001258A1" w:rsidRPr="00DE6506">
            <w:rPr>
              <w:rFonts w:asciiTheme="majorHAnsi" w:hAnsiTheme="majorHAnsi" w:cstheme="majorHAnsi"/>
              <w:b/>
              <w:noProof/>
            </w:rPr>
            <w:t>(TUC, 2022)</w:t>
          </w:r>
          <w:r w:rsidR="001258A1" w:rsidRPr="00DE6506">
            <w:rPr>
              <w:rFonts w:asciiTheme="majorHAnsi" w:hAnsiTheme="majorHAnsi" w:cstheme="majorHAnsi"/>
              <w:b/>
              <w:lang w:val="en-US"/>
            </w:rPr>
            <w:fldChar w:fldCharType="end"/>
          </w:r>
        </w:sdtContent>
      </w:sdt>
    </w:p>
    <w:p w14:paraId="7D521AA4" w14:textId="3FED2ADC" w:rsidR="00FA41AD" w:rsidRPr="00DE6506" w:rsidRDefault="00FA41AD" w:rsidP="00251785">
      <w:pPr>
        <w:widowControl w:val="0"/>
        <w:tabs>
          <w:tab w:val="left" w:pos="220"/>
          <w:tab w:val="left" w:pos="720"/>
        </w:tabs>
        <w:autoSpaceDE w:val="0"/>
        <w:autoSpaceDN w:val="0"/>
        <w:adjustRightInd w:val="0"/>
        <w:spacing w:after="240"/>
        <w:rPr>
          <w:rFonts w:asciiTheme="majorHAnsi" w:hAnsiTheme="majorHAnsi" w:cstheme="majorHAnsi"/>
          <w:bCs/>
          <w:lang w:val="en-US"/>
        </w:rPr>
      </w:pPr>
      <w:r w:rsidRPr="00DE6506">
        <w:rPr>
          <w:rFonts w:asciiTheme="majorHAnsi" w:hAnsiTheme="majorHAnsi" w:cstheme="majorHAnsi"/>
          <w:bCs/>
          <w:lang w:val="en-US"/>
        </w:rPr>
        <w:t xml:space="preserve">The most common issues covered by collective bargaining are hours of work, wages, benefits, working conditions and rules of </w:t>
      </w:r>
      <w:r w:rsidR="00887D43" w:rsidRPr="00DE6506">
        <w:rPr>
          <w:rFonts w:asciiTheme="majorHAnsi" w:hAnsiTheme="majorHAnsi" w:cstheme="majorHAnsi"/>
          <w:bCs/>
          <w:lang w:val="en-US"/>
        </w:rPr>
        <w:t xml:space="preserve">the working conditions.  </w:t>
      </w:r>
    </w:p>
    <w:p w14:paraId="6A2B71D8" w14:textId="6F48FA66" w:rsidR="00DE6506" w:rsidRPr="00DE6506" w:rsidRDefault="00DE6506" w:rsidP="00DE6506">
      <w:pPr>
        <w:shd w:val="clear" w:color="auto" w:fill="FFFFFF"/>
        <w:spacing w:before="300" w:after="300" w:line="240" w:lineRule="auto"/>
        <w:rPr>
          <w:rFonts w:asciiTheme="majorHAnsi" w:eastAsia="Times New Roman" w:hAnsiTheme="majorHAnsi" w:cstheme="majorHAnsi"/>
          <w:color w:val="0B0C0C"/>
          <w:lang w:eastAsia="en-GB"/>
        </w:rPr>
      </w:pPr>
      <w:r w:rsidRPr="00DE6506">
        <w:rPr>
          <w:rFonts w:asciiTheme="majorHAnsi" w:eastAsia="Times New Roman" w:hAnsiTheme="majorHAnsi" w:cstheme="majorHAnsi"/>
          <w:color w:val="0B0C0C"/>
          <w:lang w:eastAsia="en-GB"/>
        </w:rPr>
        <w:t xml:space="preserve">Employers and unions </w:t>
      </w:r>
      <w:r>
        <w:rPr>
          <w:rFonts w:asciiTheme="majorHAnsi" w:eastAsia="Times New Roman" w:hAnsiTheme="majorHAnsi" w:cstheme="majorHAnsi"/>
          <w:color w:val="0B0C0C"/>
          <w:lang w:eastAsia="en-GB"/>
        </w:rPr>
        <w:t>determine how to run</w:t>
      </w:r>
      <w:r w:rsidRPr="00DE6506">
        <w:rPr>
          <w:rFonts w:asciiTheme="majorHAnsi" w:eastAsia="Times New Roman" w:hAnsiTheme="majorHAnsi" w:cstheme="majorHAnsi"/>
          <w:color w:val="0B0C0C"/>
          <w:lang w:eastAsia="en-GB"/>
        </w:rPr>
        <w:t xml:space="preserve"> collective bargaining</w:t>
      </w:r>
      <w:r>
        <w:rPr>
          <w:rFonts w:asciiTheme="majorHAnsi" w:eastAsia="Times New Roman" w:hAnsiTheme="majorHAnsi" w:cstheme="majorHAnsi"/>
          <w:color w:val="0B0C0C"/>
          <w:lang w:eastAsia="en-GB"/>
        </w:rPr>
        <w:t xml:space="preserve"> for their organisation.  They will</w:t>
      </w:r>
      <w:r w:rsidR="00F949CC">
        <w:rPr>
          <w:rFonts w:asciiTheme="majorHAnsi" w:eastAsia="Times New Roman" w:hAnsiTheme="majorHAnsi" w:cstheme="majorHAnsi"/>
          <w:color w:val="0B0C0C"/>
          <w:lang w:eastAsia="en-GB"/>
        </w:rPr>
        <w:t xml:space="preserve"> agree:</w:t>
      </w:r>
    </w:p>
    <w:p w14:paraId="1FBB5C03" w14:textId="33A57C56" w:rsidR="00DE6506" w:rsidRPr="00DE6506" w:rsidRDefault="00DE6506" w:rsidP="00366207">
      <w:pPr>
        <w:numPr>
          <w:ilvl w:val="0"/>
          <w:numId w:val="16"/>
        </w:numPr>
        <w:shd w:val="clear" w:color="auto" w:fill="FFFFFF"/>
        <w:spacing w:after="0" w:line="240" w:lineRule="auto"/>
        <w:ind w:left="1015" w:hanging="357"/>
        <w:rPr>
          <w:rFonts w:asciiTheme="majorHAnsi" w:eastAsia="Times New Roman" w:hAnsiTheme="majorHAnsi" w:cstheme="majorHAnsi"/>
          <w:color w:val="0B0C0C"/>
          <w:lang w:eastAsia="en-GB"/>
        </w:rPr>
      </w:pPr>
      <w:r w:rsidRPr="00DE6506">
        <w:rPr>
          <w:rFonts w:asciiTheme="majorHAnsi" w:eastAsia="Times New Roman" w:hAnsiTheme="majorHAnsi" w:cstheme="majorHAnsi"/>
          <w:color w:val="0B0C0C"/>
          <w:lang w:eastAsia="en-GB"/>
        </w:rPr>
        <w:t>Who</w:t>
      </w:r>
      <w:r>
        <w:rPr>
          <w:rFonts w:asciiTheme="majorHAnsi" w:eastAsia="Times New Roman" w:hAnsiTheme="majorHAnsi" w:cstheme="majorHAnsi"/>
          <w:color w:val="0B0C0C"/>
          <w:lang w:eastAsia="en-GB"/>
        </w:rPr>
        <w:t xml:space="preserve"> </w:t>
      </w:r>
      <w:r w:rsidRPr="00DE6506">
        <w:rPr>
          <w:rFonts w:asciiTheme="majorHAnsi" w:eastAsia="Times New Roman" w:hAnsiTheme="majorHAnsi" w:cstheme="majorHAnsi"/>
          <w:color w:val="0B0C0C"/>
          <w:lang w:eastAsia="en-GB"/>
        </w:rPr>
        <w:t>represent</w:t>
      </w:r>
      <w:r>
        <w:rPr>
          <w:rFonts w:asciiTheme="majorHAnsi" w:eastAsia="Times New Roman" w:hAnsiTheme="majorHAnsi" w:cstheme="majorHAnsi"/>
          <w:color w:val="0B0C0C"/>
          <w:lang w:eastAsia="en-GB"/>
        </w:rPr>
        <w:t>s</w:t>
      </w:r>
      <w:r w:rsidRPr="00DE6506">
        <w:rPr>
          <w:rFonts w:asciiTheme="majorHAnsi" w:eastAsia="Times New Roman" w:hAnsiTheme="majorHAnsi" w:cstheme="majorHAnsi"/>
          <w:color w:val="0B0C0C"/>
          <w:lang w:eastAsia="en-GB"/>
        </w:rPr>
        <w:t xml:space="preserve"> the workers</w:t>
      </w:r>
    </w:p>
    <w:p w14:paraId="71C5B22F" w14:textId="77777777" w:rsidR="00DE6506" w:rsidRPr="00DE6506" w:rsidRDefault="00DE6506" w:rsidP="00366207">
      <w:pPr>
        <w:numPr>
          <w:ilvl w:val="0"/>
          <w:numId w:val="16"/>
        </w:numPr>
        <w:shd w:val="clear" w:color="auto" w:fill="FFFFFF"/>
        <w:spacing w:after="0" w:line="240" w:lineRule="auto"/>
        <w:ind w:left="1015" w:hanging="357"/>
        <w:rPr>
          <w:rFonts w:asciiTheme="majorHAnsi" w:eastAsia="Times New Roman" w:hAnsiTheme="majorHAnsi" w:cstheme="majorHAnsi"/>
          <w:color w:val="0B0C0C"/>
          <w:lang w:eastAsia="en-GB"/>
        </w:rPr>
      </w:pPr>
      <w:r w:rsidRPr="00DE6506">
        <w:rPr>
          <w:rFonts w:asciiTheme="majorHAnsi" w:eastAsia="Times New Roman" w:hAnsiTheme="majorHAnsi" w:cstheme="majorHAnsi"/>
          <w:color w:val="0B0C0C"/>
          <w:lang w:eastAsia="en-GB"/>
        </w:rPr>
        <w:t>who’s included in a bargaining unit</w:t>
      </w:r>
    </w:p>
    <w:p w14:paraId="48519FC6" w14:textId="77777777" w:rsidR="00DE6506" w:rsidRPr="00DE6506" w:rsidRDefault="00DE6506" w:rsidP="00366207">
      <w:pPr>
        <w:numPr>
          <w:ilvl w:val="0"/>
          <w:numId w:val="16"/>
        </w:numPr>
        <w:shd w:val="clear" w:color="auto" w:fill="FFFFFF"/>
        <w:spacing w:after="0" w:line="240" w:lineRule="auto"/>
        <w:ind w:left="1015" w:hanging="357"/>
        <w:rPr>
          <w:rFonts w:asciiTheme="majorHAnsi" w:eastAsia="Times New Roman" w:hAnsiTheme="majorHAnsi" w:cstheme="majorHAnsi"/>
          <w:color w:val="0B0C0C"/>
          <w:lang w:eastAsia="en-GB"/>
        </w:rPr>
      </w:pPr>
      <w:r w:rsidRPr="00DE6506">
        <w:rPr>
          <w:rFonts w:asciiTheme="majorHAnsi" w:eastAsia="Times New Roman" w:hAnsiTheme="majorHAnsi" w:cstheme="majorHAnsi"/>
          <w:color w:val="0B0C0C"/>
          <w:lang w:eastAsia="en-GB"/>
        </w:rPr>
        <w:t>when and how often meetings will happen</w:t>
      </w:r>
    </w:p>
    <w:p w14:paraId="7E6B3B94" w14:textId="77777777" w:rsidR="00DE6506" w:rsidRPr="00DE6506" w:rsidRDefault="00DE6506" w:rsidP="00366207">
      <w:pPr>
        <w:numPr>
          <w:ilvl w:val="0"/>
          <w:numId w:val="16"/>
        </w:numPr>
        <w:shd w:val="clear" w:color="auto" w:fill="FFFFFF"/>
        <w:spacing w:after="0" w:line="240" w:lineRule="auto"/>
        <w:ind w:left="1015" w:hanging="357"/>
        <w:rPr>
          <w:rFonts w:asciiTheme="majorHAnsi" w:eastAsia="Times New Roman" w:hAnsiTheme="majorHAnsi" w:cstheme="majorHAnsi"/>
          <w:color w:val="0B0C0C"/>
          <w:lang w:eastAsia="en-GB"/>
        </w:rPr>
      </w:pPr>
      <w:r w:rsidRPr="00DE6506">
        <w:rPr>
          <w:rFonts w:asciiTheme="majorHAnsi" w:eastAsia="Times New Roman" w:hAnsiTheme="majorHAnsi" w:cstheme="majorHAnsi"/>
          <w:color w:val="0B0C0C"/>
          <w:lang w:eastAsia="en-GB"/>
        </w:rPr>
        <w:t>what to do if more than one union is recognised</w:t>
      </w:r>
    </w:p>
    <w:p w14:paraId="72D995FF" w14:textId="77777777" w:rsidR="00DE6506" w:rsidRPr="00DE6506" w:rsidRDefault="00DE6506" w:rsidP="00366207">
      <w:pPr>
        <w:numPr>
          <w:ilvl w:val="0"/>
          <w:numId w:val="16"/>
        </w:numPr>
        <w:shd w:val="clear" w:color="auto" w:fill="FFFFFF"/>
        <w:spacing w:after="0" w:line="240" w:lineRule="auto"/>
        <w:ind w:left="1015" w:hanging="357"/>
        <w:rPr>
          <w:rFonts w:asciiTheme="majorHAnsi" w:eastAsia="Times New Roman" w:hAnsiTheme="majorHAnsi" w:cstheme="majorHAnsi"/>
          <w:color w:val="0B0C0C"/>
          <w:lang w:eastAsia="en-GB"/>
        </w:rPr>
      </w:pPr>
      <w:r w:rsidRPr="00DE6506">
        <w:rPr>
          <w:rFonts w:asciiTheme="majorHAnsi" w:eastAsia="Times New Roman" w:hAnsiTheme="majorHAnsi" w:cstheme="majorHAnsi"/>
          <w:color w:val="0B0C0C"/>
          <w:lang w:eastAsia="en-GB"/>
        </w:rPr>
        <w:t>what will be discussed</w:t>
      </w:r>
    </w:p>
    <w:p w14:paraId="205C53F2" w14:textId="77777777" w:rsidR="00DE6506" w:rsidRPr="00DE6506" w:rsidRDefault="00DE6506" w:rsidP="00366207">
      <w:pPr>
        <w:numPr>
          <w:ilvl w:val="0"/>
          <w:numId w:val="16"/>
        </w:numPr>
        <w:shd w:val="clear" w:color="auto" w:fill="FFFFFF"/>
        <w:spacing w:after="0" w:line="240" w:lineRule="auto"/>
        <w:ind w:left="1015" w:hanging="357"/>
        <w:rPr>
          <w:rFonts w:asciiTheme="majorHAnsi" w:eastAsia="Times New Roman" w:hAnsiTheme="majorHAnsi" w:cstheme="majorHAnsi"/>
          <w:color w:val="0B0C0C"/>
          <w:lang w:eastAsia="en-GB"/>
        </w:rPr>
      </w:pPr>
      <w:r w:rsidRPr="00DE6506">
        <w:rPr>
          <w:rFonts w:asciiTheme="majorHAnsi" w:eastAsia="Times New Roman" w:hAnsiTheme="majorHAnsi" w:cstheme="majorHAnsi"/>
          <w:color w:val="0B0C0C"/>
          <w:lang w:eastAsia="en-GB"/>
        </w:rPr>
        <w:t>what to do if the union and employer cannot come to an agreement</w:t>
      </w:r>
    </w:p>
    <w:p w14:paraId="3D1B39FB" w14:textId="192C0436" w:rsidR="00DE6506" w:rsidRDefault="00D50C69" w:rsidP="00251785">
      <w:pPr>
        <w:widowControl w:val="0"/>
        <w:tabs>
          <w:tab w:val="left" w:pos="220"/>
          <w:tab w:val="left" w:pos="720"/>
        </w:tabs>
        <w:autoSpaceDE w:val="0"/>
        <w:autoSpaceDN w:val="0"/>
        <w:adjustRightInd w:val="0"/>
        <w:spacing w:after="240"/>
        <w:rPr>
          <w:rFonts w:asciiTheme="majorHAnsi" w:hAnsiTheme="majorHAnsi" w:cstheme="majorHAnsi"/>
          <w:b/>
          <w:lang w:val="en-US"/>
        </w:rPr>
      </w:pPr>
      <w:sdt>
        <w:sdtPr>
          <w:rPr>
            <w:rFonts w:asciiTheme="majorHAnsi" w:hAnsiTheme="majorHAnsi" w:cstheme="majorHAnsi"/>
            <w:b/>
            <w:lang w:val="en-US"/>
          </w:rPr>
          <w:id w:val="1729953173"/>
          <w:citation/>
        </w:sdtPr>
        <w:sdtEndPr/>
        <w:sdtContent>
          <w:r w:rsidR="006C745C" w:rsidRPr="006C745C">
            <w:rPr>
              <w:rFonts w:asciiTheme="majorHAnsi" w:hAnsiTheme="majorHAnsi" w:cstheme="majorHAnsi"/>
              <w:b/>
              <w:lang w:val="en-US"/>
            </w:rPr>
            <w:fldChar w:fldCharType="begin"/>
          </w:r>
          <w:r w:rsidR="006C745C" w:rsidRPr="006C745C">
            <w:rPr>
              <w:rFonts w:asciiTheme="majorHAnsi" w:hAnsiTheme="majorHAnsi" w:cstheme="majorHAnsi"/>
              <w:b/>
            </w:rPr>
            <w:instrText xml:space="preserve"> CITATION Gov22 \l 2057 </w:instrText>
          </w:r>
          <w:r w:rsidR="006C745C" w:rsidRPr="006C745C">
            <w:rPr>
              <w:rFonts w:asciiTheme="majorHAnsi" w:hAnsiTheme="majorHAnsi" w:cstheme="majorHAnsi"/>
              <w:b/>
              <w:lang w:val="en-US"/>
            </w:rPr>
            <w:fldChar w:fldCharType="separate"/>
          </w:r>
          <w:r w:rsidR="006C745C" w:rsidRPr="006C745C">
            <w:rPr>
              <w:rFonts w:asciiTheme="majorHAnsi" w:hAnsiTheme="majorHAnsi" w:cstheme="majorHAnsi"/>
              <w:b/>
              <w:noProof/>
            </w:rPr>
            <w:t>(Gov.uk, 2022)</w:t>
          </w:r>
          <w:r w:rsidR="006C745C" w:rsidRPr="006C745C">
            <w:rPr>
              <w:rFonts w:asciiTheme="majorHAnsi" w:hAnsiTheme="majorHAnsi" w:cstheme="majorHAnsi"/>
              <w:b/>
              <w:lang w:val="en-US"/>
            </w:rPr>
            <w:fldChar w:fldCharType="end"/>
          </w:r>
        </w:sdtContent>
      </w:sdt>
    </w:p>
    <w:p w14:paraId="61D9A944" w14:textId="36ADE4C7" w:rsidR="006C745C" w:rsidRPr="00366207" w:rsidRDefault="005D6B10" w:rsidP="00251785">
      <w:pPr>
        <w:widowControl w:val="0"/>
        <w:tabs>
          <w:tab w:val="left" w:pos="220"/>
          <w:tab w:val="left" w:pos="720"/>
        </w:tabs>
        <w:autoSpaceDE w:val="0"/>
        <w:autoSpaceDN w:val="0"/>
        <w:adjustRightInd w:val="0"/>
        <w:spacing w:after="240"/>
        <w:rPr>
          <w:rFonts w:asciiTheme="majorHAnsi" w:hAnsiTheme="majorHAnsi" w:cstheme="majorHAnsi"/>
          <w:bCs/>
          <w:lang w:val="en-US"/>
        </w:rPr>
      </w:pPr>
      <w:r w:rsidRPr="008E64B7">
        <w:rPr>
          <w:rFonts w:asciiTheme="majorHAnsi" w:hAnsiTheme="majorHAnsi" w:cstheme="majorHAnsi"/>
          <w:bCs/>
          <w:lang w:val="en-US"/>
        </w:rPr>
        <w:t xml:space="preserve">The </w:t>
      </w:r>
      <w:r w:rsidR="00873A54">
        <w:rPr>
          <w:rFonts w:asciiTheme="majorHAnsi" w:hAnsiTheme="majorHAnsi" w:cstheme="majorHAnsi"/>
          <w:bCs/>
          <w:lang w:val="en-US"/>
        </w:rPr>
        <w:t>usual steps for collective bargaining</w:t>
      </w:r>
      <w:r w:rsidRPr="008E64B7">
        <w:rPr>
          <w:rFonts w:asciiTheme="majorHAnsi" w:hAnsiTheme="majorHAnsi" w:cstheme="majorHAnsi"/>
          <w:bCs/>
          <w:lang w:val="en-US"/>
        </w:rPr>
        <w:t xml:space="preserve"> include: Research</w:t>
      </w:r>
      <w:r w:rsidR="00873A54">
        <w:rPr>
          <w:rFonts w:asciiTheme="majorHAnsi" w:hAnsiTheme="majorHAnsi" w:cstheme="majorHAnsi"/>
          <w:bCs/>
          <w:lang w:val="en-US"/>
        </w:rPr>
        <w:t xml:space="preserve"> (from both parties, gathering evidence required for contract negotiations)</w:t>
      </w:r>
      <w:r w:rsidRPr="008E64B7">
        <w:rPr>
          <w:rFonts w:asciiTheme="majorHAnsi" w:hAnsiTheme="majorHAnsi" w:cstheme="majorHAnsi"/>
          <w:bCs/>
          <w:lang w:val="en-US"/>
        </w:rPr>
        <w:t xml:space="preserve">, </w:t>
      </w:r>
      <w:r w:rsidR="00873A54">
        <w:rPr>
          <w:rFonts w:asciiTheme="majorHAnsi" w:hAnsiTheme="majorHAnsi" w:cstheme="majorHAnsi"/>
          <w:bCs/>
          <w:lang w:val="en-US"/>
        </w:rPr>
        <w:t>N</w:t>
      </w:r>
      <w:r w:rsidRPr="008E64B7">
        <w:rPr>
          <w:rFonts w:asciiTheme="majorHAnsi" w:hAnsiTheme="majorHAnsi" w:cstheme="majorHAnsi"/>
          <w:bCs/>
          <w:lang w:val="en-US"/>
        </w:rPr>
        <w:t xml:space="preserve">egotiation, </w:t>
      </w:r>
      <w:r w:rsidR="00873A54">
        <w:rPr>
          <w:rFonts w:asciiTheme="majorHAnsi" w:hAnsiTheme="majorHAnsi" w:cstheme="majorHAnsi"/>
          <w:bCs/>
          <w:lang w:val="en-US"/>
        </w:rPr>
        <w:t>R</w:t>
      </w:r>
      <w:r w:rsidR="00955F69" w:rsidRPr="008E64B7">
        <w:rPr>
          <w:rFonts w:asciiTheme="majorHAnsi" w:hAnsiTheme="majorHAnsi" w:cstheme="majorHAnsi"/>
          <w:bCs/>
          <w:lang w:val="en-US"/>
        </w:rPr>
        <w:t xml:space="preserve">atifying the contract, </w:t>
      </w:r>
      <w:r w:rsidR="00CC51BB">
        <w:rPr>
          <w:rFonts w:asciiTheme="majorHAnsi" w:hAnsiTheme="majorHAnsi" w:cstheme="majorHAnsi"/>
          <w:bCs/>
          <w:lang w:val="en-US"/>
        </w:rPr>
        <w:t>R</w:t>
      </w:r>
      <w:r w:rsidR="008E64B7" w:rsidRPr="008E64B7">
        <w:rPr>
          <w:rFonts w:asciiTheme="majorHAnsi" w:hAnsiTheme="majorHAnsi" w:cstheme="majorHAnsi"/>
          <w:bCs/>
          <w:lang w:val="en-US"/>
        </w:rPr>
        <w:t>esolving a contract dispute</w:t>
      </w:r>
      <w:r w:rsidR="008E64B7">
        <w:rPr>
          <w:rFonts w:asciiTheme="majorHAnsi" w:hAnsiTheme="majorHAnsi" w:cstheme="majorHAnsi"/>
          <w:bCs/>
          <w:lang w:val="en-US"/>
        </w:rPr>
        <w:t xml:space="preserve"> and </w:t>
      </w:r>
      <w:r w:rsidR="00CC51BB">
        <w:rPr>
          <w:rFonts w:asciiTheme="majorHAnsi" w:hAnsiTheme="majorHAnsi" w:cstheme="majorHAnsi"/>
          <w:bCs/>
          <w:lang w:val="en-US"/>
        </w:rPr>
        <w:t>C</w:t>
      </w:r>
      <w:r w:rsidR="008E64B7" w:rsidRPr="008E64B7">
        <w:rPr>
          <w:rFonts w:asciiTheme="majorHAnsi" w:hAnsiTheme="majorHAnsi" w:cstheme="majorHAnsi"/>
          <w:bCs/>
          <w:lang w:val="en-US"/>
        </w:rPr>
        <w:t>hanging/clarifying the contract</w:t>
      </w:r>
      <w:r w:rsidR="008E64B7">
        <w:rPr>
          <w:rFonts w:asciiTheme="majorHAnsi" w:hAnsiTheme="majorHAnsi" w:cstheme="majorHAnsi"/>
          <w:bCs/>
          <w:lang w:val="en-US"/>
        </w:rPr>
        <w:t xml:space="preserve">.  </w:t>
      </w:r>
      <w:r w:rsidR="008E64B7" w:rsidRPr="008E64B7">
        <w:rPr>
          <w:rFonts w:asciiTheme="majorHAnsi" w:hAnsiTheme="majorHAnsi" w:cstheme="majorHAnsi"/>
          <w:bCs/>
          <w:lang w:val="en-US"/>
        </w:rPr>
        <w:t xml:space="preserve">The agreed outcome i.e. a contract, binds both employer and union.  </w:t>
      </w:r>
    </w:p>
    <w:p w14:paraId="009CA97E" w14:textId="77777777" w:rsidR="008A03F4" w:rsidRDefault="008B2820" w:rsidP="00287CA6">
      <w:pPr>
        <w:pStyle w:val="ListParagraph"/>
        <w:numPr>
          <w:ilvl w:val="0"/>
          <w:numId w:val="2"/>
        </w:numPr>
        <w:spacing w:before="120"/>
        <w:ind w:left="284" w:hanging="284"/>
        <w:jc w:val="both"/>
        <w:rPr>
          <w:rFonts w:asciiTheme="majorHAnsi" w:hAnsiTheme="majorHAnsi" w:cstheme="majorHAnsi"/>
          <w:b/>
          <w:bCs/>
        </w:rPr>
      </w:pPr>
      <w:r w:rsidRPr="008A03F4">
        <w:rPr>
          <w:rFonts w:asciiTheme="majorHAnsi" w:hAnsiTheme="majorHAnsi" w:cstheme="majorHAnsi"/>
          <w:b/>
          <w:bCs/>
        </w:rPr>
        <w:lastRenderedPageBreak/>
        <w:t>Explain different types of individual and collective conflict behaviour and some of the evolving approaches that can be used to manage these. Your response should include and distinguish between</w:t>
      </w:r>
      <w:r w:rsidR="008A03F4">
        <w:rPr>
          <w:rFonts w:asciiTheme="majorHAnsi" w:hAnsiTheme="majorHAnsi" w:cstheme="majorHAnsi"/>
          <w:b/>
          <w:bCs/>
        </w:rPr>
        <w:t>:</w:t>
      </w:r>
    </w:p>
    <w:p w14:paraId="0EE62CB7" w14:textId="5FF2CC83" w:rsidR="008B2820" w:rsidRPr="008A03F4" w:rsidRDefault="008B2820" w:rsidP="008A03F4">
      <w:pPr>
        <w:pStyle w:val="ListParagraph"/>
        <w:numPr>
          <w:ilvl w:val="1"/>
          <w:numId w:val="2"/>
        </w:numPr>
        <w:spacing w:before="120"/>
        <w:jc w:val="both"/>
        <w:rPr>
          <w:rFonts w:asciiTheme="majorHAnsi" w:hAnsiTheme="majorHAnsi" w:cstheme="majorHAnsi"/>
          <w:b/>
          <w:bCs/>
        </w:rPr>
      </w:pPr>
      <w:r w:rsidRPr="008A03F4">
        <w:rPr>
          <w:rFonts w:asciiTheme="majorHAnsi" w:hAnsiTheme="majorHAnsi" w:cstheme="majorHAnsi"/>
          <w:b/>
          <w:bCs/>
        </w:rPr>
        <w:t>conflict and misbehaviour</w:t>
      </w:r>
    </w:p>
    <w:p w14:paraId="2F4E30CA" w14:textId="77777777" w:rsidR="008B2820" w:rsidRPr="00D43624" w:rsidRDefault="008B2820" w:rsidP="008A03F4">
      <w:pPr>
        <w:pStyle w:val="ListParagraph"/>
        <w:numPr>
          <w:ilvl w:val="1"/>
          <w:numId w:val="2"/>
        </w:numPr>
        <w:jc w:val="both"/>
        <w:rPr>
          <w:rFonts w:asciiTheme="majorHAnsi" w:hAnsiTheme="majorHAnsi" w:cstheme="majorHAnsi"/>
          <w:b/>
          <w:bCs/>
        </w:rPr>
      </w:pPr>
      <w:r w:rsidRPr="00D43624">
        <w:rPr>
          <w:rFonts w:asciiTheme="majorHAnsi" w:hAnsiTheme="majorHAnsi" w:cstheme="majorHAnsi"/>
          <w:b/>
          <w:bCs/>
        </w:rPr>
        <w:t xml:space="preserve">official and unofficial industrial action </w:t>
      </w:r>
    </w:p>
    <w:p w14:paraId="65B273B9" w14:textId="77777777" w:rsidR="008B2820" w:rsidRPr="00D43624" w:rsidRDefault="008B2820" w:rsidP="008A03F4">
      <w:pPr>
        <w:pStyle w:val="ListParagraph"/>
        <w:numPr>
          <w:ilvl w:val="1"/>
          <w:numId w:val="2"/>
        </w:numPr>
        <w:jc w:val="both"/>
        <w:rPr>
          <w:rFonts w:asciiTheme="majorHAnsi" w:hAnsiTheme="majorHAnsi" w:cstheme="majorHAnsi"/>
          <w:b/>
          <w:bCs/>
        </w:rPr>
      </w:pPr>
      <w:r w:rsidRPr="00D43624">
        <w:rPr>
          <w:rFonts w:asciiTheme="majorHAnsi" w:hAnsiTheme="majorHAnsi" w:cstheme="majorHAnsi"/>
          <w:b/>
          <w:bCs/>
        </w:rPr>
        <w:t xml:space="preserve">third party conciliation, mediation and arbitration </w:t>
      </w:r>
    </w:p>
    <w:p w14:paraId="734E0ADC" w14:textId="77777777" w:rsidR="008B2820" w:rsidRPr="00D43624" w:rsidRDefault="008B2820" w:rsidP="00775C27">
      <w:pPr>
        <w:ind w:left="284" w:hanging="284"/>
        <w:jc w:val="both"/>
      </w:pPr>
    </w:p>
    <w:p w14:paraId="393577BB" w14:textId="01782B9C" w:rsidR="00A04AFA" w:rsidRDefault="00A04AFA" w:rsidP="00775C27">
      <w:pPr>
        <w:widowControl w:val="0"/>
        <w:autoSpaceDE w:val="0"/>
        <w:autoSpaceDN w:val="0"/>
        <w:adjustRightInd w:val="0"/>
        <w:spacing w:after="240"/>
        <w:jc w:val="both"/>
        <w:rPr>
          <w:rFonts w:asciiTheme="majorHAnsi" w:hAnsiTheme="majorHAnsi" w:cstheme="majorHAnsi"/>
          <w:b/>
          <w:color w:val="C45911" w:themeColor="accent2" w:themeShade="BF"/>
          <w:lang w:val="en-US"/>
        </w:rPr>
      </w:pPr>
      <w:r w:rsidRPr="00C11DF1">
        <w:rPr>
          <w:rFonts w:asciiTheme="majorHAnsi" w:hAnsiTheme="majorHAnsi" w:cstheme="majorHAnsi"/>
          <w:b/>
          <w:color w:val="C45911" w:themeColor="accent2" w:themeShade="BF"/>
          <w:lang w:val="en-US"/>
        </w:rPr>
        <w:t xml:space="preserve">Distinguish between organisational conflict and misbehavior, and between informal and formal conflict (2.1) </w:t>
      </w:r>
    </w:p>
    <w:p w14:paraId="28CD88F6" w14:textId="547A0E8C" w:rsidR="0092760B" w:rsidRDefault="0092760B" w:rsidP="00775C27">
      <w:pPr>
        <w:widowControl w:val="0"/>
        <w:autoSpaceDE w:val="0"/>
        <w:autoSpaceDN w:val="0"/>
        <w:adjustRightInd w:val="0"/>
        <w:spacing w:after="240"/>
        <w:jc w:val="both"/>
        <w:rPr>
          <w:rFonts w:asciiTheme="majorHAnsi" w:hAnsiTheme="majorHAnsi" w:cstheme="majorHAnsi"/>
          <w:bCs/>
          <w:lang w:val="en-US"/>
        </w:rPr>
      </w:pPr>
      <w:r w:rsidRPr="002D3C08">
        <w:rPr>
          <w:rFonts w:asciiTheme="majorHAnsi" w:hAnsiTheme="majorHAnsi" w:cstheme="majorHAnsi"/>
          <w:bCs/>
          <w:lang w:val="en-US"/>
        </w:rPr>
        <w:t xml:space="preserve">Conflict </w:t>
      </w:r>
      <w:r w:rsidR="00351E47" w:rsidRPr="002D3C08">
        <w:rPr>
          <w:rFonts w:asciiTheme="majorHAnsi" w:hAnsiTheme="majorHAnsi" w:cstheme="majorHAnsi"/>
          <w:bCs/>
          <w:lang w:val="en-US"/>
        </w:rPr>
        <w:t>is inevitable in all situations and environments</w:t>
      </w:r>
      <w:r w:rsidR="002D3C08" w:rsidRPr="002D3C08">
        <w:rPr>
          <w:rFonts w:asciiTheme="majorHAnsi" w:hAnsiTheme="majorHAnsi" w:cstheme="majorHAnsi"/>
          <w:bCs/>
          <w:lang w:val="en-US"/>
        </w:rPr>
        <w:t xml:space="preserve"> therefore it is important to understand it, manage it and encourage challenge to inspire </w:t>
      </w:r>
      <w:r w:rsidR="00F65DDD" w:rsidRPr="002D3C08">
        <w:rPr>
          <w:rFonts w:asciiTheme="majorHAnsi" w:hAnsiTheme="majorHAnsi" w:cstheme="majorHAnsi"/>
          <w:bCs/>
          <w:lang w:val="en-US"/>
        </w:rPr>
        <w:t>innovation and development</w:t>
      </w:r>
      <w:r w:rsidR="002D3C08">
        <w:rPr>
          <w:rFonts w:asciiTheme="majorHAnsi" w:hAnsiTheme="majorHAnsi" w:cstheme="majorHAnsi"/>
          <w:bCs/>
          <w:lang w:val="en-US"/>
        </w:rPr>
        <w:t>.  Undoubtedly with the advancement of technology and exposure to many opinions</w:t>
      </w:r>
      <w:r w:rsidR="00EE1A5A">
        <w:rPr>
          <w:rFonts w:asciiTheme="majorHAnsi" w:hAnsiTheme="majorHAnsi" w:cstheme="majorHAnsi"/>
          <w:bCs/>
          <w:lang w:val="en-US"/>
        </w:rPr>
        <w:t xml:space="preserve"> through extensive communication channels</w:t>
      </w:r>
      <w:r w:rsidR="002D3C08">
        <w:rPr>
          <w:rFonts w:asciiTheme="majorHAnsi" w:hAnsiTheme="majorHAnsi" w:cstheme="majorHAnsi"/>
          <w:bCs/>
          <w:lang w:val="en-US"/>
        </w:rPr>
        <w:t xml:space="preserve">, conflict has become a </w:t>
      </w:r>
      <w:r w:rsidR="00EE1A5A">
        <w:rPr>
          <w:rFonts w:asciiTheme="majorHAnsi" w:hAnsiTheme="majorHAnsi" w:cstheme="majorHAnsi"/>
          <w:bCs/>
          <w:lang w:val="en-US"/>
        </w:rPr>
        <w:t>more prominent point on the agenda</w:t>
      </w:r>
      <w:r w:rsidR="00497E5C">
        <w:rPr>
          <w:rFonts w:asciiTheme="majorHAnsi" w:hAnsiTheme="majorHAnsi" w:cstheme="majorHAnsi"/>
          <w:bCs/>
          <w:lang w:val="en-US"/>
        </w:rPr>
        <w:t>.</w:t>
      </w:r>
    </w:p>
    <w:p w14:paraId="468C3F77" w14:textId="361F17F3" w:rsidR="000702B1" w:rsidRPr="002D3C08" w:rsidRDefault="00223CAC" w:rsidP="00775C27">
      <w:pPr>
        <w:widowControl w:val="0"/>
        <w:autoSpaceDE w:val="0"/>
        <w:autoSpaceDN w:val="0"/>
        <w:adjustRightInd w:val="0"/>
        <w:spacing w:after="240"/>
        <w:jc w:val="both"/>
        <w:rPr>
          <w:rFonts w:asciiTheme="majorHAnsi" w:hAnsiTheme="majorHAnsi" w:cstheme="majorHAnsi"/>
          <w:bCs/>
          <w:lang w:val="en-US"/>
        </w:rPr>
      </w:pPr>
      <w:r w:rsidRPr="00C85F58">
        <w:rPr>
          <w:rFonts w:asciiTheme="majorHAnsi" w:hAnsiTheme="majorHAnsi" w:cstheme="majorHAnsi"/>
          <w:bCs/>
          <w:i/>
          <w:iCs/>
          <w:lang w:val="en-US"/>
        </w:rPr>
        <w:t>“In line with a pluralist view of employee relationships, conflict is regarded as inevitable, owing to the different interests of parties to employee relationships.</w:t>
      </w:r>
      <w:r w:rsidR="006177D7" w:rsidRPr="00C85F58">
        <w:rPr>
          <w:rFonts w:asciiTheme="majorHAnsi" w:hAnsiTheme="majorHAnsi" w:cstheme="majorHAnsi"/>
          <w:bCs/>
          <w:i/>
          <w:iCs/>
          <w:lang w:val="en-US"/>
        </w:rPr>
        <w:t xml:space="preserve">  What is important for organisations under this approach is to ensure that they have robust systems in place to manage conflict.  </w:t>
      </w:r>
      <w:r w:rsidR="000702B1" w:rsidRPr="00C85F58">
        <w:rPr>
          <w:rFonts w:asciiTheme="majorHAnsi" w:hAnsiTheme="majorHAnsi" w:cstheme="majorHAnsi"/>
          <w:bCs/>
          <w:i/>
          <w:iCs/>
          <w:lang w:val="en-US"/>
        </w:rPr>
        <w:t>In contrast, a unitarist view of employee relationship assumes that conflict will not occur owing to the alignment of management and employee interests.”</w:t>
      </w:r>
      <w:r w:rsidR="000702B1">
        <w:rPr>
          <w:rFonts w:asciiTheme="majorHAnsi" w:hAnsiTheme="majorHAnsi" w:cstheme="majorHAnsi"/>
          <w:bCs/>
          <w:lang w:val="en-US"/>
        </w:rPr>
        <w:t xml:space="preserve">  </w:t>
      </w:r>
      <w:sdt>
        <w:sdtPr>
          <w:rPr>
            <w:rFonts w:asciiTheme="majorHAnsi" w:hAnsiTheme="majorHAnsi" w:cstheme="majorHAnsi"/>
            <w:b/>
            <w:lang w:val="en-US"/>
          </w:rPr>
          <w:id w:val="896785360"/>
          <w:citation/>
        </w:sdtPr>
        <w:sdtEndPr/>
        <w:sdtContent>
          <w:r w:rsidR="006177D7" w:rsidRPr="006177D7">
            <w:rPr>
              <w:rFonts w:asciiTheme="majorHAnsi" w:hAnsiTheme="majorHAnsi" w:cstheme="majorHAnsi"/>
              <w:b/>
              <w:lang w:val="en-US"/>
            </w:rPr>
            <w:fldChar w:fldCharType="begin"/>
          </w:r>
          <w:r w:rsidR="006177D7" w:rsidRPr="006177D7">
            <w:rPr>
              <w:rFonts w:asciiTheme="majorHAnsi" w:hAnsiTheme="majorHAnsi" w:cstheme="majorHAnsi"/>
              <w:b/>
            </w:rPr>
            <w:instrText xml:space="preserve"> CITATION Tay16 \l 2057 </w:instrText>
          </w:r>
          <w:r w:rsidR="006177D7" w:rsidRPr="006177D7">
            <w:rPr>
              <w:rFonts w:asciiTheme="majorHAnsi" w:hAnsiTheme="majorHAnsi" w:cstheme="majorHAnsi"/>
              <w:b/>
              <w:lang w:val="en-US"/>
            </w:rPr>
            <w:fldChar w:fldCharType="separate"/>
          </w:r>
          <w:r w:rsidR="006177D7" w:rsidRPr="006177D7">
            <w:rPr>
              <w:rFonts w:asciiTheme="majorHAnsi" w:hAnsiTheme="majorHAnsi" w:cstheme="majorHAnsi"/>
              <w:b/>
              <w:noProof/>
            </w:rPr>
            <w:t>(Taylor &amp; Woodhams, 2016)</w:t>
          </w:r>
          <w:r w:rsidR="006177D7" w:rsidRPr="006177D7">
            <w:rPr>
              <w:rFonts w:asciiTheme="majorHAnsi" w:hAnsiTheme="majorHAnsi" w:cstheme="majorHAnsi"/>
              <w:b/>
              <w:lang w:val="en-US"/>
            </w:rPr>
            <w:fldChar w:fldCharType="end"/>
          </w:r>
        </w:sdtContent>
      </w:sdt>
    </w:p>
    <w:p w14:paraId="2287BD53" w14:textId="0BF4E4DC" w:rsidR="00D74B90" w:rsidRPr="00C11DF1" w:rsidRDefault="003F6A81" w:rsidP="00775C27">
      <w:pPr>
        <w:widowControl w:val="0"/>
        <w:autoSpaceDE w:val="0"/>
        <w:autoSpaceDN w:val="0"/>
        <w:adjustRightInd w:val="0"/>
        <w:spacing w:after="240"/>
        <w:jc w:val="both"/>
        <w:rPr>
          <w:rFonts w:asciiTheme="majorHAnsi" w:hAnsiTheme="majorHAnsi" w:cstheme="majorHAnsi"/>
          <w:lang w:val="en-US"/>
        </w:rPr>
      </w:pPr>
      <w:r w:rsidRPr="003F6A81">
        <w:rPr>
          <w:rFonts w:asciiTheme="majorHAnsi" w:hAnsiTheme="majorHAnsi" w:cstheme="majorHAnsi"/>
          <w:shd w:val="clear" w:color="auto" w:fill="FFFFFF"/>
        </w:rPr>
        <w:t xml:space="preserve">Conflict can take the form of Organised (formal) </w:t>
      </w:r>
      <w:r w:rsidR="00E67F2A">
        <w:rPr>
          <w:rFonts w:asciiTheme="majorHAnsi" w:hAnsiTheme="majorHAnsi" w:cstheme="majorHAnsi"/>
          <w:shd w:val="clear" w:color="auto" w:fill="FFFFFF"/>
        </w:rPr>
        <w:t xml:space="preserve">such as Strikes and Protests, </w:t>
      </w:r>
      <w:r w:rsidRPr="003F6A81">
        <w:rPr>
          <w:rFonts w:asciiTheme="majorHAnsi" w:hAnsiTheme="majorHAnsi" w:cstheme="majorHAnsi"/>
          <w:shd w:val="clear" w:color="auto" w:fill="FFFFFF"/>
        </w:rPr>
        <w:t xml:space="preserve">or Unorganised (informal) </w:t>
      </w:r>
      <w:r w:rsidR="00E67F2A">
        <w:rPr>
          <w:rFonts w:asciiTheme="majorHAnsi" w:hAnsiTheme="majorHAnsi" w:cstheme="majorHAnsi"/>
          <w:shd w:val="clear" w:color="auto" w:fill="FFFFFF"/>
        </w:rPr>
        <w:t>often classed as misbehaviour and may involve theft and sabotage</w:t>
      </w:r>
      <w:r w:rsidR="00730C63">
        <w:rPr>
          <w:rFonts w:asciiTheme="majorHAnsi" w:hAnsiTheme="majorHAnsi" w:cstheme="majorHAnsi"/>
          <w:shd w:val="clear" w:color="auto" w:fill="FFFFFF"/>
        </w:rPr>
        <w:t xml:space="preserve">.  </w:t>
      </w:r>
    </w:p>
    <w:p w14:paraId="76C0A3D1" w14:textId="77777777" w:rsidR="00730C63" w:rsidRPr="00A713CD" w:rsidRDefault="00730C63" w:rsidP="00775C27">
      <w:pPr>
        <w:widowControl w:val="0"/>
        <w:autoSpaceDE w:val="0"/>
        <w:autoSpaceDN w:val="0"/>
        <w:adjustRightInd w:val="0"/>
        <w:spacing w:after="240"/>
        <w:jc w:val="both"/>
        <w:rPr>
          <w:rFonts w:asciiTheme="majorHAnsi" w:hAnsiTheme="majorHAnsi" w:cstheme="majorHAnsi"/>
          <w:b/>
          <w:bCs/>
          <w:shd w:val="clear" w:color="auto" w:fill="FFFFFF"/>
        </w:rPr>
      </w:pPr>
      <w:r w:rsidRPr="00C11DF1">
        <w:rPr>
          <w:rStyle w:val="Strong"/>
          <w:rFonts w:asciiTheme="majorHAnsi" w:hAnsiTheme="majorHAnsi" w:cstheme="majorHAnsi"/>
          <w:b w:val="0"/>
          <w:bCs w:val="0"/>
          <w:shd w:val="clear" w:color="auto" w:fill="FFFFFF"/>
        </w:rPr>
        <w:t>“</w:t>
      </w:r>
      <w:r w:rsidRPr="00E67D64">
        <w:rPr>
          <w:rStyle w:val="Strong"/>
          <w:rFonts w:asciiTheme="majorHAnsi" w:hAnsiTheme="majorHAnsi" w:cstheme="majorHAnsi"/>
          <w:b w:val="0"/>
          <w:bCs w:val="0"/>
          <w:i/>
          <w:iCs/>
          <w:shd w:val="clear" w:color="auto" w:fill="FFFFFF"/>
        </w:rPr>
        <w:t>Workplace misbehaviour</w:t>
      </w:r>
      <w:r w:rsidRPr="00E67D64">
        <w:rPr>
          <w:rFonts w:asciiTheme="majorHAnsi" w:hAnsiTheme="majorHAnsi" w:cstheme="majorHAnsi"/>
          <w:i/>
          <w:iCs/>
          <w:shd w:val="clear" w:color="auto" w:fill="FFFFFF"/>
        </w:rPr>
        <w:t> is any intentional employee behaviour that is potentially </w:t>
      </w:r>
      <w:hyperlink r:id="rId7" w:tooltip="harmful" w:history="1">
        <w:r w:rsidRPr="00E67D64">
          <w:rPr>
            <w:rStyle w:val="Hyperlink"/>
            <w:rFonts w:asciiTheme="majorHAnsi" w:hAnsiTheme="majorHAnsi" w:cstheme="majorHAnsi"/>
            <w:i/>
            <w:iCs/>
            <w:color w:val="auto"/>
            <w:u w:val="none"/>
            <w:shd w:val="clear" w:color="auto" w:fill="FFFFFF"/>
          </w:rPr>
          <w:t>harmful</w:t>
        </w:r>
      </w:hyperlink>
      <w:r w:rsidRPr="00E67D64">
        <w:rPr>
          <w:rFonts w:asciiTheme="majorHAnsi" w:hAnsiTheme="majorHAnsi" w:cstheme="majorHAnsi"/>
          <w:i/>
          <w:iCs/>
          <w:shd w:val="clear" w:color="auto" w:fill="FFFFFF"/>
        </w:rPr>
        <w:t xml:space="preserve"> to the organization or individuals within the organization. It shows up in organizations in four ways: </w:t>
      </w:r>
      <w:r w:rsidRPr="00A713CD">
        <w:rPr>
          <w:rFonts w:asciiTheme="majorHAnsi" w:hAnsiTheme="majorHAnsi" w:cstheme="majorHAnsi"/>
          <w:i/>
          <w:iCs/>
          <w:shd w:val="clear" w:color="auto" w:fill="FFFFFF"/>
        </w:rPr>
        <w:t>deviance, </w:t>
      </w:r>
      <w:hyperlink r:id="rId8" w:tooltip="aggression" w:history="1">
        <w:r w:rsidRPr="00A713CD">
          <w:rPr>
            <w:rStyle w:val="Hyperlink"/>
            <w:rFonts w:asciiTheme="majorHAnsi" w:hAnsiTheme="majorHAnsi" w:cstheme="majorHAnsi"/>
            <w:i/>
            <w:iCs/>
            <w:color w:val="auto"/>
            <w:u w:val="none"/>
            <w:shd w:val="clear" w:color="auto" w:fill="FFFFFF"/>
          </w:rPr>
          <w:t>aggression</w:t>
        </w:r>
      </w:hyperlink>
      <w:r w:rsidRPr="00A713CD">
        <w:rPr>
          <w:rFonts w:asciiTheme="majorHAnsi" w:hAnsiTheme="majorHAnsi" w:cstheme="majorHAnsi"/>
          <w:i/>
          <w:iCs/>
          <w:shd w:val="clear" w:color="auto" w:fill="FFFFFF"/>
        </w:rPr>
        <w:t>, antisocial behaviour, and violence</w:t>
      </w:r>
      <w:r w:rsidRPr="00A713CD">
        <w:rPr>
          <w:rFonts w:asciiTheme="majorHAnsi" w:hAnsiTheme="majorHAnsi" w:cstheme="majorHAnsi"/>
          <w:shd w:val="clear" w:color="auto" w:fill="FFFFFF"/>
        </w:rPr>
        <w:t xml:space="preserve">.”  </w:t>
      </w:r>
      <w:sdt>
        <w:sdtPr>
          <w:rPr>
            <w:rFonts w:asciiTheme="majorHAnsi" w:hAnsiTheme="majorHAnsi" w:cstheme="majorHAnsi"/>
            <w:b/>
            <w:bCs/>
            <w:shd w:val="clear" w:color="auto" w:fill="FFFFFF"/>
          </w:rPr>
          <w:id w:val="-2015529200"/>
          <w:citation/>
        </w:sdtPr>
        <w:sdtEndPr/>
        <w:sdtContent>
          <w:r w:rsidRPr="00A713CD">
            <w:rPr>
              <w:rFonts w:asciiTheme="majorHAnsi" w:hAnsiTheme="majorHAnsi" w:cstheme="majorHAnsi"/>
              <w:b/>
              <w:bCs/>
              <w:shd w:val="clear" w:color="auto" w:fill="FFFFFF"/>
            </w:rPr>
            <w:fldChar w:fldCharType="begin"/>
          </w:r>
          <w:r w:rsidRPr="00A713CD">
            <w:rPr>
              <w:rFonts w:asciiTheme="majorHAnsi" w:hAnsiTheme="majorHAnsi" w:cstheme="majorHAnsi"/>
              <w:b/>
              <w:bCs/>
              <w:shd w:val="clear" w:color="auto" w:fill="FFFFFF"/>
            </w:rPr>
            <w:instrText xml:space="preserve"> CITATION Def22 \l 2057 </w:instrText>
          </w:r>
          <w:r w:rsidRPr="00A713CD">
            <w:rPr>
              <w:rFonts w:asciiTheme="majorHAnsi" w:hAnsiTheme="majorHAnsi" w:cstheme="majorHAnsi"/>
              <w:b/>
              <w:bCs/>
              <w:shd w:val="clear" w:color="auto" w:fill="FFFFFF"/>
            </w:rPr>
            <w:fldChar w:fldCharType="separate"/>
          </w:r>
          <w:r w:rsidRPr="00A713CD">
            <w:rPr>
              <w:rFonts w:asciiTheme="majorHAnsi" w:hAnsiTheme="majorHAnsi" w:cstheme="majorHAnsi"/>
              <w:b/>
              <w:bCs/>
              <w:noProof/>
              <w:shd w:val="clear" w:color="auto" w:fill="FFFFFF"/>
            </w:rPr>
            <w:t>(Definition, 2022)</w:t>
          </w:r>
          <w:r w:rsidRPr="00A713CD">
            <w:rPr>
              <w:rFonts w:asciiTheme="majorHAnsi" w:hAnsiTheme="majorHAnsi" w:cstheme="majorHAnsi"/>
              <w:b/>
              <w:bCs/>
              <w:shd w:val="clear" w:color="auto" w:fill="FFFFFF"/>
            </w:rPr>
            <w:fldChar w:fldCharType="end"/>
          </w:r>
        </w:sdtContent>
      </w:sdt>
    </w:p>
    <w:p w14:paraId="1C5F2047" w14:textId="73ED5A55" w:rsidR="00A04AFA" w:rsidRDefault="003701FE" w:rsidP="00775C27">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A713CD">
        <w:rPr>
          <w:rFonts w:asciiTheme="majorHAnsi" w:hAnsiTheme="majorHAnsi" w:cstheme="majorHAnsi"/>
          <w:lang w:val="en-US"/>
        </w:rPr>
        <w:t xml:space="preserve">People practitioners have a role to play in balancing </w:t>
      </w:r>
      <w:r w:rsidR="00546D97" w:rsidRPr="00A713CD">
        <w:rPr>
          <w:rFonts w:asciiTheme="majorHAnsi" w:hAnsiTheme="majorHAnsi" w:cstheme="majorHAnsi"/>
          <w:lang w:val="en-US"/>
        </w:rPr>
        <w:t xml:space="preserve">the needs of the business with the demands of the individuals.  </w:t>
      </w:r>
      <w:r w:rsidR="005D0938" w:rsidRPr="00A713CD">
        <w:rPr>
          <w:rFonts w:asciiTheme="majorHAnsi" w:hAnsiTheme="majorHAnsi" w:cstheme="majorHAnsi"/>
          <w:lang w:val="en-US"/>
        </w:rPr>
        <w:t>The CIPD Profession Map supports practitioners in making sure the approach is principles led – focusing on people and promoting ethical practice.</w:t>
      </w:r>
      <w:r w:rsidR="0086449F" w:rsidRPr="00A713CD">
        <w:rPr>
          <w:rFonts w:asciiTheme="majorHAnsi" w:hAnsiTheme="majorHAnsi" w:cstheme="majorHAnsi"/>
          <w:lang w:val="en-US"/>
        </w:rPr>
        <w:t xml:space="preserve">  Having explore voice at length – it is essential that there is an expectation regarding what challenges </w:t>
      </w:r>
      <w:r w:rsidR="008471E1" w:rsidRPr="00A713CD">
        <w:rPr>
          <w:rFonts w:asciiTheme="majorHAnsi" w:hAnsiTheme="majorHAnsi" w:cstheme="majorHAnsi"/>
          <w:lang w:val="en-US"/>
        </w:rPr>
        <w:t xml:space="preserve">giving voice and hearing multiple voices, brings.  </w:t>
      </w:r>
      <w:r w:rsidR="005D0938" w:rsidRPr="00A713CD">
        <w:rPr>
          <w:rFonts w:asciiTheme="majorHAnsi" w:hAnsiTheme="majorHAnsi" w:cstheme="majorHAnsi"/>
          <w:lang w:val="en-US"/>
        </w:rPr>
        <w:t xml:space="preserve">  </w:t>
      </w:r>
    </w:p>
    <w:p w14:paraId="41B03011" w14:textId="360FBD2C" w:rsidR="00A04AFA" w:rsidRPr="00D43624" w:rsidRDefault="00A713CD" w:rsidP="002477FD">
      <w:pPr>
        <w:widowControl w:val="0"/>
        <w:tabs>
          <w:tab w:val="left" w:pos="220"/>
          <w:tab w:val="left" w:pos="720"/>
        </w:tabs>
        <w:autoSpaceDE w:val="0"/>
        <w:autoSpaceDN w:val="0"/>
        <w:adjustRightInd w:val="0"/>
        <w:spacing w:after="240"/>
        <w:jc w:val="both"/>
        <w:rPr>
          <w:rFonts w:asciiTheme="majorHAnsi" w:hAnsiTheme="majorHAnsi" w:cstheme="majorHAnsi"/>
          <w:color w:val="7F7F7F" w:themeColor="text1" w:themeTint="80"/>
          <w:lang w:val="en-US"/>
        </w:rPr>
      </w:pPr>
      <w:r>
        <w:rPr>
          <w:rFonts w:asciiTheme="majorHAnsi" w:hAnsiTheme="majorHAnsi" w:cstheme="majorHAnsi"/>
          <w:lang w:val="en-US"/>
        </w:rPr>
        <w:t xml:space="preserve">The Patrick Lencioni Book – The Five Disfunctions of a Team – highlights conflict and how a lack of it can cause extremely negative underlying </w:t>
      </w:r>
      <w:r w:rsidR="00E32B14">
        <w:rPr>
          <w:rFonts w:asciiTheme="majorHAnsi" w:hAnsiTheme="majorHAnsi" w:cstheme="majorHAnsi"/>
          <w:lang w:val="en-US"/>
        </w:rPr>
        <w:t xml:space="preserve">issues.  </w:t>
      </w:r>
      <w:r w:rsidR="00775C27">
        <w:rPr>
          <w:rFonts w:asciiTheme="majorHAnsi" w:hAnsiTheme="majorHAnsi" w:cstheme="majorHAnsi"/>
          <w:lang w:val="en-US"/>
        </w:rPr>
        <w:t xml:space="preserve">This is an exceptional read and brings to life </w:t>
      </w:r>
      <w:r w:rsidR="00BA3F27">
        <w:rPr>
          <w:rFonts w:asciiTheme="majorHAnsi" w:hAnsiTheme="majorHAnsi" w:cstheme="majorHAnsi"/>
          <w:lang w:val="en-US"/>
        </w:rPr>
        <w:t xml:space="preserve">the rationale for ‘healthy’ conflict in the workplace.  </w:t>
      </w:r>
    </w:p>
    <w:p w14:paraId="36F5CF79" w14:textId="35B2832D" w:rsidR="00A04AFA" w:rsidRPr="009C1581" w:rsidRDefault="00A04AFA" w:rsidP="008B4C2A">
      <w:pPr>
        <w:widowControl w:val="0"/>
        <w:tabs>
          <w:tab w:val="left" w:pos="220"/>
          <w:tab w:val="left" w:pos="720"/>
        </w:tabs>
        <w:autoSpaceDE w:val="0"/>
        <w:autoSpaceDN w:val="0"/>
        <w:adjustRightInd w:val="0"/>
        <w:spacing w:after="240"/>
        <w:jc w:val="both"/>
        <w:rPr>
          <w:rFonts w:asciiTheme="majorHAnsi" w:eastAsia="MS Mincho" w:hAnsiTheme="majorHAnsi" w:cstheme="majorHAnsi"/>
          <w:b/>
          <w:color w:val="C45911" w:themeColor="accent2" w:themeShade="BF"/>
          <w:lang w:val="en-US"/>
        </w:rPr>
      </w:pPr>
      <w:r w:rsidRPr="009C1581">
        <w:rPr>
          <w:rFonts w:asciiTheme="majorHAnsi" w:hAnsiTheme="majorHAnsi" w:cstheme="majorHAnsi"/>
          <w:b/>
          <w:color w:val="C45911" w:themeColor="accent2" w:themeShade="BF"/>
          <w:lang w:val="en-US"/>
        </w:rPr>
        <w:t xml:space="preserve">Distinguish between official and unofficial employee action (2.2) </w:t>
      </w:r>
    </w:p>
    <w:p w14:paraId="6BAC6B5F" w14:textId="2AFFB067" w:rsidR="00A04AFA" w:rsidRPr="004D0F0A" w:rsidRDefault="001A0A04" w:rsidP="008B4C2A">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4D0F0A">
        <w:rPr>
          <w:rFonts w:asciiTheme="majorHAnsi" w:hAnsiTheme="majorHAnsi" w:cstheme="majorHAnsi"/>
          <w:lang w:val="en-US"/>
        </w:rPr>
        <w:t>Action which is not authorized or endorsed by a Trade Union will be classified as ‘unofficial’.</w:t>
      </w:r>
      <w:r w:rsidR="00CA6506" w:rsidRPr="004D0F0A">
        <w:rPr>
          <w:rFonts w:asciiTheme="majorHAnsi" w:hAnsiTheme="majorHAnsi" w:cstheme="majorHAnsi"/>
          <w:lang w:val="en-US"/>
        </w:rPr>
        <w:t xml:space="preserve">  Employees engaging in unofficial action do not have statutory protection from unfair dismissal.  </w:t>
      </w:r>
    </w:p>
    <w:p w14:paraId="5EA139CD" w14:textId="740F9628" w:rsidR="00516C7F" w:rsidRPr="004D0F0A" w:rsidRDefault="001162BA" w:rsidP="008B4C2A">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4D0F0A">
        <w:rPr>
          <w:rFonts w:asciiTheme="majorHAnsi" w:hAnsiTheme="majorHAnsi" w:cstheme="majorHAnsi"/>
          <w:lang w:val="en-US"/>
        </w:rPr>
        <w:t xml:space="preserve">Lawful </w:t>
      </w:r>
      <w:r w:rsidR="000945BC" w:rsidRPr="004D0F0A">
        <w:rPr>
          <w:rFonts w:asciiTheme="majorHAnsi" w:hAnsiTheme="majorHAnsi" w:cstheme="majorHAnsi"/>
          <w:lang w:val="en-US"/>
        </w:rPr>
        <w:t xml:space="preserve">employee action, such as a strike, </w:t>
      </w:r>
      <w:r w:rsidR="006D0518" w:rsidRPr="004D0F0A">
        <w:rPr>
          <w:rFonts w:asciiTheme="majorHAnsi" w:hAnsiTheme="majorHAnsi" w:cstheme="majorHAnsi"/>
          <w:lang w:val="en-US"/>
        </w:rPr>
        <w:t xml:space="preserve">is intended to put pressure on an employer </w:t>
      </w:r>
      <w:r w:rsidR="0070746A" w:rsidRPr="004D0F0A">
        <w:rPr>
          <w:rFonts w:asciiTheme="majorHAnsi" w:hAnsiTheme="majorHAnsi" w:cstheme="majorHAnsi"/>
          <w:lang w:val="en-US"/>
        </w:rPr>
        <w:t xml:space="preserve">to make a change to working conditions.  </w:t>
      </w:r>
      <w:r w:rsidR="00E6055E" w:rsidRPr="004D0F0A">
        <w:rPr>
          <w:rFonts w:asciiTheme="majorHAnsi" w:hAnsiTheme="majorHAnsi" w:cstheme="majorHAnsi"/>
          <w:lang w:val="en-US"/>
        </w:rPr>
        <w:t xml:space="preserve">Individuals do not have the right to strike, but there are circumstances </w:t>
      </w:r>
      <w:r w:rsidR="00CE3445" w:rsidRPr="004D0F0A">
        <w:rPr>
          <w:rFonts w:asciiTheme="majorHAnsi" w:hAnsiTheme="majorHAnsi" w:cstheme="majorHAnsi"/>
          <w:lang w:val="en-US"/>
        </w:rPr>
        <w:t>in which a strike is considered lawful and ‘official’.  For there to be an official strike, the union must organize a legal ballot.  Employers must be:</w:t>
      </w:r>
    </w:p>
    <w:p w14:paraId="288070EC" w14:textId="2CDBDE36" w:rsidR="004D0F0A" w:rsidRPr="004D0F0A" w:rsidRDefault="004D0F0A" w:rsidP="00AF1DBD">
      <w:pPr>
        <w:widowControl w:val="0"/>
        <w:numPr>
          <w:ilvl w:val="0"/>
          <w:numId w:val="17"/>
        </w:numPr>
        <w:tabs>
          <w:tab w:val="left" w:pos="220"/>
          <w:tab w:val="left" w:pos="720"/>
        </w:tabs>
        <w:autoSpaceDE w:val="0"/>
        <w:autoSpaceDN w:val="0"/>
        <w:adjustRightInd w:val="0"/>
        <w:spacing w:after="240"/>
        <w:jc w:val="both"/>
        <w:rPr>
          <w:rFonts w:asciiTheme="majorHAnsi" w:hAnsiTheme="majorHAnsi" w:cstheme="majorHAnsi"/>
        </w:rPr>
      </w:pPr>
      <w:r w:rsidRPr="004D0F0A">
        <w:rPr>
          <w:rFonts w:asciiTheme="majorHAnsi" w:hAnsiTheme="majorHAnsi" w:cstheme="majorHAnsi"/>
        </w:rPr>
        <w:t>given written notice no less than seven days in advance of the opening of the ballot or the union’s intention to ballot;</w:t>
      </w:r>
    </w:p>
    <w:p w14:paraId="6278C960" w14:textId="09E89822" w:rsidR="004D0F0A" w:rsidRPr="004D0F0A" w:rsidRDefault="004D0F0A" w:rsidP="00AF1DBD">
      <w:pPr>
        <w:widowControl w:val="0"/>
        <w:numPr>
          <w:ilvl w:val="0"/>
          <w:numId w:val="17"/>
        </w:numPr>
        <w:tabs>
          <w:tab w:val="left" w:pos="220"/>
          <w:tab w:val="left" w:pos="720"/>
        </w:tabs>
        <w:autoSpaceDE w:val="0"/>
        <w:autoSpaceDN w:val="0"/>
        <w:adjustRightInd w:val="0"/>
        <w:spacing w:after="240"/>
        <w:jc w:val="both"/>
        <w:rPr>
          <w:rFonts w:asciiTheme="majorHAnsi" w:hAnsiTheme="majorHAnsi" w:cstheme="majorHAnsi"/>
        </w:rPr>
      </w:pPr>
      <w:r w:rsidRPr="004D0F0A">
        <w:rPr>
          <w:rFonts w:asciiTheme="majorHAnsi" w:hAnsiTheme="majorHAnsi" w:cstheme="majorHAnsi"/>
        </w:rPr>
        <w:t>sent a sample voting paper three days before the ballot opens;</w:t>
      </w:r>
    </w:p>
    <w:p w14:paraId="4ED25831" w14:textId="77777777" w:rsidR="004D0F0A" w:rsidRPr="004D0F0A" w:rsidRDefault="004D0F0A" w:rsidP="00AF1DBD">
      <w:pPr>
        <w:widowControl w:val="0"/>
        <w:numPr>
          <w:ilvl w:val="0"/>
          <w:numId w:val="17"/>
        </w:numPr>
        <w:tabs>
          <w:tab w:val="left" w:pos="220"/>
          <w:tab w:val="left" w:pos="720"/>
        </w:tabs>
        <w:autoSpaceDE w:val="0"/>
        <w:autoSpaceDN w:val="0"/>
        <w:adjustRightInd w:val="0"/>
        <w:spacing w:after="240"/>
        <w:jc w:val="both"/>
        <w:rPr>
          <w:rFonts w:asciiTheme="majorHAnsi" w:hAnsiTheme="majorHAnsi" w:cstheme="majorHAnsi"/>
        </w:rPr>
      </w:pPr>
      <w:r w:rsidRPr="004D0F0A">
        <w:rPr>
          <w:rFonts w:asciiTheme="majorHAnsi" w:hAnsiTheme="majorHAnsi" w:cstheme="majorHAnsi"/>
        </w:rPr>
        <w:lastRenderedPageBreak/>
        <w:t>be given at least 14 days’ notice of intended industrial action but, prior to this, to have been informed of the ballot result.</w:t>
      </w:r>
    </w:p>
    <w:p w14:paraId="768E345A" w14:textId="0ACD3B61" w:rsidR="004D0F0A" w:rsidRPr="004D0F0A" w:rsidRDefault="004D0F0A" w:rsidP="00AF1DBD">
      <w:pPr>
        <w:widowControl w:val="0"/>
        <w:tabs>
          <w:tab w:val="left" w:pos="220"/>
          <w:tab w:val="left" w:pos="720"/>
        </w:tabs>
        <w:autoSpaceDE w:val="0"/>
        <w:autoSpaceDN w:val="0"/>
        <w:adjustRightInd w:val="0"/>
        <w:spacing w:after="240"/>
        <w:jc w:val="both"/>
        <w:rPr>
          <w:rFonts w:asciiTheme="majorHAnsi" w:hAnsiTheme="majorHAnsi" w:cstheme="majorHAnsi"/>
        </w:rPr>
      </w:pPr>
      <w:r w:rsidRPr="004D0F0A">
        <w:rPr>
          <w:rFonts w:asciiTheme="majorHAnsi" w:hAnsiTheme="majorHAnsi" w:cstheme="majorHAnsi"/>
        </w:rPr>
        <w:t xml:space="preserve">The ballot needs a minimum 50% turnout to be valid. </w:t>
      </w:r>
    </w:p>
    <w:p w14:paraId="16AC95B6" w14:textId="10D5E9F5" w:rsidR="0070746A" w:rsidRPr="008B4C2A" w:rsidRDefault="00D50C69" w:rsidP="00AF1DBD">
      <w:pPr>
        <w:widowControl w:val="0"/>
        <w:tabs>
          <w:tab w:val="left" w:pos="220"/>
          <w:tab w:val="left" w:pos="720"/>
        </w:tabs>
        <w:autoSpaceDE w:val="0"/>
        <w:autoSpaceDN w:val="0"/>
        <w:adjustRightInd w:val="0"/>
        <w:spacing w:after="240"/>
        <w:jc w:val="both"/>
        <w:rPr>
          <w:rFonts w:asciiTheme="majorHAnsi" w:hAnsiTheme="majorHAnsi" w:cstheme="majorHAnsi"/>
          <w:b/>
          <w:bCs/>
        </w:rPr>
      </w:pPr>
      <w:sdt>
        <w:sdtPr>
          <w:rPr>
            <w:rFonts w:asciiTheme="majorHAnsi" w:hAnsiTheme="majorHAnsi" w:cstheme="majorHAnsi"/>
            <w:b/>
            <w:bCs/>
          </w:rPr>
          <w:id w:val="1025908413"/>
          <w:citation/>
        </w:sdtPr>
        <w:sdtEndPr/>
        <w:sdtContent>
          <w:r w:rsidR="008B4C2A" w:rsidRPr="008B4C2A">
            <w:rPr>
              <w:rFonts w:asciiTheme="majorHAnsi" w:hAnsiTheme="majorHAnsi" w:cstheme="majorHAnsi"/>
              <w:b/>
              <w:bCs/>
            </w:rPr>
            <w:fldChar w:fldCharType="begin"/>
          </w:r>
          <w:r w:rsidR="008B4C2A" w:rsidRPr="008B4C2A">
            <w:rPr>
              <w:rFonts w:asciiTheme="majorHAnsi" w:hAnsiTheme="majorHAnsi" w:cstheme="majorHAnsi"/>
              <w:b/>
              <w:bCs/>
            </w:rPr>
            <w:instrText xml:space="preserve"> CITATION CIP2118 \l 2057 </w:instrText>
          </w:r>
          <w:r w:rsidR="008B4C2A" w:rsidRPr="008B4C2A">
            <w:rPr>
              <w:rFonts w:asciiTheme="majorHAnsi" w:hAnsiTheme="majorHAnsi" w:cstheme="majorHAnsi"/>
              <w:b/>
              <w:bCs/>
            </w:rPr>
            <w:fldChar w:fldCharType="separate"/>
          </w:r>
          <w:r w:rsidR="008B4C2A" w:rsidRPr="008B4C2A">
            <w:rPr>
              <w:rFonts w:asciiTheme="majorHAnsi" w:hAnsiTheme="majorHAnsi" w:cstheme="majorHAnsi"/>
              <w:b/>
              <w:bCs/>
              <w:noProof/>
            </w:rPr>
            <w:t>(CIPD, 2021)</w:t>
          </w:r>
          <w:r w:rsidR="008B4C2A" w:rsidRPr="008B4C2A">
            <w:rPr>
              <w:rFonts w:asciiTheme="majorHAnsi" w:hAnsiTheme="majorHAnsi" w:cstheme="majorHAnsi"/>
              <w:b/>
              <w:bCs/>
            </w:rPr>
            <w:fldChar w:fldCharType="end"/>
          </w:r>
        </w:sdtContent>
      </w:sdt>
    </w:p>
    <w:p w14:paraId="1FD1C1AC" w14:textId="55244F30" w:rsidR="00A04AFA" w:rsidRPr="009021CB" w:rsidRDefault="00A04AFA" w:rsidP="00BC7B49">
      <w:pPr>
        <w:widowControl w:val="0"/>
        <w:tabs>
          <w:tab w:val="left" w:pos="220"/>
          <w:tab w:val="left" w:pos="720"/>
        </w:tabs>
        <w:autoSpaceDE w:val="0"/>
        <w:autoSpaceDN w:val="0"/>
        <w:adjustRightInd w:val="0"/>
        <w:spacing w:after="240"/>
        <w:jc w:val="both"/>
        <w:rPr>
          <w:rFonts w:asciiTheme="majorHAnsi" w:eastAsia="MS Mincho" w:hAnsiTheme="majorHAnsi" w:cstheme="majorHAnsi"/>
          <w:b/>
          <w:color w:val="C45911" w:themeColor="accent2" w:themeShade="BF"/>
          <w:lang w:val="en-US"/>
        </w:rPr>
      </w:pPr>
      <w:r w:rsidRPr="009021CB">
        <w:rPr>
          <w:rFonts w:asciiTheme="majorHAnsi" w:hAnsiTheme="majorHAnsi" w:cstheme="majorHAnsi"/>
          <w:b/>
          <w:color w:val="C45911" w:themeColor="accent2" w:themeShade="BF"/>
          <w:lang w:val="en-US"/>
        </w:rPr>
        <w:t xml:space="preserve">Assess emerging trends in the types of conflict and industrial sanctions (2.3) </w:t>
      </w:r>
    </w:p>
    <w:p w14:paraId="4B77D0BD" w14:textId="1CDEB66E" w:rsidR="00A04AFA" w:rsidRDefault="006D29C3" w:rsidP="00BC7B4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B7710C">
        <w:rPr>
          <w:rFonts w:asciiTheme="majorHAnsi" w:hAnsiTheme="majorHAnsi" w:cstheme="majorHAnsi"/>
          <w:lang w:val="en-US"/>
        </w:rPr>
        <w:t>Trade Unions have seen an evolution of demands for support for example – 30 years ago, they would spend the majority of their time dealing with collective</w:t>
      </w:r>
      <w:r w:rsidR="00406E3D" w:rsidRPr="00B7710C">
        <w:rPr>
          <w:rFonts w:asciiTheme="majorHAnsi" w:hAnsiTheme="majorHAnsi" w:cstheme="majorHAnsi"/>
          <w:lang w:val="en-US"/>
        </w:rPr>
        <w:t xml:space="preserve"> </w:t>
      </w:r>
      <w:r w:rsidR="00B7710C" w:rsidRPr="00B7710C">
        <w:rPr>
          <w:rFonts w:asciiTheme="majorHAnsi" w:hAnsiTheme="majorHAnsi" w:cstheme="majorHAnsi"/>
          <w:lang w:val="en-US"/>
        </w:rPr>
        <w:t>pay</w:t>
      </w:r>
      <w:r w:rsidR="00406E3D" w:rsidRPr="00B7710C">
        <w:rPr>
          <w:rFonts w:asciiTheme="majorHAnsi" w:hAnsiTheme="majorHAnsi" w:cstheme="majorHAnsi"/>
          <w:lang w:val="en-US"/>
        </w:rPr>
        <w:t xml:space="preserve"> </w:t>
      </w:r>
      <w:r w:rsidR="00B7710C" w:rsidRPr="00B7710C">
        <w:rPr>
          <w:rFonts w:asciiTheme="majorHAnsi" w:hAnsiTheme="majorHAnsi" w:cstheme="majorHAnsi"/>
          <w:lang w:val="en-US"/>
        </w:rPr>
        <w:t>disputes</w:t>
      </w:r>
      <w:r w:rsidRPr="00B7710C">
        <w:rPr>
          <w:rFonts w:asciiTheme="majorHAnsi" w:hAnsiTheme="majorHAnsi" w:cstheme="majorHAnsi"/>
          <w:lang w:val="en-US"/>
        </w:rPr>
        <w:t xml:space="preserve"> </w:t>
      </w:r>
      <w:r w:rsidR="00B7710C" w:rsidRPr="00B7710C">
        <w:rPr>
          <w:rFonts w:asciiTheme="majorHAnsi" w:hAnsiTheme="majorHAnsi" w:cstheme="majorHAnsi"/>
          <w:lang w:val="en-US"/>
        </w:rPr>
        <w:t xml:space="preserve">and </w:t>
      </w:r>
      <w:r w:rsidRPr="00B7710C">
        <w:rPr>
          <w:rFonts w:asciiTheme="majorHAnsi" w:hAnsiTheme="majorHAnsi" w:cstheme="majorHAnsi"/>
          <w:lang w:val="en-US"/>
        </w:rPr>
        <w:t xml:space="preserve">disagreements, whereas now, they face </w:t>
      </w:r>
      <w:r w:rsidR="00406E3D" w:rsidRPr="00B7710C">
        <w:rPr>
          <w:rFonts w:asciiTheme="majorHAnsi" w:hAnsiTheme="majorHAnsi" w:cstheme="majorHAnsi"/>
          <w:lang w:val="en-US"/>
        </w:rPr>
        <w:t>individual conflict</w:t>
      </w:r>
      <w:r w:rsidR="00B7710C" w:rsidRPr="00B7710C">
        <w:rPr>
          <w:rFonts w:asciiTheme="majorHAnsi" w:hAnsiTheme="majorHAnsi" w:cstheme="majorHAnsi"/>
          <w:lang w:val="en-US"/>
        </w:rPr>
        <w:t xml:space="preserve"> disputes including</w:t>
      </w:r>
      <w:r w:rsidR="00406E3D" w:rsidRPr="00B7710C">
        <w:rPr>
          <w:rFonts w:asciiTheme="majorHAnsi" w:hAnsiTheme="majorHAnsi" w:cstheme="majorHAnsi"/>
          <w:lang w:val="en-US"/>
        </w:rPr>
        <w:t xml:space="preserve"> disciplinaries, </w:t>
      </w:r>
      <w:r w:rsidR="00B7710C" w:rsidRPr="00B7710C">
        <w:rPr>
          <w:rFonts w:asciiTheme="majorHAnsi" w:hAnsiTheme="majorHAnsi" w:cstheme="majorHAnsi"/>
          <w:lang w:val="en-US"/>
        </w:rPr>
        <w:t>grievances</w:t>
      </w:r>
      <w:r w:rsidR="00406E3D" w:rsidRPr="00B7710C">
        <w:rPr>
          <w:rFonts w:asciiTheme="majorHAnsi" w:hAnsiTheme="majorHAnsi" w:cstheme="majorHAnsi"/>
          <w:lang w:val="en-US"/>
        </w:rPr>
        <w:t xml:space="preserve"> and employment tribunals.  </w:t>
      </w:r>
    </w:p>
    <w:p w14:paraId="09587617" w14:textId="32C16734" w:rsidR="002241FD" w:rsidRDefault="002241FD" w:rsidP="00BC7B4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Pr>
          <w:rFonts w:asciiTheme="majorHAnsi" w:hAnsiTheme="majorHAnsi" w:cstheme="majorHAnsi"/>
          <w:lang w:val="en-US"/>
        </w:rPr>
        <w:t xml:space="preserve">Trade Unions have seen </w:t>
      </w:r>
      <w:r w:rsidR="00A41CC0">
        <w:rPr>
          <w:rFonts w:asciiTheme="majorHAnsi" w:hAnsiTheme="majorHAnsi" w:cstheme="majorHAnsi"/>
          <w:lang w:val="en-US"/>
        </w:rPr>
        <w:t xml:space="preserve">falling membership across most advanced economies.  Private sector Union membership has declined most rapidly.  </w:t>
      </w:r>
      <w:r w:rsidR="00280616">
        <w:rPr>
          <w:rFonts w:asciiTheme="majorHAnsi" w:hAnsiTheme="majorHAnsi" w:cstheme="majorHAnsi"/>
          <w:lang w:val="en-US"/>
        </w:rPr>
        <w:t>The effect of Unions depends on the readiness of the employer</w:t>
      </w:r>
      <w:r w:rsidR="009E4AD6">
        <w:rPr>
          <w:rFonts w:asciiTheme="majorHAnsi" w:hAnsiTheme="majorHAnsi" w:cstheme="majorHAnsi"/>
          <w:lang w:val="en-US"/>
        </w:rPr>
        <w:t>s to resist or accommodate union demands.</w:t>
      </w:r>
    </w:p>
    <w:p w14:paraId="0FB0A5B4" w14:textId="2A91DBCA" w:rsidR="006F740E" w:rsidRPr="003E0AAA" w:rsidRDefault="003E0AAA" w:rsidP="00BC7B49">
      <w:pPr>
        <w:pStyle w:val="NormalWeb"/>
        <w:shd w:val="clear" w:color="auto" w:fill="FFFFFF"/>
        <w:spacing w:before="0" w:beforeAutospacing="0" w:after="270" w:afterAutospacing="0"/>
        <w:jc w:val="both"/>
        <w:textAlignment w:val="baseline"/>
        <w:rPr>
          <w:rFonts w:asciiTheme="majorHAnsi" w:hAnsiTheme="majorHAnsi" w:cstheme="majorHAnsi"/>
          <w:color w:val="000000"/>
          <w:sz w:val="22"/>
          <w:szCs w:val="22"/>
        </w:rPr>
      </w:pPr>
      <w:r w:rsidRPr="003E0AAA">
        <w:rPr>
          <w:rFonts w:asciiTheme="majorHAnsi" w:hAnsiTheme="majorHAnsi" w:cstheme="majorHAnsi"/>
          <w:i/>
          <w:iCs/>
          <w:color w:val="000000"/>
          <w:sz w:val="22"/>
          <w:szCs w:val="22"/>
        </w:rPr>
        <w:t>“</w:t>
      </w:r>
      <w:r w:rsidR="006F740E" w:rsidRPr="003E0AAA">
        <w:rPr>
          <w:rFonts w:asciiTheme="majorHAnsi" w:hAnsiTheme="majorHAnsi" w:cstheme="majorHAnsi"/>
          <w:i/>
          <w:iCs/>
          <w:color w:val="000000"/>
          <w:sz w:val="22"/>
          <w:szCs w:val="22"/>
        </w:rPr>
        <w:t>Statistics from ONS show a decline in formal strikes. In the month of January 2018 there were 9,000 recorded working days lost due to strikes – a tiny fraction of the 3m recorded in January 1979.</w:t>
      </w:r>
      <w:r w:rsidR="007B21F8" w:rsidRPr="003E0AAA">
        <w:rPr>
          <w:rFonts w:asciiTheme="majorHAnsi" w:hAnsiTheme="majorHAnsi" w:cstheme="majorHAnsi"/>
          <w:i/>
          <w:iCs/>
          <w:color w:val="000000"/>
          <w:sz w:val="22"/>
          <w:szCs w:val="22"/>
        </w:rPr>
        <w:t xml:space="preserve">  </w:t>
      </w:r>
      <w:r w:rsidR="006F740E" w:rsidRPr="003E0AAA">
        <w:rPr>
          <w:rFonts w:asciiTheme="majorHAnsi" w:hAnsiTheme="majorHAnsi" w:cstheme="majorHAnsi"/>
          <w:i/>
          <w:iCs/>
          <w:color w:val="000000"/>
          <w:sz w:val="22"/>
          <w:szCs w:val="22"/>
        </w:rPr>
        <w:t>Yet there has been a noticeable increase in private sector working days lost from strike action. In January 2018, the figure stood at 231,000 working days lost. That is 146,000 more days than in January 2017 and 166,000 more than January 2016.</w:t>
      </w:r>
      <w:r w:rsidRPr="003E0AAA">
        <w:rPr>
          <w:rFonts w:asciiTheme="majorHAnsi" w:hAnsiTheme="majorHAnsi" w:cstheme="majorHAnsi"/>
          <w:i/>
          <w:iCs/>
          <w:color w:val="000000"/>
          <w:sz w:val="22"/>
          <w:szCs w:val="22"/>
        </w:rPr>
        <w:t>”</w:t>
      </w:r>
      <w:r>
        <w:rPr>
          <w:rFonts w:asciiTheme="majorHAnsi" w:hAnsiTheme="majorHAnsi" w:cstheme="majorHAnsi"/>
          <w:i/>
          <w:iCs/>
          <w:color w:val="000000"/>
          <w:sz w:val="22"/>
          <w:szCs w:val="22"/>
        </w:rPr>
        <w:t xml:space="preserve"> </w:t>
      </w:r>
      <w:sdt>
        <w:sdtPr>
          <w:rPr>
            <w:rFonts w:asciiTheme="majorHAnsi" w:hAnsiTheme="majorHAnsi" w:cstheme="majorHAnsi"/>
            <w:b/>
            <w:bCs/>
            <w:i/>
            <w:iCs/>
            <w:color w:val="000000"/>
            <w:sz w:val="22"/>
            <w:szCs w:val="22"/>
          </w:rPr>
          <w:id w:val="-1489161110"/>
          <w:citation/>
        </w:sdtPr>
        <w:sdtEndPr/>
        <w:sdtContent>
          <w:r w:rsidRPr="003E0AAA">
            <w:rPr>
              <w:rFonts w:asciiTheme="majorHAnsi" w:hAnsiTheme="majorHAnsi" w:cstheme="majorHAnsi"/>
              <w:b/>
              <w:bCs/>
              <w:i/>
              <w:iCs/>
              <w:color w:val="000000"/>
              <w:sz w:val="22"/>
              <w:szCs w:val="22"/>
            </w:rPr>
            <w:fldChar w:fldCharType="begin"/>
          </w:r>
          <w:r w:rsidRPr="003E0AAA">
            <w:rPr>
              <w:rFonts w:asciiTheme="majorHAnsi" w:hAnsiTheme="majorHAnsi" w:cstheme="majorHAnsi"/>
              <w:b/>
              <w:bCs/>
              <w:color w:val="000000"/>
              <w:sz w:val="22"/>
              <w:szCs w:val="22"/>
            </w:rPr>
            <w:instrText xml:space="preserve"> CITATION Hug18 \l 2057 </w:instrText>
          </w:r>
          <w:r w:rsidRPr="003E0AAA">
            <w:rPr>
              <w:rFonts w:asciiTheme="majorHAnsi" w:hAnsiTheme="majorHAnsi" w:cstheme="majorHAnsi"/>
              <w:b/>
              <w:bCs/>
              <w:i/>
              <w:iCs/>
              <w:color w:val="000000"/>
              <w:sz w:val="22"/>
              <w:szCs w:val="22"/>
            </w:rPr>
            <w:fldChar w:fldCharType="separate"/>
          </w:r>
          <w:r w:rsidRPr="003E0AAA">
            <w:rPr>
              <w:rFonts w:asciiTheme="majorHAnsi" w:hAnsiTheme="majorHAnsi" w:cstheme="majorHAnsi"/>
              <w:b/>
              <w:bCs/>
              <w:noProof/>
              <w:color w:val="000000"/>
              <w:sz w:val="22"/>
              <w:szCs w:val="22"/>
            </w:rPr>
            <w:t>(Hughes &amp; Dundon, 2018)</w:t>
          </w:r>
          <w:r w:rsidRPr="003E0AAA">
            <w:rPr>
              <w:rFonts w:asciiTheme="majorHAnsi" w:hAnsiTheme="majorHAnsi" w:cstheme="majorHAnsi"/>
              <w:b/>
              <w:bCs/>
              <w:i/>
              <w:iCs/>
              <w:color w:val="000000"/>
              <w:sz w:val="22"/>
              <w:szCs w:val="22"/>
            </w:rPr>
            <w:fldChar w:fldCharType="end"/>
          </w:r>
        </w:sdtContent>
      </w:sdt>
    </w:p>
    <w:p w14:paraId="7FE03DB1" w14:textId="13CA4F9D" w:rsidR="006F740E" w:rsidRDefault="0036564F" w:rsidP="00BC7B4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Pr>
          <w:rFonts w:asciiTheme="majorHAnsi" w:hAnsiTheme="majorHAnsi" w:cstheme="majorHAnsi"/>
          <w:lang w:val="en-US"/>
        </w:rPr>
        <w:t>There are various reasons for</w:t>
      </w:r>
      <w:r w:rsidR="00242469">
        <w:rPr>
          <w:rFonts w:asciiTheme="majorHAnsi" w:hAnsiTheme="majorHAnsi" w:cstheme="majorHAnsi"/>
          <w:lang w:val="en-US"/>
        </w:rPr>
        <w:t xml:space="preserve"> taking action including social and cultural change – the expectation for things to change quickly, the ability to exercise and voice ones rights and opinions plus the need for more flexible working conditions.  </w:t>
      </w:r>
    </w:p>
    <w:p w14:paraId="076B6938" w14:textId="4E8FB501" w:rsidR="00A04AFA" w:rsidRPr="00580C7D" w:rsidRDefault="00A04AFA" w:rsidP="00AF1DBD">
      <w:pPr>
        <w:widowControl w:val="0"/>
        <w:tabs>
          <w:tab w:val="left" w:pos="220"/>
          <w:tab w:val="left" w:pos="720"/>
        </w:tabs>
        <w:autoSpaceDE w:val="0"/>
        <w:autoSpaceDN w:val="0"/>
        <w:adjustRightInd w:val="0"/>
        <w:spacing w:after="240"/>
        <w:jc w:val="both"/>
        <w:rPr>
          <w:rFonts w:asciiTheme="majorHAnsi" w:hAnsiTheme="majorHAnsi" w:cstheme="majorHAnsi"/>
          <w:b/>
          <w:color w:val="C45911" w:themeColor="accent2" w:themeShade="BF"/>
          <w:lang w:val="en-US"/>
        </w:rPr>
      </w:pPr>
      <w:r w:rsidRPr="00580C7D">
        <w:rPr>
          <w:rFonts w:asciiTheme="majorHAnsi" w:hAnsiTheme="majorHAnsi" w:cstheme="majorHAnsi"/>
          <w:b/>
          <w:color w:val="C45911" w:themeColor="accent2" w:themeShade="BF"/>
          <w:lang w:val="en-US"/>
        </w:rPr>
        <w:t xml:space="preserve">Distinguish between third-party conciliation, mediation and arbitration (2.4) </w:t>
      </w:r>
    </w:p>
    <w:p w14:paraId="4F8AB612" w14:textId="7307DA03" w:rsidR="00580C7D" w:rsidRDefault="00580C7D" w:rsidP="00AF1DBD">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9021CB">
        <w:rPr>
          <w:rFonts w:asciiTheme="majorHAnsi" w:hAnsiTheme="majorHAnsi" w:cstheme="majorHAnsi"/>
          <w:b/>
          <w:lang w:val="en-US"/>
        </w:rPr>
        <w:t>Mediation</w:t>
      </w:r>
      <w:r w:rsidRPr="009021CB">
        <w:rPr>
          <w:rFonts w:asciiTheme="majorHAnsi" w:hAnsiTheme="majorHAnsi" w:cstheme="majorHAnsi"/>
          <w:bCs/>
          <w:lang w:val="en-US"/>
        </w:rPr>
        <w:t xml:space="preserve"> </w:t>
      </w:r>
      <w:r w:rsidR="00CA4E0A" w:rsidRPr="009021CB">
        <w:rPr>
          <w:rFonts w:asciiTheme="majorHAnsi" w:hAnsiTheme="majorHAnsi" w:cstheme="majorHAnsi"/>
          <w:bCs/>
          <w:lang w:val="en-US"/>
        </w:rPr>
        <w:t xml:space="preserve">is </w:t>
      </w:r>
      <w:r w:rsidR="00F30071" w:rsidRPr="009021CB">
        <w:rPr>
          <w:rFonts w:asciiTheme="majorHAnsi" w:hAnsiTheme="majorHAnsi" w:cstheme="majorHAnsi"/>
          <w:bCs/>
          <w:lang w:val="en-US"/>
        </w:rPr>
        <w:t xml:space="preserve">when an impartial party engages in discussions between employee and employer to seek a solution.  </w:t>
      </w:r>
      <w:r w:rsidRPr="009021CB">
        <w:rPr>
          <w:rFonts w:asciiTheme="majorHAnsi" w:hAnsiTheme="majorHAnsi" w:cstheme="majorHAnsi"/>
          <w:bCs/>
          <w:lang w:val="en-US"/>
        </w:rPr>
        <w:t xml:space="preserve">  </w:t>
      </w:r>
      <w:r w:rsidR="000C2789">
        <w:rPr>
          <w:rFonts w:asciiTheme="majorHAnsi" w:hAnsiTheme="majorHAnsi" w:cstheme="majorHAnsi"/>
          <w:bCs/>
          <w:lang w:val="en-US"/>
        </w:rPr>
        <w:t>Mediation is a quick way to resolve disagreement in work and is:</w:t>
      </w:r>
    </w:p>
    <w:p w14:paraId="2E79FED4" w14:textId="0A0AFC38" w:rsidR="000C2789" w:rsidRPr="00B77508" w:rsidRDefault="000C2789"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Less formal</w:t>
      </w:r>
    </w:p>
    <w:p w14:paraId="14EE8C58" w14:textId="7CEB886B" w:rsidR="000C2789" w:rsidRPr="00B77508" w:rsidRDefault="000C2789"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Flexible</w:t>
      </w:r>
    </w:p>
    <w:p w14:paraId="52FA02DB" w14:textId="625A3C68" w:rsidR="000C2789" w:rsidRPr="00B77508" w:rsidRDefault="000C2789"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Voluntary</w:t>
      </w:r>
    </w:p>
    <w:p w14:paraId="43424673" w14:textId="7A5A5530" w:rsidR="000C2789" w:rsidRPr="00B77508" w:rsidRDefault="000C2789"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Confidential</w:t>
      </w:r>
    </w:p>
    <w:p w14:paraId="0CF536B9" w14:textId="59C152F5" w:rsidR="000C2789" w:rsidRPr="00B77508" w:rsidRDefault="000C2789"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 xml:space="preserve">Usually not legally </w:t>
      </w:r>
      <w:r w:rsidR="00B77508" w:rsidRPr="00B77508">
        <w:rPr>
          <w:rFonts w:asciiTheme="majorHAnsi" w:hAnsiTheme="majorHAnsi" w:cstheme="majorHAnsi"/>
          <w:bCs/>
          <w:lang w:val="en-US"/>
        </w:rPr>
        <w:t>binding</w:t>
      </w:r>
    </w:p>
    <w:p w14:paraId="203594D3" w14:textId="73D21603" w:rsidR="000C2789" w:rsidRPr="0014168F" w:rsidRDefault="00D50C69" w:rsidP="00AF1DBD">
      <w:pPr>
        <w:widowControl w:val="0"/>
        <w:tabs>
          <w:tab w:val="left" w:pos="220"/>
          <w:tab w:val="left" w:pos="720"/>
        </w:tabs>
        <w:autoSpaceDE w:val="0"/>
        <w:autoSpaceDN w:val="0"/>
        <w:adjustRightInd w:val="0"/>
        <w:spacing w:after="240"/>
        <w:jc w:val="both"/>
        <w:rPr>
          <w:rFonts w:asciiTheme="majorHAnsi" w:hAnsiTheme="majorHAnsi" w:cstheme="majorHAnsi"/>
          <w:b/>
          <w:lang w:val="en-US"/>
        </w:rPr>
      </w:pPr>
      <w:sdt>
        <w:sdtPr>
          <w:rPr>
            <w:rFonts w:asciiTheme="majorHAnsi" w:hAnsiTheme="majorHAnsi" w:cstheme="majorHAnsi"/>
            <w:b/>
            <w:lang w:val="en-US"/>
          </w:rPr>
          <w:id w:val="-1939822525"/>
          <w:citation/>
        </w:sdtPr>
        <w:sdtEndPr/>
        <w:sdtContent>
          <w:r w:rsidR="0014168F" w:rsidRPr="0014168F">
            <w:rPr>
              <w:rFonts w:asciiTheme="majorHAnsi" w:hAnsiTheme="majorHAnsi" w:cstheme="majorHAnsi"/>
              <w:b/>
              <w:lang w:val="en-US"/>
            </w:rPr>
            <w:fldChar w:fldCharType="begin"/>
          </w:r>
          <w:r w:rsidR="0014168F" w:rsidRPr="0014168F">
            <w:rPr>
              <w:rFonts w:asciiTheme="majorHAnsi" w:hAnsiTheme="majorHAnsi" w:cstheme="majorHAnsi"/>
              <w:b/>
            </w:rPr>
            <w:instrText xml:space="preserve"> CITATION ACA223 \l 2057 </w:instrText>
          </w:r>
          <w:r w:rsidR="0014168F" w:rsidRPr="0014168F">
            <w:rPr>
              <w:rFonts w:asciiTheme="majorHAnsi" w:hAnsiTheme="majorHAnsi" w:cstheme="majorHAnsi"/>
              <w:b/>
              <w:lang w:val="en-US"/>
            </w:rPr>
            <w:fldChar w:fldCharType="separate"/>
          </w:r>
          <w:r w:rsidR="0014168F" w:rsidRPr="0014168F">
            <w:rPr>
              <w:rFonts w:asciiTheme="majorHAnsi" w:hAnsiTheme="majorHAnsi" w:cstheme="majorHAnsi"/>
              <w:b/>
              <w:noProof/>
            </w:rPr>
            <w:t>(ACAS, 2022)</w:t>
          </w:r>
          <w:r w:rsidR="0014168F" w:rsidRPr="0014168F">
            <w:rPr>
              <w:rFonts w:asciiTheme="majorHAnsi" w:hAnsiTheme="majorHAnsi" w:cstheme="majorHAnsi"/>
              <w:b/>
              <w:lang w:val="en-US"/>
            </w:rPr>
            <w:fldChar w:fldCharType="end"/>
          </w:r>
        </w:sdtContent>
      </w:sdt>
    </w:p>
    <w:p w14:paraId="6E7BA107" w14:textId="604FCDB8" w:rsidR="005F1BFC" w:rsidRDefault="009C03C4" w:rsidP="00AF1DBD">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9021CB">
        <w:rPr>
          <w:rFonts w:asciiTheme="majorHAnsi" w:hAnsiTheme="majorHAnsi" w:cstheme="majorHAnsi"/>
          <w:b/>
          <w:lang w:val="en-US"/>
        </w:rPr>
        <w:t>Conciliation</w:t>
      </w:r>
      <w:r w:rsidRPr="009021CB">
        <w:rPr>
          <w:rFonts w:asciiTheme="majorHAnsi" w:hAnsiTheme="majorHAnsi" w:cstheme="majorHAnsi"/>
          <w:bCs/>
          <w:lang w:val="en-US"/>
        </w:rPr>
        <w:t xml:space="preserve"> is carried out by third party ie. ACAS</w:t>
      </w:r>
      <w:r w:rsidR="00D6718E" w:rsidRPr="009021CB">
        <w:rPr>
          <w:rFonts w:asciiTheme="majorHAnsi" w:hAnsiTheme="majorHAnsi" w:cstheme="majorHAnsi"/>
          <w:bCs/>
          <w:lang w:val="en-US"/>
        </w:rPr>
        <w:t xml:space="preserve"> who offer a free service to help </w:t>
      </w:r>
      <w:r w:rsidR="005F1BFC">
        <w:rPr>
          <w:rFonts w:asciiTheme="majorHAnsi" w:hAnsiTheme="majorHAnsi" w:cstheme="majorHAnsi"/>
          <w:bCs/>
          <w:lang w:val="en-US"/>
        </w:rPr>
        <w:t>come to an agreement without having to go to an employment tribunal.</w:t>
      </w:r>
      <w:r w:rsidR="00B77508">
        <w:rPr>
          <w:rFonts w:asciiTheme="majorHAnsi" w:hAnsiTheme="majorHAnsi" w:cstheme="majorHAnsi"/>
          <w:bCs/>
          <w:lang w:val="en-US"/>
        </w:rPr>
        <w:t xml:space="preserve">  A conciliator will:</w:t>
      </w:r>
    </w:p>
    <w:p w14:paraId="774C204F" w14:textId="47002A44" w:rsidR="00B77508" w:rsidRPr="00B77508" w:rsidRDefault="00B77508"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Explain the conciliation process</w:t>
      </w:r>
    </w:p>
    <w:p w14:paraId="10929405" w14:textId="3C512960" w:rsidR="00B77508" w:rsidRPr="00B77508" w:rsidRDefault="00B77508"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Discuss the issues with both sides</w:t>
      </w:r>
    </w:p>
    <w:p w14:paraId="5D6635FA" w14:textId="0D9CD0F6" w:rsidR="00B77508" w:rsidRPr="00B77508" w:rsidRDefault="00B77508"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Give an overview of the law</w:t>
      </w:r>
    </w:p>
    <w:p w14:paraId="7EEA1CDE" w14:textId="3D4A1551" w:rsidR="00B77508" w:rsidRPr="00B77508" w:rsidRDefault="00B77508"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Discuss how employment tribunals have considered cases similar to yours</w:t>
      </w:r>
    </w:p>
    <w:p w14:paraId="25F11688" w14:textId="17013EB6" w:rsidR="00B77508" w:rsidRPr="00B77508" w:rsidRDefault="00B77508"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Help both sides explore the strengths and weaknesses of the case</w:t>
      </w:r>
    </w:p>
    <w:p w14:paraId="2447BCED" w14:textId="407FF6A9" w:rsidR="00B77508" w:rsidRPr="00B77508" w:rsidRDefault="00B77508"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Discuss possible options without making any recommendations</w:t>
      </w:r>
    </w:p>
    <w:p w14:paraId="4C19B30D" w14:textId="47293BDC" w:rsidR="00B77508" w:rsidRPr="00B77508" w:rsidRDefault="00B77508"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Remain independent of the dispute – they will not take sides or tell you what to do</w:t>
      </w:r>
    </w:p>
    <w:p w14:paraId="1BFA1391" w14:textId="653EEDBC" w:rsidR="00B77508" w:rsidRDefault="00B77508" w:rsidP="00AF1DBD">
      <w:pPr>
        <w:pStyle w:val="ListParagraph"/>
        <w:widowControl w:val="0"/>
        <w:numPr>
          <w:ilvl w:val="1"/>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B77508">
        <w:rPr>
          <w:rFonts w:asciiTheme="majorHAnsi" w:hAnsiTheme="majorHAnsi" w:cstheme="majorHAnsi"/>
          <w:bCs/>
          <w:lang w:val="en-US"/>
        </w:rPr>
        <w:t xml:space="preserve">Outline the employment tribunal process. </w:t>
      </w:r>
    </w:p>
    <w:p w14:paraId="3A65C52C" w14:textId="45816FBF" w:rsidR="00B77508" w:rsidRPr="00802A79" w:rsidRDefault="00D50C69" w:rsidP="00AF1DBD">
      <w:pPr>
        <w:widowControl w:val="0"/>
        <w:tabs>
          <w:tab w:val="left" w:pos="220"/>
          <w:tab w:val="left" w:pos="720"/>
        </w:tabs>
        <w:autoSpaceDE w:val="0"/>
        <w:autoSpaceDN w:val="0"/>
        <w:adjustRightInd w:val="0"/>
        <w:spacing w:after="240"/>
        <w:jc w:val="both"/>
        <w:rPr>
          <w:rFonts w:asciiTheme="majorHAnsi" w:hAnsiTheme="majorHAnsi" w:cstheme="majorHAnsi"/>
          <w:b/>
          <w:lang w:val="en-US"/>
        </w:rPr>
      </w:pPr>
      <w:sdt>
        <w:sdtPr>
          <w:rPr>
            <w:rFonts w:asciiTheme="majorHAnsi" w:hAnsiTheme="majorHAnsi" w:cstheme="majorHAnsi"/>
            <w:b/>
            <w:lang w:val="en-US"/>
          </w:rPr>
          <w:id w:val="-329606787"/>
          <w:citation/>
        </w:sdtPr>
        <w:sdtEndPr/>
        <w:sdtContent>
          <w:r w:rsidR="00802A79" w:rsidRPr="00802A79">
            <w:rPr>
              <w:rFonts w:asciiTheme="majorHAnsi" w:hAnsiTheme="majorHAnsi" w:cstheme="majorHAnsi"/>
              <w:b/>
              <w:lang w:val="en-US"/>
            </w:rPr>
            <w:fldChar w:fldCharType="begin"/>
          </w:r>
          <w:r w:rsidR="00802A79" w:rsidRPr="00802A79">
            <w:rPr>
              <w:rFonts w:asciiTheme="majorHAnsi" w:hAnsiTheme="majorHAnsi" w:cstheme="majorHAnsi"/>
              <w:b/>
            </w:rPr>
            <w:instrText xml:space="preserve"> CITATION ACA224 \l 2057 </w:instrText>
          </w:r>
          <w:r w:rsidR="00802A79" w:rsidRPr="00802A79">
            <w:rPr>
              <w:rFonts w:asciiTheme="majorHAnsi" w:hAnsiTheme="majorHAnsi" w:cstheme="majorHAnsi"/>
              <w:b/>
              <w:lang w:val="en-US"/>
            </w:rPr>
            <w:fldChar w:fldCharType="separate"/>
          </w:r>
          <w:r w:rsidR="00802A79" w:rsidRPr="00802A79">
            <w:rPr>
              <w:rFonts w:asciiTheme="majorHAnsi" w:hAnsiTheme="majorHAnsi" w:cstheme="majorHAnsi"/>
              <w:b/>
              <w:noProof/>
            </w:rPr>
            <w:t>(ACAS, 2022)</w:t>
          </w:r>
          <w:r w:rsidR="00802A79" w:rsidRPr="00802A79">
            <w:rPr>
              <w:rFonts w:asciiTheme="majorHAnsi" w:hAnsiTheme="majorHAnsi" w:cstheme="majorHAnsi"/>
              <w:b/>
              <w:lang w:val="en-US"/>
            </w:rPr>
            <w:fldChar w:fldCharType="end"/>
          </w:r>
        </w:sdtContent>
      </w:sdt>
    </w:p>
    <w:p w14:paraId="4FB4D195" w14:textId="597166A5" w:rsidR="009C03C4" w:rsidRPr="009021CB" w:rsidRDefault="00D6718E" w:rsidP="00AF1DBD">
      <w:pPr>
        <w:pStyle w:val="ListParagraph"/>
        <w:widowControl w:val="0"/>
        <w:tabs>
          <w:tab w:val="left" w:pos="220"/>
          <w:tab w:val="left" w:pos="720"/>
        </w:tabs>
        <w:autoSpaceDE w:val="0"/>
        <w:autoSpaceDN w:val="0"/>
        <w:adjustRightInd w:val="0"/>
        <w:spacing w:after="240"/>
        <w:jc w:val="both"/>
        <w:rPr>
          <w:rFonts w:asciiTheme="majorHAnsi" w:hAnsiTheme="majorHAnsi" w:cstheme="majorHAnsi"/>
          <w:bCs/>
          <w:lang w:val="en-US"/>
        </w:rPr>
      </w:pPr>
      <w:r w:rsidRPr="009021CB">
        <w:rPr>
          <w:rFonts w:asciiTheme="majorHAnsi" w:hAnsiTheme="majorHAnsi" w:cstheme="majorHAnsi"/>
          <w:bCs/>
          <w:lang w:val="en-US"/>
        </w:rPr>
        <w:t xml:space="preserve"> </w:t>
      </w:r>
    </w:p>
    <w:p w14:paraId="779AE772" w14:textId="037CF122" w:rsidR="00B718CE" w:rsidRDefault="00B718CE" w:rsidP="00AF1DBD">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bCs/>
          <w:lang w:val="en-US"/>
        </w:rPr>
      </w:pPr>
      <w:r w:rsidRPr="009021CB">
        <w:rPr>
          <w:rFonts w:asciiTheme="majorHAnsi" w:hAnsiTheme="majorHAnsi" w:cstheme="majorHAnsi"/>
          <w:b/>
          <w:lang w:val="en-US"/>
        </w:rPr>
        <w:lastRenderedPageBreak/>
        <w:t>Arb</w:t>
      </w:r>
      <w:r w:rsidR="00D6718E" w:rsidRPr="009021CB">
        <w:rPr>
          <w:rFonts w:asciiTheme="majorHAnsi" w:hAnsiTheme="majorHAnsi" w:cstheme="majorHAnsi"/>
          <w:b/>
          <w:lang w:val="en-US"/>
        </w:rPr>
        <w:t>itration</w:t>
      </w:r>
      <w:r w:rsidRPr="009021CB">
        <w:rPr>
          <w:rFonts w:asciiTheme="majorHAnsi" w:hAnsiTheme="majorHAnsi" w:cstheme="majorHAnsi"/>
          <w:bCs/>
          <w:lang w:val="en-US"/>
        </w:rPr>
        <w:t xml:space="preserve"> </w:t>
      </w:r>
      <w:r w:rsidR="002222B4" w:rsidRPr="009021CB">
        <w:rPr>
          <w:rFonts w:asciiTheme="majorHAnsi" w:hAnsiTheme="majorHAnsi" w:cstheme="majorHAnsi"/>
          <w:bCs/>
          <w:lang w:val="en-US"/>
        </w:rPr>
        <w:t>is seen as a last resort and is the</w:t>
      </w:r>
      <w:r w:rsidRPr="009021CB">
        <w:rPr>
          <w:rFonts w:asciiTheme="majorHAnsi" w:hAnsiTheme="majorHAnsi" w:cstheme="majorHAnsi"/>
          <w:bCs/>
          <w:lang w:val="en-US"/>
        </w:rPr>
        <w:t xml:space="preserve"> </w:t>
      </w:r>
      <w:r w:rsidR="00580C7D" w:rsidRPr="009021CB">
        <w:rPr>
          <w:rFonts w:asciiTheme="majorHAnsi" w:hAnsiTheme="majorHAnsi" w:cstheme="majorHAnsi"/>
          <w:bCs/>
          <w:lang w:val="en-US"/>
        </w:rPr>
        <w:t xml:space="preserve">process of </w:t>
      </w:r>
      <w:r w:rsidRPr="009021CB">
        <w:rPr>
          <w:rFonts w:asciiTheme="majorHAnsi" w:hAnsiTheme="majorHAnsi" w:cstheme="majorHAnsi"/>
          <w:bCs/>
          <w:lang w:val="en-US"/>
        </w:rPr>
        <w:t>settling disputes</w:t>
      </w:r>
      <w:r w:rsidR="001F0BB1" w:rsidRPr="009021CB">
        <w:rPr>
          <w:rFonts w:asciiTheme="majorHAnsi" w:hAnsiTheme="majorHAnsi" w:cstheme="majorHAnsi"/>
          <w:bCs/>
          <w:lang w:val="en-US"/>
        </w:rPr>
        <w:t xml:space="preserve"> by getting a third party to review and discuss the negotiation circumstances </w:t>
      </w:r>
      <w:r w:rsidR="0036545F" w:rsidRPr="009021CB">
        <w:rPr>
          <w:rFonts w:asciiTheme="majorHAnsi" w:hAnsiTheme="majorHAnsi" w:cstheme="majorHAnsi"/>
          <w:bCs/>
          <w:lang w:val="en-US"/>
        </w:rPr>
        <w:t>of the disagreeing parties</w:t>
      </w:r>
      <w:r w:rsidR="00CB4148">
        <w:rPr>
          <w:rFonts w:asciiTheme="majorHAnsi" w:hAnsiTheme="majorHAnsi" w:cstheme="majorHAnsi"/>
          <w:bCs/>
          <w:lang w:val="en-US"/>
        </w:rPr>
        <w:t>.  A</w:t>
      </w:r>
      <w:r w:rsidR="001F0BB1" w:rsidRPr="009021CB">
        <w:rPr>
          <w:rFonts w:asciiTheme="majorHAnsi" w:hAnsiTheme="majorHAnsi" w:cstheme="majorHAnsi"/>
          <w:bCs/>
          <w:lang w:val="en-US"/>
        </w:rPr>
        <w:t xml:space="preserve"> recommendation</w:t>
      </w:r>
      <w:r w:rsidR="00CB4148">
        <w:rPr>
          <w:rFonts w:asciiTheme="majorHAnsi" w:hAnsiTheme="majorHAnsi" w:cstheme="majorHAnsi"/>
          <w:bCs/>
          <w:lang w:val="en-US"/>
        </w:rPr>
        <w:t xml:space="preserve"> is made</w:t>
      </w:r>
      <w:r w:rsidR="0036545F" w:rsidRPr="009021CB">
        <w:rPr>
          <w:rFonts w:asciiTheme="majorHAnsi" w:hAnsiTheme="majorHAnsi" w:cstheme="majorHAnsi"/>
          <w:bCs/>
          <w:lang w:val="en-US"/>
        </w:rPr>
        <w:t xml:space="preserve"> on the </w:t>
      </w:r>
      <w:r w:rsidR="00580C7D" w:rsidRPr="009021CB">
        <w:rPr>
          <w:rFonts w:asciiTheme="majorHAnsi" w:hAnsiTheme="majorHAnsi" w:cstheme="majorHAnsi"/>
          <w:bCs/>
          <w:lang w:val="en-US"/>
        </w:rPr>
        <w:t>terms of settlement which is binding on both parties</w:t>
      </w:r>
      <w:r w:rsidR="002222B4" w:rsidRPr="009021CB">
        <w:rPr>
          <w:rFonts w:asciiTheme="majorHAnsi" w:hAnsiTheme="majorHAnsi" w:cstheme="majorHAnsi"/>
          <w:bCs/>
          <w:lang w:val="en-US"/>
        </w:rPr>
        <w:t>.</w:t>
      </w:r>
      <w:r w:rsidR="009021CB" w:rsidRPr="009021CB">
        <w:rPr>
          <w:rFonts w:asciiTheme="majorHAnsi" w:hAnsiTheme="majorHAnsi" w:cstheme="majorHAnsi"/>
          <w:bCs/>
          <w:lang w:val="en-US"/>
        </w:rPr>
        <w:t xml:space="preserve">  If this is not agreed, one can still take the case to an employment tribunal.  </w:t>
      </w:r>
    </w:p>
    <w:p w14:paraId="0FD77B4B" w14:textId="77777777" w:rsidR="008F2465" w:rsidRDefault="008F2465" w:rsidP="00AF1DBD">
      <w:pPr>
        <w:ind w:left="284" w:hanging="284"/>
        <w:jc w:val="both"/>
        <w:rPr>
          <w:rFonts w:asciiTheme="majorHAnsi" w:hAnsiTheme="majorHAnsi" w:cstheme="majorHAnsi"/>
          <w:b/>
          <w:bCs/>
        </w:rPr>
      </w:pPr>
    </w:p>
    <w:p w14:paraId="452F1557" w14:textId="1C347504" w:rsidR="008A03F4" w:rsidRDefault="009232DC">
      <w:pPr>
        <w:rPr>
          <w:rFonts w:asciiTheme="majorHAnsi" w:hAnsiTheme="majorHAnsi" w:cstheme="majorHAnsi"/>
          <w:b/>
          <w:bCs/>
        </w:rPr>
      </w:pPr>
      <w:r>
        <w:rPr>
          <w:rFonts w:asciiTheme="majorHAnsi" w:hAnsiTheme="majorHAnsi" w:cstheme="majorHAnsi"/>
          <w:b/>
          <w:bCs/>
        </w:rPr>
        <w:t xml:space="preserve">3200 Words </w:t>
      </w:r>
      <w:r w:rsidR="008A03F4">
        <w:rPr>
          <w:rFonts w:asciiTheme="majorHAnsi" w:hAnsiTheme="majorHAnsi" w:cstheme="majorHAnsi"/>
          <w:b/>
          <w:bCs/>
        </w:rPr>
        <w:br w:type="page"/>
      </w:r>
    </w:p>
    <w:sdt>
      <w:sdtPr>
        <w:rPr>
          <w:rFonts w:asciiTheme="minorHAnsi" w:eastAsiaTheme="minorHAnsi" w:hAnsiTheme="minorHAnsi" w:cstheme="minorBidi"/>
          <w:color w:val="auto"/>
          <w:sz w:val="22"/>
          <w:szCs w:val="22"/>
          <w:lang w:val="en-GB"/>
        </w:rPr>
        <w:id w:val="-1665070637"/>
        <w:docPartObj>
          <w:docPartGallery w:val="Bibliographies"/>
          <w:docPartUnique/>
        </w:docPartObj>
      </w:sdtPr>
      <w:sdtEndPr/>
      <w:sdtContent>
        <w:p w14:paraId="50EF21A7" w14:textId="7E744AAA" w:rsidR="00FA3EAE" w:rsidRPr="00C71184" w:rsidRDefault="00FA3EAE">
          <w:pPr>
            <w:pStyle w:val="Heading1"/>
            <w:rPr>
              <w:b/>
              <w:bCs/>
              <w:color w:val="auto"/>
            </w:rPr>
          </w:pPr>
          <w:r w:rsidRPr="00C71184">
            <w:rPr>
              <w:b/>
              <w:bCs/>
              <w:color w:val="auto"/>
            </w:rPr>
            <w:t>Bibliography</w:t>
          </w:r>
        </w:p>
        <w:p w14:paraId="00989739" w14:textId="77777777" w:rsidR="00C71184" w:rsidRPr="00C71184" w:rsidRDefault="00C71184" w:rsidP="00C71184">
          <w:pPr>
            <w:rPr>
              <w:lang w:val="en-US"/>
            </w:rPr>
          </w:pPr>
        </w:p>
        <w:sdt>
          <w:sdtPr>
            <w:id w:val="111145805"/>
            <w:bibliography/>
          </w:sdtPr>
          <w:sdtEndPr/>
          <w:sdtContent>
            <w:p w14:paraId="10740396" w14:textId="77777777" w:rsidR="00FA3EAE" w:rsidRDefault="00FA3EAE" w:rsidP="00FA3EAE">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ACAS, 2022. </w:t>
              </w:r>
              <w:r>
                <w:rPr>
                  <w:i/>
                  <w:iCs/>
                  <w:noProof/>
                  <w:lang w:val="en-US"/>
                </w:rPr>
                <w:t xml:space="preserve">ACAS - Mediation at work. </w:t>
              </w:r>
              <w:r>
                <w:rPr>
                  <w:noProof/>
                  <w:lang w:val="en-US"/>
                </w:rPr>
                <w:t xml:space="preserve">[Online] </w:t>
              </w:r>
              <w:r>
                <w:rPr>
                  <w:noProof/>
                  <w:lang w:val="en-US"/>
                </w:rPr>
                <w:br/>
                <w:t xml:space="preserve">Available at: </w:t>
              </w:r>
              <w:r>
                <w:rPr>
                  <w:noProof/>
                  <w:u w:val="single"/>
                  <w:lang w:val="en-US"/>
                </w:rPr>
                <w:t>https://www.acas.org.uk/mediation</w:t>
              </w:r>
              <w:r>
                <w:rPr>
                  <w:noProof/>
                  <w:lang w:val="en-US"/>
                </w:rPr>
                <w:br/>
                <w:t>[Accessed 30 March 2022].</w:t>
              </w:r>
            </w:p>
            <w:p w14:paraId="4DBA53CE" w14:textId="77777777" w:rsidR="00FA3EAE" w:rsidRDefault="00FA3EAE" w:rsidP="00FA3EAE">
              <w:pPr>
                <w:pStyle w:val="Bibliography"/>
                <w:rPr>
                  <w:noProof/>
                  <w:lang w:val="en-US"/>
                </w:rPr>
              </w:pPr>
              <w:r>
                <w:rPr>
                  <w:noProof/>
                  <w:lang w:val="en-US"/>
                </w:rPr>
                <w:t xml:space="preserve">ACAS, 2022. </w:t>
              </w:r>
              <w:r>
                <w:rPr>
                  <w:i/>
                  <w:iCs/>
                  <w:noProof/>
                  <w:lang w:val="en-US"/>
                </w:rPr>
                <w:t xml:space="preserve">Early Conciliation. </w:t>
              </w:r>
              <w:r>
                <w:rPr>
                  <w:noProof/>
                  <w:lang w:val="en-US"/>
                </w:rPr>
                <w:t xml:space="preserve">[Online] </w:t>
              </w:r>
              <w:r>
                <w:rPr>
                  <w:noProof/>
                  <w:lang w:val="en-US"/>
                </w:rPr>
                <w:br/>
                <w:t xml:space="preserve">Available at: </w:t>
              </w:r>
              <w:r>
                <w:rPr>
                  <w:noProof/>
                  <w:u w:val="single"/>
                  <w:lang w:val="en-US"/>
                </w:rPr>
                <w:t>https://www.acas.org.uk/early-conciliation/how-early-conciliation-works</w:t>
              </w:r>
              <w:r>
                <w:rPr>
                  <w:noProof/>
                  <w:lang w:val="en-US"/>
                </w:rPr>
                <w:br/>
                <w:t>[Accessed 30 March 2022].</w:t>
              </w:r>
            </w:p>
            <w:p w14:paraId="002DD62A" w14:textId="77777777" w:rsidR="00FA3EAE" w:rsidRDefault="00FA3EAE" w:rsidP="00FA3EAE">
              <w:pPr>
                <w:pStyle w:val="Bibliography"/>
                <w:rPr>
                  <w:noProof/>
                  <w:lang w:val="en-US"/>
                </w:rPr>
              </w:pPr>
              <w:r>
                <w:rPr>
                  <w:noProof/>
                  <w:lang w:val="en-US"/>
                </w:rPr>
                <w:t xml:space="preserve">Beheshti, N., 2019. </w:t>
              </w:r>
              <w:r>
                <w:rPr>
                  <w:i/>
                  <w:iCs/>
                  <w:noProof/>
                  <w:lang w:val="en-US"/>
                </w:rPr>
                <w:t xml:space="preserve">Forbes: 10 Timely statistics about the connection between employee engagement and wellness. </w:t>
              </w:r>
              <w:r>
                <w:rPr>
                  <w:noProof/>
                  <w:lang w:val="en-US"/>
                </w:rPr>
                <w:t xml:space="preserve">[Online] </w:t>
              </w:r>
              <w:r>
                <w:rPr>
                  <w:noProof/>
                  <w:lang w:val="en-US"/>
                </w:rPr>
                <w:br/>
                <w:t xml:space="preserve">Available at: </w:t>
              </w:r>
              <w:r>
                <w:rPr>
                  <w:noProof/>
                  <w:u w:val="single"/>
                  <w:lang w:val="en-US"/>
                </w:rPr>
                <w:t>https://www.forbes.com/sites/nazbeheshti/2019/01/16/10-timely-statistics-about-the-connection-between-employee-engagement-and-wellness/</w:t>
              </w:r>
              <w:r>
                <w:rPr>
                  <w:noProof/>
                  <w:lang w:val="en-US"/>
                </w:rPr>
                <w:br/>
                <w:t>[Accessed 30 March 2022].</w:t>
              </w:r>
            </w:p>
            <w:p w14:paraId="797DB1F1" w14:textId="77777777" w:rsidR="00FA3EAE" w:rsidRDefault="00FA3EAE" w:rsidP="00FA3EAE">
              <w:pPr>
                <w:pStyle w:val="Bibliography"/>
                <w:rPr>
                  <w:noProof/>
                  <w:lang w:val="en-US"/>
                </w:rPr>
              </w:pPr>
              <w:r>
                <w:rPr>
                  <w:noProof/>
                  <w:lang w:val="en-US"/>
                </w:rPr>
                <w:t xml:space="preserve">CIPD, 2021. </w:t>
              </w:r>
              <w:r>
                <w:rPr>
                  <w:i/>
                  <w:iCs/>
                  <w:noProof/>
                  <w:lang w:val="en-US"/>
                </w:rPr>
                <w:t xml:space="preserve">Employee Voice, </w:t>
              </w:r>
              <w:r>
                <w:rPr>
                  <w:noProof/>
                  <w:lang w:val="en-US"/>
                </w:rPr>
                <w:t>London: CIPD.</w:t>
              </w:r>
            </w:p>
            <w:p w14:paraId="66205C97" w14:textId="77777777" w:rsidR="00FA3EAE" w:rsidRDefault="00FA3EAE" w:rsidP="00FA3EAE">
              <w:pPr>
                <w:pStyle w:val="Bibliography"/>
                <w:rPr>
                  <w:noProof/>
                  <w:lang w:val="en-US"/>
                </w:rPr>
              </w:pPr>
              <w:r>
                <w:rPr>
                  <w:noProof/>
                  <w:lang w:val="en-US"/>
                </w:rPr>
                <w:t xml:space="preserve">CIPD, 2021. </w:t>
              </w:r>
              <w:r>
                <w:rPr>
                  <w:i/>
                  <w:iCs/>
                  <w:noProof/>
                  <w:lang w:val="en-US"/>
                </w:rPr>
                <w:t xml:space="preserve">Trade union recognition and industrial action. </w:t>
              </w:r>
              <w:r>
                <w:rPr>
                  <w:noProof/>
                  <w:lang w:val="en-US"/>
                </w:rPr>
                <w:t xml:space="preserve">[Online] </w:t>
              </w:r>
              <w:r>
                <w:rPr>
                  <w:noProof/>
                  <w:lang w:val="en-US"/>
                </w:rPr>
                <w:br/>
                <w:t xml:space="preserve">Available at: </w:t>
              </w:r>
              <w:r>
                <w:rPr>
                  <w:noProof/>
                  <w:u w:val="single"/>
                  <w:lang w:val="en-US"/>
                </w:rPr>
                <w:t>https://www.cipd.co.uk/knowledge/fundamentals/relations/employees/trade-unions-questions#gref</w:t>
              </w:r>
              <w:r>
                <w:rPr>
                  <w:noProof/>
                  <w:lang w:val="en-US"/>
                </w:rPr>
                <w:br/>
                <w:t>[Accessed 30 March 2022].</w:t>
              </w:r>
            </w:p>
            <w:p w14:paraId="028D069E" w14:textId="77777777" w:rsidR="00FA3EAE" w:rsidRDefault="00FA3EAE" w:rsidP="00FA3EAE">
              <w:pPr>
                <w:pStyle w:val="Bibliography"/>
                <w:rPr>
                  <w:noProof/>
                  <w:lang w:val="en-US"/>
                </w:rPr>
              </w:pPr>
              <w:r>
                <w:rPr>
                  <w:noProof/>
                  <w:lang w:val="en-US"/>
                </w:rPr>
                <w:t xml:space="preserve">CIPD, 2022. </w:t>
              </w:r>
              <w:r>
                <w:rPr>
                  <w:i/>
                  <w:iCs/>
                  <w:noProof/>
                  <w:lang w:val="en-US"/>
                </w:rPr>
                <w:t xml:space="preserve">CIP Core Purpose. </w:t>
              </w:r>
              <w:r>
                <w:rPr>
                  <w:noProof/>
                  <w:lang w:val="en-US"/>
                </w:rPr>
                <w:t xml:space="preserve">[Online] </w:t>
              </w:r>
              <w:r>
                <w:rPr>
                  <w:noProof/>
                  <w:lang w:val="en-US"/>
                </w:rPr>
                <w:br/>
                <w:t xml:space="preserve">Available at: </w:t>
              </w:r>
              <w:r>
                <w:rPr>
                  <w:noProof/>
                  <w:u w:val="single"/>
                  <w:lang w:val="en-US"/>
                </w:rPr>
                <w:t>https://peopleprofession.cipd.org/profession-map/core-purpose#gref</w:t>
              </w:r>
              <w:r>
                <w:rPr>
                  <w:noProof/>
                  <w:lang w:val="en-US"/>
                </w:rPr>
                <w:br/>
                <w:t>[Accessed 30 March 2022].</w:t>
              </w:r>
            </w:p>
            <w:p w14:paraId="7743953D" w14:textId="77777777" w:rsidR="00FA3EAE" w:rsidRDefault="00FA3EAE" w:rsidP="00FA3EAE">
              <w:pPr>
                <w:pStyle w:val="Bibliography"/>
                <w:rPr>
                  <w:noProof/>
                  <w:lang w:val="en-US"/>
                </w:rPr>
              </w:pPr>
              <w:r>
                <w:rPr>
                  <w:noProof/>
                  <w:lang w:val="en-US"/>
                </w:rPr>
                <w:t xml:space="preserve">Definition, 2022. </w:t>
              </w:r>
              <w:r>
                <w:rPr>
                  <w:i/>
                  <w:iCs/>
                  <w:noProof/>
                  <w:lang w:val="en-US"/>
                </w:rPr>
                <w:t xml:space="preserve">The Definition. </w:t>
              </w:r>
              <w:r>
                <w:rPr>
                  <w:noProof/>
                  <w:lang w:val="en-US"/>
                </w:rPr>
                <w:t xml:space="preserve">[Online] </w:t>
              </w:r>
              <w:r>
                <w:rPr>
                  <w:noProof/>
                  <w:lang w:val="en-US"/>
                </w:rPr>
                <w:br/>
                <w:t xml:space="preserve">Available at: </w:t>
              </w:r>
              <w:r>
                <w:rPr>
                  <w:noProof/>
                  <w:u w:val="single"/>
                  <w:lang w:val="en-US"/>
                </w:rPr>
                <w:t>https://the-definition.com/term/workplace-misbehavior</w:t>
              </w:r>
              <w:r>
                <w:rPr>
                  <w:noProof/>
                  <w:lang w:val="en-US"/>
                </w:rPr>
                <w:br/>
                <w:t>[Accessed 30 March 2022].</w:t>
              </w:r>
            </w:p>
            <w:p w14:paraId="76C14E0E" w14:textId="77777777" w:rsidR="00FA3EAE" w:rsidRDefault="00FA3EAE" w:rsidP="00FA3EAE">
              <w:pPr>
                <w:pStyle w:val="Bibliography"/>
                <w:rPr>
                  <w:noProof/>
                  <w:lang w:val="en-US"/>
                </w:rPr>
              </w:pPr>
              <w:r>
                <w:rPr>
                  <w:noProof/>
                  <w:lang w:val="en-US"/>
                </w:rPr>
                <w:t xml:space="preserve">Gov.uk, 2022.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https://www.gov.uk/working-with-trade-unions/collective-bargaining</w:t>
              </w:r>
              <w:r>
                <w:rPr>
                  <w:noProof/>
                  <w:lang w:val="en-US"/>
                </w:rPr>
                <w:br/>
                <w:t>[Accessed 30 March 2022].</w:t>
              </w:r>
            </w:p>
            <w:p w14:paraId="70DC5A75" w14:textId="77777777" w:rsidR="00FA3EAE" w:rsidRDefault="00FA3EAE" w:rsidP="00FA3EAE">
              <w:pPr>
                <w:pStyle w:val="Bibliography"/>
                <w:rPr>
                  <w:noProof/>
                  <w:lang w:val="en-US"/>
                </w:rPr>
              </w:pPr>
              <w:r>
                <w:rPr>
                  <w:noProof/>
                  <w:lang w:val="en-US"/>
                </w:rPr>
                <w:t xml:space="preserve">Harter, J., 2017. </w:t>
              </w:r>
              <w:r>
                <w:rPr>
                  <w:i/>
                  <w:iCs/>
                  <w:noProof/>
                  <w:lang w:val="en-US"/>
                </w:rPr>
                <w:t xml:space="preserve">Gallup - The Right Culture: Not just about employee satisfaction. </w:t>
              </w:r>
              <w:r>
                <w:rPr>
                  <w:noProof/>
                  <w:lang w:val="en-US"/>
                </w:rPr>
                <w:t xml:space="preserve">[Online] </w:t>
              </w:r>
              <w:r>
                <w:rPr>
                  <w:noProof/>
                  <w:lang w:val="en-US"/>
                </w:rPr>
                <w:br/>
                <w:t xml:space="preserve">Available at: </w:t>
              </w:r>
              <w:r>
                <w:rPr>
                  <w:noProof/>
                  <w:u w:val="single"/>
                  <w:lang w:val="en-US"/>
                </w:rPr>
                <w:t>https://www.gallup.com/workplace/236366/right-culture-not-employee-satisfaction.aspx</w:t>
              </w:r>
              <w:r>
                <w:rPr>
                  <w:noProof/>
                  <w:lang w:val="en-US"/>
                </w:rPr>
                <w:br/>
                <w:t>[Accessed 30 March 2022].</w:t>
              </w:r>
            </w:p>
            <w:p w14:paraId="50871F95" w14:textId="77777777" w:rsidR="00FA3EAE" w:rsidRDefault="00FA3EAE" w:rsidP="00FA3EAE">
              <w:pPr>
                <w:pStyle w:val="Bibliography"/>
                <w:rPr>
                  <w:noProof/>
                  <w:lang w:val="en-US"/>
                </w:rPr>
              </w:pPr>
              <w:r>
                <w:rPr>
                  <w:noProof/>
                  <w:lang w:val="en-US"/>
                </w:rPr>
                <w:t xml:space="preserve">Insights, 2014. </w:t>
              </w:r>
              <w:r>
                <w:rPr>
                  <w:i/>
                  <w:iCs/>
                  <w:noProof/>
                  <w:lang w:val="en-US"/>
                </w:rPr>
                <w:t xml:space="preserve">Employee Engagement, </w:t>
              </w:r>
              <w:r>
                <w:rPr>
                  <w:noProof/>
                  <w:lang w:val="en-US"/>
                </w:rPr>
                <w:t>London : The Insights Group.</w:t>
              </w:r>
            </w:p>
            <w:p w14:paraId="6AD37250" w14:textId="77777777" w:rsidR="00FA3EAE" w:rsidRDefault="00FA3EAE" w:rsidP="00FA3EAE">
              <w:pPr>
                <w:pStyle w:val="Bibliography"/>
                <w:rPr>
                  <w:noProof/>
                  <w:lang w:val="en-US"/>
                </w:rPr>
              </w:pPr>
              <w:r>
                <w:rPr>
                  <w:noProof/>
                  <w:lang w:val="en-US"/>
                </w:rPr>
                <w:t xml:space="preserve">King, D. et al., 2021. </w:t>
              </w:r>
              <w:r>
                <w:rPr>
                  <w:i/>
                  <w:iCs/>
                  <w:noProof/>
                  <w:lang w:val="en-US"/>
                </w:rPr>
                <w:t xml:space="preserve">Talking about voice: insights from case studies, </w:t>
              </w:r>
              <w:r>
                <w:rPr>
                  <w:noProof/>
                  <w:lang w:val="en-US"/>
                </w:rPr>
                <w:t>London: Chartered Institute of Personnel and Development.</w:t>
              </w:r>
            </w:p>
            <w:p w14:paraId="4CD56970" w14:textId="77777777" w:rsidR="00FA3EAE" w:rsidRDefault="00FA3EAE" w:rsidP="00FA3EAE">
              <w:pPr>
                <w:pStyle w:val="Bibliography"/>
                <w:rPr>
                  <w:noProof/>
                  <w:lang w:val="en-US"/>
                </w:rPr>
              </w:pPr>
              <w:r>
                <w:rPr>
                  <w:noProof/>
                  <w:lang w:val="en-US"/>
                </w:rPr>
                <w:t xml:space="preserve">Macleod, D., 2009. </w:t>
              </w:r>
              <w:r>
                <w:rPr>
                  <w:i/>
                  <w:iCs/>
                  <w:noProof/>
                  <w:lang w:val="en-US"/>
                </w:rPr>
                <w:t xml:space="preserve">Engaging for success: enhancing performance through employee engagement., </w:t>
              </w:r>
              <w:r>
                <w:rPr>
                  <w:noProof/>
                  <w:lang w:val="en-US"/>
                </w:rPr>
                <w:t>London : Department for Business Innovation and Skills.</w:t>
              </w:r>
            </w:p>
            <w:p w14:paraId="323AC9A0" w14:textId="77777777" w:rsidR="00FA3EAE" w:rsidRDefault="00FA3EAE" w:rsidP="00FA3EAE">
              <w:pPr>
                <w:pStyle w:val="Bibliography"/>
                <w:rPr>
                  <w:noProof/>
                  <w:lang w:val="en-US"/>
                </w:rPr>
              </w:pPr>
              <w:r>
                <w:rPr>
                  <w:noProof/>
                  <w:lang w:val="en-US"/>
                </w:rPr>
                <w:t xml:space="preserve">Sharp, R., 2018. </w:t>
              </w:r>
              <w:r>
                <w:rPr>
                  <w:i/>
                  <w:iCs/>
                  <w:noProof/>
                  <w:lang w:val="en-US"/>
                </w:rPr>
                <w:t xml:space="preserve">HR Magazine: Breaking the silence - Employee Voice. </w:t>
              </w:r>
              <w:r>
                <w:rPr>
                  <w:noProof/>
                  <w:lang w:val="en-US"/>
                </w:rPr>
                <w:t xml:space="preserve">[Online] </w:t>
              </w:r>
              <w:r>
                <w:rPr>
                  <w:noProof/>
                  <w:lang w:val="en-US"/>
                </w:rPr>
                <w:br/>
                <w:t xml:space="preserve">Available at: </w:t>
              </w:r>
              <w:r>
                <w:rPr>
                  <w:noProof/>
                  <w:u w:val="single"/>
                  <w:lang w:val="en-US"/>
                </w:rPr>
                <w:t>https://www.hrmagazine.co.uk/content/features/breaking-the-silence-employee-voice</w:t>
              </w:r>
              <w:r>
                <w:rPr>
                  <w:noProof/>
                  <w:lang w:val="en-US"/>
                </w:rPr>
                <w:br/>
                <w:t>[Accessed 30 March 2022].</w:t>
              </w:r>
            </w:p>
            <w:p w14:paraId="1455D419" w14:textId="77777777" w:rsidR="00FA3EAE" w:rsidRDefault="00FA3EAE" w:rsidP="00FA3EAE">
              <w:pPr>
                <w:pStyle w:val="Bibliography"/>
                <w:rPr>
                  <w:noProof/>
                  <w:lang w:val="en-US"/>
                </w:rPr>
              </w:pPr>
              <w:r>
                <w:rPr>
                  <w:noProof/>
                  <w:lang w:val="en-US"/>
                </w:rPr>
                <w:t xml:space="preserve">Taylor, S. &amp; Woodhams, C., 2016. </w:t>
              </w:r>
              <w:r>
                <w:rPr>
                  <w:i/>
                  <w:iCs/>
                  <w:noProof/>
                  <w:lang w:val="en-US"/>
                </w:rPr>
                <w:t xml:space="preserve">Human Resource Management: People and Organisations. </w:t>
              </w:r>
              <w:r>
                <w:rPr>
                  <w:noProof/>
                  <w:lang w:val="en-US"/>
                </w:rPr>
                <w:t>2nd ed. London: CIPD.</w:t>
              </w:r>
            </w:p>
            <w:p w14:paraId="3BB675CF" w14:textId="77777777" w:rsidR="00FA3EAE" w:rsidRDefault="00FA3EAE" w:rsidP="00FA3EAE">
              <w:pPr>
                <w:pStyle w:val="Bibliography"/>
                <w:rPr>
                  <w:noProof/>
                  <w:lang w:val="en-US"/>
                </w:rPr>
              </w:pPr>
              <w:r>
                <w:rPr>
                  <w:noProof/>
                  <w:lang w:val="en-US"/>
                </w:rPr>
                <w:lastRenderedPageBreak/>
                <w:t xml:space="preserve">Thackray, M., 2022. </w:t>
              </w:r>
              <w:r>
                <w:rPr>
                  <w:i/>
                  <w:iCs/>
                  <w:noProof/>
                  <w:lang w:val="en-US"/>
                </w:rPr>
                <w:t xml:space="preserve">People Management. </w:t>
              </w:r>
              <w:r>
                <w:rPr>
                  <w:noProof/>
                  <w:lang w:val="en-US"/>
                </w:rPr>
                <w:t xml:space="preserve">[Online] </w:t>
              </w:r>
              <w:r>
                <w:rPr>
                  <w:noProof/>
                  <w:lang w:val="en-US"/>
                </w:rPr>
                <w:br/>
                <w:t xml:space="preserve">Available at: </w:t>
              </w:r>
              <w:r>
                <w:rPr>
                  <w:noProof/>
                  <w:u w:val="single"/>
                  <w:lang w:val="en-US"/>
                </w:rPr>
                <w:t>https://www.peoplemanagement.co.uk/article/1746288/we-need-bring-the-life-back-work-through-better-job-design</w:t>
              </w:r>
              <w:r>
                <w:rPr>
                  <w:noProof/>
                  <w:lang w:val="en-US"/>
                </w:rPr>
                <w:br/>
                <w:t>[Accessed 30 March 2022].</w:t>
              </w:r>
            </w:p>
            <w:p w14:paraId="61D25EEA" w14:textId="77777777" w:rsidR="00FA3EAE" w:rsidRDefault="00FA3EAE" w:rsidP="00FA3EAE">
              <w:pPr>
                <w:pStyle w:val="Bibliography"/>
                <w:rPr>
                  <w:noProof/>
                  <w:lang w:val="en-US"/>
                </w:rPr>
              </w:pPr>
              <w:r>
                <w:rPr>
                  <w:noProof/>
                  <w:lang w:val="en-US"/>
                </w:rPr>
                <w:t xml:space="preserve">TUC, 2022. </w:t>
              </w:r>
              <w:r>
                <w:rPr>
                  <w:i/>
                  <w:iCs/>
                  <w:noProof/>
                  <w:lang w:val="en-US"/>
                </w:rPr>
                <w:t xml:space="preserve">TUC - Guide to Collective Bargaining. </w:t>
              </w:r>
              <w:r>
                <w:rPr>
                  <w:noProof/>
                  <w:lang w:val="en-US"/>
                </w:rPr>
                <w:t xml:space="preserve">[Online] </w:t>
              </w:r>
              <w:r>
                <w:rPr>
                  <w:noProof/>
                  <w:lang w:val="en-US"/>
                </w:rPr>
                <w:br/>
                <w:t xml:space="preserve">Available at: </w:t>
              </w:r>
              <w:r>
                <w:rPr>
                  <w:noProof/>
                  <w:u w:val="single"/>
                  <w:lang w:val="en-US"/>
                </w:rPr>
                <w:t>https://www.tuc.org.uk/workplace-guidance/organising-and-bargaining/collective-bargaining</w:t>
              </w:r>
              <w:r>
                <w:rPr>
                  <w:noProof/>
                  <w:lang w:val="en-US"/>
                </w:rPr>
                <w:br/>
                <w:t>[Accessed 30 March 2022].</w:t>
              </w:r>
            </w:p>
            <w:p w14:paraId="5E90133E" w14:textId="77777777" w:rsidR="00FA3EAE" w:rsidRDefault="00FA3EAE" w:rsidP="00FA3EAE">
              <w:pPr>
                <w:pStyle w:val="Bibliography"/>
                <w:rPr>
                  <w:noProof/>
                  <w:lang w:val="en-US"/>
                </w:rPr>
              </w:pPr>
              <w:r>
                <w:rPr>
                  <w:noProof/>
                  <w:lang w:val="en-US"/>
                </w:rPr>
                <w:t xml:space="preserve">Young, J. G. a. J., 2021. </w:t>
              </w:r>
              <w:r>
                <w:rPr>
                  <w:i/>
                  <w:iCs/>
                  <w:noProof/>
                  <w:lang w:val="en-US"/>
                </w:rPr>
                <w:t xml:space="preserve">Employee Engagement: Definitions, measures and outcomes., </w:t>
              </w:r>
              <w:r>
                <w:rPr>
                  <w:noProof/>
                  <w:lang w:val="en-US"/>
                </w:rPr>
                <w:t>London : CIPD.</w:t>
              </w:r>
            </w:p>
            <w:p w14:paraId="00EAF497" w14:textId="14D738C2" w:rsidR="00FA3EAE" w:rsidRDefault="00FA3EAE" w:rsidP="00FA3EAE">
              <w:r>
                <w:rPr>
                  <w:b/>
                  <w:bCs/>
                  <w:noProof/>
                </w:rPr>
                <w:fldChar w:fldCharType="end"/>
              </w:r>
            </w:p>
          </w:sdtContent>
        </w:sdt>
      </w:sdtContent>
    </w:sdt>
    <w:p w14:paraId="5BFE9D79" w14:textId="77777777" w:rsidR="00832259" w:rsidRDefault="002B1072" w:rsidP="00832259">
      <w:pPr>
        <w:ind w:left="284" w:hanging="284"/>
        <w:jc w:val="both"/>
        <w:rPr>
          <w:rFonts w:asciiTheme="majorHAnsi" w:hAnsiTheme="majorHAnsi" w:cstheme="majorHAnsi"/>
          <w:b/>
          <w:bCs/>
          <w:sz w:val="32"/>
          <w:szCs w:val="32"/>
        </w:rPr>
      </w:pPr>
      <w:r>
        <w:rPr>
          <w:rFonts w:asciiTheme="majorHAnsi" w:hAnsiTheme="majorHAnsi" w:cstheme="majorHAnsi"/>
          <w:b/>
          <w:bCs/>
        </w:rPr>
        <w:br w:type="page"/>
      </w:r>
      <w:r w:rsidR="00832259" w:rsidRPr="00E472E8">
        <w:rPr>
          <w:rFonts w:asciiTheme="majorHAnsi" w:hAnsiTheme="majorHAnsi" w:cstheme="majorHAnsi"/>
          <w:b/>
          <w:bCs/>
          <w:sz w:val="32"/>
          <w:szCs w:val="32"/>
        </w:rPr>
        <w:lastRenderedPageBreak/>
        <w:t>TASK 2</w:t>
      </w:r>
    </w:p>
    <w:p w14:paraId="51EC0AB7" w14:textId="77777777" w:rsidR="00832259" w:rsidRDefault="00832259" w:rsidP="00832259">
      <w:pPr>
        <w:pStyle w:val="ListParagraph"/>
        <w:ind w:left="0"/>
        <w:jc w:val="both"/>
        <w:rPr>
          <w:rFonts w:asciiTheme="majorHAnsi" w:hAnsiTheme="majorHAnsi" w:cstheme="majorHAnsi"/>
          <w:b/>
          <w:bCs/>
        </w:rPr>
      </w:pPr>
      <w:r w:rsidRPr="008C751F">
        <w:rPr>
          <w:rFonts w:asciiTheme="majorHAnsi" w:hAnsiTheme="majorHAnsi" w:cstheme="majorHAnsi"/>
          <w:b/>
          <w:bCs/>
        </w:rPr>
        <w:t xml:space="preserve">You are a stand-alone HR Officer working for ABC limited, which has 150 employees at one site. A manager has advised you that they would like to take disciplinary action against an employee who has allegedly been bullying a fellow colleague. The manager has not yet spoken to the employee in question and has not witnessed the act himself. </w:t>
      </w:r>
    </w:p>
    <w:p w14:paraId="6763ED90" w14:textId="77777777" w:rsidR="00832259" w:rsidRPr="00867AF3" w:rsidRDefault="00832259" w:rsidP="00832259">
      <w:pPr>
        <w:pStyle w:val="ListParagraph"/>
        <w:ind w:left="0"/>
        <w:jc w:val="both"/>
        <w:rPr>
          <w:rFonts w:asciiTheme="majorHAnsi" w:hAnsiTheme="majorHAnsi" w:cstheme="majorHAnsi"/>
          <w:b/>
          <w:bCs/>
        </w:rPr>
      </w:pPr>
    </w:p>
    <w:p w14:paraId="7F9D9A68"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eastAsia="MS Mincho" w:hAnsiTheme="majorHAnsi" w:cstheme="majorHAnsi"/>
          <w:color w:val="C45911" w:themeColor="accent2" w:themeShade="BF"/>
          <w:lang w:val="en-US"/>
        </w:rPr>
      </w:pPr>
      <w:r w:rsidRPr="0003477B">
        <w:rPr>
          <w:rFonts w:asciiTheme="majorHAnsi" w:hAnsiTheme="majorHAnsi" w:cstheme="majorHAnsi"/>
          <w:b/>
          <w:bCs/>
          <w:color w:val="C45911" w:themeColor="accent2" w:themeShade="BF"/>
          <w:lang w:val="en-US"/>
        </w:rPr>
        <w:t xml:space="preserve">Explain the skills required for effective grievance and discipline-handling procedures (3.3) </w:t>
      </w:r>
    </w:p>
    <w:p w14:paraId="5C39739A"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The Employment Act 2008 provides legal guidance around discipline and grievance at work but there are also several tools, techniques and skills that contribute to effective handling of these issues.  </w:t>
      </w:r>
    </w:p>
    <w:p w14:paraId="2314C379"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In the first instance, a grievance should be handled informally however, if more serious, the employer should instigate the grievance procedure defined by the organization.  </w:t>
      </w:r>
      <w:r>
        <w:rPr>
          <w:rFonts w:asciiTheme="majorHAnsi" w:hAnsiTheme="majorHAnsi" w:cstheme="majorHAnsi"/>
          <w:lang w:val="en-US"/>
        </w:rPr>
        <w:t>If the act has not been witnessed, it is important to gather as much information as possible to support the investigation.</w:t>
      </w:r>
    </w:p>
    <w:p w14:paraId="6E9BBB57"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The process should be fair and equal, with no bias or discrimination.  To enhance accountability and transparency, written records and documentation should be kept throughout the process to ensure clear and strong evidence.  </w:t>
      </w:r>
      <w:r>
        <w:rPr>
          <w:rFonts w:asciiTheme="majorHAnsi" w:hAnsiTheme="majorHAnsi" w:cstheme="majorHAnsi"/>
          <w:lang w:val="en-US"/>
        </w:rPr>
        <w:t>The</w:t>
      </w:r>
      <w:r w:rsidRPr="0003477B">
        <w:rPr>
          <w:rFonts w:asciiTheme="majorHAnsi" w:hAnsiTheme="majorHAnsi" w:cstheme="majorHAnsi"/>
          <w:lang w:val="en-US"/>
        </w:rPr>
        <w:t xml:space="preserve"> ACAS Code of Practice </w:t>
      </w:r>
      <w:r>
        <w:rPr>
          <w:rFonts w:asciiTheme="majorHAnsi" w:hAnsiTheme="majorHAnsi" w:cstheme="majorHAnsi"/>
          <w:lang w:val="en-US"/>
        </w:rPr>
        <w:t xml:space="preserve">should be utilized </w:t>
      </w:r>
      <w:r w:rsidRPr="0003477B">
        <w:rPr>
          <w:rFonts w:asciiTheme="majorHAnsi" w:hAnsiTheme="majorHAnsi" w:cstheme="majorHAnsi"/>
          <w:lang w:val="en-US"/>
        </w:rPr>
        <w:t xml:space="preserve">which is recognized by the tribunals as best practice.  </w:t>
      </w:r>
    </w:p>
    <w:p w14:paraId="676EF642"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Instructions regarding the process should be clear so employees understand there will be an investigation and that all information will be recorded.  </w:t>
      </w:r>
    </w:p>
    <w:p w14:paraId="26EA3358"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An article in LMA outlines the following techniques to better handle staff complaints and grievances:</w:t>
      </w:r>
    </w:p>
    <w:p w14:paraId="01C089FE"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Be a good listener</w:t>
      </w:r>
    </w:p>
    <w:p w14:paraId="527A92A4"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Ask questions</w:t>
      </w:r>
    </w:p>
    <w:p w14:paraId="43586E5A"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Do not argue</w:t>
      </w:r>
    </w:p>
    <w:p w14:paraId="328E5C32"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Make sure you understand</w:t>
      </w:r>
    </w:p>
    <w:p w14:paraId="1A73BA6A"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Treat all employees with respect</w:t>
      </w:r>
    </w:p>
    <w:p w14:paraId="64C33C96"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Let the person know when to expect a response from you</w:t>
      </w:r>
    </w:p>
    <w:p w14:paraId="30F83CA8"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Gather the facts</w:t>
      </w:r>
    </w:p>
    <w:p w14:paraId="3E3BBDAA"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Make a decision </w:t>
      </w:r>
    </w:p>
    <w:p w14:paraId="14E80B49"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Explain your decision</w:t>
      </w:r>
    </w:p>
    <w:p w14:paraId="2505B1E8"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Thank the team member.    </w:t>
      </w:r>
    </w:p>
    <w:p w14:paraId="6686E892" w14:textId="77777777" w:rsidR="00832259" w:rsidRPr="0003477B" w:rsidRDefault="00D50C69" w:rsidP="00832259">
      <w:pPr>
        <w:widowControl w:val="0"/>
        <w:tabs>
          <w:tab w:val="left" w:pos="220"/>
          <w:tab w:val="left" w:pos="720"/>
        </w:tabs>
        <w:autoSpaceDE w:val="0"/>
        <w:autoSpaceDN w:val="0"/>
        <w:adjustRightInd w:val="0"/>
        <w:spacing w:after="240"/>
        <w:jc w:val="both"/>
        <w:rPr>
          <w:rFonts w:asciiTheme="majorHAnsi" w:hAnsiTheme="majorHAnsi" w:cstheme="majorHAnsi"/>
          <w:b/>
          <w:bCs/>
          <w:lang w:val="en-US"/>
        </w:rPr>
      </w:pPr>
      <w:sdt>
        <w:sdtPr>
          <w:rPr>
            <w:rFonts w:asciiTheme="majorHAnsi" w:hAnsiTheme="majorHAnsi" w:cstheme="majorHAnsi"/>
            <w:b/>
            <w:bCs/>
            <w:lang w:val="en-US"/>
          </w:rPr>
          <w:id w:val="-530950846"/>
          <w:citation/>
        </w:sdtPr>
        <w:sdtEndPr/>
        <w:sdtContent>
          <w:r w:rsidR="00832259" w:rsidRPr="0003477B">
            <w:rPr>
              <w:rFonts w:asciiTheme="majorHAnsi" w:hAnsiTheme="majorHAnsi" w:cstheme="majorHAnsi"/>
              <w:b/>
              <w:bCs/>
              <w:lang w:val="en-US"/>
            </w:rPr>
            <w:fldChar w:fldCharType="begin"/>
          </w:r>
          <w:r w:rsidR="00832259" w:rsidRPr="0003477B">
            <w:rPr>
              <w:rFonts w:asciiTheme="majorHAnsi" w:hAnsiTheme="majorHAnsi" w:cstheme="majorHAnsi"/>
              <w:b/>
              <w:bCs/>
            </w:rPr>
            <w:instrText xml:space="preserve"> CITATION LMA22 \l 2057 </w:instrText>
          </w:r>
          <w:r w:rsidR="00832259" w:rsidRPr="0003477B">
            <w:rPr>
              <w:rFonts w:asciiTheme="majorHAnsi" w:hAnsiTheme="majorHAnsi" w:cstheme="majorHAnsi"/>
              <w:b/>
              <w:bCs/>
              <w:lang w:val="en-US"/>
            </w:rPr>
            <w:fldChar w:fldCharType="separate"/>
          </w:r>
          <w:r w:rsidR="00832259" w:rsidRPr="0003477B">
            <w:rPr>
              <w:rFonts w:asciiTheme="majorHAnsi" w:hAnsiTheme="majorHAnsi" w:cstheme="majorHAnsi"/>
              <w:b/>
              <w:bCs/>
              <w:noProof/>
            </w:rPr>
            <w:t>(LMA, 2022)</w:t>
          </w:r>
          <w:r w:rsidR="00832259" w:rsidRPr="0003477B">
            <w:rPr>
              <w:rFonts w:asciiTheme="majorHAnsi" w:hAnsiTheme="majorHAnsi" w:cstheme="majorHAnsi"/>
              <w:b/>
              <w:bCs/>
              <w:lang w:val="en-US"/>
            </w:rPr>
            <w:fldChar w:fldCharType="end"/>
          </w:r>
        </w:sdtContent>
      </w:sdt>
    </w:p>
    <w:p w14:paraId="60951A54"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b/>
          <w:bCs/>
          <w:color w:val="C45911" w:themeColor="accent2" w:themeShade="BF"/>
          <w:lang w:val="en-US"/>
        </w:rPr>
      </w:pPr>
      <w:r w:rsidRPr="0003477B">
        <w:rPr>
          <w:rFonts w:asciiTheme="majorHAnsi" w:hAnsiTheme="majorHAnsi" w:cstheme="majorHAnsi"/>
          <w:b/>
          <w:bCs/>
          <w:color w:val="C45911" w:themeColor="accent2" w:themeShade="BF"/>
          <w:lang w:val="en-US"/>
        </w:rPr>
        <w:t xml:space="preserve">Analyse key causes of employee grievances (3.2) </w:t>
      </w:r>
    </w:p>
    <w:p w14:paraId="531FFAEE"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A grievance is defined as a procedure used to deal with an issue or complaint raised by an employee or employees.  There may be a number of reasons why grievances are brought to the attention of leadership and it is important to provide individuals with the communication mechanisms and vehicles for reporting issues so they are handled in the most effective manner.  </w:t>
      </w:r>
    </w:p>
    <w:p w14:paraId="0CEA6451"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Grievances may be individual or collective and may include:</w:t>
      </w:r>
    </w:p>
    <w:p w14:paraId="17172177"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Issues regarding terms and conditions of their employment i.e. salary, benefits etc.</w:t>
      </w:r>
    </w:p>
    <w:p w14:paraId="6D6B81E2"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Health and safety i.e. individuals may have some concerns over the duty of care of management or working conditions.</w:t>
      </w:r>
    </w:p>
    <w:p w14:paraId="5062A905" w14:textId="77777777" w:rsidR="00832259" w:rsidRPr="0003477B" w:rsidRDefault="00832259" w:rsidP="00832259">
      <w:pPr>
        <w:pStyle w:val="ListParagraph"/>
        <w:widowControl w:val="0"/>
        <w:numPr>
          <w:ilvl w:val="0"/>
          <w:numId w:val="18"/>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Inequality of treatment i.e. individuals may feel they are being unfairly treated.</w:t>
      </w:r>
    </w:p>
    <w:p w14:paraId="73FB10A3"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Pr>
          <w:rFonts w:asciiTheme="majorHAnsi" w:hAnsiTheme="majorHAnsi" w:cstheme="majorHAnsi"/>
          <w:lang w:val="en-US"/>
        </w:rPr>
        <w:lastRenderedPageBreak/>
        <w:t>In this instance, we are investigating b</w:t>
      </w:r>
      <w:r w:rsidRPr="00E829EF">
        <w:rPr>
          <w:rFonts w:asciiTheme="majorHAnsi" w:hAnsiTheme="majorHAnsi" w:cstheme="majorHAnsi"/>
          <w:lang w:val="en-US"/>
        </w:rPr>
        <w:t>ullying and harassmen</w:t>
      </w:r>
      <w:r>
        <w:rPr>
          <w:rFonts w:asciiTheme="majorHAnsi" w:hAnsiTheme="majorHAnsi" w:cstheme="majorHAnsi"/>
          <w:lang w:val="en-US"/>
        </w:rPr>
        <w:t xml:space="preserve">t.  </w:t>
      </w:r>
      <w:r w:rsidRPr="00E829EF">
        <w:rPr>
          <w:rFonts w:asciiTheme="majorHAnsi" w:hAnsiTheme="majorHAnsi" w:cstheme="majorHAnsi"/>
          <w:lang w:val="en-US"/>
        </w:rPr>
        <w:t xml:space="preserve"> </w:t>
      </w:r>
    </w:p>
    <w:p w14:paraId="01BA25AB"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color w:val="C45911" w:themeColor="accent2" w:themeShade="BF"/>
          <w:lang w:val="en-US"/>
        </w:rPr>
      </w:pPr>
      <w:r w:rsidRPr="0003477B">
        <w:rPr>
          <w:rFonts w:asciiTheme="majorHAnsi" w:hAnsiTheme="majorHAnsi" w:cstheme="majorHAnsi"/>
          <w:b/>
          <w:bCs/>
          <w:color w:val="C45911" w:themeColor="accent2" w:themeShade="BF"/>
          <w:lang w:val="en-US"/>
        </w:rPr>
        <w:t xml:space="preserve">Advise on the importance of handling grievances effectively (3.4) </w:t>
      </w:r>
    </w:p>
    <w:p w14:paraId="5D43CCB0"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Grievances should always be handled in a sensitive and thoughtful manner as the various issues brought to the fore may be contentious and cause a great deal of anxiety/unrest for individuals and groups within the organization.  </w:t>
      </w:r>
      <w:r>
        <w:rPr>
          <w:rFonts w:asciiTheme="majorHAnsi" w:hAnsiTheme="majorHAnsi" w:cstheme="majorHAnsi"/>
          <w:lang w:val="en-US"/>
        </w:rPr>
        <w:t>We should be mindful of ABC’s reputation and ensure we minimize any negative P</w:t>
      </w:r>
      <w:r w:rsidRPr="0003477B">
        <w:rPr>
          <w:rFonts w:asciiTheme="majorHAnsi" w:hAnsiTheme="majorHAnsi" w:cstheme="majorHAnsi"/>
          <w:lang w:val="en-US"/>
        </w:rPr>
        <w:t>R generated from issues raised</w:t>
      </w:r>
      <w:r>
        <w:rPr>
          <w:rFonts w:asciiTheme="majorHAnsi" w:hAnsiTheme="majorHAnsi" w:cstheme="majorHAnsi"/>
          <w:lang w:val="en-US"/>
        </w:rPr>
        <w:t>.  O</w:t>
      </w:r>
      <w:r w:rsidRPr="0003477B">
        <w:rPr>
          <w:rFonts w:asciiTheme="majorHAnsi" w:hAnsiTheme="majorHAnsi" w:cstheme="majorHAnsi"/>
          <w:lang w:val="en-US"/>
        </w:rPr>
        <w:t>fficial procedures should be always followed</w:t>
      </w:r>
      <w:r>
        <w:rPr>
          <w:rFonts w:asciiTheme="majorHAnsi" w:hAnsiTheme="majorHAnsi" w:cstheme="majorHAnsi"/>
          <w:lang w:val="en-US"/>
        </w:rPr>
        <w:t xml:space="preserve">.  </w:t>
      </w:r>
    </w:p>
    <w:p w14:paraId="0D10654B"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Due to the nature of</w:t>
      </w:r>
      <w:r>
        <w:rPr>
          <w:rFonts w:asciiTheme="majorHAnsi" w:hAnsiTheme="majorHAnsi" w:cstheme="majorHAnsi"/>
          <w:lang w:val="en-US"/>
        </w:rPr>
        <w:t xml:space="preserve"> this</w:t>
      </w:r>
      <w:r w:rsidRPr="0003477B">
        <w:rPr>
          <w:rFonts w:asciiTheme="majorHAnsi" w:hAnsiTheme="majorHAnsi" w:cstheme="majorHAnsi"/>
          <w:lang w:val="en-US"/>
        </w:rPr>
        <w:t xml:space="preserve"> grievance, many other members of staff may be called to provide evidence, so again this needs to be handled sensitively and confidentially.  </w:t>
      </w:r>
    </w:p>
    <w:p w14:paraId="490AA132"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w:t>
      </w:r>
      <w:r w:rsidRPr="00687687">
        <w:rPr>
          <w:rFonts w:asciiTheme="majorHAnsi" w:hAnsiTheme="majorHAnsi" w:cstheme="majorHAnsi"/>
          <w:i/>
          <w:iCs/>
          <w:lang w:val="en-US"/>
        </w:rPr>
        <w:t>No employee should be treated any less favorably for having assisted in the grievance process; indeed, they are protected from any form of victimization that is associated with their assistance</w:t>
      </w:r>
      <w:r w:rsidRPr="0003477B">
        <w:rPr>
          <w:rFonts w:asciiTheme="majorHAnsi" w:hAnsiTheme="majorHAnsi" w:cstheme="majorHAnsi"/>
          <w:lang w:val="en-US"/>
        </w:rPr>
        <w:t xml:space="preserve">.”  </w:t>
      </w:r>
      <w:sdt>
        <w:sdtPr>
          <w:rPr>
            <w:rFonts w:asciiTheme="majorHAnsi" w:hAnsiTheme="majorHAnsi" w:cstheme="majorHAnsi"/>
            <w:b/>
            <w:bCs/>
            <w:lang w:val="en-US"/>
          </w:rPr>
          <w:id w:val="-1280263879"/>
          <w:citation/>
        </w:sdtPr>
        <w:sdtEndPr/>
        <w:sdtContent>
          <w:r w:rsidRPr="0003477B">
            <w:rPr>
              <w:rFonts w:asciiTheme="majorHAnsi" w:hAnsiTheme="majorHAnsi" w:cstheme="majorHAnsi"/>
              <w:b/>
              <w:bCs/>
              <w:lang w:val="en-US"/>
            </w:rPr>
            <w:fldChar w:fldCharType="begin"/>
          </w:r>
          <w:r w:rsidRPr="0003477B">
            <w:rPr>
              <w:rFonts w:asciiTheme="majorHAnsi" w:hAnsiTheme="majorHAnsi" w:cstheme="majorHAnsi"/>
              <w:b/>
              <w:bCs/>
            </w:rPr>
            <w:instrText xml:space="preserve"> CITATION CIP227 \l 2057 </w:instrText>
          </w:r>
          <w:r w:rsidRPr="0003477B">
            <w:rPr>
              <w:rFonts w:asciiTheme="majorHAnsi" w:hAnsiTheme="majorHAnsi" w:cstheme="majorHAnsi"/>
              <w:b/>
              <w:bCs/>
              <w:lang w:val="en-US"/>
            </w:rPr>
            <w:fldChar w:fldCharType="separate"/>
          </w:r>
          <w:r w:rsidRPr="0003477B">
            <w:rPr>
              <w:rFonts w:asciiTheme="majorHAnsi" w:hAnsiTheme="majorHAnsi" w:cstheme="majorHAnsi"/>
              <w:b/>
              <w:bCs/>
              <w:noProof/>
            </w:rPr>
            <w:t>(CIPD, 2022)</w:t>
          </w:r>
          <w:r w:rsidRPr="0003477B">
            <w:rPr>
              <w:rFonts w:asciiTheme="majorHAnsi" w:hAnsiTheme="majorHAnsi" w:cstheme="majorHAnsi"/>
              <w:b/>
              <w:bCs/>
              <w:lang w:val="en-US"/>
            </w:rPr>
            <w:fldChar w:fldCharType="end"/>
          </w:r>
        </w:sdtContent>
      </w:sdt>
    </w:p>
    <w:p w14:paraId="37D6E8C9"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As stated, there is clear guidance in relation to handling grievances effectively – outlined by The Employment Act 2008 plus relevant and current support from ACAS.  </w:t>
      </w:r>
    </w:p>
    <w:p w14:paraId="4AAD36E5"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To avoid any negative impact on the organization, communication and clarity of process is key.  There may be risks to the organization of individuals resigning or becoming less engaged due to grievances brought forward or raised against them.  </w:t>
      </w:r>
    </w:p>
    <w:p w14:paraId="721FBACB"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eastAsia="MS Mincho" w:hAnsiTheme="majorHAnsi" w:cstheme="majorHAnsi"/>
          <w:color w:val="C45911" w:themeColor="accent2" w:themeShade="BF"/>
          <w:lang w:val="en-US"/>
        </w:rPr>
      </w:pPr>
      <w:r w:rsidRPr="0003477B">
        <w:rPr>
          <w:rFonts w:asciiTheme="majorHAnsi" w:hAnsiTheme="majorHAnsi" w:cstheme="majorHAnsi"/>
          <w:b/>
          <w:bCs/>
          <w:color w:val="C45911" w:themeColor="accent2" w:themeShade="BF"/>
          <w:lang w:val="en-US"/>
        </w:rPr>
        <w:t>Explain the principles of legislation relating to unfair dismissal in respect of capability and misconduct issues (3.1)</w:t>
      </w:r>
    </w:p>
    <w:p w14:paraId="464DE226"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There are two main areas where the disciplinary process may be used – namely capability and conduct.  </w:t>
      </w:r>
    </w:p>
    <w:p w14:paraId="34E9B4EE"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Capability.  An individual may not be performing to a satisfactory standard or achieving targets as a result of inadequate training, inappropriate appointment, general lack of skill/will or ill health.  Prior to taking action, an employer should demonstrate that they have taken steps to identify reasons for under performance and offer appropriate support.  If ill health is the reasons for under performance, individuals should be treated sensitively and appropriate support offered but it should be noted that unacceptable levels of absence may still trigger absence procedures and warnings.  </w:t>
      </w:r>
    </w:p>
    <w:p w14:paraId="04CEE23C"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w:t>
      </w:r>
      <w:r w:rsidRPr="00C561ED">
        <w:rPr>
          <w:rFonts w:asciiTheme="majorHAnsi" w:hAnsiTheme="majorHAnsi" w:cstheme="majorHAnsi"/>
          <w:i/>
          <w:iCs/>
          <w:lang w:val="en-US"/>
        </w:rPr>
        <w:t>Employers should ensure they comply with the Equality Act in cases of absence where the individual has a disability of health condition, including the duty to make reasonable adjustments</w:t>
      </w:r>
      <w:r w:rsidRPr="0003477B">
        <w:rPr>
          <w:rFonts w:asciiTheme="majorHAnsi" w:hAnsiTheme="majorHAnsi" w:cstheme="majorHAnsi"/>
          <w:lang w:val="en-US"/>
        </w:rPr>
        <w:t xml:space="preserve">.”  </w:t>
      </w:r>
      <w:sdt>
        <w:sdtPr>
          <w:rPr>
            <w:rFonts w:asciiTheme="majorHAnsi" w:hAnsiTheme="majorHAnsi" w:cstheme="majorHAnsi"/>
            <w:b/>
            <w:bCs/>
            <w:lang w:val="en-US"/>
          </w:rPr>
          <w:id w:val="-2106490373"/>
          <w:citation/>
        </w:sdtPr>
        <w:sdtEndPr/>
        <w:sdtContent>
          <w:r w:rsidRPr="0003477B">
            <w:rPr>
              <w:rFonts w:asciiTheme="majorHAnsi" w:hAnsiTheme="majorHAnsi" w:cstheme="majorHAnsi"/>
              <w:b/>
              <w:bCs/>
              <w:lang w:val="en-US"/>
            </w:rPr>
            <w:fldChar w:fldCharType="begin"/>
          </w:r>
          <w:r w:rsidRPr="0003477B">
            <w:rPr>
              <w:rFonts w:asciiTheme="majorHAnsi" w:hAnsiTheme="majorHAnsi" w:cstheme="majorHAnsi"/>
              <w:b/>
              <w:bCs/>
            </w:rPr>
            <w:instrText xml:space="preserve"> CITATION CIP2119 \l 2057 </w:instrText>
          </w:r>
          <w:r w:rsidRPr="0003477B">
            <w:rPr>
              <w:rFonts w:asciiTheme="majorHAnsi" w:hAnsiTheme="majorHAnsi" w:cstheme="majorHAnsi"/>
              <w:b/>
              <w:bCs/>
              <w:lang w:val="en-US"/>
            </w:rPr>
            <w:fldChar w:fldCharType="separate"/>
          </w:r>
          <w:r w:rsidRPr="0003477B">
            <w:rPr>
              <w:rFonts w:asciiTheme="majorHAnsi" w:hAnsiTheme="majorHAnsi" w:cstheme="majorHAnsi"/>
              <w:b/>
              <w:bCs/>
              <w:noProof/>
            </w:rPr>
            <w:t>(CIPD, 2021)</w:t>
          </w:r>
          <w:r w:rsidRPr="0003477B">
            <w:rPr>
              <w:rFonts w:asciiTheme="majorHAnsi" w:hAnsiTheme="majorHAnsi" w:cstheme="majorHAnsi"/>
              <w:b/>
              <w:bCs/>
              <w:lang w:val="en-US"/>
            </w:rPr>
            <w:fldChar w:fldCharType="end"/>
          </w:r>
        </w:sdtContent>
      </w:sdt>
    </w:p>
    <w:p w14:paraId="0FC9CE20"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Misconduct is defined as something that contravenes work rules and regulations.  There are several issues that constitute ‘misconduct’ including:</w:t>
      </w:r>
    </w:p>
    <w:p w14:paraId="4BF54930" w14:textId="77777777" w:rsidR="00832259" w:rsidRPr="0003477B" w:rsidRDefault="00832259" w:rsidP="00832259">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Bad time management (lateness)</w:t>
      </w:r>
    </w:p>
    <w:p w14:paraId="1C058CAF" w14:textId="77777777" w:rsidR="00832259" w:rsidRPr="0003477B" w:rsidRDefault="00832259" w:rsidP="00832259">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Failure to follow instructions or management procedures</w:t>
      </w:r>
    </w:p>
    <w:p w14:paraId="1BF2CBAD" w14:textId="77777777" w:rsidR="00832259" w:rsidRPr="0003477B" w:rsidRDefault="00832259" w:rsidP="00832259">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Abuse of organisational property.  </w:t>
      </w:r>
    </w:p>
    <w:p w14:paraId="4C7C64DE" w14:textId="77777777" w:rsidR="00832259" w:rsidRPr="0003477B" w:rsidRDefault="00832259" w:rsidP="00832259">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Fighting</w:t>
      </w:r>
    </w:p>
    <w:p w14:paraId="5B367B41" w14:textId="77777777" w:rsidR="00832259" w:rsidRPr="0003477B" w:rsidRDefault="00832259" w:rsidP="00832259">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 xml:space="preserve">Criminal action </w:t>
      </w:r>
    </w:p>
    <w:p w14:paraId="542347F3" w14:textId="77777777" w:rsidR="00832259" w:rsidRPr="0003477B" w:rsidRDefault="00832259" w:rsidP="00832259">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Bullying</w:t>
      </w:r>
    </w:p>
    <w:p w14:paraId="688C1F39" w14:textId="77777777" w:rsidR="00832259" w:rsidRPr="0003477B" w:rsidRDefault="00832259" w:rsidP="00832259">
      <w:pPr>
        <w:pStyle w:val="ListParagraph"/>
        <w:widowControl w:val="0"/>
        <w:numPr>
          <w:ilvl w:val="0"/>
          <w:numId w:val="19"/>
        </w:numPr>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Theft</w:t>
      </w:r>
    </w:p>
    <w:p w14:paraId="6296C7C3" w14:textId="77777777" w:rsidR="00832259" w:rsidRPr="0003477B" w:rsidRDefault="00832259" w:rsidP="00832259">
      <w:pPr>
        <w:widowControl w:val="0"/>
        <w:tabs>
          <w:tab w:val="left" w:pos="220"/>
          <w:tab w:val="left" w:pos="720"/>
        </w:tabs>
        <w:autoSpaceDE w:val="0"/>
        <w:autoSpaceDN w:val="0"/>
        <w:adjustRightInd w:val="0"/>
        <w:spacing w:after="240"/>
        <w:jc w:val="both"/>
        <w:rPr>
          <w:rFonts w:asciiTheme="majorHAnsi" w:hAnsiTheme="majorHAnsi" w:cstheme="majorHAnsi"/>
          <w:lang w:val="en-US"/>
        </w:rPr>
      </w:pPr>
      <w:r w:rsidRPr="0003477B">
        <w:rPr>
          <w:rFonts w:asciiTheme="majorHAnsi" w:hAnsiTheme="majorHAnsi" w:cstheme="majorHAnsi"/>
          <w:lang w:val="en-US"/>
        </w:rPr>
        <w:t>The first three on the above list would be considered ‘Misconduct’, whereas the latter four are more serious offences and would be considered ‘Gross Misconduct</w:t>
      </w:r>
      <w:r>
        <w:rPr>
          <w:rFonts w:asciiTheme="majorHAnsi" w:hAnsiTheme="majorHAnsi" w:cstheme="majorHAnsi"/>
          <w:lang w:val="en-US"/>
        </w:rPr>
        <w:t xml:space="preserve">’ which is what we will be investigating in this particular circumstance.  </w:t>
      </w:r>
    </w:p>
    <w:p w14:paraId="4D7A7FEC" w14:textId="77777777" w:rsidR="00832259" w:rsidRPr="0003477B" w:rsidRDefault="00832259" w:rsidP="00832259">
      <w:pPr>
        <w:ind w:left="284" w:hanging="284"/>
        <w:jc w:val="both"/>
        <w:rPr>
          <w:rFonts w:asciiTheme="majorHAnsi" w:hAnsiTheme="majorHAnsi" w:cstheme="majorHAnsi"/>
        </w:rPr>
      </w:pPr>
      <w:r w:rsidRPr="0003477B">
        <w:rPr>
          <w:rFonts w:asciiTheme="majorHAnsi" w:hAnsiTheme="majorHAnsi" w:cstheme="majorHAnsi"/>
        </w:rPr>
        <w:lastRenderedPageBreak/>
        <w:t xml:space="preserve">If an individual feels the reasons for dismissal are unreasonable, they may be able to take legal action. </w:t>
      </w:r>
    </w:p>
    <w:p w14:paraId="6F8A52C7" w14:textId="77777777" w:rsidR="00832259" w:rsidRPr="0003477B" w:rsidRDefault="00832259" w:rsidP="00832259">
      <w:pPr>
        <w:ind w:left="284" w:hanging="284"/>
        <w:jc w:val="both"/>
        <w:rPr>
          <w:rFonts w:asciiTheme="majorHAnsi" w:hAnsiTheme="majorHAnsi" w:cstheme="majorHAnsi"/>
        </w:rPr>
      </w:pPr>
      <w:r w:rsidRPr="0003477B">
        <w:rPr>
          <w:rFonts w:asciiTheme="majorHAnsi" w:hAnsiTheme="majorHAnsi" w:cstheme="majorHAnsi"/>
        </w:rPr>
        <w:t xml:space="preserve">Unfair dismissal may be claimed if </w:t>
      </w:r>
      <w:r>
        <w:rPr>
          <w:rFonts w:asciiTheme="majorHAnsi" w:hAnsiTheme="majorHAnsi" w:cstheme="majorHAnsi"/>
        </w:rPr>
        <w:t>we do</w:t>
      </w:r>
      <w:r w:rsidRPr="0003477B">
        <w:rPr>
          <w:rFonts w:asciiTheme="majorHAnsi" w:hAnsiTheme="majorHAnsi" w:cstheme="majorHAnsi"/>
        </w:rPr>
        <w:t xml:space="preserve"> not:</w:t>
      </w:r>
    </w:p>
    <w:p w14:paraId="28969887" w14:textId="77777777" w:rsidR="00832259" w:rsidRPr="0003477B" w:rsidRDefault="00832259" w:rsidP="00832259">
      <w:pPr>
        <w:pStyle w:val="ListParagraph"/>
        <w:numPr>
          <w:ilvl w:val="0"/>
          <w:numId w:val="20"/>
        </w:numPr>
        <w:jc w:val="both"/>
        <w:rPr>
          <w:rFonts w:asciiTheme="majorHAnsi" w:hAnsiTheme="majorHAnsi" w:cstheme="majorHAnsi"/>
        </w:rPr>
      </w:pPr>
      <w:r w:rsidRPr="0003477B">
        <w:rPr>
          <w:rFonts w:asciiTheme="majorHAnsi" w:hAnsiTheme="majorHAnsi" w:cstheme="majorHAnsi"/>
        </w:rPr>
        <w:t>Have a good reason for dismissing the individual</w:t>
      </w:r>
    </w:p>
    <w:p w14:paraId="34662CD0" w14:textId="77777777" w:rsidR="00832259" w:rsidRPr="0003477B" w:rsidRDefault="00832259" w:rsidP="00832259">
      <w:pPr>
        <w:pStyle w:val="ListParagraph"/>
        <w:numPr>
          <w:ilvl w:val="0"/>
          <w:numId w:val="20"/>
        </w:numPr>
        <w:jc w:val="both"/>
        <w:rPr>
          <w:rFonts w:asciiTheme="majorHAnsi" w:hAnsiTheme="majorHAnsi" w:cstheme="majorHAnsi"/>
        </w:rPr>
      </w:pPr>
      <w:r w:rsidRPr="0003477B">
        <w:rPr>
          <w:rFonts w:asciiTheme="majorHAnsi" w:hAnsiTheme="majorHAnsi" w:cstheme="majorHAnsi"/>
        </w:rPr>
        <w:t xml:space="preserve">Follow the company’s formal disciplinary or dismissal process.  </w:t>
      </w:r>
    </w:p>
    <w:p w14:paraId="4ED20320" w14:textId="77777777" w:rsidR="00832259" w:rsidRPr="008703D3" w:rsidRDefault="00D50C69" w:rsidP="00832259">
      <w:pPr>
        <w:ind w:left="284" w:hanging="284"/>
        <w:jc w:val="both"/>
        <w:rPr>
          <w:rFonts w:asciiTheme="majorHAnsi" w:hAnsiTheme="majorHAnsi" w:cstheme="majorHAnsi"/>
          <w:b/>
          <w:bCs/>
        </w:rPr>
      </w:pPr>
      <w:sdt>
        <w:sdtPr>
          <w:rPr>
            <w:rFonts w:asciiTheme="majorHAnsi" w:hAnsiTheme="majorHAnsi" w:cstheme="majorHAnsi"/>
            <w:b/>
            <w:bCs/>
          </w:rPr>
          <w:id w:val="-2091843985"/>
          <w:citation/>
        </w:sdtPr>
        <w:sdtEndPr/>
        <w:sdtContent>
          <w:r w:rsidR="00832259" w:rsidRPr="008703D3">
            <w:rPr>
              <w:rFonts w:asciiTheme="majorHAnsi" w:hAnsiTheme="majorHAnsi" w:cstheme="majorHAnsi"/>
              <w:b/>
              <w:bCs/>
            </w:rPr>
            <w:fldChar w:fldCharType="begin"/>
          </w:r>
          <w:r w:rsidR="00832259" w:rsidRPr="008703D3">
            <w:rPr>
              <w:rFonts w:asciiTheme="majorHAnsi" w:hAnsiTheme="majorHAnsi" w:cstheme="majorHAnsi"/>
              <w:b/>
              <w:bCs/>
            </w:rPr>
            <w:instrText xml:space="preserve"> CITATION GOV225 \l 2057 </w:instrText>
          </w:r>
          <w:r w:rsidR="00832259" w:rsidRPr="008703D3">
            <w:rPr>
              <w:rFonts w:asciiTheme="majorHAnsi" w:hAnsiTheme="majorHAnsi" w:cstheme="majorHAnsi"/>
              <w:b/>
              <w:bCs/>
            </w:rPr>
            <w:fldChar w:fldCharType="separate"/>
          </w:r>
          <w:r w:rsidR="00832259" w:rsidRPr="008703D3">
            <w:rPr>
              <w:rFonts w:asciiTheme="majorHAnsi" w:hAnsiTheme="majorHAnsi" w:cstheme="majorHAnsi"/>
              <w:b/>
              <w:bCs/>
              <w:noProof/>
            </w:rPr>
            <w:t>(GOV.UK, 2022)</w:t>
          </w:r>
          <w:r w:rsidR="00832259" w:rsidRPr="008703D3">
            <w:rPr>
              <w:rFonts w:asciiTheme="majorHAnsi" w:hAnsiTheme="majorHAnsi" w:cstheme="majorHAnsi"/>
              <w:b/>
              <w:bCs/>
            </w:rPr>
            <w:fldChar w:fldCharType="end"/>
          </w:r>
        </w:sdtContent>
      </w:sdt>
    </w:p>
    <w:p w14:paraId="69CEBB1D" w14:textId="77777777" w:rsidR="00832259" w:rsidRPr="0003477B" w:rsidRDefault="00832259" w:rsidP="00832259">
      <w:pPr>
        <w:jc w:val="both"/>
        <w:rPr>
          <w:rFonts w:asciiTheme="majorHAnsi" w:hAnsiTheme="majorHAnsi" w:cstheme="majorHAnsi"/>
        </w:rPr>
      </w:pPr>
      <w:r w:rsidRPr="0003477B">
        <w:rPr>
          <w:rFonts w:asciiTheme="majorHAnsi" w:hAnsiTheme="majorHAnsi" w:cstheme="majorHAnsi"/>
        </w:rPr>
        <w:t xml:space="preserve">It is recommended that </w:t>
      </w:r>
      <w:r>
        <w:rPr>
          <w:rFonts w:asciiTheme="majorHAnsi" w:hAnsiTheme="majorHAnsi" w:cstheme="majorHAnsi"/>
        </w:rPr>
        <w:t>we follow</w:t>
      </w:r>
      <w:r w:rsidRPr="0003477B">
        <w:rPr>
          <w:rFonts w:asciiTheme="majorHAnsi" w:hAnsiTheme="majorHAnsi" w:cstheme="majorHAnsi"/>
        </w:rPr>
        <w:t xml:space="preserve"> a full and fair procedure in line with the ACAS Code of Practice on disciplinary and grievance procedures.  </w:t>
      </w:r>
    </w:p>
    <w:p w14:paraId="3AED353B" w14:textId="77777777" w:rsidR="00832259" w:rsidRPr="0003477B" w:rsidRDefault="00832259" w:rsidP="00832259">
      <w:pPr>
        <w:jc w:val="both"/>
        <w:rPr>
          <w:rFonts w:asciiTheme="majorHAnsi" w:hAnsiTheme="majorHAnsi" w:cstheme="majorHAnsi"/>
        </w:rPr>
      </w:pPr>
      <w:r w:rsidRPr="0003477B">
        <w:rPr>
          <w:rFonts w:asciiTheme="majorHAnsi" w:hAnsiTheme="majorHAnsi" w:cstheme="majorHAnsi"/>
        </w:rPr>
        <w:t>The Employment Rights Act 1996 provides 5 potential reasons for dismissing someone fairly:</w:t>
      </w:r>
    </w:p>
    <w:p w14:paraId="391FEF47" w14:textId="77777777" w:rsidR="00832259" w:rsidRPr="0003477B" w:rsidRDefault="00832259" w:rsidP="00832259">
      <w:pPr>
        <w:pStyle w:val="ListParagraph"/>
        <w:numPr>
          <w:ilvl w:val="0"/>
          <w:numId w:val="21"/>
        </w:numPr>
        <w:jc w:val="both"/>
        <w:rPr>
          <w:rFonts w:asciiTheme="majorHAnsi" w:hAnsiTheme="majorHAnsi" w:cstheme="majorHAnsi"/>
        </w:rPr>
      </w:pPr>
      <w:r w:rsidRPr="0003477B">
        <w:rPr>
          <w:rFonts w:asciiTheme="majorHAnsi" w:hAnsiTheme="majorHAnsi" w:cstheme="majorHAnsi"/>
        </w:rPr>
        <w:t>Conduct – when the employee has done something that’s inappropriate or not acceptable</w:t>
      </w:r>
    </w:p>
    <w:p w14:paraId="192B3E47" w14:textId="77777777" w:rsidR="00832259" w:rsidRPr="0003477B" w:rsidRDefault="00832259" w:rsidP="00832259">
      <w:pPr>
        <w:pStyle w:val="ListParagraph"/>
        <w:numPr>
          <w:ilvl w:val="0"/>
          <w:numId w:val="21"/>
        </w:numPr>
        <w:jc w:val="both"/>
        <w:rPr>
          <w:rFonts w:asciiTheme="majorHAnsi" w:hAnsiTheme="majorHAnsi" w:cstheme="majorHAnsi"/>
        </w:rPr>
      </w:pPr>
      <w:r w:rsidRPr="0003477B">
        <w:rPr>
          <w:rFonts w:asciiTheme="majorHAnsi" w:hAnsiTheme="majorHAnsi" w:cstheme="majorHAnsi"/>
        </w:rPr>
        <w:t>Capability – when the employee is not able to do the job or does not have the right qualifications</w:t>
      </w:r>
    </w:p>
    <w:p w14:paraId="2B00E836" w14:textId="77777777" w:rsidR="00832259" w:rsidRPr="0003477B" w:rsidRDefault="00832259" w:rsidP="00832259">
      <w:pPr>
        <w:pStyle w:val="ListParagraph"/>
        <w:numPr>
          <w:ilvl w:val="0"/>
          <w:numId w:val="21"/>
        </w:numPr>
        <w:jc w:val="both"/>
        <w:rPr>
          <w:rFonts w:asciiTheme="majorHAnsi" w:hAnsiTheme="majorHAnsi" w:cstheme="majorHAnsi"/>
        </w:rPr>
      </w:pPr>
      <w:r w:rsidRPr="0003477B">
        <w:rPr>
          <w:rFonts w:asciiTheme="majorHAnsi" w:hAnsiTheme="majorHAnsi" w:cstheme="majorHAnsi"/>
        </w:rPr>
        <w:t>Redundancy – when the job is no longer needed</w:t>
      </w:r>
    </w:p>
    <w:p w14:paraId="5CD91EDB" w14:textId="77777777" w:rsidR="00832259" w:rsidRPr="0003477B" w:rsidRDefault="00832259" w:rsidP="00832259">
      <w:pPr>
        <w:pStyle w:val="ListParagraph"/>
        <w:numPr>
          <w:ilvl w:val="0"/>
          <w:numId w:val="21"/>
        </w:numPr>
        <w:jc w:val="both"/>
        <w:rPr>
          <w:rFonts w:asciiTheme="majorHAnsi" w:hAnsiTheme="majorHAnsi" w:cstheme="majorHAnsi"/>
        </w:rPr>
      </w:pPr>
      <w:r w:rsidRPr="0003477B">
        <w:rPr>
          <w:rFonts w:asciiTheme="majorHAnsi" w:hAnsiTheme="majorHAnsi" w:cstheme="majorHAnsi"/>
        </w:rPr>
        <w:t>A legal reason – when the employee cannot do their job legally, i.e. lorry drive banned from driving</w:t>
      </w:r>
    </w:p>
    <w:p w14:paraId="10819D17" w14:textId="77777777" w:rsidR="00832259" w:rsidRPr="0003477B" w:rsidRDefault="00832259" w:rsidP="00832259">
      <w:pPr>
        <w:pStyle w:val="ListParagraph"/>
        <w:numPr>
          <w:ilvl w:val="0"/>
          <w:numId w:val="21"/>
        </w:numPr>
        <w:jc w:val="both"/>
        <w:rPr>
          <w:rFonts w:asciiTheme="majorHAnsi" w:hAnsiTheme="majorHAnsi" w:cstheme="majorHAnsi"/>
        </w:rPr>
      </w:pPr>
      <w:r w:rsidRPr="0003477B">
        <w:rPr>
          <w:rFonts w:asciiTheme="majorHAnsi" w:hAnsiTheme="majorHAnsi" w:cstheme="majorHAnsi"/>
        </w:rPr>
        <w:t>‘Some other substantial reason’ – a term used for wide variety of situations.</w:t>
      </w:r>
    </w:p>
    <w:p w14:paraId="5774338D" w14:textId="77777777" w:rsidR="00832259" w:rsidRPr="0003477B" w:rsidRDefault="00832259" w:rsidP="00832259">
      <w:pPr>
        <w:jc w:val="both"/>
        <w:rPr>
          <w:rFonts w:asciiTheme="majorHAnsi" w:hAnsiTheme="majorHAnsi" w:cstheme="majorHAnsi"/>
        </w:rPr>
      </w:pPr>
      <w:r w:rsidRPr="0003477B">
        <w:rPr>
          <w:rFonts w:asciiTheme="majorHAnsi" w:hAnsiTheme="majorHAnsi" w:cstheme="majorHAnsi"/>
        </w:rPr>
        <w:t>Other substantial reasons could include:</w:t>
      </w:r>
    </w:p>
    <w:p w14:paraId="1FEA8AE8" w14:textId="77777777" w:rsidR="00832259" w:rsidRPr="0003477B" w:rsidRDefault="00832259" w:rsidP="00832259">
      <w:pPr>
        <w:pStyle w:val="ListParagraph"/>
        <w:numPr>
          <w:ilvl w:val="0"/>
          <w:numId w:val="22"/>
        </w:numPr>
        <w:jc w:val="both"/>
        <w:rPr>
          <w:rFonts w:asciiTheme="majorHAnsi" w:hAnsiTheme="majorHAnsi" w:cstheme="majorHAnsi"/>
        </w:rPr>
      </w:pPr>
      <w:r w:rsidRPr="0003477B">
        <w:rPr>
          <w:rFonts w:asciiTheme="majorHAnsi" w:hAnsiTheme="majorHAnsi" w:cstheme="majorHAnsi"/>
        </w:rPr>
        <w:t>Ending of a fixed term contract</w:t>
      </w:r>
    </w:p>
    <w:p w14:paraId="03DFA23A" w14:textId="77777777" w:rsidR="00832259" w:rsidRPr="0003477B" w:rsidRDefault="00832259" w:rsidP="00832259">
      <w:pPr>
        <w:pStyle w:val="ListParagraph"/>
        <w:numPr>
          <w:ilvl w:val="0"/>
          <w:numId w:val="22"/>
        </w:numPr>
        <w:jc w:val="both"/>
        <w:rPr>
          <w:rFonts w:asciiTheme="majorHAnsi" w:hAnsiTheme="majorHAnsi" w:cstheme="majorHAnsi"/>
        </w:rPr>
      </w:pPr>
      <w:r w:rsidRPr="0003477B">
        <w:rPr>
          <w:rFonts w:asciiTheme="majorHAnsi" w:hAnsiTheme="majorHAnsi" w:cstheme="majorHAnsi"/>
        </w:rPr>
        <w:t>Third party pressure – i.e. client refuses to work with an employee</w:t>
      </w:r>
    </w:p>
    <w:p w14:paraId="355F4A89" w14:textId="77777777" w:rsidR="00832259" w:rsidRPr="0003477B" w:rsidRDefault="00832259" w:rsidP="00832259">
      <w:pPr>
        <w:pStyle w:val="ListParagraph"/>
        <w:numPr>
          <w:ilvl w:val="0"/>
          <w:numId w:val="22"/>
        </w:numPr>
        <w:jc w:val="both"/>
        <w:rPr>
          <w:rFonts w:asciiTheme="majorHAnsi" w:hAnsiTheme="majorHAnsi" w:cstheme="majorHAnsi"/>
        </w:rPr>
      </w:pPr>
      <w:r w:rsidRPr="0003477B">
        <w:rPr>
          <w:rFonts w:asciiTheme="majorHAnsi" w:hAnsiTheme="majorHAnsi" w:cstheme="majorHAnsi"/>
        </w:rPr>
        <w:t xml:space="preserve">An employee refusing to agree to new terms of conditions of employment </w:t>
      </w:r>
    </w:p>
    <w:p w14:paraId="23BB3DD7" w14:textId="77777777" w:rsidR="00832259" w:rsidRPr="0003477B" w:rsidRDefault="00D50C69" w:rsidP="00832259">
      <w:pPr>
        <w:jc w:val="both"/>
        <w:rPr>
          <w:rFonts w:asciiTheme="majorHAnsi" w:hAnsiTheme="majorHAnsi" w:cstheme="majorHAnsi"/>
          <w:b/>
          <w:bCs/>
        </w:rPr>
      </w:pPr>
      <w:sdt>
        <w:sdtPr>
          <w:rPr>
            <w:rFonts w:asciiTheme="majorHAnsi" w:hAnsiTheme="majorHAnsi" w:cstheme="majorHAnsi"/>
            <w:b/>
            <w:bCs/>
          </w:rPr>
          <w:id w:val="867112828"/>
          <w:citation/>
        </w:sdtPr>
        <w:sdtEndPr/>
        <w:sdtContent>
          <w:r w:rsidR="00832259" w:rsidRPr="0003477B">
            <w:rPr>
              <w:rFonts w:asciiTheme="majorHAnsi" w:hAnsiTheme="majorHAnsi" w:cstheme="majorHAnsi"/>
              <w:b/>
              <w:bCs/>
            </w:rPr>
            <w:fldChar w:fldCharType="begin"/>
          </w:r>
          <w:r w:rsidR="00832259" w:rsidRPr="0003477B">
            <w:rPr>
              <w:rFonts w:asciiTheme="majorHAnsi" w:hAnsiTheme="majorHAnsi" w:cstheme="majorHAnsi"/>
              <w:b/>
              <w:bCs/>
            </w:rPr>
            <w:instrText xml:space="preserve"> CITATION ACA225 \l 2057 </w:instrText>
          </w:r>
          <w:r w:rsidR="00832259" w:rsidRPr="0003477B">
            <w:rPr>
              <w:rFonts w:asciiTheme="majorHAnsi" w:hAnsiTheme="majorHAnsi" w:cstheme="majorHAnsi"/>
              <w:b/>
              <w:bCs/>
            </w:rPr>
            <w:fldChar w:fldCharType="separate"/>
          </w:r>
          <w:r w:rsidR="00832259" w:rsidRPr="0003477B">
            <w:rPr>
              <w:rFonts w:asciiTheme="majorHAnsi" w:hAnsiTheme="majorHAnsi" w:cstheme="majorHAnsi"/>
              <w:b/>
              <w:bCs/>
              <w:noProof/>
            </w:rPr>
            <w:t>(ACAS, 2022)</w:t>
          </w:r>
          <w:r w:rsidR="00832259" w:rsidRPr="0003477B">
            <w:rPr>
              <w:rFonts w:asciiTheme="majorHAnsi" w:hAnsiTheme="majorHAnsi" w:cstheme="majorHAnsi"/>
              <w:b/>
              <w:bCs/>
            </w:rPr>
            <w:fldChar w:fldCharType="end"/>
          </w:r>
        </w:sdtContent>
      </w:sdt>
    </w:p>
    <w:p w14:paraId="6140334D" w14:textId="77777777" w:rsidR="00832259" w:rsidRDefault="00832259" w:rsidP="00832259">
      <w:pPr>
        <w:jc w:val="both"/>
        <w:rPr>
          <w:rFonts w:asciiTheme="majorHAnsi" w:hAnsiTheme="majorHAnsi" w:cstheme="majorHAnsi"/>
        </w:rPr>
      </w:pPr>
      <w:r>
        <w:rPr>
          <w:rFonts w:asciiTheme="majorHAnsi" w:hAnsiTheme="majorHAnsi" w:cstheme="majorHAnsi"/>
        </w:rPr>
        <w:t xml:space="preserve">Clearly this is a sensitive issue and, as the HR Officer, I will do my utmost to support and guide the team through the process – calling on the support of ACAS where necessary.  </w:t>
      </w:r>
    </w:p>
    <w:p w14:paraId="76FCF4C6" w14:textId="77777777" w:rsidR="00832259" w:rsidRPr="0003477B" w:rsidRDefault="00832259" w:rsidP="00832259">
      <w:pPr>
        <w:jc w:val="both"/>
        <w:rPr>
          <w:rFonts w:asciiTheme="majorHAnsi" w:hAnsiTheme="majorHAnsi" w:cstheme="majorHAnsi"/>
        </w:rPr>
      </w:pPr>
    </w:p>
    <w:p w14:paraId="61474E08" w14:textId="77777777" w:rsidR="00832259" w:rsidRDefault="00832259" w:rsidP="00832259">
      <w:pPr>
        <w:jc w:val="both"/>
        <w:rPr>
          <w:rFonts w:asciiTheme="majorHAnsi" w:hAnsiTheme="majorHAnsi" w:cstheme="majorHAnsi"/>
          <w:b/>
          <w:bCs/>
        </w:rPr>
      </w:pPr>
      <w:r w:rsidRPr="00613587">
        <w:rPr>
          <w:rFonts w:asciiTheme="majorHAnsi" w:hAnsiTheme="majorHAnsi" w:cstheme="majorHAnsi"/>
          <w:b/>
          <w:bCs/>
        </w:rPr>
        <w:t xml:space="preserve">940 words </w:t>
      </w:r>
    </w:p>
    <w:p w14:paraId="07897DB9" w14:textId="77777777" w:rsidR="00832259" w:rsidRPr="00613587" w:rsidRDefault="00832259" w:rsidP="00832259">
      <w:pPr>
        <w:jc w:val="both"/>
        <w:rPr>
          <w:rFonts w:asciiTheme="majorHAnsi" w:hAnsiTheme="majorHAnsi" w:cstheme="majorHAnsi"/>
          <w:b/>
          <w:bCs/>
        </w:rPr>
      </w:pPr>
    </w:p>
    <w:sdt>
      <w:sdtPr>
        <w:rPr>
          <w:rFonts w:asciiTheme="minorHAnsi" w:eastAsiaTheme="minorHAnsi" w:hAnsiTheme="minorHAnsi" w:cstheme="majorHAnsi"/>
          <w:color w:val="auto"/>
          <w:sz w:val="22"/>
          <w:szCs w:val="22"/>
          <w:lang w:val="en-GB"/>
        </w:rPr>
        <w:id w:val="-150687408"/>
        <w:docPartObj>
          <w:docPartGallery w:val="Bibliographies"/>
          <w:docPartUnique/>
        </w:docPartObj>
      </w:sdtPr>
      <w:sdtEndPr>
        <w:rPr>
          <w:rFonts w:cstheme="minorBidi"/>
        </w:rPr>
      </w:sdtEndPr>
      <w:sdtContent>
        <w:p w14:paraId="40A8DC80" w14:textId="77777777" w:rsidR="00832259" w:rsidRPr="00C71184" w:rsidRDefault="00832259" w:rsidP="00832259">
          <w:pPr>
            <w:pStyle w:val="Heading1"/>
            <w:rPr>
              <w:rFonts w:cstheme="majorHAnsi"/>
              <w:b/>
              <w:bCs/>
              <w:color w:val="auto"/>
              <w:sz w:val="28"/>
              <w:szCs w:val="28"/>
            </w:rPr>
          </w:pPr>
          <w:r w:rsidRPr="00C71184">
            <w:rPr>
              <w:rFonts w:cstheme="majorHAnsi"/>
              <w:b/>
              <w:bCs/>
              <w:color w:val="auto"/>
              <w:sz w:val="28"/>
              <w:szCs w:val="28"/>
            </w:rPr>
            <w:t>Bibliography</w:t>
          </w:r>
        </w:p>
        <w:p w14:paraId="2920007B" w14:textId="77777777" w:rsidR="00832259" w:rsidRPr="00C71184" w:rsidRDefault="00832259" w:rsidP="00832259">
          <w:pPr>
            <w:rPr>
              <w:lang w:val="en-US"/>
            </w:rPr>
          </w:pPr>
        </w:p>
        <w:sdt>
          <w:sdtPr>
            <w:rPr>
              <w:rFonts w:asciiTheme="majorHAnsi" w:hAnsiTheme="majorHAnsi" w:cstheme="majorHAnsi"/>
            </w:rPr>
            <w:id w:val="-702855745"/>
            <w:bibliography/>
          </w:sdtPr>
          <w:sdtEndPr>
            <w:rPr>
              <w:rFonts w:asciiTheme="minorHAnsi" w:hAnsiTheme="minorHAnsi" w:cstheme="minorBidi"/>
            </w:rPr>
          </w:sdtEndPr>
          <w:sdtContent>
            <w:p w14:paraId="4BBF2A53" w14:textId="77777777" w:rsidR="00832259" w:rsidRPr="0003477B" w:rsidRDefault="00832259" w:rsidP="00832259">
              <w:pPr>
                <w:pStyle w:val="Bibliography"/>
                <w:rPr>
                  <w:rFonts w:asciiTheme="majorHAnsi" w:hAnsiTheme="majorHAnsi" w:cstheme="majorHAnsi"/>
                  <w:noProof/>
                  <w:lang w:val="en-US"/>
                </w:rPr>
              </w:pPr>
              <w:r w:rsidRPr="0003477B">
                <w:rPr>
                  <w:rFonts w:asciiTheme="majorHAnsi" w:hAnsiTheme="majorHAnsi" w:cstheme="majorHAnsi"/>
                </w:rPr>
                <w:fldChar w:fldCharType="begin"/>
              </w:r>
              <w:r w:rsidRPr="0003477B">
                <w:rPr>
                  <w:rFonts w:asciiTheme="majorHAnsi" w:hAnsiTheme="majorHAnsi" w:cstheme="majorHAnsi"/>
                </w:rPr>
                <w:instrText xml:space="preserve"> BIBLIOGRAPHY </w:instrText>
              </w:r>
              <w:r w:rsidRPr="0003477B">
                <w:rPr>
                  <w:rFonts w:asciiTheme="majorHAnsi" w:hAnsiTheme="majorHAnsi" w:cstheme="majorHAnsi"/>
                </w:rPr>
                <w:fldChar w:fldCharType="separate"/>
              </w:r>
              <w:r w:rsidRPr="0003477B">
                <w:rPr>
                  <w:rFonts w:asciiTheme="majorHAnsi" w:hAnsiTheme="majorHAnsi" w:cstheme="majorHAnsi"/>
                  <w:noProof/>
                  <w:lang w:val="en-US"/>
                </w:rPr>
                <w:t xml:space="preserve">ACAS, 2022. </w:t>
              </w:r>
              <w:r w:rsidRPr="0003477B">
                <w:rPr>
                  <w:rFonts w:asciiTheme="majorHAnsi" w:hAnsiTheme="majorHAnsi" w:cstheme="majorHAnsi"/>
                  <w:i/>
                  <w:iCs/>
                  <w:noProof/>
                  <w:lang w:val="en-US"/>
                </w:rPr>
                <w:t xml:space="preserve">Dismissals. </w:t>
              </w:r>
              <w:r w:rsidRPr="0003477B">
                <w:rPr>
                  <w:rFonts w:asciiTheme="majorHAnsi" w:hAnsiTheme="majorHAnsi" w:cstheme="majorHAnsi"/>
                  <w:noProof/>
                  <w:lang w:val="en-US"/>
                </w:rPr>
                <w:t xml:space="preserve">[Online] </w:t>
              </w:r>
              <w:r w:rsidRPr="0003477B">
                <w:rPr>
                  <w:rFonts w:asciiTheme="majorHAnsi" w:hAnsiTheme="majorHAnsi" w:cstheme="majorHAnsi"/>
                  <w:noProof/>
                  <w:lang w:val="en-US"/>
                </w:rPr>
                <w:br/>
                <w:t xml:space="preserve">Available at: </w:t>
              </w:r>
              <w:r w:rsidRPr="0003477B">
                <w:rPr>
                  <w:rFonts w:asciiTheme="majorHAnsi" w:hAnsiTheme="majorHAnsi" w:cstheme="majorHAnsi"/>
                  <w:noProof/>
                  <w:u w:val="single"/>
                  <w:lang w:val="en-US"/>
                </w:rPr>
                <w:t>https://www.acas.org.uk/dismissals</w:t>
              </w:r>
              <w:r w:rsidRPr="0003477B">
                <w:rPr>
                  <w:rFonts w:asciiTheme="majorHAnsi" w:hAnsiTheme="majorHAnsi" w:cstheme="majorHAnsi"/>
                  <w:noProof/>
                  <w:lang w:val="en-US"/>
                </w:rPr>
                <w:br/>
                <w:t>[Accessed 30 March 2022].</w:t>
              </w:r>
            </w:p>
            <w:p w14:paraId="7FC7A277" w14:textId="77777777" w:rsidR="00832259" w:rsidRPr="0003477B" w:rsidRDefault="00832259" w:rsidP="00832259">
              <w:pPr>
                <w:pStyle w:val="Bibliography"/>
                <w:rPr>
                  <w:rFonts w:asciiTheme="majorHAnsi" w:hAnsiTheme="majorHAnsi" w:cstheme="majorHAnsi"/>
                  <w:noProof/>
                  <w:lang w:val="en-US"/>
                </w:rPr>
              </w:pPr>
              <w:r w:rsidRPr="0003477B">
                <w:rPr>
                  <w:rFonts w:asciiTheme="majorHAnsi" w:hAnsiTheme="majorHAnsi" w:cstheme="majorHAnsi"/>
                  <w:noProof/>
                  <w:lang w:val="en-US"/>
                </w:rPr>
                <w:t xml:space="preserve">CIPD, 2021. </w:t>
              </w:r>
              <w:r w:rsidRPr="0003477B">
                <w:rPr>
                  <w:rFonts w:asciiTheme="majorHAnsi" w:hAnsiTheme="majorHAnsi" w:cstheme="majorHAnsi"/>
                  <w:i/>
                  <w:iCs/>
                  <w:noProof/>
                  <w:lang w:val="en-US"/>
                </w:rPr>
                <w:t xml:space="preserve">Discipline and grievance at work, </w:t>
              </w:r>
              <w:r w:rsidRPr="0003477B">
                <w:rPr>
                  <w:rFonts w:asciiTheme="majorHAnsi" w:hAnsiTheme="majorHAnsi" w:cstheme="majorHAnsi"/>
                  <w:noProof/>
                  <w:lang w:val="en-US"/>
                </w:rPr>
                <w:t>London : CIPD.</w:t>
              </w:r>
            </w:p>
            <w:p w14:paraId="28B0BA26" w14:textId="77777777" w:rsidR="00832259" w:rsidRPr="0003477B" w:rsidRDefault="00832259" w:rsidP="00832259">
              <w:pPr>
                <w:pStyle w:val="Bibliography"/>
                <w:rPr>
                  <w:rFonts w:asciiTheme="majorHAnsi" w:hAnsiTheme="majorHAnsi" w:cstheme="majorHAnsi"/>
                  <w:noProof/>
                  <w:lang w:val="en-US"/>
                </w:rPr>
              </w:pPr>
              <w:r w:rsidRPr="0003477B">
                <w:rPr>
                  <w:rFonts w:asciiTheme="majorHAnsi" w:hAnsiTheme="majorHAnsi" w:cstheme="majorHAnsi"/>
                  <w:noProof/>
                  <w:lang w:val="en-US"/>
                </w:rPr>
                <w:t xml:space="preserve">CIPD, 2022. </w:t>
              </w:r>
              <w:r w:rsidRPr="0003477B">
                <w:rPr>
                  <w:rFonts w:asciiTheme="majorHAnsi" w:hAnsiTheme="majorHAnsi" w:cstheme="majorHAnsi"/>
                  <w:i/>
                  <w:iCs/>
                  <w:noProof/>
                  <w:lang w:val="en-US"/>
                </w:rPr>
                <w:t xml:space="preserve">People Skills Hub - Handling grievances. </w:t>
              </w:r>
              <w:r w:rsidRPr="0003477B">
                <w:rPr>
                  <w:rFonts w:asciiTheme="majorHAnsi" w:hAnsiTheme="majorHAnsi" w:cstheme="majorHAnsi"/>
                  <w:noProof/>
                  <w:lang w:val="en-US"/>
                </w:rPr>
                <w:t xml:space="preserve">[Online] </w:t>
              </w:r>
              <w:r w:rsidRPr="0003477B">
                <w:rPr>
                  <w:rFonts w:asciiTheme="majorHAnsi" w:hAnsiTheme="majorHAnsi" w:cstheme="majorHAnsi"/>
                  <w:noProof/>
                  <w:lang w:val="en-US"/>
                </w:rPr>
                <w:br/>
                <w:t xml:space="preserve">Available at: </w:t>
              </w:r>
              <w:r w:rsidRPr="0003477B">
                <w:rPr>
                  <w:rFonts w:asciiTheme="majorHAnsi" w:hAnsiTheme="majorHAnsi" w:cstheme="majorHAnsi"/>
                  <w:noProof/>
                  <w:u w:val="single"/>
                  <w:lang w:val="en-US"/>
                </w:rPr>
                <w:t>https://peopleskillshub.cipd.co.uk/managing-people-essentials/handling-grievances</w:t>
              </w:r>
              <w:r w:rsidRPr="0003477B">
                <w:rPr>
                  <w:rFonts w:asciiTheme="majorHAnsi" w:hAnsiTheme="majorHAnsi" w:cstheme="majorHAnsi"/>
                  <w:noProof/>
                  <w:lang w:val="en-US"/>
                </w:rPr>
                <w:br/>
                <w:t>[Accessed 30 March 2022].</w:t>
              </w:r>
            </w:p>
            <w:p w14:paraId="1EE214A8" w14:textId="77777777" w:rsidR="00832259" w:rsidRPr="0003477B" w:rsidRDefault="00832259" w:rsidP="00832259">
              <w:pPr>
                <w:pStyle w:val="Bibliography"/>
                <w:rPr>
                  <w:rFonts w:asciiTheme="majorHAnsi" w:hAnsiTheme="majorHAnsi" w:cstheme="majorHAnsi"/>
                  <w:noProof/>
                  <w:lang w:val="en-US"/>
                </w:rPr>
              </w:pPr>
              <w:r w:rsidRPr="0003477B">
                <w:rPr>
                  <w:rFonts w:asciiTheme="majorHAnsi" w:hAnsiTheme="majorHAnsi" w:cstheme="majorHAnsi"/>
                  <w:noProof/>
                  <w:lang w:val="en-US"/>
                </w:rPr>
                <w:t xml:space="preserve">GOV.UK, 2022. </w:t>
              </w:r>
              <w:r w:rsidRPr="0003477B">
                <w:rPr>
                  <w:rFonts w:asciiTheme="majorHAnsi" w:hAnsiTheme="majorHAnsi" w:cstheme="majorHAnsi"/>
                  <w:i/>
                  <w:iCs/>
                  <w:noProof/>
                  <w:lang w:val="en-US"/>
                </w:rPr>
                <w:t xml:space="preserve">Dismissal: your rights. </w:t>
              </w:r>
              <w:r w:rsidRPr="0003477B">
                <w:rPr>
                  <w:rFonts w:asciiTheme="majorHAnsi" w:hAnsiTheme="majorHAnsi" w:cstheme="majorHAnsi"/>
                  <w:noProof/>
                  <w:lang w:val="en-US"/>
                </w:rPr>
                <w:t xml:space="preserve">[Online] </w:t>
              </w:r>
              <w:r w:rsidRPr="0003477B">
                <w:rPr>
                  <w:rFonts w:asciiTheme="majorHAnsi" w:hAnsiTheme="majorHAnsi" w:cstheme="majorHAnsi"/>
                  <w:noProof/>
                  <w:lang w:val="en-US"/>
                </w:rPr>
                <w:br/>
                <w:t xml:space="preserve">Available at: </w:t>
              </w:r>
              <w:r w:rsidRPr="0003477B">
                <w:rPr>
                  <w:rFonts w:asciiTheme="majorHAnsi" w:hAnsiTheme="majorHAnsi" w:cstheme="majorHAnsi"/>
                  <w:noProof/>
                  <w:u w:val="single"/>
                  <w:lang w:val="en-US"/>
                </w:rPr>
                <w:t>https://www.gov.uk/dismissal/unfair-and-constructive-dismissal</w:t>
              </w:r>
              <w:r w:rsidRPr="0003477B">
                <w:rPr>
                  <w:rFonts w:asciiTheme="majorHAnsi" w:hAnsiTheme="majorHAnsi" w:cstheme="majorHAnsi"/>
                  <w:noProof/>
                  <w:lang w:val="en-US"/>
                </w:rPr>
                <w:br/>
                <w:t>[Accessed 30 March 2022].</w:t>
              </w:r>
            </w:p>
            <w:p w14:paraId="623F2421" w14:textId="77777777" w:rsidR="00832259" w:rsidRDefault="00832259" w:rsidP="00832259">
              <w:r w:rsidRPr="0003477B">
                <w:rPr>
                  <w:rFonts w:asciiTheme="majorHAnsi" w:hAnsiTheme="majorHAnsi" w:cstheme="majorHAnsi"/>
                  <w:b/>
                  <w:bCs/>
                  <w:noProof/>
                </w:rPr>
                <w:fldChar w:fldCharType="end"/>
              </w:r>
            </w:p>
          </w:sdtContent>
        </w:sdt>
      </w:sdtContent>
    </w:sdt>
    <w:p w14:paraId="2B5A018C" w14:textId="77777777" w:rsidR="00832259" w:rsidRDefault="00832259" w:rsidP="00832259"/>
    <w:p w14:paraId="06C96F0B" w14:textId="36FA1F7E" w:rsidR="002B1072" w:rsidRDefault="002B1072">
      <w:pPr>
        <w:rPr>
          <w:rFonts w:asciiTheme="majorHAnsi" w:hAnsiTheme="majorHAnsi" w:cstheme="majorHAnsi"/>
          <w:b/>
          <w:bCs/>
        </w:rPr>
      </w:pPr>
    </w:p>
    <w:sectPr w:rsidR="002B1072" w:rsidSect="00E04778">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7114"/>
    <w:multiLevelType w:val="hybridMultilevel"/>
    <w:tmpl w:val="85404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5528A"/>
    <w:multiLevelType w:val="hybridMultilevel"/>
    <w:tmpl w:val="60B6B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525F9"/>
    <w:multiLevelType w:val="hybridMultilevel"/>
    <w:tmpl w:val="EE4C7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10C63"/>
    <w:multiLevelType w:val="hybridMultilevel"/>
    <w:tmpl w:val="B1940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42B94"/>
    <w:multiLevelType w:val="hybridMultilevel"/>
    <w:tmpl w:val="0448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10082"/>
    <w:multiLevelType w:val="multilevel"/>
    <w:tmpl w:val="5E28A7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35242B"/>
    <w:multiLevelType w:val="hybridMultilevel"/>
    <w:tmpl w:val="75D4B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925CC5"/>
    <w:multiLevelType w:val="hybridMultilevel"/>
    <w:tmpl w:val="581E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E30AF"/>
    <w:multiLevelType w:val="hybridMultilevel"/>
    <w:tmpl w:val="E6723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0F75C9"/>
    <w:multiLevelType w:val="hybridMultilevel"/>
    <w:tmpl w:val="E16A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056A94"/>
    <w:multiLevelType w:val="hybridMultilevel"/>
    <w:tmpl w:val="DB086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8FB66B0"/>
    <w:multiLevelType w:val="multilevel"/>
    <w:tmpl w:val="6A84A3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A651643"/>
    <w:multiLevelType w:val="multilevel"/>
    <w:tmpl w:val="9A32DBB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9131D6"/>
    <w:multiLevelType w:val="hybridMultilevel"/>
    <w:tmpl w:val="3624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F1897"/>
    <w:multiLevelType w:val="hybridMultilevel"/>
    <w:tmpl w:val="CF2083E0"/>
    <w:lvl w:ilvl="0" w:tplc="7B5AA1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123F2D"/>
    <w:multiLevelType w:val="hybridMultilevel"/>
    <w:tmpl w:val="BD6A3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0A6C1A"/>
    <w:multiLevelType w:val="hybridMultilevel"/>
    <w:tmpl w:val="0EF8A8C8"/>
    <w:lvl w:ilvl="0" w:tplc="89A29C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5530CA"/>
    <w:multiLevelType w:val="hybridMultilevel"/>
    <w:tmpl w:val="E51AC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7053DF"/>
    <w:multiLevelType w:val="hybridMultilevel"/>
    <w:tmpl w:val="C3088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36283D"/>
    <w:multiLevelType w:val="hybridMultilevel"/>
    <w:tmpl w:val="B9F44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715352">
    <w:abstractNumId w:val="11"/>
  </w:num>
  <w:num w:numId="2" w16cid:durableId="1344362949">
    <w:abstractNumId w:val="20"/>
  </w:num>
  <w:num w:numId="3" w16cid:durableId="337193751">
    <w:abstractNumId w:val="15"/>
  </w:num>
  <w:num w:numId="4" w16cid:durableId="1570963933">
    <w:abstractNumId w:val="12"/>
  </w:num>
  <w:num w:numId="5" w16cid:durableId="901670236">
    <w:abstractNumId w:val="17"/>
  </w:num>
  <w:num w:numId="6" w16cid:durableId="1495023274">
    <w:abstractNumId w:val="9"/>
  </w:num>
  <w:num w:numId="7" w16cid:durableId="1991711044">
    <w:abstractNumId w:val="19"/>
  </w:num>
  <w:num w:numId="8" w16cid:durableId="1960066589">
    <w:abstractNumId w:val="1"/>
  </w:num>
  <w:num w:numId="9" w16cid:durableId="200945422">
    <w:abstractNumId w:val="14"/>
  </w:num>
  <w:num w:numId="10" w16cid:durableId="1833988560">
    <w:abstractNumId w:val="2"/>
  </w:num>
  <w:num w:numId="11" w16cid:durableId="923878445">
    <w:abstractNumId w:val="6"/>
  </w:num>
  <w:num w:numId="12" w16cid:durableId="1019506526">
    <w:abstractNumId w:val="4"/>
  </w:num>
  <w:num w:numId="13" w16cid:durableId="1586762949">
    <w:abstractNumId w:val="18"/>
  </w:num>
  <w:num w:numId="14" w16cid:durableId="2133860605">
    <w:abstractNumId w:val="8"/>
  </w:num>
  <w:num w:numId="15" w16cid:durableId="1474789364">
    <w:abstractNumId w:val="3"/>
  </w:num>
  <w:num w:numId="16" w16cid:durableId="523638046">
    <w:abstractNumId w:val="13"/>
  </w:num>
  <w:num w:numId="17" w16cid:durableId="1244216973">
    <w:abstractNumId w:val="5"/>
  </w:num>
  <w:num w:numId="18" w16cid:durableId="1350332086">
    <w:abstractNumId w:val="0"/>
  </w:num>
  <w:num w:numId="19" w16cid:durableId="1399933710">
    <w:abstractNumId w:val="10"/>
  </w:num>
  <w:num w:numId="20" w16cid:durableId="730738471">
    <w:abstractNumId w:val="7"/>
  </w:num>
  <w:num w:numId="21" w16cid:durableId="596443518">
    <w:abstractNumId w:val="16"/>
  </w:num>
  <w:num w:numId="22" w16cid:durableId="21339373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820"/>
    <w:rsid w:val="00012135"/>
    <w:rsid w:val="00012BA5"/>
    <w:rsid w:val="00043135"/>
    <w:rsid w:val="00060FB9"/>
    <w:rsid w:val="000702B1"/>
    <w:rsid w:val="00090C21"/>
    <w:rsid w:val="000945BC"/>
    <w:rsid w:val="00095281"/>
    <w:rsid w:val="000A156B"/>
    <w:rsid w:val="000A6B58"/>
    <w:rsid w:val="000B1215"/>
    <w:rsid w:val="000B35AD"/>
    <w:rsid w:val="000C2789"/>
    <w:rsid w:val="000E6ADF"/>
    <w:rsid w:val="001162BA"/>
    <w:rsid w:val="00116846"/>
    <w:rsid w:val="001216E2"/>
    <w:rsid w:val="001258A1"/>
    <w:rsid w:val="0014168F"/>
    <w:rsid w:val="00142C3B"/>
    <w:rsid w:val="00161EE2"/>
    <w:rsid w:val="001712F1"/>
    <w:rsid w:val="001759DD"/>
    <w:rsid w:val="00193622"/>
    <w:rsid w:val="00197681"/>
    <w:rsid w:val="001A0A04"/>
    <w:rsid w:val="001A196C"/>
    <w:rsid w:val="001A5F21"/>
    <w:rsid w:val="001B7C88"/>
    <w:rsid w:val="001C0ECC"/>
    <w:rsid w:val="001C45D7"/>
    <w:rsid w:val="001C7F87"/>
    <w:rsid w:val="001F0BB1"/>
    <w:rsid w:val="00217B2B"/>
    <w:rsid w:val="002222B4"/>
    <w:rsid w:val="00223CAC"/>
    <w:rsid w:val="002241FD"/>
    <w:rsid w:val="00226ED8"/>
    <w:rsid w:val="002320FB"/>
    <w:rsid w:val="002348A5"/>
    <w:rsid w:val="002377C6"/>
    <w:rsid w:val="00242469"/>
    <w:rsid w:val="002477FD"/>
    <w:rsid w:val="00251785"/>
    <w:rsid w:val="00273007"/>
    <w:rsid w:val="00274939"/>
    <w:rsid w:val="00280616"/>
    <w:rsid w:val="00284019"/>
    <w:rsid w:val="00292966"/>
    <w:rsid w:val="00294D59"/>
    <w:rsid w:val="002A30EF"/>
    <w:rsid w:val="002A41B4"/>
    <w:rsid w:val="002B0647"/>
    <w:rsid w:val="002B1072"/>
    <w:rsid w:val="002B1250"/>
    <w:rsid w:val="002D0BF4"/>
    <w:rsid w:val="002D1864"/>
    <w:rsid w:val="002D1D67"/>
    <w:rsid w:val="002D3C08"/>
    <w:rsid w:val="002D47B8"/>
    <w:rsid w:val="002E250B"/>
    <w:rsid w:val="002E2671"/>
    <w:rsid w:val="002E7BC6"/>
    <w:rsid w:val="0030783C"/>
    <w:rsid w:val="00312686"/>
    <w:rsid w:val="003229DA"/>
    <w:rsid w:val="00326C03"/>
    <w:rsid w:val="003337CB"/>
    <w:rsid w:val="00337760"/>
    <w:rsid w:val="00351E47"/>
    <w:rsid w:val="00355C55"/>
    <w:rsid w:val="003651D4"/>
    <w:rsid w:val="0036545F"/>
    <w:rsid w:val="0036564F"/>
    <w:rsid w:val="00366207"/>
    <w:rsid w:val="003701FE"/>
    <w:rsid w:val="0039290A"/>
    <w:rsid w:val="00395116"/>
    <w:rsid w:val="003A2D3D"/>
    <w:rsid w:val="003A621F"/>
    <w:rsid w:val="003C0565"/>
    <w:rsid w:val="003C6589"/>
    <w:rsid w:val="003D421B"/>
    <w:rsid w:val="003E0AAA"/>
    <w:rsid w:val="003E6960"/>
    <w:rsid w:val="003F427B"/>
    <w:rsid w:val="003F6A81"/>
    <w:rsid w:val="003F7333"/>
    <w:rsid w:val="004002DD"/>
    <w:rsid w:val="004065A4"/>
    <w:rsid w:val="00406E3D"/>
    <w:rsid w:val="0041484D"/>
    <w:rsid w:val="004305A1"/>
    <w:rsid w:val="004317E6"/>
    <w:rsid w:val="00463173"/>
    <w:rsid w:val="00467E45"/>
    <w:rsid w:val="0047502A"/>
    <w:rsid w:val="00482B4F"/>
    <w:rsid w:val="00494B0F"/>
    <w:rsid w:val="004967D2"/>
    <w:rsid w:val="00497E5C"/>
    <w:rsid w:val="004A6F88"/>
    <w:rsid w:val="004B539C"/>
    <w:rsid w:val="004C216D"/>
    <w:rsid w:val="004C2AC2"/>
    <w:rsid w:val="004C4236"/>
    <w:rsid w:val="004D0F0A"/>
    <w:rsid w:val="004D18EC"/>
    <w:rsid w:val="004E5300"/>
    <w:rsid w:val="004F2BF3"/>
    <w:rsid w:val="0050620B"/>
    <w:rsid w:val="005063AE"/>
    <w:rsid w:val="00507C6F"/>
    <w:rsid w:val="00516C7F"/>
    <w:rsid w:val="00525601"/>
    <w:rsid w:val="00530C4E"/>
    <w:rsid w:val="00540691"/>
    <w:rsid w:val="00546D97"/>
    <w:rsid w:val="00555484"/>
    <w:rsid w:val="00560920"/>
    <w:rsid w:val="0056220D"/>
    <w:rsid w:val="0056782B"/>
    <w:rsid w:val="00570C67"/>
    <w:rsid w:val="00573968"/>
    <w:rsid w:val="00580953"/>
    <w:rsid w:val="00580C7D"/>
    <w:rsid w:val="00582708"/>
    <w:rsid w:val="005862C5"/>
    <w:rsid w:val="00593531"/>
    <w:rsid w:val="005A3160"/>
    <w:rsid w:val="005B67D3"/>
    <w:rsid w:val="005C7BC9"/>
    <w:rsid w:val="005D0938"/>
    <w:rsid w:val="005D6B10"/>
    <w:rsid w:val="005E4B10"/>
    <w:rsid w:val="005F1BFC"/>
    <w:rsid w:val="00612D6E"/>
    <w:rsid w:val="00613587"/>
    <w:rsid w:val="00615562"/>
    <w:rsid w:val="006177D7"/>
    <w:rsid w:val="00626A15"/>
    <w:rsid w:val="00647FEA"/>
    <w:rsid w:val="00654F19"/>
    <w:rsid w:val="00662A3F"/>
    <w:rsid w:val="0067080E"/>
    <w:rsid w:val="00687687"/>
    <w:rsid w:val="006A0AFF"/>
    <w:rsid w:val="006B1B22"/>
    <w:rsid w:val="006C2A46"/>
    <w:rsid w:val="006C745C"/>
    <w:rsid w:val="006D0518"/>
    <w:rsid w:val="006D29C3"/>
    <w:rsid w:val="006D55AF"/>
    <w:rsid w:val="006E3735"/>
    <w:rsid w:val="006E6DC1"/>
    <w:rsid w:val="006F1A65"/>
    <w:rsid w:val="006F6819"/>
    <w:rsid w:val="006F740E"/>
    <w:rsid w:val="0070746A"/>
    <w:rsid w:val="0071013A"/>
    <w:rsid w:val="00717620"/>
    <w:rsid w:val="007273FA"/>
    <w:rsid w:val="00730C63"/>
    <w:rsid w:val="00736501"/>
    <w:rsid w:val="00760B22"/>
    <w:rsid w:val="00775C27"/>
    <w:rsid w:val="00794511"/>
    <w:rsid w:val="00797C68"/>
    <w:rsid w:val="007A2256"/>
    <w:rsid w:val="007A3E32"/>
    <w:rsid w:val="007A4BD9"/>
    <w:rsid w:val="007B21F8"/>
    <w:rsid w:val="007C0563"/>
    <w:rsid w:val="007D1744"/>
    <w:rsid w:val="007D34AA"/>
    <w:rsid w:val="007E2235"/>
    <w:rsid w:val="00802A79"/>
    <w:rsid w:val="00806FAB"/>
    <w:rsid w:val="00811A8F"/>
    <w:rsid w:val="0082054B"/>
    <w:rsid w:val="008255E6"/>
    <w:rsid w:val="00830B28"/>
    <w:rsid w:val="00832259"/>
    <w:rsid w:val="0084079F"/>
    <w:rsid w:val="00843825"/>
    <w:rsid w:val="008471E1"/>
    <w:rsid w:val="0086272B"/>
    <w:rsid w:val="00862A92"/>
    <w:rsid w:val="0086449F"/>
    <w:rsid w:val="00867AF3"/>
    <w:rsid w:val="008703D3"/>
    <w:rsid w:val="00873A54"/>
    <w:rsid w:val="00887D43"/>
    <w:rsid w:val="008A03F4"/>
    <w:rsid w:val="008A6101"/>
    <w:rsid w:val="008A7AC0"/>
    <w:rsid w:val="008B2820"/>
    <w:rsid w:val="008B4C2A"/>
    <w:rsid w:val="008C751F"/>
    <w:rsid w:val="008E3368"/>
    <w:rsid w:val="008E64B7"/>
    <w:rsid w:val="008F2465"/>
    <w:rsid w:val="009021CB"/>
    <w:rsid w:val="00905B56"/>
    <w:rsid w:val="00914D4E"/>
    <w:rsid w:val="0092066D"/>
    <w:rsid w:val="009231BA"/>
    <w:rsid w:val="009232DC"/>
    <w:rsid w:val="0092760B"/>
    <w:rsid w:val="009362C3"/>
    <w:rsid w:val="009508B0"/>
    <w:rsid w:val="00952BDF"/>
    <w:rsid w:val="00952CEB"/>
    <w:rsid w:val="0095373F"/>
    <w:rsid w:val="00954315"/>
    <w:rsid w:val="00955F69"/>
    <w:rsid w:val="009631EC"/>
    <w:rsid w:val="0096731B"/>
    <w:rsid w:val="0097766D"/>
    <w:rsid w:val="00982537"/>
    <w:rsid w:val="00984426"/>
    <w:rsid w:val="009A48E3"/>
    <w:rsid w:val="009A77AA"/>
    <w:rsid w:val="009B3A4F"/>
    <w:rsid w:val="009B4F47"/>
    <w:rsid w:val="009C03C4"/>
    <w:rsid w:val="009C1581"/>
    <w:rsid w:val="009C3547"/>
    <w:rsid w:val="009C57FC"/>
    <w:rsid w:val="009D12C1"/>
    <w:rsid w:val="009D4B41"/>
    <w:rsid w:val="009E3B20"/>
    <w:rsid w:val="009E4AD6"/>
    <w:rsid w:val="009F12EE"/>
    <w:rsid w:val="009F5F01"/>
    <w:rsid w:val="00A03804"/>
    <w:rsid w:val="00A04AFA"/>
    <w:rsid w:val="00A063D0"/>
    <w:rsid w:val="00A32057"/>
    <w:rsid w:val="00A365EC"/>
    <w:rsid w:val="00A36FB0"/>
    <w:rsid w:val="00A41CC0"/>
    <w:rsid w:val="00A62787"/>
    <w:rsid w:val="00A713CD"/>
    <w:rsid w:val="00A83FBB"/>
    <w:rsid w:val="00AB09BD"/>
    <w:rsid w:val="00AE0CAE"/>
    <w:rsid w:val="00AF1DBD"/>
    <w:rsid w:val="00AF2000"/>
    <w:rsid w:val="00B06506"/>
    <w:rsid w:val="00B16A54"/>
    <w:rsid w:val="00B34B67"/>
    <w:rsid w:val="00B36403"/>
    <w:rsid w:val="00B4369E"/>
    <w:rsid w:val="00B476A5"/>
    <w:rsid w:val="00B61172"/>
    <w:rsid w:val="00B718CE"/>
    <w:rsid w:val="00B7277F"/>
    <w:rsid w:val="00B75857"/>
    <w:rsid w:val="00B7661C"/>
    <w:rsid w:val="00B7710C"/>
    <w:rsid w:val="00B77508"/>
    <w:rsid w:val="00B80B70"/>
    <w:rsid w:val="00B82D44"/>
    <w:rsid w:val="00B83039"/>
    <w:rsid w:val="00B9573C"/>
    <w:rsid w:val="00B96739"/>
    <w:rsid w:val="00B974F6"/>
    <w:rsid w:val="00BA08AB"/>
    <w:rsid w:val="00BA1FD8"/>
    <w:rsid w:val="00BA3F27"/>
    <w:rsid w:val="00BA7BAE"/>
    <w:rsid w:val="00BC5FF1"/>
    <w:rsid w:val="00BC7B49"/>
    <w:rsid w:val="00BD430E"/>
    <w:rsid w:val="00C00B7D"/>
    <w:rsid w:val="00C11DF1"/>
    <w:rsid w:val="00C12857"/>
    <w:rsid w:val="00C22EB9"/>
    <w:rsid w:val="00C24019"/>
    <w:rsid w:val="00C25D36"/>
    <w:rsid w:val="00C42FD0"/>
    <w:rsid w:val="00C463C0"/>
    <w:rsid w:val="00C50FFE"/>
    <w:rsid w:val="00C561ED"/>
    <w:rsid w:val="00C577A5"/>
    <w:rsid w:val="00C653D8"/>
    <w:rsid w:val="00C65A44"/>
    <w:rsid w:val="00C674D5"/>
    <w:rsid w:val="00C71184"/>
    <w:rsid w:val="00C73FF1"/>
    <w:rsid w:val="00C842C9"/>
    <w:rsid w:val="00C85F58"/>
    <w:rsid w:val="00C94A11"/>
    <w:rsid w:val="00C97354"/>
    <w:rsid w:val="00CA4E0A"/>
    <w:rsid w:val="00CA6506"/>
    <w:rsid w:val="00CB4148"/>
    <w:rsid w:val="00CC51BB"/>
    <w:rsid w:val="00CC5CB1"/>
    <w:rsid w:val="00CD0A25"/>
    <w:rsid w:val="00CE3445"/>
    <w:rsid w:val="00CE45AA"/>
    <w:rsid w:val="00CF520B"/>
    <w:rsid w:val="00CF652B"/>
    <w:rsid w:val="00D04D79"/>
    <w:rsid w:val="00D07738"/>
    <w:rsid w:val="00D1166F"/>
    <w:rsid w:val="00D230DC"/>
    <w:rsid w:val="00D32DCD"/>
    <w:rsid w:val="00D35486"/>
    <w:rsid w:val="00D43624"/>
    <w:rsid w:val="00D43829"/>
    <w:rsid w:val="00D50C69"/>
    <w:rsid w:val="00D56584"/>
    <w:rsid w:val="00D6060F"/>
    <w:rsid w:val="00D646D3"/>
    <w:rsid w:val="00D66F89"/>
    <w:rsid w:val="00D6718E"/>
    <w:rsid w:val="00D74B90"/>
    <w:rsid w:val="00D90A64"/>
    <w:rsid w:val="00DB15BD"/>
    <w:rsid w:val="00DB4978"/>
    <w:rsid w:val="00DE2487"/>
    <w:rsid w:val="00DE636C"/>
    <w:rsid w:val="00DE6506"/>
    <w:rsid w:val="00E024B6"/>
    <w:rsid w:val="00E04778"/>
    <w:rsid w:val="00E054E2"/>
    <w:rsid w:val="00E10AAC"/>
    <w:rsid w:val="00E1218B"/>
    <w:rsid w:val="00E25AC2"/>
    <w:rsid w:val="00E32B14"/>
    <w:rsid w:val="00E3329B"/>
    <w:rsid w:val="00E37C82"/>
    <w:rsid w:val="00E40C88"/>
    <w:rsid w:val="00E472E8"/>
    <w:rsid w:val="00E6055E"/>
    <w:rsid w:val="00E60FBB"/>
    <w:rsid w:val="00E65EFC"/>
    <w:rsid w:val="00E67D64"/>
    <w:rsid w:val="00E67F2A"/>
    <w:rsid w:val="00E7261B"/>
    <w:rsid w:val="00E829EF"/>
    <w:rsid w:val="00E849FA"/>
    <w:rsid w:val="00E864A7"/>
    <w:rsid w:val="00EA7311"/>
    <w:rsid w:val="00EA7692"/>
    <w:rsid w:val="00EB6709"/>
    <w:rsid w:val="00EE1A5A"/>
    <w:rsid w:val="00F175FE"/>
    <w:rsid w:val="00F30071"/>
    <w:rsid w:val="00F31F50"/>
    <w:rsid w:val="00F338BC"/>
    <w:rsid w:val="00F4177D"/>
    <w:rsid w:val="00F51C7A"/>
    <w:rsid w:val="00F65DDD"/>
    <w:rsid w:val="00F67522"/>
    <w:rsid w:val="00F72FCF"/>
    <w:rsid w:val="00F833B2"/>
    <w:rsid w:val="00F848E4"/>
    <w:rsid w:val="00F949CC"/>
    <w:rsid w:val="00F949F7"/>
    <w:rsid w:val="00FA3EAE"/>
    <w:rsid w:val="00FA41AD"/>
    <w:rsid w:val="00FB686A"/>
    <w:rsid w:val="00FD7343"/>
    <w:rsid w:val="00FE435B"/>
    <w:rsid w:val="00FE7878"/>
    <w:rsid w:val="00FF4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FB5B"/>
  <w15:chartTrackingRefBased/>
  <w15:docId w15:val="{212ABD87-E6F8-479F-B78F-E6A3096D1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EA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2820"/>
    <w:pPr>
      <w:spacing w:after="0" w:line="240" w:lineRule="auto"/>
      <w:ind w:left="720"/>
      <w:contextualSpacing/>
    </w:pPr>
    <w:rPr>
      <w:rFonts w:ascii="Arial" w:eastAsia="Calibri" w:hAnsi="Arial" w:cs="Times New Roman"/>
    </w:rPr>
  </w:style>
  <w:style w:type="paragraph" w:styleId="Caption">
    <w:name w:val="caption"/>
    <w:basedOn w:val="Normal"/>
    <w:next w:val="Normal"/>
    <w:uiPriority w:val="35"/>
    <w:unhideWhenUsed/>
    <w:qFormat/>
    <w:rsid w:val="009B4F47"/>
    <w:pPr>
      <w:spacing w:after="200" w:line="240" w:lineRule="auto"/>
    </w:pPr>
    <w:rPr>
      <w:i/>
      <w:iCs/>
      <w:color w:val="44546A" w:themeColor="text2"/>
      <w:sz w:val="18"/>
      <w:szCs w:val="18"/>
    </w:rPr>
  </w:style>
  <w:style w:type="paragraph" w:styleId="NormalWeb">
    <w:name w:val="Normal (Web)"/>
    <w:basedOn w:val="Normal"/>
    <w:uiPriority w:val="99"/>
    <w:semiHidden/>
    <w:unhideWhenUsed/>
    <w:rsid w:val="00DE65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60FB9"/>
    <w:rPr>
      <w:b/>
      <w:bCs/>
    </w:rPr>
  </w:style>
  <w:style w:type="character" w:styleId="Hyperlink">
    <w:name w:val="Hyperlink"/>
    <w:basedOn w:val="DefaultParagraphFont"/>
    <w:uiPriority w:val="99"/>
    <w:semiHidden/>
    <w:unhideWhenUsed/>
    <w:rsid w:val="00060FB9"/>
    <w:rPr>
      <w:color w:val="0000FF"/>
      <w:u w:val="single"/>
    </w:rPr>
  </w:style>
  <w:style w:type="character" w:customStyle="1" w:styleId="Heading1Char">
    <w:name w:val="Heading 1 Char"/>
    <w:basedOn w:val="DefaultParagraphFont"/>
    <w:link w:val="Heading1"/>
    <w:uiPriority w:val="9"/>
    <w:rsid w:val="00FA3EA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A3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7352">
      <w:bodyDiv w:val="1"/>
      <w:marLeft w:val="0"/>
      <w:marRight w:val="0"/>
      <w:marTop w:val="0"/>
      <w:marBottom w:val="0"/>
      <w:divBdr>
        <w:top w:val="none" w:sz="0" w:space="0" w:color="auto"/>
        <w:left w:val="none" w:sz="0" w:space="0" w:color="auto"/>
        <w:bottom w:val="none" w:sz="0" w:space="0" w:color="auto"/>
        <w:right w:val="none" w:sz="0" w:space="0" w:color="auto"/>
      </w:divBdr>
    </w:div>
    <w:div w:id="14576709">
      <w:bodyDiv w:val="1"/>
      <w:marLeft w:val="0"/>
      <w:marRight w:val="0"/>
      <w:marTop w:val="0"/>
      <w:marBottom w:val="0"/>
      <w:divBdr>
        <w:top w:val="none" w:sz="0" w:space="0" w:color="auto"/>
        <w:left w:val="none" w:sz="0" w:space="0" w:color="auto"/>
        <w:bottom w:val="none" w:sz="0" w:space="0" w:color="auto"/>
        <w:right w:val="none" w:sz="0" w:space="0" w:color="auto"/>
      </w:divBdr>
    </w:div>
    <w:div w:id="22101805">
      <w:bodyDiv w:val="1"/>
      <w:marLeft w:val="0"/>
      <w:marRight w:val="0"/>
      <w:marTop w:val="0"/>
      <w:marBottom w:val="0"/>
      <w:divBdr>
        <w:top w:val="none" w:sz="0" w:space="0" w:color="auto"/>
        <w:left w:val="none" w:sz="0" w:space="0" w:color="auto"/>
        <w:bottom w:val="none" w:sz="0" w:space="0" w:color="auto"/>
        <w:right w:val="none" w:sz="0" w:space="0" w:color="auto"/>
      </w:divBdr>
    </w:div>
    <w:div w:id="68311962">
      <w:bodyDiv w:val="1"/>
      <w:marLeft w:val="0"/>
      <w:marRight w:val="0"/>
      <w:marTop w:val="0"/>
      <w:marBottom w:val="0"/>
      <w:divBdr>
        <w:top w:val="none" w:sz="0" w:space="0" w:color="auto"/>
        <w:left w:val="none" w:sz="0" w:space="0" w:color="auto"/>
        <w:bottom w:val="none" w:sz="0" w:space="0" w:color="auto"/>
        <w:right w:val="none" w:sz="0" w:space="0" w:color="auto"/>
      </w:divBdr>
    </w:div>
    <w:div w:id="70472366">
      <w:bodyDiv w:val="1"/>
      <w:marLeft w:val="0"/>
      <w:marRight w:val="0"/>
      <w:marTop w:val="0"/>
      <w:marBottom w:val="0"/>
      <w:divBdr>
        <w:top w:val="none" w:sz="0" w:space="0" w:color="auto"/>
        <w:left w:val="none" w:sz="0" w:space="0" w:color="auto"/>
        <w:bottom w:val="none" w:sz="0" w:space="0" w:color="auto"/>
        <w:right w:val="none" w:sz="0" w:space="0" w:color="auto"/>
      </w:divBdr>
    </w:div>
    <w:div w:id="102069444">
      <w:bodyDiv w:val="1"/>
      <w:marLeft w:val="0"/>
      <w:marRight w:val="0"/>
      <w:marTop w:val="0"/>
      <w:marBottom w:val="0"/>
      <w:divBdr>
        <w:top w:val="none" w:sz="0" w:space="0" w:color="auto"/>
        <w:left w:val="none" w:sz="0" w:space="0" w:color="auto"/>
        <w:bottom w:val="none" w:sz="0" w:space="0" w:color="auto"/>
        <w:right w:val="none" w:sz="0" w:space="0" w:color="auto"/>
      </w:divBdr>
    </w:div>
    <w:div w:id="116343322">
      <w:bodyDiv w:val="1"/>
      <w:marLeft w:val="0"/>
      <w:marRight w:val="0"/>
      <w:marTop w:val="0"/>
      <w:marBottom w:val="0"/>
      <w:divBdr>
        <w:top w:val="none" w:sz="0" w:space="0" w:color="auto"/>
        <w:left w:val="none" w:sz="0" w:space="0" w:color="auto"/>
        <w:bottom w:val="none" w:sz="0" w:space="0" w:color="auto"/>
        <w:right w:val="none" w:sz="0" w:space="0" w:color="auto"/>
      </w:divBdr>
    </w:div>
    <w:div w:id="122040424">
      <w:bodyDiv w:val="1"/>
      <w:marLeft w:val="0"/>
      <w:marRight w:val="0"/>
      <w:marTop w:val="0"/>
      <w:marBottom w:val="0"/>
      <w:divBdr>
        <w:top w:val="none" w:sz="0" w:space="0" w:color="auto"/>
        <w:left w:val="none" w:sz="0" w:space="0" w:color="auto"/>
        <w:bottom w:val="none" w:sz="0" w:space="0" w:color="auto"/>
        <w:right w:val="none" w:sz="0" w:space="0" w:color="auto"/>
      </w:divBdr>
    </w:div>
    <w:div w:id="124660147">
      <w:bodyDiv w:val="1"/>
      <w:marLeft w:val="0"/>
      <w:marRight w:val="0"/>
      <w:marTop w:val="0"/>
      <w:marBottom w:val="0"/>
      <w:divBdr>
        <w:top w:val="none" w:sz="0" w:space="0" w:color="auto"/>
        <w:left w:val="none" w:sz="0" w:space="0" w:color="auto"/>
        <w:bottom w:val="none" w:sz="0" w:space="0" w:color="auto"/>
        <w:right w:val="none" w:sz="0" w:space="0" w:color="auto"/>
      </w:divBdr>
    </w:div>
    <w:div w:id="147018282">
      <w:bodyDiv w:val="1"/>
      <w:marLeft w:val="0"/>
      <w:marRight w:val="0"/>
      <w:marTop w:val="0"/>
      <w:marBottom w:val="0"/>
      <w:divBdr>
        <w:top w:val="none" w:sz="0" w:space="0" w:color="auto"/>
        <w:left w:val="none" w:sz="0" w:space="0" w:color="auto"/>
        <w:bottom w:val="none" w:sz="0" w:space="0" w:color="auto"/>
        <w:right w:val="none" w:sz="0" w:space="0" w:color="auto"/>
      </w:divBdr>
    </w:div>
    <w:div w:id="150608449">
      <w:bodyDiv w:val="1"/>
      <w:marLeft w:val="0"/>
      <w:marRight w:val="0"/>
      <w:marTop w:val="0"/>
      <w:marBottom w:val="0"/>
      <w:divBdr>
        <w:top w:val="none" w:sz="0" w:space="0" w:color="auto"/>
        <w:left w:val="none" w:sz="0" w:space="0" w:color="auto"/>
        <w:bottom w:val="none" w:sz="0" w:space="0" w:color="auto"/>
        <w:right w:val="none" w:sz="0" w:space="0" w:color="auto"/>
      </w:divBdr>
    </w:div>
    <w:div w:id="187305391">
      <w:bodyDiv w:val="1"/>
      <w:marLeft w:val="0"/>
      <w:marRight w:val="0"/>
      <w:marTop w:val="0"/>
      <w:marBottom w:val="0"/>
      <w:divBdr>
        <w:top w:val="none" w:sz="0" w:space="0" w:color="auto"/>
        <w:left w:val="none" w:sz="0" w:space="0" w:color="auto"/>
        <w:bottom w:val="none" w:sz="0" w:space="0" w:color="auto"/>
        <w:right w:val="none" w:sz="0" w:space="0" w:color="auto"/>
      </w:divBdr>
    </w:div>
    <w:div w:id="191234638">
      <w:bodyDiv w:val="1"/>
      <w:marLeft w:val="0"/>
      <w:marRight w:val="0"/>
      <w:marTop w:val="0"/>
      <w:marBottom w:val="0"/>
      <w:divBdr>
        <w:top w:val="none" w:sz="0" w:space="0" w:color="auto"/>
        <w:left w:val="none" w:sz="0" w:space="0" w:color="auto"/>
        <w:bottom w:val="none" w:sz="0" w:space="0" w:color="auto"/>
        <w:right w:val="none" w:sz="0" w:space="0" w:color="auto"/>
      </w:divBdr>
    </w:div>
    <w:div w:id="243998839">
      <w:bodyDiv w:val="1"/>
      <w:marLeft w:val="0"/>
      <w:marRight w:val="0"/>
      <w:marTop w:val="0"/>
      <w:marBottom w:val="0"/>
      <w:divBdr>
        <w:top w:val="none" w:sz="0" w:space="0" w:color="auto"/>
        <w:left w:val="none" w:sz="0" w:space="0" w:color="auto"/>
        <w:bottom w:val="none" w:sz="0" w:space="0" w:color="auto"/>
        <w:right w:val="none" w:sz="0" w:space="0" w:color="auto"/>
      </w:divBdr>
    </w:div>
    <w:div w:id="248777239">
      <w:bodyDiv w:val="1"/>
      <w:marLeft w:val="0"/>
      <w:marRight w:val="0"/>
      <w:marTop w:val="0"/>
      <w:marBottom w:val="0"/>
      <w:divBdr>
        <w:top w:val="none" w:sz="0" w:space="0" w:color="auto"/>
        <w:left w:val="none" w:sz="0" w:space="0" w:color="auto"/>
        <w:bottom w:val="none" w:sz="0" w:space="0" w:color="auto"/>
        <w:right w:val="none" w:sz="0" w:space="0" w:color="auto"/>
      </w:divBdr>
    </w:div>
    <w:div w:id="262036488">
      <w:bodyDiv w:val="1"/>
      <w:marLeft w:val="0"/>
      <w:marRight w:val="0"/>
      <w:marTop w:val="0"/>
      <w:marBottom w:val="0"/>
      <w:divBdr>
        <w:top w:val="none" w:sz="0" w:space="0" w:color="auto"/>
        <w:left w:val="none" w:sz="0" w:space="0" w:color="auto"/>
        <w:bottom w:val="none" w:sz="0" w:space="0" w:color="auto"/>
        <w:right w:val="none" w:sz="0" w:space="0" w:color="auto"/>
      </w:divBdr>
    </w:div>
    <w:div w:id="264075525">
      <w:bodyDiv w:val="1"/>
      <w:marLeft w:val="0"/>
      <w:marRight w:val="0"/>
      <w:marTop w:val="0"/>
      <w:marBottom w:val="0"/>
      <w:divBdr>
        <w:top w:val="none" w:sz="0" w:space="0" w:color="auto"/>
        <w:left w:val="none" w:sz="0" w:space="0" w:color="auto"/>
        <w:bottom w:val="none" w:sz="0" w:space="0" w:color="auto"/>
        <w:right w:val="none" w:sz="0" w:space="0" w:color="auto"/>
      </w:divBdr>
    </w:div>
    <w:div w:id="280579569">
      <w:bodyDiv w:val="1"/>
      <w:marLeft w:val="0"/>
      <w:marRight w:val="0"/>
      <w:marTop w:val="0"/>
      <w:marBottom w:val="0"/>
      <w:divBdr>
        <w:top w:val="none" w:sz="0" w:space="0" w:color="auto"/>
        <w:left w:val="none" w:sz="0" w:space="0" w:color="auto"/>
        <w:bottom w:val="none" w:sz="0" w:space="0" w:color="auto"/>
        <w:right w:val="none" w:sz="0" w:space="0" w:color="auto"/>
      </w:divBdr>
    </w:div>
    <w:div w:id="325597944">
      <w:bodyDiv w:val="1"/>
      <w:marLeft w:val="0"/>
      <w:marRight w:val="0"/>
      <w:marTop w:val="0"/>
      <w:marBottom w:val="0"/>
      <w:divBdr>
        <w:top w:val="none" w:sz="0" w:space="0" w:color="auto"/>
        <w:left w:val="none" w:sz="0" w:space="0" w:color="auto"/>
        <w:bottom w:val="none" w:sz="0" w:space="0" w:color="auto"/>
        <w:right w:val="none" w:sz="0" w:space="0" w:color="auto"/>
      </w:divBdr>
    </w:div>
    <w:div w:id="329647376">
      <w:bodyDiv w:val="1"/>
      <w:marLeft w:val="0"/>
      <w:marRight w:val="0"/>
      <w:marTop w:val="0"/>
      <w:marBottom w:val="0"/>
      <w:divBdr>
        <w:top w:val="none" w:sz="0" w:space="0" w:color="auto"/>
        <w:left w:val="none" w:sz="0" w:space="0" w:color="auto"/>
        <w:bottom w:val="none" w:sz="0" w:space="0" w:color="auto"/>
        <w:right w:val="none" w:sz="0" w:space="0" w:color="auto"/>
      </w:divBdr>
    </w:div>
    <w:div w:id="334501783">
      <w:bodyDiv w:val="1"/>
      <w:marLeft w:val="0"/>
      <w:marRight w:val="0"/>
      <w:marTop w:val="0"/>
      <w:marBottom w:val="0"/>
      <w:divBdr>
        <w:top w:val="none" w:sz="0" w:space="0" w:color="auto"/>
        <w:left w:val="none" w:sz="0" w:space="0" w:color="auto"/>
        <w:bottom w:val="none" w:sz="0" w:space="0" w:color="auto"/>
        <w:right w:val="none" w:sz="0" w:space="0" w:color="auto"/>
      </w:divBdr>
    </w:div>
    <w:div w:id="405953966">
      <w:bodyDiv w:val="1"/>
      <w:marLeft w:val="0"/>
      <w:marRight w:val="0"/>
      <w:marTop w:val="0"/>
      <w:marBottom w:val="0"/>
      <w:divBdr>
        <w:top w:val="none" w:sz="0" w:space="0" w:color="auto"/>
        <w:left w:val="none" w:sz="0" w:space="0" w:color="auto"/>
        <w:bottom w:val="none" w:sz="0" w:space="0" w:color="auto"/>
        <w:right w:val="none" w:sz="0" w:space="0" w:color="auto"/>
      </w:divBdr>
    </w:div>
    <w:div w:id="422141648">
      <w:bodyDiv w:val="1"/>
      <w:marLeft w:val="0"/>
      <w:marRight w:val="0"/>
      <w:marTop w:val="0"/>
      <w:marBottom w:val="0"/>
      <w:divBdr>
        <w:top w:val="none" w:sz="0" w:space="0" w:color="auto"/>
        <w:left w:val="none" w:sz="0" w:space="0" w:color="auto"/>
        <w:bottom w:val="none" w:sz="0" w:space="0" w:color="auto"/>
        <w:right w:val="none" w:sz="0" w:space="0" w:color="auto"/>
      </w:divBdr>
    </w:div>
    <w:div w:id="427122702">
      <w:bodyDiv w:val="1"/>
      <w:marLeft w:val="0"/>
      <w:marRight w:val="0"/>
      <w:marTop w:val="0"/>
      <w:marBottom w:val="0"/>
      <w:divBdr>
        <w:top w:val="none" w:sz="0" w:space="0" w:color="auto"/>
        <w:left w:val="none" w:sz="0" w:space="0" w:color="auto"/>
        <w:bottom w:val="none" w:sz="0" w:space="0" w:color="auto"/>
        <w:right w:val="none" w:sz="0" w:space="0" w:color="auto"/>
      </w:divBdr>
    </w:div>
    <w:div w:id="436023261">
      <w:bodyDiv w:val="1"/>
      <w:marLeft w:val="0"/>
      <w:marRight w:val="0"/>
      <w:marTop w:val="0"/>
      <w:marBottom w:val="0"/>
      <w:divBdr>
        <w:top w:val="none" w:sz="0" w:space="0" w:color="auto"/>
        <w:left w:val="none" w:sz="0" w:space="0" w:color="auto"/>
        <w:bottom w:val="none" w:sz="0" w:space="0" w:color="auto"/>
        <w:right w:val="none" w:sz="0" w:space="0" w:color="auto"/>
      </w:divBdr>
    </w:div>
    <w:div w:id="438916276">
      <w:bodyDiv w:val="1"/>
      <w:marLeft w:val="0"/>
      <w:marRight w:val="0"/>
      <w:marTop w:val="0"/>
      <w:marBottom w:val="0"/>
      <w:divBdr>
        <w:top w:val="none" w:sz="0" w:space="0" w:color="auto"/>
        <w:left w:val="none" w:sz="0" w:space="0" w:color="auto"/>
        <w:bottom w:val="none" w:sz="0" w:space="0" w:color="auto"/>
        <w:right w:val="none" w:sz="0" w:space="0" w:color="auto"/>
      </w:divBdr>
    </w:div>
    <w:div w:id="484510628">
      <w:bodyDiv w:val="1"/>
      <w:marLeft w:val="0"/>
      <w:marRight w:val="0"/>
      <w:marTop w:val="0"/>
      <w:marBottom w:val="0"/>
      <w:divBdr>
        <w:top w:val="none" w:sz="0" w:space="0" w:color="auto"/>
        <w:left w:val="none" w:sz="0" w:space="0" w:color="auto"/>
        <w:bottom w:val="none" w:sz="0" w:space="0" w:color="auto"/>
        <w:right w:val="none" w:sz="0" w:space="0" w:color="auto"/>
      </w:divBdr>
    </w:div>
    <w:div w:id="487357509">
      <w:bodyDiv w:val="1"/>
      <w:marLeft w:val="0"/>
      <w:marRight w:val="0"/>
      <w:marTop w:val="0"/>
      <w:marBottom w:val="0"/>
      <w:divBdr>
        <w:top w:val="none" w:sz="0" w:space="0" w:color="auto"/>
        <w:left w:val="none" w:sz="0" w:space="0" w:color="auto"/>
        <w:bottom w:val="none" w:sz="0" w:space="0" w:color="auto"/>
        <w:right w:val="none" w:sz="0" w:space="0" w:color="auto"/>
      </w:divBdr>
    </w:div>
    <w:div w:id="520775911">
      <w:bodyDiv w:val="1"/>
      <w:marLeft w:val="0"/>
      <w:marRight w:val="0"/>
      <w:marTop w:val="0"/>
      <w:marBottom w:val="0"/>
      <w:divBdr>
        <w:top w:val="none" w:sz="0" w:space="0" w:color="auto"/>
        <w:left w:val="none" w:sz="0" w:space="0" w:color="auto"/>
        <w:bottom w:val="none" w:sz="0" w:space="0" w:color="auto"/>
        <w:right w:val="none" w:sz="0" w:space="0" w:color="auto"/>
      </w:divBdr>
    </w:div>
    <w:div w:id="522472897">
      <w:bodyDiv w:val="1"/>
      <w:marLeft w:val="0"/>
      <w:marRight w:val="0"/>
      <w:marTop w:val="0"/>
      <w:marBottom w:val="0"/>
      <w:divBdr>
        <w:top w:val="none" w:sz="0" w:space="0" w:color="auto"/>
        <w:left w:val="none" w:sz="0" w:space="0" w:color="auto"/>
        <w:bottom w:val="none" w:sz="0" w:space="0" w:color="auto"/>
        <w:right w:val="none" w:sz="0" w:space="0" w:color="auto"/>
      </w:divBdr>
    </w:div>
    <w:div w:id="547374782">
      <w:bodyDiv w:val="1"/>
      <w:marLeft w:val="0"/>
      <w:marRight w:val="0"/>
      <w:marTop w:val="0"/>
      <w:marBottom w:val="0"/>
      <w:divBdr>
        <w:top w:val="none" w:sz="0" w:space="0" w:color="auto"/>
        <w:left w:val="none" w:sz="0" w:space="0" w:color="auto"/>
        <w:bottom w:val="none" w:sz="0" w:space="0" w:color="auto"/>
        <w:right w:val="none" w:sz="0" w:space="0" w:color="auto"/>
      </w:divBdr>
    </w:div>
    <w:div w:id="548693126">
      <w:bodyDiv w:val="1"/>
      <w:marLeft w:val="0"/>
      <w:marRight w:val="0"/>
      <w:marTop w:val="0"/>
      <w:marBottom w:val="0"/>
      <w:divBdr>
        <w:top w:val="none" w:sz="0" w:space="0" w:color="auto"/>
        <w:left w:val="none" w:sz="0" w:space="0" w:color="auto"/>
        <w:bottom w:val="none" w:sz="0" w:space="0" w:color="auto"/>
        <w:right w:val="none" w:sz="0" w:space="0" w:color="auto"/>
      </w:divBdr>
    </w:div>
    <w:div w:id="567766350">
      <w:bodyDiv w:val="1"/>
      <w:marLeft w:val="0"/>
      <w:marRight w:val="0"/>
      <w:marTop w:val="0"/>
      <w:marBottom w:val="0"/>
      <w:divBdr>
        <w:top w:val="none" w:sz="0" w:space="0" w:color="auto"/>
        <w:left w:val="none" w:sz="0" w:space="0" w:color="auto"/>
        <w:bottom w:val="none" w:sz="0" w:space="0" w:color="auto"/>
        <w:right w:val="none" w:sz="0" w:space="0" w:color="auto"/>
      </w:divBdr>
    </w:div>
    <w:div w:id="583223596">
      <w:bodyDiv w:val="1"/>
      <w:marLeft w:val="0"/>
      <w:marRight w:val="0"/>
      <w:marTop w:val="0"/>
      <w:marBottom w:val="0"/>
      <w:divBdr>
        <w:top w:val="none" w:sz="0" w:space="0" w:color="auto"/>
        <w:left w:val="none" w:sz="0" w:space="0" w:color="auto"/>
        <w:bottom w:val="none" w:sz="0" w:space="0" w:color="auto"/>
        <w:right w:val="none" w:sz="0" w:space="0" w:color="auto"/>
      </w:divBdr>
    </w:div>
    <w:div w:id="583614940">
      <w:bodyDiv w:val="1"/>
      <w:marLeft w:val="0"/>
      <w:marRight w:val="0"/>
      <w:marTop w:val="0"/>
      <w:marBottom w:val="0"/>
      <w:divBdr>
        <w:top w:val="none" w:sz="0" w:space="0" w:color="auto"/>
        <w:left w:val="none" w:sz="0" w:space="0" w:color="auto"/>
        <w:bottom w:val="none" w:sz="0" w:space="0" w:color="auto"/>
        <w:right w:val="none" w:sz="0" w:space="0" w:color="auto"/>
      </w:divBdr>
    </w:div>
    <w:div w:id="621545871">
      <w:bodyDiv w:val="1"/>
      <w:marLeft w:val="0"/>
      <w:marRight w:val="0"/>
      <w:marTop w:val="0"/>
      <w:marBottom w:val="0"/>
      <w:divBdr>
        <w:top w:val="none" w:sz="0" w:space="0" w:color="auto"/>
        <w:left w:val="none" w:sz="0" w:space="0" w:color="auto"/>
        <w:bottom w:val="none" w:sz="0" w:space="0" w:color="auto"/>
        <w:right w:val="none" w:sz="0" w:space="0" w:color="auto"/>
      </w:divBdr>
    </w:div>
    <w:div w:id="661082573">
      <w:bodyDiv w:val="1"/>
      <w:marLeft w:val="0"/>
      <w:marRight w:val="0"/>
      <w:marTop w:val="0"/>
      <w:marBottom w:val="0"/>
      <w:divBdr>
        <w:top w:val="none" w:sz="0" w:space="0" w:color="auto"/>
        <w:left w:val="none" w:sz="0" w:space="0" w:color="auto"/>
        <w:bottom w:val="none" w:sz="0" w:space="0" w:color="auto"/>
        <w:right w:val="none" w:sz="0" w:space="0" w:color="auto"/>
      </w:divBdr>
    </w:div>
    <w:div w:id="684744014">
      <w:bodyDiv w:val="1"/>
      <w:marLeft w:val="0"/>
      <w:marRight w:val="0"/>
      <w:marTop w:val="0"/>
      <w:marBottom w:val="0"/>
      <w:divBdr>
        <w:top w:val="none" w:sz="0" w:space="0" w:color="auto"/>
        <w:left w:val="none" w:sz="0" w:space="0" w:color="auto"/>
        <w:bottom w:val="none" w:sz="0" w:space="0" w:color="auto"/>
        <w:right w:val="none" w:sz="0" w:space="0" w:color="auto"/>
      </w:divBdr>
    </w:div>
    <w:div w:id="692534601">
      <w:bodyDiv w:val="1"/>
      <w:marLeft w:val="0"/>
      <w:marRight w:val="0"/>
      <w:marTop w:val="0"/>
      <w:marBottom w:val="0"/>
      <w:divBdr>
        <w:top w:val="none" w:sz="0" w:space="0" w:color="auto"/>
        <w:left w:val="none" w:sz="0" w:space="0" w:color="auto"/>
        <w:bottom w:val="none" w:sz="0" w:space="0" w:color="auto"/>
        <w:right w:val="none" w:sz="0" w:space="0" w:color="auto"/>
      </w:divBdr>
    </w:div>
    <w:div w:id="708382104">
      <w:bodyDiv w:val="1"/>
      <w:marLeft w:val="0"/>
      <w:marRight w:val="0"/>
      <w:marTop w:val="0"/>
      <w:marBottom w:val="0"/>
      <w:divBdr>
        <w:top w:val="none" w:sz="0" w:space="0" w:color="auto"/>
        <w:left w:val="none" w:sz="0" w:space="0" w:color="auto"/>
        <w:bottom w:val="none" w:sz="0" w:space="0" w:color="auto"/>
        <w:right w:val="none" w:sz="0" w:space="0" w:color="auto"/>
      </w:divBdr>
    </w:div>
    <w:div w:id="720981243">
      <w:bodyDiv w:val="1"/>
      <w:marLeft w:val="0"/>
      <w:marRight w:val="0"/>
      <w:marTop w:val="0"/>
      <w:marBottom w:val="0"/>
      <w:divBdr>
        <w:top w:val="none" w:sz="0" w:space="0" w:color="auto"/>
        <w:left w:val="none" w:sz="0" w:space="0" w:color="auto"/>
        <w:bottom w:val="none" w:sz="0" w:space="0" w:color="auto"/>
        <w:right w:val="none" w:sz="0" w:space="0" w:color="auto"/>
      </w:divBdr>
    </w:div>
    <w:div w:id="723137491">
      <w:bodyDiv w:val="1"/>
      <w:marLeft w:val="0"/>
      <w:marRight w:val="0"/>
      <w:marTop w:val="0"/>
      <w:marBottom w:val="0"/>
      <w:divBdr>
        <w:top w:val="none" w:sz="0" w:space="0" w:color="auto"/>
        <w:left w:val="none" w:sz="0" w:space="0" w:color="auto"/>
        <w:bottom w:val="none" w:sz="0" w:space="0" w:color="auto"/>
        <w:right w:val="none" w:sz="0" w:space="0" w:color="auto"/>
      </w:divBdr>
    </w:div>
    <w:div w:id="743067095">
      <w:bodyDiv w:val="1"/>
      <w:marLeft w:val="0"/>
      <w:marRight w:val="0"/>
      <w:marTop w:val="0"/>
      <w:marBottom w:val="0"/>
      <w:divBdr>
        <w:top w:val="none" w:sz="0" w:space="0" w:color="auto"/>
        <w:left w:val="none" w:sz="0" w:space="0" w:color="auto"/>
        <w:bottom w:val="none" w:sz="0" w:space="0" w:color="auto"/>
        <w:right w:val="none" w:sz="0" w:space="0" w:color="auto"/>
      </w:divBdr>
    </w:div>
    <w:div w:id="802626170">
      <w:bodyDiv w:val="1"/>
      <w:marLeft w:val="0"/>
      <w:marRight w:val="0"/>
      <w:marTop w:val="0"/>
      <w:marBottom w:val="0"/>
      <w:divBdr>
        <w:top w:val="none" w:sz="0" w:space="0" w:color="auto"/>
        <w:left w:val="none" w:sz="0" w:space="0" w:color="auto"/>
        <w:bottom w:val="none" w:sz="0" w:space="0" w:color="auto"/>
        <w:right w:val="none" w:sz="0" w:space="0" w:color="auto"/>
      </w:divBdr>
    </w:div>
    <w:div w:id="873540034">
      <w:bodyDiv w:val="1"/>
      <w:marLeft w:val="0"/>
      <w:marRight w:val="0"/>
      <w:marTop w:val="0"/>
      <w:marBottom w:val="0"/>
      <w:divBdr>
        <w:top w:val="none" w:sz="0" w:space="0" w:color="auto"/>
        <w:left w:val="none" w:sz="0" w:space="0" w:color="auto"/>
        <w:bottom w:val="none" w:sz="0" w:space="0" w:color="auto"/>
        <w:right w:val="none" w:sz="0" w:space="0" w:color="auto"/>
      </w:divBdr>
    </w:div>
    <w:div w:id="878320698">
      <w:bodyDiv w:val="1"/>
      <w:marLeft w:val="0"/>
      <w:marRight w:val="0"/>
      <w:marTop w:val="0"/>
      <w:marBottom w:val="0"/>
      <w:divBdr>
        <w:top w:val="none" w:sz="0" w:space="0" w:color="auto"/>
        <w:left w:val="none" w:sz="0" w:space="0" w:color="auto"/>
        <w:bottom w:val="none" w:sz="0" w:space="0" w:color="auto"/>
        <w:right w:val="none" w:sz="0" w:space="0" w:color="auto"/>
      </w:divBdr>
    </w:div>
    <w:div w:id="883568054">
      <w:bodyDiv w:val="1"/>
      <w:marLeft w:val="0"/>
      <w:marRight w:val="0"/>
      <w:marTop w:val="0"/>
      <w:marBottom w:val="0"/>
      <w:divBdr>
        <w:top w:val="none" w:sz="0" w:space="0" w:color="auto"/>
        <w:left w:val="none" w:sz="0" w:space="0" w:color="auto"/>
        <w:bottom w:val="none" w:sz="0" w:space="0" w:color="auto"/>
        <w:right w:val="none" w:sz="0" w:space="0" w:color="auto"/>
      </w:divBdr>
    </w:div>
    <w:div w:id="923535068">
      <w:bodyDiv w:val="1"/>
      <w:marLeft w:val="0"/>
      <w:marRight w:val="0"/>
      <w:marTop w:val="0"/>
      <w:marBottom w:val="0"/>
      <w:divBdr>
        <w:top w:val="none" w:sz="0" w:space="0" w:color="auto"/>
        <w:left w:val="none" w:sz="0" w:space="0" w:color="auto"/>
        <w:bottom w:val="none" w:sz="0" w:space="0" w:color="auto"/>
        <w:right w:val="none" w:sz="0" w:space="0" w:color="auto"/>
      </w:divBdr>
    </w:div>
    <w:div w:id="967901436">
      <w:bodyDiv w:val="1"/>
      <w:marLeft w:val="0"/>
      <w:marRight w:val="0"/>
      <w:marTop w:val="0"/>
      <w:marBottom w:val="0"/>
      <w:divBdr>
        <w:top w:val="none" w:sz="0" w:space="0" w:color="auto"/>
        <w:left w:val="none" w:sz="0" w:space="0" w:color="auto"/>
        <w:bottom w:val="none" w:sz="0" w:space="0" w:color="auto"/>
        <w:right w:val="none" w:sz="0" w:space="0" w:color="auto"/>
      </w:divBdr>
    </w:div>
    <w:div w:id="985163435">
      <w:bodyDiv w:val="1"/>
      <w:marLeft w:val="0"/>
      <w:marRight w:val="0"/>
      <w:marTop w:val="0"/>
      <w:marBottom w:val="0"/>
      <w:divBdr>
        <w:top w:val="none" w:sz="0" w:space="0" w:color="auto"/>
        <w:left w:val="none" w:sz="0" w:space="0" w:color="auto"/>
        <w:bottom w:val="none" w:sz="0" w:space="0" w:color="auto"/>
        <w:right w:val="none" w:sz="0" w:space="0" w:color="auto"/>
      </w:divBdr>
    </w:div>
    <w:div w:id="1067533060">
      <w:bodyDiv w:val="1"/>
      <w:marLeft w:val="0"/>
      <w:marRight w:val="0"/>
      <w:marTop w:val="0"/>
      <w:marBottom w:val="0"/>
      <w:divBdr>
        <w:top w:val="none" w:sz="0" w:space="0" w:color="auto"/>
        <w:left w:val="none" w:sz="0" w:space="0" w:color="auto"/>
        <w:bottom w:val="none" w:sz="0" w:space="0" w:color="auto"/>
        <w:right w:val="none" w:sz="0" w:space="0" w:color="auto"/>
      </w:divBdr>
    </w:div>
    <w:div w:id="1086464490">
      <w:bodyDiv w:val="1"/>
      <w:marLeft w:val="0"/>
      <w:marRight w:val="0"/>
      <w:marTop w:val="0"/>
      <w:marBottom w:val="0"/>
      <w:divBdr>
        <w:top w:val="none" w:sz="0" w:space="0" w:color="auto"/>
        <w:left w:val="none" w:sz="0" w:space="0" w:color="auto"/>
        <w:bottom w:val="none" w:sz="0" w:space="0" w:color="auto"/>
        <w:right w:val="none" w:sz="0" w:space="0" w:color="auto"/>
      </w:divBdr>
    </w:div>
    <w:div w:id="1142121082">
      <w:bodyDiv w:val="1"/>
      <w:marLeft w:val="0"/>
      <w:marRight w:val="0"/>
      <w:marTop w:val="0"/>
      <w:marBottom w:val="0"/>
      <w:divBdr>
        <w:top w:val="none" w:sz="0" w:space="0" w:color="auto"/>
        <w:left w:val="none" w:sz="0" w:space="0" w:color="auto"/>
        <w:bottom w:val="none" w:sz="0" w:space="0" w:color="auto"/>
        <w:right w:val="none" w:sz="0" w:space="0" w:color="auto"/>
      </w:divBdr>
    </w:div>
    <w:div w:id="1153832409">
      <w:bodyDiv w:val="1"/>
      <w:marLeft w:val="0"/>
      <w:marRight w:val="0"/>
      <w:marTop w:val="0"/>
      <w:marBottom w:val="0"/>
      <w:divBdr>
        <w:top w:val="none" w:sz="0" w:space="0" w:color="auto"/>
        <w:left w:val="none" w:sz="0" w:space="0" w:color="auto"/>
        <w:bottom w:val="none" w:sz="0" w:space="0" w:color="auto"/>
        <w:right w:val="none" w:sz="0" w:space="0" w:color="auto"/>
      </w:divBdr>
    </w:div>
    <w:div w:id="1191068896">
      <w:bodyDiv w:val="1"/>
      <w:marLeft w:val="0"/>
      <w:marRight w:val="0"/>
      <w:marTop w:val="0"/>
      <w:marBottom w:val="0"/>
      <w:divBdr>
        <w:top w:val="none" w:sz="0" w:space="0" w:color="auto"/>
        <w:left w:val="none" w:sz="0" w:space="0" w:color="auto"/>
        <w:bottom w:val="none" w:sz="0" w:space="0" w:color="auto"/>
        <w:right w:val="none" w:sz="0" w:space="0" w:color="auto"/>
      </w:divBdr>
    </w:div>
    <w:div w:id="1191532137">
      <w:bodyDiv w:val="1"/>
      <w:marLeft w:val="0"/>
      <w:marRight w:val="0"/>
      <w:marTop w:val="0"/>
      <w:marBottom w:val="0"/>
      <w:divBdr>
        <w:top w:val="none" w:sz="0" w:space="0" w:color="auto"/>
        <w:left w:val="none" w:sz="0" w:space="0" w:color="auto"/>
        <w:bottom w:val="none" w:sz="0" w:space="0" w:color="auto"/>
        <w:right w:val="none" w:sz="0" w:space="0" w:color="auto"/>
      </w:divBdr>
    </w:div>
    <w:div w:id="1245186590">
      <w:bodyDiv w:val="1"/>
      <w:marLeft w:val="0"/>
      <w:marRight w:val="0"/>
      <w:marTop w:val="0"/>
      <w:marBottom w:val="0"/>
      <w:divBdr>
        <w:top w:val="none" w:sz="0" w:space="0" w:color="auto"/>
        <w:left w:val="none" w:sz="0" w:space="0" w:color="auto"/>
        <w:bottom w:val="none" w:sz="0" w:space="0" w:color="auto"/>
        <w:right w:val="none" w:sz="0" w:space="0" w:color="auto"/>
      </w:divBdr>
    </w:div>
    <w:div w:id="1245601521">
      <w:bodyDiv w:val="1"/>
      <w:marLeft w:val="0"/>
      <w:marRight w:val="0"/>
      <w:marTop w:val="0"/>
      <w:marBottom w:val="0"/>
      <w:divBdr>
        <w:top w:val="none" w:sz="0" w:space="0" w:color="auto"/>
        <w:left w:val="none" w:sz="0" w:space="0" w:color="auto"/>
        <w:bottom w:val="none" w:sz="0" w:space="0" w:color="auto"/>
        <w:right w:val="none" w:sz="0" w:space="0" w:color="auto"/>
      </w:divBdr>
    </w:div>
    <w:div w:id="1252202312">
      <w:bodyDiv w:val="1"/>
      <w:marLeft w:val="0"/>
      <w:marRight w:val="0"/>
      <w:marTop w:val="0"/>
      <w:marBottom w:val="0"/>
      <w:divBdr>
        <w:top w:val="none" w:sz="0" w:space="0" w:color="auto"/>
        <w:left w:val="none" w:sz="0" w:space="0" w:color="auto"/>
        <w:bottom w:val="none" w:sz="0" w:space="0" w:color="auto"/>
        <w:right w:val="none" w:sz="0" w:space="0" w:color="auto"/>
      </w:divBdr>
    </w:div>
    <w:div w:id="1289168189">
      <w:bodyDiv w:val="1"/>
      <w:marLeft w:val="0"/>
      <w:marRight w:val="0"/>
      <w:marTop w:val="0"/>
      <w:marBottom w:val="0"/>
      <w:divBdr>
        <w:top w:val="none" w:sz="0" w:space="0" w:color="auto"/>
        <w:left w:val="none" w:sz="0" w:space="0" w:color="auto"/>
        <w:bottom w:val="none" w:sz="0" w:space="0" w:color="auto"/>
        <w:right w:val="none" w:sz="0" w:space="0" w:color="auto"/>
      </w:divBdr>
    </w:div>
    <w:div w:id="1304116227">
      <w:bodyDiv w:val="1"/>
      <w:marLeft w:val="0"/>
      <w:marRight w:val="0"/>
      <w:marTop w:val="0"/>
      <w:marBottom w:val="0"/>
      <w:divBdr>
        <w:top w:val="none" w:sz="0" w:space="0" w:color="auto"/>
        <w:left w:val="none" w:sz="0" w:space="0" w:color="auto"/>
        <w:bottom w:val="none" w:sz="0" w:space="0" w:color="auto"/>
        <w:right w:val="none" w:sz="0" w:space="0" w:color="auto"/>
      </w:divBdr>
    </w:div>
    <w:div w:id="1321158877">
      <w:bodyDiv w:val="1"/>
      <w:marLeft w:val="0"/>
      <w:marRight w:val="0"/>
      <w:marTop w:val="0"/>
      <w:marBottom w:val="0"/>
      <w:divBdr>
        <w:top w:val="none" w:sz="0" w:space="0" w:color="auto"/>
        <w:left w:val="none" w:sz="0" w:space="0" w:color="auto"/>
        <w:bottom w:val="none" w:sz="0" w:space="0" w:color="auto"/>
        <w:right w:val="none" w:sz="0" w:space="0" w:color="auto"/>
      </w:divBdr>
    </w:div>
    <w:div w:id="1323974379">
      <w:bodyDiv w:val="1"/>
      <w:marLeft w:val="0"/>
      <w:marRight w:val="0"/>
      <w:marTop w:val="0"/>
      <w:marBottom w:val="0"/>
      <w:divBdr>
        <w:top w:val="none" w:sz="0" w:space="0" w:color="auto"/>
        <w:left w:val="none" w:sz="0" w:space="0" w:color="auto"/>
        <w:bottom w:val="none" w:sz="0" w:space="0" w:color="auto"/>
        <w:right w:val="none" w:sz="0" w:space="0" w:color="auto"/>
      </w:divBdr>
    </w:div>
    <w:div w:id="1334796890">
      <w:bodyDiv w:val="1"/>
      <w:marLeft w:val="0"/>
      <w:marRight w:val="0"/>
      <w:marTop w:val="0"/>
      <w:marBottom w:val="0"/>
      <w:divBdr>
        <w:top w:val="none" w:sz="0" w:space="0" w:color="auto"/>
        <w:left w:val="none" w:sz="0" w:space="0" w:color="auto"/>
        <w:bottom w:val="none" w:sz="0" w:space="0" w:color="auto"/>
        <w:right w:val="none" w:sz="0" w:space="0" w:color="auto"/>
      </w:divBdr>
    </w:div>
    <w:div w:id="1398669413">
      <w:bodyDiv w:val="1"/>
      <w:marLeft w:val="0"/>
      <w:marRight w:val="0"/>
      <w:marTop w:val="0"/>
      <w:marBottom w:val="0"/>
      <w:divBdr>
        <w:top w:val="none" w:sz="0" w:space="0" w:color="auto"/>
        <w:left w:val="none" w:sz="0" w:space="0" w:color="auto"/>
        <w:bottom w:val="none" w:sz="0" w:space="0" w:color="auto"/>
        <w:right w:val="none" w:sz="0" w:space="0" w:color="auto"/>
      </w:divBdr>
    </w:div>
    <w:div w:id="1466392156">
      <w:bodyDiv w:val="1"/>
      <w:marLeft w:val="0"/>
      <w:marRight w:val="0"/>
      <w:marTop w:val="0"/>
      <w:marBottom w:val="0"/>
      <w:divBdr>
        <w:top w:val="none" w:sz="0" w:space="0" w:color="auto"/>
        <w:left w:val="none" w:sz="0" w:space="0" w:color="auto"/>
        <w:bottom w:val="none" w:sz="0" w:space="0" w:color="auto"/>
        <w:right w:val="none" w:sz="0" w:space="0" w:color="auto"/>
      </w:divBdr>
    </w:div>
    <w:div w:id="1496528114">
      <w:bodyDiv w:val="1"/>
      <w:marLeft w:val="0"/>
      <w:marRight w:val="0"/>
      <w:marTop w:val="0"/>
      <w:marBottom w:val="0"/>
      <w:divBdr>
        <w:top w:val="none" w:sz="0" w:space="0" w:color="auto"/>
        <w:left w:val="none" w:sz="0" w:space="0" w:color="auto"/>
        <w:bottom w:val="none" w:sz="0" w:space="0" w:color="auto"/>
        <w:right w:val="none" w:sz="0" w:space="0" w:color="auto"/>
      </w:divBdr>
    </w:div>
    <w:div w:id="1501042656">
      <w:bodyDiv w:val="1"/>
      <w:marLeft w:val="0"/>
      <w:marRight w:val="0"/>
      <w:marTop w:val="0"/>
      <w:marBottom w:val="0"/>
      <w:divBdr>
        <w:top w:val="none" w:sz="0" w:space="0" w:color="auto"/>
        <w:left w:val="none" w:sz="0" w:space="0" w:color="auto"/>
        <w:bottom w:val="none" w:sz="0" w:space="0" w:color="auto"/>
        <w:right w:val="none" w:sz="0" w:space="0" w:color="auto"/>
      </w:divBdr>
    </w:div>
    <w:div w:id="1530487247">
      <w:bodyDiv w:val="1"/>
      <w:marLeft w:val="0"/>
      <w:marRight w:val="0"/>
      <w:marTop w:val="0"/>
      <w:marBottom w:val="0"/>
      <w:divBdr>
        <w:top w:val="none" w:sz="0" w:space="0" w:color="auto"/>
        <w:left w:val="none" w:sz="0" w:space="0" w:color="auto"/>
        <w:bottom w:val="none" w:sz="0" w:space="0" w:color="auto"/>
        <w:right w:val="none" w:sz="0" w:space="0" w:color="auto"/>
      </w:divBdr>
    </w:div>
    <w:div w:id="1550998258">
      <w:bodyDiv w:val="1"/>
      <w:marLeft w:val="0"/>
      <w:marRight w:val="0"/>
      <w:marTop w:val="0"/>
      <w:marBottom w:val="0"/>
      <w:divBdr>
        <w:top w:val="none" w:sz="0" w:space="0" w:color="auto"/>
        <w:left w:val="none" w:sz="0" w:space="0" w:color="auto"/>
        <w:bottom w:val="none" w:sz="0" w:space="0" w:color="auto"/>
        <w:right w:val="none" w:sz="0" w:space="0" w:color="auto"/>
      </w:divBdr>
    </w:div>
    <w:div w:id="1578787619">
      <w:bodyDiv w:val="1"/>
      <w:marLeft w:val="0"/>
      <w:marRight w:val="0"/>
      <w:marTop w:val="0"/>
      <w:marBottom w:val="0"/>
      <w:divBdr>
        <w:top w:val="none" w:sz="0" w:space="0" w:color="auto"/>
        <w:left w:val="none" w:sz="0" w:space="0" w:color="auto"/>
        <w:bottom w:val="none" w:sz="0" w:space="0" w:color="auto"/>
        <w:right w:val="none" w:sz="0" w:space="0" w:color="auto"/>
      </w:divBdr>
    </w:div>
    <w:div w:id="1580629568">
      <w:bodyDiv w:val="1"/>
      <w:marLeft w:val="0"/>
      <w:marRight w:val="0"/>
      <w:marTop w:val="0"/>
      <w:marBottom w:val="0"/>
      <w:divBdr>
        <w:top w:val="none" w:sz="0" w:space="0" w:color="auto"/>
        <w:left w:val="none" w:sz="0" w:space="0" w:color="auto"/>
        <w:bottom w:val="none" w:sz="0" w:space="0" w:color="auto"/>
        <w:right w:val="none" w:sz="0" w:space="0" w:color="auto"/>
      </w:divBdr>
    </w:div>
    <w:div w:id="1593200092">
      <w:bodyDiv w:val="1"/>
      <w:marLeft w:val="0"/>
      <w:marRight w:val="0"/>
      <w:marTop w:val="0"/>
      <w:marBottom w:val="0"/>
      <w:divBdr>
        <w:top w:val="none" w:sz="0" w:space="0" w:color="auto"/>
        <w:left w:val="none" w:sz="0" w:space="0" w:color="auto"/>
        <w:bottom w:val="none" w:sz="0" w:space="0" w:color="auto"/>
        <w:right w:val="none" w:sz="0" w:space="0" w:color="auto"/>
      </w:divBdr>
    </w:div>
    <w:div w:id="1707631651">
      <w:bodyDiv w:val="1"/>
      <w:marLeft w:val="0"/>
      <w:marRight w:val="0"/>
      <w:marTop w:val="0"/>
      <w:marBottom w:val="0"/>
      <w:divBdr>
        <w:top w:val="none" w:sz="0" w:space="0" w:color="auto"/>
        <w:left w:val="none" w:sz="0" w:space="0" w:color="auto"/>
        <w:bottom w:val="none" w:sz="0" w:space="0" w:color="auto"/>
        <w:right w:val="none" w:sz="0" w:space="0" w:color="auto"/>
      </w:divBdr>
    </w:div>
    <w:div w:id="1729760369">
      <w:bodyDiv w:val="1"/>
      <w:marLeft w:val="0"/>
      <w:marRight w:val="0"/>
      <w:marTop w:val="0"/>
      <w:marBottom w:val="0"/>
      <w:divBdr>
        <w:top w:val="none" w:sz="0" w:space="0" w:color="auto"/>
        <w:left w:val="none" w:sz="0" w:space="0" w:color="auto"/>
        <w:bottom w:val="none" w:sz="0" w:space="0" w:color="auto"/>
        <w:right w:val="none" w:sz="0" w:space="0" w:color="auto"/>
      </w:divBdr>
    </w:div>
    <w:div w:id="1804351775">
      <w:bodyDiv w:val="1"/>
      <w:marLeft w:val="0"/>
      <w:marRight w:val="0"/>
      <w:marTop w:val="0"/>
      <w:marBottom w:val="0"/>
      <w:divBdr>
        <w:top w:val="none" w:sz="0" w:space="0" w:color="auto"/>
        <w:left w:val="none" w:sz="0" w:space="0" w:color="auto"/>
        <w:bottom w:val="none" w:sz="0" w:space="0" w:color="auto"/>
        <w:right w:val="none" w:sz="0" w:space="0" w:color="auto"/>
      </w:divBdr>
    </w:div>
    <w:div w:id="1829712936">
      <w:bodyDiv w:val="1"/>
      <w:marLeft w:val="0"/>
      <w:marRight w:val="0"/>
      <w:marTop w:val="0"/>
      <w:marBottom w:val="0"/>
      <w:divBdr>
        <w:top w:val="none" w:sz="0" w:space="0" w:color="auto"/>
        <w:left w:val="none" w:sz="0" w:space="0" w:color="auto"/>
        <w:bottom w:val="none" w:sz="0" w:space="0" w:color="auto"/>
        <w:right w:val="none" w:sz="0" w:space="0" w:color="auto"/>
      </w:divBdr>
    </w:div>
    <w:div w:id="1833064325">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10580502">
      <w:bodyDiv w:val="1"/>
      <w:marLeft w:val="0"/>
      <w:marRight w:val="0"/>
      <w:marTop w:val="0"/>
      <w:marBottom w:val="0"/>
      <w:divBdr>
        <w:top w:val="none" w:sz="0" w:space="0" w:color="auto"/>
        <w:left w:val="none" w:sz="0" w:space="0" w:color="auto"/>
        <w:bottom w:val="none" w:sz="0" w:space="0" w:color="auto"/>
        <w:right w:val="none" w:sz="0" w:space="0" w:color="auto"/>
      </w:divBdr>
    </w:div>
    <w:div w:id="1924148219">
      <w:bodyDiv w:val="1"/>
      <w:marLeft w:val="0"/>
      <w:marRight w:val="0"/>
      <w:marTop w:val="0"/>
      <w:marBottom w:val="0"/>
      <w:divBdr>
        <w:top w:val="none" w:sz="0" w:space="0" w:color="auto"/>
        <w:left w:val="none" w:sz="0" w:space="0" w:color="auto"/>
        <w:bottom w:val="none" w:sz="0" w:space="0" w:color="auto"/>
        <w:right w:val="none" w:sz="0" w:space="0" w:color="auto"/>
      </w:divBdr>
    </w:div>
    <w:div w:id="1928153809">
      <w:bodyDiv w:val="1"/>
      <w:marLeft w:val="0"/>
      <w:marRight w:val="0"/>
      <w:marTop w:val="0"/>
      <w:marBottom w:val="0"/>
      <w:divBdr>
        <w:top w:val="none" w:sz="0" w:space="0" w:color="auto"/>
        <w:left w:val="none" w:sz="0" w:space="0" w:color="auto"/>
        <w:bottom w:val="none" w:sz="0" w:space="0" w:color="auto"/>
        <w:right w:val="none" w:sz="0" w:space="0" w:color="auto"/>
      </w:divBdr>
    </w:div>
    <w:div w:id="1946647618">
      <w:bodyDiv w:val="1"/>
      <w:marLeft w:val="0"/>
      <w:marRight w:val="0"/>
      <w:marTop w:val="0"/>
      <w:marBottom w:val="0"/>
      <w:divBdr>
        <w:top w:val="none" w:sz="0" w:space="0" w:color="auto"/>
        <w:left w:val="none" w:sz="0" w:space="0" w:color="auto"/>
        <w:bottom w:val="none" w:sz="0" w:space="0" w:color="auto"/>
        <w:right w:val="none" w:sz="0" w:space="0" w:color="auto"/>
      </w:divBdr>
    </w:div>
    <w:div w:id="1948077288">
      <w:bodyDiv w:val="1"/>
      <w:marLeft w:val="0"/>
      <w:marRight w:val="0"/>
      <w:marTop w:val="0"/>
      <w:marBottom w:val="0"/>
      <w:divBdr>
        <w:top w:val="none" w:sz="0" w:space="0" w:color="auto"/>
        <w:left w:val="none" w:sz="0" w:space="0" w:color="auto"/>
        <w:bottom w:val="none" w:sz="0" w:space="0" w:color="auto"/>
        <w:right w:val="none" w:sz="0" w:space="0" w:color="auto"/>
      </w:divBdr>
    </w:div>
    <w:div w:id="1979335009">
      <w:bodyDiv w:val="1"/>
      <w:marLeft w:val="0"/>
      <w:marRight w:val="0"/>
      <w:marTop w:val="0"/>
      <w:marBottom w:val="0"/>
      <w:divBdr>
        <w:top w:val="none" w:sz="0" w:space="0" w:color="auto"/>
        <w:left w:val="none" w:sz="0" w:space="0" w:color="auto"/>
        <w:bottom w:val="none" w:sz="0" w:space="0" w:color="auto"/>
        <w:right w:val="none" w:sz="0" w:space="0" w:color="auto"/>
      </w:divBdr>
    </w:div>
    <w:div w:id="1995909152">
      <w:bodyDiv w:val="1"/>
      <w:marLeft w:val="0"/>
      <w:marRight w:val="0"/>
      <w:marTop w:val="0"/>
      <w:marBottom w:val="0"/>
      <w:divBdr>
        <w:top w:val="none" w:sz="0" w:space="0" w:color="auto"/>
        <w:left w:val="none" w:sz="0" w:space="0" w:color="auto"/>
        <w:bottom w:val="none" w:sz="0" w:space="0" w:color="auto"/>
        <w:right w:val="none" w:sz="0" w:space="0" w:color="auto"/>
      </w:divBdr>
    </w:div>
    <w:div w:id="1997873137">
      <w:bodyDiv w:val="1"/>
      <w:marLeft w:val="0"/>
      <w:marRight w:val="0"/>
      <w:marTop w:val="0"/>
      <w:marBottom w:val="0"/>
      <w:divBdr>
        <w:top w:val="none" w:sz="0" w:space="0" w:color="auto"/>
        <w:left w:val="none" w:sz="0" w:space="0" w:color="auto"/>
        <w:bottom w:val="none" w:sz="0" w:space="0" w:color="auto"/>
        <w:right w:val="none" w:sz="0" w:space="0" w:color="auto"/>
      </w:divBdr>
    </w:div>
    <w:div w:id="2018582250">
      <w:bodyDiv w:val="1"/>
      <w:marLeft w:val="0"/>
      <w:marRight w:val="0"/>
      <w:marTop w:val="0"/>
      <w:marBottom w:val="0"/>
      <w:divBdr>
        <w:top w:val="none" w:sz="0" w:space="0" w:color="auto"/>
        <w:left w:val="none" w:sz="0" w:space="0" w:color="auto"/>
        <w:bottom w:val="none" w:sz="0" w:space="0" w:color="auto"/>
        <w:right w:val="none" w:sz="0" w:space="0" w:color="auto"/>
      </w:divBdr>
    </w:div>
    <w:div w:id="2019964425">
      <w:bodyDiv w:val="1"/>
      <w:marLeft w:val="0"/>
      <w:marRight w:val="0"/>
      <w:marTop w:val="0"/>
      <w:marBottom w:val="0"/>
      <w:divBdr>
        <w:top w:val="none" w:sz="0" w:space="0" w:color="auto"/>
        <w:left w:val="none" w:sz="0" w:space="0" w:color="auto"/>
        <w:bottom w:val="none" w:sz="0" w:space="0" w:color="auto"/>
        <w:right w:val="none" w:sz="0" w:space="0" w:color="auto"/>
      </w:divBdr>
    </w:div>
    <w:div w:id="2069692883">
      <w:bodyDiv w:val="1"/>
      <w:marLeft w:val="0"/>
      <w:marRight w:val="0"/>
      <w:marTop w:val="0"/>
      <w:marBottom w:val="0"/>
      <w:divBdr>
        <w:top w:val="none" w:sz="0" w:space="0" w:color="auto"/>
        <w:left w:val="none" w:sz="0" w:space="0" w:color="auto"/>
        <w:bottom w:val="none" w:sz="0" w:space="0" w:color="auto"/>
        <w:right w:val="none" w:sz="0" w:space="0" w:color="auto"/>
      </w:divBdr>
    </w:div>
    <w:div w:id="2079596650">
      <w:bodyDiv w:val="1"/>
      <w:marLeft w:val="0"/>
      <w:marRight w:val="0"/>
      <w:marTop w:val="0"/>
      <w:marBottom w:val="0"/>
      <w:divBdr>
        <w:top w:val="none" w:sz="0" w:space="0" w:color="auto"/>
        <w:left w:val="none" w:sz="0" w:space="0" w:color="auto"/>
        <w:bottom w:val="none" w:sz="0" w:space="0" w:color="auto"/>
        <w:right w:val="none" w:sz="0" w:space="0" w:color="auto"/>
      </w:divBdr>
    </w:div>
    <w:div w:id="2094664558">
      <w:bodyDiv w:val="1"/>
      <w:marLeft w:val="0"/>
      <w:marRight w:val="0"/>
      <w:marTop w:val="0"/>
      <w:marBottom w:val="0"/>
      <w:divBdr>
        <w:top w:val="none" w:sz="0" w:space="0" w:color="auto"/>
        <w:left w:val="none" w:sz="0" w:space="0" w:color="auto"/>
        <w:bottom w:val="none" w:sz="0" w:space="0" w:color="auto"/>
        <w:right w:val="none" w:sz="0" w:space="0" w:color="auto"/>
      </w:divBdr>
    </w:div>
    <w:div w:id="2097634215">
      <w:bodyDiv w:val="1"/>
      <w:marLeft w:val="0"/>
      <w:marRight w:val="0"/>
      <w:marTop w:val="0"/>
      <w:marBottom w:val="0"/>
      <w:divBdr>
        <w:top w:val="none" w:sz="0" w:space="0" w:color="auto"/>
        <w:left w:val="none" w:sz="0" w:space="0" w:color="auto"/>
        <w:bottom w:val="none" w:sz="0" w:space="0" w:color="auto"/>
        <w:right w:val="none" w:sz="0" w:space="0" w:color="auto"/>
      </w:divBdr>
    </w:div>
    <w:div w:id="2127311543">
      <w:bodyDiv w:val="1"/>
      <w:marLeft w:val="0"/>
      <w:marRight w:val="0"/>
      <w:marTop w:val="0"/>
      <w:marBottom w:val="0"/>
      <w:divBdr>
        <w:top w:val="none" w:sz="0" w:space="0" w:color="auto"/>
        <w:left w:val="none" w:sz="0" w:space="0" w:color="auto"/>
        <w:bottom w:val="none" w:sz="0" w:space="0" w:color="auto"/>
        <w:right w:val="none" w:sz="0" w:space="0" w:color="auto"/>
      </w:divBdr>
    </w:div>
    <w:div w:id="213247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definition.com/dictionary/aggression" TargetMode="External"/><Relationship Id="rId3" Type="http://schemas.openxmlformats.org/officeDocument/2006/relationships/styles" Target="styles.xml"/><Relationship Id="rId7" Type="http://schemas.openxmlformats.org/officeDocument/2006/relationships/hyperlink" Target="https://the-definition.com/dictionary/harmfu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Jon21</b:Tag>
    <b:SourceType>Report</b:SourceType>
    <b:Guid>{53031467-F1E1-463F-90E9-1046773FA707}</b:Guid>
    <b:Title>Employee Engagement:  Definitions, measures and outcomes.</b:Title>
    <b:Year>2021</b:Year>
    <b:Author>
      <b:Author>
        <b:NameList>
          <b:Person>
            <b:Last>Young</b:Last>
            <b:First>Jonny</b:First>
            <b:Middle>Gifford and Jake</b:Middle>
          </b:Person>
        </b:NameList>
      </b:Author>
    </b:Author>
    <b:Publisher>CIPD</b:Publisher>
    <b:City>London </b:City>
    <b:RefOrder>1</b:RefOrder>
  </b:Source>
  <b:Source>
    <b:Tag>CIP226</b:Tag>
    <b:SourceType>InternetSite</b:SourceType>
    <b:Guid>{690AEE20-F99B-4BC4-8AC6-9271B77A8F50}</b:Guid>
    <b:Title>CIP Core Purpose</b:Title>
    <b:Year>2022</b:Year>
    <b:Author>
      <b:Author>
        <b:NameList>
          <b:Person>
            <b:Last>CIPD</b:Last>
          </b:Person>
        </b:NameList>
      </b:Author>
    </b:Author>
    <b:YearAccessed>2022</b:YearAccessed>
    <b:MonthAccessed>March </b:MonthAccessed>
    <b:DayAccessed>30</b:DayAccessed>
    <b:URL>https://peopleprofession.cipd.org/profession-map/core-purpose#gref</b:URL>
    <b:RefOrder>4</b:RefOrder>
  </b:Source>
  <b:Source>
    <b:Tag>Mik22</b:Tag>
    <b:SourceType>InternetSite</b:SourceType>
    <b:Guid>{D7A937A4-5A02-4D42-B8D7-A547AC86965D}</b:Guid>
    <b:Title>People Management </b:Title>
    <b:Year>2022</b:Year>
    <b:YearAccessed>2022</b:YearAccessed>
    <b:MonthAccessed>March </b:MonthAccessed>
    <b:DayAccessed>30</b:DayAccessed>
    <b:URL>https://www.peoplemanagement.co.uk/article/1746288/we-need-bring-the-life-back-work-through-better-job-design</b:URL>
    <b:Author>
      <b:Author>
        <b:NameList>
          <b:Person>
            <b:Last>Thackray</b:Last>
            <b:First>Mike</b:First>
          </b:Person>
        </b:NameList>
      </b:Author>
    </b:Author>
    <b:RefOrder>5</b:RefOrder>
  </b:Source>
  <b:Source>
    <b:Tag>CIP2117</b:Tag>
    <b:SourceType>Report</b:SourceType>
    <b:Guid>{906F2F67-3F8A-41F8-BF56-CA42E58A8AF6}</b:Guid>
    <b:Title>Employee Voice</b:Title>
    <b:Year>2021</b:Year>
    <b:Author>
      <b:Author>
        <b:NameList>
          <b:Person>
            <b:Last>CIPD</b:Last>
          </b:Person>
        </b:NameList>
      </b:Author>
    </b:Author>
    <b:Publisher>CIPD</b:Publisher>
    <b:City>London</b:City>
    <b:RefOrder>6</b:RefOrder>
  </b:Source>
  <b:Source>
    <b:Tag>Jim17</b:Tag>
    <b:SourceType>InternetSite</b:SourceType>
    <b:Guid>{728DFD4C-3733-45F3-98E8-62E32489FF5E}</b:Guid>
    <b:Title>Gallup - The Right Culture: Not just about employee satisfaction</b:Title>
    <b:Year>2017</b:Year>
    <b:Author>
      <b:Author>
        <b:NameList>
          <b:Person>
            <b:Last>Harter</b:Last>
            <b:First>Jim</b:First>
          </b:Person>
        </b:NameList>
      </b:Author>
    </b:Author>
    <b:YearAccessed>2022</b:YearAccessed>
    <b:MonthAccessed>March</b:MonthAccessed>
    <b:DayAccessed>30</b:DayAccessed>
    <b:URL>https://www.gallup.com/workplace/236366/right-culture-not-employee-satisfaction.aspx</b:URL>
    <b:RefOrder>7</b:RefOrder>
  </b:Source>
  <b:Source>
    <b:Tag>Ins14</b:Tag>
    <b:SourceType>Report</b:SourceType>
    <b:Guid>{EA1664AD-60B8-4AF6-AC3E-6D1987A3AAF6}</b:Guid>
    <b:Title>Employee Engagement</b:Title>
    <b:Year>2014</b:Year>
    <b:Author>
      <b:Author>
        <b:NameList>
          <b:Person>
            <b:Last>Insights</b:Last>
          </b:Person>
        </b:NameList>
      </b:Author>
    </b:Author>
    <b:Publisher>The Insights Group</b:Publisher>
    <b:City>London </b:City>
    <b:RefOrder>8</b:RefOrder>
  </b:Source>
  <b:Source>
    <b:Tag>Dav09</b:Tag>
    <b:SourceType>Report</b:SourceType>
    <b:Guid>{1228E0D1-7842-46FD-9E36-99DE45C1C832}</b:Guid>
    <b:Author>
      <b:Author>
        <b:NameList>
          <b:Person>
            <b:Last>Macleod</b:Last>
            <b:First>David</b:First>
          </b:Person>
        </b:NameList>
      </b:Author>
    </b:Author>
    <b:Title>Engaging for success: enhancing performance through employee engagement.</b:Title>
    <b:Year>2009</b:Year>
    <b:Publisher>Department for Business Innovation and Skills</b:Publisher>
    <b:City>London </b:City>
    <b:RefOrder>9</b:RefOrder>
  </b:Source>
  <b:Source>
    <b:Tag>Naz19</b:Tag>
    <b:SourceType>InternetSite</b:SourceType>
    <b:Guid>{5E1FFDC4-6A18-41FF-8AA8-ECB1F71A11E7}</b:Guid>
    <b:Title>Forbes:  10 Timely statistics about the connection between employee engagement and wellness</b:Title>
    <b:Year>2019</b:Year>
    <b:Author>
      <b:Author>
        <b:NameList>
          <b:Person>
            <b:Last>Beheshti</b:Last>
            <b:First>Naz</b:First>
          </b:Person>
        </b:NameList>
      </b:Author>
    </b:Author>
    <b:YearAccessed>2022</b:YearAccessed>
    <b:MonthAccessed>March</b:MonthAccessed>
    <b:DayAccessed>30</b:DayAccessed>
    <b:URL>https://www.forbes.com/sites/nazbeheshti/2019/01/16/10-timely-statistics-about-the-connection-between-employee-engagement-and-wellness/</b:URL>
    <b:RefOrder>10</b:RefOrder>
  </b:Source>
  <b:Source>
    <b:Tag>Rac18</b:Tag>
    <b:SourceType>InternetSite</b:SourceType>
    <b:Guid>{F4622484-CCC4-4951-B578-2F9213CE2D73}</b:Guid>
    <b:Author>
      <b:Author>
        <b:NameList>
          <b:Person>
            <b:Last>Sharp</b:Last>
            <b:First>Rachel</b:First>
          </b:Person>
        </b:NameList>
      </b:Author>
    </b:Author>
    <b:Title>HR Magazine:  Breaking the silence - Employee Voice</b:Title>
    <b:Year>2018</b:Year>
    <b:YearAccessed>2022</b:YearAccessed>
    <b:MonthAccessed>March</b:MonthAccessed>
    <b:DayAccessed>30</b:DayAccessed>
    <b:URL>https://www.hrmagazine.co.uk/content/features/breaking-the-silence-employee-voice</b:URL>
    <b:RefOrder>2</b:RefOrder>
  </b:Source>
  <b:Source>
    <b:Tag>CIP2118</b:Tag>
    <b:SourceType>InternetSite</b:SourceType>
    <b:Guid>{26F0D61D-ADC5-486A-AC3F-68D12F45999F}</b:Guid>
    <b:Author>
      <b:Author>
        <b:NameList>
          <b:Person>
            <b:Last>CIPD</b:Last>
          </b:Person>
        </b:NameList>
      </b:Author>
    </b:Author>
    <b:Title>Trade union recognition and industrial action</b:Title>
    <b:Year>2021</b:Year>
    <b:YearAccessed>2022</b:YearAccessed>
    <b:MonthAccessed>March </b:MonthAccessed>
    <b:DayAccessed>30</b:DayAccessed>
    <b:URL>https://www.cipd.co.uk/knowledge/fundamentals/relations/employees/trade-unions-questions#gref</b:URL>
    <b:RefOrder>11</b:RefOrder>
  </b:Source>
  <b:Source>
    <b:Tag>TUC22</b:Tag>
    <b:SourceType>InternetSite</b:SourceType>
    <b:Guid>{F9C8AA5A-5D05-457D-B399-0856A3206272}</b:Guid>
    <b:Author>
      <b:Author>
        <b:NameList>
          <b:Person>
            <b:Last>TUC</b:Last>
          </b:Person>
        </b:NameList>
      </b:Author>
    </b:Author>
    <b:Title>TUC - Guide to Collective Bargaining </b:Title>
    <b:Year>2022</b:Year>
    <b:YearAccessed>2022</b:YearAccessed>
    <b:MonthAccessed>March</b:MonthAccessed>
    <b:DayAccessed>30</b:DayAccessed>
    <b:URL>https://www.tuc.org.uk/workplace-guidance/organising-and-bargaining/collective-bargaining</b:URL>
    <b:RefOrder>12</b:RefOrder>
  </b:Source>
  <b:Source>
    <b:Tag>Gov22</b:Tag>
    <b:SourceType>InternetSite</b:SourceType>
    <b:Guid>{91E7BBFA-13A1-446B-914C-809B765038B1}</b:Guid>
    <b:Author>
      <b:Author>
        <b:NameList>
          <b:Person>
            <b:Last>Gov.uk</b:Last>
          </b:Person>
        </b:NameList>
      </b:Author>
    </b:Author>
    <b:Title>Gov.uk</b:Title>
    <b:Year>2022</b:Year>
    <b:YearAccessed>2022</b:YearAccessed>
    <b:MonthAccessed>March</b:MonthAccessed>
    <b:DayAccessed>30</b:DayAccessed>
    <b:URL>https://www.gov.uk/working-with-trade-unions/collective-bargaining</b:URL>
    <b:RefOrder>13</b:RefOrder>
  </b:Source>
  <b:Source>
    <b:Tag>Def22</b:Tag>
    <b:SourceType>InternetSite</b:SourceType>
    <b:Guid>{C17A16E8-8319-4452-BE7B-A06899006D5A}</b:Guid>
    <b:Author>
      <b:Author>
        <b:NameList>
          <b:Person>
            <b:Last>Definition</b:Last>
          </b:Person>
        </b:NameList>
      </b:Author>
    </b:Author>
    <b:Title>The Definition</b:Title>
    <b:Year>2022</b:Year>
    <b:YearAccessed>2022</b:YearAccessed>
    <b:MonthAccessed>March</b:MonthAccessed>
    <b:DayAccessed>30</b:DayAccessed>
    <b:URL>https://the-definition.com/term/workplace-misbehavior</b:URL>
    <b:RefOrder>15</b:RefOrder>
  </b:Source>
  <b:Source>
    <b:Tag>Tay16</b:Tag>
    <b:SourceType>Book</b:SourceType>
    <b:Guid>{B2C69F39-08AC-4E52-9879-B18AFC16FDDB}</b:Guid>
    <b:Title>Human Resource Management:  People and Organisations</b:Title>
    <b:Year>2016</b:Year>
    <b:City>London</b:City>
    <b:Publisher>CIPD</b:Publisher>
    <b:Author>
      <b:Author>
        <b:NameList>
          <b:Person>
            <b:Last>Taylor</b:Last>
            <b:First>Stephen</b:First>
          </b:Person>
          <b:Person>
            <b:Last>Woodhams</b:Last>
            <b:First>Carol</b:First>
          </b:Person>
        </b:NameList>
      </b:Author>
    </b:Author>
    <b:Edition>2nd</b:Edition>
    <b:RefOrder>14</b:RefOrder>
  </b:Source>
  <b:Source>
    <b:Tag>ACA223</b:Tag>
    <b:SourceType>InternetSite</b:SourceType>
    <b:Guid>{E4A980B6-541B-41E5-AB61-0FC9B908F288}</b:Guid>
    <b:Title>ACAS - Mediation at work</b:Title>
    <b:Year>2022</b:Year>
    <b:Author>
      <b:Author>
        <b:NameList>
          <b:Person>
            <b:Last>ACAS</b:Last>
          </b:Person>
        </b:NameList>
      </b:Author>
    </b:Author>
    <b:YearAccessed>2022</b:YearAccessed>
    <b:MonthAccessed>March</b:MonthAccessed>
    <b:DayAccessed>30</b:DayAccessed>
    <b:URL>https://www.acas.org.uk/mediation</b:URL>
    <b:RefOrder>17</b:RefOrder>
  </b:Source>
  <b:Source>
    <b:Tag>ACA224</b:Tag>
    <b:SourceType>InternetSite</b:SourceType>
    <b:Guid>{AC0EC40E-E80B-4423-A11C-8376ACA63634}</b:Guid>
    <b:Author>
      <b:Author>
        <b:NameList>
          <b:Person>
            <b:Last>ACAS</b:Last>
          </b:Person>
        </b:NameList>
      </b:Author>
    </b:Author>
    <b:Title>Early Conciliation</b:Title>
    <b:Year>2022</b:Year>
    <b:YearAccessed>2022</b:YearAccessed>
    <b:MonthAccessed>March</b:MonthAccessed>
    <b:DayAccessed>30</b:DayAccessed>
    <b:URL>https://www.acas.org.uk/early-conciliation/how-early-conciliation-works</b:URL>
    <b:RefOrder>18</b:RefOrder>
  </b:Source>
  <b:Source>
    <b:Tag>Kin21</b:Tag>
    <b:SourceType>Report</b:SourceType>
    <b:Guid>{E94F271C-1C70-41C1-863E-3B710C7853EE}</b:Guid>
    <b:Title>Talking about voice: insights from case studies</b:Title>
    <b:Year>2021</b:Year>
    <b:City>London</b:City>
    <b:Publisher>Chartered Institute of Personnel and Development</b:Publisher>
    <b:Author>
      <b:Author>
        <b:NameList>
          <b:Person>
            <b:Last>King</b:Last>
            <b:First>D</b:First>
          </b:Person>
          <b:Person>
            <b:Last>Shipton</b:Last>
            <b:First>H</b:First>
          </b:Person>
          <b:Person>
            <b:Last>Smith</b:Last>
            <b:First>S</b:First>
          </b:Person>
          <b:Person>
            <b:Last>Rendall</b:Last>
            <b:First>J</b:First>
          </b:Person>
          <b:Person>
            <b:Last>Renkema</b:Last>
            <b:First>M</b:First>
          </b:Person>
        </b:NameList>
      </b:Author>
    </b:Author>
    <b:RefOrder>3</b:RefOrder>
  </b:Source>
  <b:Source>
    <b:Tag>LMA22</b:Tag>
    <b:SourceType>InternetSite</b:SourceType>
    <b:Guid>{9806F6DF-D409-4174-B385-AB4BA4235DAD}</b:Guid>
    <b:Title>10 Techniques to better handle staff complaints and grievances </b:Title>
    <b:Year>2022</b:Year>
    <b:Author>
      <b:Author>
        <b:NameList>
          <b:Person>
            <b:Last>LMA</b:Last>
          </b:Person>
        </b:NameList>
      </b:Author>
    </b:Author>
    <b:YearAccessed>2022</b:YearAccessed>
    <b:MonthAccessed>March</b:MonthAccessed>
    <b:DayAccessed>30</b:DayAccessed>
    <b:URL>https://leadershipmanagement.com.au/10-techniques-to-better-handle-employee-complaints-and-grievances/</b:URL>
    <b:RefOrder>19</b:RefOrder>
  </b:Source>
  <b:Source>
    <b:Tag>CIP227</b:Tag>
    <b:SourceType>InternetSite</b:SourceType>
    <b:Guid>{778B4F2A-D49B-49C4-AC7F-888BB4313920}</b:Guid>
    <b:Author>
      <b:Author>
        <b:NameList>
          <b:Person>
            <b:Last>CIPD</b:Last>
          </b:Person>
        </b:NameList>
      </b:Author>
    </b:Author>
    <b:Title>People Skills Hub - Handling grievances</b:Title>
    <b:Year>2022</b:Year>
    <b:YearAccessed>2022</b:YearAccessed>
    <b:MonthAccessed>March </b:MonthAccessed>
    <b:DayAccessed>30</b:DayAccessed>
    <b:URL>https://peopleskillshub.cipd.co.uk/managing-people-essentials/handling-grievances</b:URL>
    <b:RefOrder>20</b:RefOrder>
  </b:Source>
  <b:Source>
    <b:Tag>CIP2119</b:Tag>
    <b:SourceType>Report</b:SourceType>
    <b:Guid>{515B2E43-0585-4E84-8A0B-F87EB9E871F7}</b:Guid>
    <b:Title>Discipline and grievance at work</b:Title>
    <b:Year>2021</b:Year>
    <b:City>London </b:City>
    <b:Publisher>CIPD</b:Publisher>
    <b:Author>
      <b:Author>
        <b:NameList>
          <b:Person>
            <b:Last>CIPD</b:Last>
          </b:Person>
        </b:NameList>
      </b:Author>
    </b:Author>
    <b:RefOrder>21</b:RefOrder>
  </b:Source>
  <b:Source>
    <b:Tag>GOV225</b:Tag>
    <b:SourceType>InternetSite</b:SourceType>
    <b:Guid>{095BB151-8669-4B91-8D5E-941B424BEF30}</b:Guid>
    <b:Title>Dismissal: your rights</b:Title>
    <b:Year>2022</b:Year>
    <b:Author>
      <b:Author>
        <b:NameList>
          <b:Person>
            <b:Last>GOV.UK</b:Last>
          </b:Person>
        </b:NameList>
      </b:Author>
    </b:Author>
    <b:YearAccessed>2022</b:YearAccessed>
    <b:MonthAccessed>March </b:MonthAccessed>
    <b:DayAccessed>30</b:DayAccessed>
    <b:URL>https://www.gov.uk/dismissal/unfair-and-constructive-dismissal</b:URL>
    <b:RefOrder>22</b:RefOrder>
  </b:Source>
  <b:Source>
    <b:Tag>ACA225</b:Tag>
    <b:SourceType>InternetSite</b:SourceType>
    <b:Guid>{907AE966-4365-4008-81BA-FDB4E24452A3}</b:Guid>
    <b:Author>
      <b:Author>
        <b:NameList>
          <b:Person>
            <b:Last>ACAS</b:Last>
          </b:Person>
        </b:NameList>
      </b:Author>
    </b:Author>
    <b:Title>Dismissals</b:Title>
    <b:Year>2022</b:Year>
    <b:YearAccessed>2022</b:YearAccessed>
    <b:MonthAccessed>March</b:MonthAccessed>
    <b:DayAccessed>30</b:DayAccessed>
    <b:URL>https://www.acas.org.uk/dismissals</b:URL>
    <b:RefOrder>23</b:RefOrder>
  </b:Source>
  <b:Source>
    <b:Tag>Hug18</b:Tag>
    <b:SourceType>InternetSite</b:SourceType>
    <b:Guid>{AFA9A19C-FEEF-408C-847F-57E3FF366162}</b:Guid>
    <b:Title>The Conversation</b:Title>
    <b:Year>2018</b:Year>
    <b:YearAccessed>2022</b:YearAccessed>
    <b:MonthAccessed>March</b:MonthAccessed>
    <b:DayAccessed>30</b:DayAccessed>
    <b:URL>https://theconversation.com/new-styles-of-strikes-and-protest-are-emerging-in-the-uk-94528</b:URL>
    <b:Author>
      <b:Author>
        <b:NameList>
          <b:Person>
            <b:Last>Hughes</b:Last>
            <b:Middle>Sara</b:Middle>
            <b:First>Emma</b:First>
          </b:Person>
          <b:Person>
            <b:Last>Dundon</b:Last>
            <b:First>Tony</b:First>
          </b:Person>
        </b:NameList>
      </b:Author>
    </b:Author>
    <b:RefOrder>16</b:RefOrder>
  </b:Source>
</b:Sources>
</file>

<file path=customXml/itemProps1.xml><?xml version="1.0" encoding="utf-8"?>
<ds:datastoreItem xmlns:ds="http://schemas.openxmlformats.org/officeDocument/2006/customXml" ds:itemID="{FA04C9AF-4083-46B2-A937-30751F4F0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5828</TotalTime>
  <Pages>14</Pages>
  <Words>4837</Words>
  <Characters>27573</Characters>
  <Application>Microsoft Office Word</Application>
  <DocSecurity>0</DocSecurity>
  <Lines>229</Lines>
  <Paragraphs>64</Paragraphs>
  <ScaleCrop>false</ScaleCrop>
  <Company/>
  <LinksUpToDate>false</LinksUpToDate>
  <CharactersWithSpaces>32346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Brewer</dc:creator>
  <cp:keywords/>
  <dc:description/>
  <cp:lastModifiedBy>Jayne Brewer</cp:lastModifiedBy>
  <cp:revision>370</cp:revision>
  <dcterms:created xsi:type="dcterms:W3CDTF">2022-04-20T17:23:00Z</dcterms:created>
  <dcterms:modified xsi:type="dcterms:W3CDTF">2022-05-07T12:03:00Z</dcterms:modified>
</cp:coreProperties>
</file>