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D6116" w14:textId="77777777" w:rsidR="000B44BD" w:rsidRDefault="000B44BD" w:rsidP="00725AEB">
      <w:pPr>
        <w:spacing w:line="360" w:lineRule="auto"/>
      </w:pPr>
    </w:p>
    <w:p w14:paraId="56CB7391" w14:textId="77777777" w:rsidR="00725AEB" w:rsidRDefault="00725AEB" w:rsidP="00725AEB">
      <w:pPr>
        <w:spacing w:line="360" w:lineRule="auto"/>
      </w:pPr>
    </w:p>
    <w:p w14:paraId="3F52685E" w14:textId="77777777" w:rsidR="00725AEB" w:rsidRDefault="00725AEB" w:rsidP="00725AEB">
      <w:pPr>
        <w:spacing w:line="360" w:lineRule="auto"/>
      </w:pPr>
    </w:p>
    <w:p w14:paraId="18A3C596" w14:textId="77777777" w:rsidR="00725AEB" w:rsidRDefault="00725AEB" w:rsidP="00725AEB">
      <w:pPr>
        <w:spacing w:line="360" w:lineRule="auto"/>
      </w:pPr>
    </w:p>
    <w:p w14:paraId="6E432405" w14:textId="77777777" w:rsidR="00725AEB" w:rsidRDefault="00725AEB" w:rsidP="00725AEB">
      <w:pPr>
        <w:spacing w:line="360" w:lineRule="auto"/>
      </w:pPr>
    </w:p>
    <w:p w14:paraId="75B5C527" w14:textId="77777777" w:rsidR="00725AEB" w:rsidRDefault="00725AEB" w:rsidP="00725AEB">
      <w:pPr>
        <w:spacing w:line="360" w:lineRule="auto"/>
      </w:pPr>
    </w:p>
    <w:p w14:paraId="5474671F" w14:textId="77777777" w:rsidR="00725AEB" w:rsidRDefault="00725AEB" w:rsidP="00725AEB">
      <w:pPr>
        <w:spacing w:line="360" w:lineRule="auto"/>
      </w:pPr>
    </w:p>
    <w:p w14:paraId="207C6737" w14:textId="77777777" w:rsidR="00725AEB" w:rsidRPr="00A25C10" w:rsidRDefault="00725AEB" w:rsidP="00725AEB">
      <w:pPr>
        <w:spacing w:line="360" w:lineRule="auto"/>
        <w:rPr>
          <w:sz w:val="28"/>
          <w:szCs w:val="28"/>
        </w:rPr>
      </w:pPr>
    </w:p>
    <w:p w14:paraId="4439F802" w14:textId="603BF813" w:rsidR="00725AEB" w:rsidRDefault="00725AEB" w:rsidP="00725AEB">
      <w:pPr>
        <w:spacing w:line="360" w:lineRule="auto"/>
        <w:jc w:val="center"/>
        <w:rPr>
          <w:b/>
          <w:bCs/>
          <w:sz w:val="28"/>
          <w:szCs w:val="28"/>
        </w:rPr>
      </w:pPr>
      <w:r w:rsidRPr="00A25C10">
        <w:rPr>
          <w:b/>
          <w:bCs/>
          <w:sz w:val="28"/>
          <w:szCs w:val="28"/>
        </w:rPr>
        <w:t>STUDENT ID:</w:t>
      </w:r>
      <w:r w:rsidR="00A25C10" w:rsidRPr="00A25C10">
        <w:rPr>
          <w:rFonts w:ascii="Arial" w:hAnsi="Arial" w:cs="Arial"/>
          <w:color w:val="222222"/>
          <w:shd w:val="clear" w:color="auto" w:fill="FFFFFF"/>
        </w:rPr>
        <w:t xml:space="preserve"> </w:t>
      </w:r>
      <w:r w:rsidR="00A25C10" w:rsidRPr="00A25C10">
        <w:rPr>
          <w:b/>
          <w:bCs/>
          <w:sz w:val="28"/>
          <w:szCs w:val="28"/>
        </w:rPr>
        <w:t>2431302</w:t>
      </w:r>
    </w:p>
    <w:p w14:paraId="171ACD90" w14:textId="21E99E23" w:rsidR="00A25C10" w:rsidRPr="00A25C10" w:rsidRDefault="00A25C10" w:rsidP="00725AEB">
      <w:pPr>
        <w:spacing w:line="360" w:lineRule="auto"/>
        <w:jc w:val="center"/>
        <w:rPr>
          <w:b/>
          <w:bCs/>
          <w:sz w:val="28"/>
          <w:szCs w:val="28"/>
        </w:rPr>
      </w:pPr>
      <w:r>
        <w:rPr>
          <w:b/>
          <w:bCs/>
          <w:sz w:val="28"/>
          <w:szCs w:val="28"/>
        </w:rPr>
        <w:t xml:space="preserve">STUDENT NAME: </w:t>
      </w:r>
      <w:r w:rsidRPr="00A25C10">
        <w:rPr>
          <w:b/>
          <w:bCs/>
          <w:sz w:val="28"/>
          <w:szCs w:val="28"/>
        </w:rPr>
        <w:t>Md Shah Alam</w:t>
      </w:r>
    </w:p>
    <w:p w14:paraId="2030A24F" w14:textId="4E6B4786" w:rsidR="00725AEB" w:rsidRDefault="00725AEB" w:rsidP="00725AEB">
      <w:pPr>
        <w:spacing w:line="360" w:lineRule="auto"/>
        <w:jc w:val="center"/>
        <w:rPr>
          <w:b/>
          <w:bCs/>
          <w:sz w:val="28"/>
          <w:szCs w:val="28"/>
        </w:rPr>
      </w:pPr>
      <w:r w:rsidRPr="00A25C10">
        <w:rPr>
          <w:b/>
          <w:bCs/>
          <w:sz w:val="28"/>
          <w:szCs w:val="28"/>
        </w:rPr>
        <w:t>MODULE CODE:</w:t>
      </w:r>
      <w:r w:rsidR="00A25C10">
        <w:rPr>
          <w:b/>
          <w:bCs/>
          <w:sz w:val="28"/>
          <w:szCs w:val="28"/>
        </w:rPr>
        <w:t xml:space="preserve"> </w:t>
      </w:r>
      <w:r w:rsidR="00A25C10" w:rsidRPr="00A25C10">
        <w:rPr>
          <w:b/>
          <w:bCs/>
          <w:sz w:val="28"/>
          <w:szCs w:val="28"/>
        </w:rPr>
        <w:t>LCMB7023</w:t>
      </w:r>
    </w:p>
    <w:p w14:paraId="0817F5F5" w14:textId="5776E8FB" w:rsidR="00A25C10" w:rsidRDefault="00A25C10" w:rsidP="00725AEB">
      <w:pPr>
        <w:spacing w:line="360" w:lineRule="auto"/>
        <w:jc w:val="center"/>
        <w:rPr>
          <w:b/>
          <w:bCs/>
          <w:sz w:val="28"/>
          <w:szCs w:val="28"/>
        </w:rPr>
      </w:pPr>
      <w:r>
        <w:rPr>
          <w:b/>
          <w:bCs/>
          <w:sz w:val="28"/>
          <w:szCs w:val="28"/>
        </w:rPr>
        <w:t xml:space="preserve">MODULE NAME: </w:t>
      </w:r>
      <w:r w:rsidRPr="00A25C10">
        <w:rPr>
          <w:b/>
          <w:bCs/>
          <w:sz w:val="28"/>
          <w:szCs w:val="28"/>
        </w:rPr>
        <w:t>Human Capital Management</w:t>
      </w:r>
    </w:p>
    <w:p w14:paraId="1761CAC4" w14:textId="2BE619A0" w:rsidR="00A25C10" w:rsidRDefault="00A25C10" w:rsidP="00725AEB">
      <w:pPr>
        <w:spacing w:line="360" w:lineRule="auto"/>
        <w:jc w:val="center"/>
        <w:rPr>
          <w:b/>
          <w:bCs/>
          <w:sz w:val="28"/>
          <w:szCs w:val="28"/>
        </w:rPr>
      </w:pPr>
      <w:r>
        <w:rPr>
          <w:b/>
          <w:bCs/>
          <w:sz w:val="28"/>
          <w:szCs w:val="28"/>
        </w:rPr>
        <w:t xml:space="preserve">ASSESMENT TITLE: </w:t>
      </w:r>
      <w:r w:rsidRPr="00A25C10">
        <w:rPr>
          <w:b/>
          <w:bCs/>
          <w:sz w:val="28"/>
          <w:szCs w:val="28"/>
        </w:rPr>
        <w:t>The Impact of National and International Labour Markets on HRM and IHRM Policies</w:t>
      </w:r>
    </w:p>
    <w:p w14:paraId="56CF73D2" w14:textId="74A1F0BE" w:rsidR="00A25C10" w:rsidRPr="00A25C10" w:rsidRDefault="00A25C10" w:rsidP="00725AEB">
      <w:pPr>
        <w:spacing w:line="360" w:lineRule="auto"/>
        <w:jc w:val="center"/>
        <w:rPr>
          <w:b/>
          <w:bCs/>
          <w:sz w:val="28"/>
          <w:szCs w:val="28"/>
        </w:rPr>
      </w:pPr>
      <w:r>
        <w:rPr>
          <w:b/>
          <w:bCs/>
          <w:sz w:val="28"/>
          <w:szCs w:val="28"/>
        </w:rPr>
        <w:t xml:space="preserve">LECTURER: </w:t>
      </w:r>
      <w:r w:rsidRPr="00A25C10">
        <w:rPr>
          <w:b/>
          <w:bCs/>
          <w:sz w:val="28"/>
          <w:szCs w:val="28"/>
        </w:rPr>
        <w:t>Gladius Kulothungan (London)</w:t>
      </w:r>
    </w:p>
    <w:p w14:paraId="18E5542E" w14:textId="77777777" w:rsidR="00A25C10" w:rsidRDefault="00A25C10" w:rsidP="00725AEB">
      <w:pPr>
        <w:spacing w:line="360" w:lineRule="auto"/>
        <w:jc w:val="center"/>
        <w:rPr>
          <w:b/>
          <w:bCs/>
          <w:sz w:val="40"/>
          <w:szCs w:val="40"/>
        </w:rPr>
      </w:pPr>
    </w:p>
    <w:p w14:paraId="30121640" w14:textId="2C176208" w:rsidR="00725AEB" w:rsidRDefault="00725AEB">
      <w:pPr>
        <w:jc w:val="left"/>
        <w:rPr>
          <w:szCs w:val="24"/>
        </w:rPr>
      </w:pPr>
      <w:r>
        <w:rPr>
          <w:szCs w:val="24"/>
        </w:rPr>
        <w:br w:type="page"/>
      </w:r>
    </w:p>
    <w:p w14:paraId="43E61502" w14:textId="77777777" w:rsidR="00E173DA" w:rsidRPr="00E173DA" w:rsidRDefault="00E173DA" w:rsidP="00F90D2B">
      <w:pPr>
        <w:pStyle w:val="Heading1"/>
        <w:spacing w:line="360" w:lineRule="auto"/>
        <w:rPr>
          <w:lang w:val="en-US"/>
        </w:rPr>
      </w:pPr>
      <w:bookmarkStart w:id="0" w:name="_Toc213790873"/>
      <w:r w:rsidRPr="00E173DA">
        <w:rPr>
          <w:lang w:val="en-US"/>
        </w:rPr>
        <w:lastRenderedPageBreak/>
        <w:t>Executive Summary</w:t>
      </w:r>
      <w:bookmarkEnd w:id="0"/>
    </w:p>
    <w:p w14:paraId="581F117D" w14:textId="65C838CA" w:rsidR="00F90D2B" w:rsidRDefault="00B32B2E" w:rsidP="00F90D2B">
      <w:pPr>
        <w:spacing w:line="360" w:lineRule="auto"/>
        <w:rPr>
          <w:szCs w:val="24"/>
          <w:lang w:val="en-US"/>
        </w:rPr>
      </w:pPr>
      <w:r w:rsidRPr="00B32B2E">
        <w:rPr>
          <w:szCs w:val="24"/>
        </w:rPr>
        <w:t>The report critically analyses issues and cogitations that are important in three fundamental areas of professional development and academic practice. Question 1 finds the importance of time management, structured planning, and prioritisation as crucial skills of balancing between academic and personal life. Question 2 indicates the increased role of digital literacy, good communication, and collaboration in coping with the technology-based learning and teamwork settings. Question 3: The participation of research, critical thinking and academic writing in developing legal scholarship and depth of analysis. Lastly, Question 4 offers a reflective conclusion that identifies personal progress in being organisationally, confidentially, and independently focused in academics whilst noting some areas of future development that include critical self-assessment and reliability in workload management. Altogether, the report proves the clear grasp of the concept of professional competencies, academic integrity, and reflective learning as part of the continuous personal and professional growth</w:t>
      </w:r>
      <w:r w:rsidR="00E173DA" w:rsidRPr="00E173DA">
        <w:rPr>
          <w:szCs w:val="24"/>
          <w:lang w:val="en-US"/>
        </w:rPr>
        <w:t>.</w:t>
      </w:r>
    </w:p>
    <w:p w14:paraId="5005D104" w14:textId="77777777" w:rsidR="00F90D2B" w:rsidRDefault="00F90D2B">
      <w:pPr>
        <w:jc w:val="left"/>
        <w:rPr>
          <w:szCs w:val="24"/>
          <w:lang w:val="en-US"/>
        </w:rPr>
      </w:pPr>
      <w:r>
        <w:rPr>
          <w:szCs w:val="24"/>
          <w:lang w:val="en-US"/>
        </w:rPr>
        <w:br w:type="page"/>
      </w:r>
    </w:p>
    <w:sdt>
      <w:sdtPr>
        <w:rPr>
          <w:rFonts w:ascii="Times New Roman" w:eastAsiaTheme="minorHAnsi" w:hAnsi="Times New Roman" w:cstheme="minorBidi"/>
          <w:color w:val="auto"/>
          <w:kern w:val="2"/>
          <w:sz w:val="24"/>
          <w:szCs w:val="22"/>
          <w:lang w:val="en-GB"/>
        </w:rPr>
        <w:id w:val="-401987979"/>
        <w:docPartObj>
          <w:docPartGallery w:val="Table of Contents"/>
          <w:docPartUnique/>
        </w:docPartObj>
      </w:sdtPr>
      <w:sdtEndPr>
        <w:rPr>
          <w:b/>
          <w:bCs/>
          <w:noProof/>
        </w:rPr>
      </w:sdtEndPr>
      <w:sdtContent>
        <w:p w14:paraId="4E5C2331" w14:textId="0762CAAA" w:rsidR="00F90D2B" w:rsidRDefault="00F90D2B">
          <w:pPr>
            <w:pStyle w:val="TOCHeading"/>
          </w:pPr>
          <w:r>
            <w:t>Table of Contents</w:t>
          </w:r>
        </w:p>
        <w:p w14:paraId="6179F691" w14:textId="65CAE09F" w:rsidR="00397BE9" w:rsidRDefault="00F90D2B">
          <w:pPr>
            <w:pStyle w:val="TOC1"/>
            <w:tabs>
              <w:tab w:val="right" w:leader="dot" w:pos="9350"/>
            </w:tabs>
            <w:rPr>
              <w:rFonts w:asciiTheme="minorHAnsi" w:eastAsiaTheme="minorEastAsia" w:hAnsiTheme="minorHAnsi"/>
              <w:noProof/>
              <w:szCs w:val="24"/>
              <w:lang w:val="en-US"/>
            </w:rPr>
          </w:pPr>
          <w:r>
            <w:fldChar w:fldCharType="begin"/>
          </w:r>
          <w:r>
            <w:instrText xml:space="preserve"> TOC \o "1-3" \h \z \u </w:instrText>
          </w:r>
          <w:r>
            <w:fldChar w:fldCharType="separate"/>
          </w:r>
          <w:hyperlink w:anchor="_Toc213790873" w:history="1">
            <w:r w:rsidR="00397BE9" w:rsidRPr="003C2223">
              <w:rPr>
                <w:rStyle w:val="Hyperlink"/>
                <w:noProof/>
                <w:lang w:val="en-US"/>
              </w:rPr>
              <w:t>Executive Summary</w:t>
            </w:r>
            <w:r w:rsidR="00397BE9">
              <w:rPr>
                <w:noProof/>
                <w:webHidden/>
              </w:rPr>
              <w:tab/>
            </w:r>
            <w:r w:rsidR="00397BE9">
              <w:rPr>
                <w:noProof/>
                <w:webHidden/>
              </w:rPr>
              <w:fldChar w:fldCharType="begin"/>
            </w:r>
            <w:r w:rsidR="00397BE9">
              <w:rPr>
                <w:noProof/>
                <w:webHidden/>
              </w:rPr>
              <w:instrText xml:space="preserve"> PAGEREF _Toc213790873 \h </w:instrText>
            </w:r>
            <w:r w:rsidR="00397BE9">
              <w:rPr>
                <w:noProof/>
                <w:webHidden/>
              </w:rPr>
            </w:r>
            <w:r w:rsidR="00397BE9">
              <w:rPr>
                <w:noProof/>
                <w:webHidden/>
              </w:rPr>
              <w:fldChar w:fldCharType="separate"/>
            </w:r>
            <w:r w:rsidR="00397BE9">
              <w:rPr>
                <w:noProof/>
                <w:webHidden/>
              </w:rPr>
              <w:t>2</w:t>
            </w:r>
            <w:r w:rsidR="00397BE9">
              <w:rPr>
                <w:noProof/>
                <w:webHidden/>
              </w:rPr>
              <w:fldChar w:fldCharType="end"/>
            </w:r>
          </w:hyperlink>
        </w:p>
        <w:p w14:paraId="1EF4FFB4" w14:textId="3DDFB255" w:rsidR="00397BE9" w:rsidRDefault="00397BE9">
          <w:pPr>
            <w:pStyle w:val="TOC1"/>
            <w:tabs>
              <w:tab w:val="right" w:leader="dot" w:pos="9350"/>
            </w:tabs>
            <w:rPr>
              <w:rFonts w:asciiTheme="minorHAnsi" w:eastAsiaTheme="minorEastAsia" w:hAnsiTheme="minorHAnsi"/>
              <w:noProof/>
              <w:szCs w:val="24"/>
              <w:lang w:val="en-US"/>
            </w:rPr>
          </w:pPr>
          <w:hyperlink w:anchor="_Toc213790874" w:history="1">
            <w:r w:rsidRPr="003C2223">
              <w:rPr>
                <w:rStyle w:val="Hyperlink"/>
                <w:noProof/>
                <w:lang w:val="en-US"/>
              </w:rPr>
              <w:t>Introduction</w:t>
            </w:r>
            <w:r>
              <w:rPr>
                <w:noProof/>
                <w:webHidden/>
              </w:rPr>
              <w:tab/>
            </w:r>
            <w:r>
              <w:rPr>
                <w:noProof/>
                <w:webHidden/>
              </w:rPr>
              <w:fldChar w:fldCharType="begin"/>
            </w:r>
            <w:r>
              <w:rPr>
                <w:noProof/>
                <w:webHidden/>
              </w:rPr>
              <w:instrText xml:space="preserve"> PAGEREF _Toc213790874 \h </w:instrText>
            </w:r>
            <w:r>
              <w:rPr>
                <w:noProof/>
                <w:webHidden/>
              </w:rPr>
            </w:r>
            <w:r>
              <w:rPr>
                <w:noProof/>
                <w:webHidden/>
              </w:rPr>
              <w:fldChar w:fldCharType="separate"/>
            </w:r>
            <w:r>
              <w:rPr>
                <w:noProof/>
                <w:webHidden/>
              </w:rPr>
              <w:t>4</w:t>
            </w:r>
            <w:r>
              <w:rPr>
                <w:noProof/>
                <w:webHidden/>
              </w:rPr>
              <w:fldChar w:fldCharType="end"/>
            </w:r>
          </w:hyperlink>
        </w:p>
        <w:p w14:paraId="38026CDD" w14:textId="478592DF" w:rsidR="00397BE9" w:rsidRDefault="00397BE9">
          <w:pPr>
            <w:pStyle w:val="TOC1"/>
            <w:tabs>
              <w:tab w:val="right" w:leader="dot" w:pos="9350"/>
            </w:tabs>
            <w:rPr>
              <w:rFonts w:asciiTheme="minorHAnsi" w:eastAsiaTheme="minorEastAsia" w:hAnsiTheme="minorHAnsi"/>
              <w:noProof/>
              <w:szCs w:val="24"/>
              <w:lang w:val="en-US"/>
            </w:rPr>
          </w:pPr>
          <w:hyperlink w:anchor="_Toc213790875" w:history="1">
            <w:r w:rsidRPr="003C2223">
              <w:rPr>
                <w:rStyle w:val="Hyperlink"/>
                <w:bCs/>
                <w:noProof/>
              </w:rPr>
              <w:t>1. Technology &amp; Labour Markets:</w:t>
            </w:r>
            <w:r w:rsidRPr="003C2223">
              <w:rPr>
                <w:rStyle w:val="Hyperlink"/>
                <w:noProof/>
              </w:rPr>
              <w:t xml:space="preserve"> Critical analysis of cause-and-effect between HR strategy and technology.</w:t>
            </w:r>
            <w:r>
              <w:rPr>
                <w:noProof/>
                <w:webHidden/>
              </w:rPr>
              <w:tab/>
            </w:r>
            <w:r>
              <w:rPr>
                <w:noProof/>
                <w:webHidden/>
              </w:rPr>
              <w:fldChar w:fldCharType="begin"/>
            </w:r>
            <w:r>
              <w:rPr>
                <w:noProof/>
                <w:webHidden/>
              </w:rPr>
              <w:instrText xml:space="preserve"> PAGEREF _Toc213790875 \h </w:instrText>
            </w:r>
            <w:r>
              <w:rPr>
                <w:noProof/>
                <w:webHidden/>
              </w:rPr>
            </w:r>
            <w:r>
              <w:rPr>
                <w:noProof/>
                <w:webHidden/>
              </w:rPr>
              <w:fldChar w:fldCharType="separate"/>
            </w:r>
            <w:r>
              <w:rPr>
                <w:noProof/>
                <w:webHidden/>
              </w:rPr>
              <w:t>4</w:t>
            </w:r>
            <w:r>
              <w:rPr>
                <w:noProof/>
                <w:webHidden/>
              </w:rPr>
              <w:fldChar w:fldCharType="end"/>
            </w:r>
          </w:hyperlink>
        </w:p>
        <w:p w14:paraId="50173745" w14:textId="0B3C78B1" w:rsidR="00397BE9" w:rsidRDefault="00397BE9">
          <w:pPr>
            <w:pStyle w:val="TOC1"/>
            <w:tabs>
              <w:tab w:val="right" w:leader="dot" w:pos="9350"/>
            </w:tabs>
            <w:rPr>
              <w:rFonts w:asciiTheme="minorHAnsi" w:eastAsiaTheme="minorEastAsia" w:hAnsiTheme="minorHAnsi"/>
              <w:noProof/>
              <w:szCs w:val="24"/>
              <w:lang w:val="en-US"/>
            </w:rPr>
          </w:pPr>
          <w:hyperlink w:anchor="_Toc213790876" w:history="1">
            <w:r w:rsidRPr="003C2223">
              <w:rPr>
                <w:rStyle w:val="Hyperlink"/>
                <w:bCs/>
                <w:noProof/>
              </w:rPr>
              <w:t xml:space="preserve">2. Demographic &amp; Geopolitical Factors: </w:t>
            </w:r>
            <w:r w:rsidRPr="003C2223">
              <w:rPr>
                <w:rStyle w:val="Hyperlink"/>
                <w:noProof/>
              </w:rPr>
              <w:t>Identifying the key macro-environmental factors and evaluating the specific challenges they pose to HR.</w:t>
            </w:r>
            <w:r>
              <w:rPr>
                <w:noProof/>
                <w:webHidden/>
              </w:rPr>
              <w:tab/>
            </w:r>
            <w:r>
              <w:rPr>
                <w:noProof/>
                <w:webHidden/>
              </w:rPr>
              <w:fldChar w:fldCharType="begin"/>
            </w:r>
            <w:r>
              <w:rPr>
                <w:noProof/>
                <w:webHidden/>
              </w:rPr>
              <w:instrText xml:space="preserve"> PAGEREF _Toc213790876 \h </w:instrText>
            </w:r>
            <w:r>
              <w:rPr>
                <w:noProof/>
                <w:webHidden/>
              </w:rPr>
            </w:r>
            <w:r>
              <w:rPr>
                <w:noProof/>
                <w:webHidden/>
              </w:rPr>
              <w:fldChar w:fldCharType="separate"/>
            </w:r>
            <w:r>
              <w:rPr>
                <w:noProof/>
                <w:webHidden/>
              </w:rPr>
              <w:t>6</w:t>
            </w:r>
            <w:r>
              <w:rPr>
                <w:noProof/>
                <w:webHidden/>
              </w:rPr>
              <w:fldChar w:fldCharType="end"/>
            </w:r>
          </w:hyperlink>
        </w:p>
        <w:p w14:paraId="25B03BDE" w14:textId="48ECFCBC" w:rsidR="00397BE9" w:rsidRDefault="00397BE9">
          <w:pPr>
            <w:pStyle w:val="TOC1"/>
            <w:tabs>
              <w:tab w:val="right" w:leader="dot" w:pos="9350"/>
            </w:tabs>
            <w:rPr>
              <w:rFonts w:asciiTheme="minorHAnsi" w:eastAsiaTheme="minorEastAsia" w:hAnsiTheme="minorHAnsi"/>
              <w:noProof/>
              <w:szCs w:val="24"/>
              <w:lang w:val="en-US"/>
            </w:rPr>
          </w:pPr>
          <w:hyperlink w:anchor="_Toc213790877" w:history="1">
            <w:r w:rsidRPr="003C2223">
              <w:rPr>
                <w:rStyle w:val="Hyperlink"/>
                <w:bCs/>
                <w:noProof/>
              </w:rPr>
              <w:t xml:space="preserve">3. Skills Gaps &amp; Strategic HRM: </w:t>
            </w:r>
            <w:r w:rsidRPr="003C2223">
              <w:rPr>
                <w:rStyle w:val="Hyperlink"/>
                <w:noProof/>
              </w:rPr>
              <w:t>From the problems to strategic solutions by HRM.</w:t>
            </w:r>
            <w:r>
              <w:rPr>
                <w:noProof/>
                <w:webHidden/>
              </w:rPr>
              <w:tab/>
            </w:r>
            <w:r>
              <w:rPr>
                <w:noProof/>
                <w:webHidden/>
              </w:rPr>
              <w:fldChar w:fldCharType="begin"/>
            </w:r>
            <w:r>
              <w:rPr>
                <w:noProof/>
                <w:webHidden/>
              </w:rPr>
              <w:instrText xml:space="preserve"> PAGEREF _Toc213790877 \h </w:instrText>
            </w:r>
            <w:r>
              <w:rPr>
                <w:noProof/>
                <w:webHidden/>
              </w:rPr>
            </w:r>
            <w:r>
              <w:rPr>
                <w:noProof/>
                <w:webHidden/>
              </w:rPr>
              <w:fldChar w:fldCharType="separate"/>
            </w:r>
            <w:r>
              <w:rPr>
                <w:noProof/>
                <w:webHidden/>
              </w:rPr>
              <w:t>9</w:t>
            </w:r>
            <w:r>
              <w:rPr>
                <w:noProof/>
                <w:webHidden/>
              </w:rPr>
              <w:fldChar w:fldCharType="end"/>
            </w:r>
          </w:hyperlink>
        </w:p>
        <w:p w14:paraId="74F57967" w14:textId="4A9F4A09" w:rsidR="00397BE9" w:rsidRDefault="00397BE9">
          <w:pPr>
            <w:pStyle w:val="TOC1"/>
            <w:tabs>
              <w:tab w:val="right" w:leader="dot" w:pos="9350"/>
            </w:tabs>
            <w:rPr>
              <w:rFonts w:asciiTheme="minorHAnsi" w:eastAsiaTheme="minorEastAsia" w:hAnsiTheme="minorHAnsi"/>
              <w:noProof/>
              <w:szCs w:val="24"/>
              <w:lang w:val="en-US"/>
            </w:rPr>
          </w:pPr>
          <w:hyperlink w:anchor="_Toc213790878" w:history="1">
            <w:r w:rsidRPr="003C2223">
              <w:rPr>
                <w:rStyle w:val="Hyperlink"/>
                <w:noProof/>
              </w:rPr>
              <w:t>4. Reflective Report on Capabilities and Development Plan</w:t>
            </w:r>
            <w:r>
              <w:rPr>
                <w:noProof/>
                <w:webHidden/>
              </w:rPr>
              <w:tab/>
            </w:r>
            <w:r>
              <w:rPr>
                <w:noProof/>
                <w:webHidden/>
              </w:rPr>
              <w:fldChar w:fldCharType="begin"/>
            </w:r>
            <w:r>
              <w:rPr>
                <w:noProof/>
                <w:webHidden/>
              </w:rPr>
              <w:instrText xml:space="preserve"> PAGEREF _Toc213790878 \h </w:instrText>
            </w:r>
            <w:r>
              <w:rPr>
                <w:noProof/>
                <w:webHidden/>
              </w:rPr>
            </w:r>
            <w:r>
              <w:rPr>
                <w:noProof/>
                <w:webHidden/>
              </w:rPr>
              <w:fldChar w:fldCharType="separate"/>
            </w:r>
            <w:r>
              <w:rPr>
                <w:noProof/>
                <w:webHidden/>
              </w:rPr>
              <w:t>11</w:t>
            </w:r>
            <w:r>
              <w:rPr>
                <w:noProof/>
                <w:webHidden/>
              </w:rPr>
              <w:fldChar w:fldCharType="end"/>
            </w:r>
          </w:hyperlink>
        </w:p>
        <w:p w14:paraId="083F68BF" w14:textId="716A85BF" w:rsidR="00397BE9" w:rsidRDefault="00397BE9">
          <w:pPr>
            <w:pStyle w:val="TOC1"/>
            <w:tabs>
              <w:tab w:val="right" w:leader="dot" w:pos="9350"/>
            </w:tabs>
            <w:rPr>
              <w:rFonts w:asciiTheme="minorHAnsi" w:eastAsiaTheme="minorEastAsia" w:hAnsiTheme="minorHAnsi"/>
              <w:noProof/>
              <w:szCs w:val="24"/>
              <w:lang w:val="en-US"/>
            </w:rPr>
          </w:pPr>
          <w:hyperlink w:anchor="_Toc213790879" w:history="1">
            <w:r w:rsidRPr="003C2223">
              <w:rPr>
                <w:rStyle w:val="Hyperlink"/>
                <w:noProof/>
                <w:lang w:val="en-US"/>
              </w:rPr>
              <w:t>Conclusion</w:t>
            </w:r>
            <w:r>
              <w:rPr>
                <w:noProof/>
                <w:webHidden/>
              </w:rPr>
              <w:tab/>
            </w:r>
            <w:r>
              <w:rPr>
                <w:noProof/>
                <w:webHidden/>
              </w:rPr>
              <w:fldChar w:fldCharType="begin"/>
            </w:r>
            <w:r>
              <w:rPr>
                <w:noProof/>
                <w:webHidden/>
              </w:rPr>
              <w:instrText xml:space="preserve"> PAGEREF _Toc213790879 \h </w:instrText>
            </w:r>
            <w:r>
              <w:rPr>
                <w:noProof/>
                <w:webHidden/>
              </w:rPr>
            </w:r>
            <w:r>
              <w:rPr>
                <w:noProof/>
                <w:webHidden/>
              </w:rPr>
              <w:fldChar w:fldCharType="separate"/>
            </w:r>
            <w:r>
              <w:rPr>
                <w:noProof/>
                <w:webHidden/>
              </w:rPr>
              <w:t>14</w:t>
            </w:r>
            <w:r>
              <w:rPr>
                <w:noProof/>
                <w:webHidden/>
              </w:rPr>
              <w:fldChar w:fldCharType="end"/>
            </w:r>
          </w:hyperlink>
        </w:p>
        <w:p w14:paraId="03A21279" w14:textId="113153E1" w:rsidR="00397BE9" w:rsidRDefault="00397BE9">
          <w:pPr>
            <w:pStyle w:val="TOC1"/>
            <w:tabs>
              <w:tab w:val="right" w:leader="dot" w:pos="9350"/>
            </w:tabs>
            <w:rPr>
              <w:rFonts w:asciiTheme="minorHAnsi" w:eastAsiaTheme="minorEastAsia" w:hAnsiTheme="minorHAnsi"/>
              <w:noProof/>
              <w:szCs w:val="24"/>
              <w:lang w:val="en-US"/>
            </w:rPr>
          </w:pPr>
          <w:hyperlink w:anchor="_Toc213790880" w:history="1">
            <w:r w:rsidRPr="003C2223">
              <w:rPr>
                <w:rStyle w:val="Hyperlink"/>
                <w:noProof/>
                <w:lang w:val="en-US"/>
              </w:rPr>
              <w:t>References</w:t>
            </w:r>
            <w:r>
              <w:rPr>
                <w:noProof/>
                <w:webHidden/>
              </w:rPr>
              <w:tab/>
            </w:r>
            <w:r>
              <w:rPr>
                <w:noProof/>
                <w:webHidden/>
              </w:rPr>
              <w:fldChar w:fldCharType="begin"/>
            </w:r>
            <w:r>
              <w:rPr>
                <w:noProof/>
                <w:webHidden/>
              </w:rPr>
              <w:instrText xml:space="preserve"> PAGEREF _Toc213790880 \h </w:instrText>
            </w:r>
            <w:r>
              <w:rPr>
                <w:noProof/>
                <w:webHidden/>
              </w:rPr>
            </w:r>
            <w:r>
              <w:rPr>
                <w:noProof/>
                <w:webHidden/>
              </w:rPr>
              <w:fldChar w:fldCharType="separate"/>
            </w:r>
            <w:r>
              <w:rPr>
                <w:noProof/>
                <w:webHidden/>
              </w:rPr>
              <w:t>15</w:t>
            </w:r>
            <w:r>
              <w:rPr>
                <w:noProof/>
                <w:webHidden/>
              </w:rPr>
              <w:fldChar w:fldCharType="end"/>
            </w:r>
          </w:hyperlink>
        </w:p>
        <w:p w14:paraId="7BAB7070" w14:textId="39810F5D" w:rsidR="00397BE9" w:rsidRDefault="00397BE9">
          <w:pPr>
            <w:pStyle w:val="TOC1"/>
            <w:tabs>
              <w:tab w:val="right" w:leader="dot" w:pos="9350"/>
            </w:tabs>
            <w:rPr>
              <w:rFonts w:asciiTheme="minorHAnsi" w:eastAsiaTheme="minorEastAsia" w:hAnsiTheme="minorHAnsi"/>
              <w:noProof/>
              <w:szCs w:val="24"/>
              <w:lang w:val="en-US"/>
            </w:rPr>
          </w:pPr>
          <w:hyperlink w:anchor="_Toc213790881" w:history="1">
            <w:r w:rsidRPr="003C2223">
              <w:rPr>
                <w:rStyle w:val="Hyperlink"/>
                <w:noProof/>
                <w:lang w:val="en-US"/>
              </w:rPr>
              <w:t>Appendix</w:t>
            </w:r>
            <w:r>
              <w:rPr>
                <w:noProof/>
                <w:webHidden/>
              </w:rPr>
              <w:tab/>
            </w:r>
            <w:r>
              <w:rPr>
                <w:noProof/>
                <w:webHidden/>
              </w:rPr>
              <w:fldChar w:fldCharType="begin"/>
            </w:r>
            <w:r>
              <w:rPr>
                <w:noProof/>
                <w:webHidden/>
              </w:rPr>
              <w:instrText xml:space="preserve"> PAGEREF _Toc213790881 \h </w:instrText>
            </w:r>
            <w:r>
              <w:rPr>
                <w:noProof/>
                <w:webHidden/>
              </w:rPr>
            </w:r>
            <w:r>
              <w:rPr>
                <w:noProof/>
                <w:webHidden/>
              </w:rPr>
              <w:fldChar w:fldCharType="separate"/>
            </w:r>
            <w:r>
              <w:rPr>
                <w:noProof/>
                <w:webHidden/>
              </w:rPr>
              <w:t>18</w:t>
            </w:r>
            <w:r>
              <w:rPr>
                <w:noProof/>
                <w:webHidden/>
              </w:rPr>
              <w:fldChar w:fldCharType="end"/>
            </w:r>
          </w:hyperlink>
        </w:p>
        <w:p w14:paraId="3FBEFFF1" w14:textId="7B0579A3" w:rsidR="00F90D2B" w:rsidRDefault="00F90D2B">
          <w:r>
            <w:rPr>
              <w:b/>
              <w:bCs/>
              <w:noProof/>
            </w:rPr>
            <w:fldChar w:fldCharType="end"/>
          </w:r>
        </w:p>
      </w:sdtContent>
    </w:sdt>
    <w:p w14:paraId="296BCBC5" w14:textId="18669F22" w:rsidR="00F90D2B" w:rsidRDefault="00F90D2B" w:rsidP="00F90D2B">
      <w:pPr>
        <w:spacing w:line="360" w:lineRule="auto"/>
        <w:rPr>
          <w:szCs w:val="24"/>
          <w:lang w:val="en-US"/>
        </w:rPr>
      </w:pPr>
    </w:p>
    <w:p w14:paraId="33F39C04" w14:textId="77777777" w:rsidR="00F90D2B" w:rsidRDefault="00F90D2B">
      <w:pPr>
        <w:jc w:val="left"/>
        <w:rPr>
          <w:szCs w:val="24"/>
          <w:lang w:val="en-US"/>
        </w:rPr>
      </w:pPr>
      <w:r>
        <w:rPr>
          <w:szCs w:val="24"/>
          <w:lang w:val="en-US"/>
        </w:rPr>
        <w:br w:type="page"/>
      </w:r>
    </w:p>
    <w:p w14:paraId="7FF5EBDE" w14:textId="77777777" w:rsidR="00E173DA" w:rsidRDefault="00E173DA" w:rsidP="00F90D2B">
      <w:pPr>
        <w:spacing w:line="360" w:lineRule="auto"/>
        <w:rPr>
          <w:szCs w:val="24"/>
          <w:lang w:val="en-US"/>
        </w:rPr>
      </w:pPr>
    </w:p>
    <w:p w14:paraId="2468E8C3" w14:textId="77777777" w:rsidR="001816D1" w:rsidRPr="001816D1" w:rsidRDefault="001816D1" w:rsidP="00F90D2B">
      <w:pPr>
        <w:pStyle w:val="Heading1"/>
        <w:spacing w:line="360" w:lineRule="auto"/>
        <w:rPr>
          <w:lang w:val="en-US"/>
        </w:rPr>
      </w:pPr>
      <w:bookmarkStart w:id="1" w:name="_Toc213790874"/>
      <w:r w:rsidRPr="001816D1">
        <w:rPr>
          <w:lang w:val="en-US"/>
        </w:rPr>
        <w:t>Introduction</w:t>
      </w:r>
      <w:bookmarkEnd w:id="1"/>
    </w:p>
    <w:p w14:paraId="73F50BD1" w14:textId="3FFA2BDE" w:rsidR="00E173DA" w:rsidRDefault="00DA3E97" w:rsidP="00F90D2B">
      <w:pPr>
        <w:spacing w:line="360" w:lineRule="auto"/>
        <w:rPr>
          <w:szCs w:val="24"/>
          <w:lang w:val="en-US"/>
        </w:rPr>
      </w:pPr>
      <w:r w:rsidRPr="00DA3E97">
        <w:rPr>
          <w:szCs w:val="24"/>
        </w:rPr>
        <w:t xml:space="preserve">The contemporary world is extremely dynamic and the confluence of the effects of globalisation and technological innovation has significantly transformed labour market and has redefined the Human Resource Management (HRM). The automation, artificial intelligence and online connectivity </w:t>
      </w:r>
      <w:proofErr w:type="gramStart"/>
      <w:r w:rsidRPr="00DA3E97">
        <w:rPr>
          <w:szCs w:val="24"/>
        </w:rPr>
        <w:t>has</w:t>
      </w:r>
      <w:proofErr w:type="gramEnd"/>
      <w:r w:rsidRPr="00DA3E97">
        <w:rPr>
          <w:szCs w:val="24"/>
        </w:rPr>
        <w:t xml:space="preserve"> redefined the roles of jobs, the skills needed and also the organisation of jobs in industries. </w:t>
      </w:r>
      <w:r w:rsidR="006B130B" w:rsidRPr="006B130B">
        <w:rPr>
          <w:szCs w:val="24"/>
        </w:rPr>
        <w:t>Global competition and cross-border mobility have diversified workforces, creating new challenges in talent, performance, and well-being management</w:t>
      </w:r>
      <w:r w:rsidRPr="00DA3E97">
        <w:rPr>
          <w:szCs w:val="24"/>
        </w:rPr>
        <w:t xml:space="preserve">. </w:t>
      </w:r>
      <w:r w:rsidR="006B130B" w:rsidRPr="006B130B">
        <w:rPr>
          <w:szCs w:val="24"/>
        </w:rPr>
        <w:t>These changes require flexible HR practices emphasizing learning, digital skills, and inclusive leadership. This report uses reflective analysis to link theory with practical professional and academic experiences</w:t>
      </w:r>
      <w:r w:rsidR="001816D1" w:rsidRPr="001816D1">
        <w:rPr>
          <w:szCs w:val="24"/>
          <w:lang w:val="en-US"/>
        </w:rPr>
        <w:t>.</w:t>
      </w:r>
    </w:p>
    <w:p w14:paraId="5AB36B32" w14:textId="7DEC4F93" w:rsidR="001816D1" w:rsidRDefault="00065E6D" w:rsidP="00F90D2B">
      <w:pPr>
        <w:pStyle w:val="Heading1"/>
        <w:spacing w:line="360" w:lineRule="auto"/>
      </w:pPr>
      <w:bookmarkStart w:id="2" w:name="_Toc213790875"/>
      <w:r>
        <w:rPr>
          <w:bCs/>
        </w:rPr>
        <w:t xml:space="preserve">1. </w:t>
      </w:r>
      <w:r w:rsidR="001816D1" w:rsidRPr="0094442A">
        <w:rPr>
          <w:bCs/>
        </w:rPr>
        <w:t>Technology &amp; Labour Markets</w:t>
      </w:r>
      <w:r w:rsidR="001816D1">
        <w:rPr>
          <w:bCs/>
        </w:rPr>
        <w:t>:</w:t>
      </w:r>
      <w:r w:rsidR="001816D1">
        <w:t xml:space="preserve"> Critical analysis of cause-and-effect between HR strategy and technology.</w:t>
      </w:r>
      <w:bookmarkEnd w:id="2"/>
    </w:p>
    <w:p w14:paraId="08A6116B" w14:textId="77777777" w:rsidR="00DA3E97" w:rsidRDefault="00DA3E97" w:rsidP="00F90D2B">
      <w:pPr>
        <w:spacing w:line="360" w:lineRule="auto"/>
        <w:rPr>
          <w:szCs w:val="24"/>
        </w:rPr>
      </w:pPr>
      <w:r w:rsidRPr="00DA3E97">
        <w:rPr>
          <w:szCs w:val="24"/>
        </w:rPr>
        <w:t>The global labour markets are undergoing significant change due to the introduction of technological tools and devices especially artificial intelligence (AI), automation, and online tools. These changes are transforming the nature of work, its performance, the persons who perform it and the location where they perform their work presenting opportunities and challenges to Human Resource Management (HRM) as well as International Human Resource Management (IHRM).</w:t>
      </w:r>
    </w:p>
    <w:p w14:paraId="3D29A505" w14:textId="307EB9AE" w:rsidR="00725AEB" w:rsidRPr="00725AEB" w:rsidRDefault="00725AEB" w:rsidP="00F90D2B">
      <w:pPr>
        <w:spacing w:line="360" w:lineRule="auto"/>
        <w:rPr>
          <w:b/>
          <w:bCs/>
          <w:szCs w:val="24"/>
          <w:lang w:val="en-US"/>
        </w:rPr>
      </w:pPr>
      <w:r w:rsidRPr="00725AEB">
        <w:rPr>
          <w:b/>
          <w:bCs/>
          <w:szCs w:val="24"/>
          <w:lang w:val="en-US"/>
        </w:rPr>
        <w:t xml:space="preserve">Transformation of </w:t>
      </w:r>
      <w:proofErr w:type="spellStart"/>
      <w:r w:rsidRPr="00725AEB">
        <w:rPr>
          <w:b/>
          <w:bCs/>
          <w:szCs w:val="24"/>
          <w:lang w:val="en-US"/>
        </w:rPr>
        <w:t>Labour</w:t>
      </w:r>
      <w:proofErr w:type="spellEnd"/>
      <w:r w:rsidRPr="00725AEB">
        <w:rPr>
          <w:b/>
          <w:bCs/>
          <w:szCs w:val="24"/>
          <w:lang w:val="en-US"/>
        </w:rPr>
        <w:t xml:space="preserve"> Markets</w:t>
      </w:r>
    </w:p>
    <w:p w14:paraId="6627124C" w14:textId="4ED354F7" w:rsidR="00052E7F" w:rsidRDefault="00E554B4" w:rsidP="00F90D2B">
      <w:pPr>
        <w:spacing w:line="360" w:lineRule="auto"/>
        <w:rPr>
          <w:szCs w:val="24"/>
        </w:rPr>
      </w:pPr>
      <w:r w:rsidRPr="00E554B4">
        <w:rPr>
          <w:szCs w:val="24"/>
        </w:rPr>
        <w:t>By automating and deploying AI, traditional jobs in the manufacturing, administration, and logistics are being replaced aiming at creating new positions in data science, robotics, and AI ethics, which implies the transition to high-skill and knowledge-intensive work (WEF, 2023). The declining lifecycle of skills requires reskilling and digital literacy (CIPD, 202</w:t>
      </w:r>
      <w:r w:rsidR="00A3666D">
        <w:rPr>
          <w:szCs w:val="24"/>
        </w:rPr>
        <w:t>3</w:t>
      </w:r>
      <w:r w:rsidRPr="00E554B4">
        <w:rPr>
          <w:szCs w:val="24"/>
        </w:rPr>
        <w:t xml:space="preserve">). Similarly, the applications such as Uber, Fiverr, and Upwork are widening the gig economy, and the distinction between employees and contractors is erased </w:t>
      </w:r>
      <w:r w:rsidR="0098395D" w:rsidRPr="0098395D">
        <w:rPr>
          <w:szCs w:val="24"/>
        </w:rPr>
        <w:t xml:space="preserve">(Zwettler, Straub and </w:t>
      </w:r>
      <w:proofErr w:type="spellStart"/>
      <w:r w:rsidR="0098395D" w:rsidRPr="0098395D">
        <w:rPr>
          <w:szCs w:val="24"/>
        </w:rPr>
        <w:t>Spurk</w:t>
      </w:r>
      <w:proofErr w:type="spellEnd"/>
      <w:r w:rsidR="0098395D" w:rsidRPr="0098395D">
        <w:rPr>
          <w:szCs w:val="24"/>
        </w:rPr>
        <w:t>, 2023)</w:t>
      </w:r>
      <w:r w:rsidRPr="00E554B4">
        <w:rPr>
          <w:szCs w:val="24"/>
        </w:rPr>
        <w:t>. The HR professionals are now required to deal with the multi-generational, flexible, and globally dispersed workforce that is no longer bound to traditional rules and regulations</w:t>
      </w:r>
      <w:r w:rsidR="00052E7F" w:rsidRPr="00052E7F">
        <w:rPr>
          <w:szCs w:val="24"/>
        </w:rPr>
        <w:t>.</w:t>
      </w:r>
    </w:p>
    <w:p w14:paraId="42B48F98" w14:textId="5051C197" w:rsidR="006512C7" w:rsidRDefault="006512C7" w:rsidP="006512C7">
      <w:pPr>
        <w:spacing w:line="360" w:lineRule="auto"/>
        <w:jc w:val="center"/>
        <w:rPr>
          <w:szCs w:val="24"/>
        </w:rPr>
      </w:pPr>
      <w:r w:rsidRPr="006512C7">
        <w:rPr>
          <w:noProof/>
          <w:szCs w:val="24"/>
        </w:rPr>
        <w:lastRenderedPageBreak/>
        <w:drawing>
          <wp:inline distT="0" distB="0" distL="0" distR="0" wp14:anchorId="6B7C8F3A" wp14:editId="248F87F4">
            <wp:extent cx="4229690" cy="4172532"/>
            <wp:effectExtent l="0" t="0" r="0" b="0"/>
            <wp:docPr id="847931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931885" name=""/>
                    <pic:cNvPicPr/>
                  </pic:nvPicPr>
                  <pic:blipFill>
                    <a:blip r:embed="rId8"/>
                    <a:stretch>
                      <a:fillRect/>
                    </a:stretch>
                  </pic:blipFill>
                  <pic:spPr>
                    <a:xfrm>
                      <a:off x="0" y="0"/>
                      <a:ext cx="4229690" cy="4172532"/>
                    </a:xfrm>
                    <a:prstGeom prst="rect">
                      <a:avLst/>
                    </a:prstGeom>
                  </pic:spPr>
                </pic:pic>
              </a:graphicData>
            </a:graphic>
          </wp:inline>
        </w:drawing>
      </w:r>
    </w:p>
    <w:p w14:paraId="3128BB09" w14:textId="412AE71A" w:rsidR="006512C7" w:rsidRDefault="0073585E" w:rsidP="006512C7">
      <w:pPr>
        <w:spacing w:line="360" w:lineRule="auto"/>
        <w:jc w:val="center"/>
        <w:rPr>
          <w:szCs w:val="24"/>
        </w:rPr>
      </w:pPr>
      <w:r>
        <w:rPr>
          <w:szCs w:val="24"/>
        </w:rPr>
        <w:t xml:space="preserve">Fig: </w:t>
      </w:r>
      <w:r w:rsidR="006512C7">
        <w:rPr>
          <w:szCs w:val="24"/>
        </w:rPr>
        <w:t>Future of Jobs Workforce strategies, 2023-2027</w:t>
      </w:r>
    </w:p>
    <w:p w14:paraId="16764C81" w14:textId="4412AEB8" w:rsidR="006512C7" w:rsidRPr="0059428D" w:rsidRDefault="006512C7" w:rsidP="006512C7">
      <w:pPr>
        <w:spacing w:line="360" w:lineRule="auto"/>
        <w:jc w:val="center"/>
        <w:rPr>
          <w:i/>
          <w:iCs/>
          <w:szCs w:val="24"/>
        </w:rPr>
      </w:pPr>
      <w:r>
        <w:rPr>
          <w:szCs w:val="24"/>
        </w:rPr>
        <w:t xml:space="preserve">Source: </w:t>
      </w:r>
      <w:r w:rsidR="002A45CE" w:rsidRPr="002A45CE">
        <w:rPr>
          <w:szCs w:val="24"/>
        </w:rPr>
        <w:t>(World Economic Forum, 2023)</w:t>
      </w:r>
    </w:p>
    <w:p w14:paraId="2EBA4EC3" w14:textId="37E4F8BC" w:rsidR="00725AEB" w:rsidRPr="00725AEB" w:rsidRDefault="00725AEB" w:rsidP="00F90D2B">
      <w:pPr>
        <w:spacing w:line="360" w:lineRule="auto"/>
        <w:rPr>
          <w:b/>
          <w:bCs/>
          <w:szCs w:val="24"/>
          <w:lang w:val="en-US"/>
        </w:rPr>
      </w:pPr>
      <w:r w:rsidRPr="00725AEB">
        <w:rPr>
          <w:b/>
          <w:bCs/>
          <w:szCs w:val="24"/>
          <w:lang w:val="en-US"/>
        </w:rPr>
        <w:t>Implications for HRM and IHRM Strategies</w:t>
      </w:r>
    </w:p>
    <w:p w14:paraId="3C6C4F21" w14:textId="79E8FFC4" w:rsidR="00725AEB" w:rsidRPr="00725AEB" w:rsidRDefault="00725AEB" w:rsidP="00F90D2B">
      <w:pPr>
        <w:spacing w:line="360" w:lineRule="auto"/>
        <w:rPr>
          <w:szCs w:val="24"/>
          <w:lang w:val="en-US"/>
        </w:rPr>
      </w:pPr>
      <w:r w:rsidRPr="00725AEB">
        <w:rPr>
          <w:b/>
          <w:bCs/>
          <w:szCs w:val="24"/>
          <w:lang w:val="en-US"/>
        </w:rPr>
        <w:t>Talent Acquisition and Management:</w:t>
      </w:r>
      <w:r w:rsidRPr="00725AEB">
        <w:rPr>
          <w:szCs w:val="24"/>
          <w:lang w:val="en-US"/>
        </w:rPr>
        <w:br/>
      </w:r>
      <w:r w:rsidR="00E554B4" w:rsidRPr="00E554B4">
        <w:rPr>
          <w:szCs w:val="24"/>
        </w:rPr>
        <w:t>Artificial Intelligence has transformed the recruitment process, including prediction analytics, automatic screening, and algorithmic shortlisting, to allow the HR workers to seek a candidate in a more efficient way</w:t>
      </w:r>
      <w:r w:rsidR="0062641D" w:rsidRPr="0062641D">
        <w:rPr>
          <w:szCs w:val="24"/>
        </w:rPr>
        <w:t>. Nevertheless, algorithmic discrimination and data privacy are also major ethical challenges, especially when it comes to international standards like the GDPR of the EU</w:t>
      </w:r>
      <w:r w:rsidR="00D42329">
        <w:rPr>
          <w:szCs w:val="24"/>
        </w:rPr>
        <w:t xml:space="preserve"> </w:t>
      </w:r>
      <w:r w:rsidR="00D42329" w:rsidRPr="00D42329">
        <w:rPr>
          <w:szCs w:val="24"/>
        </w:rPr>
        <w:t>(Chen, 2023)</w:t>
      </w:r>
      <w:r w:rsidR="0062641D" w:rsidRPr="0062641D">
        <w:rPr>
          <w:szCs w:val="24"/>
        </w:rPr>
        <w:t>. As a result, the HRM strategies will have to integrate both efficiency in technology and human control so that they are fair and compliant</w:t>
      </w:r>
      <w:r w:rsidRPr="00725AEB">
        <w:rPr>
          <w:szCs w:val="24"/>
          <w:lang w:val="en-US"/>
        </w:rPr>
        <w:t>.</w:t>
      </w:r>
    </w:p>
    <w:p w14:paraId="222478FC" w14:textId="0DCA3FC1" w:rsidR="00725AEB" w:rsidRPr="00725AEB" w:rsidRDefault="00725AEB" w:rsidP="00F90D2B">
      <w:pPr>
        <w:spacing w:line="360" w:lineRule="auto"/>
        <w:rPr>
          <w:szCs w:val="24"/>
          <w:lang w:val="en-US"/>
        </w:rPr>
      </w:pPr>
      <w:r w:rsidRPr="00725AEB">
        <w:rPr>
          <w:b/>
          <w:bCs/>
          <w:szCs w:val="24"/>
          <w:lang w:val="en-US"/>
        </w:rPr>
        <w:t>Learning and Development (L&amp;D):</w:t>
      </w:r>
      <w:r w:rsidRPr="00725AEB">
        <w:rPr>
          <w:szCs w:val="24"/>
          <w:lang w:val="en-US"/>
        </w:rPr>
        <w:br/>
      </w:r>
      <w:r w:rsidR="0062641D" w:rsidRPr="0062641D">
        <w:rPr>
          <w:szCs w:val="24"/>
        </w:rPr>
        <w:t xml:space="preserve">Constant learning has become a strategic requirement with the pace of technological disruption increasing the speed of skills obsolescence. HR departments are embracing micro-learning </w:t>
      </w:r>
      <w:r w:rsidR="0062641D" w:rsidRPr="0062641D">
        <w:rPr>
          <w:szCs w:val="24"/>
        </w:rPr>
        <w:lastRenderedPageBreak/>
        <w:t>modules, AI-based learning systems, and digital badges so that personalised upskilling and reskilling can be achieved (CIPD, 202</w:t>
      </w:r>
      <w:r w:rsidR="00A3666D">
        <w:rPr>
          <w:szCs w:val="24"/>
        </w:rPr>
        <w:t>3</w:t>
      </w:r>
      <w:r w:rsidR="0062641D" w:rsidRPr="0062641D">
        <w:rPr>
          <w:szCs w:val="24"/>
        </w:rPr>
        <w:t>). In the case of IHRM, this involves making cultural accommodative training programmes flexible across borders and time zone</w:t>
      </w:r>
      <w:r w:rsidRPr="00725AEB">
        <w:rPr>
          <w:szCs w:val="24"/>
          <w:lang w:val="en-US"/>
        </w:rPr>
        <w:t>.</w:t>
      </w:r>
    </w:p>
    <w:p w14:paraId="07466F6B" w14:textId="77777777" w:rsidR="0062641D" w:rsidRPr="0062641D" w:rsidRDefault="00725AEB" w:rsidP="0062641D">
      <w:pPr>
        <w:spacing w:line="360" w:lineRule="auto"/>
        <w:rPr>
          <w:szCs w:val="24"/>
          <w:lang w:val="en-US"/>
        </w:rPr>
      </w:pPr>
      <w:r w:rsidRPr="00725AEB">
        <w:rPr>
          <w:b/>
          <w:bCs/>
          <w:szCs w:val="24"/>
          <w:lang w:val="en-US"/>
        </w:rPr>
        <w:t>Strategic Workforce Planning:</w:t>
      </w:r>
      <w:r w:rsidRPr="00725AEB">
        <w:rPr>
          <w:szCs w:val="24"/>
          <w:lang w:val="en-US"/>
        </w:rPr>
        <w:br/>
      </w:r>
      <w:r w:rsidR="0062641D" w:rsidRPr="0062641D">
        <w:rPr>
          <w:szCs w:val="24"/>
          <w:lang w:val="en-US"/>
        </w:rPr>
        <w:t xml:space="preserve">Strategic HRM is progressively entailing the anticipation of new skills requirements and development of flexible workforce prototypes that integrate full-time, part-time, and gig employees. Talent analytics and scenario-based planning allow the HR leaders to predict the future </w:t>
      </w:r>
      <w:proofErr w:type="spellStart"/>
      <w:r w:rsidR="0062641D" w:rsidRPr="0062641D">
        <w:rPr>
          <w:szCs w:val="24"/>
          <w:lang w:val="en-US"/>
        </w:rPr>
        <w:t>labour</w:t>
      </w:r>
      <w:proofErr w:type="spellEnd"/>
      <w:r w:rsidR="0062641D" w:rsidRPr="0062641D">
        <w:rPr>
          <w:szCs w:val="24"/>
          <w:lang w:val="en-US"/>
        </w:rPr>
        <w:t xml:space="preserve"> gaps and redefine their workforce structure accordingly (WEF, 2023). In the case of multinational companies, IHRM has to go an additional step of dealing with different international </w:t>
      </w:r>
      <w:proofErr w:type="spellStart"/>
      <w:r w:rsidR="0062641D" w:rsidRPr="0062641D">
        <w:rPr>
          <w:szCs w:val="24"/>
          <w:lang w:val="en-US"/>
        </w:rPr>
        <w:t>labour</w:t>
      </w:r>
      <w:proofErr w:type="spellEnd"/>
      <w:r w:rsidR="0062641D" w:rsidRPr="0062641D">
        <w:rPr>
          <w:szCs w:val="24"/>
          <w:lang w:val="en-US"/>
        </w:rPr>
        <w:t xml:space="preserve"> laws, taxations, and job security of remote or platform-based employees.</w:t>
      </w:r>
    </w:p>
    <w:p w14:paraId="40D661DB" w14:textId="3DE0EFF5" w:rsidR="00725AEB" w:rsidRPr="00725AEB" w:rsidRDefault="0062641D" w:rsidP="0062641D">
      <w:pPr>
        <w:spacing w:line="360" w:lineRule="auto"/>
        <w:rPr>
          <w:szCs w:val="24"/>
          <w:lang w:val="en-US"/>
        </w:rPr>
      </w:pPr>
      <w:r w:rsidRPr="0062641D">
        <w:rPr>
          <w:szCs w:val="24"/>
          <w:lang w:val="en-US"/>
        </w:rPr>
        <w:t>To conclude, HRM and IHRM have become more agile, information-based, and international in connection thanks to technological advancements. Nevertheless, they also require perpetual moral vigilance, cross-cultural awareness and the commitment to lifelong learning so that the advancement of technology can add to but not diminish human potential</w:t>
      </w:r>
      <w:r w:rsidR="00725AEB" w:rsidRPr="00725AEB">
        <w:rPr>
          <w:szCs w:val="24"/>
          <w:lang w:val="en-US"/>
        </w:rPr>
        <w:t>.</w:t>
      </w:r>
    </w:p>
    <w:p w14:paraId="1818A579" w14:textId="7C3F84B6" w:rsidR="00725AEB" w:rsidRDefault="00065E6D" w:rsidP="00F90D2B">
      <w:pPr>
        <w:pStyle w:val="Heading1"/>
        <w:spacing w:line="360" w:lineRule="auto"/>
        <w:rPr>
          <w:szCs w:val="24"/>
        </w:rPr>
      </w:pPr>
      <w:bookmarkStart w:id="3" w:name="_Toc213790876"/>
      <w:r>
        <w:rPr>
          <w:bCs/>
        </w:rPr>
        <w:t xml:space="preserve">2. </w:t>
      </w:r>
      <w:r w:rsidR="001816D1" w:rsidRPr="0094442A">
        <w:rPr>
          <w:bCs/>
        </w:rPr>
        <w:t>Demographic &amp; Geopolitical Factors</w:t>
      </w:r>
      <w:r w:rsidR="001816D1">
        <w:rPr>
          <w:bCs/>
        </w:rPr>
        <w:t xml:space="preserve">: </w:t>
      </w:r>
      <w:r w:rsidR="001816D1">
        <w:t>Identifying the key macro-environmental factors and evaluating the specific challenges they pose to HR.</w:t>
      </w:r>
      <w:bookmarkEnd w:id="3"/>
    </w:p>
    <w:p w14:paraId="4D3CDA97" w14:textId="77777777" w:rsidR="00ED1C54" w:rsidRDefault="00ED1C54" w:rsidP="00F90D2B">
      <w:pPr>
        <w:spacing w:line="360" w:lineRule="auto"/>
        <w:rPr>
          <w:szCs w:val="24"/>
        </w:rPr>
      </w:pPr>
      <w:r w:rsidRPr="00ED1C54">
        <w:rPr>
          <w:szCs w:val="24"/>
        </w:rPr>
        <w:t>Demographic and geopolitical forces transform labour markets the world over, and talent management must be strategically nimble on the part of HR/IHRM practitioners.</w:t>
      </w:r>
    </w:p>
    <w:p w14:paraId="0394E3ED" w14:textId="2BD2B37F" w:rsidR="00725AEB" w:rsidRPr="00725AEB" w:rsidRDefault="00725AEB" w:rsidP="00F90D2B">
      <w:pPr>
        <w:spacing w:line="360" w:lineRule="auto"/>
        <w:rPr>
          <w:b/>
          <w:bCs/>
          <w:szCs w:val="24"/>
          <w:lang w:val="en-US"/>
        </w:rPr>
      </w:pPr>
      <w:r w:rsidRPr="00725AEB">
        <w:rPr>
          <w:b/>
          <w:bCs/>
          <w:szCs w:val="24"/>
          <w:lang w:val="en-US"/>
        </w:rPr>
        <w:t>Major Demographic Factors</w:t>
      </w:r>
    </w:p>
    <w:p w14:paraId="01F8A5D0" w14:textId="3FF562E0" w:rsidR="00725AEB" w:rsidRDefault="00725AEB" w:rsidP="00F90D2B">
      <w:pPr>
        <w:spacing w:line="360" w:lineRule="auto"/>
        <w:rPr>
          <w:szCs w:val="24"/>
        </w:rPr>
      </w:pPr>
      <w:r w:rsidRPr="00725AEB">
        <w:rPr>
          <w:b/>
          <w:bCs/>
          <w:szCs w:val="24"/>
          <w:lang w:val="en-US"/>
        </w:rPr>
        <w:t>Ageing Populations:</w:t>
      </w:r>
      <w:r w:rsidRPr="00725AEB">
        <w:rPr>
          <w:szCs w:val="24"/>
          <w:lang w:val="en-US"/>
        </w:rPr>
        <w:br/>
      </w:r>
      <w:r w:rsidR="00ED1C54" w:rsidRPr="00ED1C54">
        <w:rPr>
          <w:szCs w:val="24"/>
        </w:rPr>
        <w:t xml:space="preserve">Aging and a dwindling number of children in developed nations, such as Japan and Germany, are reducing labour force, leading to talent gaps in industries such as health care and technology </w:t>
      </w:r>
      <w:r w:rsidR="00D42329" w:rsidRPr="00D42329">
        <w:rPr>
          <w:szCs w:val="24"/>
        </w:rPr>
        <w:t>(Nakatani, 2019</w:t>
      </w:r>
      <w:r w:rsidR="00D42329">
        <w:rPr>
          <w:szCs w:val="24"/>
        </w:rPr>
        <w:t xml:space="preserve">; </w:t>
      </w:r>
      <w:r w:rsidR="00D42329" w:rsidRPr="00D42329">
        <w:rPr>
          <w:szCs w:val="24"/>
        </w:rPr>
        <w:t>Cebulla and Wilkinson, 2019)</w:t>
      </w:r>
      <w:r w:rsidR="00ED1C54" w:rsidRPr="00ED1C54">
        <w:rPr>
          <w:szCs w:val="24"/>
        </w:rPr>
        <w:t xml:space="preserve">. HR has to implement multi-generational approaches, including keeping the older employees and imparting knowledge to young employees </w:t>
      </w:r>
      <w:r w:rsidR="00C32FD8" w:rsidRPr="00C32FD8">
        <w:rPr>
          <w:szCs w:val="24"/>
        </w:rPr>
        <w:t xml:space="preserve">(Fasbender and </w:t>
      </w:r>
      <w:proofErr w:type="spellStart"/>
      <w:r w:rsidR="00C32FD8" w:rsidRPr="00C32FD8">
        <w:rPr>
          <w:szCs w:val="24"/>
        </w:rPr>
        <w:t>Gerpott</w:t>
      </w:r>
      <w:proofErr w:type="spellEnd"/>
      <w:r w:rsidR="00C32FD8" w:rsidRPr="00C32FD8">
        <w:rPr>
          <w:szCs w:val="24"/>
        </w:rPr>
        <w:t>, 2021)</w:t>
      </w:r>
      <w:r w:rsidR="00C32FD8">
        <w:rPr>
          <w:szCs w:val="24"/>
        </w:rPr>
        <w:t>.</w:t>
      </w:r>
    </w:p>
    <w:p w14:paraId="6B2784B5" w14:textId="55362B7A" w:rsidR="0059428D" w:rsidRDefault="0059428D" w:rsidP="0059428D">
      <w:pPr>
        <w:spacing w:line="360" w:lineRule="auto"/>
        <w:jc w:val="center"/>
        <w:rPr>
          <w:szCs w:val="24"/>
          <w:lang w:val="en-US"/>
        </w:rPr>
      </w:pPr>
      <w:r w:rsidRPr="0059428D">
        <w:rPr>
          <w:noProof/>
          <w:szCs w:val="24"/>
          <w:lang w:val="en-US"/>
        </w:rPr>
        <w:lastRenderedPageBreak/>
        <w:drawing>
          <wp:inline distT="0" distB="0" distL="0" distR="0" wp14:anchorId="1A2EDCE3" wp14:editId="12DCA3B8">
            <wp:extent cx="4277322" cy="3867690"/>
            <wp:effectExtent l="0" t="0" r="9525" b="0"/>
            <wp:docPr id="1499430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430170" name=""/>
                    <pic:cNvPicPr/>
                  </pic:nvPicPr>
                  <pic:blipFill>
                    <a:blip r:embed="rId9"/>
                    <a:stretch>
                      <a:fillRect/>
                    </a:stretch>
                  </pic:blipFill>
                  <pic:spPr>
                    <a:xfrm>
                      <a:off x="0" y="0"/>
                      <a:ext cx="4277322" cy="3867690"/>
                    </a:xfrm>
                    <a:prstGeom prst="rect">
                      <a:avLst/>
                    </a:prstGeom>
                  </pic:spPr>
                </pic:pic>
              </a:graphicData>
            </a:graphic>
          </wp:inline>
        </w:drawing>
      </w:r>
    </w:p>
    <w:p w14:paraId="4515F46D" w14:textId="10D941E4" w:rsidR="0059428D" w:rsidRDefault="0073585E" w:rsidP="0059428D">
      <w:pPr>
        <w:spacing w:line="360" w:lineRule="auto"/>
        <w:jc w:val="center"/>
        <w:rPr>
          <w:szCs w:val="24"/>
          <w:lang w:val="en-US"/>
        </w:rPr>
      </w:pPr>
      <w:r>
        <w:rPr>
          <w:szCs w:val="24"/>
          <w:lang w:val="en-US"/>
        </w:rPr>
        <w:t xml:space="preserve">Fig: </w:t>
      </w:r>
      <w:r w:rsidR="0059428D">
        <w:rPr>
          <w:szCs w:val="24"/>
          <w:lang w:val="en-US"/>
        </w:rPr>
        <w:t>Threat of Declining Working Age Populations</w:t>
      </w:r>
    </w:p>
    <w:p w14:paraId="25BE97E6" w14:textId="2E93F995" w:rsidR="0059428D" w:rsidRPr="00725AEB" w:rsidRDefault="0059428D" w:rsidP="0059428D">
      <w:pPr>
        <w:spacing w:line="360" w:lineRule="auto"/>
        <w:jc w:val="center"/>
        <w:rPr>
          <w:szCs w:val="24"/>
          <w:lang w:val="en-US"/>
        </w:rPr>
      </w:pPr>
      <w:r>
        <w:rPr>
          <w:szCs w:val="24"/>
          <w:lang w:val="en-US"/>
        </w:rPr>
        <w:t xml:space="preserve">Source: </w:t>
      </w:r>
      <w:r w:rsidR="002A45CE" w:rsidRPr="002A45CE">
        <w:rPr>
          <w:szCs w:val="24"/>
        </w:rPr>
        <w:t>(Buchholz, 2021)</w:t>
      </w:r>
    </w:p>
    <w:p w14:paraId="3AFDBE35" w14:textId="68AC86A1" w:rsidR="00725AEB" w:rsidRPr="00725AEB" w:rsidRDefault="00725AEB" w:rsidP="00F90D2B">
      <w:pPr>
        <w:spacing w:line="360" w:lineRule="auto"/>
        <w:rPr>
          <w:szCs w:val="24"/>
          <w:lang w:val="en-US"/>
        </w:rPr>
      </w:pPr>
      <w:r w:rsidRPr="00725AEB">
        <w:rPr>
          <w:b/>
          <w:bCs/>
          <w:szCs w:val="24"/>
          <w:lang w:val="en-US"/>
        </w:rPr>
        <w:t>Shifting Migration Trends:</w:t>
      </w:r>
      <w:r w:rsidRPr="00725AEB">
        <w:rPr>
          <w:szCs w:val="24"/>
          <w:lang w:val="en-US"/>
        </w:rPr>
        <w:br/>
      </w:r>
      <w:r w:rsidR="005409D1" w:rsidRPr="005409D1">
        <w:rPr>
          <w:szCs w:val="24"/>
        </w:rPr>
        <w:t xml:space="preserve">Global </w:t>
      </w:r>
      <w:proofErr w:type="spellStart"/>
      <w:r w:rsidR="005409D1" w:rsidRPr="005409D1">
        <w:rPr>
          <w:szCs w:val="24"/>
        </w:rPr>
        <w:t>labor</w:t>
      </w:r>
      <w:proofErr w:type="spellEnd"/>
      <w:r w:rsidR="005409D1" w:rsidRPr="005409D1">
        <w:rPr>
          <w:szCs w:val="24"/>
        </w:rPr>
        <w:t xml:space="preserve"> mobility defines today's workforce. Skill shortages in countries like Canada and the UK drive brain gain through liberal immigration, while developing nations face brain drain as talent migrates to wealthier economies</w:t>
      </w:r>
      <w:r w:rsidR="00430845">
        <w:rPr>
          <w:szCs w:val="24"/>
        </w:rPr>
        <w:t xml:space="preserve"> </w:t>
      </w:r>
      <w:r w:rsidR="00430845" w:rsidRPr="00430845">
        <w:rPr>
          <w:szCs w:val="24"/>
        </w:rPr>
        <w:t>(Boeri et al., 2012)</w:t>
      </w:r>
      <w:r w:rsidR="005409D1" w:rsidRPr="005409D1">
        <w:rPr>
          <w:szCs w:val="24"/>
        </w:rPr>
        <w:t>. In IHRM, this contrast demands careful management of expatriate assignments, visa compliance, and fair treatment of international staff</w:t>
      </w:r>
      <w:r w:rsidR="005409D1">
        <w:rPr>
          <w:szCs w:val="24"/>
        </w:rPr>
        <w:t>.</w:t>
      </w:r>
    </w:p>
    <w:p w14:paraId="3376C016" w14:textId="1C3A724D" w:rsidR="00725AEB" w:rsidRPr="00725AEB" w:rsidRDefault="00725AEB" w:rsidP="00F90D2B">
      <w:pPr>
        <w:spacing w:line="360" w:lineRule="auto"/>
        <w:rPr>
          <w:szCs w:val="24"/>
          <w:lang w:val="en-US"/>
        </w:rPr>
      </w:pPr>
      <w:r w:rsidRPr="00725AEB">
        <w:rPr>
          <w:b/>
          <w:bCs/>
          <w:szCs w:val="24"/>
          <w:lang w:val="en-US"/>
        </w:rPr>
        <w:t>Growing Workforce Diversity:</w:t>
      </w:r>
      <w:r w:rsidRPr="00725AEB">
        <w:rPr>
          <w:szCs w:val="24"/>
          <w:lang w:val="en-US"/>
        </w:rPr>
        <w:br/>
      </w:r>
      <w:r w:rsidR="00052E7F" w:rsidRPr="00052E7F">
        <w:rPr>
          <w:szCs w:val="24"/>
        </w:rPr>
        <w:t xml:space="preserve">Ethnic and cultural diversity, as well as generational diversity in workplaces has been heightened by globalisation and migration. The advantage of diverse teams is in the increased amount of creativity and problem-solving, but it is also harder when it comes to communication, conflict management, and inclusion </w:t>
      </w:r>
      <w:r w:rsidR="00C32FD8" w:rsidRPr="00C32FD8">
        <w:rPr>
          <w:szCs w:val="24"/>
        </w:rPr>
        <w:t>(Liu, Zhu and Wang, 2023)</w:t>
      </w:r>
      <w:r w:rsidR="00C32FD8">
        <w:rPr>
          <w:szCs w:val="24"/>
        </w:rPr>
        <w:t>.</w:t>
      </w:r>
      <w:r w:rsidR="00C32FD8" w:rsidRPr="00C32FD8">
        <w:rPr>
          <w:szCs w:val="24"/>
        </w:rPr>
        <w:t xml:space="preserve"> </w:t>
      </w:r>
      <w:r w:rsidR="00052E7F" w:rsidRPr="00052E7F">
        <w:rPr>
          <w:szCs w:val="24"/>
        </w:rPr>
        <w:t>The HR professionals should develop culturally intelligent policies, initiate diversity and inclusion (D&amp;I) training and provide equal career advancement to each demographic group</w:t>
      </w:r>
      <w:r w:rsidRPr="00725AEB">
        <w:rPr>
          <w:szCs w:val="24"/>
          <w:lang w:val="en-US"/>
        </w:rPr>
        <w:t>.</w:t>
      </w:r>
    </w:p>
    <w:p w14:paraId="6DB3EBC0" w14:textId="77777777" w:rsidR="00725AEB" w:rsidRPr="00725AEB" w:rsidRDefault="00725AEB" w:rsidP="00F90D2B">
      <w:pPr>
        <w:spacing w:line="360" w:lineRule="auto"/>
        <w:rPr>
          <w:b/>
          <w:bCs/>
          <w:szCs w:val="24"/>
          <w:lang w:val="en-US"/>
        </w:rPr>
      </w:pPr>
      <w:r w:rsidRPr="00725AEB">
        <w:rPr>
          <w:b/>
          <w:bCs/>
          <w:szCs w:val="24"/>
          <w:lang w:val="en-US"/>
        </w:rPr>
        <w:lastRenderedPageBreak/>
        <w:t>Major Geopolitical Drivers</w:t>
      </w:r>
    </w:p>
    <w:p w14:paraId="2A6803D6" w14:textId="0EBCD05E" w:rsidR="00725AEB" w:rsidRPr="00725AEB" w:rsidRDefault="00725AEB" w:rsidP="00F90D2B">
      <w:pPr>
        <w:spacing w:line="360" w:lineRule="auto"/>
        <w:rPr>
          <w:szCs w:val="24"/>
          <w:lang w:val="en-US"/>
        </w:rPr>
      </w:pPr>
      <w:r w:rsidRPr="00725AEB">
        <w:rPr>
          <w:b/>
          <w:bCs/>
          <w:szCs w:val="24"/>
          <w:lang w:val="en-US"/>
        </w:rPr>
        <w:t>Trade Wars and Protectionism:</w:t>
      </w:r>
      <w:r w:rsidRPr="00725AEB">
        <w:rPr>
          <w:szCs w:val="24"/>
          <w:lang w:val="en-US"/>
        </w:rPr>
        <w:br/>
      </w:r>
      <w:r w:rsidR="00052E7F" w:rsidRPr="00052E7F">
        <w:rPr>
          <w:szCs w:val="24"/>
        </w:rPr>
        <w:t xml:space="preserve">Protectionist practices like the trade tensions between the US and China have upset the supply chains and movements of investments in the world. That has compelled multinational enterprises (MNEs) to re-view their recruitment centres and move operations nearer to domestic markets </w:t>
      </w:r>
      <w:r w:rsidR="00C32FD8" w:rsidRPr="00C32FD8">
        <w:rPr>
          <w:szCs w:val="24"/>
        </w:rPr>
        <w:t>(Sardar, Talha and Ahmed, 2025)</w:t>
      </w:r>
      <w:r w:rsidR="00052E7F" w:rsidRPr="00052E7F">
        <w:rPr>
          <w:szCs w:val="24"/>
        </w:rPr>
        <w:t>. To HRM, this kind of volatility in geopolitics means that it needs dynamic talent sourcing and localisation plans to curb the operational upheaval</w:t>
      </w:r>
      <w:r w:rsidRPr="00725AEB">
        <w:rPr>
          <w:szCs w:val="24"/>
          <w:lang w:val="en-US"/>
        </w:rPr>
        <w:t>.</w:t>
      </w:r>
    </w:p>
    <w:p w14:paraId="7367EF8C" w14:textId="1CFC158A" w:rsidR="00725AEB" w:rsidRPr="00725AEB" w:rsidRDefault="00725AEB" w:rsidP="00F90D2B">
      <w:pPr>
        <w:spacing w:line="360" w:lineRule="auto"/>
        <w:rPr>
          <w:szCs w:val="24"/>
          <w:lang w:val="en-US"/>
        </w:rPr>
      </w:pPr>
      <w:r w:rsidRPr="00725AEB">
        <w:rPr>
          <w:b/>
          <w:bCs/>
          <w:szCs w:val="24"/>
          <w:lang w:val="en-US"/>
        </w:rPr>
        <w:t>Political Instability and Sanctions:</w:t>
      </w:r>
      <w:r w:rsidRPr="00725AEB">
        <w:rPr>
          <w:szCs w:val="24"/>
          <w:lang w:val="en-US"/>
        </w:rPr>
        <w:br/>
      </w:r>
      <w:r w:rsidR="00052E7F">
        <w:rPr>
          <w:szCs w:val="24"/>
        </w:rPr>
        <w:t>C</w:t>
      </w:r>
      <w:r w:rsidR="00052E7F" w:rsidRPr="00052E7F">
        <w:rPr>
          <w:szCs w:val="24"/>
        </w:rPr>
        <w:t xml:space="preserve">ontinued wars in areas like Eastern Europe and the Middle East subject the international workers to displacement and uncertainty risks. The HR teams should have crisis management systems and strong policy of duty of care that will guarantee the safety of employees and legal liability in various jurisdictions </w:t>
      </w:r>
      <w:r w:rsidR="00281B85" w:rsidRPr="00281B85">
        <w:rPr>
          <w:szCs w:val="24"/>
        </w:rPr>
        <w:t>(</w:t>
      </w:r>
      <w:proofErr w:type="spellStart"/>
      <w:r w:rsidR="00281B85" w:rsidRPr="00281B85">
        <w:rPr>
          <w:szCs w:val="24"/>
        </w:rPr>
        <w:t>Ererdi</w:t>
      </w:r>
      <w:proofErr w:type="spellEnd"/>
      <w:r w:rsidR="00281B85" w:rsidRPr="00281B85">
        <w:rPr>
          <w:szCs w:val="24"/>
        </w:rPr>
        <w:t xml:space="preserve"> et al., 2021)</w:t>
      </w:r>
      <w:r w:rsidR="00281B85">
        <w:rPr>
          <w:szCs w:val="24"/>
        </w:rPr>
        <w:t>.</w:t>
      </w:r>
    </w:p>
    <w:p w14:paraId="755DC0A6" w14:textId="18B71E28" w:rsidR="00725AEB" w:rsidRDefault="00725AEB" w:rsidP="00F90D2B">
      <w:pPr>
        <w:spacing w:line="360" w:lineRule="auto"/>
        <w:rPr>
          <w:szCs w:val="24"/>
        </w:rPr>
      </w:pPr>
      <w:r w:rsidRPr="00725AEB">
        <w:rPr>
          <w:b/>
          <w:bCs/>
          <w:szCs w:val="24"/>
          <w:lang w:val="en-US"/>
        </w:rPr>
        <w:t>Pandemics and Global Health Crises:</w:t>
      </w:r>
      <w:r w:rsidRPr="00725AEB">
        <w:rPr>
          <w:szCs w:val="24"/>
          <w:lang w:val="en-US"/>
        </w:rPr>
        <w:br/>
      </w:r>
      <w:r w:rsidR="00052E7F" w:rsidRPr="00052E7F">
        <w:rPr>
          <w:szCs w:val="24"/>
        </w:rPr>
        <w:t>COVID-19 lockdown increased the rate of adoption of remote work and the significance of business continuity and employee well-being planning. Hybrid work patterns, investing in digital infrastructure, and improving occupational health have become the functions of the HR that are supposed to be integrated and create resilience (Deloitte, 2023).</w:t>
      </w:r>
    </w:p>
    <w:p w14:paraId="13A2B516" w14:textId="1009737A" w:rsidR="00C16850" w:rsidRDefault="00C16850" w:rsidP="00C16850">
      <w:pPr>
        <w:spacing w:line="360" w:lineRule="auto"/>
        <w:jc w:val="center"/>
        <w:rPr>
          <w:szCs w:val="24"/>
          <w:lang w:val="en-US"/>
        </w:rPr>
      </w:pPr>
      <w:r w:rsidRPr="00C16850">
        <w:rPr>
          <w:noProof/>
          <w:szCs w:val="24"/>
          <w:lang w:val="en-US"/>
        </w:rPr>
        <w:lastRenderedPageBreak/>
        <w:drawing>
          <wp:inline distT="0" distB="0" distL="0" distR="0" wp14:anchorId="559FCB90" wp14:editId="6E512EA6">
            <wp:extent cx="5391902" cy="3896269"/>
            <wp:effectExtent l="0" t="0" r="0" b="9525"/>
            <wp:docPr id="1073871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871091" name=""/>
                    <pic:cNvPicPr/>
                  </pic:nvPicPr>
                  <pic:blipFill>
                    <a:blip r:embed="rId10"/>
                    <a:stretch>
                      <a:fillRect/>
                    </a:stretch>
                  </pic:blipFill>
                  <pic:spPr>
                    <a:xfrm>
                      <a:off x="0" y="0"/>
                      <a:ext cx="5391902" cy="3896269"/>
                    </a:xfrm>
                    <a:prstGeom prst="rect">
                      <a:avLst/>
                    </a:prstGeom>
                  </pic:spPr>
                </pic:pic>
              </a:graphicData>
            </a:graphic>
          </wp:inline>
        </w:drawing>
      </w:r>
    </w:p>
    <w:p w14:paraId="72801175" w14:textId="1538ED74" w:rsidR="00C16850" w:rsidRDefault="0073585E" w:rsidP="00C16850">
      <w:pPr>
        <w:spacing w:line="360" w:lineRule="auto"/>
        <w:jc w:val="center"/>
        <w:rPr>
          <w:szCs w:val="24"/>
          <w:lang w:val="en-US"/>
        </w:rPr>
      </w:pPr>
      <w:r>
        <w:rPr>
          <w:szCs w:val="24"/>
          <w:lang w:val="en-US"/>
        </w:rPr>
        <w:t xml:space="preserve">Fig: </w:t>
      </w:r>
      <w:r w:rsidR="00C16850">
        <w:rPr>
          <w:szCs w:val="24"/>
          <w:lang w:val="en-US"/>
        </w:rPr>
        <w:t>Rate of workers preferring remote options for future work</w:t>
      </w:r>
    </w:p>
    <w:p w14:paraId="4221ECB9" w14:textId="2CD706BC" w:rsidR="00C16850" w:rsidRPr="00725AEB" w:rsidRDefault="00C16850" w:rsidP="00C16850">
      <w:pPr>
        <w:spacing w:line="360" w:lineRule="auto"/>
        <w:jc w:val="center"/>
        <w:rPr>
          <w:szCs w:val="24"/>
          <w:lang w:val="en-US"/>
        </w:rPr>
      </w:pPr>
      <w:r>
        <w:rPr>
          <w:szCs w:val="24"/>
          <w:lang w:val="en-US"/>
        </w:rPr>
        <w:t xml:space="preserve">Source: </w:t>
      </w:r>
      <w:r w:rsidR="002A45CE" w:rsidRPr="002A45CE">
        <w:rPr>
          <w:szCs w:val="24"/>
        </w:rPr>
        <w:t>(Ortiz, 2023)</w:t>
      </w:r>
    </w:p>
    <w:p w14:paraId="28B484A3" w14:textId="77777777" w:rsidR="00725AEB" w:rsidRPr="00725AEB" w:rsidRDefault="00725AEB" w:rsidP="00F90D2B">
      <w:pPr>
        <w:spacing w:line="360" w:lineRule="auto"/>
        <w:rPr>
          <w:b/>
          <w:bCs/>
          <w:szCs w:val="24"/>
          <w:lang w:val="en-US"/>
        </w:rPr>
      </w:pPr>
      <w:r w:rsidRPr="00725AEB">
        <w:rPr>
          <w:b/>
          <w:bCs/>
          <w:szCs w:val="24"/>
          <w:lang w:val="en-US"/>
        </w:rPr>
        <w:t>Challenges for HR Professionals</w:t>
      </w:r>
    </w:p>
    <w:p w14:paraId="4657A5C2" w14:textId="1E81F560" w:rsidR="00052E7F" w:rsidRDefault="00052E7F" w:rsidP="00F90D2B">
      <w:pPr>
        <w:spacing w:line="360" w:lineRule="auto"/>
        <w:rPr>
          <w:szCs w:val="24"/>
        </w:rPr>
      </w:pPr>
      <w:r w:rsidRPr="00052E7F">
        <w:rPr>
          <w:szCs w:val="24"/>
        </w:rPr>
        <w:t xml:space="preserve">These geopolitical and demographic shifts pose challenges to HR such as complicated talent mobility, adherence to various labour regulations, expatriate risk management, and cultural integration in dispersed groups </w:t>
      </w:r>
      <w:r w:rsidR="00281B85" w:rsidRPr="00281B85">
        <w:rPr>
          <w:szCs w:val="24"/>
        </w:rPr>
        <w:t>(Stein, 2025)</w:t>
      </w:r>
      <w:r w:rsidR="00281B85">
        <w:rPr>
          <w:szCs w:val="24"/>
        </w:rPr>
        <w:t>.</w:t>
      </w:r>
    </w:p>
    <w:p w14:paraId="32D58D7D" w14:textId="6070CE9D" w:rsidR="00725AEB" w:rsidRDefault="00052E7F" w:rsidP="00F90D2B">
      <w:pPr>
        <w:spacing w:line="360" w:lineRule="auto"/>
        <w:rPr>
          <w:szCs w:val="24"/>
          <w:lang w:val="en-US"/>
        </w:rPr>
      </w:pPr>
      <w:r>
        <w:rPr>
          <w:szCs w:val="24"/>
        </w:rPr>
        <w:t>Overall</w:t>
      </w:r>
      <w:r w:rsidRPr="00052E7F">
        <w:rPr>
          <w:szCs w:val="24"/>
        </w:rPr>
        <w:t>, the changes necessitate the HR and IHRM practitioners to be strategic, flexible, and culturally intelligent in order to sustain organisational competitiveness</w:t>
      </w:r>
      <w:r w:rsidR="00725AEB" w:rsidRPr="00725AEB">
        <w:rPr>
          <w:szCs w:val="24"/>
          <w:lang w:val="en-US"/>
        </w:rPr>
        <w:t>.</w:t>
      </w:r>
    </w:p>
    <w:p w14:paraId="5CE44FA2" w14:textId="30E8EFBE" w:rsidR="00725AEB" w:rsidRPr="001816D1" w:rsidRDefault="00065E6D" w:rsidP="00F90D2B">
      <w:pPr>
        <w:pStyle w:val="Heading1"/>
        <w:spacing w:line="360" w:lineRule="auto"/>
      </w:pPr>
      <w:bookmarkStart w:id="4" w:name="_Toc213790877"/>
      <w:r>
        <w:rPr>
          <w:bCs/>
        </w:rPr>
        <w:t xml:space="preserve">3. </w:t>
      </w:r>
      <w:r w:rsidR="001816D1" w:rsidRPr="0094442A">
        <w:rPr>
          <w:bCs/>
        </w:rPr>
        <w:t>Skills Gaps &amp; Strategic HRM</w:t>
      </w:r>
      <w:r w:rsidR="001816D1">
        <w:rPr>
          <w:bCs/>
        </w:rPr>
        <w:t xml:space="preserve">: </w:t>
      </w:r>
      <w:r w:rsidR="001816D1">
        <w:t>From the problems to strategic solutions by HRM.</w:t>
      </w:r>
      <w:bookmarkEnd w:id="4"/>
    </w:p>
    <w:p w14:paraId="68956EA0" w14:textId="3A5FA2E5" w:rsidR="005409D1" w:rsidRDefault="005409D1" w:rsidP="00F90D2B">
      <w:pPr>
        <w:spacing w:line="360" w:lineRule="auto"/>
        <w:rPr>
          <w:szCs w:val="24"/>
        </w:rPr>
      </w:pPr>
      <w:r w:rsidRPr="005409D1">
        <w:rPr>
          <w:szCs w:val="24"/>
        </w:rPr>
        <w:t xml:space="preserve">Long-term talent deficits threaten areas such as technology, healthcare, and hospitality due to the fast change in technology, demographic, and education and industry mismatch. Strategic HRM deals with them by incorporating build, buy, borrow, and bind strategies </w:t>
      </w:r>
      <w:r w:rsidR="00CD0BCC" w:rsidRPr="00CD0BCC">
        <w:rPr>
          <w:szCs w:val="24"/>
        </w:rPr>
        <w:t>(Tews, 2023)</w:t>
      </w:r>
      <w:r w:rsidRPr="005409D1">
        <w:rPr>
          <w:szCs w:val="24"/>
        </w:rPr>
        <w:t>.</w:t>
      </w:r>
    </w:p>
    <w:p w14:paraId="08A148E5" w14:textId="21F5AA5D" w:rsidR="00747DF8" w:rsidRPr="00747DF8" w:rsidRDefault="00747DF8" w:rsidP="00F90D2B">
      <w:pPr>
        <w:spacing w:line="360" w:lineRule="auto"/>
        <w:rPr>
          <w:b/>
          <w:bCs/>
          <w:szCs w:val="24"/>
          <w:lang w:val="en-US"/>
        </w:rPr>
      </w:pPr>
      <w:r w:rsidRPr="00747DF8">
        <w:rPr>
          <w:b/>
          <w:bCs/>
          <w:szCs w:val="24"/>
          <w:lang w:val="en-US"/>
        </w:rPr>
        <w:lastRenderedPageBreak/>
        <w:t>Root Causes of Skill Deficits</w:t>
      </w:r>
    </w:p>
    <w:p w14:paraId="2E763B94" w14:textId="17BD6716" w:rsidR="00747DF8" w:rsidRPr="00747DF8" w:rsidRDefault="000E64B5" w:rsidP="00F90D2B">
      <w:pPr>
        <w:spacing w:line="360" w:lineRule="auto"/>
        <w:rPr>
          <w:szCs w:val="24"/>
          <w:lang w:val="en-US"/>
        </w:rPr>
      </w:pPr>
      <w:r w:rsidRPr="000E64B5">
        <w:rPr>
          <w:szCs w:val="24"/>
        </w:rPr>
        <w:t xml:space="preserve">Skills shortages persist due to three interrelated factors. First, rapid technological progress, especially in automation and AI, outpaces employee adaptation, creating a digital skills gap </w:t>
      </w:r>
      <w:r w:rsidR="00430845" w:rsidRPr="00430845">
        <w:rPr>
          <w:szCs w:val="24"/>
        </w:rPr>
        <w:t>(Kim and Lee, 2025)</w:t>
      </w:r>
      <w:r w:rsidRPr="000E64B5">
        <w:rPr>
          <w:szCs w:val="24"/>
        </w:rPr>
        <w:t>. Second, education and vocational training often fail to meet evolving industry needs, leaving many graduates lacking practical and digital skills (CIPD, 202</w:t>
      </w:r>
      <w:r w:rsidR="00A3666D">
        <w:rPr>
          <w:szCs w:val="24"/>
        </w:rPr>
        <w:t>3</w:t>
      </w:r>
      <w:r w:rsidRPr="000E64B5">
        <w:rPr>
          <w:szCs w:val="24"/>
        </w:rPr>
        <w:t>). Third, organisations frequently underinvest in learning and development, prioritising short-term cost savings over long-term capability building</w:t>
      </w:r>
      <w:r w:rsidR="00747DF8" w:rsidRPr="00747DF8">
        <w:rPr>
          <w:szCs w:val="24"/>
          <w:lang w:val="en-US"/>
        </w:rPr>
        <w:t>.</w:t>
      </w:r>
    </w:p>
    <w:p w14:paraId="08D87410" w14:textId="77777777" w:rsidR="00747DF8" w:rsidRPr="00747DF8" w:rsidRDefault="00747DF8" w:rsidP="00F90D2B">
      <w:pPr>
        <w:spacing w:line="360" w:lineRule="auto"/>
        <w:rPr>
          <w:b/>
          <w:bCs/>
          <w:szCs w:val="24"/>
          <w:lang w:val="en-US"/>
        </w:rPr>
      </w:pPr>
      <w:r w:rsidRPr="00747DF8">
        <w:rPr>
          <w:b/>
          <w:bCs/>
          <w:szCs w:val="24"/>
          <w:lang w:val="en-US"/>
        </w:rPr>
        <w:t>Strategic HRM Approaches</w:t>
      </w:r>
    </w:p>
    <w:p w14:paraId="72E92E60" w14:textId="413C5375" w:rsidR="00747DF8" w:rsidRPr="00747DF8" w:rsidRDefault="00747DF8" w:rsidP="00F90D2B">
      <w:pPr>
        <w:spacing w:line="360" w:lineRule="auto"/>
        <w:rPr>
          <w:szCs w:val="24"/>
          <w:lang w:val="en-US"/>
        </w:rPr>
      </w:pPr>
      <w:r w:rsidRPr="00747DF8">
        <w:rPr>
          <w:b/>
          <w:bCs/>
          <w:szCs w:val="24"/>
          <w:lang w:val="en-US"/>
        </w:rPr>
        <w:t>“Build” Strategies – Developing Talent Internally:</w:t>
      </w:r>
      <w:r w:rsidRPr="00747DF8">
        <w:rPr>
          <w:szCs w:val="24"/>
          <w:lang w:val="en-US"/>
        </w:rPr>
        <w:br/>
      </w:r>
      <w:r w:rsidR="000E64B5" w:rsidRPr="000E64B5">
        <w:rPr>
          <w:szCs w:val="24"/>
        </w:rPr>
        <w:t xml:space="preserve">Organizations can address skill gaps by investing in internal development. </w:t>
      </w:r>
      <w:r w:rsidR="00DA3E97" w:rsidRPr="00DA3E97">
        <w:rPr>
          <w:szCs w:val="24"/>
        </w:rPr>
        <w:t>The skills such as data analytics and cybersecurity are provided by technology companies in form of corporate academies and bootcamps (Jackson, 2023).</w:t>
      </w:r>
      <w:r w:rsidR="00DA3E97">
        <w:rPr>
          <w:szCs w:val="24"/>
        </w:rPr>
        <w:t xml:space="preserve"> </w:t>
      </w:r>
      <w:r w:rsidR="000E64B5" w:rsidRPr="000E64B5">
        <w:rPr>
          <w:szCs w:val="24"/>
        </w:rPr>
        <w:t>Partnerships with universities and platforms like Coursera and Udemy support ongoing learning. In hospitality, companies like Marriott run programs to grow leaders from within (</w:t>
      </w:r>
      <w:r w:rsidR="00854012" w:rsidRPr="00854012">
        <w:rPr>
          <w:szCs w:val="24"/>
        </w:rPr>
        <w:t>Noronha, 2024</w:t>
      </w:r>
      <w:r w:rsidR="000E64B5" w:rsidRPr="000E64B5">
        <w:rPr>
          <w:szCs w:val="24"/>
        </w:rPr>
        <w:t>).</w:t>
      </w:r>
    </w:p>
    <w:p w14:paraId="76A50B4A" w14:textId="6BA86E3C" w:rsidR="00747DF8" w:rsidRPr="00747DF8" w:rsidRDefault="00747DF8" w:rsidP="00F90D2B">
      <w:pPr>
        <w:spacing w:line="360" w:lineRule="auto"/>
        <w:rPr>
          <w:szCs w:val="24"/>
          <w:lang w:val="en-US"/>
        </w:rPr>
      </w:pPr>
      <w:r w:rsidRPr="00747DF8">
        <w:rPr>
          <w:b/>
          <w:bCs/>
          <w:szCs w:val="24"/>
          <w:lang w:val="en-US"/>
        </w:rPr>
        <w:t>“Buy” Strategies – Recruiting External Talent:</w:t>
      </w:r>
      <w:r w:rsidRPr="00747DF8">
        <w:rPr>
          <w:szCs w:val="24"/>
          <w:lang w:val="en-US"/>
        </w:rPr>
        <w:br/>
      </w:r>
      <w:r w:rsidR="000E64B5" w:rsidRPr="000E64B5">
        <w:rPr>
          <w:szCs w:val="24"/>
        </w:rPr>
        <w:t xml:space="preserve">In situations where urgent skill requirements are not available in the organisation, SHRM focuses on strategic recruitment. This involves utilizing employer branding, data analytics, and workforce forecasting in an attempt to focus on limited talent pools. The UK and Gulf countries, in particular, often use the so-called buy strategies by hiring nurses and medical technicians in the Philippines and India </w:t>
      </w:r>
      <w:r w:rsidR="003B6C09" w:rsidRPr="003B6C09">
        <w:rPr>
          <w:szCs w:val="24"/>
        </w:rPr>
        <w:t>(WHO, 2022)</w:t>
      </w:r>
      <w:r w:rsidR="003B6C09">
        <w:rPr>
          <w:szCs w:val="24"/>
        </w:rPr>
        <w:t>.</w:t>
      </w:r>
      <w:r w:rsidR="003B6C09" w:rsidRPr="003B6C09">
        <w:rPr>
          <w:szCs w:val="24"/>
        </w:rPr>
        <w:t xml:space="preserve"> </w:t>
      </w:r>
      <w:r w:rsidR="000E64B5" w:rsidRPr="000E64B5">
        <w:rPr>
          <w:szCs w:val="24"/>
        </w:rPr>
        <w:t xml:space="preserve">The recruitment and absorption of such talent </w:t>
      </w:r>
      <w:proofErr w:type="gramStart"/>
      <w:r w:rsidR="000E64B5" w:rsidRPr="000E64B5">
        <w:rPr>
          <w:szCs w:val="24"/>
        </w:rPr>
        <w:t>requires</w:t>
      </w:r>
      <w:proofErr w:type="gramEnd"/>
      <w:r w:rsidR="000E64B5" w:rsidRPr="000E64B5">
        <w:rPr>
          <w:szCs w:val="24"/>
        </w:rPr>
        <w:t xml:space="preserve"> competitive remunerations, settling expenses and comprehensive absorbing of new employees</w:t>
      </w:r>
      <w:r w:rsidRPr="00747DF8">
        <w:rPr>
          <w:szCs w:val="24"/>
          <w:lang w:val="en-US"/>
        </w:rPr>
        <w:t>.</w:t>
      </w:r>
    </w:p>
    <w:p w14:paraId="34AEFDCF" w14:textId="474E540D" w:rsidR="00747DF8" w:rsidRPr="00747DF8" w:rsidRDefault="00747DF8" w:rsidP="00F90D2B">
      <w:pPr>
        <w:spacing w:line="360" w:lineRule="auto"/>
        <w:rPr>
          <w:szCs w:val="24"/>
          <w:lang w:val="en-US"/>
        </w:rPr>
      </w:pPr>
      <w:r w:rsidRPr="00747DF8">
        <w:rPr>
          <w:b/>
          <w:bCs/>
          <w:szCs w:val="24"/>
          <w:lang w:val="en-US"/>
        </w:rPr>
        <w:t xml:space="preserve">“Borrow” Strategies – </w:t>
      </w:r>
      <w:proofErr w:type="spellStart"/>
      <w:r w:rsidRPr="00747DF8">
        <w:rPr>
          <w:b/>
          <w:bCs/>
          <w:szCs w:val="24"/>
          <w:lang w:val="en-US"/>
        </w:rPr>
        <w:t>Utilising</w:t>
      </w:r>
      <w:proofErr w:type="spellEnd"/>
      <w:r w:rsidRPr="00747DF8">
        <w:rPr>
          <w:b/>
          <w:bCs/>
          <w:szCs w:val="24"/>
          <w:lang w:val="en-US"/>
        </w:rPr>
        <w:t xml:space="preserve"> External Expertise:</w:t>
      </w:r>
      <w:r w:rsidRPr="00747DF8">
        <w:rPr>
          <w:szCs w:val="24"/>
          <w:lang w:val="en-US"/>
        </w:rPr>
        <w:br/>
      </w:r>
      <w:r w:rsidR="000E64B5" w:rsidRPr="000E64B5">
        <w:rPr>
          <w:szCs w:val="24"/>
        </w:rPr>
        <w:t>Organisations can hire talent on a short-term basis or on a project basis through consultants, freelancers, and contingent workers. Gig-based AI specialists or cybersecurity experts can be hired by the technology sector to work on a particular project (CIPD, 202</w:t>
      </w:r>
      <w:r w:rsidR="00A3666D">
        <w:rPr>
          <w:szCs w:val="24"/>
        </w:rPr>
        <w:t>3</w:t>
      </w:r>
      <w:r w:rsidR="000E64B5" w:rsidRPr="000E64B5">
        <w:rPr>
          <w:szCs w:val="24"/>
        </w:rPr>
        <w:t xml:space="preserve">). Online companies like Upwork and </w:t>
      </w:r>
      <w:proofErr w:type="spellStart"/>
      <w:r w:rsidR="000E64B5" w:rsidRPr="000E64B5">
        <w:rPr>
          <w:szCs w:val="24"/>
        </w:rPr>
        <w:t>Toptal</w:t>
      </w:r>
      <w:proofErr w:type="spellEnd"/>
      <w:r w:rsidR="000E64B5" w:rsidRPr="000E64B5">
        <w:rPr>
          <w:szCs w:val="24"/>
        </w:rPr>
        <w:t xml:space="preserve"> make talent in the world accessible, and it is more flexible and economical</w:t>
      </w:r>
      <w:r w:rsidRPr="00747DF8">
        <w:rPr>
          <w:szCs w:val="24"/>
          <w:lang w:val="en-US"/>
        </w:rPr>
        <w:t>.</w:t>
      </w:r>
    </w:p>
    <w:p w14:paraId="7F04FD84" w14:textId="6ABA7453" w:rsidR="00FD0BD9" w:rsidRPr="00FD0BD9" w:rsidRDefault="00747DF8" w:rsidP="00FD0BD9">
      <w:pPr>
        <w:spacing w:line="360" w:lineRule="auto"/>
        <w:rPr>
          <w:szCs w:val="24"/>
          <w:lang w:val="en-US"/>
        </w:rPr>
      </w:pPr>
      <w:r w:rsidRPr="00747DF8">
        <w:rPr>
          <w:b/>
          <w:bCs/>
          <w:szCs w:val="24"/>
          <w:lang w:val="en-US"/>
        </w:rPr>
        <w:t>“Bind” Strategies – Retaining and Engaging Talent:</w:t>
      </w:r>
      <w:r w:rsidRPr="00747DF8">
        <w:rPr>
          <w:szCs w:val="24"/>
          <w:lang w:val="en-US"/>
        </w:rPr>
        <w:br/>
      </w:r>
      <w:r w:rsidR="000E64B5" w:rsidRPr="000E64B5">
        <w:rPr>
          <w:szCs w:val="24"/>
          <w:lang w:val="en-US"/>
        </w:rPr>
        <w:t xml:space="preserve">Retention also plays a very important role in talent management where shortages are concerned. </w:t>
      </w:r>
      <w:r w:rsidR="000E64B5" w:rsidRPr="000E64B5">
        <w:rPr>
          <w:szCs w:val="24"/>
          <w:lang w:val="en-US"/>
        </w:rPr>
        <w:lastRenderedPageBreak/>
        <w:t xml:space="preserve">SHRM fosters a culture of learning, mentoring, and job rotation to increase the level of employee engagement and commitment. To provide an example, in the field of healthcare, the retention programs, which could include better working conditions, mental health, and the clarity of career paths, have already been effective in alleviating turnover among nurses </w:t>
      </w:r>
      <w:r w:rsidR="00854012" w:rsidRPr="00854012">
        <w:rPr>
          <w:szCs w:val="24"/>
        </w:rPr>
        <w:t>(Vries et al., 2023)</w:t>
      </w:r>
      <w:r w:rsidR="000E64B5" w:rsidRPr="000E64B5">
        <w:rPr>
          <w:szCs w:val="24"/>
          <w:lang w:val="en-US"/>
        </w:rPr>
        <w:t xml:space="preserve">. </w:t>
      </w:r>
      <w:r w:rsidR="00FD0BD9" w:rsidRPr="00FD0BD9">
        <w:rPr>
          <w:szCs w:val="24"/>
          <w:lang w:val="en-US"/>
        </w:rPr>
        <w:t>Similarly, innovative technical companies with career mobility are also more successful in retaining high value talent.</w:t>
      </w:r>
    </w:p>
    <w:p w14:paraId="24ACC23A" w14:textId="1B7C54FF" w:rsidR="00747DF8" w:rsidRDefault="00FD0BD9" w:rsidP="00FD0BD9">
      <w:pPr>
        <w:spacing w:line="360" w:lineRule="auto"/>
        <w:rPr>
          <w:szCs w:val="24"/>
          <w:lang w:val="en-US"/>
        </w:rPr>
      </w:pPr>
      <w:r w:rsidRPr="00FD0BD9">
        <w:rPr>
          <w:szCs w:val="24"/>
          <w:lang w:val="en-US"/>
        </w:rPr>
        <w:t xml:space="preserve">Strategic HRM can address the issue of skills shortage by combining people investment with agile workforce planning. </w:t>
      </w:r>
      <w:r w:rsidR="00DA3E97" w:rsidRPr="00DA3E97">
        <w:rPr>
          <w:szCs w:val="24"/>
        </w:rPr>
        <w:t>The build, buy, borrow and bind strategies enable the organisations to find survival in the dynamic skills market, and the talent pipeline is sustainable</w:t>
      </w:r>
      <w:r w:rsidR="00E51233">
        <w:rPr>
          <w:szCs w:val="24"/>
          <w:lang w:val="en-US"/>
        </w:rPr>
        <w:t>.</w:t>
      </w:r>
    </w:p>
    <w:p w14:paraId="45E86A1E" w14:textId="5B40D47C" w:rsidR="00E51233" w:rsidRDefault="00065E6D" w:rsidP="00F90D2B">
      <w:pPr>
        <w:pStyle w:val="Heading1"/>
        <w:spacing w:line="360" w:lineRule="auto"/>
        <w:rPr>
          <w:szCs w:val="24"/>
          <w:lang w:val="en-US"/>
        </w:rPr>
      </w:pPr>
      <w:bookmarkStart w:id="5" w:name="_Toc213790878"/>
      <w:r>
        <w:t xml:space="preserve">4. </w:t>
      </w:r>
      <w:r w:rsidR="001816D1" w:rsidRPr="00D059A6">
        <w:t>Reflective Report on Capabilities</w:t>
      </w:r>
      <w:r w:rsidR="001816D1">
        <w:t xml:space="preserve"> and Development Plan</w:t>
      </w:r>
      <w:bookmarkEnd w:id="5"/>
    </w:p>
    <w:p w14:paraId="217ABE2D" w14:textId="4BCCFC46" w:rsidR="00D413E2" w:rsidRDefault="006B130B" w:rsidP="00F90D2B">
      <w:pPr>
        <w:spacing w:line="360" w:lineRule="auto"/>
        <w:rPr>
          <w:szCs w:val="24"/>
          <w:lang w:val="en-US"/>
        </w:rPr>
      </w:pPr>
      <w:r w:rsidRPr="006B130B">
        <w:rPr>
          <w:szCs w:val="24"/>
        </w:rPr>
        <w:t>The current business environment demands digital literacy, cross-cultural competence, and adaptability. MBA graduates must excel in technology, communication, teamwork, leadership, and self-directed learning (OECD, 2021).</w:t>
      </w:r>
    </w:p>
    <w:p w14:paraId="7DB23FDC" w14:textId="18F68D6E" w:rsidR="00240501" w:rsidRPr="00240501" w:rsidRDefault="00240501" w:rsidP="00F90D2B">
      <w:pPr>
        <w:spacing w:line="360" w:lineRule="auto"/>
        <w:rPr>
          <w:b/>
          <w:bCs/>
          <w:szCs w:val="24"/>
          <w:lang w:val="en-US"/>
        </w:rPr>
      </w:pPr>
      <w:r w:rsidRPr="00240501">
        <w:rPr>
          <w:b/>
          <w:bCs/>
          <w:szCs w:val="24"/>
          <w:lang w:val="en-US"/>
        </w:rPr>
        <w:t>SWOT Analysis</w:t>
      </w:r>
    </w:p>
    <w:tbl>
      <w:tblPr>
        <w:tblStyle w:val="TableGrid"/>
        <w:tblW w:w="0" w:type="auto"/>
        <w:tblLook w:val="04A0" w:firstRow="1" w:lastRow="0" w:firstColumn="1" w:lastColumn="0" w:noHBand="0" w:noVBand="1"/>
      </w:tblPr>
      <w:tblGrid>
        <w:gridCol w:w="2394"/>
        <w:gridCol w:w="2394"/>
        <w:gridCol w:w="2394"/>
        <w:gridCol w:w="2394"/>
      </w:tblGrid>
      <w:tr w:rsidR="00240501" w14:paraId="192707A9" w14:textId="77777777" w:rsidTr="00B91656">
        <w:tc>
          <w:tcPr>
            <w:tcW w:w="2394" w:type="dxa"/>
          </w:tcPr>
          <w:p w14:paraId="7C9552C8" w14:textId="77777777" w:rsidR="00240501" w:rsidRDefault="00240501" w:rsidP="00B91656">
            <w:pPr>
              <w:spacing w:line="360" w:lineRule="auto"/>
              <w:rPr>
                <w:b/>
                <w:bCs/>
                <w:szCs w:val="24"/>
                <w:lang w:val="en-US"/>
              </w:rPr>
            </w:pPr>
            <w:r w:rsidRPr="00D413E2">
              <w:rPr>
                <w:b/>
                <w:bCs/>
                <w:szCs w:val="24"/>
                <w:lang w:val="en-US"/>
              </w:rPr>
              <w:t>Strengths</w:t>
            </w:r>
          </w:p>
        </w:tc>
        <w:tc>
          <w:tcPr>
            <w:tcW w:w="2394" w:type="dxa"/>
          </w:tcPr>
          <w:p w14:paraId="0795CA35" w14:textId="77777777" w:rsidR="00240501" w:rsidRDefault="00240501" w:rsidP="00B91656">
            <w:pPr>
              <w:spacing w:line="360" w:lineRule="auto"/>
              <w:rPr>
                <w:b/>
                <w:bCs/>
                <w:szCs w:val="24"/>
                <w:lang w:val="en-US"/>
              </w:rPr>
            </w:pPr>
            <w:r w:rsidRPr="00D413E2">
              <w:rPr>
                <w:b/>
                <w:bCs/>
                <w:szCs w:val="24"/>
                <w:lang w:val="en-US"/>
              </w:rPr>
              <w:t>Weaknesses</w:t>
            </w:r>
          </w:p>
        </w:tc>
        <w:tc>
          <w:tcPr>
            <w:tcW w:w="2394" w:type="dxa"/>
          </w:tcPr>
          <w:p w14:paraId="187AF6FF" w14:textId="77777777" w:rsidR="00240501" w:rsidRDefault="00240501" w:rsidP="00B91656">
            <w:pPr>
              <w:spacing w:line="360" w:lineRule="auto"/>
              <w:rPr>
                <w:b/>
                <w:bCs/>
                <w:szCs w:val="24"/>
                <w:lang w:val="en-US"/>
              </w:rPr>
            </w:pPr>
            <w:r w:rsidRPr="00D413E2">
              <w:rPr>
                <w:b/>
                <w:bCs/>
                <w:szCs w:val="24"/>
                <w:lang w:val="en-US"/>
              </w:rPr>
              <w:t>Opportunities</w:t>
            </w:r>
          </w:p>
        </w:tc>
        <w:tc>
          <w:tcPr>
            <w:tcW w:w="2394" w:type="dxa"/>
          </w:tcPr>
          <w:p w14:paraId="406260C4" w14:textId="77777777" w:rsidR="00240501" w:rsidRDefault="00240501" w:rsidP="00B91656">
            <w:pPr>
              <w:spacing w:line="360" w:lineRule="auto"/>
              <w:rPr>
                <w:b/>
                <w:bCs/>
                <w:szCs w:val="24"/>
                <w:lang w:val="en-US"/>
              </w:rPr>
            </w:pPr>
            <w:r w:rsidRPr="00D413E2">
              <w:rPr>
                <w:b/>
                <w:bCs/>
                <w:szCs w:val="24"/>
                <w:lang w:val="en-US"/>
              </w:rPr>
              <w:t>Threats</w:t>
            </w:r>
          </w:p>
        </w:tc>
      </w:tr>
      <w:tr w:rsidR="00240501" w14:paraId="10BF95E6" w14:textId="77777777" w:rsidTr="00B91656">
        <w:tc>
          <w:tcPr>
            <w:tcW w:w="2394" w:type="dxa"/>
          </w:tcPr>
          <w:p w14:paraId="095DAAAD" w14:textId="77777777" w:rsidR="00240501" w:rsidRDefault="00240501" w:rsidP="00B91656">
            <w:pPr>
              <w:spacing w:line="360" w:lineRule="auto"/>
              <w:rPr>
                <w:b/>
                <w:bCs/>
                <w:szCs w:val="24"/>
                <w:lang w:val="en-US"/>
              </w:rPr>
            </w:pPr>
            <w:r w:rsidRPr="00D413E2">
              <w:rPr>
                <w:szCs w:val="24"/>
                <w:lang w:val="en-US"/>
              </w:rPr>
              <w:t>Strong written and verbal communication</w:t>
            </w:r>
          </w:p>
        </w:tc>
        <w:tc>
          <w:tcPr>
            <w:tcW w:w="2394" w:type="dxa"/>
          </w:tcPr>
          <w:p w14:paraId="69695EE0" w14:textId="77777777" w:rsidR="00240501" w:rsidRDefault="00240501" w:rsidP="00B91656">
            <w:pPr>
              <w:spacing w:line="360" w:lineRule="auto"/>
              <w:rPr>
                <w:b/>
                <w:bCs/>
                <w:szCs w:val="24"/>
                <w:lang w:val="en-US"/>
              </w:rPr>
            </w:pPr>
            <w:r w:rsidRPr="00D413E2">
              <w:rPr>
                <w:szCs w:val="24"/>
                <w:lang w:val="en-US"/>
              </w:rPr>
              <w:t>Limited experience managing multicultural teams</w:t>
            </w:r>
          </w:p>
        </w:tc>
        <w:tc>
          <w:tcPr>
            <w:tcW w:w="2394" w:type="dxa"/>
          </w:tcPr>
          <w:p w14:paraId="0A69A1C7" w14:textId="77777777" w:rsidR="00240501" w:rsidRDefault="00240501" w:rsidP="00B91656">
            <w:pPr>
              <w:spacing w:line="360" w:lineRule="auto"/>
              <w:rPr>
                <w:b/>
                <w:bCs/>
                <w:szCs w:val="24"/>
                <w:lang w:val="en-US"/>
              </w:rPr>
            </w:pPr>
            <w:r w:rsidRPr="00D413E2">
              <w:rPr>
                <w:szCs w:val="24"/>
                <w:lang w:val="en-US"/>
              </w:rPr>
              <w:t>Expanding digital HR and analytics roles</w:t>
            </w:r>
          </w:p>
        </w:tc>
        <w:tc>
          <w:tcPr>
            <w:tcW w:w="2394" w:type="dxa"/>
          </w:tcPr>
          <w:p w14:paraId="11700013" w14:textId="77777777" w:rsidR="00240501" w:rsidRDefault="00240501" w:rsidP="00B91656">
            <w:pPr>
              <w:spacing w:line="360" w:lineRule="auto"/>
              <w:rPr>
                <w:b/>
                <w:bCs/>
                <w:szCs w:val="24"/>
                <w:lang w:val="en-US"/>
              </w:rPr>
            </w:pPr>
            <w:r w:rsidRPr="00D413E2">
              <w:rPr>
                <w:szCs w:val="24"/>
                <w:lang w:val="en-US"/>
              </w:rPr>
              <w:t>Rapid technological change outpacing skills</w:t>
            </w:r>
          </w:p>
        </w:tc>
      </w:tr>
      <w:tr w:rsidR="00240501" w14:paraId="7F7157EB" w14:textId="77777777" w:rsidTr="00B91656">
        <w:tc>
          <w:tcPr>
            <w:tcW w:w="2394" w:type="dxa"/>
          </w:tcPr>
          <w:p w14:paraId="20E6467D" w14:textId="77777777" w:rsidR="00240501" w:rsidRDefault="00240501" w:rsidP="00B91656">
            <w:pPr>
              <w:spacing w:line="360" w:lineRule="auto"/>
              <w:rPr>
                <w:b/>
                <w:bCs/>
                <w:szCs w:val="24"/>
                <w:lang w:val="en-US"/>
              </w:rPr>
            </w:pPr>
            <w:r w:rsidRPr="00D413E2">
              <w:rPr>
                <w:szCs w:val="24"/>
                <w:lang w:val="en-US"/>
              </w:rPr>
              <w:t>Self-directed learning and adaptability</w:t>
            </w:r>
          </w:p>
        </w:tc>
        <w:tc>
          <w:tcPr>
            <w:tcW w:w="2394" w:type="dxa"/>
          </w:tcPr>
          <w:p w14:paraId="3D2AEA26" w14:textId="77777777" w:rsidR="00240501" w:rsidRDefault="00240501" w:rsidP="00B91656">
            <w:pPr>
              <w:spacing w:line="360" w:lineRule="auto"/>
              <w:rPr>
                <w:b/>
                <w:bCs/>
                <w:szCs w:val="24"/>
                <w:lang w:val="en-US"/>
              </w:rPr>
            </w:pPr>
            <w:r w:rsidRPr="00D413E2">
              <w:rPr>
                <w:szCs w:val="24"/>
                <w:lang w:val="en-US"/>
              </w:rPr>
              <w:t>Modest confidence in assertive communication</w:t>
            </w:r>
          </w:p>
        </w:tc>
        <w:tc>
          <w:tcPr>
            <w:tcW w:w="2394" w:type="dxa"/>
          </w:tcPr>
          <w:p w14:paraId="32658B3F" w14:textId="77777777" w:rsidR="00240501" w:rsidRDefault="00240501" w:rsidP="00B91656">
            <w:pPr>
              <w:spacing w:line="360" w:lineRule="auto"/>
              <w:rPr>
                <w:b/>
                <w:bCs/>
                <w:szCs w:val="24"/>
                <w:lang w:val="en-US"/>
              </w:rPr>
            </w:pPr>
            <w:r w:rsidRPr="00D413E2">
              <w:rPr>
                <w:szCs w:val="24"/>
                <w:lang w:val="en-US"/>
              </w:rPr>
              <w:t>Networking within global MBA alumni</w:t>
            </w:r>
          </w:p>
        </w:tc>
        <w:tc>
          <w:tcPr>
            <w:tcW w:w="2394" w:type="dxa"/>
          </w:tcPr>
          <w:p w14:paraId="7C9BC8C0" w14:textId="77777777" w:rsidR="00240501" w:rsidRDefault="00240501" w:rsidP="00B91656">
            <w:pPr>
              <w:spacing w:line="360" w:lineRule="auto"/>
              <w:rPr>
                <w:b/>
                <w:bCs/>
                <w:szCs w:val="24"/>
                <w:lang w:val="en-US"/>
              </w:rPr>
            </w:pPr>
            <w:r w:rsidRPr="00D413E2">
              <w:rPr>
                <w:szCs w:val="24"/>
                <w:lang w:val="en-US"/>
              </w:rPr>
              <w:t>Competitive global job market</w:t>
            </w:r>
          </w:p>
        </w:tc>
      </w:tr>
      <w:tr w:rsidR="00240501" w14:paraId="3A7240F9" w14:textId="77777777" w:rsidTr="00B91656">
        <w:tc>
          <w:tcPr>
            <w:tcW w:w="2394" w:type="dxa"/>
          </w:tcPr>
          <w:p w14:paraId="3A46E169" w14:textId="77777777" w:rsidR="00240501" w:rsidRDefault="00240501" w:rsidP="00B91656">
            <w:pPr>
              <w:spacing w:line="360" w:lineRule="auto"/>
              <w:rPr>
                <w:b/>
                <w:bCs/>
                <w:szCs w:val="24"/>
                <w:lang w:val="en-US"/>
              </w:rPr>
            </w:pPr>
            <w:r w:rsidRPr="00D413E2">
              <w:rPr>
                <w:szCs w:val="24"/>
                <w:lang w:val="en-US"/>
              </w:rPr>
              <w:t>Collaborative and empathetic teamwork</w:t>
            </w:r>
          </w:p>
        </w:tc>
        <w:tc>
          <w:tcPr>
            <w:tcW w:w="2394" w:type="dxa"/>
          </w:tcPr>
          <w:p w14:paraId="4C42498B" w14:textId="77777777" w:rsidR="00240501" w:rsidRDefault="00240501" w:rsidP="00B91656">
            <w:pPr>
              <w:spacing w:line="360" w:lineRule="auto"/>
              <w:rPr>
                <w:b/>
                <w:bCs/>
                <w:szCs w:val="24"/>
                <w:lang w:val="en-US"/>
              </w:rPr>
            </w:pPr>
            <w:r w:rsidRPr="00D413E2">
              <w:rPr>
                <w:szCs w:val="24"/>
                <w:lang w:val="en-US"/>
              </w:rPr>
              <w:t>Limited HRIS and analytics expertise</w:t>
            </w:r>
          </w:p>
        </w:tc>
        <w:tc>
          <w:tcPr>
            <w:tcW w:w="2394" w:type="dxa"/>
          </w:tcPr>
          <w:p w14:paraId="260C2F84" w14:textId="77777777" w:rsidR="00240501" w:rsidRDefault="00240501" w:rsidP="00B91656">
            <w:pPr>
              <w:spacing w:line="360" w:lineRule="auto"/>
              <w:rPr>
                <w:b/>
                <w:bCs/>
                <w:szCs w:val="24"/>
                <w:lang w:val="en-US"/>
              </w:rPr>
            </w:pPr>
            <w:r w:rsidRPr="00D413E2">
              <w:rPr>
                <w:szCs w:val="24"/>
                <w:lang w:val="en-US"/>
              </w:rPr>
              <w:t>Access to online leadership and data courses</w:t>
            </w:r>
          </w:p>
        </w:tc>
        <w:tc>
          <w:tcPr>
            <w:tcW w:w="2394" w:type="dxa"/>
          </w:tcPr>
          <w:p w14:paraId="3C87A283" w14:textId="77777777" w:rsidR="00240501" w:rsidRDefault="00240501" w:rsidP="00B91656">
            <w:pPr>
              <w:spacing w:line="360" w:lineRule="auto"/>
              <w:rPr>
                <w:b/>
                <w:bCs/>
                <w:szCs w:val="24"/>
                <w:lang w:val="en-US"/>
              </w:rPr>
            </w:pPr>
            <w:r w:rsidRPr="00D413E2">
              <w:rPr>
                <w:szCs w:val="24"/>
                <w:lang w:val="en-US"/>
              </w:rPr>
              <w:t>Skill redundancy without upskilling</w:t>
            </w:r>
          </w:p>
        </w:tc>
      </w:tr>
    </w:tbl>
    <w:p w14:paraId="33008148" w14:textId="77777777" w:rsidR="00240501" w:rsidRDefault="00240501" w:rsidP="00F90D2B">
      <w:pPr>
        <w:spacing w:line="360" w:lineRule="auto"/>
        <w:rPr>
          <w:szCs w:val="24"/>
          <w:lang w:val="en-US"/>
        </w:rPr>
      </w:pPr>
    </w:p>
    <w:p w14:paraId="1E754A1F" w14:textId="4397FAFB" w:rsidR="00240501" w:rsidRDefault="00240501" w:rsidP="00F90D2B">
      <w:pPr>
        <w:spacing w:line="360" w:lineRule="auto"/>
        <w:rPr>
          <w:b/>
          <w:bCs/>
          <w:szCs w:val="24"/>
          <w:lang w:val="en-US"/>
        </w:rPr>
      </w:pPr>
      <w:r w:rsidRPr="00240501">
        <w:rPr>
          <w:b/>
          <w:bCs/>
          <w:szCs w:val="24"/>
          <w:lang w:val="en-US"/>
        </w:rPr>
        <w:t>Skill Analysis</w:t>
      </w:r>
    </w:p>
    <w:p w14:paraId="454004DF" w14:textId="3F8D4101" w:rsidR="00240501" w:rsidRDefault="00240501" w:rsidP="00F90D2B">
      <w:pPr>
        <w:spacing w:line="360" w:lineRule="auto"/>
        <w:rPr>
          <w:b/>
          <w:bCs/>
          <w:szCs w:val="24"/>
          <w:lang w:val="en-US"/>
        </w:rPr>
      </w:pPr>
      <w:r>
        <w:rPr>
          <w:b/>
          <w:bCs/>
          <w:noProof/>
          <w:szCs w:val="24"/>
          <w:lang w:val="en-US"/>
        </w:rPr>
        <w:lastRenderedPageBreak/>
        <w:drawing>
          <wp:inline distT="0" distB="0" distL="0" distR="0" wp14:anchorId="47A30F2C" wp14:editId="035F505B">
            <wp:extent cx="5486400" cy="3200400"/>
            <wp:effectExtent l="0" t="0" r="0" b="0"/>
            <wp:docPr id="117819452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A489446" w14:textId="687AE0B5" w:rsidR="002A45CE" w:rsidRDefault="002A45CE" w:rsidP="002A45CE">
      <w:pPr>
        <w:spacing w:line="360" w:lineRule="auto"/>
        <w:jc w:val="center"/>
        <w:rPr>
          <w:szCs w:val="24"/>
          <w:lang w:val="en-US"/>
        </w:rPr>
      </w:pPr>
      <w:r w:rsidRPr="002A45CE">
        <w:rPr>
          <w:szCs w:val="24"/>
          <w:lang w:val="en-US"/>
        </w:rPr>
        <w:t xml:space="preserve">Fig: </w:t>
      </w:r>
      <w:r>
        <w:rPr>
          <w:szCs w:val="24"/>
          <w:lang w:val="en-US"/>
        </w:rPr>
        <w:t>My skill analysis</w:t>
      </w:r>
    </w:p>
    <w:p w14:paraId="4A810AF9" w14:textId="1C037D66" w:rsidR="002A45CE" w:rsidRPr="002A45CE" w:rsidRDefault="002A45CE" w:rsidP="002A45CE">
      <w:pPr>
        <w:spacing w:line="360" w:lineRule="auto"/>
        <w:jc w:val="center"/>
        <w:rPr>
          <w:szCs w:val="24"/>
          <w:lang w:val="en-US"/>
        </w:rPr>
      </w:pPr>
      <w:r>
        <w:rPr>
          <w:szCs w:val="24"/>
          <w:lang w:val="en-US"/>
        </w:rPr>
        <w:t>Source: (Self-created based on self-evaluation, 2025)</w:t>
      </w:r>
    </w:p>
    <w:p w14:paraId="1099958E" w14:textId="4861CAF1" w:rsidR="00540DEC" w:rsidRPr="00540DEC" w:rsidRDefault="00540DEC" w:rsidP="00540DEC">
      <w:pPr>
        <w:spacing w:line="360" w:lineRule="auto"/>
        <w:rPr>
          <w:b/>
          <w:bCs/>
          <w:szCs w:val="24"/>
          <w:lang w:val="en-US"/>
        </w:rPr>
      </w:pPr>
      <w:r w:rsidRPr="00540DEC">
        <w:rPr>
          <w:b/>
          <w:bCs/>
          <w:szCs w:val="24"/>
          <w:lang w:val="en-US"/>
        </w:rPr>
        <w:t>Action Plan</w:t>
      </w:r>
    </w:p>
    <w:p w14:paraId="1782AC06" w14:textId="11A4F194" w:rsidR="00540DEC" w:rsidRDefault="006B130B" w:rsidP="00540DEC">
      <w:pPr>
        <w:spacing w:line="360" w:lineRule="auto"/>
        <w:rPr>
          <w:szCs w:val="24"/>
          <w:lang w:val="en-US"/>
        </w:rPr>
      </w:pPr>
      <w:r w:rsidRPr="006B130B">
        <w:rPr>
          <w:szCs w:val="24"/>
        </w:rPr>
        <w:t>Based on my SWOT, I will leverage strengths in communication, adaptability, and teamwork, while improving leadership, analytics, and cross-cultural skills. Gibbs’ (1988) model highlights reflection and continuous action as key to professional growth</w:t>
      </w:r>
      <w:r w:rsidR="00540DEC" w:rsidRPr="00540DEC">
        <w:rPr>
          <w:szCs w:val="24"/>
          <w:lang w:val="en-US"/>
        </w:rPr>
        <w:t>.</w:t>
      </w:r>
    </w:p>
    <w:tbl>
      <w:tblPr>
        <w:tblStyle w:val="TableGrid"/>
        <w:tblW w:w="0" w:type="auto"/>
        <w:tblLook w:val="04A0" w:firstRow="1" w:lastRow="0" w:firstColumn="1" w:lastColumn="0" w:noHBand="0" w:noVBand="1"/>
      </w:tblPr>
      <w:tblGrid>
        <w:gridCol w:w="1915"/>
        <w:gridCol w:w="1915"/>
        <w:gridCol w:w="1915"/>
        <w:gridCol w:w="1915"/>
        <w:gridCol w:w="1916"/>
      </w:tblGrid>
      <w:tr w:rsidR="00540DEC" w14:paraId="2D237886" w14:textId="77777777" w:rsidTr="00540DEC">
        <w:tc>
          <w:tcPr>
            <w:tcW w:w="1915" w:type="dxa"/>
          </w:tcPr>
          <w:p w14:paraId="4F951A57" w14:textId="33953859" w:rsidR="00540DEC" w:rsidRDefault="00540DEC" w:rsidP="00540DEC">
            <w:pPr>
              <w:spacing w:line="360" w:lineRule="auto"/>
              <w:rPr>
                <w:szCs w:val="24"/>
                <w:lang w:val="en-US"/>
              </w:rPr>
            </w:pPr>
            <w:r w:rsidRPr="00540DEC">
              <w:rPr>
                <w:rFonts w:eastAsia="Times New Roman" w:cs="Times New Roman"/>
                <w:b/>
                <w:bCs/>
                <w:kern w:val="0"/>
                <w:szCs w:val="24"/>
                <w:lang w:val="en-US"/>
                <w14:ligatures w14:val="none"/>
              </w:rPr>
              <w:t>Development Area</w:t>
            </w:r>
          </w:p>
        </w:tc>
        <w:tc>
          <w:tcPr>
            <w:tcW w:w="1915" w:type="dxa"/>
          </w:tcPr>
          <w:p w14:paraId="26204ACE" w14:textId="5B4D8C4B" w:rsidR="00540DEC" w:rsidRDefault="00540DEC" w:rsidP="00540DEC">
            <w:pPr>
              <w:spacing w:line="360" w:lineRule="auto"/>
              <w:rPr>
                <w:szCs w:val="24"/>
                <w:lang w:val="en-US"/>
              </w:rPr>
            </w:pPr>
            <w:r w:rsidRPr="00540DEC">
              <w:rPr>
                <w:rFonts w:eastAsia="Times New Roman" w:cs="Times New Roman"/>
                <w:b/>
                <w:bCs/>
                <w:kern w:val="0"/>
                <w:szCs w:val="24"/>
                <w:lang w:val="en-US"/>
                <w14:ligatures w14:val="none"/>
              </w:rPr>
              <w:t>Goal</w:t>
            </w:r>
          </w:p>
        </w:tc>
        <w:tc>
          <w:tcPr>
            <w:tcW w:w="1915" w:type="dxa"/>
          </w:tcPr>
          <w:p w14:paraId="3FE29A73" w14:textId="02A0F412" w:rsidR="00540DEC" w:rsidRDefault="00540DEC" w:rsidP="00540DEC">
            <w:pPr>
              <w:spacing w:line="360" w:lineRule="auto"/>
              <w:rPr>
                <w:szCs w:val="24"/>
                <w:lang w:val="en-US"/>
              </w:rPr>
            </w:pPr>
            <w:r w:rsidRPr="00540DEC">
              <w:rPr>
                <w:rFonts w:eastAsia="Times New Roman" w:cs="Times New Roman"/>
                <w:b/>
                <w:bCs/>
                <w:kern w:val="0"/>
                <w:szCs w:val="24"/>
                <w:lang w:val="en-US"/>
                <w14:ligatures w14:val="none"/>
              </w:rPr>
              <w:t>Action Steps</w:t>
            </w:r>
          </w:p>
        </w:tc>
        <w:tc>
          <w:tcPr>
            <w:tcW w:w="1915" w:type="dxa"/>
          </w:tcPr>
          <w:p w14:paraId="734C10E8" w14:textId="560174AD" w:rsidR="00540DEC" w:rsidRDefault="00540DEC" w:rsidP="00540DEC">
            <w:pPr>
              <w:spacing w:line="360" w:lineRule="auto"/>
              <w:rPr>
                <w:szCs w:val="24"/>
                <w:lang w:val="en-US"/>
              </w:rPr>
            </w:pPr>
            <w:r w:rsidRPr="00540DEC">
              <w:rPr>
                <w:rFonts w:eastAsia="Times New Roman" w:cs="Times New Roman"/>
                <w:b/>
                <w:bCs/>
                <w:kern w:val="0"/>
                <w:szCs w:val="24"/>
                <w:lang w:val="en-US"/>
                <w14:ligatures w14:val="none"/>
              </w:rPr>
              <w:t>Timeline</w:t>
            </w:r>
          </w:p>
        </w:tc>
        <w:tc>
          <w:tcPr>
            <w:tcW w:w="1916" w:type="dxa"/>
          </w:tcPr>
          <w:p w14:paraId="48317A09" w14:textId="52FEA73B" w:rsidR="00540DEC" w:rsidRDefault="00540DEC" w:rsidP="00540DEC">
            <w:pPr>
              <w:spacing w:line="360" w:lineRule="auto"/>
              <w:rPr>
                <w:szCs w:val="24"/>
                <w:lang w:val="en-US"/>
              </w:rPr>
            </w:pPr>
            <w:r w:rsidRPr="00540DEC">
              <w:rPr>
                <w:rFonts w:eastAsia="Times New Roman" w:cs="Times New Roman"/>
                <w:b/>
                <w:bCs/>
                <w:kern w:val="0"/>
                <w:szCs w:val="24"/>
                <w:lang w:val="en-US"/>
                <w14:ligatures w14:val="none"/>
              </w:rPr>
              <w:t>Success Indicator</w:t>
            </w:r>
          </w:p>
        </w:tc>
      </w:tr>
      <w:tr w:rsidR="00540DEC" w14:paraId="225FAE09" w14:textId="77777777" w:rsidTr="00540DEC">
        <w:tc>
          <w:tcPr>
            <w:tcW w:w="1915" w:type="dxa"/>
          </w:tcPr>
          <w:p w14:paraId="44D36A92" w14:textId="0917C4DD" w:rsidR="00540DEC" w:rsidRDefault="00540DEC" w:rsidP="00540DEC">
            <w:pPr>
              <w:spacing w:line="360" w:lineRule="auto"/>
              <w:rPr>
                <w:szCs w:val="24"/>
                <w:lang w:val="en-US"/>
              </w:rPr>
            </w:pPr>
            <w:r w:rsidRPr="00540DEC">
              <w:rPr>
                <w:rFonts w:eastAsia="Times New Roman" w:cs="Times New Roman"/>
                <w:b/>
                <w:bCs/>
                <w:kern w:val="0"/>
                <w:szCs w:val="24"/>
                <w:lang w:val="en-US"/>
                <w14:ligatures w14:val="none"/>
              </w:rPr>
              <w:t>Advanced HR Technology Skills (HRIS &amp; Analytics)</w:t>
            </w:r>
          </w:p>
        </w:tc>
        <w:tc>
          <w:tcPr>
            <w:tcW w:w="1915" w:type="dxa"/>
          </w:tcPr>
          <w:p w14:paraId="7DAC3E39" w14:textId="48F4465E" w:rsidR="00540DEC" w:rsidRDefault="00D80341" w:rsidP="00540DEC">
            <w:pPr>
              <w:spacing w:line="360" w:lineRule="auto"/>
              <w:rPr>
                <w:szCs w:val="24"/>
                <w:lang w:val="en-US"/>
              </w:rPr>
            </w:pPr>
            <w:r w:rsidRPr="00D80341">
              <w:rPr>
                <w:rFonts w:eastAsia="Times New Roman" w:cs="Times New Roman"/>
                <w:kern w:val="0"/>
                <w:szCs w:val="24"/>
                <w14:ligatures w14:val="none"/>
              </w:rPr>
              <w:t>Boost technical skills for data-driven HR roles</w:t>
            </w:r>
            <w:r w:rsidR="00540DEC" w:rsidRPr="00540DEC">
              <w:rPr>
                <w:rFonts w:eastAsia="Times New Roman" w:cs="Times New Roman"/>
                <w:kern w:val="0"/>
                <w:szCs w:val="24"/>
                <w:lang w:val="en-US"/>
                <w14:ligatures w14:val="none"/>
              </w:rPr>
              <w:t>.</w:t>
            </w:r>
          </w:p>
        </w:tc>
        <w:tc>
          <w:tcPr>
            <w:tcW w:w="1915" w:type="dxa"/>
          </w:tcPr>
          <w:p w14:paraId="53DC1315" w14:textId="445B3D48" w:rsidR="00540DEC" w:rsidRDefault="00540DEC" w:rsidP="00540DEC">
            <w:pPr>
              <w:spacing w:line="360" w:lineRule="auto"/>
              <w:rPr>
                <w:szCs w:val="24"/>
                <w:lang w:val="en-US"/>
              </w:rPr>
            </w:pPr>
            <w:proofErr w:type="spellStart"/>
            <w:r w:rsidRPr="00540DEC">
              <w:rPr>
                <w:rFonts w:eastAsia="Times New Roman" w:cs="Times New Roman"/>
                <w:kern w:val="0"/>
                <w:szCs w:val="24"/>
                <w:lang w:val="en-US"/>
                <w14:ligatures w14:val="none"/>
              </w:rPr>
              <w:t>Enrol</w:t>
            </w:r>
            <w:proofErr w:type="spellEnd"/>
            <w:r w:rsidRPr="00540DEC">
              <w:rPr>
                <w:rFonts w:eastAsia="Times New Roman" w:cs="Times New Roman"/>
                <w:kern w:val="0"/>
                <w:szCs w:val="24"/>
                <w:lang w:val="en-US"/>
                <w14:ligatures w14:val="none"/>
              </w:rPr>
              <w:t xml:space="preserve"> in </w:t>
            </w:r>
            <w:r w:rsidRPr="00540DEC">
              <w:rPr>
                <w:rFonts w:eastAsia="Times New Roman" w:cs="Times New Roman"/>
                <w:i/>
                <w:iCs/>
                <w:kern w:val="0"/>
                <w:szCs w:val="24"/>
                <w:lang w:val="en-US"/>
                <w14:ligatures w14:val="none"/>
              </w:rPr>
              <w:t>People Analytics</w:t>
            </w:r>
            <w:r w:rsidRPr="00540DEC">
              <w:rPr>
                <w:rFonts w:eastAsia="Times New Roman" w:cs="Times New Roman"/>
                <w:kern w:val="0"/>
                <w:szCs w:val="24"/>
                <w:lang w:val="en-US"/>
                <w14:ligatures w14:val="none"/>
              </w:rPr>
              <w:t xml:space="preserve"> (Coursera) and practice using HRIS simulation tools available through the MBA course.</w:t>
            </w:r>
          </w:p>
        </w:tc>
        <w:tc>
          <w:tcPr>
            <w:tcW w:w="1915" w:type="dxa"/>
          </w:tcPr>
          <w:p w14:paraId="3CD4E891" w14:textId="6918FA98" w:rsidR="00540DEC" w:rsidRDefault="00540DEC" w:rsidP="00540DEC">
            <w:pPr>
              <w:spacing w:line="360" w:lineRule="auto"/>
              <w:rPr>
                <w:szCs w:val="24"/>
                <w:lang w:val="en-US"/>
              </w:rPr>
            </w:pPr>
            <w:r w:rsidRPr="00540DEC">
              <w:rPr>
                <w:rFonts w:eastAsia="Times New Roman" w:cs="Times New Roman"/>
                <w:kern w:val="0"/>
                <w:szCs w:val="24"/>
                <w:lang w:val="en-US"/>
                <w14:ligatures w14:val="none"/>
              </w:rPr>
              <w:t xml:space="preserve">By </w:t>
            </w:r>
            <w:r w:rsidRPr="00540DEC">
              <w:rPr>
                <w:rFonts w:eastAsia="Times New Roman" w:cs="Times New Roman"/>
                <w:b/>
                <w:bCs/>
                <w:kern w:val="0"/>
                <w:szCs w:val="24"/>
                <w:lang w:val="en-US"/>
                <w14:ligatures w14:val="none"/>
              </w:rPr>
              <w:t>February 2026</w:t>
            </w:r>
          </w:p>
        </w:tc>
        <w:tc>
          <w:tcPr>
            <w:tcW w:w="1916" w:type="dxa"/>
          </w:tcPr>
          <w:p w14:paraId="4EEAD7A5" w14:textId="3A7A00C2" w:rsidR="00540DEC" w:rsidRDefault="00540DEC" w:rsidP="00540DEC">
            <w:pPr>
              <w:spacing w:line="360" w:lineRule="auto"/>
              <w:rPr>
                <w:szCs w:val="24"/>
                <w:lang w:val="en-US"/>
              </w:rPr>
            </w:pPr>
            <w:r w:rsidRPr="00540DEC">
              <w:rPr>
                <w:rFonts w:eastAsia="Times New Roman" w:cs="Times New Roman"/>
                <w:kern w:val="0"/>
                <w:szCs w:val="24"/>
                <w:lang w:val="en-US"/>
                <w14:ligatures w14:val="none"/>
              </w:rPr>
              <w:t>Completion of course; ability to use analytics to interpret HR data in projects.</w:t>
            </w:r>
          </w:p>
        </w:tc>
      </w:tr>
      <w:tr w:rsidR="00540DEC" w14:paraId="00D2EC05" w14:textId="77777777" w:rsidTr="00540DEC">
        <w:tc>
          <w:tcPr>
            <w:tcW w:w="1915" w:type="dxa"/>
          </w:tcPr>
          <w:p w14:paraId="4BA4419F" w14:textId="16E07FB6" w:rsidR="00540DEC" w:rsidRDefault="00540DEC" w:rsidP="00540DEC">
            <w:pPr>
              <w:spacing w:line="360" w:lineRule="auto"/>
              <w:rPr>
                <w:szCs w:val="24"/>
                <w:lang w:val="en-US"/>
              </w:rPr>
            </w:pPr>
            <w:r w:rsidRPr="00540DEC">
              <w:rPr>
                <w:rFonts w:eastAsia="Times New Roman" w:cs="Times New Roman"/>
                <w:b/>
                <w:bCs/>
                <w:kern w:val="0"/>
                <w:szCs w:val="24"/>
                <w:lang w:val="en-US"/>
                <w14:ligatures w14:val="none"/>
              </w:rPr>
              <w:t xml:space="preserve">Leadership &amp; </w:t>
            </w:r>
            <w:r w:rsidRPr="00540DEC">
              <w:rPr>
                <w:rFonts w:eastAsia="Times New Roman" w:cs="Times New Roman"/>
                <w:b/>
                <w:bCs/>
                <w:kern w:val="0"/>
                <w:szCs w:val="24"/>
                <w:lang w:val="en-US"/>
                <w14:ligatures w14:val="none"/>
              </w:rPr>
              <w:lastRenderedPageBreak/>
              <w:t>Assertiveness</w:t>
            </w:r>
          </w:p>
        </w:tc>
        <w:tc>
          <w:tcPr>
            <w:tcW w:w="1915" w:type="dxa"/>
          </w:tcPr>
          <w:p w14:paraId="77764CFF" w14:textId="0F37328E" w:rsidR="00540DEC" w:rsidRDefault="00D80341" w:rsidP="00540DEC">
            <w:pPr>
              <w:spacing w:line="360" w:lineRule="auto"/>
              <w:rPr>
                <w:szCs w:val="24"/>
                <w:lang w:val="en-US"/>
              </w:rPr>
            </w:pPr>
            <w:r w:rsidRPr="00D80341">
              <w:rPr>
                <w:rFonts w:eastAsia="Times New Roman" w:cs="Times New Roman"/>
                <w:kern w:val="0"/>
                <w:szCs w:val="24"/>
                <w14:ligatures w14:val="none"/>
              </w:rPr>
              <w:lastRenderedPageBreak/>
              <w:t xml:space="preserve">Enhance </w:t>
            </w:r>
            <w:r w:rsidRPr="00D80341">
              <w:rPr>
                <w:rFonts w:eastAsia="Times New Roman" w:cs="Times New Roman"/>
                <w:kern w:val="0"/>
                <w:szCs w:val="24"/>
                <w14:ligatures w14:val="none"/>
              </w:rPr>
              <w:lastRenderedPageBreak/>
              <w:t>confidence in leading diverse teams and voicing opinions</w:t>
            </w:r>
            <w:r w:rsidR="00540DEC" w:rsidRPr="00540DEC">
              <w:rPr>
                <w:rFonts w:eastAsia="Times New Roman" w:cs="Times New Roman"/>
                <w:kern w:val="0"/>
                <w:szCs w:val="24"/>
                <w:lang w:val="en-US"/>
                <w14:ligatures w14:val="none"/>
              </w:rPr>
              <w:t>.</w:t>
            </w:r>
          </w:p>
        </w:tc>
        <w:tc>
          <w:tcPr>
            <w:tcW w:w="1915" w:type="dxa"/>
          </w:tcPr>
          <w:p w14:paraId="1074C37B" w14:textId="016DC13B" w:rsidR="00540DEC" w:rsidRDefault="00540DEC" w:rsidP="00540DEC">
            <w:pPr>
              <w:spacing w:line="360" w:lineRule="auto"/>
              <w:rPr>
                <w:szCs w:val="24"/>
                <w:lang w:val="en-US"/>
              </w:rPr>
            </w:pPr>
            <w:r w:rsidRPr="00540DEC">
              <w:rPr>
                <w:rFonts w:eastAsia="Times New Roman" w:cs="Times New Roman"/>
                <w:kern w:val="0"/>
                <w:szCs w:val="24"/>
                <w:lang w:val="en-US"/>
                <w14:ligatures w14:val="none"/>
              </w:rPr>
              <w:lastRenderedPageBreak/>
              <w:t xml:space="preserve">Volunteer to lead </w:t>
            </w:r>
            <w:r w:rsidRPr="00540DEC">
              <w:rPr>
                <w:rFonts w:eastAsia="Times New Roman" w:cs="Times New Roman"/>
                <w:kern w:val="0"/>
                <w:szCs w:val="24"/>
                <w:lang w:val="en-US"/>
                <w14:ligatures w14:val="none"/>
              </w:rPr>
              <w:lastRenderedPageBreak/>
              <w:t xml:space="preserve">one multicultural group project next term; attend virtual workshops on </w:t>
            </w:r>
            <w:r w:rsidRPr="00540DEC">
              <w:rPr>
                <w:rFonts w:eastAsia="Times New Roman" w:cs="Times New Roman"/>
                <w:i/>
                <w:iCs/>
                <w:kern w:val="0"/>
                <w:szCs w:val="24"/>
                <w:lang w:val="en-US"/>
                <w14:ligatures w14:val="none"/>
              </w:rPr>
              <w:t>Emotional Intelligence and Leadership</w:t>
            </w:r>
            <w:r w:rsidRPr="00540DEC">
              <w:rPr>
                <w:rFonts w:eastAsia="Times New Roman" w:cs="Times New Roman"/>
                <w:kern w:val="0"/>
                <w:szCs w:val="24"/>
                <w:lang w:val="en-US"/>
                <w14:ligatures w14:val="none"/>
              </w:rPr>
              <w:t xml:space="preserve"> (LinkedIn Learning).</w:t>
            </w:r>
          </w:p>
        </w:tc>
        <w:tc>
          <w:tcPr>
            <w:tcW w:w="1915" w:type="dxa"/>
          </w:tcPr>
          <w:p w14:paraId="6A7C0E70" w14:textId="11B1F5C5" w:rsidR="00540DEC" w:rsidRDefault="00540DEC" w:rsidP="00540DEC">
            <w:pPr>
              <w:spacing w:line="360" w:lineRule="auto"/>
              <w:rPr>
                <w:szCs w:val="24"/>
                <w:lang w:val="en-US"/>
              </w:rPr>
            </w:pPr>
            <w:r w:rsidRPr="00540DEC">
              <w:rPr>
                <w:rFonts w:eastAsia="Times New Roman" w:cs="Times New Roman"/>
                <w:kern w:val="0"/>
                <w:szCs w:val="24"/>
                <w:lang w:val="en-US"/>
                <w14:ligatures w14:val="none"/>
              </w:rPr>
              <w:lastRenderedPageBreak/>
              <w:t xml:space="preserve">Next academic </w:t>
            </w:r>
            <w:r w:rsidRPr="00540DEC">
              <w:rPr>
                <w:rFonts w:eastAsia="Times New Roman" w:cs="Times New Roman"/>
                <w:kern w:val="0"/>
                <w:szCs w:val="24"/>
                <w:lang w:val="en-US"/>
                <w14:ligatures w14:val="none"/>
              </w:rPr>
              <w:lastRenderedPageBreak/>
              <w:t>term (2026)</w:t>
            </w:r>
          </w:p>
        </w:tc>
        <w:tc>
          <w:tcPr>
            <w:tcW w:w="1916" w:type="dxa"/>
          </w:tcPr>
          <w:p w14:paraId="3442C6D7" w14:textId="4703FE1D" w:rsidR="00540DEC" w:rsidRDefault="005A480B" w:rsidP="00540DEC">
            <w:pPr>
              <w:spacing w:line="360" w:lineRule="auto"/>
              <w:rPr>
                <w:szCs w:val="24"/>
                <w:lang w:val="en-US"/>
              </w:rPr>
            </w:pPr>
            <w:r w:rsidRPr="005A480B">
              <w:rPr>
                <w:rFonts w:eastAsia="Times New Roman" w:cs="Times New Roman"/>
                <w:kern w:val="0"/>
                <w:szCs w:val="24"/>
                <w14:ligatures w14:val="none"/>
              </w:rPr>
              <w:lastRenderedPageBreak/>
              <w:t xml:space="preserve">Positive peer </w:t>
            </w:r>
            <w:r w:rsidRPr="005A480B">
              <w:rPr>
                <w:rFonts w:eastAsia="Times New Roman" w:cs="Times New Roman"/>
                <w:kern w:val="0"/>
                <w:szCs w:val="24"/>
                <w14:ligatures w14:val="none"/>
              </w:rPr>
              <w:lastRenderedPageBreak/>
              <w:t>feedback and increased assertiveness</w:t>
            </w:r>
            <w:r w:rsidR="00540DEC" w:rsidRPr="00540DEC">
              <w:rPr>
                <w:rFonts w:eastAsia="Times New Roman" w:cs="Times New Roman"/>
                <w:kern w:val="0"/>
                <w:szCs w:val="24"/>
                <w:lang w:val="en-US"/>
                <w14:ligatures w14:val="none"/>
              </w:rPr>
              <w:t>.</w:t>
            </w:r>
          </w:p>
        </w:tc>
      </w:tr>
      <w:tr w:rsidR="00540DEC" w14:paraId="1628ECE5" w14:textId="77777777" w:rsidTr="00540DEC">
        <w:tc>
          <w:tcPr>
            <w:tcW w:w="1915" w:type="dxa"/>
          </w:tcPr>
          <w:p w14:paraId="36B51AFD" w14:textId="6C3022F7" w:rsidR="00540DEC" w:rsidRDefault="00540DEC" w:rsidP="00540DEC">
            <w:pPr>
              <w:spacing w:line="360" w:lineRule="auto"/>
              <w:rPr>
                <w:szCs w:val="24"/>
                <w:lang w:val="en-US"/>
              </w:rPr>
            </w:pPr>
            <w:r w:rsidRPr="00540DEC">
              <w:rPr>
                <w:rFonts w:eastAsia="Times New Roman" w:cs="Times New Roman"/>
                <w:b/>
                <w:bCs/>
                <w:kern w:val="0"/>
                <w:szCs w:val="24"/>
                <w:lang w:val="en-US"/>
                <w14:ligatures w14:val="none"/>
              </w:rPr>
              <w:lastRenderedPageBreak/>
              <w:t>Cross-Cultural Competence</w:t>
            </w:r>
          </w:p>
        </w:tc>
        <w:tc>
          <w:tcPr>
            <w:tcW w:w="1915" w:type="dxa"/>
          </w:tcPr>
          <w:p w14:paraId="5CD924F7" w14:textId="15262FCF" w:rsidR="00540DEC" w:rsidRDefault="00540DEC" w:rsidP="00540DEC">
            <w:pPr>
              <w:spacing w:line="360" w:lineRule="auto"/>
              <w:rPr>
                <w:szCs w:val="24"/>
                <w:lang w:val="en-US"/>
              </w:rPr>
            </w:pPr>
            <w:r w:rsidRPr="00540DEC">
              <w:rPr>
                <w:rFonts w:eastAsia="Times New Roman" w:cs="Times New Roman"/>
                <w:kern w:val="0"/>
                <w:szCs w:val="24"/>
                <w:lang w:val="en-US"/>
                <w14:ligatures w14:val="none"/>
              </w:rPr>
              <w:t>Strengthen global collaboration and cultural sensitivity.</w:t>
            </w:r>
          </w:p>
        </w:tc>
        <w:tc>
          <w:tcPr>
            <w:tcW w:w="1915" w:type="dxa"/>
          </w:tcPr>
          <w:p w14:paraId="116C00DC" w14:textId="3547F3CD" w:rsidR="00540DEC" w:rsidRDefault="00540DEC" w:rsidP="00540DEC">
            <w:pPr>
              <w:spacing w:line="360" w:lineRule="auto"/>
              <w:rPr>
                <w:szCs w:val="24"/>
                <w:lang w:val="en-US"/>
              </w:rPr>
            </w:pPr>
            <w:r w:rsidRPr="00540DEC">
              <w:rPr>
                <w:rFonts w:eastAsia="Times New Roman" w:cs="Times New Roman"/>
                <w:kern w:val="0"/>
                <w:szCs w:val="24"/>
                <w:lang w:val="en-US"/>
                <w14:ligatures w14:val="none"/>
              </w:rPr>
              <w:t xml:space="preserve">Complete </w:t>
            </w:r>
            <w:r w:rsidRPr="00540DEC">
              <w:rPr>
                <w:rFonts w:eastAsia="Times New Roman" w:cs="Times New Roman"/>
                <w:i/>
                <w:iCs/>
                <w:kern w:val="0"/>
                <w:szCs w:val="24"/>
                <w:lang w:val="en-US"/>
                <w14:ligatures w14:val="none"/>
              </w:rPr>
              <w:t>Managing Global Teams</w:t>
            </w:r>
            <w:r w:rsidRPr="00540DEC">
              <w:rPr>
                <w:rFonts w:eastAsia="Times New Roman" w:cs="Times New Roman"/>
                <w:kern w:val="0"/>
                <w:szCs w:val="24"/>
                <w:lang w:val="en-US"/>
                <w14:ligatures w14:val="none"/>
              </w:rPr>
              <w:t xml:space="preserve"> (Coursera) and engage with international MBA peers through virtual networking events.</w:t>
            </w:r>
          </w:p>
        </w:tc>
        <w:tc>
          <w:tcPr>
            <w:tcW w:w="1915" w:type="dxa"/>
          </w:tcPr>
          <w:p w14:paraId="7769A553" w14:textId="0ABD652E" w:rsidR="00540DEC" w:rsidRDefault="00540DEC" w:rsidP="00540DEC">
            <w:pPr>
              <w:spacing w:line="360" w:lineRule="auto"/>
              <w:rPr>
                <w:szCs w:val="24"/>
                <w:lang w:val="en-US"/>
              </w:rPr>
            </w:pPr>
            <w:r w:rsidRPr="00540DEC">
              <w:rPr>
                <w:rFonts w:eastAsia="Times New Roman" w:cs="Times New Roman"/>
                <w:kern w:val="0"/>
                <w:szCs w:val="24"/>
                <w:lang w:val="en-US"/>
                <w14:ligatures w14:val="none"/>
              </w:rPr>
              <w:t xml:space="preserve">By </w:t>
            </w:r>
            <w:r w:rsidRPr="00540DEC">
              <w:rPr>
                <w:rFonts w:eastAsia="Times New Roman" w:cs="Times New Roman"/>
                <w:b/>
                <w:bCs/>
                <w:kern w:val="0"/>
                <w:szCs w:val="24"/>
                <w:lang w:val="en-US"/>
                <w14:ligatures w14:val="none"/>
              </w:rPr>
              <w:t>March 2026</w:t>
            </w:r>
          </w:p>
        </w:tc>
        <w:tc>
          <w:tcPr>
            <w:tcW w:w="1916" w:type="dxa"/>
          </w:tcPr>
          <w:p w14:paraId="2AF86434" w14:textId="2D020EC2" w:rsidR="00540DEC" w:rsidRDefault="00540DEC" w:rsidP="00540DEC">
            <w:pPr>
              <w:spacing w:line="360" w:lineRule="auto"/>
              <w:rPr>
                <w:szCs w:val="24"/>
                <w:lang w:val="en-US"/>
              </w:rPr>
            </w:pPr>
            <w:r w:rsidRPr="00540DEC">
              <w:rPr>
                <w:rFonts w:eastAsia="Times New Roman" w:cs="Times New Roman"/>
                <w:kern w:val="0"/>
                <w:szCs w:val="24"/>
                <w:lang w:val="en-US"/>
                <w14:ligatures w14:val="none"/>
              </w:rPr>
              <w:t>Demonstrated ability to manage cultural dynamics and resolve team conflicts</w:t>
            </w:r>
            <w:r>
              <w:rPr>
                <w:rFonts w:eastAsia="Times New Roman" w:cs="Times New Roman"/>
                <w:kern w:val="0"/>
                <w:szCs w:val="24"/>
                <w:lang w:val="en-US"/>
                <w14:ligatures w14:val="none"/>
              </w:rPr>
              <w:t>.</w:t>
            </w:r>
          </w:p>
        </w:tc>
      </w:tr>
      <w:tr w:rsidR="00540DEC" w14:paraId="6643AA1A" w14:textId="77777777" w:rsidTr="00540DEC">
        <w:tc>
          <w:tcPr>
            <w:tcW w:w="1915" w:type="dxa"/>
          </w:tcPr>
          <w:p w14:paraId="3B14C40A" w14:textId="208AE234" w:rsidR="00540DEC" w:rsidRDefault="00540DEC" w:rsidP="00540DEC">
            <w:pPr>
              <w:spacing w:line="360" w:lineRule="auto"/>
              <w:rPr>
                <w:szCs w:val="24"/>
                <w:lang w:val="en-US"/>
              </w:rPr>
            </w:pPr>
            <w:r w:rsidRPr="00540DEC">
              <w:rPr>
                <w:rFonts w:eastAsia="Times New Roman" w:cs="Times New Roman"/>
                <w:b/>
                <w:bCs/>
                <w:kern w:val="0"/>
                <w:szCs w:val="24"/>
                <w:lang w:val="en-US"/>
                <w14:ligatures w14:val="none"/>
              </w:rPr>
              <w:t>Continuous Learning &amp; Innovation</w:t>
            </w:r>
          </w:p>
        </w:tc>
        <w:tc>
          <w:tcPr>
            <w:tcW w:w="1915" w:type="dxa"/>
          </w:tcPr>
          <w:p w14:paraId="26B18BFA" w14:textId="0DE9395D" w:rsidR="00540DEC" w:rsidRDefault="00540DEC" w:rsidP="00540DEC">
            <w:pPr>
              <w:spacing w:line="360" w:lineRule="auto"/>
              <w:rPr>
                <w:szCs w:val="24"/>
                <w:lang w:val="en-US"/>
              </w:rPr>
            </w:pPr>
            <w:r w:rsidRPr="00540DEC">
              <w:rPr>
                <w:rFonts w:eastAsia="Times New Roman" w:cs="Times New Roman"/>
                <w:kern w:val="0"/>
                <w:szCs w:val="24"/>
                <w:lang w:val="en-US"/>
                <w14:ligatures w14:val="none"/>
              </w:rPr>
              <w:t>Maintain adaptability and lifelong learning mindset.</w:t>
            </w:r>
          </w:p>
        </w:tc>
        <w:tc>
          <w:tcPr>
            <w:tcW w:w="1915" w:type="dxa"/>
          </w:tcPr>
          <w:p w14:paraId="0453AF38" w14:textId="622F7048" w:rsidR="00540DEC" w:rsidRDefault="00D80341" w:rsidP="00540DEC">
            <w:pPr>
              <w:spacing w:line="360" w:lineRule="auto"/>
              <w:rPr>
                <w:szCs w:val="24"/>
                <w:lang w:val="en-US"/>
              </w:rPr>
            </w:pPr>
            <w:r w:rsidRPr="00D80341">
              <w:rPr>
                <w:rFonts w:eastAsia="Times New Roman" w:cs="Times New Roman"/>
                <w:kern w:val="0"/>
                <w:szCs w:val="24"/>
                <w14:ligatures w14:val="none"/>
              </w:rPr>
              <w:t>Keep exploring AI and HR tools, staying updated via SHRM and CIPD.</w:t>
            </w:r>
          </w:p>
        </w:tc>
        <w:tc>
          <w:tcPr>
            <w:tcW w:w="1915" w:type="dxa"/>
          </w:tcPr>
          <w:p w14:paraId="1975B011" w14:textId="34EBF085" w:rsidR="00540DEC" w:rsidRDefault="00540DEC" w:rsidP="00540DEC">
            <w:pPr>
              <w:spacing w:line="360" w:lineRule="auto"/>
              <w:rPr>
                <w:szCs w:val="24"/>
                <w:lang w:val="en-US"/>
              </w:rPr>
            </w:pPr>
            <w:r w:rsidRPr="00540DEC">
              <w:rPr>
                <w:rFonts w:eastAsia="Times New Roman" w:cs="Times New Roman"/>
                <w:kern w:val="0"/>
                <w:szCs w:val="24"/>
                <w:lang w:val="en-US"/>
                <w14:ligatures w14:val="none"/>
              </w:rPr>
              <w:t>Ongoing</w:t>
            </w:r>
          </w:p>
        </w:tc>
        <w:tc>
          <w:tcPr>
            <w:tcW w:w="1916" w:type="dxa"/>
          </w:tcPr>
          <w:p w14:paraId="52F042E8" w14:textId="317DEDF7" w:rsidR="00540DEC" w:rsidRDefault="00540DEC" w:rsidP="00540DEC">
            <w:pPr>
              <w:spacing w:line="360" w:lineRule="auto"/>
              <w:rPr>
                <w:szCs w:val="24"/>
                <w:lang w:val="en-US"/>
              </w:rPr>
            </w:pPr>
            <w:r w:rsidRPr="00540DEC">
              <w:rPr>
                <w:rFonts w:eastAsia="Times New Roman" w:cs="Times New Roman"/>
                <w:kern w:val="0"/>
                <w:szCs w:val="24"/>
                <w:lang w:val="en-US"/>
                <w14:ligatures w14:val="none"/>
              </w:rPr>
              <w:t>Application of new digital tools in academic or professional projects.</w:t>
            </w:r>
          </w:p>
        </w:tc>
      </w:tr>
    </w:tbl>
    <w:p w14:paraId="3B74FA26" w14:textId="77777777" w:rsidR="00D7083A" w:rsidRDefault="00D7083A" w:rsidP="00540DEC">
      <w:pPr>
        <w:spacing w:line="360" w:lineRule="auto"/>
        <w:rPr>
          <w:szCs w:val="24"/>
          <w:lang w:val="en-US"/>
        </w:rPr>
      </w:pPr>
    </w:p>
    <w:p w14:paraId="446F276B" w14:textId="3B9583F2" w:rsidR="00DA3E97" w:rsidRDefault="006B130B" w:rsidP="00540DEC">
      <w:pPr>
        <w:spacing w:line="360" w:lineRule="auto"/>
        <w:rPr>
          <w:szCs w:val="24"/>
        </w:rPr>
      </w:pPr>
      <w:r w:rsidRPr="006B130B">
        <w:rPr>
          <w:szCs w:val="24"/>
        </w:rPr>
        <w:t>Using Gibbs’ (1988) cycle, I will regularly review progress, revise strategies, and apply feedback to strengthen learning agility (Akther, 2020). Focusing on self-directed learning and communication will support technology-driven HR roles (Armstrong and Taylor, 2023), ultimately developing me into a globally competent HR professional with digital, cross-cultural, and emotional intelligence skills (Goleman, 2018)</w:t>
      </w:r>
      <w:r w:rsidR="00DA3E97" w:rsidRPr="00DA3E97">
        <w:rPr>
          <w:szCs w:val="24"/>
        </w:rPr>
        <w:t>.</w:t>
      </w:r>
    </w:p>
    <w:p w14:paraId="17DDF6FF" w14:textId="15D52C22" w:rsidR="00F610ED" w:rsidRDefault="00F610ED" w:rsidP="00540DEC">
      <w:pPr>
        <w:spacing w:line="360" w:lineRule="auto"/>
        <w:rPr>
          <w:b/>
          <w:bCs/>
          <w:szCs w:val="24"/>
        </w:rPr>
      </w:pPr>
      <w:r w:rsidRPr="00F610ED">
        <w:rPr>
          <w:b/>
          <w:bCs/>
          <w:szCs w:val="24"/>
        </w:rPr>
        <w:t xml:space="preserve">Reflective report using Gibbs’ </w:t>
      </w:r>
      <w:proofErr w:type="spellStart"/>
      <w:r w:rsidRPr="00F610ED">
        <w:rPr>
          <w:b/>
          <w:bCs/>
          <w:szCs w:val="24"/>
        </w:rPr>
        <w:t>Reflecive</w:t>
      </w:r>
      <w:proofErr w:type="spellEnd"/>
      <w:r w:rsidRPr="00F610ED">
        <w:rPr>
          <w:b/>
          <w:bCs/>
          <w:szCs w:val="24"/>
        </w:rPr>
        <w:t xml:space="preserve"> Cycle,1988</w:t>
      </w:r>
    </w:p>
    <w:p w14:paraId="32C49A10" w14:textId="1ED18E5A" w:rsidR="00D80341" w:rsidRPr="00D80341" w:rsidRDefault="00D80341" w:rsidP="00D80341">
      <w:pPr>
        <w:spacing w:line="360" w:lineRule="auto"/>
        <w:rPr>
          <w:szCs w:val="24"/>
          <w:lang w:val="en-US"/>
        </w:rPr>
      </w:pPr>
      <w:r w:rsidRPr="00D80341">
        <w:rPr>
          <w:b/>
          <w:bCs/>
          <w:szCs w:val="24"/>
          <w:lang w:val="en-US"/>
        </w:rPr>
        <w:t>Description:</w:t>
      </w:r>
      <w:r w:rsidRPr="00D80341">
        <w:rPr>
          <w:szCs w:val="24"/>
          <w:lang w:val="en-US"/>
        </w:rPr>
        <w:t xml:space="preserve"> Studying in a diverse MBA environment helped me assess skills in technology, communication, teamwork, leadership,</w:t>
      </w:r>
      <w:r w:rsidR="005A480B">
        <w:rPr>
          <w:szCs w:val="24"/>
          <w:lang w:val="en-US"/>
        </w:rPr>
        <w:t xml:space="preserve"> </w:t>
      </w:r>
      <w:r w:rsidRPr="00D80341">
        <w:rPr>
          <w:szCs w:val="24"/>
          <w:lang w:val="en-US"/>
        </w:rPr>
        <w:t>independent learning</w:t>
      </w:r>
      <w:r w:rsidR="005A480B">
        <w:rPr>
          <w:szCs w:val="24"/>
          <w:lang w:val="en-US"/>
        </w:rPr>
        <w:t xml:space="preserve"> and also </w:t>
      </w:r>
      <w:proofErr w:type="spellStart"/>
      <w:r w:rsidR="005A480B">
        <w:rPr>
          <w:szCs w:val="24"/>
          <w:lang w:val="en-US"/>
        </w:rPr>
        <w:t>analysing</w:t>
      </w:r>
      <w:proofErr w:type="spellEnd"/>
      <w:r w:rsidR="005A480B">
        <w:rPr>
          <w:szCs w:val="24"/>
          <w:lang w:val="en-US"/>
        </w:rPr>
        <w:t xml:space="preserve"> marketing environment.</w:t>
      </w:r>
    </w:p>
    <w:p w14:paraId="3B571435" w14:textId="77777777" w:rsidR="00D80341" w:rsidRPr="00D80341" w:rsidRDefault="00D80341" w:rsidP="00D80341">
      <w:pPr>
        <w:spacing w:line="360" w:lineRule="auto"/>
        <w:rPr>
          <w:szCs w:val="24"/>
          <w:lang w:val="en-US"/>
        </w:rPr>
      </w:pPr>
      <w:r w:rsidRPr="00D80341">
        <w:rPr>
          <w:b/>
          <w:bCs/>
          <w:szCs w:val="24"/>
          <w:lang w:val="en-US"/>
        </w:rPr>
        <w:lastRenderedPageBreak/>
        <w:t>Feelings:</w:t>
      </w:r>
      <w:r w:rsidRPr="00D80341">
        <w:rPr>
          <w:szCs w:val="24"/>
          <w:lang w:val="en-US"/>
        </w:rPr>
        <w:t xml:space="preserve"> I was confident in communication and teamwork but less so in technical skills and multicultural leadership. Engagement with digital tools and diverse peers boosted my confidence.</w:t>
      </w:r>
    </w:p>
    <w:p w14:paraId="16AEF82B" w14:textId="77777777" w:rsidR="00D80341" w:rsidRPr="00D80341" w:rsidRDefault="00D80341" w:rsidP="00D80341">
      <w:pPr>
        <w:spacing w:line="360" w:lineRule="auto"/>
        <w:rPr>
          <w:szCs w:val="24"/>
          <w:lang w:val="en-US"/>
        </w:rPr>
      </w:pPr>
      <w:r w:rsidRPr="00D80341">
        <w:rPr>
          <w:b/>
          <w:bCs/>
          <w:szCs w:val="24"/>
          <w:lang w:val="en-US"/>
        </w:rPr>
        <w:t>Evaluation:</w:t>
      </w:r>
      <w:r w:rsidRPr="00D80341">
        <w:rPr>
          <w:szCs w:val="24"/>
          <w:lang w:val="en-US"/>
        </w:rPr>
        <w:t xml:space="preserve"> Strengths include technological proficiency, clear communication, teamwork, and self-directed learning. Weaknesses are assertiveness in large groups, multicultural leadership, and HRIS skills.</w:t>
      </w:r>
    </w:p>
    <w:p w14:paraId="517344F7" w14:textId="77777777" w:rsidR="00D80341" w:rsidRDefault="00D80341" w:rsidP="00D80341">
      <w:pPr>
        <w:spacing w:line="360" w:lineRule="auto"/>
        <w:rPr>
          <w:szCs w:val="24"/>
          <w:lang w:val="en-US"/>
        </w:rPr>
      </w:pPr>
      <w:r w:rsidRPr="00D80341">
        <w:rPr>
          <w:b/>
          <w:bCs/>
          <w:szCs w:val="24"/>
          <w:lang w:val="en-US"/>
        </w:rPr>
        <w:t>Analysis:</w:t>
      </w:r>
      <w:r w:rsidRPr="00D80341">
        <w:rPr>
          <w:szCs w:val="24"/>
          <w:lang w:val="en-US"/>
        </w:rPr>
        <w:t xml:space="preserve"> These experiences highlight the importance of digital literacy, cross-cultural competence, and continuous learning (OECD, 2021).</w:t>
      </w:r>
    </w:p>
    <w:p w14:paraId="419B4394" w14:textId="19ADA18B" w:rsidR="00D80341" w:rsidRPr="00D80341" w:rsidRDefault="00D80341" w:rsidP="00D80341">
      <w:pPr>
        <w:spacing w:line="360" w:lineRule="auto"/>
        <w:rPr>
          <w:szCs w:val="24"/>
          <w:lang w:val="en-US"/>
        </w:rPr>
      </w:pPr>
      <w:r w:rsidRPr="00D80341">
        <w:rPr>
          <w:b/>
          <w:bCs/>
          <w:szCs w:val="24"/>
          <w:lang w:val="en-US"/>
        </w:rPr>
        <w:t>Conclusion</w:t>
      </w:r>
      <w:r>
        <w:rPr>
          <w:szCs w:val="24"/>
          <w:lang w:val="en-US"/>
        </w:rPr>
        <w:t xml:space="preserve">: </w:t>
      </w:r>
      <w:r w:rsidRPr="00D80341">
        <w:rPr>
          <w:szCs w:val="24"/>
        </w:rPr>
        <w:t>This reflection shows my strengths in communication, teamwork, technology, and self-directed learning, while highlighting the need to develop leadership, assertiveness, HRIS, and cross-cultural skills to succeed in global HR roles.</w:t>
      </w:r>
    </w:p>
    <w:p w14:paraId="6DFED983" w14:textId="5476E314" w:rsidR="00F610ED" w:rsidRPr="00D80341" w:rsidRDefault="00D80341" w:rsidP="00540DEC">
      <w:pPr>
        <w:spacing w:line="360" w:lineRule="auto"/>
        <w:rPr>
          <w:szCs w:val="24"/>
          <w:lang w:val="en-US"/>
        </w:rPr>
      </w:pPr>
      <w:r w:rsidRPr="00D80341">
        <w:rPr>
          <w:b/>
          <w:bCs/>
          <w:szCs w:val="24"/>
          <w:lang w:val="en-US"/>
        </w:rPr>
        <w:t>Action Plan:</w:t>
      </w:r>
      <w:r w:rsidRPr="00D80341">
        <w:rPr>
          <w:szCs w:val="24"/>
          <w:lang w:val="en-US"/>
        </w:rPr>
        <w:t xml:space="preserve"> Complete online courses, lead a multicultural project, and </w:t>
      </w:r>
      <w:proofErr w:type="spellStart"/>
      <w:r w:rsidRPr="00D80341">
        <w:rPr>
          <w:szCs w:val="24"/>
          <w:lang w:val="en-US"/>
        </w:rPr>
        <w:t>practise</w:t>
      </w:r>
      <w:proofErr w:type="spellEnd"/>
      <w:r w:rsidRPr="00D80341">
        <w:rPr>
          <w:szCs w:val="24"/>
          <w:lang w:val="en-US"/>
        </w:rPr>
        <w:t xml:space="preserve"> structured presentations to enhance leadership and technical skills. Continuous reflection will strengthen learning agility for global HR roles.</w:t>
      </w:r>
    </w:p>
    <w:p w14:paraId="3EE2E4F8" w14:textId="77777777" w:rsidR="00E173DA" w:rsidRPr="00E173DA" w:rsidRDefault="00E173DA" w:rsidP="00F90D2B">
      <w:pPr>
        <w:pStyle w:val="Heading1"/>
        <w:spacing w:line="360" w:lineRule="auto"/>
        <w:rPr>
          <w:lang w:val="en-US"/>
        </w:rPr>
      </w:pPr>
      <w:bookmarkStart w:id="6" w:name="_Toc213790879"/>
      <w:r w:rsidRPr="00E173DA">
        <w:rPr>
          <w:lang w:val="en-US"/>
        </w:rPr>
        <w:t>Conclusion</w:t>
      </w:r>
      <w:bookmarkEnd w:id="6"/>
    </w:p>
    <w:p w14:paraId="522E6E4C" w14:textId="224A4607" w:rsidR="003B6C09" w:rsidRDefault="00DA3E97" w:rsidP="00430845">
      <w:pPr>
        <w:spacing w:line="360" w:lineRule="auto"/>
        <w:rPr>
          <w:szCs w:val="24"/>
          <w:lang w:val="en-US"/>
        </w:rPr>
      </w:pPr>
      <w:r w:rsidRPr="00DA3E97">
        <w:rPr>
          <w:szCs w:val="24"/>
        </w:rPr>
        <w:t>Comparison of responses 1-3 reveals that time management, digital skills and ability to conduct research are dependent on growth. Teamwork and digital literacy are essential to flexibility in technologically oriented environments, which is supported by organisation and productivity. In addition, research and critical thinking improves problem-solving/decision-making, which would be important in aspects as far as academic success and professional achievement are concerned. A combination of these competencies underlines the necessity to engage in a never-ending learning process, practice based on the experience and thought, and strategic personal development in adjusting to the changing world and technology of work and higher education</w:t>
      </w:r>
      <w:r w:rsidR="00E173DA" w:rsidRPr="00E173DA">
        <w:rPr>
          <w:szCs w:val="24"/>
          <w:lang w:val="en-US"/>
        </w:rPr>
        <w:t>.</w:t>
      </w:r>
    </w:p>
    <w:p w14:paraId="25A8D2FA" w14:textId="1F7EB183" w:rsidR="00F90D2B" w:rsidRDefault="003B6C09" w:rsidP="003B6C09">
      <w:pPr>
        <w:jc w:val="left"/>
        <w:rPr>
          <w:szCs w:val="24"/>
          <w:lang w:val="en-US"/>
        </w:rPr>
      </w:pPr>
      <w:r>
        <w:rPr>
          <w:szCs w:val="24"/>
          <w:lang w:val="en-US"/>
        </w:rPr>
        <w:br w:type="page"/>
      </w:r>
    </w:p>
    <w:p w14:paraId="3FDEF808" w14:textId="5C3FC902" w:rsidR="00E173DA" w:rsidRPr="00E173DA" w:rsidRDefault="00F90D2B" w:rsidP="00F90D2B">
      <w:pPr>
        <w:pStyle w:val="Heading1"/>
        <w:rPr>
          <w:lang w:val="en-US"/>
        </w:rPr>
      </w:pPr>
      <w:bookmarkStart w:id="7" w:name="_Toc213790880"/>
      <w:r>
        <w:rPr>
          <w:lang w:val="en-US"/>
        </w:rPr>
        <w:lastRenderedPageBreak/>
        <w:t>References</w:t>
      </w:r>
      <w:bookmarkEnd w:id="7"/>
    </w:p>
    <w:p w14:paraId="606101BF" w14:textId="77777777" w:rsidR="00E173DA" w:rsidRDefault="00E173DA" w:rsidP="00D413E2">
      <w:pPr>
        <w:spacing w:line="360" w:lineRule="auto"/>
        <w:rPr>
          <w:szCs w:val="24"/>
          <w:lang w:val="en-US"/>
        </w:rPr>
      </w:pPr>
    </w:p>
    <w:p w14:paraId="0E9F3CBC" w14:textId="77777777" w:rsidR="00E02BAC" w:rsidRPr="00E02BAC" w:rsidRDefault="00E02BAC" w:rsidP="00E02BAC">
      <w:pPr>
        <w:spacing w:line="360" w:lineRule="auto"/>
        <w:rPr>
          <w:szCs w:val="24"/>
          <w:lang w:val="en-US"/>
        </w:rPr>
      </w:pPr>
      <w:r w:rsidRPr="00E02BAC">
        <w:rPr>
          <w:szCs w:val="24"/>
          <w:lang w:val="en-US"/>
        </w:rPr>
        <w:t xml:space="preserve">Akther, J. (2020). Influence of UNESCO in the Development of Lifelong Learning. </w:t>
      </w:r>
      <w:r w:rsidRPr="00E02BAC">
        <w:rPr>
          <w:i/>
          <w:iCs/>
          <w:szCs w:val="24"/>
          <w:lang w:val="en-US"/>
        </w:rPr>
        <w:t>Open Journal of Social Sciences</w:t>
      </w:r>
      <w:r w:rsidRPr="00E02BAC">
        <w:rPr>
          <w:szCs w:val="24"/>
          <w:lang w:val="en-US"/>
        </w:rPr>
        <w:t xml:space="preserve">, 08(03), pp.103–112. </w:t>
      </w:r>
      <w:proofErr w:type="spellStart"/>
      <w:proofErr w:type="gramStart"/>
      <w:r w:rsidRPr="00E02BAC">
        <w:rPr>
          <w:szCs w:val="24"/>
          <w:lang w:val="en-US"/>
        </w:rPr>
        <w:t>doi:https</w:t>
      </w:r>
      <w:proofErr w:type="spellEnd"/>
      <w:r w:rsidRPr="00E02BAC">
        <w:rPr>
          <w:szCs w:val="24"/>
          <w:lang w:val="en-US"/>
        </w:rPr>
        <w:t>://doi.org/10.4236/jss.2020.83010</w:t>
      </w:r>
      <w:proofErr w:type="gramEnd"/>
      <w:r w:rsidRPr="00E02BAC">
        <w:rPr>
          <w:szCs w:val="24"/>
          <w:lang w:val="en-US"/>
        </w:rPr>
        <w:t>.</w:t>
      </w:r>
    </w:p>
    <w:p w14:paraId="492487AC" w14:textId="3EA0C1B0" w:rsidR="00AE6F87" w:rsidRDefault="00430845" w:rsidP="00AE6F87">
      <w:pPr>
        <w:spacing w:line="360" w:lineRule="auto"/>
        <w:rPr>
          <w:szCs w:val="24"/>
          <w:lang w:val="en-US"/>
        </w:rPr>
      </w:pPr>
      <w:r w:rsidRPr="00430845">
        <w:rPr>
          <w:szCs w:val="24"/>
          <w:lang w:val="en-US"/>
        </w:rPr>
        <w:t xml:space="preserve">Boeri, T., </w:t>
      </w:r>
      <w:proofErr w:type="spellStart"/>
      <w:proofErr w:type="gramStart"/>
      <w:r w:rsidRPr="00430845">
        <w:rPr>
          <w:szCs w:val="24"/>
          <w:lang w:val="en-US"/>
        </w:rPr>
        <w:t>Brücker</w:t>
      </w:r>
      <w:proofErr w:type="spellEnd"/>
      <w:r w:rsidRPr="00430845">
        <w:rPr>
          <w:szCs w:val="24"/>
          <w:lang w:val="en-US"/>
        </w:rPr>
        <w:t xml:space="preserve"> ,</w:t>
      </w:r>
      <w:proofErr w:type="gramEnd"/>
      <w:r w:rsidRPr="00430845">
        <w:rPr>
          <w:szCs w:val="24"/>
          <w:lang w:val="en-US"/>
        </w:rPr>
        <w:t xml:space="preserve"> H., </w:t>
      </w:r>
      <w:proofErr w:type="spellStart"/>
      <w:proofErr w:type="gramStart"/>
      <w:r w:rsidRPr="00430845">
        <w:rPr>
          <w:szCs w:val="24"/>
          <w:lang w:val="en-US"/>
        </w:rPr>
        <w:t>Docquier</w:t>
      </w:r>
      <w:proofErr w:type="spellEnd"/>
      <w:r w:rsidRPr="00430845">
        <w:rPr>
          <w:szCs w:val="24"/>
          <w:lang w:val="en-US"/>
        </w:rPr>
        <w:t xml:space="preserve"> ,</w:t>
      </w:r>
      <w:proofErr w:type="gramEnd"/>
      <w:r w:rsidRPr="00430845">
        <w:rPr>
          <w:szCs w:val="24"/>
          <w:lang w:val="en-US"/>
        </w:rPr>
        <w:t xml:space="preserve"> F. and </w:t>
      </w:r>
      <w:proofErr w:type="gramStart"/>
      <w:r w:rsidRPr="00430845">
        <w:rPr>
          <w:szCs w:val="24"/>
          <w:lang w:val="en-US"/>
        </w:rPr>
        <w:t>Rapoport ,</w:t>
      </w:r>
      <w:proofErr w:type="gramEnd"/>
      <w:r w:rsidRPr="00430845">
        <w:rPr>
          <w:szCs w:val="24"/>
          <w:lang w:val="en-US"/>
        </w:rPr>
        <w:t xml:space="preserve"> H. (2012). </w:t>
      </w:r>
      <w:r w:rsidRPr="00430845">
        <w:rPr>
          <w:i/>
          <w:iCs/>
          <w:szCs w:val="24"/>
          <w:lang w:val="en-US"/>
        </w:rPr>
        <w:t xml:space="preserve">Brain </w:t>
      </w:r>
      <w:proofErr w:type="gramStart"/>
      <w:r w:rsidRPr="00430845">
        <w:rPr>
          <w:i/>
          <w:iCs/>
          <w:szCs w:val="24"/>
          <w:lang w:val="en-US"/>
        </w:rPr>
        <w:t>drain</w:t>
      </w:r>
      <w:proofErr w:type="gramEnd"/>
      <w:r w:rsidRPr="00430845">
        <w:rPr>
          <w:i/>
          <w:iCs/>
          <w:szCs w:val="24"/>
          <w:lang w:val="en-US"/>
        </w:rPr>
        <w:t xml:space="preserve"> and brain </w:t>
      </w:r>
      <w:proofErr w:type="gramStart"/>
      <w:r w:rsidRPr="00430845">
        <w:rPr>
          <w:i/>
          <w:iCs/>
          <w:szCs w:val="24"/>
          <w:lang w:val="en-US"/>
        </w:rPr>
        <w:t>gain :</w:t>
      </w:r>
      <w:proofErr w:type="gramEnd"/>
      <w:r w:rsidRPr="00430845">
        <w:rPr>
          <w:i/>
          <w:iCs/>
          <w:szCs w:val="24"/>
          <w:lang w:val="en-US"/>
        </w:rPr>
        <w:t xml:space="preserve"> the global competition to attract high-skilled migrants</w:t>
      </w:r>
      <w:r w:rsidRPr="00430845">
        <w:rPr>
          <w:szCs w:val="24"/>
          <w:lang w:val="en-US"/>
        </w:rPr>
        <w:t>. Oxford: Oxford University Press.</w:t>
      </w:r>
    </w:p>
    <w:p w14:paraId="3ECA2F56" w14:textId="77777777" w:rsidR="0073585E" w:rsidRPr="0073585E" w:rsidRDefault="0073585E" w:rsidP="0073585E">
      <w:pPr>
        <w:spacing w:line="360" w:lineRule="auto"/>
        <w:rPr>
          <w:szCs w:val="24"/>
          <w:lang w:val="en-US"/>
        </w:rPr>
      </w:pPr>
      <w:r w:rsidRPr="0073585E">
        <w:rPr>
          <w:szCs w:val="24"/>
          <w:lang w:val="en-US"/>
        </w:rPr>
        <w:t xml:space="preserve">Buchholz, K. (2021). </w:t>
      </w:r>
      <w:r w:rsidRPr="0073585E">
        <w:rPr>
          <w:i/>
          <w:iCs/>
          <w:szCs w:val="24"/>
          <w:lang w:val="en-US"/>
        </w:rPr>
        <w:t>Infographic: The Threat of Declining Working Age Populations</w:t>
      </w:r>
      <w:r w:rsidRPr="0073585E">
        <w:rPr>
          <w:szCs w:val="24"/>
          <w:lang w:val="en-US"/>
        </w:rPr>
        <w:t>. [online] Statista Daily Data. Available at: https://www.statista.com/chart/18458/working-age-population-decline-oecd-countries/?srsltid=AfmBOooNRBSYBDzH68GsccO2wiCLHqMpylwHnf8THMj0H_q--ih-Cy3- [Accessed 11 Nov. 2025].</w:t>
      </w:r>
    </w:p>
    <w:p w14:paraId="36D5FA3A" w14:textId="63973903" w:rsidR="00C32FD8" w:rsidRPr="00AE6F87" w:rsidRDefault="00C32FD8" w:rsidP="00AE6F87">
      <w:pPr>
        <w:spacing w:line="360" w:lineRule="auto"/>
        <w:rPr>
          <w:szCs w:val="24"/>
          <w:lang w:val="en-US"/>
        </w:rPr>
      </w:pPr>
      <w:r w:rsidRPr="00C32FD8">
        <w:rPr>
          <w:szCs w:val="24"/>
          <w:lang w:val="en-US"/>
        </w:rPr>
        <w:t xml:space="preserve">Cebulla, A. and Wilkinson, D. (2019). Responses to an Ageing Workforce: Germany, Spain, the United Kingdom. </w:t>
      </w:r>
      <w:r w:rsidRPr="00C32FD8">
        <w:rPr>
          <w:i/>
          <w:iCs/>
          <w:szCs w:val="24"/>
          <w:lang w:val="en-US"/>
        </w:rPr>
        <w:t>Business Systems Research Journal</w:t>
      </w:r>
      <w:r w:rsidRPr="00C32FD8">
        <w:rPr>
          <w:szCs w:val="24"/>
          <w:lang w:val="en-US"/>
        </w:rPr>
        <w:t xml:space="preserve">, 10(1), pp.120–137. </w:t>
      </w:r>
      <w:proofErr w:type="spellStart"/>
      <w:proofErr w:type="gramStart"/>
      <w:r w:rsidRPr="00C32FD8">
        <w:rPr>
          <w:szCs w:val="24"/>
          <w:lang w:val="en-US"/>
        </w:rPr>
        <w:t>doi:https</w:t>
      </w:r>
      <w:proofErr w:type="spellEnd"/>
      <w:r w:rsidRPr="00C32FD8">
        <w:rPr>
          <w:szCs w:val="24"/>
          <w:lang w:val="en-US"/>
        </w:rPr>
        <w:t>://doi.org/10.2478/bsrj-2019-0009</w:t>
      </w:r>
      <w:proofErr w:type="gramEnd"/>
      <w:r w:rsidRPr="00C32FD8">
        <w:rPr>
          <w:szCs w:val="24"/>
          <w:lang w:val="en-US"/>
        </w:rPr>
        <w:t>.</w:t>
      </w:r>
    </w:p>
    <w:p w14:paraId="4FCD7CC2" w14:textId="0A7B2FCD" w:rsidR="00AE6F87" w:rsidRDefault="00AE6F87" w:rsidP="00AE6F87">
      <w:pPr>
        <w:spacing w:line="360" w:lineRule="auto"/>
        <w:rPr>
          <w:szCs w:val="24"/>
          <w:lang w:val="en-US"/>
        </w:rPr>
      </w:pPr>
      <w:r w:rsidRPr="00AE6F87">
        <w:rPr>
          <w:szCs w:val="24"/>
          <w:lang w:val="en-US"/>
        </w:rPr>
        <w:t xml:space="preserve">Chartered Institute of Personnel and Development (CIPD) (2023) </w:t>
      </w:r>
      <w:r w:rsidRPr="00AE6F87">
        <w:rPr>
          <w:i/>
          <w:iCs/>
          <w:szCs w:val="24"/>
          <w:lang w:val="en-US"/>
        </w:rPr>
        <w:t>Learning and Skills at Work Survey 2023</w:t>
      </w:r>
      <w:r w:rsidRPr="00AE6F87">
        <w:rPr>
          <w:szCs w:val="24"/>
          <w:lang w:val="en-US"/>
        </w:rPr>
        <w:t>. Available at: https://www.cipd.org/ (Accessed: 8 November 2025).</w:t>
      </w:r>
    </w:p>
    <w:p w14:paraId="70C04E4D" w14:textId="2C7B49B7" w:rsidR="00D42329" w:rsidRPr="00AE6F87" w:rsidRDefault="00D42329" w:rsidP="00AE6F87">
      <w:pPr>
        <w:spacing w:line="360" w:lineRule="auto"/>
        <w:rPr>
          <w:szCs w:val="24"/>
          <w:lang w:val="en-US"/>
        </w:rPr>
      </w:pPr>
      <w:r w:rsidRPr="00D42329">
        <w:rPr>
          <w:szCs w:val="24"/>
          <w:lang w:val="en-US"/>
        </w:rPr>
        <w:t xml:space="preserve">Chen, Z. (2023). Ethics and Discrimination in Artificial intelligence-enabled Recruitment Practices. </w:t>
      </w:r>
      <w:r w:rsidRPr="00D42329">
        <w:rPr>
          <w:i/>
          <w:iCs/>
          <w:szCs w:val="24"/>
          <w:lang w:val="en-US"/>
        </w:rPr>
        <w:t>Humanities and Social Sciences Communications</w:t>
      </w:r>
      <w:r w:rsidRPr="00D42329">
        <w:rPr>
          <w:szCs w:val="24"/>
          <w:lang w:val="en-US"/>
        </w:rPr>
        <w:t xml:space="preserve">, 10(1), pp.1–12. </w:t>
      </w:r>
      <w:proofErr w:type="spellStart"/>
      <w:proofErr w:type="gramStart"/>
      <w:r w:rsidRPr="00D42329">
        <w:rPr>
          <w:szCs w:val="24"/>
          <w:lang w:val="en-US"/>
        </w:rPr>
        <w:t>doi:https</w:t>
      </w:r>
      <w:proofErr w:type="spellEnd"/>
      <w:r w:rsidRPr="00D42329">
        <w:rPr>
          <w:szCs w:val="24"/>
          <w:lang w:val="en-US"/>
        </w:rPr>
        <w:t>://doi.org/10.1057/s41599-023-02079-x</w:t>
      </w:r>
      <w:proofErr w:type="gramEnd"/>
      <w:r w:rsidRPr="00D42329">
        <w:rPr>
          <w:szCs w:val="24"/>
          <w:lang w:val="en-US"/>
        </w:rPr>
        <w:t>.</w:t>
      </w:r>
    </w:p>
    <w:p w14:paraId="1937FFA9" w14:textId="77777777" w:rsidR="00AE6F87" w:rsidRDefault="00AE6F87" w:rsidP="00AE6F87">
      <w:pPr>
        <w:spacing w:line="360" w:lineRule="auto"/>
        <w:rPr>
          <w:szCs w:val="24"/>
          <w:lang w:val="en-US"/>
        </w:rPr>
      </w:pPr>
      <w:r w:rsidRPr="00AE6F87">
        <w:rPr>
          <w:szCs w:val="24"/>
          <w:lang w:val="en-US"/>
        </w:rPr>
        <w:t xml:space="preserve">Deloitte (2023) </w:t>
      </w:r>
      <w:r w:rsidRPr="00AE6F87">
        <w:rPr>
          <w:i/>
          <w:iCs/>
          <w:szCs w:val="24"/>
          <w:lang w:val="en-US"/>
        </w:rPr>
        <w:t>Global Human Capital Trends Report 2023: Leading in the Boundaryless World</w:t>
      </w:r>
      <w:r w:rsidRPr="00AE6F87">
        <w:rPr>
          <w:szCs w:val="24"/>
          <w:lang w:val="en-US"/>
        </w:rPr>
        <w:t>. London: Deloitte Insights.</w:t>
      </w:r>
    </w:p>
    <w:p w14:paraId="76BE224F" w14:textId="7E5A3FF4" w:rsidR="00281B85" w:rsidRDefault="00281B85" w:rsidP="00AE6F87">
      <w:pPr>
        <w:spacing w:line="360" w:lineRule="auto"/>
        <w:rPr>
          <w:szCs w:val="24"/>
          <w:lang w:val="en-US"/>
        </w:rPr>
      </w:pPr>
      <w:proofErr w:type="spellStart"/>
      <w:r w:rsidRPr="00281B85">
        <w:rPr>
          <w:szCs w:val="24"/>
          <w:lang w:val="en-US"/>
        </w:rPr>
        <w:t>Ererdi</w:t>
      </w:r>
      <w:proofErr w:type="spellEnd"/>
      <w:r w:rsidRPr="00281B85">
        <w:rPr>
          <w:szCs w:val="24"/>
          <w:lang w:val="en-US"/>
        </w:rPr>
        <w:t xml:space="preserve">, C., </w:t>
      </w:r>
      <w:proofErr w:type="spellStart"/>
      <w:r w:rsidRPr="00281B85">
        <w:rPr>
          <w:szCs w:val="24"/>
          <w:lang w:val="en-US"/>
        </w:rPr>
        <w:t>Nurgabdeshov</w:t>
      </w:r>
      <w:proofErr w:type="spellEnd"/>
      <w:r w:rsidRPr="00281B85">
        <w:rPr>
          <w:szCs w:val="24"/>
          <w:lang w:val="en-US"/>
        </w:rPr>
        <w:t xml:space="preserve">, A., </w:t>
      </w:r>
      <w:proofErr w:type="spellStart"/>
      <w:r w:rsidRPr="00281B85">
        <w:rPr>
          <w:szCs w:val="24"/>
          <w:lang w:val="en-US"/>
        </w:rPr>
        <w:t>Kozhakhmet</w:t>
      </w:r>
      <w:proofErr w:type="spellEnd"/>
      <w:r w:rsidRPr="00281B85">
        <w:rPr>
          <w:szCs w:val="24"/>
          <w:lang w:val="en-US"/>
        </w:rPr>
        <w:t xml:space="preserve">, S., </w:t>
      </w:r>
      <w:proofErr w:type="spellStart"/>
      <w:r w:rsidRPr="00281B85">
        <w:rPr>
          <w:szCs w:val="24"/>
          <w:lang w:val="en-US"/>
        </w:rPr>
        <w:t>Rofcanin</w:t>
      </w:r>
      <w:proofErr w:type="spellEnd"/>
      <w:r w:rsidRPr="00281B85">
        <w:rPr>
          <w:szCs w:val="24"/>
          <w:lang w:val="en-US"/>
        </w:rPr>
        <w:t xml:space="preserve">, Y. and </w:t>
      </w:r>
      <w:proofErr w:type="spellStart"/>
      <w:r w:rsidRPr="00281B85">
        <w:rPr>
          <w:szCs w:val="24"/>
          <w:lang w:val="en-US"/>
        </w:rPr>
        <w:t>Demirbag</w:t>
      </w:r>
      <w:proofErr w:type="spellEnd"/>
      <w:r w:rsidRPr="00281B85">
        <w:rPr>
          <w:szCs w:val="24"/>
          <w:lang w:val="en-US"/>
        </w:rPr>
        <w:t xml:space="preserve">, M. (2021). International HRM in the context of uncertainty and crisis: a systematic review of literature (2000–2018). </w:t>
      </w:r>
      <w:r w:rsidRPr="00281B85">
        <w:rPr>
          <w:i/>
          <w:iCs/>
          <w:szCs w:val="24"/>
          <w:lang w:val="en-US"/>
        </w:rPr>
        <w:t>The International Journal of Human Resource Management</w:t>
      </w:r>
      <w:r w:rsidRPr="00281B85">
        <w:rPr>
          <w:szCs w:val="24"/>
          <w:lang w:val="en-US"/>
        </w:rPr>
        <w:t xml:space="preserve">, 33(12), pp.1–39. </w:t>
      </w:r>
      <w:proofErr w:type="spellStart"/>
      <w:proofErr w:type="gramStart"/>
      <w:r w:rsidRPr="00281B85">
        <w:rPr>
          <w:szCs w:val="24"/>
          <w:lang w:val="en-US"/>
        </w:rPr>
        <w:t>doi:https</w:t>
      </w:r>
      <w:proofErr w:type="spellEnd"/>
      <w:r w:rsidRPr="00281B85">
        <w:rPr>
          <w:szCs w:val="24"/>
          <w:lang w:val="en-US"/>
        </w:rPr>
        <w:t>://doi.org/10.1080/09585192.2020.1863247</w:t>
      </w:r>
      <w:proofErr w:type="gramEnd"/>
      <w:r w:rsidRPr="00281B85">
        <w:rPr>
          <w:szCs w:val="24"/>
          <w:lang w:val="en-US"/>
        </w:rPr>
        <w:t>.</w:t>
      </w:r>
    </w:p>
    <w:p w14:paraId="5E19FDAD" w14:textId="5EF5B1B2" w:rsidR="00C32FD8" w:rsidRPr="00AE6F87" w:rsidRDefault="00C32FD8" w:rsidP="00AE6F87">
      <w:pPr>
        <w:spacing w:line="360" w:lineRule="auto"/>
        <w:rPr>
          <w:szCs w:val="24"/>
          <w:lang w:val="en-US"/>
        </w:rPr>
      </w:pPr>
      <w:r w:rsidRPr="00C32FD8">
        <w:rPr>
          <w:szCs w:val="24"/>
          <w:lang w:val="en-US"/>
        </w:rPr>
        <w:t xml:space="preserve">Fasbender, U. and </w:t>
      </w:r>
      <w:proofErr w:type="spellStart"/>
      <w:r w:rsidRPr="00C32FD8">
        <w:rPr>
          <w:szCs w:val="24"/>
          <w:lang w:val="en-US"/>
        </w:rPr>
        <w:t>Gerpott</w:t>
      </w:r>
      <w:proofErr w:type="spellEnd"/>
      <w:r w:rsidRPr="00C32FD8">
        <w:rPr>
          <w:szCs w:val="24"/>
          <w:lang w:val="en-US"/>
        </w:rPr>
        <w:t xml:space="preserve">, F.H. (2021). OUP accepted manuscript. </w:t>
      </w:r>
      <w:r w:rsidRPr="00C32FD8">
        <w:rPr>
          <w:i/>
          <w:iCs/>
          <w:szCs w:val="24"/>
          <w:lang w:val="en-US"/>
        </w:rPr>
        <w:t>Work, Aging and Retirement</w:t>
      </w:r>
      <w:r w:rsidRPr="00C32FD8">
        <w:rPr>
          <w:szCs w:val="24"/>
          <w:lang w:val="en-US"/>
        </w:rPr>
        <w:t xml:space="preserve">, 8(2). </w:t>
      </w:r>
      <w:proofErr w:type="spellStart"/>
      <w:proofErr w:type="gramStart"/>
      <w:r w:rsidRPr="00C32FD8">
        <w:rPr>
          <w:szCs w:val="24"/>
          <w:lang w:val="en-US"/>
        </w:rPr>
        <w:t>doi:https</w:t>
      </w:r>
      <w:proofErr w:type="spellEnd"/>
      <w:r w:rsidRPr="00C32FD8">
        <w:rPr>
          <w:szCs w:val="24"/>
          <w:lang w:val="en-US"/>
        </w:rPr>
        <w:t>://doi.org/10.1093/</w:t>
      </w:r>
      <w:proofErr w:type="spellStart"/>
      <w:r w:rsidRPr="00C32FD8">
        <w:rPr>
          <w:szCs w:val="24"/>
          <w:lang w:val="en-US"/>
        </w:rPr>
        <w:t>workar</w:t>
      </w:r>
      <w:proofErr w:type="spellEnd"/>
      <w:r w:rsidRPr="00C32FD8">
        <w:rPr>
          <w:szCs w:val="24"/>
          <w:lang w:val="en-US"/>
        </w:rPr>
        <w:t>/waab017</w:t>
      </w:r>
      <w:proofErr w:type="gramEnd"/>
      <w:r w:rsidRPr="00C32FD8">
        <w:rPr>
          <w:szCs w:val="24"/>
          <w:lang w:val="en-US"/>
        </w:rPr>
        <w:t>.</w:t>
      </w:r>
    </w:p>
    <w:p w14:paraId="1457C06D" w14:textId="77777777" w:rsidR="00AE6F87" w:rsidRPr="00AE6F87" w:rsidRDefault="00AE6F87" w:rsidP="00AE6F87">
      <w:pPr>
        <w:spacing w:line="360" w:lineRule="auto"/>
        <w:rPr>
          <w:szCs w:val="24"/>
          <w:lang w:val="en-US"/>
        </w:rPr>
      </w:pPr>
      <w:r w:rsidRPr="00AE6F87">
        <w:rPr>
          <w:szCs w:val="24"/>
          <w:lang w:val="en-US"/>
        </w:rPr>
        <w:lastRenderedPageBreak/>
        <w:t xml:space="preserve">Gibbs, G. (1988) </w:t>
      </w:r>
      <w:r w:rsidRPr="00AE6F87">
        <w:rPr>
          <w:i/>
          <w:iCs/>
          <w:szCs w:val="24"/>
          <w:lang w:val="en-US"/>
        </w:rPr>
        <w:t>Learning by Doing: A Guide to Teaching and Learning Methods</w:t>
      </w:r>
      <w:r w:rsidRPr="00AE6F87">
        <w:rPr>
          <w:szCs w:val="24"/>
          <w:lang w:val="en-US"/>
        </w:rPr>
        <w:t>. Oxford: Oxford Polytechnic.</w:t>
      </w:r>
    </w:p>
    <w:p w14:paraId="057DDAC3" w14:textId="77777777" w:rsidR="00AE6F87" w:rsidRDefault="00AE6F87" w:rsidP="00AE6F87">
      <w:pPr>
        <w:spacing w:line="360" w:lineRule="auto"/>
        <w:rPr>
          <w:szCs w:val="24"/>
          <w:lang w:val="en-US"/>
        </w:rPr>
      </w:pPr>
      <w:r w:rsidRPr="00AE6F87">
        <w:rPr>
          <w:szCs w:val="24"/>
          <w:lang w:val="en-US"/>
        </w:rPr>
        <w:t xml:space="preserve">Goleman, D. (2018) </w:t>
      </w:r>
      <w:r w:rsidRPr="00AE6F87">
        <w:rPr>
          <w:i/>
          <w:iCs/>
          <w:szCs w:val="24"/>
          <w:lang w:val="en-US"/>
        </w:rPr>
        <w:t>Working with Emotional Intelligence</w:t>
      </w:r>
      <w:r w:rsidRPr="00AE6F87">
        <w:rPr>
          <w:szCs w:val="24"/>
          <w:lang w:val="en-US"/>
        </w:rPr>
        <w:t>. London: Bloomsbury.</w:t>
      </w:r>
    </w:p>
    <w:p w14:paraId="251B4F67" w14:textId="3A3443DE" w:rsidR="00CD0BCC" w:rsidRDefault="0098395D" w:rsidP="00AE6F87">
      <w:pPr>
        <w:spacing w:line="360" w:lineRule="auto"/>
        <w:rPr>
          <w:szCs w:val="24"/>
          <w:lang w:val="en-US"/>
        </w:rPr>
      </w:pPr>
      <w:r w:rsidRPr="0098395D">
        <w:rPr>
          <w:szCs w:val="24"/>
          <w:lang w:val="en-US"/>
        </w:rPr>
        <w:t xml:space="preserve">Jackson, R. (2023). </w:t>
      </w:r>
      <w:r w:rsidRPr="0098395D">
        <w:rPr>
          <w:i/>
          <w:iCs/>
          <w:szCs w:val="24"/>
          <w:lang w:val="en-US"/>
        </w:rPr>
        <w:t xml:space="preserve">Learning and Development: How </w:t>
      </w:r>
      <w:proofErr w:type="gramStart"/>
      <w:r w:rsidRPr="0098395D">
        <w:rPr>
          <w:i/>
          <w:iCs/>
          <w:szCs w:val="24"/>
          <w:lang w:val="en-US"/>
        </w:rPr>
        <w:t>To</w:t>
      </w:r>
      <w:proofErr w:type="gramEnd"/>
      <w:r w:rsidRPr="0098395D">
        <w:rPr>
          <w:i/>
          <w:iCs/>
          <w:szCs w:val="24"/>
          <w:lang w:val="en-US"/>
        </w:rPr>
        <w:t xml:space="preserve"> Close </w:t>
      </w:r>
      <w:proofErr w:type="gramStart"/>
      <w:r w:rsidRPr="0098395D">
        <w:rPr>
          <w:i/>
          <w:iCs/>
          <w:szCs w:val="24"/>
          <w:lang w:val="en-US"/>
        </w:rPr>
        <w:t>The</w:t>
      </w:r>
      <w:proofErr w:type="gramEnd"/>
      <w:r w:rsidRPr="0098395D">
        <w:rPr>
          <w:i/>
          <w:iCs/>
          <w:szCs w:val="24"/>
          <w:lang w:val="en-US"/>
        </w:rPr>
        <w:t xml:space="preserve"> Skills Gap in Your Organization</w:t>
      </w:r>
      <w:r w:rsidRPr="0098395D">
        <w:rPr>
          <w:szCs w:val="24"/>
          <w:lang w:val="en-US"/>
        </w:rPr>
        <w:t>. Robin Jackson.</w:t>
      </w:r>
    </w:p>
    <w:p w14:paraId="22739284" w14:textId="4530D801" w:rsidR="00430845" w:rsidRDefault="00430845" w:rsidP="00AE6F87">
      <w:pPr>
        <w:spacing w:line="360" w:lineRule="auto"/>
        <w:rPr>
          <w:szCs w:val="24"/>
          <w:lang w:val="en-US"/>
        </w:rPr>
      </w:pPr>
      <w:r w:rsidRPr="00430845">
        <w:rPr>
          <w:szCs w:val="24"/>
          <w:lang w:val="en-US"/>
        </w:rPr>
        <w:t xml:space="preserve">Kim, B.-J. and Lee, J. (2025). AI adoption, employee depression and knowledge: How corporate social responsibility buffers psychological impact. </w:t>
      </w:r>
      <w:r w:rsidRPr="00430845">
        <w:rPr>
          <w:i/>
          <w:iCs/>
          <w:szCs w:val="24"/>
          <w:lang w:val="en-US"/>
        </w:rPr>
        <w:t>Journal of Innovation &amp; Knowledge</w:t>
      </w:r>
      <w:r w:rsidRPr="00430845">
        <w:rPr>
          <w:szCs w:val="24"/>
          <w:lang w:val="en-US"/>
        </w:rPr>
        <w:t xml:space="preserve">, 10(6), p.100815. </w:t>
      </w:r>
      <w:proofErr w:type="spellStart"/>
      <w:proofErr w:type="gramStart"/>
      <w:r w:rsidRPr="00430845">
        <w:rPr>
          <w:szCs w:val="24"/>
          <w:lang w:val="en-US"/>
        </w:rPr>
        <w:t>doi:https</w:t>
      </w:r>
      <w:proofErr w:type="spellEnd"/>
      <w:r w:rsidRPr="00430845">
        <w:rPr>
          <w:szCs w:val="24"/>
          <w:lang w:val="en-US"/>
        </w:rPr>
        <w:t>://doi.org/10.1016/j.jik.2025.100815</w:t>
      </w:r>
      <w:proofErr w:type="gramEnd"/>
      <w:r w:rsidRPr="00430845">
        <w:rPr>
          <w:szCs w:val="24"/>
          <w:lang w:val="en-US"/>
        </w:rPr>
        <w:t>.</w:t>
      </w:r>
    </w:p>
    <w:p w14:paraId="6947211D" w14:textId="0E9F2C8D" w:rsidR="00C32FD8" w:rsidRDefault="00C32FD8" w:rsidP="00AE6F87">
      <w:pPr>
        <w:spacing w:line="360" w:lineRule="auto"/>
        <w:rPr>
          <w:szCs w:val="24"/>
          <w:lang w:val="en-US"/>
        </w:rPr>
      </w:pPr>
      <w:r w:rsidRPr="00C32FD8">
        <w:rPr>
          <w:szCs w:val="24"/>
          <w:lang w:val="en-US"/>
        </w:rPr>
        <w:t xml:space="preserve">Liu, J., Zhu, Y. and Wang, H. (2023). Managing the negative impact of workforce diversity: The important roles of inclusive HRM and employee learning-oriented behaviors. </w:t>
      </w:r>
      <w:r w:rsidRPr="00C32FD8">
        <w:rPr>
          <w:i/>
          <w:iCs/>
          <w:szCs w:val="24"/>
          <w:lang w:val="en-US"/>
        </w:rPr>
        <w:t>Frontiers in Psychology</w:t>
      </w:r>
      <w:r w:rsidRPr="00C32FD8">
        <w:rPr>
          <w:szCs w:val="24"/>
          <w:lang w:val="en-US"/>
        </w:rPr>
        <w:t xml:space="preserve">, 14(14). </w:t>
      </w:r>
      <w:proofErr w:type="spellStart"/>
      <w:proofErr w:type="gramStart"/>
      <w:r w:rsidRPr="00C32FD8">
        <w:rPr>
          <w:szCs w:val="24"/>
          <w:lang w:val="en-US"/>
        </w:rPr>
        <w:t>doi:https</w:t>
      </w:r>
      <w:proofErr w:type="spellEnd"/>
      <w:r w:rsidRPr="00C32FD8">
        <w:rPr>
          <w:szCs w:val="24"/>
          <w:lang w:val="en-US"/>
        </w:rPr>
        <w:t>://doi.org/10.3389/fpsyg.2023.1117690</w:t>
      </w:r>
      <w:proofErr w:type="gramEnd"/>
      <w:r w:rsidRPr="00C32FD8">
        <w:rPr>
          <w:szCs w:val="24"/>
          <w:lang w:val="en-US"/>
        </w:rPr>
        <w:t>.</w:t>
      </w:r>
    </w:p>
    <w:p w14:paraId="58164F47" w14:textId="076A3DF2" w:rsidR="00D42329" w:rsidRPr="00AE6F87" w:rsidRDefault="00D42329" w:rsidP="00AE6F87">
      <w:pPr>
        <w:spacing w:line="360" w:lineRule="auto"/>
        <w:rPr>
          <w:szCs w:val="24"/>
          <w:lang w:val="en-US"/>
        </w:rPr>
      </w:pPr>
      <w:r w:rsidRPr="00D42329">
        <w:rPr>
          <w:szCs w:val="24"/>
          <w:lang w:val="en-US"/>
        </w:rPr>
        <w:t xml:space="preserve">Nakatani, H. (2019). Population aging in Japan: policy transformation, sustainable development goals, universal health coverage, and social determinates of health. </w:t>
      </w:r>
      <w:r w:rsidRPr="00D42329">
        <w:rPr>
          <w:i/>
          <w:iCs/>
          <w:szCs w:val="24"/>
          <w:lang w:val="en-US"/>
        </w:rPr>
        <w:t>Global Health &amp; Medicine</w:t>
      </w:r>
      <w:r w:rsidRPr="00D42329">
        <w:rPr>
          <w:szCs w:val="24"/>
          <w:lang w:val="en-US"/>
        </w:rPr>
        <w:t xml:space="preserve">, 1(1), pp.3–10. </w:t>
      </w:r>
      <w:proofErr w:type="spellStart"/>
      <w:proofErr w:type="gramStart"/>
      <w:r w:rsidRPr="00D42329">
        <w:rPr>
          <w:szCs w:val="24"/>
          <w:lang w:val="en-US"/>
        </w:rPr>
        <w:t>doi:https</w:t>
      </w:r>
      <w:proofErr w:type="spellEnd"/>
      <w:r w:rsidRPr="00D42329">
        <w:rPr>
          <w:szCs w:val="24"/>
          <w:lang w:val="en-US"/>
        </w:rPr>
        <w:t>://doi.org/10.35772/ghm.2019.01011</w:t>
      </w:r>
      <w:proofErr w:type="gramEnd"/>
      <w:r w:rsidRPr="00D42329">
        <w:rPr>
          <w:szCs w:val="24"/>
          <w:lang w:val="en-US"/>
        </w:rPr>
        <w:t>.</w:t>
      </w:r>
    </w:p>
    <w:p w14:paraId="22240AE1" w14:textId="313D3CEA" w:rsidR="00854012" w:rsidRPr="00AE6F87" w:rsidRDefault="00854012" w:rsidP="00AE6F87">
      <w:pPr>
        <w:spacing w:line="360" w:lineRule="auto"/>
        <w:rPr>
          <w:szCs w:val="24"/>
          <w:lang w:val="en-US"/>
        </w:rPr>
      </w:pPr>
      <w:r w:rsidRPr="00854012">
        <w:rPr>
          <w:szCs w:val="24"/>
          <w:lang w:val="en-US"/>
        </w:rPr>
        <w:t xml:space="preserve">Noronha, S. (2024). </w:t>
      </w:r>
      <w:r w:rsidRPr="00854012">
        <w:rPr>
          <w:i/>
          <w:iCs/>
          <w:szCs w:val="24"/>
          <w:lang w:val="en-US"/>
        </w:rPr>
        <w:t>EMPLOYEE PRODUCTIVITY AND HUMAN RESOURCE PRACTICES IN THE HOTEL INDUSTRY WITH SPECIAL REFERENCE TO MARRIOT INTERNATIONAL</w:t>
      </w:r>
      <w:r w:rsidRPr="00854012">
        <w:rPr>
          <w:szCs w:val="24"/>
          <w:lang w:val="en-US"/>
        </w:rPr>
        <w:t>. [online] Available at: https://www.jetir.org/papers/JETIR2406076.pdf.</w:t>
      </w:r>
    </w:p>
    <w:p w14:paraId="102111FE" w14:textId="77777777" w:rsidR="00AE6F87" w:rsidRDefault="00AE6F87" w:rsidP="00AE6F87">
      <w:pPr>
        <w:spacing w:line="360" w:lineRule="auto"/>
        <w:rPr>
          <w:szCs w:val="24"/>
          <w:lang w:val="en-US"/>
        </w:rPr>
      </w:pPr>
      <w:r w:rsidRPr="00AE6F87">
        <w:rPr>
          <w:szCs w:val="24"/>
          <w:lang w:val="en-US"/>
        </w:rPr>
        <w:t xml:space="preserve">OECD (2021) </w:t>
      </w:r>
      <w:r w:rsidRPr="00AE6F87">
        <w:rPr>
          <w:i/>
          <w:iCs/>
          <w:szCs w:val="24"/>
          <w:lang w:val="en-US"/>
        </w:rPr>
        <w:t>Skills Outlook 2021: Learning for Life</w:t>
      </w:r>
      <w:r w:rsidRPr="00AE6F87">
        <w:rPr>
          <w:szCs w:val="24"/>
          <w:lang w:val="en-US"/>
        </w:rPr>
        <w:t>. Paris: OECD Publishing.</w:t>
      </w:r>
    </w:p>
    <w:p w14:paraId="32B8221A" w14:textId="0875498C" w:rsidR="0073585E" w:rsidRDefault="0073585E" w:rsidP="00AE6F87">
      <w:pPr>
        <w:spacing w:line="360" w:lineRule="auto"/>
        <w:rPr>
          <w:szCs w:val="24"/>
          <w:lang w:val="en-US"/>
        </w:rPr>
      </w:pPr>
      <w:r w:rsidRPr="0073585E">
        <w:rPr>
          <w:szCs w:val="24"/>
          <w:lang w:val="en-US"/>
        </w:rPr>
        <w:t xml:space="preserve">Ortiz, S. (2023). </w:t>
      </w:r>
      <w:r w:rsidRPr="0073585E">
        <w:rPr>
          <w:i/>
          <w:iCs/>
          <w:szCs w:val="24"/>
          <w:lang w:val="en-US"/>
        </w:rPr>
        <w:t>The demand for hybrid work is only growing, according to a new Deloitte report</w:t>
      </w:r>
      <w:r w:rsidRPr="0073585E">
        <w:rPr>
          <w:szCs w:val="24"/>
          <w:lang w:val="en-US"/>
        </w:rPr>
        <w:t>. [online] ZDNET. Available at: https://www.zdnet.com/home-and-office/work-life/the-demand-for-hybrid-work-is-only-growing-according-to-a-new-deloitte-report/.</w:t>
      </w:r>
    </w:p>
    <w:p w14:paraId="60896081" w14:textId="031407AB" w:rsidR="00281B85" w:rsidRDefault="00281B85" w:rsidP="00AE6F87">
      <w:pPr>
        <w:spacing w:line="360" w:lineRule="auto"/>
        <w:rPr>
          <w:szCs w:val="24"/>
          <w:lang w:val="en-US"/>
        </w:rPr>
      </w:pPr>
      <w:r w:rsidRPr="00281B85">
        <w:rPr>
          <w:szCs w:val="24"/>
          <w:lang w:val="en-US"/>
        </w:rPr>
        <w:t xml:space="preserve">Sardar, T., Talha, A. and Ahmed, M. (2025). The Consequence of the U.S.-China Trade War on the Global Economy and Multilateral Trade Strategy. </w:t>
      </w:r>
      <w:r w:rsidRPr="00281B85">
        <w:rPr>
          <w:i/>
          <w:iCs/>
          <w:szCs w:val="24"/>
          <w:lang w:val="en-US"/>
        </w:rPr>
        <w:t>International Journal of Applied and Advanced Multidisciplinary Research</w:t>
      </w:r>
      <w:r w:rsidRPr="00281B85">
        <w:rPr>
          <w:szCs w:val="24"/>
          <w:lang w:val="en-US"/>
        </w:rPr>
        <w:t xml:space="preserve">, 3(8), pp.531–556. </w:t>
      </w:r>
      <w:proofErr w:type="spellStart"/>
      <w:proofErr w:type="gramStart"/>
      <w:r w:rsidRPr="00281B85">
        <w:rPr>
          <w:szCs w:val="24"/>
          <w:lang w:val="en-US"/>
        </w:rPr>
        <w:t>doi:https</w:t>
      </w:r>
      <w:proofErr w:type="spellEnd"/>
      <w:r w:rsidRPr="00281B85">
        <w:rPr>
          <w:szCs w:val="24"/>
          <w:lang w:val="en-US"/>
        </w:rPr>
        <w:t>://doi.org/10.59890/ijaamr.v3i8.86</w:t>
      </w:r>
      <w:proofErr w:type="gramEnd"/>
      <w:r w:rsidRPr="00281B85">
        <w:rPr>
          <w:szCs w:val="24"/>
          <w:lang w:val="en-US"/>
        </w:rPr>
        <w:t>.</w:t>
      </w:r>
    </w:p>
    <w:p w14:paraId="2B6D1A5E" w14:textId="02B5137B" w:rsidR="00281B85" w:rsidRPr="00AE6F87" w:rsidRDefault="00281B85" w:rsidP="00AE6F87">
      <w:pPr>
        <w:spacing w:line="360" w:lineRule="auto"/>
        <w:rPr>
          <w:szCs w:val="24"/>
          <w:lang w:val="en-US"/>
        </w:rPr>
      </w:pPr>
      <w:r w:rsidRPr="00281B85">
        <w:rPr>
          <w:szCs w:val="24"/>
          <w:lang w:val="en-US"/>
        </w:rPr>
        <w:t xml:space="preserve">Stein, E. (2025). </w:t>
      </w:r>
      <w:r w:rsidRPr="00281B85">
        <w:rPr>
          <w:i/>
          <w:iCs/>
          <w:szCs w:val="24"/>
          <w:lang w:val="en-US"/>
        </w:rPr>
        <w:t>Human Resource Development Competencies for HR Business Partners</w:t>
      </w:r>
      <w:r w:rsidRPr="00281B85">
        <w:rPr>
          <w:szCs w:val="24"/>
          <w:lang w:val="en-US"/>
        </w:rPr>
        <w:t>. Kohlhammer Verlag.</w:t>
      </w:r>
    </w:p>
    <w:p w14:paraId="487AF435" w14:textId="5DE3F127" w:rsidR="00854012" w:rsidRPr="00AE6F87" w:rsidRDefault="00854012" w:rsidP="00AE6F87">
      <w:pPr>
        <w:spacing w:line="360" w:lineRule="auto"/>
        <w:rPr>
          <w:szCs w:val="24"/>
          <w:lang w:val="en-US"/>
        </w:rPr>
      </w:pPr>
      <w:r w:rsidRPr="00854012">
        <w:rPr>
          <w:szCs w:val="24"/>
          <w:lang w:val="en-US"/>
        </w:rPr>
        <w:lastRenderedPageBreak/>
        <w:t xml:space="preserve">Vries, N. de, </w:t>
      </w:r>
      <w:proofErr w:type="spellStart"/>
      <w:r w:rsidRPr="00854012">
        <w:rPr>
          <w:szCs w:val="24"/>
          <w:lang w:val="en-US"/>
        </w:rPr>
        <w:t>Lavreysen</w:t>
      </w:r>
      <w:proofErr w:type="spellEnd"/>
      <w:r w:rsidRPr="00854012">
        <w:rPr>
          <w:szCs w:val="24"/>
          <w:lang w:val="en-US"/>
        </w:rPr>
        <w:t xml:space="preserve">, O., Boone, A., Bouman, J., </w:t>
      </w:r>
      <w:proofErr w:type="spellStart"/>
      <w:r w:rsidRPr="00854012">
        <w:rPr>
          <w:szCs w:val="24"/>
          <w:lang w:val="en-US"/>
        </w:rPr>
        <w:t>Szemik</w:t>
      </w:r>
      <w:proofErr w:type="spellEnd"/>
      <w:r w:rsidRPr="00854012">
        <w:rPr>
          <w:szCs w:val="24"/>
          <w:lang w:val="en-US"/>
        </w:rPr>
        <w:t xml:space="preserve">, S., Barański, K., </w:t>
      </w:r>
      <w:proofErr w:type="spellStart"/>
      <w:r w:rsidRPr="00854012">
        <w:rPr>
          <w:szCs w:val="24"/>
          <w:lang w:val="en-US"/>
        </w:rPr>
        <w:t>Godderis</w:t>
      </w:r>
      <w:proofErr w:type="spellEnd"/>
      <w:r w:rsidRPr="00854012">
        <w:rPr>
          <w:szCs w:val="24"/>
          <w:lang w:val="en-US"/>
        </w:rPr>
        <w:t xml:space="preserve">, L. and Winter, P. de (2023). Retaining healthcare workers: a systematic review of strategies for sustaining power in the workplace. </w:t>
      </w:r>
      <w:r w:rsidRPr="00854012">
        <w:rPr>
          <w:i/>
          <w:iCs/>
          <w:szCs w:val="24"/>
          <w:lang w:val="en-US"/>
        </w:rPr>
        <w:t>Healthcare</w:t>
      </w:r>
      <w:r w:rsidRPr="00854012">
        <w:rPr>
          <w:szCs w:val="24"/>
          <w:lang w:val="en-US"/>
        </w:rPr>
        <w:t xml:space="preserve">, 11(13), pp.1–29. </w:t>
      </w:r>
      <w:proofErr w:type="spellStart"/>
      <w:proofErr w:type="gramStart"/>
      <w:r w:rsidRPr="00854012">
        <w:rPr>
          <w:szCs w:val="24"/>
          <w:lang w:val="en-US"/>
        </w:rPr>
        <w:t>doi:https</w:t>
      </w:r>
      <w:proofErr w:type="spellEnd"/>
      <w:r w:rsidRPr="00854012">
        <w:rPr>
          <w:szCs w:val="24"/>
          <w:lang w:val="en-US"/>
        </w:rPr>
        <w:t>://doi.org/10.3390/healthcare11131887</w:t>
      </w:r>
      <w:proofErr w:type="gramEnd"/>
      <w:r w:rsidRPr="00854012">
        <w:rPr>
          <w:szCs w:val="24"/>
          <w:lang w:val="en-US"/>
        </w:rPr>
        <w:t>.</w:t>
      </w:r>
    </w:p>
    <w:p w14:paraId="38714B8E" w14:textId="7ACAFB4E" w:rsidR="0073585E" w:rsidRDefault="0073585E" w:rsidP="00AE6F87">
      <w:pPr>
        <w:spacing w:line="360" w:lineRule="auto"/>
        <w:rPr>
          <w:szCs w:val="24"/>
          <w:lang w:val="en-US"/>
        </w:rPr>
      </w:pPr>
      <w:r w:rsidRPr="0073585E">
        <w:rPr>
          <w:szCs w:val="24"/>
          <w:lang w:val="en-US"/>
        </w:rPr>
        <w:t xml:space="preserve">World Economic Forum (2023). </w:t>
      </w:r>
      <w:r w:rsidRPr="0073585E">
        <w:rPr>
          <w:i/>
          <w:iCs/>
          <w:szCs w:val="24"/>
          <w:lang w:val="en-US"/>
        </w:rPr>
        <w:t>The Future of Jobs Report 2023</w:t>
      </w:r>
      <w:r w:rsidRPr="0073585E">
        <w:rPr>
          <w:szCs w:val="24"/>
          <w:lang w:val="en-US"/>
        </w:rPr>
        <w:t>. [online] World Economic Forum. Available at: https://www.weforum.org/publications/the-future-of-jobs-report-2023/.</w:t>
      </w:r>
    </w:p>
    <w:p w14:paraId="19C4C1E6" w14:textId="77777777" w:rsidR="0098395D" w:rsidRPr="0098395D" w:rsidRDefault="0098395D" w:rsidP="0098395D">
      <w:pPr>
        <w:spacing w:line="360" w:lineRule="auto"/>
        <w:rPr>
          <w:szCs w:val="24"/>
          <w:lang w:val="en-US"/>
        </w:rPr>
      </w:pPr>
      <w:r w:rsidRPr="0098395D">
        <w:rPr>
          <w:szCs w:val="24"/>
          <w:lang w:val="en-US"/>
        </w:rPr>
        <w:t xml:space="preserve">Zwettler, C., Straub, C. and </w:t>
      </w:r>
      <w:proofErr w:type="spellStart"/>
      <w:r w:rsidRPr="0098395D">
        <w:rPr>
          <w:szCs w:val="24"/>
          <w:lang w:val="en-US"/>
        </w:rPr>
        <w:t>Spurk</w:t>
      </w:r>
      <w:proofErr w:type="spellEnd"/>
      <w:r w:rsidRPr="0098395D">
        <w:rPr>
          <w:szCs w:val="24"/>
          <w:lang w:val="en-US"/>
        </w:rPr>
        <w:t xml:space="preserve">, D. (2023). Kicking off a Gig Work Career: Unfolding a Career Learning Cycle of Gig Workers. </w:t>
      </w:r>
      <w:r w:rsidRPr="0098395D">
        <w:rPr>
          <w:i/>
          <w:iCs/>
          <w:szCs w:val="24"/>
          <w:lang w:val="en-US"/>
        </w:rPr>
        <w:t>Journal of Career Assessment</w:t>
      </w:r>
      <w:r w:rsidRPr="0098395D">
        <w:rPr>
          <w:szCs w:val="24"/>
          <w:lang w:val="en-US"/>
        </w:rPr>
        <w:t xml:space="preserve">, 32(4). </w:t>
      </w:r>
      <w:proofErr w:type="spellStart"/>
      <w:proofErr w:type="gramStart"/>
      <w:r w:rsidRPr="0098395D">
        <w:rPr>
          <w:szCs w:val="24"/>
          <w:lang w:val="en-US"/>
        </w:rPr>
        <w:t>doi:https</w:t>
      </w:r>
      <w:proofErr w:type="spellEnd"/>
      <w:r w:rsidRPr="0098395D">
        <w:rPr>
          <w:szCs w:val="24"/>
          <w:lang w:val="en-US"/>
        </w:rPr>
        <w:t>://doi.org/10.1177/10690727231212188</w:t>
      </w:r>
      <w:proofErr w:type="gramEnd"/>
      <w:r w:rsidRPr="0098395D">
        <w:rPr>
          <w:szCs w:val="24"/>
          <w:lang w:val="en-US"/>
        </w:rPr>
        <w:t>.</w:t>
      </w:r>
    </w:p>
    <w:p w14:paraId="42F8A097" w14:textId="77777777" w:rsidR="0098395D" w:rsidRDefault="0098395D" w:rsidP="00AE6F87">
      <w:pPr>
        <w:spacing w:line="360" w:lineRule="auto"/>
        <w:rPr>
          <w:szCs w:val="24"/>
          <w:lang w:val="en-US"/>
        </w:rPr>
      </w:pPr>
    </w:p>
    <w:p w14:paraId="57984163" w14:textId="071156A0" w:rsidR="00AE6F87" w:rsidRDefault="00AE6F87">
      <w:pPr>
        <w:jc w:val="left"/>
        <w:rPr>
          <w:szCs w:val="24"/>
          <w:lang w:val="en-US"/>
        </w:rPr>
      </w:pPr>
      <w:r>
        <w:rPr>
          <w:szCs w:val="24"/>
          <w:lang w:val="en-US"/>
        </w:rPr>
        <w:br w:type="page"/>
      </w:r>
    </w:p>
    <w:p w14:paraId="3F34DB91" w14:textId="0601A76A" w:rsidR="00AE6F87" w:rsidRDefault="00AE6F87" w:rsidP="00AE6F87">
      <w:pPr>
        <w:pStyle w:val="Heading1"/>
        <w:rPr>
          <w:lang w:val="en-US"/>
        </w:rPr>
      </w:pPr>
      <w:bookmarkStart w:id="8" w:name="_Toc213790881"/>
      <w:r>
        <w:rPr>
          <w:lang w:val="en-US"/>
        </w:rPr>
        <w:lastRenderedPageBreak/>
        <w:t>Appendix</w:t>
      </w:r>
      <w:bookmarkEnd w:id="8"/>
    </w:p>
    <w:p w14:paraId="3CCB03E4" w14:textId="77777777" w:rsidR="00AE6F87" w:rsidRDefault="00AE6F87" w:rsidP="00AE6F87">
      <w:pPr>
        <w:rPr>
          <w:lang w:val="en-US"/>
        </w:rPr>
      </w:pPr>
    </w:p>
    <w:p w14:paraId="5256591F" w14:textId="77777777" w:rsidR="00AE6F87" w:rsidRPr="00D413E2" w:rsidRDefault="00AE6F87" w:rsidP="00AE6F87">
      <w:pPr>
        <w:spacing w:line="360" w:lineRule="auto"/>
        <w:rPr>
          <w:b/>
          <w:bCs/>
          <w:szCs w:val="24"/>
          <w:lang w:val="en-US"/>
        </w:rPr>
      </w:pPr>
      <w:r w:rsidRPr="00D413E2">
        <w:rPr>
          <w:b/>
          <w:bCs/>
          <w:szCs w:val="24"/>
          <w:lang w:val="en-US"/>
        </w:rPr>
        <w:t>SWOT Analysis</w:t>
      </w:r>
    </w:p>
    <w:tbl>
      <w:tblPr>
        <w:tblStyle w:val="TableGrid"/>
        <w:tblW w:w="0" w:type="auto"/>
        <w:tblLook w:val="04A0" w:firstRow="1" w:lastRow="0" w:firstColumn="1" w:lastColumn="0" w:noHBand="0" w:noVBand="1"/>
      </w:tblPr>
      <w:tblGrid>
        <w:gridCol w:w="2394"/>
        <w:gridCol w:w="2394"/>
        <w:gridCol w:w="2394"/>
        <w:gridCol w:w="2394"/>
      </w:tblGrid>
      <w:tr w:rsidR="00AE6F87" w14:paraId="1F97E5C7" w14:textId="77777777" w:rsidTr="00855260">
        <w:tc>
          <w:tcPr>
            <w:tcW w:w="2394" w:type="dxa"/>
          </w:tcPr>
          <w:p w14:paraId="55A5D23A" w14:textId="77777777" w:rsidR="00AE6F87" w:rsidRDefault="00AE6F87" w:rsidP="00855260">
            <w:pPr>
              <w:spacing w:line="360" w:lineRule="auto"/>
              <w:rPr>
                <w:b/>
                <w:bCs/>
                <w:szCs w:val="24"/>
                <w:lang w:val="en-US"/>
              </w:rPr>
            </w:pPr>
            <w:r w:rsidRPr="00D413E2">
              <w:rPr>
                <w:b/>
                <w:bCs/>
                <w:szCs w:val="24"/>
                <w:lang w:val="en-US"/>
              </w:rPr>
              <w:t>Strengths</w:t>
            </w:r>
          </w:p>
        </w:tc>
        <w:tc>
          <w:tcPr>
            <w:tcW w:w="2394" w:type="dxa"/>
          </w:tcPr>
          <w:p w14:paraId="557EDE59" w14:textId="77777777" w:rsidR="00AE6F87" w:rsidRDefault="00AE6F87" w:rsidP="00855260">
            <w:pPr>
              <w:spacing w:line="360" w:lineRule="auto"/>
              <w:rPr>
                <w:b/>
                <w:bCs/>
                <w:szCs w:val="24"/>
                <w:lang w:val="en-US"/>
              </w:rPr>
            </w:pPr>
            <w:r w:rsidRPr="00D413E2">
              <w:rPr>
                <w:b/>
                <w:bCs/>
                <w:szCs w:val="24"/>
                <w:lang w:val="en-US"/>
              </w:rPr>
              <w:t>Weaknesses</w:t>
            </w:r>
          </w:p>
        </w:tc>
        <w:tc>
          <w:tcPr>
            <w:tcW w:w="2394" w:type="dxa"/>
          </w:tcPr>
          <w:p w14:paraId="7F24F005" w14:textId="77777777" w:rsidR="00AE6F87" w:rsidRDefault="00AE6F87" w:rsidP="00855260">
            <w:pPr>
              <w:spacing w:line="360" w:lineRule="auto"/>
              <w:rPr>
                <w:b/>
                <w:bCs/>
                <w:szCs w:val="24"/>
                <w:lang w:val="en-US"/>
              </w:rPr>
            </w:pPr>
            <w:r w:rsidRPr="00D413E2">
              <w:rPr>
                <w:b/>
                <w:bCs/>
                <w:szCs w:val="24"/>
                <w:lang w:val="en-US"/>
              </w:rPr>
              <w:t>Opportunities</w:t>
            </w:r>
          </w:p>
        </w:tc>
        <w:tc>
          <w:tcPr>
            <w:tcW w:w="2394" w:type="dxa"/>
          </w:tcPr>
          <w:p w14:paraId="4718DB0A" w14:textId="77777777" w:rsidR="00AE6F87" w:rsidRDefault="00AE6F87" w:rsidP="00855260">
            <w:pPr>
              <w:spacing w:line="360" w:lineRule="auto"/>
              <w:rPr>
                <w:b/>
                <w:bCs/>
                <w:szCs w:val="24"/>
                <w:lang w:val="en-US"/>
              </w:rPr>
            </w:pPr>
            <w:r w:rsidRPr="00D413E2">
              <w:rPr>
                <w:b/>
                <w:bCs/>
                <w:szCs w:val="24"/>
                <w:lang w:val="en-US"/>
              </w:rPr>
              <w:t>Threats</w:t>
            </w:r>
          </w:p>
        </w:tc>
      </w:tr>
      <w:tr w:rsidR="00AE6F87" w14:paraId="3893A078" w14:textId="77777777" w:rsidTr="00855260">
        <w:tc>
          <w:tcPr>
            <w:tcW w:w="2394" w:type="dxa"/>
          </w:tcPr>
          <w:p w14:paraId="2156C049" w14:textId="77777777" w:rsidR="00AE6F87" w:rsidRDefault="00AE6F87" w:rsidP="00855260">
            <w:pPr>
              <w:spacing w:line="360" w:lineRule="auto"/>
              <w:rPr>
                <w:b/>
                <w:bCs/>
                <w:szCs w:val="24"/>
                <w:lang w:val="en-US"/>
              </w:rPr>
            </w:pPr>
            <w:r w:rsidRPr="00D413E2">
              <w:rPr>
                <w:szCs w:val="24"/>
                <w:lang w:val="en-US"/>
              </w:rPr>
              <w:t>Strong written and verbal communication</w:t>
            </w:r>
          </w:p>
        </w:tc>
        <w:tc>
          <w:tcPr>
            <w:tcW w:w="2394" w:type="dxa"/>
          </w:tcPr>
          <w:p w14:paraId="181B84D1" w14:textId="77777777" w:rsidR="00AE6F87" w:rsidRDefault="00AE6F87" w:rsidP="00855260">
            <w:pPr>
              <w:spacing w:line="360" w:lineRule="auto"/>
              <w:rPr>
                <w:b/>
                <w:bCs/>
                <w:szCs w:val="24"/>
                <w:lang w:val="en-US"/>
              </w:rPr>
            </w:pPr>
            <w:r w:rsidRPr="00D413E2">
              <w:rPr>
                <w:szCs w:val="24"/>
                <w:lang w:val="en-US"/>
              </w:rPr>
              <w:t>Limited experience managing multicultural teams</w:t>
            </w:r>
          </w:p>
        </w:tc>
        <w:tc>
          <w:tcPr>
            <w:tcW w:w="2394" w:type="dxa"/>
          </w:tcPr>
          <w:p w14:paraId="72C306A9" w14:textId="77777777" w:rsidR="00AE6F87" w:rsidRDefault="00AE6F87" w:rsidP="00855260">
            <w:pPr>
              <w:spacing w:line="360" w:lineRule="auto"/>
              <w:rPr>
                <w:b/>
                <w:bCs/>
                <w:szCs w:val="24"/>
                <w:lang w:val="en-US"/>
              </w:rPr>
            </w:pPr>
            <w:r w:rsidRPr="00D413E2">
              <w:rPr>
                <w:szCs w:val="24"/>
                <w:lang w:val="en-US"/>
              </w:rPr>
              <w:t>Expanding digital HR and analytics roles</w:t>
            </w:r>
          </w:p>
        </w:tc>
        <w:tc>
          <w:tcPr>
            <w:tcW w:w="2394" w:type="dxa"/>
          </w:tcPr>
          <w:p w14:paraId="3EE37F33" w14:textId="77777777" w:rsidR="00AE6F87" w:rsidRDefault="00AE6F87" w:rsidP="00855260">
            <w:pPr>
              <w:spacing w:line="360" w:lineRule="auto"/>
              <w:rPr>
                <w:b/>
                <w:bCs/>
                <w:szCs w:val="24"/>
                <w:lang w:val="en-US"/>
              </w:rPr>
            </w:pPr>
            <w:r w:rsidRPr="00D413E2">
              <w:rPr>
                <w:szCs w:val="24"/>
                <w:lang w:val="en-US"/>
              </w:rPr>
              <w:t>Rapid technological change outpacing skills</w:t>
            </w:r>
          </w:p>
        </w:tc>
      </w:tr>
      <w:tr w:rsidR="00AE6F87" w14:paraId="4FA23E26" w14:textId="77777777" w:rsidTr="00855260">
        <w:tc>
          <w:tcPr>
            <w:tcW w:w="2394" w:type="dxa"/>
          </w:tcPr>
          <w:p w14:paraId="127FE660" w14:textId="77777777" w:rsidR="00AE6F87" w:rsidRDefault="00AE6F87" w:rsidP="00855260">
            <w:pPr>
              <w:spacing w:line="360" w:lineRule="auto"/>
              <w:rPr>
                <w:b/>
                <w:bCs/>
                <w:szCs w:val="24"/>
                <w:lang w:val="en-US"/>
              </w:rPr>
            </w:pPr>
            <w:r w:rsidRPr="00D413E2">
              <w:rPr>
                <w:szCs w:val="24"/>
                <w:lang w:val="en-US"/>
              </w:rPr>
              <w:t>Self-directed learning and adaptability</w:t>
            </w:r>
          </w:p>
        </w:tc>
        <w:tc>
          <w:tcPr>
            <w:tcW w:w="2394" w:type="dxa"/>
          </w:tcPr>
          <w:p w14:paraId="4FB5AEFD" w14:textId="77777777" w:rsidR="00AE6F87" w:rsidRDefault="00AE6F87" w:rsidP="00855260">
            <w:pPr>
              <w:spacing w:line="360" w:lineRule="auto"/>
              <w:rPr>
                <w:b/>
                <w:bCs/>
                <w:szCs w:val="24"/>
                <w:lang w:val="en-US"/>
              </w:rPr>
            </w:pPr>
            <w:r w:rsidRPr="00D413E2">
              <w:rPr>
                <w:szCs w:val="24"/>
                <w:lang w:val="en-US"/>
              </w:rPr>
              <w:t>Modest confidence in assertive communication</w:t>
            </w:r>
          </w:p>
        </w:tc>
        <w:tc>
          <w:tcPr>
            <w:tcW w:w="2394" w:type="dxa"/>
          </w:tcPr>
          <w:p w14:paraId="08071002" w14:textId="77777777" w:rsidR="00AE6F87" w:rsidRDefault="00AE6F87" w:rsidP="00855260">
            <w:pPr>
              <w:spacing w:line="360" w:lineRule="auto"/>
              <w:rPr>
                <w:b/>
                <w:bCs/>
                <w:szCs w:val="24"/>
                <w:lang w:val="en-US"/>
              </w:rPr>
            </w:pPr>
            <w:r w:rsidRPr="00D413E2">
              <w:rPr>
                <w:szCs w:val="24"/>
                <w:lang w:val="en-US"/>
              </w:rPr>
              <w:t>Networking within global MBA alumni</w:t>
            </w:r>
          </w:p>
        </w:tc>
        <w:tc>
          <w:tcPr>
            <w:tcW w:w="2394" w:type="dxa"/>
          </w:tcPr>
          <w:p w14:paraId="11FDC604" w14:textId="77777777" w:rsidR="00AE6F87" w:rsidRDefault="00AE6F87" w:rsidP="00855260">
            <w:pPr>
              <w:spacing w:line="360" w:lineRule="auto"/>
              <w:rPr>
                <w:b/>
                <w:bCs/>
                <w:szCs w:val="24"/>
                <w:lang w:val="en-US"/>
              </w:rPr>
            </w:pPr>
            <w:r w:rsidRPr="00D413E2">
              <w:rPr>
                <w:szCs w:val="24"/>
                <w:lang w:val="en-US"/>
              </w:rPr>
              <w:t>Competitive global job market</w:t>
            </w:r>
          </w:p>
        </w:tc>
      </w:tr>
      <w:tr w:rsidR="00AE6F87" w14:paraId="5EC48851" w14:textId="77777777" w:rsidTr="00855260">
        <w:tc>
          <w:tcPr>
            <w:tcW w:w="2394" w:type="dxa"/>
          </w:tcPr>
          <w:p w14:paraId="1E372893" w14:textId="77777777" w:rsidR="00AE6F87" w:rsidRDefault="00AE6F87" w:rsidP="00855260">
            <w:pPr>
              <w:spacing w:line="360" w:lineRule="auto"/>
              <w:rPr>
                <w:b/>
                <w:bCs/>
                <w:szCs w:val="24"/>
                <w:lang w:val="en-US"/>
              </w:rPr>
            </w:pPr>
            <w:r w:rsidRPr="00D413E2">
              <w:rPr>
                <w:szCs w:val="24"/>
                <w:lang w:val="en-US"/>
              </w:rPr>
              <w:t>Collaborative and empathetic teamwork</w:t>
            </w:r>
          </w:p>
        </w:tc>
        <w:tc>
          <w:tcPr>
            <w:tcW w:w="2394" w:type="dxa"/>
          </w:tcPr>
          <w:p w14:paraId="451C510A" w14:textId="77777777" w:rsidR="00AE6F87" w:rsidRDefault="00AE6F87" w:rsidP="00855260">
            <w:pPr>
              <w:spacing w:line="360" w:lineRule="auto"/>
              <w:rPr>
                <w:b/>
                <w:bCs/>
                <w:szCs w:val="24"/>
                <w:lang w:val="en-US"/>
              </w:rPr>
            </w:pPr>
            <w:r w:rsidRPr="00D413E2">
              <w:rPr>
                <w:szCs w:val="24"/>
                <w:lang w:val="en-US"/>
              </w:rPr>
              <w:t>Limited HRIS and analytics expertise</w:t>
            </w:r>
          </w:p>
        </w:tc>
        <w:tc>
          <w:tcPr>
            <w:tcW w:w="2394" w:type="dxa"/>
          </w:tcPr>
          <w:p w14:paraId="6A5DCAF7" w14:textId="77777777" w:rsidR="00AE6F87" w:rsidRDefault="00AE6F87" w:rsidP="00855260">
            <w:pPr>
              <w:spacing w:line="360" w:lineRule="auto"/>
              <w:rPr>
                <w:b/>
                <w:bCs/>
                <w:szCs w:val="24"/>
                <w:lang w:val="en-US"/>
              </w:rPr>
            </w:pPr>
            <w:r w:rsidRPr="00D413E2">
              <w:rPr>
                <w:szCs w:val="24"/>
                <w:lang w:val="en-US"/>
              </w:rPr>
              <w:t>Access to online leadership and data courses</w:t>
            </w:r>
          </w:p>
        </w:tc>
        <w:tc>
          <w:tcPr>
            <w:tcW w:w="2394" w:type="dxa"/>
          </w:tcPr>
          <w:p w14:paraId="2B4059DF" w14:textId="77777777" w:rsidR="00AE6F87" w:rsidRDefault="00AE6F87" w:rsidP="00855260">
            <w:pPr>
              <w:spacing w:line="360" w:lineRule="auto"/>
              <w:rPr>
                <w:b/>
                <w:bCs/>
                <w:szCs w:val="24"/>
                <w:lang w:val="en-US"/>
              </w:rPr>
            </w:pPr>
            <w:r w:rsidRPr="00D413E2">
              <w:rPr>
                <w:szCs w:val="24"/>
                <w:lang w:val="en-US"/>
              </w:rPr>
              <w:t>Skill redundancy without upskilling</w:t>
            </w:r>
          </w:p>
        </w:tc>
      </w:tr>
    </w:tbl>
    <w:p w14:paraId="4D195BB1" w14:textId="77777777" w:rsidR="00AE6F87" w:rsidRDefault="00AE6F87" w:rsidP="00AE6F87">
      <w:pPr>
        <w:rPr>
          <w:lang w:val="en-US"/>
        </w:rPr>
      </w:pPr>
    </w:p>
    <w:p w14:paraId="088E2697" w14:textId="5E12457D" w:rsidR="00D7083A" w:rsidRDefault="00D7083A" w:rsidP="00AE6F87">
      <w:pPr>
        <w:rPr>
          <w:b/>
          <w:bCs/>
          <w:lang w:val="en-US"/>
        </w:rPr>
      </w:pPr>
      <w:r w:rsidRPr="00D7083A">
        <w:rPr>
          <w:b/>
          <w:bCs/>
          <w:lang w:val="en-US"/>
        </w:rPr>
        <w:t>Action Plan</w:t>
      </w:r>
    </w:p>
    <w:tbl>
      <w:tblPr>
        <w:tblStyle w:val="TableGrid"/>
        <w:tblW w:w="0" w:type="auto"/>
        <w:tblLook w:val="04A0" w:firstRow="1" w:lastRow="0" w:firstColumn="1" w:lastColumn="0" w:noHBand="0" w:noVBand="1"/>
      </w:tblPr>
      <w:tblGrid>
        <w:gridCol w:w="1915"/>
        <w:gridCol w:w="1915"/>
        <w:gridCol w:w="1915"/>
        <w:gridCol w:w="1915"/>
        <w:gridCol w:w="1916"/>
      </w:tblGrid>
      <w:tr w:rsidR="00D7083A" w14:paraId="3DA1A2F1" w14:textId="77777777" w:rsidTr="00B91656">
        <w:tc>
          <w:tcPr>
            <w:tcW w:w="1915" w:type="dxa"/>
          </w:tcPr>
          <w:p w14:paraId="55120282" w14:textId="77777777" w:rsidR="00D7083A" w:rsidRDefault="00D7083A" w:rsidP="00B91656">
            <w:pPr>
              <w:spacing w:line="360" w:lineRule="auto"/>
              <w:rPr>
                <w:szCs w:val="24"/>
                <w:lang w:val="en-US"/>
              </w:rPr>
            </w:pPr>
            <w:r w:rsidRPr="00540DEC">
              <w:rPr>
                <w:rFonts w:eastAsia="Times New Roman" w:cs="Times New Roman"/>
                <w:b/>
                <w:bCs/>
                <w:kern w:val="0"/>
                <w:szCs w:val="24"/>
                <w:lang w:val="en-US"/>
                <w14:ligatures w14:val="none"/>
              </w:rPr>
              <w:t>Development Area</w:t>
            </w:r>
          </w:p>
        </w:tc>
        <w:tc>
          <w:tcPr>
            <w:tcW w:w="1915" w:type="dxa"/>
          </w:tcPr>
          <w:p w14:paraId="2EF7076D" w14:textId="77777777" w:rsidR="00D7083A" w:rsidRDefault="00D7083A" w:rsidP="00B91656">
            <w:pPr>
              <w:spacing w:line="360" w:lineRule="auto"/>
              <w:rPr>
                <w:szCs w:val="24"/>
                <w:lang w:val="en-US"/>
              </w:rPr>
            </w:pPr>
            <w:r w:rsidRPr="00540DEC">
              <w:rPr>
                <w:rFonts w:eastAsia="Times New Roman" w:cs="Times New Roman"/>
                <w:b/>
                <w:bCs/>
                <w:kern w:val="0"/>
                <w:szCs w:val="24"/>
                <w:lang w:val="en-US"/>
                <w14:ligatures w14:val="none"/>
              </w:rPr>
              <w:t>Goal</w:t>
            </w:r>
          </w:p>
        </w:tc>
        <w:tc>
          <w:tcPr>
            <w:tcW w:w="1915" w:type="dxa"/>
          </w:tcPr>
          <w:p w14:paraId="55E49E0A" w14:textId="77777777" w:rsidR="00D7083A" w:rsidRDefault="00D7083A" w:rsidP="00B91656">
            <w:pPr>
              <w:spacing w:line="360" w:lineRule="auto"/>
              <w:rPr>
                <w:szCs w:val="24"/>
                <w:lang w:val="en-US"/>
              </w:rPr>
            </w:pPr>
            <w:r w:rsidRPr="00540DEC">
              <w:rPr>
                <w:rFonts w:eastAsia="Times New Roman" w:cs="Times New Roman"/>
                <w:b/>
                <w:bCs/>
                <w:kern w:val="0"/>
                <w:szCs w:val="24"/>
                <w:lang w:val="en-US"/>
                <w14:ligatures w14:val="none"/>
              </w:rPr>
              <w:t>Action Steps</w:t>
            </w:r>
          </w:p>
        </w:tc>
        <w:tc>
          <w:tcPr>
            <w:tcW w:w="1915" w:type="dxa"/>
          </w:tcPr>
          <w:p w14:paraId="3E8FBD60" w14:textId="77777777" w:rsidR="00D7083A" w:rsidRDefault="00D7083A" w:rsidP="00B91656">
            <w:pPr>
              <w:spacing w:line="360" w:lineRule="auto"/>
              <w:rPr>
                <w:szCs w:val="24"/>
                <w:lang w:val="en-US"/>
              </w:rPr>
            </w:pPr>
            <w:r w:rsidRPr="00540DEC">
              <w:rPr>
                <w:rFonts w:eastAsia="Times New Roman" w:cs="Times New Roman"/>
                <w:b/>
                <w:bCs/>
                <w:kern w:val="0"/>
                <w:szCs w:val="24"/>
                <w:lang w:val="en-US"/>
                <w14:ligatures w14:val="none"/>
              </w:rPr>
              <w:t>Timeline</w:t>
            </w:r>
          </w:p>
        </w:tc>
        <w:tc>
          <w:tcPr>
            <w:tcW w:w="1916" w:type="dxa"/>
          </w:tcPr>
          <w:p w14:paraId="2B60DA40" w14:textId="77777777" w:rsidR="00D7083A" w:rsidRDefault="00D7083A" w:rsidP="00B91656">
            <w:pPr>
              <w:spacing w:line="360" w:lineRule="auto"/>
              <w:rPr>
                <w:szCs w:val="24"/>
                <w:lang w:val="en-US"/>
              </w:rPr>
            </w:pPr>
            <w:r w:rsidRPr="00540DEC">
              <w:rPr>
                <w:rFonts w:eastAsia="Times New Roman" w:cs="Times New Roman"/>
                <w:b/>
                <w:bCs/>
                <w:kern w:val="0"/>
                <w:szCs w:val="24"/>
                <w:lang w:val="en-US"/>
                <w14:ligatures w14:val="none"/>
              </w:rPr>
              <w:t>Success Indicator</w:t>
            </w:r>
          </w:p>
        </w:tc>
      </w:tr>
      <w:tr w:rsidR="00D7083A" w14:paraId="21347564" w14:textId="77777777" w:rsidTr="00B91656">
        <w:tc>
          <w:tcPr>
            <w:tcW w:w="1915" w:type="dxa"/>
          </w:tcPr>
          <w:p w14:paraId="7CF4BB48" w14:textId="77777777" w:rsidR="00D7083A" w:rsidRDefault="00D7083A" w:rsidP="00B91656">
            <w:pPr>
              <w:spacing w:line="360" w:lineRule="auto"/>
              <w:rPr>
                <w:szCs w:val="24"/>
                <w:lang w:val="en-US"/>
              </w:rPr>
            </w:pPr>
            <w:r w:rsidRPr="00540DEC">
              <w:rPr>
                <w:rFonts w:eastAsia="Times New Roman" w:cs="Times New Roman"/>
                <w:b/>
                <w:bCs/>
                <w:kern w:val="0"/>
                <w:szCs w:val="24"/>
                <w:lang w:val="en-US"/>
                <w14:ligatures w14:val="none"/>
              </w:rPr>
              <w:t>Advanced HR Technology Skills (HRIS &amp; Analytics)</w:t>
            </w:r>
          </w:p>
        </w:tc>
        <w:tc>
          <w:tcPr>
            <w:tcW w:w="1915" w:type="dxa"/>
          </w:tcPr>
          <w:p w14:paraId="53C1C126" w14:textId="77777777" w:rsidR="00D7083A" w:rsidRDefault="00D7083A" w:rsidP="00B91656">
            <w:pPr>
              <w:spacing w:line="360" w:lineRule="auto"/>
              <w:rPr>
                <w:szCs w:val="24"/>
                <w:lang w:val="en-US"/>
              </w:rPr>
            </w:pPr>
            <w:r w:rsidRPr="00540DEC">
              <w:rPr>
                <w:rFonts w:eastAsia="Times New Roman" w:cs="Times New Roman"/>
                <w:kern w:val="0"/>
                <w:szCs w:val="24"/>
                <w:lang w:val="en-US"/>
                <w14:ligatures w14:val="none"/>
              </w:rPr>
              <w:t>Strengthen technical proficiency to enhance employability in data-driven HR roles.</w:t>
            </w:r>
          </w:p>
        </w:tc>
        <w:tc>
          <w:tcPr>
            <w:tcW w:w="1915" w:type="dxa"/>
          </w:tcPr>
          <w:p w14:paraId="4B1BC2B8" w14:textId="77777777" w:rsidR="00D7083A" w:rsidRDefault="00D7083A" w:rsidP="00B91656">
            <w:pPr>
              <w:spacing w:line="360" w:lineRule="auto"/>
              <w:rPr>
                <w:szCs w:val="24"/>
                <w:lang w:val="en-US"/>
              </w:rPr>
            </w:pPr>
            <w:proofErr w:type="spellStart"/>
            <w:r w:rsidRPr="00540DEC">
              <w:rPr>
                <w:rFonts w:eastAsia="Times New Roman" w:cs="Times New Roman"/>
                <w:kern w:val="0"/>
                <w:szCs w:val="24"/>
                <w:lang w:val="en-US"/>
                <w14:ligatures w14:val="none"/>
              </w:rPr>
              <w:t>Enrol</w:t>
            </w:r>
            <w:proofErr w:type="spellEnd"/>
            <w:r w:rsidRPr="00540DEC">
              <w:rPr>
                <w:rFonts w:eastAsia="Times New Roman" w:cs="Times New Roman"/>
                <w:kern w:val="0"/>
                <w:szCs w:val="24"/>
                <w:lang w:val="en-US"/>
                <w14:ligatures w14:val="none"/>
              </w:rPr>
              <w:t xml:space="preserve"> in </w:t>
            </w:r>
            <w:r w:rsidRPr="00540DEC">
              <w:rPr>
                <w:rFonts w:eastAsia="Times New Roman" w:cs="Times New Roman"/>
                <w:i/>
                <w:iCs/>
                <w:kern w:val="0"/>
                <w:szCs w:val="24"/>
                <w:lang w:val="en-US"/>
                <w14:ligatures w14:val="none"/>
              </w:rPr>
              <w:t>People Analytics</w:t>
            </w:r>
            <w:r w:rsidRPr="00540DEC">
              <w:rPr>
                <w:rFonts w:eastAsia="Times New Roman" w:cs="Times New Roman"/>
                <w:kern w:val="0"/>
                <w:szCs w:val="24"/>
                <w:lang w:val="en-US"/>
                <w14:ligatures w14:val="none"/>
              </w:rPr>
              <w:t xml:space="preserve"> (Coursera) and practice using HRIS simulation tools available through the MBA course.</w:t>
            </w:r>
          </w:p>
        </w:tc>
        <w:tc>
          <w:tcPr>
            <w:tcW w:w="1915" w:type="dxa"/>
          </w:tcPr>
          <w:p w14:paraId="0309E69D" w14:textId="77777777" w:rsidR="00D7083A" w:rsidRDefault="00D7083A" w:rsidP="00B91656">
            <w:pPr>
              <w:spacing w:line="360" w:lineRule="auto"/>
              <w:rPr>
                <w:szCs w:val="24"/>
                <w:lang w:val="en-US"/>
              </w:rPr>
            </w:pPr>
            <w:r w:rsidRPr="00540DEC">
              <w:rPr>
                <w:rFonts w:eastAsia="Times New Roman" w:cs="Times New Roman"/>
                <w:kern w:val="0"/>
                <w:szCs w:val="24"/>
                <w:lang w:val="en-US"/>
                <w14:ligatures w14:val="none"/>
              </w:rPr>
              <w:t xml:space="preserve">By </w:t>
            </w:r>
            <w:r w:rsidRPr="00540DEC">
              <w:rPr>
                <w:rFonts w:eastAsia="Times New Roman" w:cs="Times New Roman"/>
                <w:b/>
                <w:bCs/>
                <w:kern w:val="0"/>
                <w:szCs w:val="24"/>
                <w:lang w:val="en-US"/>
                <w14:ligatures w14:val="none"/>
              </w:rPr>
              <w:t>February 2026</w:t>
            </w:r>
          </w:p>
        </w:tc>
        <w:tc>
          <w:tcPr>
            <w:tcW w:w="1916" w:type="dxa"/>
          </w:tcPr>
          <w:p w14:paraId="2DE0B960" w14:textId="77777777" w:rsidR="00D7083A" w:rsidRDefault="00D7083A" w:rsidP="00B91656">
            <w:pPr>
              <w:spacing w:line="360" w:lineRule="auto"/>
              <w:rPr>
                <w:szCs w:val="24"/>
                <w:lang w:val="en-US"/>
              </w:rPr>
            </w:pPr>
            <w:r w:rsidRPr="00540DEC">
              <w:rPr>
                <w:rFonts w:eastAsia="Times New Roman" w:cs="Times New Roman"/>
                <w:kern w:val="0"/>
                <w:szCs w:val="24"/>
                <w:lang w:val="en-US"/>
                <w14:ligatures w14:val="none"/>
              </w:rPr>
              <w:t>Completion of course; ability to use analytics to interpret HR data in projects.</w:t>
            </w:r>
          </w:p>
        </w:tc>
      </w:tr>
      <w:tr w:rsidR="00D7083A" w14:paraId="5351272A" w14:textId="77777777" w:rsidTr="00B91656">
        <w:tc>
          <w:tcPr>
            <w:tcW w:w="1915" w:type="dxa"/>
          </w:tcPr>
          <w:p w14:paraId="74883BD1" w14:textId="77777777" w:rsidR="00D7083A" w:rsidRDefault="00D7083A" w:rsidP="00B91656">
            <w:pPr>
              <w:spacing w:line="360" w:lineRule="auto"/>
              <w:rPr>
                <w:szCs w:val="24"/>
                <w:lang w:val="en-US"/>
              </w:rPr>
            </w:pPr>
            <w:r w:rsidRPr="00540DEC">
              <w:rPr>
                <w:rFonts w:eastAsia="Times New Roman" w:cs="Times New Roman"/>
                <w:b/>
                <w:bCs/>
                <w:kern w:val="0"/>
                <w:szCs w:val="24"/>
                <w:lang w:val="en-US"/>
                <w14:ligatures w14:val="none"/>
              </w:rPr>
              <w:t>Leadership &amp; Assertiveness</w:t>
            </w:r>
          </w:p>
        </w:tc>
        <w:tc>
          <w:tcPr>
            <w:tcW w:w="1915" w:type="dxa"/>
          </w:tcPr>
          <w:p w14:paraId="296BAD80" w14:textId="77777777" w:rsidR="00D7083A" w:rsidRDefault="00D7083A" w:rsidP="00B91656">
            <w:pPr>
              <w:spacing w:line="360" w:lineRule="auto"/>
              <w:rPr>
                <w:szCs w:val="24"/>
                <w:lang w:val="en-US"/>
              </w:rPr>
            </w:pPr>
            <w:r w:rsidRPr="00540DEC">
              <w:rPr>
                <w:rFonts w:eastAsia="Times New Roman" w:cs="Times New Roman"/>
                <w:kern w:val="0"/>
                <w:szCs w:val="24"/>
                <w:lang w:val="en-US"/>
                <w14:ligatures w14:val="none"/>
              </w:rPr>
              <w:t>Improve confidence in guiding diverse teams and expressing opinions effectively.</w:t>
            </w:r>
          </w:p>
        </w:tc>
        <w:tc>
          <w:tcPr>
            <w:tcW w:w="1915" w:type="dxa"/>
          </w:tcPr>
          <w:p w14:paraId="22EBC29F" w14:textId="77777777" w:rsidR="00D7083A" w:rsidRDefault="00D7083A" w:rsidP="00B91656">
            <w:pPr>
              <w:spacing w:line="360" w:lineRule="auto"/>
              <w:rPr>
                <w:szCs w:val="24"/>
                <w:lang w:val="en-US"/>
              </w:rPr>
            </w:pPr>
            <w:r w:rsidRPr="00540DEC">
              <w:rPr>
                <w:rFonts w:eastAsia="Times New Roman" w:cs="Times New Roman"/>
                <w:kern w:val="0"/>
                <w:szCs w:val="24"/>
                <w:lang w:val="en-US"/>
                <w14:ligatures w14:val="none"/>
              </w:rPr>
              <w:t xml:space="preserve">Volunteer to lead one multicultural group project next term; attend virtual workshops on </w:t>
            </w:r>
            <w:r w:rsidRPr="00540DEC">
              <w:rPr>
                <w:rFonts w:eastAsia="Times New Roman" w:cs="Times New Roman"/>
                <w:i/>
                <w:iCs/>
                <w:kern w:val="0"/>
                <w:szCs w:val="24"/>
                <w:lang w:val="en-US"/>
                <w14:ligatures w14:val="none"/>
              </w:rPr>
              <w:t xml:space="preserve">Emotional Intelligence and </w:t>
            </w:r>
            <w:r w:rsidRPr="00540DEC">
              <w:rPr>
                <w:rFonts w:eastAsia="Times New Roman" w:cs="Times New Roman"/>
                <w:i/>
                <w:iCs/>
                <w:kern w:val="0"/>
                <w:szCs w:val="24"/>
                <w:lang w:val="en-US"/>
                <w14:ligatures w14:val="none"/>
              </w:rPr>
              <w:lastRenderedPageBreak/>
              <w:t>Leadership</w:t>
            </w:r>
            <w:r w:rsidRPr="00540DEC">
              <w:rPr>
                <w:rFonts w:eastAsia="Times New Roman" w:cs="Times New Roman"/>
                <w:kern w:val="0"/>
                <w:szCs w:val="24"/>
                <w:lang w:val="en-US"/>
                <w14:ligatures w14:val="none"/>
              </w:rPr>
              <w:t xml:space="preserve"> (LinkedIn Learning).</w:t>
            </w:r>
          </w:p>
        </w:tc>
        <w:tc>
          <w:tcPr>
            <w:tcW w:w="1915" w:type="dxa"/>
          </w:tcPr>
          <w:p w14:paraId="49960D4D" w14:textId="77777777" w:rsidR="00D7083A" w:rsidRDefault="00D7083A" w:rsidP="00B91656">
            <w:pPr>
              <w:spacing w:line="360" w:lineRule="auto"/>
              <w:rPr>
                <w:szCs w:val="24"/>
                <w:lang w:val="en-US"/>
              </w:rPr>
            </w:pPr>
            <w:r w:rsidRPr="00540DEC">
              <w:rPr>
                <w:rFonts w:eastAsia="Times New Roman" w:cs="Times New Roman"/>
                <w:kern w:val="0"/>
                <w:szCs w:val="24"/>
                <w:lang w:val="en-US"/>
                <w14:ligatures w14:val="none"/>
              </w:rPr>
              <w:lastRenderedPageBreak/>
              <w:t>Next academic term (2026)</w:t>
            </w:r>
          </w:p>
        </w:tc>
        <w:tc>
          <w:tcPr>
            <w:tcW w:w="1916" w:type="dxa"/>
          </w:tcPr>
          <w:p w14:paraId="1C891E03" w14:textId="77777777" w:rsidR="00D7083A" w:rsidRDefault="00D7083A" w:rsidP="00B91656">
            <w:pPr>
              <w:spacing w:line="360" w:lineRule="auto"/>
              <w:rPr>
                <w:szCs w:val="24"/>
                <w:lang w:val="en-US"/>
              </w:rPr>
            </w:pPr>
            <w:r w:rsidRPr="00540DEC">
              <w:rPr>
                <w:rFonts w:eastAsia="Times New Roman" w:cs="Times New Roman"/>
                <w:kern w:val="0"/>
                <w:szCs w:val="24"/>
                <w:lang w:val="en-US"/>
                <w14:ligatures w14:val="none"/>
              </w:rPr>
              <w:t>Positive peer feedback and improved assertiveness in team evaluations.</w:t>
            </w:r>
          </w:p>
        </w:tc>
      </w:tr>
      <w:tr w:rsidR="00D7083A" w14:paraId="6A0EA03D" w14:textId="77777777" w:rsidTr="00B91656">
        <w:tc>
          <w:tcPr>
            <w:tcW w:w="1915" w:type="dxa"/>
          </w:tcPr>
          <w:p w14:paraId="6B585A6F" w14:textId="77777777" w:rsidR="00D7083A" w:rsidRDefault="00D7083A" w:rsidP="00B91656">
            <w:pPr>
              <w:spacing w:line="360" w:lineRule="auto"/>
              <w:rPr>
                <w:szCs w:val="24"/>
                <w:lang w:val="en-US"/>
              </w:rPr>
            </w:pPr>
            <w:r w:rsidRPr="00540DEC">
              <w:rPr>
                <w:rFonts w:eastAsia="Times New Roman" w:cs="Times New Roman"/>
                <w:b/>
                <w:bCs/>
                <w:kern w:val="0"/>
                <w:szCs w:val="24"/>
                <w:lang w:val="en-US"/>
                <w14:ligatures w14:val="none"/>
              </w:rPr>
              <w:t>Cross-Cultural Competence</w:t>
            </w:r>
          </w:p>
        </w:tc>
        <w:tc>
          <w:tcPr>
            <w:tcW w:w="1915" w:type="dxa"/>
          </w:tcPr>
          <w:p w14:paraId="37924EE8" w14:textId="77777777" w:rsidR="00D7083A" w:rsidRDefault="00D7083A" w:rsidP="00B91656">
            <w:pPr>
              <w:spacing w:line="360" w:lineRule="auto"/>
              <w:rPr>
                <w:szCs w:val="24"/>
                <w:lang w:val="en-US"/>
              </w:rPr>
            </w:pPr>
            <w:r w:rsidRPr="00540DEC">
              <w:rPr>
                <w:rFonts w:eastAsia="Times New Roman" w:cs="Times New Roman"/>
                <w:kern w:val="0"/>
                <w:szCs w:val="24"/>
                <w:lang w:val="en-US"/>
                <w14:ligatures w14:val="none"/>
              </w:rPr>
              <w:t>Strengthen global collaboration and cultural sensitivity.</w:t>
            </w:r>
          </w:p>
        </w:tc>
        <w:tc>
          <w:tcPr>
            <w:tcW w:w="1915" w:type="dxa"/>
          </w:tcPr>
          <w:p w14:paraId="02E9FA6B" w14:textId="77777777" w:rsidR="00D7083A" w:rsidRDefault="00D7083A" w:rsidP="00B91656">
            <w:pPr>
              <w:spacing w:line="360" w:lineRule="auto"/>
              <w:rPr>
                <w:szCs w:val="24"/>
                <w:lang w:val="en-US"/>
              </w:rPr>
            </w:pPr>
            <w:r w:rsidRPr="00540DEC">
              <w:rPr>
                <w:rFonts w:eastAsia="Times New Roman" w:cs="Times New Roman"/>
                <w:kern w:val="0"/>
                <w:szCs w:val="24"/>
                <w:lang w:val="en-US"/>
                <w14:ligatures w14:val="none"/>
              </w:rPr>
              <w:t xml:space="preserve">Complete </w:t>
            </w:r>
            <w:r w:rsidRPr="00540DEC">
              <w:rPr>
                <w:rFonts w:eastAsia="Times New Roman" w:cs="Times New Roman"/>
                <w:i/>
                <w:iCs/>
                <w:kern w:val="0"/>
                <w:szCs w:val="24"/>
                <w:lang w:val="en-US"/>
                <w14:ligatures w14:val="none"/>
              </w:rPr>
              <w:t>Managing Global Teams</w:t>
            </w:r>
            <w:r w:rsidRPr="00540DEC">
              <w:rPr>
                <w:rFonts w:eastAsia="Times New Roman" w:cs="Times New Roman"/>
                <w:kern w:val="0"/>
                <w:szCs w:val="24"/>
                <w:lang w:val="en-US"/>
                <w14:ligatures w14:val="none"/>
              </w:rPr>
              <w:t xml:space="preserve"> (Coursera) and engage with international MBA peers through virtual networking events.</w:t>
            </w:r>
          </w:p>
        </w:tc>
        <w:tc>
          <w:tcPr>
            <w:tcW w:w="1915" w:type="dxa"/>
          </w:tcPr>
          <w:p w14:paraId="65389011" w14:textId="77777777" w:rsidR="00D7083A" w:rsidRDefault="00D7083A" w:rsidP="00B91656">
            <w:pPr>
              <w:spacing w:line="360" w:lineRule="auto"/>
              <w:rPr>
                <w:szCs w:val="24"/>
                <w:lang w:val="en-US"/>
              </w:rPr>
            </w:pPr>
            <w:r w:rsidRPr="00540DEC">
              <w:rPr>
                <w:rFonts w:eastAsia="Times New Roman" w:cs="Times New Roman"/>
                <w:kern w:val="0"/>
                <w:szCs w:val="24"/>
                <w:lang w:val="en-US"/>
                <w14:ligatures w14:val="none"/>
              </w:rPr>
              <w:t xml:space="preserve">By </w:t>
            </w:r>
            <w:r w:rsidRPr="00540DEC">
              <w:rPr>
                <w:rFonts w:eastAsia="Times New Roman" w:cs="Times New Roman"/>
                <w:b/>
                <w:bCs/>
                <w:kern w:val="0"/>
                <w:szCs w:val="24"/>
                <w:lang w:val="en-US"/>
                <w14:ligatures w14:val="none"/>
              </w:rPr>
              <w:t>March 2026</w:t>
            </w:r>
          </w:p>
        </w:tc>
        <w:tc>
          <w:tcPr>
            <w:tcW w:w="1916" w:type="dxa"/>
          </w:tcPr>
          <w:p w14:paraId="45FBDB08" w14:textId="77777777" w:rsidR="00D7083A" w:rsidRDefault="00D7083A" w:rsidP="00B91656">
            <w:pPr>
              <w:spacing w:line="360" w:lineRule="auto"/>
              <w:rPr>
                <w:szCs w:val="24"/>
                <w:lang w:val="en-US"/>
              </w:rPr>
            </w:pPr>
            <w:r w:rsidRPr="00540DEC">
              <w:rPr>
                <w:rFonts w:eastAsia="Times New Roman" w:cs="Times New Roman"/>
                <w:kern w:val="0"/>
                <w:szCs w:val="24"/>
                <w:lang w:val="en-US"/>
                <w14:ligatures w14:val="none"/>
              </w:rPr>
              <w:t>Demonstrated ability to manage cultural dynamics and resolve team conflicts</w:t>
            </w:r>
            <w:r>
              <w:rPr>
                <w:rFonts w:eastAsia="Times New Roman" w:cs="Times New Roman"/>
                <w:kern w:val="0"/>
                <w:szCs w:val="24"/>
                <w:lang w:val="en-US"/>
                <w14:ligatures w14:val="none"/>
              </w:rPr>
              <w:t>.</w:t>
            </w:r>
          </w:p>
        </w:tc>
      </w:tr>
      <w:tr w:rsidR="00D7083A" w14:paraId="5CE3772A" w14:textId="77777777" w:rsidTr="00B91656">
        <w:tc>
          <w:tcPr>
            <w:tcW w:w="1915" w:type="dxa"/>
          </w:tcPr>
          <w:p w14:paraId="4E26384C" w14:textId="77777777" w:rsidR="00D7083A" w:rsidRDefault="00D7083A" w:rsidP="00B91656">
            <w:pPr>
              <w:spacing w:line="360" w:lineRule="auto"/>
              <w:rPr>
                <w:szCs w:val="24"/>
                <w:lang w:val="en-US"/>
              </w:rPr>
            </w:pPr>
            <w:r w:rsidRPr="00540DEC">
              <w:rPr>
                <w:rFonts w:eastAsia="Times New Roman" w:cs="Times New Roman"/>
                <w:b/>
                <w:bCs/>
                <w:kern w:val="0"/>
                <w:szCs w:val="24"/>
                <w:lang w:val="en-US"/>
                <w14:ligatures w14:val="none"/>
              </w:rPr>
              <w:t>Continuous Learning &amp; Innovation</w:t>
            </w:r>
          </w:p>
        </w:tc>
        <w:tc>
          <w:tcPr>
            <w:tcW w:w="1915" w:type="dxa"/>
          </w:tcPr>
          <w:p w14:paraId="2B4AAA48" w14:textId="77777777" w:rsidR="00D7083A" w:rsidRDefault="00D7083A" w:rsidP="00B91656">
            <w:pPr>
              <w:spacing w:line="360" w:lineRule="auto"/>
              <w:rPr>
                <w:szCs w:val="24"/>
                <w:lang w:val="en-US"/>
              </w:rPr>
            </w:pPr>
            <w:r w:rsidRPr="00540DEC">
              <w:rPr>
                <w:rFonts w:eastAsia="Times New Roman" w:cs="Times New Roman"/>
                <w:kern w:val="0"/>
                <w:szCs w:val="24"/>
                <w:lang w:val="en-US"/>
                <w14:ligatures w14:val="none"/>
              </w:rPr>
              <w:t>Maintain adaptability and lifelong learning mindset.</w:t>
            </w:r>
          </w:p>
        </w:tc>
        <w:tc>
          <w:tcPr>
            <w:tcW w:w="1915" w:type="dxa"/>
          </w:tcPr>
          <w:p w14:paraId="6A734A7F" w14:textId="77777777" w:rsidR="00D7083A" w:rsidRDefault="00D7083A" w:rsidP="00B91656">
            <w:pPr>
              <w:spacing w:line="360" w:lineRule="auto"/>
              <w:rPr>
                <w:szCs w:val="24"/>
                <w:lang w:val="en-US"/>
              </w:rPr>
            </w:pPr>
            <w:r w:rsidRPr="00540DEC">
              <w:rPr>
                <w:rFonts w:eastAsia="Times New Roman" w:cs="Times New Roman"/>
                <w:kern w:val="0"/>
                <w:szCs w:val="24"/>
                <w:lang w:val="en-US"/>
                <w14:ligatures w14:val="none"/>
              </w:rPr>
              <w:t>Continue exploring AI and HR integration tools like ChatGPT, keeping updated through SHRM and CIPD publications.</w:t>
            </w:r>
          </w:p>
        </w:tc>
        <w:tc>
          <w:tcPr>
            <w:tcW w:w="1915" w:type="dxa"/>
          </w:tcPr>
          <w:p w14:paraId="63FDC8C5" w14:textId="77777777" w:rsidR="00D7083A" w:rsidRDefault="00D7083A" w:rsidP="00B91656">
            <w:pPr>
              <w:spacing w:line="360" w:lineRule="auto"/>
              <w:rPr>
                <w:szCs w:val="24"/>
                <w:lang w:val="en-US"/>
              </w:rPr>
            </w:pPr>
            <w:r w:rsidRPr="00540DEC">
              <w:rPr>
                <w:rFonts w:eastAsia="Times New Roman" w:cs="Times New Roman"/>
                <w:kern w:val="0"/>
                <w:szCs w:val="24"/>
                <w:lang w:val="en-US"/>
                <w14:ligatures w14:val="none"/>
              </w:rPr>
              <w:t>Ongoing</w:t>
            </w:r>
          </w:p>
        </w:tc>
        <w:tc>
          <w:tcPr>
            <w:tcW w:w="1916" w:type="dxa"/>
          </w:tcPr>
          <w:p w14:paraId="1A0C1738" w14:textId="77777777" w:rsidR="00D7083A" w:rsidRDefault="00D7083A" w:rsidP="00B91656">
            <w:pPr>
              <w:spacing w:line="360" w:lineRule="auto"/>
              <w:rPr>
                <w:szCs w:val="24"/>
                <w:lang w:val="en-US"/>
              </w:rPr>
            </w:pPr>
            <w:r w:rsidRPr="00540DEC">
              <w:rPr>
                <w:rFonts w:eastAsia="Times New Roman" w:cs="Times New Roman"/>
                <w:kern w:val="0"/>
                <w:szCs w:val="24"/>
                <w:lang w:val="en-US"/>
                <w14:ligatures w14:val="none"/>
              </w:rPr>
              <w:t>Application of new digital tools in academic or professional projects.</w:t>
            </w:r>
          </w:p>
        </w:tc>
      </w:tr>
    </w:tbl>
    <w:p w14:paraId="7D523040" w14:textId="77777777" w:rsidR="00D7083A" w:rsidRDefault="00D7083A" w:rsidP="00AE6F87">
      <w:pPr>
        <w:rPr>
          <w:b/>
          <w:bCs/>
          <w:lang w:val="en-US"/>
        </w:rPr>
      </w:pPr>
    </w:p>
    <w:p w14:paraId="4B774A29" w14:textId="3A64DB31" w:rsidR="006B130B" w:rsidRDefault="006B130B" w:rsidP="006B130B">
      <w:pPr>
        <w:tabs>
          <w:tab w:val="left" w:pos="6060"/>
        </w:tabs>
        <w:rPr>
          <w:lang w:val="en-US"/>
        </w:rPr>
      </w:pPr>
      <w:r>
        <w:rPr>
          <w:lang w:val="en-US"/>
        </w:rPr>
        <w:tab/>
      </w:r>
    </w:p>
    <w:p w14:paraId="609D5044" w14:textId="77777777" w:rsidR="006B130B" w:rsidRDefault="006B130B" w:rsidP="006B130B">
      <w:pPr>
        <w:spacing w:line="360" w:lineRule="auto"/>
        <w:rPr>
          <w:b/>
          <w:bCs/>
          <w:szCs w:val="24"/>
        </w:rPr>
      </w:pPr>
      <w:r w:rsidRPr="00F610ED">
        <w:rPr>
          <w:b/>
          <w:bCs/>
          <w:szCs w:val="24"/>
        </w:rPr>
        <w:t xml:space="preserve">Reflective report using Gibbs’ </w:t>
      </w:r>
      <w:proofErr w:type="spellStart"/>
      <w:r w:rsidRPr="00F610ED">
        <w:rPr>
          <w:b/>
          <w:bCs/>
          <w:szCs w:val="24"/>
        </w:rPr>
        <w:t>Reflecive</w:t>
      </w:r>
      <w:proofErr w:type="spellEnd"/>
      <w:r w:rsidRPr="00F610ED">
        <w:rPr>
          <w:b/>
          <w:bCs/>
          <w:szCs w:val="24"/>
        </w:rPr>
        <w:t xml:space="preserve"> Cycle,1988</w:t>
      </w:r>
    </w:p>
    <w:tbl>
      <w:tblPr>
        <w:tblStyle w:val="TableGrid"/>
        <w:tblW w:w="0" w:type="auto"/>
        <w:tblLook w:val="04A0" w:firstRow="1" w:lastRow="0" w:firstColumn="1" w:lastColumn="0" w:noHBand="0" w:noVBand="1"/>
      </w:tblPr>
      <w:tblGrid>
        <w:gridCol w:w="1458"/>
        <w:gridCol w:w="8118"/>
      </w:tblGrid>
      <w:tr w:rsidR="006B130B" w14:paraId="53F22F2D" w14:textId="77777777" w:rsidTr="00D63B20">
        <w:tc>
          <w:tcPr>
            <w:tcW w:w="1458" w:type="dxa"/>
          </w:tcPr>
          <w:p w14:paraId="0E1D2AE1" w14:textId="77777777" w:rsidR="006B130B" w:rsidRDefault="006B130B" w:rsidP="00D63B20">
            <w:pPr>
              <w:spacing w:line="360" w:lineRule="auto"/>
              <w:rPr>
                <w:b/>
                <w:bCs/>
                <w:szCs w:val="24"/>
              </w:rPr>
            </w:pPr>
            <w:r w:rsidRPr="00F610ED">
              <w:rPr>
                <w:b/>
                <w:bCs/>
                <w:szCs w:val="24"/>
                <w:lang w:val="en-US"/>
              </w:rPr>
              <w:t>Gibbs’ Stage</w:t>
            </w:r>
          </w:p>
        </w:tc>
        <w:tc>
          <w:tcPr>
            <w:tcW w:w="8118" w:type="dxa"/>
          </w:tcPr>
          <w:p w14:paraId="1002BBFA" w14:textId="77777777" w:rsidR="006B130B" w:rsidRDefault="006B130B" w:rsidP="00D63B20">
            <w:pPr>
              <w:spacing w:line="360" w:lineRule="auto"/>
              <w:rPr>
                <w:b/>
                <w:bCs/>
                <w:szCs w:val="24"/>
              </w:rPr>
            </w:pPr>
            <w:r w:rsidRPr="00F610ED">
              <w:rPr>
                <w:b/>
                <w:bCs/>
                <w:szCs w:val="24"/>
                <w:lang w:val="en-US"/>
              </w:rPr>
              <w:t>Key Points</w:t>
            </w:r>
          </w:p>
        </w:tc>
      </w:tr>
      <w:tr w:rsidR="006B130B" w14:paraId="4A5A954B" w14:textId="77777777" w:rsidTr="00D63B20">
        <w:tc>
          <w:tcPr>
            <w:tcW w:w="1458" w:type="dxa"/>
          </w:tcPr>
          <w:p w14:paraId="0D08A486" w14:textId="77777777" w:rsidR="006B130B" w:rsidRDefault="006B130B" w:rsidP="00D63B20">
            <w:pPr>
              <w:spacing w:line="360" w:lineRule="auto"/>
              <w:rPr>
                <w:b/>
                <w:bCs/>
                <w:szCs w:val="24"/>
              </w:rPr>
            </w:pPr>
            <w:r w:rsidRPr="00F610ED">
              <w:rPr>
                <w:b/>
                <w:bCs/>
                <w:szCs w:val="24"/>
                <w:lang w:val="en-US"/>
              </w:rPr>
              <w:t>Description</w:t>
            </w:r>
          </w:p>
        </w:tc>
        <w:tc>
          <w:tcPr>
            <w:tcW w:w="8118" w:type="dxa"/>
          </w:tcPr>
          <w:p w14:paraId="1F9C4D9F" w14:textId="77777777" w:rsidR="006B130B" w:rsidRDefault="006B130B" w:rsidP="00D63B20">
            <w:pPr>
              <w:spacing w:line="360" w:lineRule="auto"/>
              <w:rPr>
                <w:b/>
                <w:bCs/>
                <w:szCs w:val="24"/>
              </w:rPr>
            </w:pPr>
            <w:r w:rsidRPr="00F610ED">
              <w:rPr>
                <w:szCs w:val="24"/>
                <w:lang w:val="en-US"/>
              </w:rPr>
              <w:t>Assessed global work skills: technology, communication, teamwork, leadership, independent learning, and marketing environment analysis.</w:t>
            </w:r>
          </w:p>
        </w:tc>
      </w:tr>
      <w:tr w:rsidR="006B130B" w14:paraId="2B2C6DC5" w14:textId="77777777" w:rsidTr="00D63B20">
        <w:tc>
          <w:tcPr>
            <w:tcW w:w="1458" w:type="dxa"/>
          </w:tcPr>
          <w:p w14:paraId="101E317F" w14:textId="77777777" w:rsidR="006B130B" w:rsidRDefault="006B130B" w:rsidP="00D63B20">
            <w:pPr>
              <w:spacing w:line="360" w:lineRule="auto"/>
              <w:rPr>
                <w:b/>
                <w:bCs/>
                <w:szCs w:val="24"/>
              </w:rPr>
            </w:pPr>
            <w:r w:rsidRPr="00F610ED">
              <w:rPr>
                <w:b/>
                <w:bCs/>
                <w:szCs w:val="24"/>
                <w:lang w:val="en-US"/>
              </w:rPr>
              <w:t>Feelings</w:t>
            </w:r>
          </w:p>
        </w:tc>
        <w:tc>
          <w:tcPr>
            <w:tcW w:w="8118" w:type="dxa"/>
          </w:tcPr>
          <w:p w14:paraId="715D810B" w14:textId="77777777" w:rsidR="006B130B" w:rsidRDefault="006B130B" w:rsidP="00D63B20">
            <w:pPr>
              <w:spacing w:line="360" w:lineRule="auto"/>
              <w:rPr>
                <w:b/>
                <w:bCs/>
                <w:szCs w:val="24"/>
              </w:rPr>
            </w:pPr>
            <w:r w:rsidRPr="00F610ED">
              <w:rPr>
                <w:szCs w:val="24"/>
                <w:lang w:val="en-US"/>
              </w:rPr>
              <w:t>Confident in communication/teamwork; less confident in analytics, technical skills, and multicultural leadership. Exposure to digital tools and diverse peers increased confidence.</w:t>
            </w:r>
          </w:p>
        </w:tc>
      </w:tr>
      <w:tr w:rsidR="006B130B" w14:paraId="3A99737F" w14:textId="77777777" w:rsidTr="00D63B20">
        <w:tc>
          <w:tcPr>
            <w:tcW w:w="1458" w:type="dxa"/>
          </w:tcPr>
          <w:p w14:paraId="627BF242" w14:textId="77777777" w:rsidR="006B130B" w:rsidRDefault="006B130B" w:rsidP="00D63B20">
            <w:pPr>
              <w:spacing w:line="360" w:lineRule="auto"/>
              <w:rPr>
                <w:b/>
                <w:bCs/>
                <w:szCs w:val="24"/>
              </w:rPr>
            </w:pPr>
            <w:r w:rsidRPr="00F610ED">
              <w:rPr>
                <w:b/>
                <w:bCs/>
                <w:szCs w:val="24"/>
                <w:lang w:val="en-US"/>
              </w:rPr>
              <w:t>Evaluation</w:t>
            </w:r>
          </w:p>
        </w:tc>
        <w:tc>
          <w:tcPr>
            <w:tcW w:w="8118" w:type="dxa"/>
          </w:tcPr>
          <w:p w14:paraId="4809CA0F" w14:textId="77777777" w:rsidR="006B130B" w:rsidRDefault="006B130B" w:rsidP="00D63B20">
            <w:pPr>
              <w:spacing w:line="360" w:lineRule="auto"/>
              <w:rPr>
                <w:b/>
                <w:bCs/>
                <w:szCs w:val="24"/>
              </w:rPr>
            </w:pPr>
            <w:r w:rsidRPr="00F610ED">
              <w:rPr>
                <w:szCs w:val="24"/>
                <w:lang w:val="en-US"/>
              </w:rPr>
              <w:t>Strengths: tech tools (Teams, PowerPoint, Excel, ChatGPT), communication, independent learning. Weaknesses: asserting views in large groups, multicultural leadership, HRIS.</w:t>
            </w:r>
          </w:p>
        </w:tc>
      </w:tr>
      <w:tr w:rsidR="006B130B" w14:paraId="227BDEF6" w14:textId="77777777" w:rsidTr="00D63B20">
        <w:tc>
          <w:tcPr>
            <w:tcW w:w="1458" w:type="dxa"/>
          </w:tcPr>
          <w:p w14:paraId="2BF0A502" w14:textId="77777777" w:rsidR="006B130B" w:rsidRDefault="006B130B" w:rsidP="00D63B20">
            <w:pPr>
              <w:spacing w:line="360" w:lineRule="auto"/>
              <w:rPr>
                <w:b/>
                <w:bCs/>
                <w:szCs w:val="24"/>
              </w:rPr>
            </w:pPr>
            <w:r w:rsidRPr="00F610ED">
              <w:rPr>
                <w:b/>
                <w:bCs/>
                <w:szCs w:val="24"/>
                <w:lang w:val="en-US"/>
              </w:rPr>
              <w:t>Analysis</w:t>
            </w:r>
          </w:p>
        </w:tc>
        <w:tc>
          <w:tcPr>
            <w:tcW w:w="8118" w:type="dxa"/>
          </w:tcPr>
          <w:p w14:paraId="49F6F759" w14:textId="77777777" w:rsidR="006B130B" w:rsidRDefault="006B130B" w:rsidP="00D63B20">
            <w:pPr>
              <w:spacing w:line="360" w:lineRule="auto"/>
              <w:rPr>
                <w:b/>
                <w:bCs/>
                <w:szCs w:val="24"/>
              </w:rPr>
            </w:pPr>
            <w:r w:rsidRPr="00F610ED">
              <w:rPr>
                <w:szCs w:val="24"/>
                <w:lang w:val="en-US"/>
              </w:rPr>
              <w:t xml:space="preserve">Strong digital literacy, cross-cultural communication, self-directed learning (OECD, </w:t>
            </w:r>
            <w:r w:rsidRPr="00F610ED">
              <w:rPr>
                <w:szCs w:val="24"/>
                <w:lang w:val="en-US"/>
              </w:rPr>
              <w:lastRenderedPageBreak/>
              <w:t>2021). Gaps: leadership assertiveness and analytics.</w:t>
            </w:r>
          </w:p>
        </w:tc>
      </w:tr>
      <w:tr w:rsidR="006B130B" w14:paraId="1E002269" w14:textId="77777777" w:rsidTr="00D63B20">
        <w:tc>
          <w:tcPr>
            <w:tcW w:w="1458" w:type="dxa"/>
          </w:tcPr>
          <w:p w14:paraId="05253DBE" w14:textId="77777777" w:rsidR="006B130B" w:rsidRDefault="006B130B" w:rsidP="00D63B20">
            <w:pPr>
              <w:spacing w:line="360" w:lineRule="auto"/>
              <w:rPr>
                <w:b/>
                <w:bCs/>
                <w:szCs w:val="24"/>
              </w:rPr>
            </w:pPr>
            <w:r w:rsidRPr="00F610ED">
              <w:rPr>
                <w:b/>
                <w:bCs/>
                <w:szCs w:val="24"/>
                <w:lang w:val="en-US"/>
              </w:rPr>
              <w:lastRenderedPageBreak/>
              <w:t>Action Plan</w:t>
            </w:r>
          </w:p>
        </w:tc>
        <w:tc>
          <w:tcPr>
            <w:tcW w:w="8118" w:type="dxa"/>
          </w:tcPr>
          <w:p w14:paraId="00BE423F" w14:textId="77777777" w:rsidR="006B130B" w:rsidRDefault="006B130B" w:rsidP="00D63B20">
            <w:pPr>
              <w:spacing w:line="360" w:lineRule="auto"/>
              <w:rPr>
                <w:b/>
                <w:bCs/>
                <w:szCs w:val="24"/>
              </w:rPr>
            </w:pPr>
            <w:r w:rsidRPr="00F610ED">
              <w:rPr>
                <w:szCs w:val="24"/>
                <w:lang w:val="en-US"/>
              </w:rPr>
              <w:t xml:space="preserve">1. Complete </w:t>
            </w:r>
            <w:r w:rsidRPr="00F610ED">
              <w:rPr>
                <w:i/>
                <w:iCs/>
                <w:szCs w:val="24"/>
                <w:lang w:val="en-US"/>
              </w:rPr>
              <w:t>People Analytics</w:t>
            </w:r>
            <w:r w:rsidRPr="00F610ED">
              <w:rPr>
                <w:szCs w:val="24"/>
                <w:lang w:val="en-US"/>
              </w:rPr>
              <w:t xml:space="preserve"> &amp; </w:t>
            </w:r>
            <w:r w:rsidRPr="00F610ED">
              <w:rPr>
                <w:i/>
                <w:iCs/>
                <w:szCs w:val="24"/>
                <w:lang w:val="en-US"/>
              </w:rPr>
              <w:t>Managing Global Teams</w:t>
            </w:r>
            <w:r w:rsidRPr="00F610ED">
              <w:rPr>
                <w:szCs w:val="24"/>
                <w:lang w:val="en-US"/>
              </w:rPr>
              <w:t xml:space="preserve"> courses (by Feb 2026).</w:t>
            </w:r>
            <w:r w:rsidRPr="00F610ED">
              <w:rPr>
                <w:szCs w:val="24"/>
                <w:lang w:val="en-US"/>
              </w:rPr>
              <w:br/>
              <w:t>2. Lead multicultural group project.</w:t>
            </w:r>
            <w:r w:rsidRPr="00F610ED">
              <w:rPr>
                <w:szCs w:val="24"/>
                <w:lang w:val="en-US"/>
              </w:rPr>
              <w:br/>
              <w:t>3. Practice structured presentations for assertiveness.</w:t>
            </w:r>
            <w:r w:rsidRPr="00F610ED">
              <w:rPr>
                <w:szCs w:val="24"/>
                <w:lang w:val="en-US"/>
              </w:rPr>
              <w:br/>
              <w:t>Leverage learning agility and communication for global HR and marketing roles.</w:t>
            </w:r>
          </w:p>
        </w:tc>
      </w:tr>
    </w:tbl>
    <w:p w14:paraId="20DD3094" w14:textId="77777777" w:rsidR="006B130B" w:rsidRPr="006B130B" w:rsidRDefault="006B130B" w:rsidP="006B130B">
      <w:pPr>
        <w:tabs>
          <w:tab w:val="left" w:pos="6060"/>
        </w:tabs>
        <w:rPr>
          <w:lang w:val="en-US"/>
        </w:rPr>
      </w:pPr>
    </w:p>
    <w:p w14:paraId="445C4C6B" w14:textId="77777777" w:rsidR="0073585E" w:rsidRDefault="0073585E" w:rsidP="0073585E">
      <w:pPr>
        <w:spacing w:line="360" w:lineRule="auto"/>
        <w:jc w:val="center"/>
        <w:rPr>
          <w:szCs w:val="24"/>
        </w:rPr>
      </w:pPr>
      <w:r w:rsidRPr="006512C7">
        <w:rPr>
          <w:noProof/>
          <w:szCs w:val="24"/>
        </w:rPr>
        <w:drawing>
          <wp:inline distT="0" distB="0" distL="0" distR="0" wp14:anchorId="696B99D8" wp14:editId="5FF9D759">
            <wp:extent cx="4229690" cy="4172532"/>
            <wp:effectExtent l="0" t="0" r="0" b="0"/>
            <wp:docPr id="823867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931885" name=""/>
                    <pic:cNvPicPr/>
                  </pic:nvPicPr>
                  <pic:blipFill>
                    <a:blip r:embed="rId8"/>
                    <a:stretch>
                      <a:fillRect/>
                    </a:stretch>
                  </pic:blipFill>
                  <pic:spPr>
                    <a:xfrm>
                      <a:off x="0" y="0"/>
                      <a:ext cx="4229690" cy="4172532"/>
                    </a:xfrm>
                    <a:prstGeom prst="rect">
                      <a:avLst/>
                    </a:prstGeom>
                  </pic:spPr>
                </pic:pic>
              </a:graphicData>
            </a:graphic>
          </wp:inline>
        </w:drawing>
      </w:r>
    </w:p>
    <w:p w14:paraId="23EC73B3" w14:textId="77777777" w:rsidR="0073585E" w:rsidRDefault="0073585E" w:rsidP="0073585E">
      <w:pPr>
        <w:spacing w:line="360" w:lineRule="auto"/>
        <w:jc w:val="center"/>
        <w:rPr>
          <w:szCs w:val="24"/>
        </w:rPr>
      </w:pPr>
      <w:r>
        <w:rPr>
          <w:szCs w:val="24"/>
        </w:rPr>
        <w:t>Fig: Future of Jobs Workforce strategies, 2023-2027</w:t>
      </w:r>
    </w:p>
    <w:p w14:paraId="411F50CD" w14:textId="77777777" w:rsidR="0073585E" w:rsidRDefault="0073585E" w:rsidP="0073585E">
      <w:pPr>
        <w:spacing w:line="360" w:lineRule="auto"/>
        <w:jc w:val="center"/>
        <w:rPr>
          <w:szCs w:val="24"/>
        </w:rPr>
      </w:pPr>
      <w:r>
        <w:rPr>
          <w:szCs w:val="24"/>
        </w:rPr>
        <w:t xml:space="preserve">Source: </w:t>
      </w:r>
      <w:r w:rsidRPr="002A45CE">
        <w:rPr>
          <w:szCs w:val="24"/>
        </w:rPr>
        <w:t>(World Economic Forum, 2023)</w:t>
      </w:r>
    </w:p>
    <w:p w14:paraId="5E3CEAFF" w14:textId="77777777" w:rsidR="0073585E" w:rsidRDefault="0073585E" w:rsidP="0073585E">
      <w:pPr>
        <w:spacing w:line="360" w:lineRule="auto"/>
        <w:jc w:val="center"/>
        <w:rPr>
          <w:szCs w:val="24"/>
          <w:lang w:val="en-US"/>
        </w:rPr>
      </w:pPr>
      <w:r w:rsidRPr="0059428D">
        <w:rPr>
          <w:noProof/>
          <w:szCs w:val="24"/>
          <w:lang w:val="en-US"/>
        </w:rPr>
        <w:lastRenderedPageBreak/>
        <w:drawing>
          <wp:inline distT="0" distB="0" distL="0" distR="0" wp14:anchorId="2754CCCD" wp14:editId="7B41AA7D">
            <wp:extent cx="4277322" cy="3867690"/>
            <wp:effectExtent l="0" t="0" r="9525" b="0"/>
            <wp:docPr id="401188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430170" name=""/>
                    <pic:cNvPicPr/>
                  </pic:nvPicPr>
                  <pic:blipFill>
                    <a:blip r:embed="rId9"/>
                    <a:stretch>
                      <a:fillRect/>
                    </a:stretch>
                  </pic:blipFill>
                  <pic:spPr>
                    <a:xfrm>
                      <a:off x="0" y="0"/>
                      <a:ext cx="4277322" cy="3867690"/>
                    </a:xfrm>
                    <a:prstGeom prst="rect">
                      <a:avLst/>
                    </a:prstGeom>
                  </pic:spPr>
                </pic:pic>
              </a:graphicData>
            </a:graphic>
          </wp:inline>
        </w:drawing>
      </w:r>
    </w:p>
    <w:p w14:paraId="62102B0D" w14:textId="77777777" w:rsidR="0073585E" w:rsidRDefault="0073585E" w:rsidP="0073585E">
      <w:pPr>
        <w:spacing w:line="360" w:lineRule="auto"/>
        <w:jc w:val="center"/>
        <w:rPr>
          <w:szCs w:val="24"/>
          <w:lang w:val="en-US"/>
        </w:rPr>
      </w:pPr>
      <w:r>
        <w:rPr>
          <w:szCs w:val="24"/>
          <w:lang w:val="en-US"/>
        </w:rPr>
        <w:t>Fig: Threat of Declining Working Age Populations</w:t>
      </w:r>
    </w:p>
    <w:p w14:paraId="21507993" w14:textId="77777777" w:rsidR="0073585E" w:rsidRDefault="0073585E" w:rsidP="0073585E">
      <w:pPr>
        <w:spacing w:line="360" w:lineRule="auto"/>
        <w:jc w:val="center"/>
        <w:rPr>
          <w:szCs w:val="24"/>
        </w:rPr>
      </w:pPr>
      <w:r>
        <w:rPr>
          <w:szCs w:val="24"/>
          <w:lang w:val="en-US"/>
        </w:rPr>
        <w:t xml:space="preserve">Source: </w:t>
      </w:r>
      <w:r w:rsidRPr="002A45CE">
        <w:rPr>
          <w:szCs w:val="24"/>
        </w:rPr>
        <w:t>(Buchholz, 2021)</w:t>
      </w:r>
    </w:p>
    <w:p w14:paraId="6BD710E3" w14:textId="77777777" w:rsidR="0073585E" w:rsidRDefault="0073585E" w:rsidP="0073585E">
      <w:pPr>
        <w:spacing w:line="360" w:lineRule="auto"/>
        <w:jc w:val="center"/>
        <w:rPr>
          <w:szCs w:val="24"/>
          <w:lang w:val="en-US"/>
        </w:rPr>
      </w:pPr>
      <w:r w:rsidRPr="00C16850">
        <w:rPr>
          <w:noProof/>
          <w:szCs w:val="24"/>
          <w:lang w:val="en-US"/>
        </w:rPr>
        <w:lastRenderedPageBreak/>
        <w:drawing>
          <wp:inline distT="0" distB="0" distL="0" distR="0" wp14:anchorId="37D8C056" wp14:editId="11577BBC">
            <wp:extent cx="5391902" cy="3896269"/>
            <wp:effectExtent l="0" t="0" r="0" b="9525"/>
            <wp:docPr id="1641202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871091" name=""/>
                    <pic:cNvPicPr/>
                  </pic:nvPicPr>
                  <pic:blipFill>
                    <a:blip r:embed="rId10"/>
                    <a:stretch>
                      <a:fillRect/>
                    </a:stretch>
                  </pic:blipFill>
                  <pic:spPr>
                    <a:xfrm>
                      <a:off x="0" y="0"/>
                      <a:ext cx="5391902" cy="3896269"/>
                    </a:xfrm>
                    <a:prstGeom prst="rect">
                      <a:avLst/>
                    </a:prstGeom>
                  </pic:spPr>
                </pic:pic>
              </a:graphicData>
            </a:graphic>
          </wp:inline>
        </w:drawing>
      </w:r>
    </w:p>
    <w:p w14:paraId="34AFCF0C" w14:textId="77777777" w:rsidR="0073585E" w:rsidRDefault="0073585E" w:rsidP="0073585E">
      <w:pPr>
        <w:spacing w:line="360" w:lineRule="auto"/>
        <w:jc w:val="center"/>
        <w:rPr>
          <w:szCs w:val="24"/>
          <w:lang w:val="en-US"/>
        </w:rPr>
      </w:pPr>
      <w:r>
        <w:rPr>
          <w:szCs w:val="24"/>
          <w:lang w:val="en-US"/>
        </w:rPr>
        <w:t>Fig: Rate of workers preferring remote options for future work</w:t>
      </w:r>
    </w:p>
    <w:p w14:paraId="57A6DF7E" w14:textId="77777777" w:rsidR="0073585E" w:rsidRDefault="0073585E" w:rsidP="0073585E">
      <w:pPr>
        <w:spacing w:line="360" w:lineRule="auto"/>
        <w:jc w:val="center"/>
        <w:rPr>
          <w:szCs w:val="24"/>
        </w:rPr>
      </w:pPr>
      <w:r>
        <w:rPr>
          <w:szCs w:val="24"/>
          <w:lang w:val="en-US"/>
        </w:rPr>
        <w:t xml:space="preserve">Source: </w:t>
      </w:r>
      <w:r w:rsidRPr="002A45CE">
        <w:rPr>
          <w:szCs w:val="24"/>
        </w:rPr>
        <w:t>(Ortiz, 2023)</w:t>
      </w:r>
    </w:p>
    <w:p w14:paraId="3BF53ECE" w14:textId="77777777" w:rsidR="0073585E" w:rsidRDefault="0073585E" w:rsidP="0073585E">
      <w:pPr>
        <w:spacing w:line="360" w:lineRule="auto"/>
        <w:rPr>
          <w:b/>
          <w:bCs/>
          <w:szCs w:val="24"/>
          <w:lang w:val="en-US"/>
        </w:rPr>
      </w:pPr>
      <w:r>
        <w:rPr>
          <w:b/>
          <w:bCs/>
          <w:noProof/>
          <w:szCs w:val="24"/>
          <w:lang w:val="en-US"/>
        </w:rPr>
        <w:drawing>
          <wp:inline distT="0" distB="0" distL="0" distR="0" wp14:anchorId="7B690D3D" wp14:editId="082DCB15">
            <wp:extent cx="5486400" cy="3200400"/>
            <wp:effectExtent l="0" t="0" r="0" b="0"/>
            <wp:docPr id="175230579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A772653" w14:textId="77777777" w:rsidR="0073585E" w:rsidRDefault="0073585E" w:rsidP="0073585E">
      <w:pPr>
        <w:spacing w:line="360" w:lineRule="auto"/>
        <w:jc w:val="center"/>
        <w:rPr>
          <w:szCs w:val="24"/>
          <w:lang w:val="en-US"/>
        </w:rPr>
      </w:pPr>
      <w:r w:rsidRPr="002A45CE">
        <w:rPr>
          <w:szCs w:val="24"/>
          <w:lang w:val="en-US"/>
        </w:rPr>
        <w:lastRenderedPageBreak/>
        <w:t xml:space="preserve">Fig: </w:t>
      </w:r>
      <w:r>
        <w:rPr>
          <w:szCs w:val="24"/>
          <w:lang w:val="en-US"/>
        </w:rPr>
        <w:t>My skill analysis</w:t>
      </w:r>
    </w:p>
    <w:p w14:paraId="58060E8D" w14:textId="77777777" w:rsidR="0073585E" w:rsidRPr="002A45CE" w:rsidRDefault="0073585E" w:rsidP="0073585E">
      <w:pPr>
        <w:spacing w:line="360" w:lineRule="auto"/>
        <w:jc w:val="center"/>
        <w:rPr>
          <w:szCs w:val="24"/>
          <w:lang w:val="en-US"/>
        </w:rPr>
      </w:pPr>
      <w:r>
        <w:rPr>
          <w:szCs w:val="24"/>
          <w:lang w:val="en-US"/>
        </w:rPr>
        <w:t>Source: (Self-created based on self-evaluation, 2025)</w:t>
      </w:r>
    </w:p>
    <w:p w14:paraId="444591C0" w14:textId="77777777" w:rsidR="0073585E" w:rsidRPr="00725AEB" w:rsidRDefault="0073585E" w:rsidP="0073585E">
      <w:pPr>
        <w:spacing w:line="360" w:lineRule="auto"/>
        <w:jc w:val="center"/>
        <w:rPr>
          <w:szCs w:val="24"/>
          <w:lang w:val="en-US"/>
        </w:rPr>
      </w:pPr>
    </w:p>
    <w:p w14:paraId="280BE82F" w14:textId="77777777" w:rsidR="0073585E" w:rsidRPr="00725AEB" w:rsidRDefault="0073585E" w:rsidP="0073585E">
      <w:pPr>
        <w:spacing w:line="360" w:lineRule="auto"/>
        <w:jc w:val="center"/>
        <w:rPr>
          <w:szCs w:val="24"/>
          <w:lang w:val="en-US"/>
        </w:rPr>
      </w:pPr>
    </w:p>
    <w:p w14:paraId="5E903B39" w14:textId="77777777" w:rsidR="0073585E" w:rsidRPr="0059428D" w:rsidRDefault="0073585E" w:rsidP="0073585E">
      <w:pPr>
        <w:spacing w:line="360" w:lineRule="auto"/>
        <w:jc w:val="center"/>
        <w:rPr>
          <w:i/>
          <w:iCs/>
          <w:szCs w:val="24"/>
        </w:rPr>
      </w:pPr>
    </w:p>
    <w:p w14:paraId="16CCA82C" w14:textId="77777777" w:rsidR="0073585E" w:rsidRPr="00D7083A" w:rsidRDefault="0073585E" w:rsidP="00AE6F87">
      <w:pPr>
        <w:rPr>
          <w:b/>
          <w:bCs/>
          <w:lang w:val="en-US"/>
        </w:rPr>
      </w:pPr>
    </w:p>
    <w:p w14:paraId="58DB82DE" w14:textId="77777777" w:rsidR="00F90D2B" w:rsidRPr="00D413E2" w:rsidRDefault="00F90D2B" w:rsidP="00D413E2">
      <w:pPr>
        <w:spacing w:line="360" w:lineRule="auto"/>
        <w:rPr>
          <w:szCs w:val="24"/>
          <w:lang w:val="en-US"/>
        </w:rPr>
      </w:pPr>
    </w:p>
    <w:p w14:paraId="39645F3C" w14:textId="77777777" w:rsidR="00E51233" w:rsidRPr="00747DF8" w:rsidRDefault="00E51233" w:rsidP="00747DF8">
      <w:pPr>
        <w:spacing w:line="360" w:lineRule="auto"/>
        <w:rPr>
          <w:szCs w:val="24"/>
          <w:lang w:val="en-US"/>
        </w:rPr>
      </w:pPr>
    </w:p>
    <w:p w14:paraId="330DB003" w14:textId="77777777" w:rsidR="00725AEB" w:rsidRPr="00725AEB" w:rsidRDefault="00725AEB" w:rsidP="00725AEB">
      <w:pPr>
        <w:spacing w:line="360" w:lineRule="auto"/>
        <w:rPr>
          <w:szCs w:val="24"/>
          <w:lang w:val="en-US"/>
        </w:rPr>
      </w:pPr>
    </w:p>
    <w:p w14:paraId="23915845" w14:textId="77777777" w:rsidR="00725AEB" w:rsidRPr="00725AEB" w:rsidRDefault="00725AEB" w:rsidP="00725AEB">
      <w:pPr>
        <w:spacing w:line="360" w:lineRule="auto"/>
        <w:rPr>
          <w:szCs w:val="24"/>
        </w:rPr>
      </w:pPr>
    </w:p>
    <w:sectPr w:rsidR="00725AEB" w:rsidRPr="00725AEB">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899C9" w14:textId="77777777" w:rsidR="004D629B" w:rsidRDefault="004D629B" w:rsidP="00725AEB">
      <w:pPr>
        <w:spacing w:after="0" w:line="240" w:lineRule="auto"/>
      </w:pPr>
      <w:r>
        <w:separator/>
      </w:r>
    </w:p>
  </w:endnote>
  <w:endnote w:type="continuationSeparator" w:id="0">
    <w:p w14:paraId="59FBA031" w14:textId="77777777" w:rsidR="004D629B" w:rsidRDefault="004D629B" w:rsidP="00725A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8041232"/>
      <w:docPartObj>
        <w:docPartGallery w:val="Page Numbers (Bottom of Page)"/>
        <w:docPartUnique/>
      </w:docPartObj>
    </w:sdtPr>
    <w:sdtEndPr>
      <w:rPr>
        <w:noProof/>
      </w:rPr>
    </w:sdtEndPr>
    <w:sdtContent>
      <w:p w14:paraId="19BBF94C" w14:textId="49E50B4F" w:rsidR="00725AEB" w:rsidRDefault="00725A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3F1B43" w14:textId="77777777" w:rsidR="00725AEB" w:rsidRDefault="00725A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AC13B" w14:textId="77777777" w:rsidR="004D629B" w:rsidRDefault="004D629B" w:rsidP="00725AEB">
      <w:pPr>
        <w:spacing w:after="0" w:line="240" w:lineRule="auto"/>
      </w:pPr>
      <w:r>
        <w:separator/>
      </w:r>
    </w:p>
  </w:footnote>
  <w:footnote w:type="continuationSeparator" w:id="0">
    <w:p w14:paraId="2F928993" w14:textId="77777777" w:rsidR="004D629B" w:rsidRDefault="004D629B" w:rsidP="00725A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93672F"/>
    <w:multiLevelType w:val="multilevel"/>
    <w:tmpl w:val="924C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3636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2"/>
    <w:compatSetting w:name="useWord2013TrackBottomHyphenation" w:uri="http://schemas.microsoft.com/office/word" w:val="1"/>
  </w:compat>
  <w:rsids>
    <w:rsidRoot w:val="00725AEB"/>
    <w:rsid w:val="00052E7F"/>
    <w:rsid w:val="00065E6D"/>
    <w:rsid w:val="00096226"/>
    <w:rsid w:val="000B44BD"/>
    <w:rsid w:val="000E64B5"/>
    <w:rsid w:val="00146201"/>
    <w:rsid w:val="00164FEA"/>
    <w:rsid w:val="00167D08"/>
    <w:rsid w:val="001816D1"/>
    <w:rsid w:val="001B2BA4"/>
    <w:rsid w:val="00240501"/>
    <w:rsid w:val="00281B85"/>
    <w:rsid w:val="002A45CE"/>
    <w:rsid w:val="002C74CC"/>
    <w:rsid w:val="002D1FD4"/>
    <w:rsid w:val="00316620"/>
    <w:rsid w:val="00380E5F"/>
    <w:rsid w:val="00397BE9"/>
    <w:rsid w:val="00397C17"/>
    <w:rsid w:val="003B6C09"/>
    <w:rsid w:val="00430845"/>
    <w:rsid w:val="004D629B"/>
    <w:rsid w:val="005409D1"/>
    <w:rsid w:val="00540DEC"/>
    <w:rsid w:val="0059428D"/>
    <w:rsid w:val="005A480B"/>
    <w:rsid w:val="0062641D"/>
    <w:rsid w:val="006512C7"/>
    <w:rsid w:val="00654AEE"/>
    <w:rsid w:val="006B130B"/>
    <w:rsid w:val="00725AEB"/>
    <w:rsid w:val="0073585E"/>
    <w:rsid w:val="00747DF8"/>
    <w:rsid w:val="007B17F1"/>
    <w:rsid w:val="00844FB1"/>
    <w:rsid w:val="00854012"/>
    <w:rsid w:val="009771BC"/>
    <w:rsid w:val="0098294F"/>
    <w:rsid w:val="0098395D"/>
    <w:rsid w:val="009B6393"/>
    <w:rsid w:val="009B6574"/>
    <w:rsid w:val="00A25C10"/>
    <w:rsid w:val="00A3247B"/>
    <w:rsid w:val="00A3666D"/>
    <w:rsid w:val="00AE6F87"/>
    <w:rsid w:val="00AF7BB8"/>
    <w:rsid w:val="00B32B2E"/>
    <w:rsid w:val="00BC750C"/>
    <w:rsid w:val="00C16850"/>
    <w:rsid w:val="00C26FB6"/>
    <w:rsid w:val="00C32FD8"/>
    <w:rsid w:val="00C45BD5"/>
    <w:rsid w:val="00C73B0B"/>
    <w:rsid w:val="00CD0BCC"/>
    <w:rsid w:val="00D03455"/>
    <w:rsid w:val="00D413E2"/>
    <w:rsid w:val="00D42329"/>
    <w:rsid w:val="00D52577"/>
    <w:rsid w:val="00D56484"/>
    <w:rsid w:val="00D7083A"/>
    <w:rsid w:val="00D80341"/>
    <w:rsid w:val="00DA3E97"/>
    <w:rsid w:val="00DA42CB"/>
    <w:rsid w:val="00DA55B0"/>
    <w:rsid w:val="00DA7714"/>
    <w:rsid w:val="00DC0677"/>
    <w:rsid w:val="00E02BAC"/>
    <w:rsid w:val="00E173DA"/>
    <w:rsid w:val="00E51233"/>
    <w:rsid w:val="00E554B4"/>
    <w:rsid w:val="00EC4DF5"/>
    <w:rsid w:val="00EC67DB"/>
    <w:rsid w:val="00ED1C54"/>
    <w:rsid w:val="00F610ED"/>
    <w:rsid w:val="00F90D2B"/>
    <w:rsid w:val="00FD0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B2C83"/>
  <w15:chartTrackingRefBased/>
  <w15:docId w15:val="{E179DB2B-C678-4B95-BC03-E9AEA0725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30B"/>
    <w:pPr>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167D08"/>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725AE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25AEB"/>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25AE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25AE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25AE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25AE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25AE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25AE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D0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725AEB"/>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725AEB"/>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725AEB"/>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725AEB"/>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725AEB"/>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725AEB"/>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725AEB"/>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725AEB"/>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725A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5AE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25AE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5AE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25AEB"/>
    <w:pPr>
      <w:spacing w:before="160"/>
      <w:jc w:val="center"/>
    </w:pPr>
    <w:rPr>
      <w:i/>
      <w:iCs/>
      <w:color w:val="404040" w:themeColor="text1" w:themeTint="BF"/>
    </w:rPr>
  </w:style>
  <w:style w:type="character" w:customStyle="1" w:styleId="QuoteChar">
    <w:name w:val="Quote Char"/>
    <w:basedOn w:val="DefaultParagraphFont"/>
    <w:link w:val="Quote"/>
    <w:uiPriority w:val="29"/>
    <w:rsid w:val="00725AEB"/>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725AEB"/>
    <w:pPr>
      <w:ind w:left="720"/>
      <w:contextualSpacing/>
    </w:pPr>
  </w:style>
  <w:style w:type="character" w:styleId="IntenseEmphasis">
    <w:name w:val="Intense Emphasis"/>
    <w:basedOn w:val="DefaultParagraphFont"/>
    <w:uiPriority w:val="21"/>
    <w:qFormat/>
    <w:rsid w:val="00725AEB"/>
    <w:rPr>
      <w:i/>
      <w:iCs/>
      <w:color w:val="2F5496" w:themeColor="accent1" w:themeShade="BF"/>
    </w:rPr>
  </w:style>
  <w:style w:type="paragraph" w:styleId="IntenseQuote">
    <w:name w:val="Intense Quote"/>
    <w:basedOn w:val="Normal"/>
    <w:next w:val="Normal"/>
    <w:link w:val="IntenseQuoteChar"/>
    <w:uiPriority w:val="30"/>
    <w:qFormat/>
    <w:rsid w:val="00725A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25AEB"/>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725AEB"/>
    <w:rPr>
      <w:b/>
      <w:bCs/>
      <w:smallCaps/>
      <w:color w:val="2F5496" w:themeColor="accent1" w:themeShade="BF"/>
      <w:spacing w:val="5"/>
    </w:rPr>
  </w:style>
  <w:style w:type="paragraph" w:styleId="Header">
    <w:name w:val="header"/>
    <w:basedOn w:val="Normal"/>
    <w:link w:val="HeaderChar"/>
    <w:uiPriority w:val="99"/>
    <w:unhideWhenUsed/>
    <w:rsid w:val="00725A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5AEB"/>
    <w:rPr>
      <w:rFonts w:ascii="Times New Roman" w:hAnsi="Times New Roman"/>
      <w:sz w:val="24"/>
      <w:lang w:val="en-GB"/>
    </w:rPr>
  </w:style>
  <w:style w:type="paragraph" w:styleId="Footer">
    <w:name w:val="footer"/>
    <w:basedOn w:val="Normal"/>
    <w:link w:val="FooterChar"/>
    <w:uiPriority w:val="99"/>
    <w:unhideWhenUsed/>
    <w:rsid w:val="00725A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5AEB"/>
    <w:rPr>
      <w:rFonts w:ascii="Times New Roman" w:hAnsi="Times New Roman"/>
      <w:sz w:val="24"/>
      <w:lang w:val="en-GB"/>
    </w:rPr>
  </w:style>
  <w:style w:type="table" w:styleId="TableGrid">
    <w:name w:val="Table Grid"/>
    <w:basedOn w:val="TableNormal"/>
    <w:uiPriority w:val="39"/>
    <w:rsid w:val="00D413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90D2B"/>
    <w:pPr>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F90D2B"/>
    <w:pPr>
      <w:spacing w:after="100"/>
    </w:pPr>
  </w:style>
  <w:style w:type="character" w:styleId="Hyperlink">
    <w:name w:val="Hyperlink"/>
    <w:basedOn w:val="DefaultParagraphFont"/>
    <w:uiPriority w:val="99"/>
    <w:unhideWhenUsed/>
    <w:rsid w:val="00F90D2B"/>
    <w:rPr>
      <w:color w:val="0563C1" w:themeColor="hyperlink"/>
      <w:u w:val="single"/>
    </w:rPr>
  </w:style>
  <w:style w:type="character" w:styleId="UnresolvedMention">
    <w:name w:val="Unresolved Mention"/>
    <w:basedOn w:val="DefaultParagraphFont"/>
    <w:uiPriority w:val="99"/>
    <w:semiHidden/>
    <w:unhideWhenUsed/>
    <w:rsid w:val="00AE6F87"/>
    <w:rPr>
      <w:color w:val="605E5C"/>
      <w:shd w:val="clear" w:color="auto" w:fill="E1DFDD"/>
    </w:rPr>
  </w:style>
  <w:style w:type="paragraph" w:styleId="NormalWeb">
    <w:name w:val="Normal (Web)"/>
    <w:basedOn w:val="Normal"/>
    <w:uiPriority w:val="99"/>
    <w:semiHidden/>
    <w:unhideWhenUsed/>
    <w:rsid w:val="00A3247B"/>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Skill Analysis</c:v>
                </c:pt>
              </c:strCache>
            </c:strRef>
          </c:tx>
          <c:spPr>
            <a:solidFill>
              <a:schemeClr val="accent1"/>
            </a:solidFill>
            <a:ln>
              <a:noFill/>
            </a:ln>
            <a:effectLst/>
          </c:spPr>
          <c:invertIfNegative val="0"/>
          <c:cat>
            <c:strRef>
              <c:f>Sheet1!$A$2:$A$9</c:f>
              <c:strCache>
                <c:ptCount val="8"/>
                <c:pt idx="0">
                  <c:v>Written &amp; Verbal Communication</c:v>
                </c:pt>
                <c:pt idx="1">
                  <c:v>Self-Directed Learning &amp; Adaptability</c:v>
                </c:pt>
                <c:pt idx="2">
                  <c:v>Teamwork &amp; Collaboration</c:v>
                </c:pt>
                <c:pt idx="3">
                  <c:v>Leadership &amp; Influence</c:v>
                </c:pt>
                <c:pt idx="4">
                  <c:v>Technological Proficiency</c:v>
                </c:pt>
                <c:pt idx="5">
                  <c:v>Cross-Cultural Competence</c:v>
                </c:pt>
                <c:pt idx="6">
                  <c:v>Confidence in Communication</c:v>
                </c:pt>
                <c:pt idx="7">
                  <c:v>Networking &amp; Global Engagement</c:v>
                </c:pt>
              </c:strCache>
            </c:strRef>
          </c:cat>
          <c:val>
            <c:numRef>
              <c:f>Sheet1!$B$2:$B$9</c:f>
              <c:numCache>
                <c:formatCode>General</c:formatCode>
                <c:ptCount val="8"/>
                <c:pt idx="0">
                  <c:v>9</c:v>
                </c:pt>
                <c:pt idx="1">
                  <c:v>8</c:v>
                </c:pt>
                <c:pt idx="2">
                  <c:v>8</c:v>
                </c:pt>
                <c:pt idx="3">
                  <c:v>6</c:v>
                </c:pt>
                <c:pt idx="4">
                  <c:v>6</c:v>
                </c:pt>
                <c:pt idx="5">
                  <c:v>5</c:v>
                </c:pt>
                <c:pt idx="6">
                  <c:v>6</c:v>
                </c:pt>
                <c:pt idx="7">
                  <c:v>7</c:v>
                </c:pt>
              </c:numCache>
            </c:numRef>
          </c:val>
          <c:extLst>
            <c:ext xmlns:c16="http://schemas.microsoft.com/office/drawing/2014/chart" uri="{C3380CC4-5D6E-409C-BE32-E72D297353CC}">
              <c16:uniqueId val="{00000000-C349-4599-B0A4-D87AB69E0A24}"/>
            </c:ext>
          </c:extLst>
        </c:ser>
        <c:dLbls>
          <c:showLegendKey val="0"/>
          <c:showVal val="0"/>
          <c:showCatName val="0"/>
          <c:showSerName val="0"/>
          <c:showPercent val="0"/>
          <c:showBubbleSize val="0"/>
        </c:dLbls>
        <c:gapWidth val="182"/>
        <c:axId val="573802480"/>
        <c:axId val="573799960"/>
      </c:barChart>
      <c:catAx>
        <c:axId val="5738024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799960"/>
        <c:crosses val="autoZero"/>
        <c:auto val="1"/>
        <c:lblAlgn val="ctr"/>
        <c:lblOffset val="100"/>
        <c:noMultiLvlLbl val="0"/>
      </c:catAx>
      <c:valAx>
        <c:axId val="5737999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802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Skill Analysis</c:v>
                </c:pt>
              </c:strCache>
            </c:strRef>
          </c:tx>
          <c:spPr>
            <a:solidFill>
              <a:schemeClr val="accent1"/>
            </a:solidFill>
            <a:ln>
              <a:noFill/>
            </a:ln>
            <a:effectLst/>
          </c:spPr>
          <c:invertIfNegative val="0"/>
          <c:cat>
            <c:strRef>
              <c:f>Sheet1!$A$2:$A$9</c:f>
              <c:strCache>
                <c:ptCount val="8"/>
                <c:pt idx="0">
                  <c:v>Written &amp; Verbal Communication</c:v>
                </c:pt>
                <c:pt idx="1">
                  <c:v>Self-Directed Learning &amp; Adaptability</c:v>
                </c:pt>
                <c:pt idx="2">
                  <c:v>Teamwork &amp; Collaboration</c:v>
                </c:pt>
                <c:pt idx="3">
                  <c:v>Leadership &amp; Influence</c:v>
                </c:pt>
                <c:pt idx="4">
                  <c:v>Technological Proficiency</c:v>
                </c:pt>
                <c:pt idx="5">
                  <c:v>Cross-Cultural Competence</c:v>
                </c:pt>
                <c:pt idx="6">
                  <c:v>Confidence in Communication</c:v>
                </c:pt>
                <c:pt idx="7">
                  <c:v>Networking &amp; Global Engagement</c:v>
                </c:pt>
              </c:strCache>
            </c:strRef>
          </c:cat>
          <c:val>
            <c:numRef>
              <c:f>Sheet1!$B$2:$B$9</c:f>
              <c:numCache>
                <c:formatCode>General</c:formatCode>
                <c:ptCount val="8"/>
                <c:pt idx="0">
                  <c:v>9</c:v>
                </c:pt>
                <c:pt idx="1">
                  <c:v>8</c:v>
                </c:pt>
                <c:pt idx="2">
                  <c:v>8</c:v>
                </c:pt>
                <c:pt idx="3">
                  <c:v>6</c:v>
                </c:pt>
                <c:pt idx="4">
                  <c:v>6</c:v>
                </c:pt>
                <c:pt idx="5">
                  <c:v>5</c:v>
                </c:pt>
                <c:pt idx="6">
                  <c:v>6</c:v>
                </c:pt>
                <c:pt idx="7">
                  <c:v>7</c:v>
                </c:pt>
              </c:numCache>
            </c:numRef>
          </c:val>
          <c:extLst>
            <c:ext xmlns:c16="http://schemas.microsoft.com/office/drawing/2014/chart" uri="{C3380CC4-5D6E-409C-BE32-E72D297353CC}">
              <c16:uniqueId val="{00000000-D741-40C7-8417-A79D482EF90B}"/>
            </c:ext>
          </c:extLst>
        </c:ser>
        <c:dLbls>
          <c:showLegendKey val="0"/>
          <c:showVal val="0"/>
          <c:showCatName val="0"/>
          <c:showSerName val="0"/>
          <c:showPercent val="0"/>
          <c:showBubbleSize val="0"/>
        </c:dLbls>
        <c:gapWidth val="182"/>
        <c:axId val="573802480"/>
        <c:axId val="573799960"/>
      </c:barChart>
      <c:catAx>
        <c:axId val="5738024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799960"/>
        <c:crosses val="autoZero"/>
        <c:auto val="1"/>
        <c:lblAlgn val="ctr"/>
        <c:lblOffset val="100"/>
        <c:noMultiLvlLbl val="0"/>
      </c:catAx>
      <c:valAx>
        <c:axId val="5737999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802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0F7D4-4B62-4B7D-9171-424A80A32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23</Pages>
  <Words>3910</Words>
  <Characters>22292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15</cp:revision>
  <dcterms:created xsi:type="dcterms:W3CDTF">2025-11-10T06:44:00Z</dcterms:created>
  <dcterms:modified xsi:type="dcterms:W3CDTF">2025-11-11T16:00:00Z</dcterms:modified>
</cp:coreProperties>
</file>