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93C1BA" w14:textId="77777777" w:rsidR="00B25BBB" w:rsidRDefault="00B25BBB">
      <w:pPr>
        <w:rPr>
          <w:b/>
          <w:bCs/>
          <w:sz w:val="28"/>
          <w:szCs w:val="28"/>
        </w:rPr>
      </w:pPr>
    </w:p>
    <w:p w14:paraId="2C3C530F" w14:textId="77777777" w:rsidR="00B25BBB" w:rsidRDefault="00B25BBB">
      <w:pPr>
        <w:rPr>
          <w:b/>
          <w:bCs/>
          <w:sz w:val="28"/>
          <w:szCs w:val="28"/>
        </w:rPr>
      </w:pPr>
    </w:p>
    <w:p w14:paraId="5EF3E84B" w14:textId="34D7ACC5" w:rsidR="00B25BBB" w:rsidRDefault="00385C11">
      <w:pPr>
        <w:rPr>
          <w:b/>
          <w:bCs/>
          <w:sz w:val="28"/>
          <w:szCs w:val="28"/>
        </w:rPr>
      </w:pPr>
      <w:r w:rsidRPr="00594FAC">
        <w:rPr>
          <w:rFonts w:ascii="Arial" w:hAnsi="Arial" w:cs="Arial"/>
          <w:noProof/>
        </w:rPr>
        <w:drawing>
          <wp:anchor distT="0" distB="0" distL="114300" distR="114300" simplePos="0" relativeHeight="251659264" behindDoc="0" locked="0" layoutInCell="1" allowOverlap="1" wp14:anchorId="510BC228" wp14:editId="4B24590A">
            <wp:simplePos x="0" y="0"/>
            <wp:positionH relativeFrom="margin">
              <wp:posOffset>0</wp:posOffset>
            </wp:positionH>
            <wp:positionV relativeFrom="paragraph">
              <wp:posOffset>349885</wp:posOffset>
            </wp:positionV>
            <wp:extent cx="2857500" cy="11430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2861447" cy="1144469"/>
                    </a:xfrm>
                    <a:prstGeom prst="rect">
                      <a:avLst/>
                    </a:prstGeom>
                    <a:noFill/>
                  </pic:spPr>
                </pic:pic>
              </a:graphicData>
            </a:graphic>
            <wp14:sizeRelH relativeFrom="page">
              <wp14:pctWidth>0</wp14:pctWidth>
            </wp14:sizeRelH>
            <wp14:sizeRelV relativeFrom="page">
              <wp14:pctHeight>0</wp14:pctHeight>
            </wp14:sizeRelV>
          </wp:anchor>
        </w:drawing>
      </w:r>
    </w:p>
    <w:p w14:paraId="4275ED73" w14:textId="77777777" w:rsidR="00B25BBB" w:rsidRDefault="00B25BBB">
      <w:pPr>
        <w:rPr>
          <w:b/>
          <w:bCs/>
          <w:sz w:val="28"/>
          <w:szCs w:val="28"/>
        </w:rPr>
      </w:pPr>
    </w:p>
    <w:p w14:paraId="00555754" w14:textId="77777777" w:rsidR="00B25BBB" w:rsidRDefault="00B25BBB">
      <w:pPr>
        <w:rPr>
          <w:b/>
          <w:bCs/>
          <w:sz w:val="28"/>
          <w:szCs w:val="28"/>
        </w:rPr>
      </w:pPr>
    </w:p>
    <w:p w14:paraId="6312A352" w14:textId="77777777" w:rsidR="00B25BBB" w:rsidRDefault="00B25BBB">
      <w:pPr>
        <w:rPr>
          <w:b/>
          <w:bCs/>
          <w:sz w:val="28"/>
          <w:szCs w:val="28"/>
        </w:rPr>
      </w:pPr>
    </w:p>
    <w:p w14:paraId="5C9628ED" w14:textId="77777777" w:rsidR="00B25BBB" w:rsidRDefault="00B25BBB">
      <w:pPr>
        <w:rPr>
          <w:b/>
          <w:bCs/>
          <w:sz w:val="28"/>
          <w:szCs w:val="28"/>
        </w:rPr>
      </w:pPr>
    </w:p>
    <w:p w14:paraId="25622265" w14:textId="77777777" w:rsidR="00404174" w:rsidRPr="00047EC9" w:rsidRDefault="00404174" w:rsidP="00404174">
      <w:pPr>
        <w:tabs>
          <w:tab w:val="left" w:pos="6540"/>
        </w:tabs>
        <w:spacing w:line="360" w:lineRule="auto"/>
        <w:jc w:val="both"/>
        <w:rPr>
          <w:rFonts w:ascii="Arial" w:hAnsi="Arial" w:cs="Arial"/>
          <w:b/>
          <w:bCs/>
          <w:sz w:val="32"/>
          <w:szCs w:val="32"/>
        </w:rPr>
      </w:pPr>
      <w:r w:rsidRPr="00047EC9">
        <w:rPr>
          <w:rFonts w:ascii="Arial" w:hAnsi="Arial" w:cs="Arial"/>
          <w:b/>
          <w:bCs/>
          <w:sz w:val="32"/>
          <w:szCs w:val="32"/>
        </w:rPr>
        <w:t>Student name: Adriana Rodrigues Bissoli</w:t>
      </w:r>
    </w:p>
    <w:p w14:paraId="40CE4F56" w14:textId="77777777" w:rsidR="00404174" w:rsidRPr="00047EC9" w:rsidRDefault="00404174" w:rsidP="00404174">
      <w:pPr>
        <w:tabs>
          <w:tab w:val="left" w:pos="6540"/>
        </w:tabs>
        <w:spacing w:line="360" w:lineRule="auto"/>
        <w:jc w:val="both"/>
        <w:rPr>
          <w:rFonts w:ascii="Arial" w:hAnsi="Arial" w:cs="Arial"/>
          <w:b/>
          <w:bCs/>
          <w:sz w:val="32"/>
          <w:szCs w:val="32"/>
        </w:rPr>
      </w:pPr>
      <w:r w:rsidRPr="00047EC9">
        <w:rPr>
          <w:rFonts w:ascii="Arial" w:hAnsi="Arial" w:cs="Arial"/>
          <w:b/>
          <w:bCs/>
          <w:sz w:val="32"/>
          <w:szCs w:val="32"/>
        </w:rPr>
        <w:t>Student ID: 2337158</w:t>
      </w:r>
    </w:p>
    <w:p w14:paraId="45C67D7E" w14:textId="77777777" w:rsidR="00404174" w:rsidRPr="00047EC9" w:rsidRDefault="00404174" w:rsidP="00404174">
      <w:pPr>
        <w:tabs>
          <w:tab w:val="left" w:pos="6540"/>
        </w:tabs>
        <w:spacing w:line="360" w:lineRule="auto"/>
        <w:jc w:val="both"/>
        <w:rPr>
          <w:rFonts w:ascii="Arial" w:hAnsi="Arial" w:cs="Arial"/>
          <w:b/>
          <w:bCs/>
          <w:sz w:val="32"/>
          <w:szCs w:val="32"/>
        </w:rPr>
      </w:pPr>
    </w:p>
    <w:p w14:paraId="6AC93026" w14:textId="77777777" w:rsidR="00404174" w:rsidRPr="00047EC9" w:rsidRDefault="00404174" w:rsidP="00404174">
      <w:pPr>
        <w:tabs>
          <w:tab w:val="left" w:pos="6540"/>
        </w:tabs>
        <w:spacing w:line="360" w:lineRule="auto"/>
        <w:jc w:val="both"/>
        <w:rPr>
          <w:rFonts w:ascii="Arial" w:hAnsi="Arial" w:cs="Arial"/>
          <w:b/>
          <w:bCs/>
          <w:sz w:val="32"/>
          <w:szCs w:val="32"/>
        </w:rPr>
      </w:pPr>
      <w:r w:rsidRPr="00047EC9">
        <w:rPr>
          <w:rFonts w:ascii="Arial" w:hAnsi="Arial" w:cs="Arial"/>
          <w:b/>
          <w:bCs/>
          <w:sz w:val="32"/>
          <w:szCs w:val="32"/>
        </w:rPr>
        <w:t>Module name: Changemakers Building your Personal Brand for Sustainable Employment.</w:t>
      </w:r>
    </w:p>
    <w:p w14:paraId="434918CA" w14:textId="77777777" w:rsidR="00404174" w:rsidRPr="00047EC9" w:rsidRDefault="00404174" w:rsidP="00404174">
      <w:pPr>
        <w:tabs>
          <w:tab w:val="left" w:pos="6540"/>
        </w:tabs>
        <w:spacing w:line="360" w:lineRule="auto"/>
        <w:jc w:val="both"/>
        <w:rPr>
          <w:rFonts w:ascii="Arial" w:hAnsi="Arial" w:cs="Arial"/>
          <w:b/>
          <w:bCs/>
          <w:sz w:val="32"/>
          <w:szCs w:val="32"/>
        </w:rPr>
      </w:pPr>
    </w:p>
    <w:p w14:paraId="6648E84E" w14:textId="77777777" w:rsidR="00404174" w:rsidRPr="00047EC9" w:rsidRDefault="00404174" w:rsidP="00404174">
      <w:pPr>
        <w:tabs>
          <w:tab w:val="left" w:pos="6540"/>
        </w:tabs>
        <w:spacing w:line="360" w:lineRule="auto"/>
        <w:jc w:val="both"/>
        <w:rPr>
          <w:rFonts w:ascii="Arial" w:hAnsi="Arial" w:cs="Arial"/>
          <w:b/>
          <w:bCs/>
          <w:sz w:val="32"/>
          <w:szCs w:val="32"/>
          <w:lang w:val="fr-FR"/>
        </w:rPr>
      </w:pPr>
      <w:r w:rsidRPr="00047EC9">
        <w:rPr>
          <w:rFonts w:ascii="Arial" w:hAnsi="Arial" w:cs="Arial"/>
          <w:b/>
          <w:bCs/>
          <w:sz w:val="32"/>
          <w:szCs w:val="32"/>
          <w:lang w:val="fr-FR"/>
        </w:rPr>
        <w:t xml:space="preserve">Module code : </w:t>
      </w:r>
      <w:r w:rsidRPr="00047EC9">
        <w:rPr>
          <w:rFonts w:ascii="Arial" w:hAnsi="Arial" w:cs="Arial"/>
          <w:b/>
          <w:bCs/>
          <w:sz w:val="32"/>
          <w:szCs w:val="32"/>
        </w:rPr>
        <w:t>BMHP5015</w:t>
      </w:r>
    </w:p>
    <w:p w14:paraId="1604D9E5" w14:textId="77777777" w:rsidR="00404174" w:rsidRPr="00047EC9" w:rsidRDefault="00404174" w:rsidP="00404174">
      <w:pPr>
        <w:tabs>
          <w:tab w:val="left" w:pos="6540"/>
        </w:tabs>
        <w:spacing w:line="360" w:lineRule="auto"/>
        <w:jc w:val="both"/>
        <w:rPr>
          <w:rFonts w:ascii="Arial" w:hAnsi="Arial" w:cs="Arial"/>
          <w:b/>
          <w:bCs/>
          <w:sz w:val="32"/>
          <w:szCs w:val="32"/>
          <w:lang w:val="fr-FR"/>
        </w:rPr>
      </w:pPr>
      <w:r w:rsidRPr="00047EC9">
        <w:rPr>
          <w:rFonts w:ascii="Arial" w:hAnsi="Arial" w:cs="Arial"/>
          <w:b/>
          <w:bCs/>
          <w:sz w:val="32"/>
          <w:szCs w:val="32"/>
          <w:lang w:val="fr-FR"/>
        </w:rPr>
        <w:t>Lecture Name : Caroline Salami</w:t>
      </w:r>
    </w:p>
    <w:p w14:paraId="1387459D" w14:textId="77777777" w:rsidR="00B25BBB" w:rsidRPr="00404174" w:rsidRDefault="00B25BBB">
      <w:pPr>
        <w:rPr>
          <w:b/>
          <w:bCs/>
          <w:sz w:val="28"/>
          <w:szCs w:val="28"/>
          <w:lang w:val="fr-FR"/>
        </w:rPr>
      </w:pPr>
    </w:p>
    <w:p w14:paraId="096FCB35" w14:textId="77777777" w:rsidR="00B25BBB" w:rsidRDefault="00B25BBB">
      <w:pPr>
        <w:rPr>
          <w:b/>
          <w:bCs/>
          <w:sz w:val="28"/>
          <w:szCs w:val="28"/>
        </w:rPr>
      </w:pPr>
    </w:p>
    <w:p w14:paraId="6BCAAA64" w14:textId="77777777" w:rsidR="00B25BBB" w:rsidRDefault="00B25BBB">
      <w:pPr>
        <w:rPr>
          <w:b/>
          <w:bCs/>
          <w:sz w:val="28"/>
          <w:szCs w:val="28"/>
        </w:rPr>
      </w:pPr>
    </w:p>
    <w:p w14:paraId="32D0FF1A" w14:textId="77777777" w:rsidR="00B25BBB" w:rsidRDefault="00B25BBB">
      <w:pPr>
        <w:rPr>
          <w:b/>
          <w:bCs/>
          <w:sz w:val="28"/>
          <w:szCs w:val="28"/>
        </w:rPr>
      </w:pPr>
    </w:p>
    <w:p w14:paraId="608634D1" w14:textId="77777777" w:rsidR="00B25BBB" w:rsidRDefault="00B25BBB">
      <w:pPr>
        <w:rPr>
          <w:b/>
          <w:bCs/>
          <w:sz w:val="28"/>
          <w:szCs w:val="28"/>
        </w:rPr>
      </w:pPr>
    </w:p>
    <w:p w14:paraId="302170CD" w14:textId="77777777" w:rsidR="00B25BBB" w:rsidRDefault="00B25BBB">
      <w:pPr>
        <w:rPr>
          <w:b/>
          <w:bCs/>
          <w:sz w:val="28"/>
          <w:szCs w:val="28"/>
        </w:rPr>
      </w:pPr>
    </w:p>
    <w:p w14:paraId="7A75D525" w14:textId="77777777" w:rsidR="00B25BBB" w:rsidRDefault="00B25BBB">
      <w:pPr>
        <w:rPr>
          <w:b/>
          <w:bCs/>
          <w:sz w:val="28"/>
          <w:szCs w:val="28"/>
        </w:rPr>
      </w:pPr>
    </w:p>
    <w:p w14:paraId="16718224" w14:textId="77777777" w:rsidR="009900EE" w:rsidRDefault="009900EE">
      <w:pPr>
        <w:rPr>
          <w:b/>
          <w:bCs/>
          <w:sz w:val="28"/>
          <w:szCs w:val="28"/>
        </w:rPr>
      </w:pPr>
    </w:p>
    <w:p w14:paraId="065E1AD2" w14:textId="3EA92860" w:rsidR="004A3209" w:rsidRPr="004A3209" w:rsidRDefault="009900EE">
      <w:pPr>
        <w:rPr>
          <w:b/>
          <w:bCs/>
          <w:sz w:val="28"/>
          <w:szCs w:val="28"/>
        </w:rPr>
      </w:pPr>
      <w:r>
        <w:rPr>
          <w:b/>
          <w:bCs/>
          <w:sz w:val="28"/>
          <w:szCs w:val="28"/>
        </w:rPr>
        <w:lastRenderedPageBreak/>
        <w:t xml:space="preserve">                                    </w:t>
      </w:r>
    </w:p>
    <w:p w14:paraId="4496C7B9" w14:textId="7E2C7259" w:rsidR="004A3209" w:rsidRPr="00C17D01" w:rsidRDefault="004A3209" w:rsidP="004A3209">
      <w:pPr>
        <w:spacing w:after="100" w:afterAutospacing="1" w:line="240" w:lineRule="auto"/>
        <w:rPr>
          <w:rFonts w:ascii="Arial" w:eastAsia="Times New Roman" w:hAnsi="Arial" w:cs="Arial"/>
          <w:b/>
          <w:bCs/>
          <w:color w:val="1D2125"/>
          <w:kern w:val="0"/>
          <w:sz w:val="22"/>
          <w:szCs w:val="22"/>
          <w:lang w:eastAsia="en-GB"/>
          <w14:ligatures w14:val="none"/>
        </w:rPr>
      </w:pPr>
      <w:r w:rsidRPr="00C17D01">
        <w:rPr>
          <w:rFonts w:ascii="Arial" w:eastAsia="Times New Roman" w:hAnsi="Arial" w:cs="Arial"/>
          <w:b/>
          <w:bCs/>
          <w:color w:val="1D2125"/>
          <w:kern w:val="0"/>
          <w:sz w:val="22"/>
          <w:szCs w:val="22"/>
          <w:lang w:eastAsia="en-GB"/>
          <w14:ligatures w14:val="none"/>
        </w:rPr>
        <w:t xml:space="preserve">Introduction </w:t>
      </w:r>
    </w:p>
    <w:p w14:paraId="06BF1AE3" w14:textId="774F5BEA" w:rsidR="00822227" w:rsidRPr="000546C1" w:rsidRDefault="00822227" w:rsidP="000546C1">
      <w:pPr>
        <w:spacing w:after="100" w:afterAutospacing="1" w:line="360" w:lineRule="auto"/>
        <w:jc w:val="both"/>
        <w:rPr>
          <w:rFonts w:ascii="Arial" w:eastAsia="Times New Roman" w:hAnsi="Arial" w:cs="Arial"/>
          <w:color w:val="1D2125"/>
          <w:kern w:val="0"/>
          <w:sz w:val="22"/>
          <w:szCs w:val="22"/>
          <w:lang w:eastAsia="en-GB"/>
          <w14:ligatures w14:val="none"/>
        </w:rPr>
      </w:pPr>
      <w:r w:rsidRPr="000546C1">
        <w:rPr>
          <w:rFonts w:ascii="Arial" w:eastAsia="Times New Roman" w:hAnsi="Arial" w:cs="Arial"/>
          <w:color w:val="1D2125"/>
          <w:kern w:val="0"/>
          <w:sz w:val="22"/>
          <w:szCs w:val="22"/>
          <w:lang w:eastAsia="en-GB"/>
          <w14:ligatures w14:val="none"/>
        </w:rPr>
        <w:t>The Changemakers: Building in Public Health for Sustainable Employment module has enhanced my understanding of the knowledge, skills, and attributes required for a successful and sustainable career in the health and social care sector. This reflective portfolio draws on my completed Moodle activities and forum posts to evaluate my learning and personal development throughout the module. It focuses on four key areas: personal branding, global and boundaryless careers, networking and opportunity creation, and emotional intelligence and wellbeing. Reflecting on these topics has helped me develop a clearer understanding of how to build a professional identity, appreciate the value of global perspectives and career flexibility, recognise opportunities for career development, and understand the importance of emotional intelligence and wellbeing in maintaining long-term professional success. In addition, this portfolio considers how the knowledge and skills gained from each unit can be applied in health and social care practice to strengthen employability, resilience, professional competence, and the delivery of high-quality, person-centred care. Overall, this reflection demonstrates the importance of continuous learning, self-reflection, and professional growth in preparing for a rewarding and sustainable career in health and social care.</w:t>
      </w:r>
    </w:p>
    <w:p w14:paraId="71BBB1F4" w14:textId="62739F65" w:rsidR="0062245F" w:rsidRPr="0062245F" w:rsidRDefault="00616CF7" w:rsidP="0062245F">
      <w:pPr>
        <w:spacing w:after="100" w:afterAutospacing="1" w:line="360" w:lineRule="auto"/>
        <w:jc w:val="both"/>
        <w:rPr>
          <w:rFonts w:ascii="Arial" w:eastAsia="Times New Roman" w:hAnsi="Arial" w:cs="Arial"/>
          <w:b/>
          <w:bCs/>
          <w:color w:val="1D2125"/>
          <w:kern w:val="0"/>
          <w:sz w:val="22"/>
          <w:szCs w:val="22"/>
          <w:lang w:eastAsia="en-GB"/>
          <w14:ligatures w14:val="none"/>
        </w:rPr>
      </w:pPr>
      <w:r>
        <w:rPr>
          <w:rFonts w:ascii="Arial" w:eastAsia="Times New Roman" w:hAnsi="Arial" w:cs="Arial"/>
          <w:b/>
          <w:bCs/>
          <w:color w:val="1D2125"/>
          <w:kern w:val="0"/>
          <w:sz w:val="22"/>
          <w:szCs w:val="22"/>
          <w:lang w:eastAsia="en-GB"/>
          <w14:ligatures w14:val="none"/>
        </w:rPr>
        <w:t>Task 1</w:t>
      </w:r>
      <w:r w:rsidR="004C2CCF">
        <w:rPr>
          <w:rFonts w:ascii="Arial" w:eastAsia="Times New Roman" w:hAnsi="Arial" w:cs="Arial"/>
          <w:b/>
          <w:bCs/>
          <w:color w:val="1D2125"/>
          <w:kern w:val="0"/>
          <w:sz w:val="22"/>
          <w:szCs w:val="22"/>
          <w:lang w:eastAsia="en-GB"/>
          <w14:ligatures w14:val="none"/>
        </w:rPr>
        <w:t xml:space="preserve">- </w:t>
      </w:r>
      <w:r w:rsidR="0062245F" w:rsidRPr="0062245F">
        <w:rPr>
          <w:rFonts w:ascii="Arial" w:eastAsia="Times New Roman" w:hAnsi="Arial" w:cs="Arial"/>
          <w:b/>
          <w:bCs/>
          <w:color w:val="1D2125"/>
          <w:kern w:val="0"/>
          <w:sz w:val="22"/>
          <w:szCs w:val="22"/>
          <w:lang w:eastAsia="en-GB"/>
          <w14:ligatures w14:val="none"/>
        </w:rPr>
        <w:t>Reflection on Unit 1: Public Health and Personal Branding</w:t>
      </w:r>
    </w:p>
    <w:p w14:paraId="48A6DC45" w14:textId="77777777" w:rsidR="0062245F" w:rsidRPr="0062245F" w:rsidRDefault="0062245F" w:rsidP="0062245F">
      <w:pPr>
        <w:spacing w:after="100" w:afterAutospacing="1" w:line="360" w:lineRule="auto"/>
        <w:jc w:val="both"/>
        <w:rPr>
          <w:rFonts w:ascii="Arial" w:eastAsia="Times New Roman" w:hAnsi="Arial" w:cs="Arial"/>
          <w:color w:val="1D2125"/>
          <w:kern w:val="0"/>
          <w:sz w:val="22"/>
          <w:szCs w:val="22"/>
          <w:lang w:eastAsia="en-GB"/>
          <w14:ligatures w14:val="none"/>
        </w:rPr>
      </w:pPr>
      <w:r w:rsidRPr="0062245F">
        <w:rPr>
          <w:rFonts w:ascii="Arial" w:eastAsia="Times New Roman" w:hAnsi="Arial" w:cs="Arial"/>
          <w:color w:val="1D2125"/>
          <w:kern w:val="0"/>
          <w:sz w:val="22"/>
          <w:szCs w:val="22"/>
          <w:lang w:eastAsia="en-GB"/>
          <w14:ligatures w14:val="none"/>
        </w:rPr>
        <w:t>This section reflects on my learning from Unit 1, which introduced key concepts within public health and helped me understand how these areas influence my professional identity and personal brand within health and social care. Throughout the lectures, Moodle activities, and online discussions, I explored important public health themes, including health inequalities, health promotion, and the wider determinants of health. These topics developed my awareness of the complex factors that influence individual and community health outcomes and highlighted the important role that health and social care professionals play in promoting wellbeing and reducing inequalities.</w:t>
      </w:r>
    </w:p>
    <w:p w14:paraId="445D1C02" w14:textId="77777777" w:rsidR="0062245F" w:rsidRPr="0062245F" w:rsidRDefault="0062245F" w:rsidP="0062245F">
      <w:pPr>
        <w:spacing w:after="100" w:afterAutospacing="1" w:line="360" w:lineRule="auto"/>
        <w:jc w:val="both"/>
        <w:rPr>
          <w:rFonts w:ascii="Arial" w:eastAsia="Times New Roman" w:hAnsi="Arial" w:cs="Arial"/>
          <w:color w:val="1D2125"/>
          <w:kern w:val="0"/>
          <w:sz w:val="22"/>
          <w:szCs w:val="22"/>
          <w:lang w:eastAsia="en-GB"/>
          <w14:ligatures w14:val="none"/>
        </w:rPr>
      </w:pPr>
      <w:r w:rsidRPr="0062245F">
        <w:rPr>
          <w:rFonts w:ascii="Arial" w:eastAsia="Times New Roman" w:hAnsi="Arial" w:cs="Arial"/>
          <w:color w:val="1D2125"/>
          <w:kern w:val="0"/>
          <w:sz w:val="22"/>
          <w:szCs w:val="22"/>
          <w:lang w:eastAsia="en-GB"/>
          <w14:ligatures w14:val="none"/>
        </w:rPr>
        <w:t>One of the key concepts I explored was the wider determinants of health. I learned that health is influenced by social, economic, environmental, and behavioural factors rather than being determined by healthcare services alone. This increased my understanding of the importance of taking a holistic approach when supporting individuals and communities. Reflecting on this concept helped me recognise that my professional identity should be built around values such as compassion, equality, advocacy, and a commitment to improving health outcomes (World Health Organization, 2021).</w:t>
      </w:r>
    </w:p>
    <w:p w14:paraId="7B0D15FB" w14:textId="77777777" w:rsidR="00F1112F" w:rsidRPr="00515CA6" w:rsidRDefault="0062245F" w:rsidP="00F1112F">
      <w:pPr>
        <w:spacing w:after="100" w:afterAutospacing="1" w:line="360" w:lineRule="auto"/>
        <w:jc w:val="both"/>
        <w:rPr>
          <w:rFonts w:ascii="Arial" w:eastAsia="Times New Roman" w:hAnsi="Arial" w:cs="Arial"/>
          <w:color w:val="1D2125"/>
          <w:kern w:val="0"/>
          <w:sz w:val="22"/>
          <w:szCs w:val="22"/>
          <w:lang w:eastAsia="en-GB"/>
          <w14:ligatures w14:val="none"/>
        </w:rPr>
      </w:pPr>
      <w:r w:rsidRPr="0062245F">
        <w:rPr>
          <w:rFonts w:ascii="Arial" w:eastAsia="Times New Roman" w:hAnsi="Arial" w:cs="Arial"/>
          <w:color w:val="1D2125"/>
          <w:kern w:val="0"/>
          <w:sz w:val="22"/>
          <w:szCs w:val="22"/>
          <w:lang w:eastAsia="en-GB"/>
          <w14:ligatures w14:val="none"/>
        </w:rPr>
        <w:lastRenderedPageBreak/>
        <w:t>Another important area of learning was health promotion. I developed an understanding of how education, prevention strategies, and community engagement can empower individuals to make informed decisions about their health. This influenced my understanding of personal branding because it showed me that my professional reputation is shaped by the knowledge, values, and actions I demonstrate in practice. As a future health and social care professional, promoting health requires effective communication, respect, and the ability to build trust with diverse groups of people</w:t>
      </w:r>
      <w:r w:rsidR="00F1112F">
        <w:rPr>
          <w:rFonts w:ascii="Arial" w:eastAsia="Times New Roman" w:hAnsi="Arial" w:cs="Arial"/>
          <w:color w:val="1D2125"/>
          <w:kern w:val="0"/>
          <w:sz w:val="22"/>
          <w:szCs w:val="22"/>
          <w:lang w:eastAsia="en-GB"/>
          <w14:ligatures w14:val="none"/>
        </w:rPr>
        <w:t xml:space="preserve"> </w:t>
      </w:r>
      <w:r w:rsidR="00F1112F" w:rsidRPr="007A3BD7">
        <w:rPr>
          <w:rFonts w:ascii="Arial" w:eastAsia="Times New Roman" w:hAnsi="Arial" w:cs="Arial"/>
          <w:color w:val="1D2125"/>
          <w:kern w:val="0"/>
          <w:sz w:val="22"/>
          <w:szCs w:val="22"/>
          <w:lang w:eastAsia="en-GB"/>
          <w14:ligatures w14:val="none"/>
        </w:rPr>
        <w:t>(Day and Goswami, 2020)</w:t>
      </w:r>
    </w:p>
    <w:p w14:paraId="743C331A" w14:textId="77777777" w:rsidR="007179D9" w:rsidRDefault="0062245F" w:rsidP="0062245F">
      <w:pPr>
        <w:spacing w:after="100" w:afterAutospacing="1" w:line="360" w:lineRule="auto"/>
        <w:jc w:val="both"/>
        <w:rPr>
          <w:rFonts w:ascii="Arial" w:eastAsia="Times New Roman" w:hAnsi="Arial" w:cs="Arial"/>
          <w:color w:val="1D2125"/>
          <w:kern w:val="0"/>
          <w:sz w:val="22"/>
          <w:szCs w:val="22"/>
          <w:lang w:eastAsia="en-GB"/>
          <w14:ligatures w14:val="none"/>
        </w:rPr>
      </w:pPr>
      <w:r w:rsidRPr="0062245F">
        <w:rPr>
          <w:rFonts w:ascii="Arial" w:eastAsia="Times New Roman" w:hAnsi="Arial" w:cs="Arial"/>
          <w:color w:val="1D2125"/>
          <w:kern w:val="0"/>
          <w:sz w:val="22"/>
          <w:szCs w:val="22"/>
          <w:lang w:eastAsia="en-GB"/>
          <w14:ligatures w14:val="none"/>
        </w:rPr>
        <w:t>The third concept I explored was health inequalities. I learned that differences in health outcomes are often linked to unequal access to resources, opportunities, and social support. This encouraged me to reflect on the importance of providing inclusive and person-centred care. Understanding health inequalities has helped me recognise that a strong professional brand is not only based on skills and knowledge but also on demonstrating ethical values, cultural awareness, and a commitment to fairness.</w:t>
      </w:r>
    </w:p>
    <w:p w14:paraId="763849B2" w14:textId="4E8C2D92" w:rsidR="0062245F" w:rsidRPr="0062245F" w:rsidRDefault="007179D9" w:rsidP="0062245F">
      <w:pPr>
        <w:spacing w:after="100" w:afterAutospacing="1" w:line="360" w:lineRule="auto"/>
        <w:jc w:val="both"/>
        <w:rPr>
          <w:rFonts w:ascii="Arial" w:eastAsia="Times New Roman" w:hAnsi="Arial" w:cs="Arial"/>
          <w:color w:val="1D2125"/>
          <w:kern w:val="0"/>
          <w:sz w:val="22"/>
          <w:szCs w:val="22"/>
          <w:lang w:eastAsia="en-GB"/>
          <w14:ligatures w14:val="none"/>
        </w:rPr>
      </w:pPr>
      <w:r>
        <w:rPr>
          <w:rFonts w:ascii="Arial" w:eastAsia="Times New Roman" w:hAnsi="Arial" w:cs="Arial"/>
          <w:color w:val="1D2125"/>
          <w:kern w:val="0"/>
          <w:sz w:val="22"/>
          <w:szCs w:val="22"/>
          <w:lang w:eastAsia="en-GB"/>
          <w14:ligatures w14:val="none"/>
        </w:rPr>
        <w:t xml:space="preserve">This </w:t>
      </w:r>
      <w:r w:rsidR="0062245F" w:rsidRPr="0062245F">
        <w:rPr>
          <w:rFonts w:ascii="Arial" w:eastAsia="Times New Roman" w:hAnsi="Arial" w:cs="Arial"/>
          <w:color w:val="1D2125"/>
          <w:kern w:val="0"/>
          <w:sz w:val="22"/>
          <w:szCs w:val="22"/>
          <w:lang w:eastAsia="en-GB"/>
          <w14:ligatures w14:val="none"/>
        </w:rPr>
        <w:t>Unit 1 has strengthened my understanding of how public health knowledge contributes to my professional identity. I now recognise that personal branding in health and social care is developed through my attitudes, behaviours, and commitment to improving the lives of individuals and communities. The knowledge gained from this unit will support me in becoming a reflective, compassionate, and socially responsible healthcare professional.</w:t>
      </w:r>
    </w:p>
    <w:p w14:paraId="687027AD" w14:textId="64FD55C9" w:rsidR="0062245F" w:rsidRPr="0062245F" w:rsidRDefault="0062245F" w:rsidP="0062245F">
      <w:pPr>
        <w:spacing w:after="100" w:afterAutospacing="1" w:line="360" w:lineRule="auto"/>
        <w:jc w:val="both"/>
        <w:rPr>
          <w:rFonts w:ascii="Arial" w:eastAsia="Times New Roman" w:hAnsi="Arial" w:cs="Arial"/>
          <w:color w:val="1D2125"/>
          <w:kern w:val="0"/>
          <w:sz w:val="22"/>
          <w:szCs w:val="22"/>
          <w:lang w:eastAsia="en-GB"/>
          <w14:ligatures w14:val="none"/>
        </w:rPr>
      </w:pPr>
    </w:p>
    <w:p w14:paraId="33557B81" w14:textId="54291D16" w:rsidR="00C1392D" w:rsidRDefault="00C1392D" w:rsidP="00820F27">
      <w:pPr>
        <w:spacing w:after="100" w:afterAutospacing="1" w:line="360" w:lineRule="auto"/>
        <w:jc w:val="both"/>
        <w:rPr>
          <w:rFonts w:ascii="Arial" w:eastAsia="Times New Roman" w:hAnsi="Arial" w:cs="Arial"/>
          <w:color w:val="1D2125"/>
          <w:kern w:val="0"/>
          <w:sz w:val="22"/>
          <w:szCs w:val="22"/>
          <w:lang w:eastAsia="en-GB"/>
          <w14:ligatures w14:val="none"/>
        </w:rPr>
      </w:pPr>
    </w:p>
    <w:p w14:paraId="6AB5FE47" w14:textId="7FEB8A96" w:rsidR="00C1392D" w:rsidRPr="00C1392D" w:rsidRDefault="00C1392D" w:rsidP="00C1392D">
      <w:pPr>
        <w:rPr>
          <w:rFonts w:ascii="Arial" w:eastAsia="Times New Roman" w:hAnsi="Arial" w:cs="Arial"/>
          <w:sz w:val="22"/>
          <w:szCs w:val="22"/>
          <w:lang w:eastAsia="en-GB"/>
        </w:rPr>
      </w:pPr>
    </w:p>
    <w:p w14:paraId="2BF3988C" w14:textId="3F4473A5" w:rsidR="00C1392D" w:rsidRPr="00C1392D" w:rsidRDefault="00C1392D" w:rsidP="00C1392D">
      <w:pPr>
        <w:spacing w:after="100" w:afterAutospacing="1" w:line="360" w:lineRule="auto"/>
        <w:jc w:val="center"/>
        <w:rPr>
          <w:rFonts w:ascii="Arial" w:eastAsia="Times New Roman" w:hAnsi="Arial" w:cs="Arial"/>
          <w:color w:val="1D2125"/>
          <w:kern w:val="0"/>
          <w:sz w:val="22"/>
          <w:szCs w:val="22"/>
          <w:lang w:eastAsia="en-GB"/>
          <w14:ligatures w14:val="none"/>
        </w:rPr>
      </w:pPr>
      <w:r w:rsidRPr="00C1392D">
        <w:rPr>
          <w:rFonts w:ascii="Arial" w:eastAsia="Times New Roman" w:hAnsi="Arial" w:cs="Arial"/>
          <w:noProof/>
          <w:color w:val="1D2125"/>
          <w:kern w:val="0"/>
          <w:sz w:val="22"/>
          <w:szCs w:val="22"/>
          <w:lang w:eastAsia="en-GB"/>
          <w14:ligatures w14:val="none"/>
        </w:rPr>
        <w:drawing>
          <wp:inline distT="0" distB="0" distL="0" distR="0" wp14:anchorId="401556A9" wp14:editId="4727D41C">
            <wp:extent cx="2720340" cy="2240280"/>
            <wp:effectExtent l="0" t="0" r="3810" b="7620"/>
            <wp:docPr id="163268006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20340" cy="2240280"/>
                    </a:xfrm>
                    <a:prstGeom prst="rect">
                      <a:avLst/>
                    </a:prstGeom>
                    <a:noFill/>
                    <a:ln>
                      <a:noFill/>
                    </a:ln>
                  </pic:spPr>
                </pic:pic>
              </a:graphicData>
            </a:graphic>
          </wp:inline>
        </w:drawing>
      </w:r>
      <w:r w:rsidRPr="00820F27">
        <w:rPr>
          <w:rFonts w:ascii="Arial" w:eastAsia="Times New Roman" w:hAnsi="Arial" w:cs="Arial"/>
          <w:noProof/>
          <w:color w:val="1D2125"/>
          <w:kern w:val="0"/>
          <w:sz w:val="22"/>
          <w:szCs w:val="22"/>
          <w:lang w:eastAsia="en-GB"/>
          <w14:ligatures w14:val="none"/>
        </w:rPr>
        <w:drawing>
          <wp:anchor distT="0" distB="0" distL="114300" distR="114300" simplePos="0" relativeHeight="251660288" behindDoc="0" locked="0" layoutInCell="1" allowOverlap="1" wp14:anchorId="4B0E2445" wp14:editId="3D783220">
            <wp:simplePos x="0" y="0"/>
            <wp:positionH relativeFrom="margin">
              <wp:align>left</wp:align>
            </wp:positionH>
            <wp:positionV relativeFrom="paragraph">
              <wp:posOffset>9525</wp:posOffset>
            </wp:positionV>
            <wp:extent cx="2430780" cy="2263140"/>
            <wp:effectExtent l="0" t="0" r="7620" b="3810"/>
            <wp:wrapSquare wrapText="bothSides"/>
            <wp:docPr id="5471937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30780" cy="2263140"/>
                    </a:xfrm>
                    <a:prstGeom prst="rect">
                      <a:avLst/>
                    </a:prstGeom>
                    <a:noFill/>
                    <a:ln>
                      <a:noFill/>
                    </a:ln>
                  </pic:spPr>
                </pic:pic>
              </a:graphicData>
            </a:graphic>
            <wp14:sizeRelV relativeFrom="margin">
              <wp14:pctHeight>0</wp14:pctHeight>
            </wp14:sizeRelV>
          </wp:anchor>
        </w:drawing>
      </w:r>
    </w:p>
    <w:p w14:paraId="19634FF8" w14:textId="77777777" w:rsidR="00C1392D" w:rsidRDefault="00C1392D" w:rsidP="00C1392D">
      <w:pPr>
        <w:spacing w:after="100" w:afterAutospacing="1" w:line="360" w:lineRule="auto"/>
        <w:jc w:val="center"/>
        <w:rPr>
          <w:rFonts w:ascii="Arial" w:eastAsia="Times New Roman" w:hAnsi="Arial" w:cs="Arial"/>
          <w:color w:val="1D2125"/>
          <w:kern w:val="0"/>
          <w:sz w:val="22"/>
          <w:szCs w:val="22"/>
          <w:lang w:eastAsia="en-GB"/>
          <w14:ligatures w14:val="none"/>
        </w:rPr>
      </w:pPr>
    </w:p>
    <w:p w14:paraId="4359BD2F" w14:textId="464BF776" w:rsidR="007C5715" w:rsidRPr="007C5715" w:rsidRDefault="007C5715" w:rsidP="007C5715">
      <w:pPr>
        <w:spacing w:after="100" w:afterAutospacing="1" w:line="360" w:lineRule="auto"/>
        <w:jc w:val="both"/>
        <w:rPr>
          <w:rFonts w:ascii="Arial" w:eastAsia="Times New Roman" w:hAnsi="Arial" w:cs="Arial"/>
          <w:color w:val="1D2125"/>
          <w:kern w:val="0"/>
          <w:sz w:val="22"/>
          <w:szCs w:val="22"/>
          <w:lang w:eastAsia="en-GB"/>
          <w14:ligatures w14:val="none"/>
        </w:rPr>
      </w:pPr>
      <w:r w:rsidRPr="007C5715">
        <w:rPr>
          <w:rFonts w:ascii="Arial" w:eastAsia="Times New Roman" w:hAnsi="Arial" w:cs="Arial"/>
          <w:noProof/>
          <w:color w:val="1D2125"/>
          <w:kern w:val="0"/>
          <w:sz w:val="22"/>
          <w:szCs w:val="22"/>
          <w:lang w:eastAsia="en-GB"/>
          <w14:ligatures w14:val="none"/>
        </w:rPr>
        <w:lastRenderedPageBreak/>
        <w:drawing>
          <wp:inline distT="0" distB="0" distL="0" distR="0" wp14:anchorId="0BFEA702" wp14:editId="607B9624">
            <wp:extent cx="3200400" cy="2439035"/>
            <wp:effectExtent l="0" t="0" r="0" b="0"/>
            <wp:docPr id="161336734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00400" cy="2439035"/>
                    </a:xfrm>
                    <a:prstGeom prst="rect">
                      <a:avLst/>
                    </a:prstGeom>
                    <a:noFill/>
                    <a:ln>
                      <a:noFill/>
                    </a:ln>
                  </pic:spPr>
                </pic:pic>
              </a:graphicData>
            </a:graphic>
          </wp:inline>
        </w:drawing>
      </w:r>
    </w:p>
    <w:p w14:paraId="78923DEF" w14:textId="62E8D5EA" w:rsidR="00820F27" w:rsidRPr="00820F27" w:rsidRDefault="00C1392D" w:rsidP="00820F27">
      <w:pPr>
        <w:spacing w:after="100" w:afterAutospacing="1" w:line="360" w:lineRule="auto"/>
        <w:jc w:val="both"/>
        <w:rPr>
          <w:rFonts w:ascii="Arial" w:eastAsia="Times New Roman" w:hAnsi="Arial" w:cs="Arial"/>
          <w:color w:val="1D2125"/>
          <w:kern w:val="0"/>
          <w:sz w:val="22"/>
          <w:szCs w:val="22"/>
          <w:lang w:eastAsia="en-GB"/>
          <w14:ligatures w14:val="none"/>
        </w:rPr>
      </w:pPr>
      <w:r>
        <w:rPr>
          <w:rFonts w:ascii="Arial" w:eastAsia="Times New Roman" w:hAnsi="Arial" w:cs="Arial"/>
          <w:color w:val="1D2125"/>
          <w:kern w:val="0"/>
          <w:sz w:val="22"/>
          <w:szCs w:val="22"/>
          <w:lang w:eastAsia="en-GB"/>
          <w14:ligatures w14:val="none"/>
        </w:rPr>
        <w:br w:type="textWrapping" w:clear="all"/>
      </w:r>
    </w:p>
    <w:p w14:paraId="4EB1E387" w14:textId="77777777" w:rsidR="00820F27" w:rsidRPr="0062245F" w:rsidRDefault="00820F27" w:rsidP="0062245F">
      <w:pPr>
        <w:spacing w:after="100" w:afterAutospacing="1" w:line="360" w:lineRule="auto"/>
        <w:jc w:val="both"/>
        <w:rPr>
          <w:rFonts w:ascii="Arial" w:eastAsia="Times New Roman" w:hAnsi="Arial" w:cs="Arial"/>
          <w:color w:val="1D2125"/>
          <w:kern w:val="0"/>
          <w:sz w:val="22"/>
          <w:szCs w:val="22"/>
          <w:lang w:eastAsia="en-GB"/>
          <w14:ligatures w14:val="none"/>
        </w:rPr>
      </w:pPr>
    </w:p>
    <w:p w14:paraId="00973CF7" w14:textId="4D566361" w:rsidR="0062245F" w:rsidRPr="0062245F" w:rsidRDefault="0062245F" w:rsidP="0062245F">
      <w:pPr>
        <w:spacing w:after="100" w:afterAutospacing="1" w:line="360" w:lineRule="auto"/>
        <w:jc w:val="both"/>
        <w:rPr>
          <w:rFonts w:ascii="Arial" w:eastAsia="Times New Roman" w:hAnsi="Arial" w:cs="Arial"/>
          <w:color w:val="1D2125"/>
          <w:kern w:val="0"/>
          <w:sz w:val="22"/>
          <w:szCs w:val="22"/>
          <w:lang w:eastAsia="en-GB"/>
          <w14:ligatures w14:val="none"/>
        </w:rPr>
      </w:pPr>
    </w:p>
    <w:p w14:paraId="50CE387E" w14:textId="77777777" w:rsidR="00AF7877" w:rsidRPr="00C01AB5" w:rsidRDefault="00AF7877" w:rsidP="00B54E91">
      <w:pPr>
        <w:spacing w:after="100" w:afterAutospacing="1" w:line="360" w:lineRule="auto"/>
        <w:jc w:val="both"/>
        <w:rPr>
          <w:rFonts w:ascii="Arial" w:eastAsia="Times New Roman" w:hAnsi="Arial" w:cs="Arial"/>
          <w:color w:val="1D2125"/>
          <w:kern w:val="0"/>
          <w:sz w:val="22"/>
          <w:szCs w:val="22"/>
          <w:lang w:eastAsia="en-GB"/>
          <w14:ligatures w14:val="none"/>
        </w:rPr>
      </w:pPr>
    </w:p>
    <w:p w14:paraId="528D9BA2" w14:textId="77777777" w:rsidR="00073C4F" w:rsidRPr="004A3209" w:rsidRDefault="00073C4F" w:rsidP="004A3209">
      <w:pPr>
        <w:spacing w:after="100" w:afterAutospacing="1" w:line="240" w:lineRule="auto"/>
        <w:rPr>
          <w:rFonts w:ascii="Segoe UI" w:eastAsia="Times New Roman" w:hAnsi="Segoe UI" w:cs="Segoe UI"/>
          <w:color w:val="1D2125"/>
          <w:kern w:val="0"/>
          <w:sz w:val="23"/>
          <w:szCs w:val="23"/>
          <w:lang w:eastAsia="en-GB"/>
          <w14:ligatures w14:val="none"/>
        </w:rPr>
      </w:pPr>
    </w:p>
    <w:p w14:paraId="5FA80547" w14:textId="77777777" w:rsidR="009F2395" w:rsidRDefault="004A3209" w:rsidP="004A3209">
      <w:pPr>
        <w:spacing w:after="100" w:afterAutospacing="1" w:line="240" w:lineRule="auto"/>
        <w:rPr>
          <w:rFonts w:ascii="Segoe UI" w:eastAsia="Times New Roman" w:hAnsi="Segoe UI" w:cs="Segoe UI"/>
          <w:color w:val="1D2125"/>
          <w:kern w:val="0"/>
          <w:sz w:val="23"/>
          <w:szCs w:val="23"/>
          <w:lang w:eastAsia="en-GB"/>
          <w14:ligatures w14:val="none"/>
        </w:rPr>
      </w:pPr>
      <w:r w:rsidRPr="004A3209">
        <w:rPr>
          <w:rFonts w:ascii="Segoe UI" w:eastAsia="Times New Roman" w:hAnsi="Segoe UI" w:cs="Segoe UI"/>
          <w:color w:val="1D2125"/>
          <w:kern w:val="0"/>
          <w:sz w:val="23"/>
          <w:szCs w:val="23"/>
          <w:lang w:eastAsia="en-GB"/>
          <w14:ligatures w14:val="none"/>
        </w:rPr>
        <w:t> </w:t>
      </w:r>
    </w:p>
    <w:p w14:paraId="55563ACB" w14:textId="77777777" w:rsidR="009F2395" w:rsidRDefault="009F2395" w:rsidP="004A3209">
      <w:pPr>
        <w:spacing w:after="100" w:afterAutospacing="1" w:line="240" w:lineRule="auto"/>
        <w:rPr>
          <w:rFonts w:ascii="Segoe UI" w:eastAsia="Times New Roman" w:hAnsi="Segoe UI" w:cs="Segoe UI"/>
          <w:color w:val="1D2125"/>
          <w:kern w:val="0"/>
          <w:sz w:val="23"/>
          <w:szCs w:val="23"/>
          <w:lang w:eastAsia="en-GB"/>
          <w14:ligatures w14:val="none"/>
        </w:rPr>
      </w:pPr>
    </w:p>
    <w:p w14:paraId="5C6BD257" w14:textId="4B9BD4CA" w:rsidR="006B54C3" w:rsidRPr="004C2CCF" w:rsidRDefault="00616CF7" w:rsidP="006B54C3">
      <w:pPr>
        <w:spacing w:after="100" w:afterAutospacing="1" w:line="240" w:lineRule="auto"/>
        <w:rPr>
          <w:rFonts w:ascii="Arial" w:eastAsia="Times New Roman" w:hAnsi="Arial" w:cs="Arial"/>
          <w:b/>
          <w:bCs/>
          <w:color w:val="1D2125"/>
          <w:kern w:val="0"/>
          <w:sz w:val="22"/>
          <w:szCs w:val="22"/>
          <w:lang w:eastAsia="en-GB"/>
          <w14:ligatures w14:val="none"/>
        </w:rPr>
      </w:pPr>
      <w:r w:rsidRPr="004C2CCF">
        <w:rPr>
          <w:rFonts w:ascii="Arial" w:eastAsia="Times New Roman" w:hAnsi="Arial" w:cs="Arial"/>
          <w:b/>
          <w:bCs/>
          <w:color w:val="1D2125"/>
          <w:kern w:val="0"/>
          <w:sz w:val="22"/>
          <w:szCs w:val="22"/>
          <w:lang w:eastAsia="en-GB"/>
          <w14:ligatures w14:val="none"/>
        </w:rPr>
        <w:t>Task 2</w:t>
      </w:r>
      <w:r w:rsidR="004C2CCF" w:rsidRPr="004C2CCF">
        <w:rPr>
          <w:rFonts w:ascii="Arial" w:eastAsia="Times New Roman" w:hAnsi="Arial" w:cs="Arial"/>
          <w:b/>
          <w:bCs/>
          <w:color w:val="1D2125"/>
          <w:kern w:val="0"/>
          <w:sz w:val="22"/>
          <w:szCs w:val="22"/>
          <w:lang w:eastAsia="en-GB"/>
          <w14:ligatures w14:val="none"/>
        </w:rPr>
        <w:t xml:space="preserve">- </w:t>
      </w:r>
      <w:r w:rsidR="006B54C3" w:rsidRPr="004C2CCF">
        <w:rPr>
          <w:rFonts w:ascii="Arial" w:eastAsia="Times New Roman" w:hAnsi="Arial" w:cs="Arial"/>
          <w:b/>
          <w:bCs/>
          <w:color w:val="1D2125"/>
          <w:kern w:val="0"/>
          <w:sz w:val="22"/>
          <w:szCs w:val="22"/>
          <w:lang w:eastAsia="en-GB"/>
          <w14:ligatures w14:val="none"/>
        </w:rPr>
        <w:t>Reflection on Unit 2: It’s a Small World</w:t>
      </w:r>
      <w:r w:rsidR="004C2CCF">
        <w:rPr>
          <w:rFonts w:ascii="Arial" w:eastAsia="Times New Roman" w:hAnsi="Arial" w:cs="Arial"/>
          <w:b/>
          <w:bCs/>
          <w:color w:val="1D2125"/>
          <w:kern w:val="0"/>
          <w:sz w:val="22"/>
          <w:szCs w:val="22"/>
          <w:lang w:eastAsia="en-GB"/>
          <w14:ligatures w14:val="none"/>
        </w:rPr>
        <w:t>.</w:t>
      </w:r>
    </w:p>
    <w:p w14:paraId="2F7140A1" w14:textId="77777777" w:rsidR="006B54C3" w:rsidRPr="004C2CCF" w:rsidRDefault="006B54C3" w:rsidP="004C2CCF">
      <w:pPr>
        <w:spacing w:after="100" w:afterAutospacing="1" w:line="360" w:lineRule="auto"/>
        <w:jc w:val="both"/>
        <w:rPr>
          <w:rFonts w:ascii="Arial" w:eastAsia="Times New Roman" w:hAnsi="Arial" w:cs="Arial"/>
          <w:color w:val="1D2125"/>
          <w:kern w:val="0"/>
          <w:sz w:val="22"/>
          <w:szCs w:val="22"/>
          <w:lang w:eastAsia="en-GB"/>
          <w14:ligatures w14:val="none"/>
        </w:rPr>
      </w:pPr>
      <w:r w:rsidRPr="004C2CCF">
        <w:rPr>
          <w:rFonts w:ascii="Arial" w:eastAsia="Times New Roman" w:hAnsi="Arial" w:cs="Arial"/>
          <w:color w:val="1D2125"/>
          <w:kern w:val="0"/>
          <w:sz w:val="22"/>
          <w:szCs w:val="22"/>
          <w:lang w:eastAsia="en-GB"/>
          <w14:ligatures w14:val="none"/>
        </w:rPr>
        <w:t>Unit 2, It’s a Small World, expanded my understanding of the global influences that shape public health and highlighted the importance of international connections within health and social care. Through the lectures, Moodle activities, and online discussions, I explored key public health topics including global health challenges, health inequalities, cultural competence, and the impact of globalisation on healthcare systems. These areas helped me recognise that health issues are not limited to individual countries but are often connected through social, economic, environmental, and political factors.</w:t>
      </w:r>
    </w:p>
    <w:p w14:paraId="26C91EFB" w14:textId="77777777" w:rsidR="006B54C3" w:rsidRPr="004C2CCF" w:rsidRDefault="006B54C3" w:rsidP="004C2CCF">
      <w:pPr>
        <w:spacing w:after="100" w:afterAutospacing="1" w:line="360" w:lineRule="auto"/>
        <w:jc w:val="both"/>
        <w:rPr>
          <w:rFonts w:ascii="Arial" w:eastAsia="Times New Roman" w:hAnsi="Arial" w:cs="Arial"/>
          <w:color w:val="1D2125"/>
          <w:kern w:val="0"/>
          <w:sz w:val="22"/>
          <w:szCs w:val="22"/>
          <w:lang w:eastAsia="en-GB"/>
          <w14:ligatures w14:val="none"/>
        </w:rPr>
      </w:pPr>
      <w:r w:rsidRPr="004C2CCF">
        <w:rPr>
          <w:rFonts w:ascii="Arial" w:eastAsia="Times New Roman" w:hAnsi="Arial" w:cs="Arial"/>
          <w:color w:val="1D2125"/>
          <w:kern w:val="0"/>
          <w:sz w:val="22"/>
          <w:szCs w:val="22"/>
          <w:lang w:eastAsia="en-GB"/>
          <w14:ligatures w14:val="none"/>
        </w:rPr>
        <w:t xml:space="preserve">One of the main areas I explored in this unit was global health challenges. I learned that issues such as infectious diseases, climate change, migration, and unequal access to healthcare require cooperation between countries and organisations. This increased my awareness that health and social care professionals need to understand wider global influences when </w:t>
      </w:r>
      <w:r w:rsidRPr="004C2CCF">
        <w:rPr>
          <w:rFonts w:ascii="Arial" w:eastAsia="Times New Roman" w:hAnsi="Arial" w:cs="Arial"/>
          <w:color w:val="1D2125"/>
          <w:kern w:val="0"/>
          <w:sz w:val="22"/>
          <w:szCs w:val="22"/>
          <w:lang w:eastAsia="en-GB"/>
          <w14:ligatures w14:val="none"/>
        </w:rPr>
        <w:lastRenderedPageBreak/>
        <w:t>supporting individuals and communities. The COVID-19 pandemic demonstrated how interconnected health systems are and highlighted the importance of international collaboration, knowledge sharing, and preparedness in protecting population health (World Health Organization, 2023).</w:t>
      </w:r>
    </w:p>
    <w:p w14:paraId="0CB64965" w14:textId="77777777" w:rsidR="006B54C3" w:rsidRPr="004C2CCF" w:rsidRDefault="006B54C3" w:rsidP="004C2CCF">
      <w:pPr>
        <w:spacing w:after="100" w:afterAutospacing="1" w:line="360" w:lineRule="auto"/>
        <w:jc w:val="both"/>
        <w:rPr>
          <w:rFonts w:ascii="Arial" w:eastAsia="Times New Roman" w:hAnsi="Arial" w:cs="Arial"/>
          <w:color w:val="1D2125"/>
          <w:kern w:val="0"/>
          <w:sz w:val="22"/>
          <w:szCs w:val="22"/>
          <w:lang w:eastAsia="en-GB"/>
          <w14:ligatures w14:val="none"/>
        </w:rPr>
      </w:pPr>
      <w:r w:rsidRPr="004C2CCF">
        <w:rPr>
          <w:rFonts w:ascii="Arial" w:eastAsia="Times New Roman" w:hAnsi="Arial" w:cs="Arial"/>
          <w:color w:val="1D2125"/>
          <w:kern w:val="0"/>
          <w:sz w:val="22"/>
          <w:szCs w:val="22"/>
          <w:lang w:eastAsia="en-GB"/>
          <w14:ligatures w14:val="none"/>
        </w:rPr>
        <w:t>Another important concept covered in this unit was cultural competence. I developed a greater understanding of how cultural beliefs, values, and experiences can influence people’s attitudes towards health, illness, and healthcare services. Reflecting on this topic helped me recognise the importance of respecting diversity and adapting my communication style to meet the needs of individuals from different backgrounds. I learned that culturally sensitive practice helps build trust, reduce barriers to care, and support more inclusive and person-centred approaches within health and social care (Papadopoulos, 2021).</w:t>
      </w:r>
    </w:p>
    <w:p w14:paraId="482A62BC" w14:textId="77777777" w:rsidR="006B54C3" w:rsidRPr="004C2CCF" w:rsidRDefault="006B54C3" w:rsidP="004C2CCF">
      <w:pPr>
        <w:spacing w:after="100" w:afterAutospacing="1" w:line="360" w:lineRule="auto"/>
        <w:jc w:val="both"/>
        <w:rPr>
          <w:rFonts w:ascii="Arial" w:eastAsia="Times New Roman" w:hAnsi="Arial" w:cs="Arial"/>
          <w:color w:val="1D2125"/>
          <w:kern w:val="0"/>
          <w:sz w:val="22"/>
          <w:szCs w:val="22"/>
          <w:lang w:eastAsia="en-GB"/>
          <w14:ligatures w14:val="none"/>
        </w:rPr>
      </w:pPr>
      <w:r w:rsidRPr="004C2CCF">
        <w:rPr>
          <w:rFonts w:ascii="Arial" w:eastAsia="Times New Roman" w:hAnsi="Arial" w:cs="Arial"/>
          <w:color w:val="1D2125"/>
          <w:kern w:val="0"/>
          <w:sz w:val="22"/>
          <w:szCs w:val="22"/>
          <w:lang w:eastAsia="en-GB"/>
          <w14:ligatures w14:val="none"/>
        </w:rPr>
        <w:t>The unit also increased my awareness of global health inequalities. I learned that differences in health outcomes are often influenced by factors such as income, education, living conditions, and access to healthcare resources. This encouraged me to think more critically about fairness and equality in healthcare delivery. I realised that my role as a future health and social care professional involves recognising these inequalities and supporting approaches that promote dignity, inclusion, and equal access to care.</w:t>
      </w:r>
    </w:p>
    <w:p w14:paraId="1D1AA53C" w14:textId="77777777" w:rsidR="006B54C3" w:rsidRPr="004C2CCF" w:rsidRDefault="006B54C3" w:rsidP="004C2CCF">
      <w:pPr>
        <w:spacing w:after="100" w:afterAutospacing="1" w:line="360" w:lineRule="auto"/>
        <w:jc w:val="both"/>
        <w:rPr>
          <w:rFonts w:ascii="Arial" w:eastAsia="Times New Roman" w:hAnsi="Arial" w:cs="Arial"/>
          <w:color w:val="1D2125"/>
          <w:kern w:val="0"/>
          <w:sz w:val="22"/>
          <w:szCs w:val="22"/>
          <w:lang w:eastAsia="en-GB"/>
          <w14:ligatures w14:val="none"/>
        </w:rPr>
      </w:pPr>
      <w:r w:rsidRPr="004C2CCF">
        <w:rPr>
          <w:rFonts w:ascii="Arial" w:eastAsia="Times New Roman" w:hAnsi="Arial" w:cs="Arial"/>
          <w:color w:val="1D2125"/>
          <w:kern w:val="0"/>
          <w:sz w:val="22"/>
          <w:szCs w:val="22"/>
          <w:lang w:eastAsia="en-GB"/>
          <w14:ligatures w14:val="none"/>
        </w:rPr>
        <w:t>In addition, exploring global connections helped me understand the importance of working collaboratively within diverse healthcare teams. Health and social care professionals increasingly work in multicultural environments, requiring effective communication, adaptability, and respect for different perspectives. This learning has influenced my professional identity by encouraging me to develop the skills and attitudes needed to work effectively in a global healthcare environment.</w:t>
      </w:r>
    </w:p>
    <w:p w14:paraId="2241A798" w14:textId="7ECD6719" w:rsidR="006B54C3" w:rsidRPr="004C2CCF" w:rsidRDefault="005F63E4" w:rsidP="004C2CCF">
      <w:pPr>
        <w:spacing w:after="100" w:afterAutospacing="1" w:line="360" w:lineRule="auto"/>
        <w:jc w:val="both"/>
        <w:rPr>
          <w:rFonts w:ascii="Arial" w:eastAsia="Times New Roman" w:hAnsi="Arial" w:cs="Arial"/>
          <w:color w:val="1D2125"/>
          <w:kern w:val="0"/>
          <w:sz w:val="22"/>
          <w:szCs w:val="22"/>
          <w:lang w:eastAsia="en-GB"/>
          <w14:ligatures w14:val="none"/>
        </w:rPr>
      </w:pPr>
      <w:r>
        <w:rPr>
          <w:rFonts w:ascii="Arial" w:eastAsia="Times New Roman" w:hAnsi="Arial" w:cs="Arial"/>
          <w:color w:val="1D2125"/>
          <w:kern w:val="0"/>
          <w:sz w:val="22"/>
          <w:szCs w:val="22"/>
          <w:lang w:eastAsia="en-GB"/>
          <w14:ligatures w14:val="none"/>
        </w:rPr>
        <w:t>This</w:t>
      </w:r>
      <w:r w:rsidR="006B54C3" w:rsidRPr="004C2CCF">
        <w:rPr>
          <w:rFonts w:ascii="Arial" w:eastAsia="Times New Roman" w:hAnsi="Arial" w:cs="Arial"/>
          <w:color w:val="1D2125"/>
          <w:kern w:val="0"/>
          <w:sz w:val="22"/>
          <w:szCs w:val="22"/>
          <w:lang w:eastAsia="en-GB"/>
          <w14:ligatures w14:val="none"/>
        </w:rPr>
        <w:t xml:space="preserve"> Unit 2 has broadened my understanding of public health beyond local practice and shown me how global factors influence health outcomes. I now recognise that developing cultural awareness, understanding global challenges, and promoting health equity are essential aspects of becoming an effective health and social care professional.</w:t>
      </w:r>
    </w:p>
    <w:p w14:paraId="4BC73FEB" w14:textId="5B7BF14D" w:rsidR="006B54C3" w:rsidRPr="006B54C3" w:rsidRDefault="006B54C3" w:rsidP="006B54C3">
      <w:pPr>
        <w:spacing w:after="100" w:afterAutospacing="1" w:line="240" w:lineRule="auto"/>
        <w:rPr>
          <w:rFonts w:ascii="Segoe UI" w:eastAsia="Times New Roman" w:hAnsi="Segoe UI" w:cs="Segoe UI"/>
          <w:color w:val="1D2125"/>
          <w:kern w:val="0"/>
          <w:sz w:val="23"/>
          <w:szCs w:val="23"/>
          <w:lang w:eastAsia="en-GB"/>
          <w14:ligatures w14:val="none"/>
        </w:rPr>
      </w:pPr>
    </w:p>
    <w:p w14:paraId="6D3B262A" w14:textId="7FA2ACAE" w:rsidR="006B54C3" w:rsidRPr="006B54C3" w:rsidRDefault="006B54C3" w:rsidP="006B54C3">
      <w:pPr>
        <w:spacing w:after="100" w:afterAutospacing="1" w:line="240" w:lineRule="auto"/>
        <w:rPr>
          <w:rFonts w:ascii="Segoe UI" w:eastAsia="Times New Roman" w:hAnsi="Segoe UI" w:cs="Segoe UI"/>
          <w:color w:val="1D2125"/>
          <w:kern w:val="0"/>
          <w:sz w:val="23"/>
          <w:szCs w:val="23"/>
          <w:lang w:eastAsia="en-GB"/>
          <w14:ligatures w14:val="none"/>
        </w:rPr>
      </w:pPr>
    </w:p>
    <w:p w14:paraId="0D867FFF" w14:textId="455F2F7A" w:rsidR="00A07153" w:rsidRPr="00A07153" w:rsidRDefault="00F56343" w:rsidP="00A07153">
      <w:pPr>
        <w:spacing w:after="100" w:afterAutospacing="1" w:line="240" w:lineRule="auto"/>
        <w:rPr>
          <w:rFonts w:ascii="Segoe UI" w:eastAsia="Times New Roman" w:hAnsi="Segoe UI" w:cs="Segoe UI"/>
          <w:b/>
          <w:bCs/>
          <w:color w:val="1D2125"/>
          <w:kern w:val="0"/>
          <w:sz w:val="23"/>
          <w:szCs w:val="23"/>
          <w:lang w:eastAsia="en-GB"/>
          <w14:ligatures w14:val="none"/>
        </w:rPr>
      </w:pPr>
      <w:r w:rsidRPr="00F56343">
        <w:rPr>
          <w:rFonts w:ascii="Segoe UI" w:eastAsia="Times New Roman" w:hAnsi="Segoe UI" w:cs="Segoe UI"/>
          <w:b/>
          <w:bCs/>
          <w:noProof/>
          <w:color w:val="1D2125"/>
          <w:kern w:val="0"/>
          <w:sz w:val="23"/>
          <w:szCs w:val="23"/>
          <w:lang w:eastAsia="en-GB"/>
          <w14:ligatures w14:val="none"/>
        </w:rPr>
        <w:lastRenderedPageBreak/>
        <w:drawing>
          <wp:inline distT="0" distB="0" distL="0" distR="0" wp14:anchorId="6587ABC3" wp14:editId="6FED8134">
            <wp:extent cx="2933700" cy="1783715"/>
            <wp:effectExtent l="0" t="0" r="0" b="6985"/>
            <wp:docPr id="18362791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33700" cy="1783715"/>
                    </a:xfrm>
                    <a:prstGeom prst="rect">
                      <a:avLst/>
                    </a:prstGeom>
                    <a:noFill/>
                    <a:ln>
                      <a:noFill/>
                    </a:ln>
                  </pic:spPr>
                </pic:pic>
              </a:graphicData>
            </a:graphic>
          </wp:inline>
        </w:drawing>
      </w:r>
      <w:r w:rsidR="00A07153" w:rsidRPr="00A07153">
        <w:rPr>
          <w:rFonts w:ascii="Segoe UI" w:eastAsia="Times New Roman" w:hAnsi="Segoe UI" w:cs="Segoe UI"/>
          <w:b/>
          <w:bCs/>
          <w:noProof/>
          <w:color w:val="1D2125"/>
          <w:kern w:val="0"/>
          <w:sz w:val="23"/>
          <w:szCs w:val="23"/>
          <w:lang w:eastAsia="en-GB"/>
          <w14:ligatures w14:val="none"/>
        </w:rPr>
        <w:drawing>
          <wp:inline distT="0" distB="0" distL="0" distR="0" wp14:anchorId="7F80DC0B" wp14:editId="7A6781DA">
            <wp:extent cx="2470150" cy="2073275"/>
            <wp:effectExtent l="0" t="0" r="6350" b="3175"/>
            <wp:docPr id="84668208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70150" cy="2073275"/>
                    </a:xfrm>
                    <a:prstGeom prst="rect">
                      <a:avLst/>
                    </a:prstGeom>
                    <a:noFill/>
                    <a:ln>
                      <a:noFill/>
                    </a:ln>
                  </pic:spPr>
                </pic:pic>
              </a:graphicData>
            </a:graphic>
          </wp:inline>
        </w:drawing>
      </w:r>
    </w:p>
    <w:p w14:paraId="6249490E" w14:textId="35D55FB1" w:rsidR="00F2723D" w:rsidRPr="00F2723D" w:rsidRDefault="00F2723D" w:rsidP="00F2723D">
      <w:pPr>
        <w:spacing w:after="100" w:afterAutospacing="1" w:line="240" w:lineRule="auto"/>
        <w:rPr>
          <w:rFonts w:ascii="Segoe UI" w:eastAsia="Times New Roman" w:hAnsi="Segoe UI" w:cs="Segoe UI"/>
          <w:b/>
          <w:bCs/>
          <w:color w:val="1D2125"/>
          <w:kern w:val="0"/>
          <w:sz w:val="23"/>
          <w:szCs w:val="23"/>
          <w:lang w:eastAsia="en-GB"/>
          <w14:ligatures w14:val="none"/>
        </w:rPr>
      </w:pPr>
      <w:r w:rsidRPr="00F2723D">
        <w:rPr>
          <w:rFonts w:ascii="Segoe UI" w:eastAsia="Times New Roman" w:hAnsi="Segoe UI" w:cs="Segoe UI"/>
          <w:b/>
          <w:bCs/>
          <w:noProof/>
          <w:color w:val="1D2125"/>
          <w:kern w:val="0"/>
          <w:sz w:val="23"/>
          <w:szCs w:val="23"/>
          <w:lang w:eastAsia="en-GB"/>
          <w14:ligatures w14:val="none"/>
        </w:rPr>
        <w:drawing>
          <wp:inline distT="0" distB="0" distL="0" distR="0" wp14:anchorId="1CA4331B" wp14:editId="131E9C3E">
            <wp:extent cx="3643630" cy="1805940"/>
            <wp:effectExtent l="0" t="0" r="0" b="3810"/>
            <wp:docPr id="32422262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643630" cy="1805940"/>
                    </a:xfrm>
                    <a:prstGeom prst="rect">
                      <a:avLst/>
                    </a:prstGeom>
                    <a:noFill/>
                    <a:ln>
                      <a:noFill/>
                    </a:ln>
                  </pic:spPr>
                </pic:pic>
              </a:graphicData>
            </a:graphic>
          </wp:inline>
        </w:drawing>
      </w:r>
    </w:p>
    <w:p w14:paraId="20D551C0" w14:textId="7BE90B29" w:rsidR="00F56343" w:rsidRPr="00F56343" w:rsidRDefault="00F56343" w:rsidP="00F56343">
      <w:pPr>
        <w:spacing w:after="100" w:afterAutospacing="1" w:line="240" w:lineRule="auto"/>
        <w:rPr>
          <w:rFonts w:ascii="Segoe UI" w:eastAsia="Times New Roman" w:hAnsi="Segoe UI" w:cs="Segoe UI"/>
          <w:b/>
          <w:bCs/>
          <w:color w:val="1D2125"/>
          <w:kern w:val="0"/>
          <w:sz w:val="23"/>
          <w:szCs w:val="23"/>
          <w:lang w:eastAsia="en-GB"/>
          <w14:ligatures w14:val="none"/>
        </w:rPr>
      </w:pPr>
    </w:p>
    <w:p w14:paraId="5FADBEDE" w14:textId="77777777" w:rsidR="00F56343" w:rsidRPr="006B54C3" w:rsidRDefault="00F56343" w:rsidP="006B54C3">
      <w:pPr>
        <w:spacing w:after="100" w:afterAutospacing="1" w:line="240" w:lineRule="auto"/>
        <w:rPr>
          <w:rFonts w:ascii="Segoe UI" w:eastAsia="Times New Roman" w:hAnsi="Segoe UI" w:cs="Segoe UI"/>
          <w:b/>
          <w:bCs/>
          <w:color w:val="1D2125"/>
          <w:kern w:val="0"/>
          <w:sz w:val="23"/>
          <w:szCs w:val="23"/>
          <w:lang w:eastAsia="en-GB"/>
          <w14:ligatures w14:val="none"/>
        </w:rPr>
      </w:pPr>
    </w:p>
    <w:p w14:paraId="58817C4E" w14:textId="77777777" w:rsidR="00BF78C1" w:rsidRPr="004A3209" w:rsidRDefault="00BF78C1" w:rsidP="004A3209">
      <w:pPr>
        <w:spacing w:after="100" w:afterAutospacing="1" w:line="240" w:lineRule="auto"/>
        <w:rPr>
          <w:rFonts w:ascii="Segoe UI" w:eastAsia="Times New Roman" w:hAnsi="Segoe UI" w:cs="Segoe UI"/>
          <w:color w:val="1D2125"/>
          <w:kern w:val="0"/>
          <w:sz w:val="23"/>
          <w:szCs w:val="23"/>
          <w:lang w:eastAsia="en-GB"/>
          <w14:ligatures w14:val="none"/>
        </w:rPr>
      </w:pPr>
    </w:p>
    <w:p w14:paraId="46E5A19C" w14:textId="2C2DC698" w:rsidR="00515CA6" w:rsidRPr="00515CA6" w:rsidRDefault="004A3209" w:rsidP="002A69A6">
      <w:pPr>
        <w:spacing w:after="100" w:afterAutospacing="1" w:line="240" w:lineRule="auto"/>
        <w:rPr>
          <w:rFonts w:ascii="Arial" w:eastAsia="Times New Roman" w:hAnsi="Arial" w:cs="Arial"/>
          <w:color w:val="1D2125"/>
          <w:kern w:val="0"/>
          <w:sz w:val="22"/>
          <w:szCs w:val="22"/>
          <w:lang w:eastAsia="en-GB"/>
          <w14:ligatures w14:val="none"/>
        </w:rPr>
      </w:pPr>
      <w:r w:rsidRPr="005F63E4">
        <w:rPr>
          <w:rFonts w:ascii="Arial" w:eastAsia="Times New Roman" w:hAnsi="Arial" w:cs="Arial"/>
          <w:color w:val="1D2125"/>
          <w:kern w:val="0"/>
          <w:sz w:val="22"/>
          <w:szCs w:val="22"/>
          <w:lang w:eastAsia="en-GB"/>
          <w14:ligatures w14:val="none"/>
        </w:rPr>
        <w:t> </w:t>
      </w:r>
      <w:r w:rsidRPr="005F63E4">
        <w:rPr>
          <w:rFonts w:ascii="Arial" w:eastAsia="Times New Roman" w:hAnsi="Arial" w:cs="Arial"/>
          <w:b/>
          <w:bCs/>
          <w:color w:val="1D2125"/>
          <w:kern w:val="0"/>
          <w:sz w:val="22"/>
          <w:szCs w:val="22"/>
          <w:lang w:eastAsia="en-GB"/>
          <w14:ligatures w14:val="none"/>
        </w:rPr>
        <w:t>Task 3 – Reflection on Unit 3: Opportunity Knocks</w:t>
      </w:r>
      <w:r w:rsidR="005F63E4">
        <w:rPr>
          <w:rFonts w:ascii="Arial" w:eastAsia="Times New Roman" w:hAnsi="Arial" w:cs="Arial"/>
          <w:b/>
          <w:bCs/>
          <w:color w:val="1D2125"/>
          <w:kern w:val="0"/>
          <w:sz w:val="22"/>
          <w:szCs w:val="22"/>
          <w:lang w:eastAsia="en-GB"/>
          <w14:ligatures w14:val="none"/>
        </w:rPr>
        <w:t>.</w:t>
      </w:r>
    </w:p>
    <w:p w14:paraId="7275CB70" w14:textId="74DE3BB2" w:rsidR="00515CA6" w:rsidRPr="00515CA6" w:rsidRDefault="00515CA6" w:rsidP="00515CA6">
      <w:pPr>
        <w:spacing w:after="100" w:afterAutospacing="1" w:line="360" w:lineRule="auto"/>
        <w:jc w:val="both"/>
        <w:rPr>
          <w:rFonts w:ascii="Arial" w:eastAsia="Times New Roman" w:hAnsi="Arial" w:cs="Arial"/>
          <w:color w:val="1D2125"/>
          <w:kern w:val="0"/>
          <w:sz w:val="22"/>
          <w:szCs w:val="22"/>
          <w:lang w:eastAsia="en-GB"/>
          <w14:ligatures w14:val="none"/>
        </w:rPr>
      </w:pPr>
      <w:r w:rsidRPr="00515CA6">
        <w:rPr>
          <w:rFonts w:ascii="Arial" w:eastAsia="Times New Roman" w:hAnsi="Arial" w:cs="Arial"/>
          <w:color w:val="1D2125"/>
          <w:kern w:val="0"/>
          <w:sz w:val="22"/>
          <w:szCs w:val="22"/>
          <w:lang w:eastAsia="en-GB"/>
          <w14:ligatures w14:val="none"/>
        </w:rPr>
        <w:t xml:space="preserve">Unit 3, Opportunity Knocks, strengthened my understanding of how public health can create opportunities for both personal and professional development within the health and social care sector. Through the lectures, Moodle activities, and online discussions, I explored topics such as career planning, professional networking, leadership, continuing professional development (CPD), and the importance of recognising opportunities to improve public health outcomes. This unit encouraged me to take greater responsibility for my own learning and showed me that developing a successful career requires continuous reflection, planning, and engagement with new </w:t>
      </w:r>
      <w:r w:rsidR="00E231A0" w:rsidRPr="00515CA6">
        <w:rPr>
          <w:rFonts w:ascii="Arial" w:eastAsia="Times New Roman" w:hAnsi="Arial" w:cs="Arial"/>
          <w:color w:val="1D2125"/>
          <w:kern w:val="0"/>
          <w:sz w:val="22"/>
          <w:szCs w:val="22"/>
          <w:lang w:eastAsia="en-GB"/>
          <w14:ligatures w14:val="none"/>
        </w:rPr>
        <w:t>experiences</w:t>
      </w:r>
      <w:r w:rsidR="00E231A0">
        <w:rPr>
          <w:rFonts w:ascii="Arial" w:eastAsia="Times New Roman" w:hAnsi="Arial" w:cs="Arial"/>
          <w:color w:val="1D2125"/>
          <w:kern w:val="0"/>
          <w:sz w:val="22"/>
          <w:szCs w:val="22"/>
          <w:lang w:eastAsia="en-GB"/>
          <w14:ligatures w14:val="none"/>
        </w:rPr>
        <w:t xml:space="preserve"> </w:t>
      </w:r>
      <w:r w:rsidR="00E231A0" w:rsidRPr="00E231A0">
        <w:rPr>
          <w:rFonts w:ascii="Arial" w:eastAsia="Times New Roman" w:hAnsi="Arial" w:cs="Arial"/>
          <w:color w:val="1D2125"/>
          <w:kern w:val="0"/>
          <w:sz w:val="22"/>
          <w:szCs w:val="22"/>
          <w:lang w:eastAsia="en-GB"/>
          <w14:ligatures w14:val="none"/>
        </w:rPr>
        <w:t>(</w:t>
      </w:r>
      <w:proofErr w:type="spellStart"/>
      <w:r w:rsidR="00E231A0" w:rsidRPr="00E231A0">
        <w:rPr>
          <w:rFonts w:ascii="Arial" w:eastAsia="Times New Roman" w:hAnsi="Arial" w:cs="Arial"/>
          <w:color w:val="1D2125"/>
          <w:kern w:val="0"/>
          <w:sz w:val="22"/>
          <w:szCs w:val="22"/>
          <w:lang w:eastAsia="en-GB"/>
          <w14:ligatures w14:val="none"/>
        </w:rPr>
        <w:t>Machost</w:t>
      </w:r>
      <w:proofErr w:type="spellEnd"/>
      <w:r w:rsidR="00E231A0" w:rsidRPr="00E231A0">
        <w:rPr>
          <w:rFonts w:ascii="Arial" w:eastAsia="Times New Roman" w:hAnsi="Arial" w:cs="Arial"/>
          <w:color w:val="1D2125"/>
          <w:kern w:val="0"/>
          <w:sz w:val="22"/>
          <w:szCs w:val="22"/>
          <w:lang w:eastAsia="en-GB"/>
          <w14:ligatures w14:val="none"/>
        </w:rPr>
        <w:t xml:space="preserve"> and Stains, 2023)</w:t>
      </w:r>
    </w:p>
    <w:p w14:paraId="2C0A8BDD" w14:textId="77777777" w:rsidR="00515CA6" w:rsidRPr="00515CA6" w:rsidRDefault="00515CA6" w:rsidP="00515CA6">
      <w:pPr>
        <w:spacing w:after="100" w:afterAutospacing="1" w:line="360" w:lineRule="auto"/>
        <w:jc w:val="both"/>
        <w:rPr>
          <w:rFonts w:ascii="Arial" w:eastAsia="Times New Roman" w:hAnsi="Arial" w:cs="Arial"/>
          <w:color w:val="1D2125"/>
          <w:kern w:val="0"/>
          <w:sz w:val="22"/>
          <w:szCs w:val="22"/>
          <w:lang w:eastAsia="en-GB"/>
          <w14:ligatures w14:val="none"/>
        </w:rPr>
      </w:pPr>
      <w:r w:rsidRPr="00515CA6">
        <w:rPr>
          <w:rFonts w:ascii="Arial" w:eastAsia="Times New Roman" w:hAnsi="Arial" w:cs="Arial"/>
          <w:color w:val="1D2125"/>
          <w:kern w:val="0"/>
          <w:sz w:val="22"/>
          <w:szCs w:val="22"/>
          <w:lang w:eastAsia="en-GB"/>
          <w14:ligatures w14:val="none"/>
        </w:rPr>
        <w:t xml:space="preserve">One of the most valuable lessons I learned was the importance of personal development planning. Before completing this unit, I viewed career progression mainly as gaining qualifications. However, I now understand that developing a successful career also requires setting realistic goals, identifying learning needs, and actively seeking opportunities to gain </w:t>
      </w:r>
      <w:r w:rsidRPr="00515CA6">
        <w:rPr>
          <w:rFonts w:ascii="Arial" w:eastAsia="Times New Roman" w:hAnsi="Arial" w:cs="Arial"/>
          <w:color w:val="1D2125"/>
          <w:kern w:val="0"/>
          <w:sz w:val="22"/>
          <w:szCs w:val="22"/>
          <w:lang w:eastAsia="en-GB"/>
          <w14:ligatures w14:val="none"/>
        </w:rPr>
        <w:lastRenderedPageBreak/>
        <w:t>new knowledge and skills. Learning about the SMART goal framework helped me develop objectives that are Specific, Measurable, Achievable, Relevant, and Time-bound. Applying this approach enabled me to break long-term career ambitions into achievable steps, making my professional development more structured and manageable (Cottrell, 2022).</w:t>
      </w:r>
    </w:p>
    <w:p w14:paraId="2BA460A6" w14:textId="1CF639B8" w:rsidR="00515CA6" w:rsidRPr="00515CA6" w:rsidRDefault="00515CA6" w:rsidP="00515CA6">
      <w:pPr>
        <w:spacing w:after="100" w:afterAutospacing="1" w:line="360" w:lineRule="auto"/>
        <w:jc w:val="both"/>
        <w:rPr>
          <w:rFonts w:ascii="Arial" w:eastAsia="Times New Roman" w:hAnsi="Arial" w:cs="Arial"/>
          <w:color w:val="1D2125"/>
          <w:kern w:val="0"/>
          <w:sz w:val="22"/>
          <w:szCs w:val="22"/>
          <w:lang w:eastAsia="en-GB"/>
          <w14:ligatures w14:val="none"/>
        </w:rPr>
      </w:pPr>
      <w:r w:rsidRPr="00515CA6">
        <w:rPr>
          <w:rFonts w:ascii="Arial" w:eastAsia="Times New Roman" w:hAnsi="Arial" w:cs="Arial"/>
          <w:color w:val="1D2125"/>
          <w:kern w:val="0"/>
          <w:sz w:val="22"/>
          <w:szCs w:val="22"/>
          <w:lang w:eastAsia="en-GB"/>
          <w14:ligatures w14:val="none"/>
        </w:rPr>
        <w:t>The unit also increased my awareness of the importance of reflective practice in professional development. Through reflective activities, I evaluated my strengths, recognised areas for improvement, and considered how my experiences could influence my future practice. This process helped me understand that learning does not end after completing a task but continues through reflection and applying lessons to future situations. I found that regularly reviewing my progress has increased my confidence and encouraged me to become more proactive in managing my career development</w:t>
      </w:r>
      <w:r w:rsidR="007C092C">
        <w:rPr>
          <w:rFonts w:ascii="Arial" w:eastAsia="Times New Roman" w:hAnsi="Arial" w:cs="Arial"/>
          <w:color w:val="1D2125"/>
          <w:kern w:val="0"/>
          <w:sz w:val="22"/>
          <w:szCs w:val="22"/>
          <w:lang w:eastAsia="en-GB"/>
          <w14:ligatures w14:val="none"/>
        </w:rPr>
        <w:t xml:space="preserve"> </w:t>
      </w:r>
      <w:r w:rsidR="007C092C" w:rsidRPr="007C092C">
        <w:rPr>
          <w:rFonts w:ascii="Arial" w:eastAsia="Times New Roman" w:hAnsi="Arial" w:cs="Arial"/>
          <w:color w:val="1D2125"/>
          <w:kern w:val="0"/>
          <w:sz w:val="22"/>
          <w:szCs w:val="22"/>
          <w:lang w:eastAsia="en-GB"/>
          <w14:ligatures w14:val="none"/>
        </w:rPr>
        <w:t>(Marshall et al., 2022)</w:t>
      </w:r>
      <w:r w:rsidR="007C092C">
        <w:rPr>
          <w:rFonts w:ascii="Arial" w:eastAsia="Times New Roman" w:hAnsi="Arial" w:cs="Arial"/>
          <w:color w:val="1D2125"/>
          <w:kern w:val="0"/>
          <w:sz w:val="22"/>
          <w:szCs w:val="22"/>
          <w:lang w:eastAsia="en-GB"/>
          <w14:ligatures w14:val="none"/>
        </w:rPr>
        <w:t>.</w:t>
      </w:r>
    </w:p>
    <w:p w14:paraId="5C1C7F18" w14:textId="23775916" w:rsidR="00515CA6" w:rsidRPr="00515CA6" w:rsidRDefault="00515CA6" w:rsidP="00515CA6">
      <w:pPr>
        <w:spacing w:after="100" w:afterAutospacing="1" w:line="360" w:lineRule="auto"/>
        <w:jc w:val="both"/>
        <w:rPr>
          <w:rFonts w:ascii="Arial" w:eastAsia="Times New Roman" w:hAnsi="Arial" w:cs="Arial"/>
          <w:color w:val="1D2125"/>
          <w:kern w:val="0"/>
          <w:sz w:val="22"/>
          <w:szCs w:val="22"/>
          <w:lang w:eastAsia="en-GB"/>
          <w14:ligatures w14:val="none"/>
        </w:rPr>
      </w:pPr>
      <w:r w:rsidRPr="00515CA6">
        <w:rPr>
          <w:rFonts w:ascii="Arial" w:eastAsia="Times New Roman" w:hAnsi="Arial" w:cs="Arial"/>
          <w:color w:val="1D2125"/>
          <w:kern w:val="0"/>
          <w:sz w:val="22"/>
          <w:szCs w:val="22"/>
          <w:lang w:eastAsia="en-GB"/>
          <w14:ligatures w14:val="none"/>
        </w:rPr>
        <w:t>Another important aspect of this unit was recognising opportunities within public health practice. I learned that opportunities for growth can arise through volunteering, work placements, networking, community engagement, and participation in public health initiatives. These experiences not only strengthen professional knowledge but also improve communication, teamwork, leadership, and problem-solving skills. I realised that being open to new opportunities will help me become more adaptable and prepared for the changing demands of health and social care. This understanding has encouraged me to develop a lifelong learning mindset and actively seek experiences that enhance both my employability and my ability to contribute to improving public health outcomes (NHS England, 2024).</w:t>
      </w:r>
      <w:r w:rsidR="007A3BD7">
        <w:rPr>
          <w:rFonts w:ascii="Arial" w:eastAsia="Times New Roman" w:hAnsi="Arial" w:cs="Arial"/>
          <w:color w:val="1D2125"/>
          <w:kern w:val="0"/>
          <w:sz w:val="22"/>
          <w:szCs w:val="22"/>
          <w:lang w:eastAsia="en-GB"/>
          <w14:ligatures w14:val="none"/>
        </w:rPr>
        <w:t xml:space="preserve"> </w:t>
      </w:r>
      <w:r w:rsidR="007A3BD7" w:rsidRPr="007A3BD7">
        <w:rPr>
          <w:rFonts w:ascii="Arial" w:eastAsia="Times New Roman" w:hAnsi="Arial" w:cs="Arial"/>
          <w:color w:val="1D2125"/>
          <w:kern w:val="0"/>
          <w:sz w:val="22"/>
          <w:szCs w:val="22"/>
          <w:lang w:eastAsia="en-GB"/>
          <w14:ligatures w14:val="none"/>
        </w:rPr>
        <w:t> </w:t>
      </w:r>
    </w:p>
    <w:p w14:paraId="4C449DCD" w14:textId="1AC8D4FF" w:rsidR="00515CA6" w:rsidRPr="00515CA6" w:rsidRDefault="00D404E3" w:rsidP="00515CA6">
      <w:pPr>
        <w:spacing w:after="100" w:afterAutospacing="1" w:line="360" w:lineRule="auto"/>
        <w:jc w:val="both"/>
        <w:rPr>
          <w:rFonts w:ascii="Arial" w:eastAsia="Times New Roman" w:hAnsi="Arial" w:cs="Arial"/>
          <w:color w:val="1D2125"/>
          <w:kern w:val="0"/>
          <w:sz w:val="22"/>
          <w:szCs w:val="22"/>
          <w:lang w:eastAsia="en-GB"/>
          <w14:ligatures w14:val="none"/>
        </w:rPr>
      </w:pPr>
      <w:r>
        <w:rPr>
          <w:rFonts w:ascii="Arial" w:eastAsia="Times New Roman" w:hAnsi="Arial" w:cs="Arial"/>
          <w:color w:val="1D2125"/>
          <w:kern w:val="0"/>
          <w:sz w:val="22"/>
          <w:szCs w:val="22"/>
          <w:lang w:eastAsia="en-GB"/>
          <w14:ligatures w14:val="none"/>
        </w:rPr>
        <w:t xml:space="preserve">This </w:t>
      </w:r>
      <w:r w:rsidR="00515CA6" w:rsidRPr="00515CA6">
        <w:rPr>
          <w:rFonts w:ascii="Arial" w:eastAsia="Times New Roman" w:hAnsi="Arial" w:cs="Arial"/>
          <w:color w:val="1D2125"/>
          <w:kern w:val="0"/>
          <w:sz w:val="22"/>
          <w:szCs w:val="22"/>
          <w:lang w:eastAsia="en-GB"/>
          <w14:ligatures w14:val="none"/>
        </w:rPr>
        <w:t>Unit 3 has changed the way I view career development by showing me that opportunities are created through planning, continuous learning, and active participation rather than waiting for them to arise. I now feel more confident in setting professional goals, reflecting on my progress, and taking advantage of learning opportunities that will help me become a competent, adaptable, and reflective health and social care professional.</w:t>
      </w:r>
    </w:p>
    <w:p w14:paraId="476E4B7F" w14:textId="28B6B6BF" w:rsidR="008B7886" w:rsidRPr="008B7886" w:rsidRDefault="00604F08" w:rsidP="008B7886">
      <w:pPr>
        <w:spacing w:after="100" w:afterAutospacing="1" w:line="240" w:lineRule="auto"/>
        <w:rPr>
          <w:rFonts w:ascii="Segoe UI" w:eastAsia="Times New Roman" w:hAnsi="Segoe UI" w:cs="Segoe UI"/>
          <w:b/>
          <w:bCs/>
          <w:color w:val="1D2125"/>
          <w:kern w:val="0"/>
          <w:sz w:val="23"/>
          <w:szCs w:val="23"/>
          <w:lang w:eastAsia="en-GB"/>
          <w14:ligatures w14:val="none"/>
        </w:rPr>
      </w:pPr>
      <w:r w:rsidRPr="00604F08">
        <w:rPr>
          <w:rFonts w:ascii="Segoe UI" w:eastAsia="Times New Roman" w:hAnsi="Segoe UI" w:cs="Segoe UI"/>
          <w:b/>
          <w:bCs/>
          <w:noProof/>
          <w:color w:val="1D2125"/>
          <w:kern w:val="0"/>
          <w:sz w:val="23"/>
          <w:szCs w:val="23"/>
          <w:lang w:eastAsia="en-GB"/>
          <w14:ligatures w14:val="none"/>
        </w:rPr>
        <w:lastRenderedPageBreak/>
        <w:drawing>
          <wp:inline distT="0" distB="0" distL="0" distR="0" wp14:anchorId="31E97035" wp14:editId="34D70A9D">
            <wp:extent cx="2956560" cy="2187575"/>
            <wp:effectExtent l="0" t="0" r="0" b="3175"/>
            <wp:docPr id="20823983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956560" cy="2187575"/>
                    </a:xfrm>
                    <a:prstGeom prst="rect">
                      <a:avLst/>
                    </a:prstGeom>
                    <a:noFill/>
                    <a:ln>
                      <a:noFill/>
                    </a:ln>
                  </pic:spPr>
                </pic:pic>
              </a:graphicData>
            </a:graphic>
          </wp:inline>
        </w:drawing>
      </w:r>
      <w:r w:rsidR="008B7886" w:rsidRPr="008B7886">
        <w:rPr>
          <w:rFonts w:ascii="Segoe UI" w:eastAsia="Times New Roman" w:hAnsi="Segoe UI" w:cs="Segoe UI"/>
          <w:b/>
          <w:bCs/>
          <w:noProof/>
          <w:color w:val="1D2125"/>
          <w:kern w:val="0"/>
          <w:sz w:val="23"/>
          <w:szCs w:val="23"/>
          <w:lang w:eastAsia="en-GB"/>
          <w14:ligatures w14:val="none"/>
        </w:rPr>
        <w:drawing>
          <wp:inline distT="0" distB="0" distL="0" distR="0" wp14:anchorId="10DE9E5F" wp14:editId="12B693C9">
            <wp:extent cx="2415540" cy="1805940"/>
            <wp:effectExtent l="0" t="0" r="3810" b="3810"/>
            <wp:docPr id="85577680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423024" cy="1811535"/>
                    </a:xfrm>
                    <a:prstGeom prst="rect">
                      <a:avLst/>
                    </a:prstGeom>
                    <a:noFill/>
                    <a:ln>
                      <a:noFill/>
                    </a:ln>
                  </pic:spPr>
                </pic:pic>
              </a:graphicData>
            </a:graphic>
          </wp:inline>
        </w:drawing>
      </w:r>
    </w:p>
    <w:p w14:paraId="63826403" w14:textId="6D532EAF" w:rsidR="00604F08" w:rsidRPr="00604F08" w:rsidRDefault="00604F08" w:rsidP="00604F08">
      <w:pPr>
        <w:spacing w:after="100" w:afterAutospacing="1" w:line="240" w:lineRule="auto"/>
        <w:rPr>
          <w:rFonts w:ascii="Segoe UI" w:eastAsia="Times New Roman" w:hAnsi="Segoe UI" w:cs="Segoe UI"/>
          <w:b/>
          <w:bCs/>
          <w:color w:val="1D2125"/>
          <w:kern w:val="0"/>
          <w:sz w:val="23"/>
          <w:szCs w:val="23"/>
          <w:lang w:eastAsia="en-GB"/>
          <w14:ligatures w14:val="none"/>
        </w:rPr>
      </w:pPr>
    </w:p>
    <w:p w14:paraId="77A1156A" w14:textId="52EC1BAE" w:rsidR="00F80F3A" w:rsidRPr="00F80F3A" w:rsidRDefault="00F80F3A" w:rsidP="00F80F3A">
      <w:pPr>
        <w:spacing w:after="100" w:afterAutospacing="1" w:line="240" w:lineRule="auto"/>
        <w:rPr>
          <w:rFonts w:ascii="Segoe UI" w:eastAsia="Times New Roman" w:hAnsi="Segoe UI" w:cs="Segoe UI"/>
          <w:b/>
          <w:bCs/>
          <w:color w:val="1D2125"/>
          <w:kern w:val="0"/>
          <w:sz w:val="23"/>
          <w:szCs w:val="23"/>
          <w:lang w:eastAsia="en-GB"/>
          <w14:ligatures w14:val="none"/>
        </w:rPr>
      </w:pPr>
      <w:r w:rsidRPr="00F80F3A">
        <w:rPr>
          <w:rFonts w:ascii="Segoe UI" w:eastAsia="Times New Roman" w:hAnsi="Segoe UI" w:cs="Segoe UI"/>
          <w:b/>
          <w:bCs/>
          <w:noProof/>
          <w:color w:val="1D2125"/>
          <w:kern w:val="0"/>
          <w:sz w:val="23"/>
          <w:szCs w:val="23"/>
          <w:lang w:eastAsia="en-GB"/>
          <w14:ligatures w14:val="none"/>
        </w:rPr>
        <w:drawing>
          <wp:inline distT="0" distB="0" distL="0" distR="0" wp14:anchorId="5DE6BB02" wp14:editId="395328D5">
            <wp:extent cx="3276600" cy="2027555"/>
            <wp:effectExtent l="0" t="0" r="0" b="0"/>
            <wp:docPr id="134022955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276600" cy="2027555"/>
                    </a:xfrm>
                    <a:prstGeom prst="rect">
                      <a:avLst/>
                    </a:prstGeom>
                    <a:noFill/>
                    <a:ln>
                      <a:noFill/>
                    </a:ln>
                  </pic:spPr>
                </pic:pic>
              </a:graphicData>
            </a:graphic>
          </wp:inline>
        </w:drawing>
      </w:r>
    </w:p>
    <w:p w14:paraId="7F669264" w14:textId="042EE7E2" w:rsidR="00515CA6" w:rsidRPr="00515CA6" w:rsidRDefault="00515CA6" w:rsidP="00515CA6">
      <w:pPr>
        <w:spacing w:after="100" w:afterAutospacing="1" w:line="240" w:lineRule="auto"/>
        <w:rPr>
          <w:rFonts w:ascii="Segoe UI" w:eastAsia="Times New Roman" w:hAnsi="Segoe UI" w:cs="Segoe UI"/>
          <w:b/>
          <w:bCs/>
          <w:color w:val="1D2125"/>
          <w:kern w:val="0"/>
          <w:sz w:val="23"/>
          <w:szCs w:val="23"/>
          <w:lang w:eastAsia="en-GB"/>
          <w14:ligatures w14:val="none"/>
        </w:rPr>
      </w:pPr>
    </w:p>
    <w:p w14:paraId="7753DFF2" w14:textId="625C8711" w:rsidR="00515CA6" w:rsidRPr="00515CA6" w:rsidRDefault="00515CA6" w:rsidP="00515CA6">
      <w:pPr>
        <w:spacing w:after="100" w:afterAutospacing="1" w:line="240" w:lineRule="auto"/>
        <w:rPr>
          <w:rFonts w:ascii="Segoe UI" w:eastAsia="Times New Roman" w:hAnsi="Segoe UI" w:cs="Segoe UI"/>
          <w:b/>
          <w:bCs/>
          <w:color w:val="1D2125"/>
          <w:kern w:val="0"/>
          <w:sz w:val="23"/>
          <w:szCs w:val="23"/>
          <w:lang w:eastAsia="en-GB"/>
          <w14:ligatures w14:val="none"/>
        </w:rPr>
      </w:pPr>
    </w:p>
    <w:p w14:paraId="1E29E6A1" w14:textId="77777777" w:rsidR="002434A0" w:rsidRPr="00AA5FE7" w:rsidRDefault="002434A0" w:rsidP="00AA5FE7">
      <w:pPr>
        <w:spacing w:after="100" w:afterAutospacing="1" w:line="240" w:lineRule="auto"/>
        <w:rPr>
          <w:rFonts w:ascii="Segoe UI" w:eastAsia="Times New Roman" w:hAnsi="Segoe UI" w:cs="Segoe UI"/>
          <w:b/>
          <w:bCs/>
          <w:color w:val="1D2125"/>
          <w:kern w:val="0"/>
          <w:sz w:val="23"/>
          <w:szCs w:val="23"/>
          <w:lang w:eastAsia="en-GB"/>
          <w14:ligatures w14:val="none"/>
        </w:rPr>
      </w:pPr>
    </w:p>
    <w:p w14:paraId="0B6EECCB" w14:textId="5F499BAB" w:rsidR="00E15FB4" w:rsidRPr="00E15FB4" w:rsidRDefault="00D404E3" w:rsidP="00E15FB4">
      <w:pPr>
        <w:spacing w:after="100" w:afterAutospacing="1" w:line="240" w:lineRule="auto"/>
        <w:rPr>
          <w:rFonts w:ascii="Segoe UI" w:eastAsia="Times New Roman" w:hAnsi="Segoe UI" w:cs="Segoe UI"/>
          <w:b/>
          <w:bCs/>
          <w:color w:val="1D2125"/>
          <w:kern w:val="0"/>
          <w:sz w:val="23"/>
          <w:szCs w:val="23"/>
          <w:lang w:eastAsia="en-GB"/>
          <w14:ligatures w14:val="none"/>
        </w:rPr>
      </w:pPr>
      <w:r>
        <w:rPr>
          <w:rFonts w:ascii="Segoe UI" w:eastAsia="Times New Roman" w:hAnsi="Segoe UI" w:cs="Segoe UI"/>
          <w:b/>
          <w:bCs/>
          <w:color w:val="1D2125"/>
          <w:kern w:val="0"/>
          <w:sz w:val="23"/>
          <w:szCs w:val="23"/>
          <w:lang w:eastAsia="en-GB"/>
          <w14:ligatures w14:val="none"/>
        </w:rPr>
        <w:t xml:space="preserve">Task-4 </w:t>
      </w:r>
      <w:r w:rsidR="00E15FB4" w:rsidRPr="00E15FB4">
        <w:rPr>
          <w:rFonts w:ascii="Segoe UI" w:eastAsia="Times New Roman" w:hAnsi="Segoe UI" w:cs="Segoe UI"/>
          <w:b/>
          <w:bCs/>
          <w:color w:val="1D2125"/>
          <w:kern w:val="0"/>
          <w:sz w:val="23"/>
          <w:szCs w:val="23"/>
          <w:lang w:eastAsia="en-GB"/>
          <w14:ligatures w14:val="none"/>
        </w:rPr>
        <w:t>Reflection on Unit 4: The Pursuit of Happiness</w:t>
      </w:r>
      <w:r>
        <w:rPr>
          <w:rFonts w:ascii="Segoe UI" w:eastAsia="Times New Roman" w:hAnsi="Segoe UI" w:cs="Segoe UI"/>
          <w:b/>
          <w:bCs/>
          <w:color w:val="1D2125"/>
          <w:kern w:val="0"/>
          <w:sz w:val="23"/>
          <w:szCs w:val="23"/>
          <w:lang w:eastAsia="en-GB"/>
          <w14:ligatures w14:val="none"/>
        </w:rPr>
        <w:t>.</w:t>
      </w:r>
    </w:p>
    <w:p w14:paraId="397EEC9B" w14:textId="77777777" w:rsidR="00E15FB4" w:rsidRPr="006E2163" w:rsidRDefault="00E15FB4" w:rsidP="006E2163">
      <w:pPr>
        <w:spacing w:after="100" w:afterAutospacing="1" w:line="360" w:lineRule="auto"/>
        <w:jc w:val="both"/>
        <w:rPr>
          <w:rFonts w:ascii="Arial" w:eastAsia="Times New Roman" w:hAnsi="Arial" w:cs="Arial"/>
          <w:color w:val="1D2125"/>
          <w:kern w:val="0"/>
          <w:sz w:val="22"/>
          <w:szCs w:val="22"/>
          <w:lang w:eastAsia="en-GB"/>
          <w14:ligatures w14:val="none"/>
        </w:rPr>
      </w:pPr>
      <w:r w:rsidRPr="006E2163">
        <w:rPr>
          <w:rFonts w:ascii="Arial" w:eastAsia="Times New Roman" w:hAnsi="Arial" w:cs="Arial"/>
          <w:color w:val="1D2125"/>
          <w:kern w:val="0"/>
          <w:sz w:val="22"/>
          <w:szCs w:val="22"/>
          <w:lang w:eastAsia="en-GB"/>
          <w14:ligatures w14:val="none"/>
        </w:rPr>
        <w:t>Unit 4 developed my understanding of the importance of wellbeing, resilience, and work-life balance in achieving long-term personal and professional success within health and social care. Through the lectures, Moodle activities, and online discussions, I learned that maintaining my own wellbeing is essential for providing safe, effective, and compassionate care to others. Before completing this unit, I mainly viewed professional success in terms of knowledge, skills, and career progression. However, I now recognise that emotional wellbeing, self-care, and resilience are equally important in sustaining a successful career.</w:t>
      </w:r>
    </w:p>
    <w:p w14:paraId="5547CD60" w14:textId="77777777" w:rsidR="00E15FB4" w:rsidRPr="006E2163" w:rsidRDefault="00E15FB4" w:rsidP="006E2163">
      <w:pPr>
        <w:spacing w:after="100" w:afterAutospacing="1" w:line="360" w:lineRule="auto"/>
        <w:jc w:val="both"/>
        <w:rPr>
          <w:rFonts w:ascii="Arial" w:eastAsia="Times New Roman" w:hAnsi="Arial" w:cs="Arial"/>
          <w:color w:val="1D2125"/>
          <w:kern w:val="0"/>
          <w:sz w:val="22"/>
          <w:szCs w:val="22"/>
          <w:lang w:eastAsia="en-GB"/>
          <w14:ligatures w14:val="none"/>
        </w:rPr>
      </w:pPr>
      <w:r w:rsidRPr="006E2163">
        <w:rPr>
          <w:rFonts w:ascii="Arial" w:eastAsia="Times New Roman" w:hAnsi="Arial" w:cs="Arial"/>
          <w:color w:val="1D2125"/>
          <w:kern w:val="0"/>
          <w:sz w:val="22"/>
          <w:szCs w:val="22"/>
          <w:lang w:eastAsia="en-GB"/>
          <w14:ligatures w14:val="none"/>
        </w:rPr>
        <w:t xml:space="preserve">One of the key areas I explored in this unit was the relationship between wellbeing and professional performance. I learned that healthcare professionals can experience emotional </w:t>
      </w:r>
      <w:r w:rsidRPr="006E2163">
        <w:rPr>
          <w:rFonts w:ascii="Arial" w:eastAsia="Times New Roman" w:hAnsi="Arial" w:cs="Arial"/>
          <w:color w:val="1D2125"/>
          <w:kern w:val="0"/>
          <w:sz w:val="22"/>
          <w:szCs w:val="22"/>
          <w:lang w:eastAsia="en-GB"/>
          <w14:ligatures w14:val="none"/>
        </w:rPr>
        <w:lastRenderedPageBreak/>
        <w:t>and physical demands due to the nature of their work, making it important to develop strategies that support personal resilience. Reflecting on my own experiences helped me identify the importance of managing stress, maintaining positive relationships, and creating a healthy balance between professional responsibilities and personal life. I realised that prioritising my wellbeing enables me to remain motivated, focused, and better prepared to support the needs of service users.</w:t>
      </w:r>
    </w:p>
    <w:p w14:paraId="3E9EB843" w14:textId="5AEFFE8C" w:rsidR="00E15FB4" w:rsidRPr="006E2163" w:rsidRDefault="00E15FB4" w:rsidP="006E2163">
      <w:pPr>
        <w:spacing w:after="100" w:afterAutospacing="1" w:line="360" w:lineRule="auto"/>
        <w:jc w:val="both"/>
        <w:rPr>
          <w:rFonts w:ascii="Arial" w:eastAsia="Times New Roman" w:hAnsi="Arial" w:cs="Arial"/>
          <w:color w:val="1D2125"/>
          <w:kern w:val="0"/>
          <w:sz w:val="22"/>
          <w:szCs w:val="22"/>
          <w:lang w:eastAsia="en-GB"/>
          <w14:ligatures w14:val="none"/>
        </w:rPr>
      </w:pPr>
      <w:r w:rsidRPr="006E2163">
        <w:rPr>
          <w:rFonts w:ascii="Arial" w:eastAsia="Times New Roman" w:hAnsi="Arial" w:cs="Arial"/>
          <w:color w:val="1D2125"/>
          <w:kern w:val="0"/>
          <w:sz w:val="22"/>
          <w:szCs w:val="22"/>
          <w:lang w:eastAsia="en-GB"/>
          <w14:ligatures w14:val="none"/>
        </w:rPr>
        <w:t xml:space="preserve">The PERMA model of wellbeing developed by Seligman provided me with a useful framework for understanding the different factors that contribute to a fulfilling life. The model highlights five elements of wellbeing: positive emotions, engagement, relationships, meaning, and </w:t>
      </w:r>
      <w:r w:rsidR="00196FE3" w:rsidRPr="006E2163">
        <w:rPr>
          <w:rFonts w:ascii="Arial" w:eastAsia="Times New Roman" w:hAnsi="Arial" w:cs="Arial"/>
          <w:color w:val="1D2125"/>
          <w:kern w:val="0"/>
          <w:sz w:val="22"/>
          <w:szCs w:val="22"/>
          <w:lang w:eastAsia="en-GB"/>
          <w14:ligatures w14:val="none"/>
        </w:rPr>
        <w:t xml:space="preserve">accomplishment </w:t>
      </w:r>
      <w:r w:rsidR="00196FE3" w:rsidRPr="001A5FBC">
        <w:rPr>
          <w:rFonts w:ascii="Arial" w:eastAsia="Times New Roman" w:hAnsi="Arial" w:cs="Arial"/>
          <w:color w:val="1D2125"/>
          <w:kern w:val="0"/>
          <w:sz w:val="22"/>
          <w:szCs w:val="22"/>
          <w:lang w:eastAsia="en-GB"/>
          <w14:ligatures w14:val="none"/>
        </w:rPr>
        <w:t>(</w:t>
      </w:r>
      <w:r w:rsidR="001A5FBC" w:rsidRPr="001A5FBC">
        <w:rPr>
          <w:rFonts w:ascii="Arial" w:eastAsia="Times New Roman" w:hAnsi="Arial" w:cs="Arial"/>
          <w:color w:val="1D2125"/>
          <w:kern w:val="0"/>
          <w:sz w:val="22"/>
          <w:szCs w:val="22"/>
          <w:lang w:eastAsia="en-GB"/>
          <w14:ligatures w14:val="none"/>
        </w:rPr>
        <w:t>Macfarlane and Carson, 2023)</w:t>
      </w:r>
      <w:r w:rsidRPr="006E2163">
        <w:rPr>
          <w:rFonts w:ascii="Arial" w:eastAsia="Times New Roman" w:hAnsi="Arial" w:cs="Arial"/>
          <w:color w:val="1D2125"/>
          <w:kern w:val="0"/>
          <w:sz w:val="22"/>
          <w:szCs w:val="22"/>
          <w:lang w:eastAsia="en-GB"/>
          <w14:ligatures w14:val="none"/>
        </w:rPr>
        <w:t>. Reflecting on this model helped me understand that wellbeing involves more than simply avoiding stress; it requires actively developing positive experiences, meaningful connections, and a sense of achievement. I identified that building supportive relationships with colleagues, celebrating personal progress, and maintaining a sense of purpose are important aspects of my future professional development.</w:t>
      </w:r>
    </w:p>
    <w:p w14:paraId="271FA3CB" w14:textId="45D8C74A" w:rsidR="00E77849" w:rsidRDefault="00E15FB4" w:rsidP="006E2163">
      <w:pPr>
        <w:spacing w:after="100" w:afterAutospacing="1" w:line="360" w:lineRule="auto"/>
        <w:jc w:val="both"/>
        <w:rPr>
          <w:rFonts w:ascii="Arial" w:eastAsia="Times New Roman" w:hAnsi="Arial" w:cs="Arial"/>
          <w:color w:val="1D2125"/>
          <w:kern w:val="0"/>
          <w:sz w:val="22"/>
          <w:szCs w:val="22"/>
          <w:lang w:eastAsia="en-GB"/>
          <w14:ligatures w14:val="none"/>
        </w:rPr>
      </w:pPr>
      <w:r w:rsidRPr="006E2163">
        <w:rPr>
          <w:rFonts w:ascii="Arial" w:eastAsia="Times New Roman" w:hAnsi="Arial" w:cs="Arial"/>
          <w:color w:val="1D2125"/>
          <w:kern w:val="0"/>
          <w:sz w:val="22"/>
          <w:szCs w:val="22"/>
          <w:lang w:eastAsia="en-GB"/>
          <w14:ligatures w14:val="none"/>
        </w:rPr>
        <w:t xml:space="preserve">This unit also introduced me to the concept of resilience and its role in managing challenges within health and social care practice. I learned that resilience does not mean avoiding difficulties but developing the ability to adapt, recover, and continue learning from challenging experiences. This understanding has encouraged me to develop a more positive approach when facing setbacks and to view challenges as opportunities for growth. Resilience is considered an important professional quality because it supports adaptability, emotional regulation, and effective decision-making in demanding healthcare </w:t>
      </w:r>
      <w:r w:rsidR="00DF0A4D" w:rsidRPr="006E2163">
        <w:rPr>
          <w:rFonts w:ascii="Arial" w:eastAsia="Times New Roman" w:hAnsi="Arial" w:cs="Arial"/>
          <w:color w:val="1D2125"/>
          <w:kern w:val="0"/>
          <w:sz w:val="22"/>
          <w:szCs w:val="22"/>
          <w:lang w:eastAsia="en-GB"/>
          <w14:ligatures w14:val="none"/>
        </w:rPr>
        <w:t>environments</w:t>
      </w:r>
      <w:r w:rsidR="00DF0A4D">
        <w:rPr>
          <w:rFonts w:ascii="Arial" w:eastAsia="Times New Roman" w:hAnsi="Arial" w:cs="Arial"/>
          <w:color w:val="1D2125"/>
          <w:kern w:val="0"/>
          <w:sz w:val="22"/>
          <w:szCs w:val="22"/>
          <w:lang w:eastAsia="en-GB"/>
          <w14:ligatures w14:val="none"/>
        </w:rPr>
        <w:t xml:space="preserve"> </w:t>
      </w:r>
      <w:r w:rsidR="00DF0A4D" w:rsidRPr="00DF0A4D">
        <w:rPr>
          <w:rFonts w:ascii="Arial" w:eastAsia="Times New Roman" w:hAnsi="Arial" w:cs="Arial"/>
          <w:color w:val="1D2125"/>
          <w:kern w:val="0"/>
          <w:sz w:val="22"/>
          <w:szCs w:val="22"/>
          <w:lang w:eastAsia="en-GB"/>
          <w14:ligatures w14:val="none"/>
        </w:rPr>
        <w:t>(</w:t>
      </w:r>
      <w:proofErr w:type="spellStart"/>
      <w:r w:rsidR="00DF0A4D" w:rsidRPr="00DF0A4D">
        <w:rPr>
          <w:rFonts w:ascii="Arial" w:eastAsia="Times New Roman" w:hAnsi="Arial" w:cs="Arial"/>
          <w:color w:val="1D2125"/>
          <w:kern w:val="0"/>
          <w:sz w:val="22"/>
          <w:szCs w:val="22"/>
          <w:lang w:eastAsia="en-GB"/>
          <w14:ligatures w14:val="none"/>
        </w:rPr>
        <w:t>Prenestini</w:t>
      </w:r>
      <w:proofErr w:type="spellEnd"/>
      <w:r w:rsidR="00DF0A4D" w:rsidRPr="00DF0A4D">
        <w:rPr>
          <w:rFonts w:ascii="Arial" w:eastAsia="Times New Roman" w:hAnsi="Arial" w:cs="Arial"/>
          <w:color w:val="1D2125"/>
          <w:kern w:val="0"/>
          <w:sz w:val="22"/>
          <w:szCs w:val="22"/>
          <w:lang w:eastAsia="en-GB"/>
          <w14:ligatures w14:val="none"/>
        </w:rPr>
        <w:t xml:space="preserve"> et al., 2023)</w:t>
      </w:r>
      <w:r w:rsidR="00DF0A4D">
        <w:rPr>
          <w:rFonts w:ascii="Arial" w:eastAsia="Times New Roman" w:hAnsi="Arial" w:cs="Arial"/>
          <w:color w:val="1D2125"/>
          <w:kern w:val="0"/>
          <w:sz w:val="22"/>
          <w:szCs w:val="22"/>
          <w:lang w:eastAsia="en-GB"/>
          <w14:ligatures w14:val="none"/>
        </w:rPr>
        <w:t>.</w:t>
      </w:r>
    </w:p>
    <w:p w14:paraId="787C64D6" w14:textId="7A70C76D" w:rsidR="00E15FB4" w:rsidRPr="006E2163" w:rsidRDefault="00C17D01" w:rsidP="006E2163">
      <w:pPr>
        <w:spacing w:after="100" w:afterAutospacing="1" w:line="360" w:lineRule="auto"/>
        <w:jc w:val="both"/>
        <w:rPr>
          <w:rFonts w:ascii="Arial" w:eastAsia="Times New Roman" w:hAnsi="Arial" w:cs="Arial"/>
          <w:color w:val="1D2125"/>
          <w:kern w:val="0"/>
          <w:sz w:val="22"/>
          <w:szCs w:val="22"/>
          <w:lang w:eastAsia="en-GB"/>
          <w14:ligatures w14:val="none"/>
        </w:rPr>
      </w:pPr>
      <w:r>
        <w:rPr>
          <w:rFonts w:ascii="Arial" w:eastAsia="Times New Roman" w:hAnsi="Arial" w:cs="Arial"/>
          <w:color w:val="1D2125"/>
          <w:kern w:val="0"/>
          <w:sz w:val="22"/>
          <w:szCs w:val="22"/>
          <w:lang w:eastAsia="en-GB"/>
          <w14:ligatures w14:val="none"/>
        </w:rPr>
        <w:t xml:space="preserve">This </w:t>
      </w:r>
      <w:r w:rsidR="00E15FB4" w:rsidRPr="006E2163">
        <w:rPr>
          <w:rFonts w:ascii="Arial" w:eastAsia="Times New Roman" w:hAnsi="Arial" w:cs="Arial"/>
          <w:color w:val="1D2125"/>
          <w:kern w:val="0"/>
          <w:sz w:val="22"/>
          <w:szCs w:val="22"/>
          <w:lang w:eastAsia="en-GB"/>
          <w14:ligatures w14:val="none"/>
        </w:rPr>
        <w:t>Unit 4 has increased my awareness of the connection between wellbeing and sustainable employment. I now understand that maintaining a healthy work-life balance, developing resilience, and practising self-care are essential for my long-term career success. As I progress within health and social care, I will continue to apply these principles by managing stress effectively, seeking support when needed, and maintaining a balanced approach to both my personal and professional responsibilities.</w:t>
      </w:r>
    </w:p>
    <w:p w14:paraId="3E8368B6" w14:textId="38571E87" w:rsidR="0023684E" w:rsidRPr="0023684E" w:rsidRDefault="005E7A38" w:rsidP="0023684E">
      <w:pPr>
        <w:spacing w:after="100" w:afterAutospacing="1" w:line="240" w:lineRule="auto"/>
        <w:rPr>
          <w:rFonts w:ascii="Segoe UI" w:eastAsia="Times New Roman" w:hAnsi="Segoe UI" w:cs="Segoe UI"/>
          <w:color w:val="1D2125"/>
          <w:kern w:val="0"/>
          <w:sz w:val="23"/>
          <w:szCs w:val="23"/>
          <w:lang w:eastAsia="en-GB"/>
          <w14:ligatures w14:val="none"/>
        </w:rPr>
      </w:pPr>
      <w:r w:rsidRPr="005E7A38">
        <w:rPr>
          <w:rFonts w:ascii="Segoe UI" w:eastAsia="Times New Roman" w:hAnsi="Segoe UI" w:cs="Segoe UI"/>
          <w:noProof/>
          <w:color w:val="1D2125"/>
          <w:kern w:val="0"/>
          <w:sz w:val="23"/>
          <w:szCs w:val="23"/>
          <w:lang w:eastAsia="en-GB"/>
          <w14:ligatures w14:val="none"/>
        </w:rPr>
        <w:lastRenderedPageBreak/>
        <w:drawing>
          <wp:inline distT="0" distB="0" distL="0" distR="0" wp14:anchorId="68E6E183" wp14:editId="4AC95229">
            <wp:extent cx="2644140" cy="2133600"/>
            <wp:effectExtent l="0" t="0" r="3810" b="0"/>
            <wp:docPr id="164604177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644140" cy="2133600"/>
                    </a:xfrm>
                    <a:prstGeom prst="rect">
                      <a:avLst/>
                    </a:prstGeom>
                    <a:noFill/>
                    <a:ln>
                      <a:noFill/>
                    </a:ln>
                  </pic:spPr>
                </pic:pic>
              </a:graphicData>
            </a:graphic>
          </wp:inline>
        </w:drawing>
      </w:r>
      <w:r w:rsidR="0023684E" w:rsidRPr="0023684E">
        <w:rPr>
          <w:rFonts w:ascii="Times New Roman" w:eastAsia="Times New Roman" w:hAnsi="Times New Roman" w:cs="Times New Roman"/>
          <w:kern w:val="0"/>
          <w:lang w:eastAsia="en-GB"/>
          <w14:ligatures w14:val="none"/>
        </w:rPr>
        <w:t xml:space="preserve"> </w:t>
      </w:r>
      <w:r w:rsidR="0023684E" w:rsidRPr="0023684E">
        <w:rPr>
          <w:rFonts w:ascii="Segoe UI" w:eastAsia="Times New Roman" w:hAnsi="Segoe UI" w:cs="Segoe UI"/>
          <w:noProof/>
          <w:color w:val="1D2125"/>
          <w:kern w:val="0"/>
          <w:sz w:val="23"/>
          <w:szCs w:val="23"/>
          <w:lang w:eastAsia="en-GB"/>
          <w14:ligatures w14:val="none"/>
        </w:rPr>
        <w:drawing>
          <wp:inline distT="0" distB="0" distL="0" distR="0" wp14:anchorId="62A712A6" wp14:editId="0F362D07">
            <wp:extent cx="2866390" cy="2050415"/>
            <wp:effectExtent l="0" t="0" r="0" b="6985"/>
            <wp:docPr id="49925593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66390" cy="2050415"/>
                    </a:xfrm>
                    <a:prstGeom prst="rect">
                      <a:avLst/>
                    </a:prstGeom>
                    <a:noFill/>
                    <a:ln>
                      <a:noFill/>
                    </a:ln>
                  </pic:spPr>
                </pic:pic>
              </a:graphicData>
            </a:graphic>
          </wp:inline>
        </w:drawing>
      </w:r>
    </w:p>
    <w:p w14:paraId="7C6653A0" w14:textId="5254D200" w:rsidR="005E7A38" w:rsidRPr="005E7A38" w:rsidRDefault="005E7A38" w:rsidP="005E7A38">
      <w:pPr>
        <w:spacing w:after="100" w:afterAutospacing="1" w:line="240" w:lineRule="auto"/>
        <w:rPr>
          <w:rFonts w:ascii="Segoe UI" w:eastAsia="Times New Roman" w:hAnsi="Segoe UI" w:cs="Segoe UI"/>
          <w:color w:val="1D2125"/>
          <w:kern w:val="0"/>
          <w:sz w:val="23"/>
          <w:szCs w:val="23"/>
          <w:lang w:eastAsia="en-GB"/>
          <w14:ligatures w14:val="none"/>
        </w:rPr>
      </w:pPr>
    </w:p>
    <w:p w14:paraId="6FE7E6A0" w14:textId="26CB4458" w:rsidR="00E77849" w:rsidRPr="00E77849" w:rsidRDefault="00E77849" w:rsidP="00E77849">
      <w:pPr>
        <w:spacing w:after="100" w:afterAutospacing="1" w:line="240" w:lineRule="auto"/>
        <w:rPr>
          <w:rFonts w:ascii="Segoe UI" w:eastAsia="Times New Roman" w:hAnsi="Segoe UI" w:cs="Segoe UI"/>
          <w:color w:val="1D2125"/>
          <w:kern w:val="0"/>
          <w:sz w:val="23"/>
          <w:szCs w:val="23"/>
          <w:lang w:eastAsia="en-GB"/>
          <w14:ligatures w14:val="none"/>
        </w:rPr>
      </w:pPr>
      <w:r w:rsidRPr="00E77849">
        <w:rPr>
          <w:rFonts w:ascii="Segoe UI" w:eastAsia="Times New Roman" w:hAnsi="Segoe UI" w:cs="Segoe UI"/>
          <w:noProof/>
          <w:color w:val="1D2125"/>
          <w:kern w:val="0"/>
          <w:sz w:val="23"/>
          <w:szCs w:val="23"/>
          <w:lang w:eastAsia="en-GB"/>
          <w14:ligatures w14:val="none"/>
        </w:rPr>
        <w:drawing>
          <wp:inline distT="0" distB="0" distL="0" distR="0" wp14:anchorId="52FDDBD9" wp14:editId="03DB7ADE">
            <wp:extent cx="3718560" cy="2355215"/>
            <wp:effectExtent l="0" t="0" r="0" b="6985"/>
            <wp:docPr id="122626624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718560" cy="2355215"/>
                    </a:xfrm>
                    <a:prstGeom prst="rect">
                      <a:avLst/>
                    </a:prstGeom>
                    <a:noFill/>
                    <a:ln>
                      <a:noFill/>
                    </a:ln>
                  </pic:spPr>
                </pic:pic>
              </a:graphicData>
            </a:graphic>
          </wp:inline>
        </w:drawing>
      </w:r>
    </w:p>
    <w:p w14:paraId="1CEB0C04" w14:textId="77777777" w:rsidR="005E7A38" w:rsidRPr="00E15FB4" w:rsidRDefault="005E7A38" w:rsidP="00E15FB4">
      <w:pPr>
        <w:spacing w:after="100" w:afterAutospacing="1" w:line="240" w:lineRule="auto"/>
        <w:rPr>
          <w:rFonts w:ascii="Segoe UI" w:eastAsia="Times New Roman" w:hAnsi="Segoe UI" w:cs="Segoe UI"/>
          <w:color w:val="1D2125"/>
          <w:kern w:val="0"/>
          <w:sz w:val="23"/>
          <w:szCs w:val="23"/>
          <w:lang w:eastAsia="en-GB"/>
          <w14:ligatures w14:val="none"/>
        </w:rPr>
      </w:pPr>
    </w:p>
    <w:p w14:paraId="291FE6D0" w14:textId="77777777" w:rsidR="00E15FB4" w:rsidRPr="00AA5FE7" w:rsidRDefault="00E15FB4" w:rsidP="00AA5FE7">
      <w:pPr>
        <w:spacing w:after="100" w:afterAutospacing="1" w:line="240" w:lineRule="auto"/>
        <w:rPr>
          <w:rFonts w:ascii="Segoe UI" w:eastAsia="Times New Roman" w:hAnsi="Segoe UI" w:cs="Segoe UI"/>
          <w:color w:val="1D2125"/>
          <w:kern w:val="0"/>
          <w:sz w:val="23"/>
          <w:szCs w:val="23"/>
          <w:lang w:eastAsia="en-GB"/>
          <w14:ligatures w14:val="none"/>
        </w:rPr>
      </w:pPr>
    </w:p>
    <w:p w14:paraId="44132284" w14:textId="77777777" w:rsidR="00AA5FE7" w:rsidRPr="004A3209" w:rsidRDefault="00AA5FE7" w:rsidP="004A3209">
      <w:pPr>
        <w:spacing w:after="100" w:afterAutospacing="1" w:line="240" w:lineRule="auto"/>
        <w:rPr>
          <w:rFonts w:ascii="Segoe UI" w:eastAsia="Times New Roman" w:hAnsi="Segoe UI" w:cs="Segoe UI"/>
          <w:color w:val="1D2125"/>
          <w:kern w:val="0"/>
          <w:sz w:val="23"/>
          <w:szCs w:val="23"/>
          <w:lang w:eastAsia="en-GB"/>
          <w14:ligatures w14:val="none"/>
        </w:rPr>
      </w:pPr>
    </w:p>
    <w:p w14:paraId="50B5DF19" w14:textId="00754348" w:rsidR="00F860A6" w:rsidRPr="007964A4" w:rsidRDefault="00F860A6" w:rsidP="007964A4">
      <w:pPr>
        <w:spacing w:after="100" w:afterAutospacing="1" w:line="360" w:lineRule="auto"/>
        <w:jc w:val="both"/>
        <w:rPr>
          <w:rFonts w:ascii="Arial" w:eastAsia="Times New Roman" w:hAnsi="Arial" w:cs="Arial"/>
          <w:color w:val="1D2125"/>
          <w:kern w:val="0"/>
          <w:sz w:val="22"/>
          <w:szCs w:val="22"/>
          <w:lang w:eastAsia="en-GB"/>
          <w14:ligatures w14:val="none"/>
        </w:rPr>
      </w:pPr>
    </w:p>
    <w:p w14:paraId="399AB7E5" w14:textId="573B4B0C" w:rsidR="00A2423A" w:rsidRDefault="00A2423A" w:rsidP="001F0EAE">
      <w:pPr>
        <w:spacing w:after="100" w:afterAutospacing="1" w:line="240" w:lineRule="auto"/>
        <w:rPr>
          <w:rFonts w:ascii="Segoe UI" w:eastAsia="Times New Roman" w:hAnsi="Segoe UI" w:cs="Segoe UI"/>
          <w:b/>
          <w:bCs/>
          <w:color w:val="1D2125"/>
          <w:kern w:val="0"/>
          <w:sz w:val="23"/>
          <w:szCs w:val="23"/>
          <w:lang w:eastAsia="en-GB"/>
          <w14:ligatures w14:val="none"/>
        </w:rPr>
      </w:pPr>
    </w:p>
    <w:p w14:paraId="77A8D844" w14:textId="77777777" w:rsidR="00A2423A" w:rsidRDefault="00A2423A" w:rsidP="001F0EAE">
      <w:pPr>
        <w:spacing w:after="100" w:afterAutospacing="1" w:line="240" w:lineRule="auto"/>
        <w:rPr>
          <w:rFonts w:ascii="Segoe UI" w:eastAsia="Times New Roman" w:hAnsi="Segoe UI" w:cs="Segoe UI"/>
          <w:b/>
          <w:bCs/>
          <w:color w:val="1D2125"/>
          <w:kern w:val="0"/>
          <w:sz w:val="23"/>
          <w:szCs w:val="23"/>
          <w:lang w:eastAsia="en-GB"/>
          <w14:ligatures w14:val="none"/>
        </w:rPr>
      </w:pPr>
    </w:p>
    <w:p w14:paraId="2C246C1B" w14:textId="2668F2D9" w:rsidR="00A2423A" w:rsidRPr="00A2423A" w:rsidRDefault="00A2423A" w:rsidP="00A2423A">
      <w:pPr>
        <w:tabs>
          <w:tab w:val="left" w:pos="1056"/>
        </w:tabs>
        <w:spacing w:after="100" w:afterAutospacing="1" w:line="240" w:lineRule="auto"/>
        <w:rPr>
          <w:rFonts w:ascii="Segoe UI" w:eastAsia="Times New Roman" w:hAnsi="Segoe UI" w:cs="Segoe UI"/>
          <w:b/>
          <w:bCs/>
          <w:color w:val="1D2125"/>
          <w:kern w:val="0"/>
          <w:sz w:val="23"/>
          <w:szCs w:val="23"/>
          <w:lang w:eastAsia="en-GB"/>
          <w14:ligatures w14:val="none"/>
        </w:rPr>
      </w:pPr>
      <w:r>
        <w:rPr>
          <w:rFonts w:ascii="Segoe UI" w:eastAsia="Times New Roman" w:hAnsi="Segoe UI" w:cs="Segoe UI"/>
          <w:b/>
          <w:bCs/>
          <w:color w:val="1D2125"/>
          <w:kern w:val="0"/>
          <w:sz w:val="23"/>
          <w:szCs w:val="23"/>
          <w:lang w:eastAsia="en-GB"/>
          <w14:ligatures w14:val="none"/>
        </w:rPr>
        <w:tab/>
      </w:r>
    </w:p>
    <w:p w14:paraId="2677DA3F" w14:textId="0C542087" w:rsidR="001F0EAE" w:rsidRPr="001F0EAE" w:rsidRDefault="00A2423A" w:rsidP="00A2423A">
      <w:pPr>
        <w:tabs>
          <w:tab w:val="left" w:pos="1056"/>
        </w:tabs>
        <w:spacing w:after="100" w:afterAutospacing="1" w:line="240" w:lineRule="auto"/>
        <w:rPr>
          <w:rFonts w:ascii="Segoe UI" w:eastAsia="Times New Roman" w:hAnsi="Segoe UI" w:cs="Segoe UI"/>
          <w:b/>
          <w:bCs/>
          <w:color w:val="1D2125"/>
          <w:kern w:val="0"/>
          <w:sz w:val="23"/>
          <w:szCs w:val="23"/>
          <w:lang w:eastAsia="en-GB"/>
          <w14:ligatures w14:val="none"/>
        </w:rPr>
      </w:pPr>
      <w:r>
        <w:rPr>
          <w:rFonts w:ascii="Segoe UI" w:eastAsia="Times New Roman" w:hAnsi="Segoe UI" w:cs="Segoe UI"/>
          <w:b/>
          <w:bCs/>
          <w:color w:val="1D2125"/>
          <w:kern w:val="0"/>
          <w:sz w:val="23"/>
          <w:szCs w:val="23"/>
          <w:lang w:eastAsia="en-GB"/>
          <w14:ligatures w14:val="none"/>
        </w:rPr>
        <w:br w:type="textWrapping" w:clear="all"/>
      </w:r>
    </w:p>
    <w:p w14:paraId="6FE29F22" w14:textId="5EFC6B57" w:rsidR="00F860A6" w:rsidRPr="00F860A6" w:rsidRDefault="00F860A6" w:rsidP="00F860A6">
      <w:pPr>
        <w:spacing w:after="100" w:afterAutospacing="1" w:line="240" w:lineRule="auto"/>
        <w:rPr>
          <w:rFonts w:ascii="Segoe UI" w:eastAsia="Times New Roman" w:hAnsi="Segoe UI" w:cs="Segoe UI"/>
          <w:color w:val="1D2125"/>
          <w:kern w:val="0"/>
          <w:sz w:val="23"/>
          <w:szCs w:val="23"/>
          <w:lang w:eastAsia="en-GB"/>
          <w14:ligatures w14:val="none"/>
        </w:rPr>
      </w:pPr>
    </w:p>
    <w:p w14:paraId="7CE3A2B8" w14:textId="1DB94D1F" w:rsidR="004A3209" w:rsidRPr="0043701F" w:rsidRDefault="004A7ED3" w:rsidP="004A3209">
      <w:pPr>
        <w:spacing w:after="100" w:afterAutospacing="1" w:line="240" w:lineRule="auto"/>
        <w:rPr>
          <w:rFonts w:ascii="Arial" w:eastAsia="Times New Roman" w:hAnsi="Arial" w:cs="Arial"/>
          <w:color w:val="1D2125"/>
          <w:kern w:val="0"/>
          <w:sz w:val="22"/>
          <w:szCs w:val="22"/>
          <w:lang w:eastAsia="en-GB"/>
          <w14:ligatures w14:val="none"/>
        </w:rPr>
      </w:pPr>
      <w:r>
        <w:rPr>
          <w:rFonts w:ascii="Arial" w:eastAsia="Times New Roman" w:hAnsi="Arial" w:cs="Arial"/>
          <w:b/>
          <w:bCs/>
          <w:color w:val="1D2125"/>
          <w:kern w:val="0"/>
          <w:sz w:val="22"/>
          <w:szCs w:val="22"/>
          <w:lang w:eastAsia="en-GB"/>
          <w14:ligatures w14:val="none"/>
        </w:rPr>
        <w:lastRenderedPageBreak/>
        <w:t xml:space="preserve">                                                               </w:t>
      </w:r>
      <w:r w:rsidR="0043701F" w:rsidRPr="0043701F">
        <w:rPr>
          <w:rFonts w:ascii="Arial" w:eastAsia="Times New Roman" w:hAnsi="Arial" w:cs="Arial"/>
          <w:b/>
          <w:bCs/>
          <w:color w:val="1D2125"/>
          <w:kern w:val="0"/>
          <w:sz w:val="22"/>
          <w:szCs w:val="22"/>
          <w:lang w:eastAsia="en-GB"/>
          <w14:ligatures w14:val="none"/>
        </w:rPr>
        <w:t>Conclusion</w:t>
      </w:r>
    </w:p>
    <w:p w14:paraId="1F0D4C88" w14:textId="0CA51DD1" w:rsidR="0043701F" w:rsidRPr="00E231A0" w:rsidRDefault="0043701F" w:rsidP="00E231A0">
      <w:pPr>
        <w:spacing w:after="0" w:line="360" w:lineRule="auto"/>
        <w:jc w:val="both"/>
        <w:rPr>
          <w:rFonts w:ascii="Arial" w:eastAsia="Times New Roman" w:hAnsi="Arial" w:cs="Arial"/>
          <w:color w:val="1D2125"/>
          <w:kern w:val="0"/>
          <w:sz w:val="22"/>
          <w:szCs w:val="22"/>
          <w:lang w:eastAsia="en-GB"/>
          <w14:ligatures w14:val="none"/>
        </w:rPr>
      </w:pPr>
      <w:r w:rsidRPr="00E231A0">
        <w:rPr>
          <w:rFonts w:ascii="Arial" w:hAnsi="Arial" w:cs="Arial"/>
          <w:sz w:val="22"/>
          <w:szCs w:val="22"/>
        </w:rPr>
        <w:t>This reflective portfolio has explored the key learning experiences gained from the four units of the Changemakers: Building in Public Health for Sustainable Employment module. Reflecting on these units has strengthened my understanding of personal branding, global public health, recognising opportunities for professional development, and the importance of wellbeing and resilience in sustaining a successful career. Each unit has contributed to my personal and professional growth by encouraging me to reflect on my strengths, identify areas for improvement, and develop the knowledge and skills needed to work effectively within the health and social care sector.</w:t>
      </w:r>
    </w:p>
    <w:p w14:paraId="5C3DD1A0" w14:textId="361B622A" w:rsidR="0043701F" w:rsidRPr="00E231A0" w:rsidRDefault="0043701F" w:rsidP="00E231A0">
      <w:pPr>
        <w:spacing w:line="360" w:lineRule="auto"/>
        <w:jc w:val="both"/>
        <w:rPr>
          <w:rFonts w:ascii="Arial" w:hAnsi="Arial" w:cs="Arial"/>
          <w:sz w:val="22"/>
          <w:szCs w:val="22"/>
        </w:rPr>
      </w:pPr>
      <w:r w:rsidRPr="00E231A0">
        <w:rPr>
          <w:rFonts w:ascii="Arial" w:hAnsi="Arial" w:cs="Arial"/>
          <w:sz w:val="22"/>
          <w:szCs w:val="22"/>
        </w:rPr>
        <w:t>In this module has increased my confidence and prepared me for the challenges of working in a dynamic healthcare environment. I have developed a greater appreciation of the importance of continuous learning, cultural awareness, reflective practice, and maintaining my own wellbeing to provide safe, effective, and person-centred care. Moving forward, I will continue to build on these skills by seeking opportunities for professional development, applying reflective practice to improve my performance, and maintaining high professional standards. These experiences will support my long-term employability and help me become a compassionate, adaptable, and competent health and social care professional.</w:t>
      </w:r>
    </w:p>
    <w:p w14:paraId="6D86FAAB" w14:textId="77777777" w:rsidR="00D5425A" w:rsidRPr="00E231A0" w:rsidRDefault="00D5425A" w:rsidP="00E231A0">
      <w:pPr>
        <w:spacing w:line="360" w:lineRule="auto"/>
        <w:jc w:val="both"/>
        <w:rPr>
          <w:rFonts w:ascii="Arial" w:hAnsi="Arial" w:cs="Arial"/>
          <w:sz w:val="22"/>
          <w:szCs w:val="22"/>
        </w:rPr>
      </w:pPr>
    </w:p>
    <w:p w14:paraId="5E14BB6B" w14:textId="77777777" w:rsidR="00D5425A" w:rsidRPr="00E231A0" w:rsidRDefault="00D5425A" w:rsidP="00E231A0">
      <w:pPr>
        <w:spacing w:line="360" w:lineRule="auto"/>
        <w:jc w:val="both"/>
        <w:rPr>
          <w:rFonts w:ascii="Arial" w:hAnsi="Arial" w:cs="Arial"/>
          <w:sz w:val="22"/>
          <w:szCs w:val="22"/>
        </w:rPr>
      </w:pPr>
    </w:p>
    <w:p w14:paraId="6FE400A6" w14:textId="77777777" w:rsidR="00D5425A" w:rsidRDefault="00D5425A"/>
    <w:p w14:paraId="42918AB8" w14:textId="77777777" w:rsidR="00D5425A" w:rsidRDefault="00D5425A"/>
    <w:p w14:paraId="25508965" w14:textId="77777777" w:rsidR="00D5425A" w:rsidRDefault="00D5425A"/>
    <w:p w14:paraId="12AD003F" w14:textId="77777777" w:rsidR="00D5425A" w:rsidRDefault="00D5425A"/>
    <w:p w14:paraId="20B719EA" w14:textId="77777777" w:rsidR="00D5425A" w:rsidRDefault="00D5425A"/>
    <w:p w14:paraId="1767549C" w14:textId="77777777" w:rsidR="00D5425A" w:rsidRDefault="00D5425A"/>
    <w:p w14:paraId="27C0962D" w14:textId="77777777" w:rsidR="00D5425A" w:rsidRDefault="00D5425A"/>
    <w:p w14:paraId="26549C87" w14:textId="77777777" w:rsidR="00D5425A" w:rsidRDefault="00D5425A"/>
    <w:p w14:paraId="623E7327" w14:textId="77777777" w:rsidR="00F515B6" w:rsidRDefault="00F515B6"/>
    <w:p w14:paraId="44F073D8" w14:textId="77777777" w:rsidR="00F515B6" w:rsidRDefault="00F515B6"/>
    <w:p w14:paraId="223F9A1E" w14:textId="77777777" w:rsidR="00F515B6" w:rsidRDefault="00F515B6"/>
    <w:p w14:paraId="3DC13907" w14:textId="77777777" w:rsidR="00F515B6" w:rsidRDefault="00F515B6"/>
    <w:p w14:paraId="2AAC498D" w14:textId="77777777" w:rsidR="00F515B6" w:rsidRDefault="00F515B6"/>
    <w:p w14:paraId="28641F0F" w14:textId="77777777" w:rsidR="00F515B6" w:rsidRDefault="00F515B6"/>
    <w:p w14:paraId="6EFA5DDD" w14:textId="77777777" w:rsidR="00F515B6" w:rsidRDefault="00F515B6"/>
    <w:p w14:paraId="2DF84A86" w14:textId="77777777" w:rsidR="00F515B6" w:rsidRDefault="00F515B6"/>
    <w:p w14:paraId="72AF5623" w14:textId="77777777" w:rsidR="00F515B6" w:rsidRDefault="00F515B6"/>
    <w:p w14:paraId="3E7F851C" w14:textId="294FBA6B" w:rsidR="004A3209" w:rsidRPr="004A7ED3" w:rsidRDefault="00D5425A">
      <w:pPr>
        <w:rPr>
          <w:b/>
          <w:bCs/>
        </w:rPr>
      </w:pPr>
      <w:r w:rsidRPr="004A7ED3">
        <w:rPr>
          <w:b/>
          <w:bCs/>
        </w:rPr>
        <w:t>References</w:t>
      </w:r>
    </w:p>
    <w:p w14:paraId="502A2070" w14:textId="77777777" w:rsidR="003B42B0" w:rsidRPr="004A7ED3" w:rsidRDefault="003B42B0" w:rsidP="004A7ED3">
      <w:pPr>
        <w:spacing w:line="360" w:lineRule="auto"/>
        <w:jc w:val="both"/>
        <w:rPr>
          <w:rFonts w:ascii="Arial" w:hAnsi="Arial" w:cs="Arial"/>
          <w:color w:val="000000" w:themeColor="text1"/>
          <w:sz w:val="22"/>
          <w:szCs w:val="22"/>
        </w:rPr>
      </w:pPr>
      <w:r w:rsidRPr="004A7ED3">
        <w:rPr>
          <w:rFonts w:ascii="Arial" w:hAnsi="Arial" w:cs="Arial"/>
          <w:color w:val="000000" w:themeColor="text1"/>
          <w:sz w:val="22"/>
          <w:szCs w:val="22"/>
        </w:rPr>
        <w:t xml:space="preserve">World Health Organization (2021) </w:t>
      </w:r>
      <w:r w:rsidRPr="004A7ED3">
        <w:rPr>
          <w:rFonts w:ascii="Arial" w:hAnsi="Arial" w:cs="Arial"/>
          <w:i/>
          <w:iCs/>
          <w:color w:val="000000" w:themeColor="text1"/>
          <w:sz w:val="22"/>
          <w:szCs w:val="22"/>
        </w:rPr>
        <w:t>Health Promotion Glossary of Terms 2021</w:t>
      </w:r>
      <w:r w:rsidRPr="004A7ED3">
        <w:rPr>
          <w:rFonts w:ascii="Arial" w:hAnsi="Arial" w:cs="Arial"/>
          <w:color w:val="000000" w:themeColor="text1"/>
          <w:sz w:val="22"/>
          <w:szCs w:val="22"/>
        </w:rPr>
        <w:t>. Geneva: World Health Organization.</w:t>
      </w:r>
    </w:p>
    <w:p w14:paraId="7B2B50AF" w14:textId="77777777" w:rsidR="003B42B0" w:rsidRPr="004A7ED3" w:rsidRDefault="003B42B0" w:rsidP="004A7ED3">
      <w:pPr>
        <w:spacing w:line="360" w:lineRule="auto"/>
        <w:jc w:val="both"/>
        <w:rPr>
          <w:rFonts w:ascii="Arial" w:hAnsi="Arial" w:cs="Arial"/>
          <w:color w:val="000000" w:themeColor="text1"/>
          <w:sz w:val="22"/>
          <w:szCs w:val="22"/>
        </w:rPr>
      </w:pPr>
      <w:r w:rsidRPr="004A7ED3">
        <w:rPr>
          <w:rFonts w:ascii="Arial" w:hAnsi="Arial" w:cs="Arial"/>
          <w:color w:val="000000" w:themeColor="text1"/>
          <w:sz w:val="22"/>
          <w:szCs w:val="22"/>
        </w:rPr>
        <w:t xml:space="preserve">Marmot, M. (2020) </w:t>
      </w:r>
      <w:r w:rsidRPr="004A7ED3">
        <w:rPr>
          <w:rFonts w:ascii="Arial" w:hAnsi="Arial" w:cs="Arial"/>
          <w:i/>
          <w:iCs/>
          <w:color w:val="000000" w:themeColor="text1"/>
          <w:sz w:val="22"/>
          <w:szCs w:val="22"/>
        </w:rPr>
        <w:t>Health Equity in England: The Marmot Review 10 Years On</w:t>
      </w:r>
      <w:r w:rsidRPr="004A7ED3">
        <w:rPr>
          <w:rFonts w:ascii="Arial" w:hAnsi="Arial" w:cs="Arial"/>
          <w:color w:val="000000" w:themeColor="text1"/>
          <w:sz w:val="22"/>
          <w:szCs w:val="22"/>
        </w:rPr>
        <w:t>. London: Institute of Health Equity.</w:t>
      </w:r>
    </w:p>
    <w:p w14:paraId="3D118A6A" w14:textId="1D5A44EF" w:rsidR="00666810" w:rsidRDefault="00666810" w:rsidP="004A7ED3">
      <w:pPr>
        <w:spacing w:line="360" w:lineRule="auto"/>
        <w:jc w:val="both"/>
        <w:rPr>
          <w:rFonts w:ascii="Arial" w:hAnsi="Arial" w:cs="Arial"/>
          <w:sz w:val="22"/>
          <w:szCs w:val="22"/>
        </w:rPr>
      </w:pPr>
      <w:r w:rsidRPr="004A7ED3">
        <w:rPr>
          <w:rFonts w:ascii="Arial" w:hAnsi="Arial" w:cs="Arial"/>
          <w:sz w:val="22"/>
          <w:szCs w:val="22"/>
        </w:rPr>
        <w:t xml:space="preserve">Cottrell, S. (2021) </w:t>
      </w:r>
      <w:r w:rsidRPr="004A7ED3">
        <w:rPr>
          <w:rFonts w:ascii="Arial" w:hAnsi="Arial" w:cs="Arial"/>
          <w:i/>
          <w:iCs/>
          <w:sz w:val="22"/>
          <w:szCs w:val="22"/>
        </w:rPr>
        <w:t>Skills for Success: Personal Development and Employability</w:t>
      </w:r>
      <w:r w:rsidRPr="004A7ED3">
        <w:rPr>
          <w:rFonts w:ascii="Arial" w:hAnsi="Arial" w:cs="Arial"/>
          <w:sz w:val="22"/>
          <w:szCs w:val="22"/>
        </w:rPr>
        <w:t xml:space="preserve">. 5th </w:t>
      </w:r>
      <w:proofErr w:type="spellStart"/>
      <w:r w:rsidRPr="004A7ED3">
        <w:rPr>
          <w:rFonts w:ascii="Arial" w:hAnsi="Arial" w:cs="Arial"/>
          <w:sz w:val="22"/>
          <w:szCs w:val="22"/>
        </w:rPr>
        <w:t>edn</w:t>
      </w:r>
      <w:proofErr w:type="spellEnd"/>
      <w:r w:rsidRPr="004A7ED3">
        <w:rPr>
          <w:rFonts w:ascii="Arial" w:hAnsi="Arial" w:cs="Arial"/>
          <w:sz w:val="22"/>
          <w:szCs w:val="22"/>
        </w:rPr>
        <w:t xml:space="preserve">. London: Red Globe Press. </w:t>
      </w:r>
    </w:p>
    <w:p w14:paraId="36E68237" w14:textId="77777777" w:rsidR="00AF6906" w:rsidRPr="00AF6906" w:rsidRDefault="00AF6906" w:rsidP="00AF6906">
      <w:pPr>
        <w:spacing w:line="360" w:lineRule="auto"/>
        <w:jc w:val="both"/>
        <w:rPr>
          <w:rFonts w:ascii="Arial" w:hAnsi="Arial" w:cs="Arial"/>
          <w:sz w:val="22"/>
          <w:szCs w:val="22"/>
        </w:rPr>
      </w:pPr>
      <w:r w:rsidRPr="00AF6906">
        <w:rPr>
          <w:rFonts w:ascii="Arial" w:hAnsi="Arial" w:cs="Arial"/>
          <w:sz w:val="22"/>
          <w:szCs w:val="22"/>
        </w:rPr>
        <w:t xml:space="preserve">Day, A. and Goswami, L. (2020). Driving change with evidence and knowledge: Transforming knowledge services for the NHS across England. </w:t>
      </w:r>
      <w:r w:rsidRPr="00AF6906">
        <w:rPr>
          <w:rFonts w:ascii="Arial" w:hAnsi="Arial" w:cs="Arial"/>
          <w:i/>
          <w:iCs/>
          <w:sz w:val="22"/>
          <w:szCs w:val="22"/>
        </w:rPr>
        <w:t>Business Information Review</w:t>
      </w:r>
      <w:r w:rsidRPr="00AF6906">
        <w:rPr>
          <w:rFonts w:ascii="Arial" w:hAnsi="Arial" w:cs="Arial"/>
          <w:sz w:val="22"/>
          <w:szCs w:val="22"/>
        </w:rPr>
        <w:t>, 37(1), pp.10–18. doi:10.1177/0266382120909240.</w:t>
      </w:r>
    </w:p>
    <w:p w14:paraId="56A54000" w14:textId="1344E648" w:rsidR="00666810" w:rsidRPr="004A7ED3" w:rsidRDefault="00666810" w:rsidP="004A7ED3">
      <w:pPr>
        <w:spacing w:line="360" w:lineRule="auto"/>
        <w:jc w:val="both"/>
        <w:rPr>
          <w:rFonts w:ascii="Arial" w:hAnsi="Arial" w:cs="Arial"/>
          <w:sz w:val="22"/>
          <w:szCs w:val="22"/>
        </w:rPr>
      </w:pPr>
      <w:r w:rsidRPr="004A7ED3">
        <w:rPr>
          <w:rFonts w:ascii="Arial" w:hAnsi="Arial" w:cs="Arial"/>
          <w:sz w:val="22"/>
          <w:szCs w:val="22"/>
        </w:rPr>
        <w:t xml:space="preserve">McNally, D. and Speak, K.D. (2021) </w:t>
      </w:r>
      <w:r w:rsidRPr="004A7ED3">
        <w:rPr>
          <w:rFonts w:ascii="Arial" w:hAnsi="Arial" w:cs="Arial"/>
          <w:i/>
          <w:iCs/>
          <w:sz w:val="22"/>
          <w:szCs w:val="22"/>
        </w:rPr>
        <w:t>Be Your Own Brand: A Breakthrough Formula for Standing Out from the Crowd</w:t>
      </w:r>
      <w:r w:rsidRPr="004A7ED3">
        <w:rPr>
          <w:rFonts w:ascii="Arial" w:hAnsi="Arial" w:cs="Arial"/>
          <w:sz w:val="22"/>
          <w:szCs w:val="22"/>
        </w:rPr>
        <w:t xml:space="preserve">. 2nd </w:t>
      </w:r>
      <w:proofErr w:type="spellStart"/>
      <w:r w:rsidRPr="004A7ED3">
        <w:rPr>
          <w:rFonts w:ascii="Arial" w:hAnsi="Arial" w:cs="Arial"/>
          <w:sz w:val="22"/>
          <w:szCs w:val="22"/>
        </w:rPr>
        <w:t>edn</w:t>
      </w:r>
      <w:proofErr w:type="spellEnd"/>
      <w:r w:rsidRPr="004A7ED3">
        <w:rPr>
          <w:rFonts w:ascii="Arial" w:hAnsi="Arial" w:cs="Arial"/>
          <w:sz w:val="22"/>
          <w:szCs w:val="22"/>
        </w:rPr>
        <w:t>. Oakland, CA: Berrett-Koehler Publishers.</w:t>
      </w:r>
    </w:p>
    <w:p w14:paraId="55D57E3B" w14:textId="77777777" w:rsidR="007D57ED" w:rsidRPr="004A7ED3" w:rsidRDefault="007D57ED" w:rsidP="004A7ED3">
      <w:pPr>
        <w:spacing w:line="360" w:lineRule="auto"/>
        <w:jc w:val="both"/>
        <w:rPr>
          <w:rFonts w:ascii="Arial" w:hAnsi="Arial" w:cs="Arial"/>
          <w:sz w:val="22"/>
          <w:szCs w:val="22"/>
        </w:rPr>
      </w:pPr>
      <w:r w:rsidRPr="004A7ED3">
        <w:rPr>
          <w:rFonts w:ascii="Arial" w:hAnsi="Arial" w:cs="Arial"/>
          <w:sz w:val="22"/>
          <w:szCs w:val="22"/>
        </w:rPr>
        <w:t xml:space="preserve">Hofstede, G., Hofstede, G.J. and Minkov, M. (2020) </w:t>
      </w:r>
      <w:r w:rsidRPr="004A7ED3">
        <w:rPr>
          <w:rFonts w:ascii="Arial" w:hAnsi="Arial" w:cs="Arial"/>
          <w:i/>
          <w:iCs/>
          <w:sz w:val="22"/>
          <w:szCs w:val="22"/>
        </w:rPr>
        <w:t>Cultures and Organizations: Software of the Mind</w:t>
      </w:r>
      <w:r w:rsidRPr="004A7ED3">
        <w:rPr>
          <w:rFonts w:ascii="Arial" w:hAnsi="Arial" w:cs="Arial"/>
          <w:sz w:val="22"/>
          <w:szCs w:val="22"/>
        </w:rPr>
        <w:t xml:space="preserve">. 4th </w:t>
      </w:r>
      <w:proofErr w:type="spellStart"/>
      <w:r w:rsidRPr="004A7ED3">
        <w:rPr>
          <w:rFonts w:ascii="Arial" w:hAnsi="Arial" w:cs="Arial"/>
          <w:sz w:val="22"/>
          <w:szCs w:val="22"/>
        </w:rPr>
        <w:t>edn</w:t>
      </w:r>
      <w:proofErr w:type="spellEnd"/>
      <w:r w:rsidRPr="004A7ED3">
        <w:rPr>
          <w:rFonts w:ascii="Arial" w:hAnsi="Arial" w:cs="Arial"/>
          <w:sz w:val="22"/>
          <w:szCs w:val="22"/>
        </w:rPr>
        <w:t>. New York: McGraw-Hill.</w:t>
      </w:r>
    </w:p>
    <w:p w14:paraId="7A587775" w14:textId="77777777" w:rsidR="007D57ED" w:rsidRPr="004A7ED3" w:rsidRDefault="007D57ED" w:rsidP="004A7ED3">
      <w:pPr>
        <w:spacing w:line="360" w:lineRule="auto"/>
        <w:jc w:val="both"/>
        <w:rPr>
          <w:rFonts w:ascii="Arial" w:hAnsi="Arial" w:cs="Arial"/>
          <w:sz w:val="22"/>
          <w:szCs w:val="22"/>
        </w:rPr>
      </w:pPr>
      <w:r w:rsidRPr="004A7ED3">
        <w:rPr>
          <w:rFonts w:ascii="Arial" w:hAnsi="Arial" w:cs="Arial"/>
          <w:sz w:val="22"/>
          <w:szCs w:val="22"/>
        </w:rPr>
        <w:t xml:space="preserve">Papadopoulos, I. (2021) </w:t>
      </w:r>
      <w:r w:rsidRPr="004A7ED3">
        <w:rPr>
          <w:rFonts w:ascii="Arial" w:hAnsi="Arial" w:cs="Arial"/>
          <w:i/>
          <w:iCs/>
          <w:sz w:val="22"/>
          <w:szCs w:val="22"/>
        </w:rPr>
        <w:t>Culturally Competent Compassion: A Guide for Healthcare Students and Practitioners</w:t>
      </w:r>
      <w:r w:rsidRPr="004A7ED3">
        <w:rPr>
          <w:rFonts w:ascii="Arial" w:hAnsi="Arial" w:cs="Arial"/>
          <w:sz w:val="22"/>
          <w:szCs w:val="22"/>
        </w:rPr>
        <w:t>. London: Routledge.</w:t>
      </w:r>
    </w:p>
    <w:p w14:paraId="2EEBB9BE" w14:textId="77777777" w:rsidR="007D57ED" w:rsidRPr="004A7ED3" w:rsidRDefault="007D57ED" w:rsidP="004A7ED3">
      <w:pPr>
        <w:spacing w:line="360" w:lineRule="auto"/>
        <w:jc w:val="both"/>
        <w:rPr>
          <w:rFonts w:ascii="Arial" w:hAnsi="Arial" w:cs="Arial"/>
          <w:sz w:val="22"/>
          <w:szCs w:val="22"/>
        </w:rPr>
      </w:pPr>
      <w:r w:rsidRPr="004A7ED3">
        <w:rPr>
          <w:rFonts w:ascii="Arial" w:hAnsi="Arial" w:cs="Arial"/>
          <w:sz w:val="22"/>
          <w:szCs w:val="22"/>
        </w:rPr>
        <w:t xml:space="preserve">World Health Organization (2023) </w:t>
      </w:r>
      <w:r w:rsidRPr="004A7ED3">
        <w:rPr>
          <w:rFonts w:ascii="Arial" w:hAnsi="Arial" w:cs="Arial"/>
          <w:i/>
          <w:iCs/>
          <w:sz w:val="22"/>
          <w:szCs w:val="22"/>
        </w:rPr>
        <w:t>World Health Statistics 2023: Monitoring Health for the SDGs</w:t>
      </w:r>
      <w:r w:rsidRPr="004A7ED3">
        <w:rPr>
          <w:rFonts w:ascii="Arial" w:hAnsi="Arial" w:cs="Arial"/>
          <w:sz w:val="22"/>
          <w:szCs w:val="22"/>
        </w:rPr>
        <w:t>. Geneva: World Health Organization.</w:t>
      </w:r>
    </w:p>
    <w:p w14:paraId="07D07E90" w14:textId="3CE6F18C" w:rsidR="006155ED" w:rsidRPr="006155ED" w:rsidRDefault="006155ED" w:rsidP="006155ED">
      <w:pPr>
        <w:spacing w:line="360" w:lineRule="auto"/>
        <w:jc w:val="both"/>
        <w:rPr>
          <w:rFonts w:ascii="Arial" w:hAnsi="Arial" w:cs="Arial"/>
          <w:sz w:val="22"/>
          <w:szCs w:val="22"/>
        </w:rPr>
      </w:pPr>
      <w:r w:rsidRPr="006155ED">
        <w:rPr>
          <w:rFonts w:ascii="Arial" w:hAnsi="Arial" w:cs="Arial"/>
          <w:sz w:val="22"/>
          <w:szCs w:val="22"/>
        </w:rPr>
        <w:t xml:space="preserve">Marshall, T., Keville, S., Cain, A. and Adler, J.R. (2022). Facilitating reflection: a Review and Synthesis of the Factors Enabling Effective Facilitation of Reflective Practice. </w:t>
      </w:r>
      <w:r w:rsidRPr="006155ED">
        <w:rPr>
          <w:rFonts w:ascii="Arial" w:hAnsi="Arial" w:cs="Arial"/>
          <w:i/>
          <w:iCs/>
          <w:sz w:val="22"/>
          <w:szCs w:val="22"/>
        </w:rPr>
        <w:t>Reflective Practice</w:t>
      </w:r>
      <w:r w:rsidRPr="006155ED">
        <w:rPr>
          <w:rFonts w:ascii="Arial" w:hAnsi="Arial" w:cs="Arial"/>
          <w:sz w:val="22"/>
          <w:szCs w:val="22"/>
        </w:rPr>
        <w:t xml:space="preserve">, [online] 23(4), pp.1–14. Available at: https://www.tandfonline.com/doi/full/10.1080/14623943.2022.2064444 [Accessed </w:t>
      </w:r>
      <w:r w:rsidR="00004929">
        <w:rPr>
          <w:rFonts w:ascii="Arial" w:hAnsi="Arial" w:cs="Arial"/>
          <w:sz w:val="22"/>
          <w:szCs w:val="22"/>
        </w:rPr>
        <w:t>29</w:t>
      </w:r>
      <w:r w:rsidRPr="006155ED">
        <w:rPr>
          <w:rFonts w:ascii="Arial" w:hAnsi="Arial" w:cs="Arial"/>
          <w:sz w:val="22"/>
          <w:szCs w:val="22"/>
        </w:rPr>
        <w:t xml:space="preserve"> July 2026].</w:t>
      </w:r>
    </w:p>
    <w:p w14:paraId="4A35C29F" w14:textId="77777777" w:rsidR="006155ED" w:rsidRPr="004A7ED3" w:rsidRDefault="006155ED" w:rsidP="004A7ED3">
      <w:pPr>
        <w:spacing w:line="360" w:lineRule="auto"/>
        <w:jc w:val="both"/>
        <w:rPr>
          <w:rFonts w:ascii="Arial" w:hAnsi="Arial" w:cs="Arial"/>
          <w:sz w:val="22"/>
          <w:szCs w:val="22"/>
        </w:rPr>
      </w:pPr>
    </w:p>
    <w:p w14:paraId="62810C19" w14:textId="67601196" w:rsidR="0059524C" w:rsidRPr="0059524C" w:rsidRDefault="00174A63" w:rsidP="0059524C">
      <w:pPr>
        <w:spacing w:line="360" w:lineRule="auto"/>
        <w:jc w:val="both"/>
        <w:rPr>
          <w:rFonts w:ascii="Arial" w:hAnsi="Arial" w:cs="Arial"/>
          <w:sz w:val="22"/>
          <w:szCs w:val="22"/>
        </w:rPr>
      </w:pPr>
      <w:r w:rsidRPr="00174A63">
        <w:rPr>
          <w:rFonts w:ascii="Arial" w:hAnsi="Arial" w:cs="Arial"/>
          <w:sz w:val="22"/>
          <w:szCs w:val="22"/>
        </w:rPr>
        <w:lastRenderedPageBreak/>
        <w:t> (</w:t>
      </w:r>
      <w:proofErr w:type="spellStart"/>
      <w:r w:rsidRPr="00174A63">
        <w:rPr>
          <w:rFonts w:ascii="Arial" w:hAnsi="Arial" w:cs="Arial"/>
          <w:sz w:val="22"/>
          <w:szCs w:val="22"/>
        </w:rPr>
        <w:t>Machost</w:t>
      </w:r>
      <w:proofErr w:type="spellEnd"/>
      <w:r w:rsidRPr="00174A63">
        <w:rPr>
          <w:rFonts w:ascii="Arial" w:hAnsi="Arial" w:cs="Arial"/>
          <w:sz w:val="22"/>
          <w:szCs w:val="22"/>
        </w:rPr>
        <w:t xml:space="preserve"> and Stains, </w:t>
      </w:r>
      <w:r w:rsidR="00EF3743" w:rsidRPr="00174A63">
        <w:rPr>
          <w:rFonts w:ascii="Arial" w:hAnsi="Arial" w:cs="Arial"/>
          <w:sz w:val="22"/>
          <w:szCs w:val="22"/>
        </w:rPr>
        <w:t>2023)</w:t>
      </w:r>
      <w:r w:rsidR="00EF3743" w:rsidRPr="0059524C">
        <w:rPr>
          <w:rFonts w:ascii="Arial" w:hAnsi="Arial" w:cs="Arial"/>
          <w:sz w:val="22"/>
          <w:szCs w:val="22"/>
        </w:rPr>
        <w:t xml:space="preserve"> </w:t>
      </w:r>
      <w:proofErr w:type="spellStart"/>
      <w:r w:rsidR="00EF3743" w:rsidRPr="0059524C">
        <w:rPr>
          <w:rFonts w:ascii="Arial" w:hAnsi="Arial" w:cs="Arial"/>
          <w:sz w:val="22"/>
          <w:szCs w:val="22"/>
        </w:rPr>
        <w:t>Machost</w:t>
      </w:r>
      <w:proofErr w:type="spellEnd"/>
      <w:r w:rsidR="0059524C" w:rsidRPr="0059524C">
        <w:rPr>
          <w:rFonts w:ascii="Arial" w:hAnsi="Arial" w:cs="Arial"/>
          <w:sz w:val="22"/>
          <w:szCs w:val="22"/>
        </w:rPr>
        <w:t xml:space="preserve">, H. and Stains, M. (2023). Reflective Practices in education: a Primer for Practitioners. </w:t>
      </w:r>
      <w:r w:rsidR="0059524C" w:rsidRPr="0059524C">
        <w:rPr>
          <w:rFonts w:ascii="Arial" w:hAnsi="Arial" w:cs="Arial"/>
          <w:i/>
          <w:iCs/>
          <w:sz w:val="22"/>
          <w:szCs w:val="22"/>
        </w:rPr>
        <w:t>CBE—Life Sciences Education</w:t>
      </w:r>
      <w:r w:rsidR="0059524C" w:rsidRPr="0059524C">
        <w:rPr>
          <w:rFonts w:ascii="Arial" w:hAnsi="Arial" w:cs="Arial"/>
          <w:sz w:val="22"/>
          <w:szCs w:val="22"/>
        </w:rPr>
        <w:t>, [online] 22(2), pp.1–11. doi:10.1187/cbe.22-07-0148.</w:t>
      </w:r>
    </w:p>
    <w:p w14:paraId="7CC716E9" w14:textId="77777777" w:rsidR="00497C7F" w:rsidRDefault="00497C7F" w:rsidP="00497C7F">
      <w:pPr>
        <w:spacing w:line="360" w:lineRule="auto"/>
        <w:jc w:val="both"/>
        <w:rPr>
          <w:rFonts w:ascii="Arial" w:hAnsi="Arial" w:cs="Arial"/>
          <w:sz w:val="22"/>
          <w:szCs w:val="22"/>
        </w:rPr>
      </w:pPr>
      <w:r w:rsidRPr="00497C7F">
        <w:rPr>
          <w:rFonts w:ascii="Arial" w:hAnsi="Arial" w:cs="Arial"/>
          <w:sz w:val="22"/>
          <w:szCs w:val="22"/>
        </w:rPr>
        <w:t xml:space="preserve">Macfarlane, J. and Carson, J. (2023). Introduction. </w:t>
      </w:r>
      <w:r w:rsidRPr="00497C7F">
        <w:rPr>
          <w:rFonts w:ascii="Arial" w:hAnsi="Arial" w:cs="Arial"/>
          <w:i/>
          <w:iCs/>
          <w:sz w:val="22"/>
          <w:szCs w:val="22"/>
        </w:rPr>
        <w:t>Positive Psychology for Healthcare Professionals: A Toolkit for Improving Wellbeing</w:t>
      </w:r>
      <w:r w:rsidRPr="00497C7F">
        <w:rPr>
          <w:rFonts w:ascii="Arial" w:hAnsi="Arial" w:cs="Arial"/>
          <w:sz w:val="22"/>
          <w:szCs w:val="22"/>
        </w:rPr>
        <w:t>, [online] pp.1–9. doi:10.1108/978-1-80455-956-720231001.</w:t>
      </w:r>
    </w:p>
    <w:p w14:paraId="1F96C988" w14:textId="77777777" w:rsidR="005D176A" w:rsidRPr="005D176A" w:rsidRDefault="005D176A" w:rsidP="005D176A">
      <w:pPr>
        <w:spacing w:line="360" w:lineRule="auto"/>
        <w:jc w:val="both"/>
        <w:rPr>
          <w:rFonts w:ascii="Arial" w:hAnsi="Arial" w:cs="Arial"/>
          <w:sz w:val="22"/>
          <w:szCs w:val="22"/>
        </w:rPr>
      </w:pPr>
      <w:proofErr w:type="spellStart"/>
      <w:r w:rsidRPr="005D176A">
        <w:rPr>
          <w:rFonts w:ascii="Arial" w:hAnsi="Arial" w:cs="Arial"/>
          <w:sz w:val="22"/>
          <w:szCs w:val="22"/>
        </w:rPr>
        <w:t>Prenestini</w:t>
      </w:r>
      <w:proofErr w:type="spellEnd"/>
      <w:r w:rsidRPr="005D176A">
        <w:rPr>
          <w:rFonts w:ascii="Arial" w:hAnsi="Arial" w:cs="Arial"/>
          <w:sz w:val="22"/>
          <w:szCs w:val="22"/>
        </w:rPr>
        <w:t xml:space="preserve">, A., Palumbo, R., Grilli, R. and Lega, F. (2023). Exploring physician engagement in health care organizations: a scoping review. </w:t>
      </w:r>
      <w:r w:rsidRPr="005D176A">
        <w:rPr>
          <w:rFonts w:ascii="Arial" w:hAnsi="Arial" w:cs="Arial"/>
          <w:i/>
          <w:iCs/>
          <w:sz w:val="22"/>
          <w:szCs w:val="22"/>
        </w:rPr>
        <w:t>BMC Health Services Research</w:t>
      </w:r>
      <w:r w:rsidRPr="005D176A">
        <w:rPr>
          <w:rFonts w:ascii="Arial" w:hAnsi="Arial" w:cs="Arial"/>
          <w:sz w:val="22"/>
          <w:szCs w:val="22"/>
        </w:rPr>
        <w:t>, 23(1). doi:10.1186/s12913-023-09935-1.</w:t>
      </w:r>
    </w:p>
    <w:p w14:paraId="07863F0F" w14:textId="77777777" w:rsidR="005D176A" w:rsidRPr="00497C7F" w:rsidRDefault="005D176A" w:rsidP="00497C7F">
      <w:pPr>
        <w:spacing w:line="360" w:lineRule="auto"/>
        <w:jc w:val="both"/>
        <w:rPr>
          <w:rFonts w:ascii="Arial" w:hAnsi="Arial" w:cs="Arial"/>
          <w:sz w:val="22"/>
          <w:szCs w:val="22"/>
        </w:rPr>
      </w:pPr>
    </w:p>
    <w:p w14:paraId="243A8FFA" w14:textId="77777777" w:rsidR="00983064" w:rsidRPr="004A7ED3" w:rsidRDefault="00983064" w:rsidP="004A7ED3">
      <w:pPr>
        <w:spacing w:line="360" w:lineRule="auto"/>
        <w:jc w:val="both"/>
        <w:rPr>
          <w:rFonts w:ascii="Arial" w:hAnsi="Arial" w:cs="Arial"/>
          <w:sz w:val="22"/>
          <w:szCs w:val="22"/>
        </w:rPr>
      </w:pPr>
    </w:p>
    <w:p w14:paraId="4B705FDD" w14:textId="77777777" w:rsidR="007D57ED" w:rsidRPr="004A7ED3" w:rsidRDefault="007D57ED" w:rsidP="004A7ED3">
      <w:pPr>
        <w:spacing w:line="360" w:lineRule="auto"/>
        <w:jc w:val="both"/>
        <w:rPr>
          <w:rFonts w:ascii="Arial" w:hAnsi="Arial" w:cs="Arial"/>
          <w:sz w:val="22"/>
          <w:szCs w:val="22"/>
        </w:rPr>
      </w:pPr>
    </w:p>
    <w:p w14:paraId="4C52CA88" w14:textId="77777777" w:rsidR="00F515B6" w:rsidRPr="004A7ED3" w:rsidRDefault="00F515B6" w:rsidP="004A7ED3">
      <w:pPr>
        <w:spacing w:line="360" w:lineRule="auto"/>
        <w:jc w:val="both"/>
        <w:rPr>
          <w:rFonts w:ascii="Arial" w:hAnsi="Arial" w:cs="Arial"/>
          <w:sz w:val="22"/>
          <w:szCs w:val="22"/>
        </w:rPr>
      </w:pPr>
    </w:p>
    <w:sectPr w:rsidR="00F515B6" w:rsidRPr="004A7ED3">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7B29D7" w14:textId="77777777" w:rsidR="004907BA" w:rsidRDefault="004907BA" w:rsidP="00830E79">
      <w:pPr>
        <w:spacing w:after="0" w:line="240" w:lineRule="auto"/>
      </w:pPr>
      <w:r>
        <w:separator/>
      </w:r>
    </w:p>
  </w:endnote>
  <w:endnote w:type="continuationSeparator" w:id="0">
    <w:p w14:paraId="73D9B0ED" w14:textId="77777777" w:rsidR="004907BA" w:rsidRDefault="004907BA" w:rsidP="00830E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2C35AC" w14:textId="77777777" w:rsidR="00830E79" w:rsidRDefault="00830E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2776943"/>
      <w:docPartObj>
        <w:docPartGallery w:val="Page Numbers (Bottom of Page)"/>
        <w:docPartUnique/>
      </w:docPartObj>
    </w:sdtPr>
    <w:sdtEndPr>
      <w:rPr>
        <w:noProof/>
      </w:rPr>
    </w:sdtEndPr>
    <w:sdtContent>
      <w:p w14:paraId="2F9E90AB" w14:textId="0EFCB60E" w:rsidR="00830E79" w:rsidRDefault="00830E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D97849" w14:textId="77777777" w:rsidR="00830E79" w:rsidRDefault="00830E7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620D21" w14:textId="77777777" w:rsidR="00830E79" w:rsidRDefault="00830E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15608E" w14:textId="77777777" w:rsidR="004907BA" w:rsidRDefault="004907BA" w:rsidP="00830E79">
      <w:pPr>
        <w:spacing w:after="0" w:line="240" w:lineRule="auto"/>
      </w:pPr>
      <w:r>
        <w:separator/>
      </w:r>
    </w:p>
  </w:footnote>
  <w:footnote w:type="continuationSeparator" w:id="0">
    <w:p w14:paraId="1E79ADA8" w14:textId="77777777" w:rsidR="004907BA" w:rsidRDefault="004907BA" w:rsidP="00830E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C4B96C" w14:textId="77777777" w:rsidR="00830E79" w:rsidRDefault="00830E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F9A7BA" w14:textId="77777777" w:rsidR="00830E79" w:rsidRDefault="00830E7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0BF2D3" w14:textId="77777777" w:rsidR="00830E79" w:rsidRDefault="00830E7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209"/>
    <w:rsid w:val="00004929"/>
    <w:rsid w:val="00011015"/>
    <w:rsid w:val="00012167"/>
    <w:rsid w:val="000352C1"/>
    <w:rsid w:val="000546C1"/>
    <w:rsid w:val="00073C4F"/>
    <w:rsid w:val="000F75F8"/>
    <w:rsid w:val="0011278C"/>
    <w:rsid w:val="00135514"/>
    <w:rsid w:val="00164C83"/>
    <w:rsid w:val="00174A63"/>
    <w:rsid w:val="00176275"/>
    <w:rsid w:val="00196FE3"/>
    <w:rsid w:val="001A5FBC"/>
    <w:rsid w:val="001C084D"/>
    <w:rsid w:val="001F0EAE"/>
    <w:rsid w:val="00222A11"/>
    <w:rsid w:val="0023684E"/>
    <w:rsid w:val="00236DA7"/>
    <w:rsid w:val="002434A0"/>
    <w:rsid w:val="002A69A6"/>
    <w:rsid w:val="002B76F7"/>
    <w:rsid w:val="002F3DA3"/>
    <w:rsid w:val="00367979"/>
    <w:rsid w:val="00385C11"/>
    <w:rsid w:val="0039462A"/>
    <w:rsid w:val="003B42B0"/>
    <w:rsid w:val="003B5EF1"/>
    <w:rsid w:val="00404174"/>
    <w:rsid w:val="0043701F"/>
    <w:rsid w:val="004762E3"/>
    <w:rsid w:val="00483229"/>
    <w:rsid w:val="004907BA"/>
    <w:rsid w:val="00496783"/>
    <w:rsid w:val="00497C7F"/>
    <w:rsid w:val="004A0214"/>
    <w:rsid w:val="004A3209"/>
    <w:rsid w:val="004A7ED3"/>
    <w:rsid w:val="004C2CCF"/>
    <w:rsid w:val="00515CA6"/>
    <w:rsid w:val="0059524C"/>
    <w:rsid w:val="005D176A"/>
    <w:rsid w:val="005E2E36"/>
    <w:rsid w:val="005E7A38"/>
    <w:rsid w:val="005F63E4"/>
    <w:rsid w:val="00604F08"/>
    <w:rsid w:val="00607DA2"/>
    <w:rsid w:val="006155ED"/>
    <w:rsid w:val="00616CF7"/>
    <w:rsid w:val="0062245F"/>
    <w:rsid w:val="006348F2"/>
    <w:rsid w:val="00666810"/>
    <w:rsid w:val="00667D09"/>
    <w:rsid w:val="00672AB2"/>
    <w:rsid w:val="006B54C3"/>
    <w:rsid w:val="006D394B"/>
    <w:rsid w:val="006E2163"/>
    <w:rsid w:val="006E7540"/>
    <w:rsid w:val="00717244"/>
    <w:rsid w:val="007179D9"/>
    <w:rsid w:val="00725E89"/>
    <w:rsid w:val="007473C1"/>
    <w:rsid w:val="00747D7D"/>
    <w:rsid w:val="007964A4"/>
    <w:rsid w:val="007A3BD7"/>
    <w:rsid w:val="007C092C"/>
    <w:rsid w:val="007C5715"/>
    <w:rsid w:val="007D57ED"/>
    <w:rsid w:val="007E61B5"/>
    <w:rsid w:val="00820F27"/>
    <w:rsid w:val="00822227"/>
    <w:rsid w:val="00830E79"/>
    <w:rsid w:val="008417D2"/>
    <w:rsid w:val="008778A4"/>
    <w:rsid w:val="008828FD"/>
    <w:rsid w:val="00882AB8"/>
    <w:rsid w:val="008A29E3"/>
    <w:rsid w:val="008B7886"/>
    <w:rsid w:val="008C132C"/>
    <w:rsid w:val="008F5E76"/>
    <w:rsid w:val="0090025A"/>
    <w:rsid w:val="0091636D"/>
    <w:rsid w:val="00916514"/>
    <w:rsid w:val="00957967"/>
    <w:rsid w:val="00983064"/>
    <w:rsid w:val="009900EE"/>
    <w:rsid w:val="009B6D0E"/>
    <w:rsid w:val="009E5EA2"/>
    <w:rsid w:val="009E6DC6"/>
    <w:rsid w:val="009F2395"/>
    <w:rsid w:val="00A07153"/>
    <w:rsid w:val="00A2423A"/>
    <w:rsid w:val="00A75237"/>
    <w:rsid w:val="00AA5FE7"/>
    <w:rsid w:val="00AA7005"/>
    <w:rsid w:val="00AE2A0B"/>
    <w:rsid w:val="00AF6906"/>
    <w:rsid w:val="00AF7877"/>
    <w:rsid w:val="00B0039D"/>
    <w:rsid w:val="00B04F59"/>
    <w:rsid w:val="00B25BBB"/>
    <w:rsid w:val="00B54E91"/>
    <w:rsid w:val="00B70895"/>
    <w:rsid w:val="00BF78C1"/>
    <w:rsid w:val="00C01AB5"/>
    <w:rsid w:val="00C12087"/>
    <w:rsid w:val="00C1392D"/>
    <w:rsid w:val="00C17D01"/>
    <w:rsid w:val="00CA38F3"/>
    <w:rsid w:val="00CC2E3F"/>
    <w:rsid w:val="00D404E3"/>
    <w:rsid w:val="00D5425A"/>
    <w:rsid w:val="00DF0A4D"/>
    <w:rsid w:val="00E00D0A"/>
    <w:rsid w:val="00E15FB4"/>
    <w:rsid w:val="00E231A0"/>
    <w:rsid w:val="00E77849"/>
    <w:rsid w:val="00E96133"/>
    <w:rsid w:val="00EF3743"/>
    <w:rsid w:val="00EF76A4"/>
    <w:rsid w:val="00F0788C"/>
    <w:rsid w:val="00F1112F"/>
    <w:rsid w:val="00F2723D"/>
    <w:rsid w:val="00F515B6"/>
    <w:rsid w:val="00F56343"/>
    <w:rsid w:val="00F80F3A"/>
    <w:rsid w:val="00F860A6"/>
    <w:rsid w:val="00F97490"/>
    <w:rsid w:val="00FB40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3FAF5"/>
  <w15:chartTrackingRefBased/>
  <w15:docId w15:val="{E727411E-9FE6-6347-8401-3601043E8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32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32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32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32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32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32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32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32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32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32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32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32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32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32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32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32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32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3209"/>
    <w:rPr>
      <w:rFonts w:eastAsiaTheme="majorEastAsia" w:cstheme="majorBidi"/>
      <w:color w:val="272727" w:themeColor="text1" w:themeTint="D8"/>
    </w:rPr>
  </w:style>
  <w:style w:type="paragraph" w:styleId="Title">
    <w:name w:val="Title"/>
    <w:basedOn w:val="Normal"/>
    <w:next w:val="Normal"/>
    <w:link w:val="TitleChar"/>
    <w:uiPriority w:val="10"/>
    <w:qFormat/>
    <w:rsid w:val="004A32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32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32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32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3209"/>
    <w:pPr>
      <w:spacing w:before="160"/>
      <w:jc w:val="center"/>
    </w:pPr>
    <w:rPr>
      <w:i/>
      <w:iCs/>
      <w:color w:val="404040" w:themeColor="text1" w:themeTint="BF"/>
    </w:rPr>
  </w:style>
  <w:style w:type="character" w:customStyle="1" w:styleId="QuoteChar">
    <w:name w:val="Quote Char"/>
    <w:basedOn w:val="DefaultParagraphFont"/>
    <w:link w:val="Quote"/>
    <w:uiPriority w:val="29"/>
    <w:rsid w:val="004A3209"/>
    <w:rPr>
      <w:i/>
      <w:iCs/>
      <w:color w:val="404040" w:themeColor="text1" w:themeTint="BF"/>
    </w:rPr>
  </w:style>
  <w:style w:type="paragraph" w:styleId="ListParagraph">
    <w:name w:val="List Paragraph"/>
    <w:basedOn w:val="Normal"/>
    <w:uiPriority w:val="34"/>
    <w:qFormat/>
    <w:rsid w:val="004A3209"/>
    <w:pPr>
      <w:ind w:left="720"/>
      <w:contextualSpacing/>
    </w:pPr>
  </w:style>
  <w:style w:type="character" w:styleId="IntenseEmphasis">
    <w:name w:val="Intense Emphasis"/>
    <w:basedOn w:val="DefaultParagraphFont"/>
    <w:uiPriority w:val="21"/>
    <w:qFormat/>
    <w:rsid w:val="004A3209"/>
    <w:rPr>
      <w:i/>
      <w:iCs/>
      <w:color w:val="0F4761" w:themeColor="accent1" w:themeShade="BF"/>
    </w:rPr>
  </w:style>
  <w:style w:type="paragraph" w:styleId="IntenseQuote">
    <w:name w:val="Intense Quote"/>
    <w:basedOn w:val="Normal"/>
    <w:next w:val="Normal"/>
    <w:link w:val="IntenseQuoteChar"/>
    <w:uiPriority w:val="30"/>
    <w:qFormat/>
    <w:rsid w:val="004A32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3209"/>
    <w:rPr>
      <w:i/>
      <w:iCs/>
      <w:color w:val="0F4761" w:themeColor="accent1" w:themeShade="BF"/>
    </w:rPr>
  </w:style>
  <w:style w:type="character" w:styleId="IntenseReference">
    <w:name w:val="Intense Reference"/>
    <w:basedOn w:val="DefaultParagraphFont"/>
    <w:uiPriority w:val="32"/>
    <w:qFormat/>
    <w:rsid w:val="004A3209"/>
    <w:rPr>
      <w:b/>
      <w:bCs/>
      <w:smallCaps/>
      <w:color w:val="0F4761" w:themeColor="accent1" w:themeShade="BF"/>
      <w:spacing w:val="5"/>
    </w:rPr>
  </w:style>
  <w:style w:type="character" w:styleId="Strong">
    <w:name w:val="Strong"/>
    <w:basedOn w:val="DefaultParagraphFont"/>
    <w:uiPriority w:val="22"/>
    <w:qFormat/>
    <w:rsid w:val="004A3209"/>
    <w:rPr>
      <w:b/>
      <w:bCs/>
    </w:rPr>
  </w:style>
  <w:style w:type="character" w:styleId="Hyperlink">
    <w:name w:val="Hyperlink"/>
    <w:basedOn w:val="DefaultParagraphFont"/>
    <w:uiPriority w:val="99"/>
    <w:unhideWhenUsed/>
    <w:rsid w:val="00666810"/>
    <w:rPr>
      <w:color w:val="467886" w:themeColor="hyperlink"/>
      <w:u w:val="single"/>
    </w:rPr>
  </w:style>
  <w:style w:type="character" w:styleId="UnresolvedMention">
    <w:name w:val="Unresolved Mention"/>
    <w:basedOn w:val="DefaultParagraphFont"/>
    <w:uiPriority w:val="99"/>
    <w:semiHidden/>
    <w:unhideWhenUsed/>
    <w:rsid w:val="00666810"/>
    <w:rPr>
      <w:color w:val="605E5C"/>
      <w:shd w:val="clear" w:color="auto" w:fill="E1DFDD"/>
    </w:rPr>
  </w:style>
  <w:style w:type="paragraph" w:styleId="NormalWeb">
    <w:name w:val="Normal (Web)"/>
    <w:basedOn w:val="Normal"/>
    <w:uiPriority w:val="99"/>
    <w:semiHidden/>
    <w:unhideWhenUsed/>
    <w:rsid w:val="00A07153"/>
    <w:rPr>
      <w:rFonts w:ascii="Times New Roman" w:hAnsi="Times New Roman" w:cs="Times New Roman"/>
    </w:rPr>
  </w:style>
  <w:style w:type="paragraph" w:styleId="Header">
    <w:name w:val="header"/>
    <w:basedOn w:val="Normal"/>
    <w:link w:val="HeaderChar"/>
    <w:uiPriority w:val="99"/>
    <w:unhideWhenUsed/>
    <w:rsid w:val="00830E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0E79"/>
  </w:style>
  <w:style w:type="paragraph" w:styleId="Footer">
    <w:name w:val="footer"/>
    <w:basedOn w:val="Normal"/>
    <w:link w:val="FooterChar"/>
    <w:uiPriority w:val="99"/>
    <w:unhideWhenUsed/>
    <w:rsid w:val="00830E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0E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eader" Target="header3.xml"/><Relationship Id="rId10" Type="http://schemas.openxmlformats.org/officeDocument/2006/relationships/image" Target="media/image1.png"/><Relationship Id="rId19" Type="http://schemas.openxmlformats.org/officeDocument/2006/relationships/image" Target="media/image9.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C45D477A444DB48B74AEE6FFC562A1F" ma:contentTypeVersion="10" ma:contentTypeDescription="Create a new document." ma:contentTypeScope="" ma:versionID="00cf87c3804b82bd32d3889710df4a8a">
  <xsd:schema xmlns:xsd="http://www.w3.org/2001/XMLSchema" xmlns:xs="http://www.w3.org/2001/XMLSchema" xmlns:p="http://schemas.microsoft.com/office/2006/metadata/properties" xmlns:ns3="29f22b7a-c618-4079-bd50-06f987a7a4b0" targetNamespace="http://schemas.microsoft.com/office/2006/metadata/properties" ma:root="true" ma:fieldsID="b0548304f58e83a8d3aa38239b3c93c2" ns3:_="">
    <xsd:import namespace="29f22b7a-c618-4079-bd50-06f987a7a4b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f22b7a-c618-4079-bd50-06f987a7a4b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29f22b7a-c618-4079-bd50-06f987a7a4b0" xsi:nil="true"/>
  </documentManagement>
</p:properties>
</file>

<file path=customXml/itemProps1.xml><?xml version="1.0" encoding="utf-8"?>
<ds:datastoreItem xmlns:ds="http://schemas.openxmlformats.org/officeDocument/2006/customXml" ds:itemID="{6E999684-437C-4A9B-AA8C-63631268D96A}">
  <ds:schemaRefs>
    <ds:schemaRef ds:uri="http://schemas.microsoft.com/sharepoint/v3/contenttype/forms"/>
  </ds:schemaRefs>
</ds:datastoreItem>
</file>

<file path=customXml/itemProps2.xml><?xml version="1.0" encoding="utf-8"?>
<ds:datastoreItem xmlns:ds="http://schemas.openxmlformats.org/officeDocument/2006/customXml" ds:itemID="{F790A37F-EFB7-491F-9B52-13FB389B9B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f22b7a-c618-4079-bd50-06f987a7a4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7917428-2A6D-44C2-B804-4003EEEBA3D9}">
  <ds:schemaRefs>
    <ds:schemaRef ds:uri="http://schemas.openxmlformats.org/officeDocument/2006/bibliography"/>
  </ds:schemaRefs>
</ds:datastoreItem>
</file>

<file path=customXml/itemProps4.xml><?xml version="1.0" encoding="utf-8"?>
<ds:datastoreItem xmlns:ds="http://schemas.openxmlformats.org/officeDocument/2006/customXml" ds:itemID="{0216BC08-4751-4573-B999-F9C7F260806C}">
  <ds:schemaRefs>
    <ds:schemaRef ds:uri="http://schemas.microsoft.com/office/2006/metadata/properties"/>
    <ds:schemaRef ds:uri="http://schemas.microsoft.com/office/infopath/2007/PartnerControls"/>
    <ds:schemaRef ds:uri="29f22b7a-c618-4079-bd50-06f987a7a4b0"/>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2659</Words>
  <Characters>15162</Characters>
  <Application>Microsoft Office Word</Application>
  <DocSecurity>0</DocSecurity>
  <Lines>126</Lines>
  <Paragraphs>35</Paragraphs>
  <ScaleCrop>false</ScaleCrop>
  <Company/>
  <LinksUpToDate>false</LinksUpToDate>
  <CharactersWithSpaces>17786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janio bissoli</cp:lastModifiedBy>
  <cp:revision>2</cp:revision>
  <cp:lastPrinted>2026-07-31T00:28:00Z</cp:lastPrinted>
  <dcterms:created xsi:type="dcterms:W3CDTF">2026-07-31T12:06:00Z</dcterms:created>
  <dcterms:modified xsi:type="dcterms:W3CDTF">2026-07-31T12:06:00Z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0x0101002C45D477A444DB48B74AEE6FFC562A1F</vt:lpwstr>
  </property>
</Properties>
</file>