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3E39C" w14:textId="77777777" w:rsidR="00B63798" w:rsidRPr="00B63798" w:rsidRDefault="00B63798" w:rsidP="00B63798">
      <w:pPr>
        <w:spacing w:line="360" w:lineRule="auto"/>
        <w:rPr>
          <w:rFonts w:ascii="Arial" w:hAnsi="Arial" w:cs="Arial"/>
        </w:rPr>
      </w:pPr>
    </w:p>
    <w:p w14:paraId="65618132" w14:textId="77777777" w:rsidR="00B63798" w:rsidRDefault="00B63798" w:rsidP="00B63798">
      <w:pPr>
        <w:spacing w:line="360" w:lineRule="auto"/>
        <w:jc w:val="center"/>
        <w:rPr>
          <w:rFonts w:ascii="Arial" w:hAnsi="Arial" w:cs="Arial"/>
          <w:sz w:val="40"/>
          <w:szCs w:val="40"/>
        </w:rPr>
      </w:pPr>
    </w:p>
    <w:p w14:paraId="4B0FBB40" w14:textId="4118898B" w:rsidR="00B63798" w:rsidRPr="00B63798" w:rsidRDefault="00B63798" w:rsidP="00B63798">
      <w:pPr>
        <w:spacing w:line="360" w:lineRule="auto"/>
        <w:jc w:val="center"/>
        <w:rPr>
          <w:rFonts w:ascii="Arial" w:hAnsi="Arial" w:cs="Arial"/>
          <w:sz w:val="40"/>
          <w:szCs w:val="40"/>
        </w:rPr>
      </w:pPr>
      <w:r w:rsidRPr="00B63798">
        <w:rPr>
          <w:rFonts w:ascii="Arial" w:hAnsi="Arial" w:cs="Arial"/>
          <w:sz w:val="40"/>
          <w:szCs w:val="40"/>
        </w:rPr>
        <w:t>International Hotel Management</w:t>
      </w:r>
    </w:p>
    <w:p w14:paraId="358F6F73" w14:textId="77777777" w:rsidR="00B63798" w:rsidRPr="00B63798" w:rsidRDefault="00B63798" w:rsidP="00B63798">
      <w:pPr>
        <w:tabs>
          <w:tab w:val="left" w:pos="3780"/>
        </w:tabs>
        <w:spacing w:line="360" w:lineRule="auto"/>
        <w:jc w:val="center"/>
        <w:rPr>
          <w:rFonts w:ascii="Arial" w:hAnsi="Arial" w:cs="Arial"/>
          <w:b/>
          <w:sz w:val="48"/>
          <w:szCs w:val="48"/>
        </w:rPr>
      </w:pPr>
      <w:r w:rsidRPr="00B63798">
        <w:rPr>
          <w:rFonts w:ascii="Arial" w:hAnsi="Arial" w:cs="Arial"/>
          <w:b/>
          <w:sz w:val="48"/>
          <w:szCs w:val="48"/>
        </w:rPr>
        <w:t>Module Name: Marketing Essentials</w:t>
      </w:r>
    </w:p>
    <w:p w14:paraId="5AB36984" w14:textId="77777777" w:rsidR="00B63798" w:rsidRPr="00B63798" w:rsidRDefault="00B63798" w:rsidP="00B63798">
      <w:pPr>
        <w:pBdr>
          <w:bottom w:val="single" w:sz="4" w:space="31" w:color="auto"/>
        </w:pBdr>
        <w:tabs>
          <w:tab w:val="left" w:pos="3780"/>
        </w:tabs>
        <w:spacing w:line="360" w:lineRule="auto"/>
        <w:jc w:val="center"/>
        <w:rPr>
          <w:rFonts w:ascii="Arial" w:hAnsi="Arial" w:cs="Arial"/>
          <w:b/>
          <w:sz w:val="36"/>
        </w:rPr>
      </w:pPr>
      <w:r w:rsidRPr="00B63798">
        <w:rPr>
          <w:rFonts w:ascii="Arial" w:hAnsi="Arial" w:cs="Arial"/>
          <w:b/>
          <w:sz w:val="36"/>
        </w:rPr>
        <w:t xml:space="preserve">Module code: BMIH4005 </w:t>
      </w:r>
    </w:p>
    <w:p w14:paraId="2FE3C585" w14:textId="77777777" w:rsidR="00B63798" w:rsidRPr="00B63798" w:rsidRDefault="00B63798" w:rsidP="00B63798">
      <w:pPr>
        <w:tabs>
          <w:tab w:val="left" w:pos="3780"/>
        </w:tabs>
        <w:spacing w:line="360" w:lineRule="auto"/>
        <w:jc w:val="center"/>
        <w:rPr>
          <w:rFonts w:ascii="Arial" w:hAnsi="Arial" w:cs="Arial"/>
          <w:sz w:val="52"/>
          <w:szCs w:val="52"/>
        </w:rPr>
      </w:pPr>
      <w:r w:rsidRPr="00B63798">
        <w:rPr>
          <w:rFonts w:ascii="Arial" w:hAnsi="Arial" w:cs="Arial"/>
          <w:sz w:val="52"/>
          <w:szCs w:val="52"/>
        </w:rPr>
        <w:t>Marketing Plan</w:t>
      </w:r>
    </w:p>
    <w:p w14:paraId="501D4D9E" w14:textId="77777777" w:rsidR="00B63798" w:rsidRPr="00B63798" w:rsidRDefault="00B63798" w:rsidP="00B63798">
      <w:pPr>
        <w:spacing w:line="360" w:lineRule="auto"/>
        <w:jc w:val="center"/>
        <w:rPr>
          <w:rFonts w:ascii="Arial" w:hAnsi="Arial" w:cs="Arial"/>
          <w:b/>
          <w:sz w:val="32"/>
        </w:rPr>
      </w:pPr>
      <w:r w:rsidRPr="00B63798">
        <w:rPr>
          <w:rFonts w:ascii="Arial" w:hAnsi="Arial" w:cs="Arial"/>
          <w:b/>
          <w:sz w:val="32"/>
        </w:rPr>
        <w:t>Company: Ritz Carlton Hotel</w:t>
      </w:r>
    </w:p>
    <w:p w14:paraId="0F37791F" w14:textId="77777777" w:rsidR="00B63798" w:rsidRPr="00B63798" w:rsidRDefault="00B63798" w:rsidP="00B63798">
      <w:pPr>
        <w:spacing w:line="360" w:lineRule="auto"/>
        <w:jc w:val="center"/>
        <w:rPr>
          <w:rFonts w:ascii="Arial" w:hAnsi="Arial" w:cs="Arial"/>
          <w:bCs/>
          <w:sz w:val="32"/>
          <w:szCs w:val="32"/>
        </w:rPr>
      </w:pPr>
      <w:r w:rsidRPr="00B63798">
        <w:rPr>
          <w:rFonts w:ascii="Arial" w:hAnsi="Arial" w:cs="Arial"/>
          <w:bCs/>
          <w:sz w:val="32"/>
          <w:szCs w:val="32"/>
        </w:rPr>
        <w:t>Lecturer Name: Chris Wilkin</w:t>
      </w:r>
    </w:p>
    <w:p w14:paraId="5E2E621E" w14:textId="77777777" w:rsidR="00B63798" w:rsidRPr="00B63798" w:rsidRDefault="00B63798" w:rsidP="00B63798">
      <w:pPr>
        <w:spacing w:line="360" w:lineRule="auto"/>
        <w:jc w:val="center"/>
        <w:rPr>
          <w:rFonts w:ascii="Arial" w:hAnsi="Arial" w:cs="Arial"/>
          <w:bCs/>
          <w:sz w:val="32"/>
          <w:szCs w:val="32"/>
        </w:rPr>
      </w:pPr>
      <w:r w:rsidRPr="00B63798">
        <w:rPr>
          <w:rFonts w:ascii="Arial" w:hAnsi="Arial" w:cs="Arial"/>
          <w:bCs/>
          <w:sz w:val="32"/>
          <w:szCs w:val="32"/>
        </w:rPr>
        <w:t xml:space="preserve">Student Name: </w:t>
      </w:r>
      <w:proofErr w:type="spellStart"/>
      <w:r w:rsidRPr="00B63798">
        <w:rPr>
          <w:rFonts w:ascii="Arial" w:hAnsi="Arial" w:cs="Arial"/>
          <w:bCs/>
          <w:sz w:val="32"/>
          <w:szCs w:val="32"/>
        </w:rPr>
        <w:t>Khalilur</w:t>
      </w:r>
      <w:proofErr w:type="spellEnd"/>
      <w:r w:rsidRPr="00B63798">
        <w:rPr>
          <w:rFonts w:ascii="Arial" w:hAnsi="Arial" w:cs="Arial"/>
          <w:bCs/>
          <w:sz w:val="32"/>
          <w:szCs w:val="32"/>
        </w:rPr>
        <w:t xml:space="preserve"> Rahman</w:t>
      </w:r>
    </w:p>
    <w:p w14:paraId="3476FA28" w14:textId="77777777" w:rsidR="00B63798" w:rsidRPr="00B63798" w:rsidRDefault="00B63798" w:rsidP="00B63798">
      <w:pPr>
        <w:spacing w:line="360" w:lineRule="auto"/>
        <w:jc w:val="center"/>
        <w:rPr>
          <w:rFonts w:ascii="Arial" w:hAnsi="Arial" w:cs="Arial"/>
          <w:bCs/>
          <w:sz w:val="32"/>
          <w:szCs w:val="32"/>
        </w:rPr>
      </w:pPr>
      <w:r w:rsidRPr="00B63798">
        <w:rPr>
          <w:rFonts w:ascii="Arial" w:hAnsi="Arial" w:cs="Arial"/>
          <w:bCs/>
          <w:sz w:val="32"/>
          <w:szCs w:val="32"/>
        </w:rPr>
        <w:t>Student ID number: 2211971</w:t>
      </w:r>
    </w:p>
    <w:p w14:paraId="5367A187" w14:textId="77777777" w:rsidR="00B63798" w:rsidRPr="00B63798" w:rsidRDefault="00B63798" w:rsidP="00B63798">
      <w:pPr>
        <w:spacing w:line="360" w:lineRule="auto"/>
        <w:jc w:val="center"/>
        <w:rPr>
          <w:rFonts w:ascii="Arial" w:hAnsi="Arial" w:cs="Arial"/>
          <w:bCs/>
          <w:sz w:val="32"/>
          <w:szCs w:val="32"/>
        </w:rPr>
      </w:pPr>
    </w:p>
    <w:p w14:paraId="49AC9F72" w14:textId="77777777" w:rsidR="00B63798" w:rsidRPr="00B63798" w:rsidRDefault="00B63798" w:rsidP="00B63798">
      <w:pPr>
        <w:spacing w:line="360" w:lineRule="auto"/>
        <w:jc w:val="center"/>
        <w:rPr>
          <w:rFonts w:ascii="Arial" w:hAnsi="Arial" w:cs="Arial"/>
          <w:bCs/>
          <w:sz w:val="32"/>
          <w:szCs w:val="32"/>
        </w:rPr>
      </w:pPr>
    </w:p>
    <w:p w14:paraId="7E6DA55D" w14:textId="77777777" w:rsidR="00B63798" w:rsidRPr="00B63798" w:rsidRDefault="00B63798" w:rsidP="00B63798">
      <w:pPr>
        <w:spacing w:line="360" w:lineRule="auto"/>
        <w:jc w:val="center"/>
        <w:rPr>
          <w:rFonts w:ascii="Arial" w:hAnsi="Arial" w:cs="Arial"/>
          <w:bCs/>
          <w:sz w:val="32"/>
          <w:szCs w:val="32"/>
        </w:rPr>
      </w:pPr>
    </w:p>
    <w:p w14:paraId="4F6DCF87" w14:textId="77777777" w:rsidR="00B63798" w:rsidRPr="00B63798" w:rsidRDefault="00B63798" w:rsidP="00B63798">
      <w:pPr>
        <w:spacing w:line="360" w:lineRule="auto"/>
        <w:jc w:val="center"/>
        <w:rPr>
          <w:rFonts w:ascii="Arial" w:hAnsi="Arial" w:cs="Arial"/>
          <w:bCs/>
          <w:sz w:val="32"/>
          <w:szCs w:val="32"/>
        </w:rPr>
      </w:pPr>
    </w:p>
    <w:p w14:paraId="42BF59DD" w14:textId="77777777" w:rsidR="00B63798" w:rsidRPr="00B63798" w:rsidRDefault="00B63798" w:rsidP="00B63798">
      <w:pPr>
        <w:spacing w:line="360" w:lineRule="auto"/>
        <w:jc w:val="center"/>
        <w:rPr>
          <w:rFonts w:ascii="Arial" w:hAnsi="Arial" w:cs="Arial"/>
          <w:bCs/>
          <w:sz w:val="32"/>
          <w:szCs w:val="32"/>
        </w:rPr>
      </w:pPr>
    </w:p>
    <w:p w14:paraId="41E75BBC" w14:textId="77777777" w:rsidR="00B63798" w:rsidRPr="00B63798" w:rsidRDefault="00B63798" w:rsidP="00B63798">
      <w:pPr>
        <w:spacing w:line="360" w:lineRule="auto"/>
        <w:jc w:val="center"/>
        <w:rPr>
          <w:rFonts w:ascii="Arial" w:hAnsi="Arial" w:cs="Arial"/>
          <w:bCs/>
          <w:sz w:val="32"/>
          <w:szCs w:val="32"/>
        </w:rPr>
      </w:pPr>
    </w:p>
    <w:p w14:paraId="63B71D14" w14:textId="77777777" w:rsidR="00B63798" w:rsidRPr="00B63798" w:rsidRDefault="00B63798" w:rsidP="00B63798">
      <w:pPr>
        <w:spacing w:line="360" w:lineRule="auto"/>
        <w:jc w:val="both"/>
        <w:rPr>
          <w:rFonts w:ascii="Arial" w:hAnsi="Arial" w:cs="Arial"/>
          <w:bCs/>
          <w:sz w:val="32"/>
          <w:szCs w:val="32"/>
        </w:rPr>
      </w:pPr>
    </w:p>
    <w:sdt>
      <w:sdtPr>
        <w:rPr>
          <w:rFonts w:ascii="Arial" w:eastAsiaTheme="minorHAnsi" w:hAnsi="Arial" w:cs="Arial"/>
          <w:color w:val="auto"/>
          <w:sz w:val="24"/>
          <w:szCs w:val="22"/>
        </w:rPr>
        <w:id w:val="38860167"/>
        <w:docPartObj>
          <w:docPartGallery w:val="Table of Contents"/>
          <w:docPartUnique/>
        </w:docPartObj>
      </w:sdtPr>
      <w:sdtEndPr>
        <w:rPr>
          <w:rFonts w:eastAsiaTheme="minorEastAsia"/>
          <w:b/>
          <w:bCs/>
          <w:noProof/>
          <w:sz w:val="22"/>
          <w:szCs w:val="28"/>
          <w:lang w:bidi="bn-IN"/>
        </w:rPr>
      </w:sdtEndPr>
      <w:sdtContent>
        <w:p w14:paraId="02E363AF" w14:textId="77777777" w:rsidR="00B63798" w:rsidRPr="00B63798" w:rsidRDefault="00B63798" w:rsidP="00B63798">
          <w:pPr>
            <w:pStyle w:val="TOCHeading"/>
            <w:shd w:val="clear" w:color="auto" w:fill="000000" w:themeFill="text1"/>
            <w:spacing w:line="360" w:lineRule="auto"/>
            <w:jc w:val="both"/>
            <w:rPr>
              <w:rFonts w:ascii="Arial" w:hAnsi="Arial" w:cs="Arial"/>
              <w:b/>
              <w:color w:val="FFFFFF" w:themeColor="background1"/>
              <w:sz w:val="44"/>
            </w:rPr>
          </w:pPr>
          <w:r w:rsidRPr="00B63798">
            <w:rPr>
              <w:rFonts w:ascii="Arial" w:hAnsi="Arial" w:cs="Arial"/>
              <w:b/>
              <w:color w:val="FFFFFF" w:themeColor="background1"/>
              <w:sz w:val="44"/>
            </w:rPr>
            <w:t>Contents</w:t>
          </w:r>
        </w:p>
        <w:p w14:paraId="6873D4C3" w14:textId="77777777" w:rsidR="00B63798" w:rsidRPr="00B63798" w:rsidRDefault="00B63798" w:rsidP="00B63798">
          <w:pPr>
            <w:pStyle w:val="TOC1"/>
            <w:tabs>
              <w:tab w:val="right" w:leader="dot" w:pos="9350"/>
            </w:tabs>
            <w:rPr>
              <w:rFonts w:ascii="Arial" w:eastAsiaTheme="minorEastAsia" w:hAnsi="Arial" w:cs="Arial"/>
              <w:noProof/>
              <w:sz w:val="22"/>
            </w:rPr>
          </w:pPr>
          <w:r w:rsidRPr="00B63798">
            <w:rPr>
              <w:rFonts w:ascii="Arial" w:hAnsi="Arial" w:cs="Arial"/>
            </w:rPr>
            <w:fldChar w:fldCharType="begin"/>
          </w:r>
          <w:r w:rsidRPr="00B63798">
            <w:rPr>
              <w:rFonts w:ascii="Arial" w:hAnsi="Arial" w:cs="Arial"/>
            </w:rPr>
            <w:instrText xml:space="preserve"> TOC \o "1-3" \h \z \u </w:instrText>
          </w:r>
          <w:r w:rsidRPr="00B63798">
            <w:rPr>
              <w:rFonts w:ascii="Arial" w:hAnsi="Arial" w:cs="Arial"/>
            </w:rPr>
            <w:fldChar w:fldCharType="separate"/>
          </w:r>
          <w:hyperlink w:anchor="_Toc135971581" w:history="1">
            <w:r w:rsidRPr="00B63798">
              <w:rPr>
                <w:rStyle w:val="Hyperlink"/>
                <w:rFonts w:ascii="Arial" w:hAnsi="Arial" w:cs="Arial"/>
                <w:noProof/>
              </w:rPr>
              <w:t>Introduction</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_Toc135971581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3</w:t>
            </w:r>
            <w:r w:rsidRPr="00B63798">
              <w:rPr>
                <w:rFonts w:ascii="Arial" w:hAnsi="Arial" w:cs="Arial"/>
                <w:noProof/>
                <w:webHidden/>
              </w:rPr>
              <w:fldChar w:fldCharType="end"/>
            </w:r>
          </w:hyperlink>
        </w:p>
        <w:p w14:paraId="3EB632C8"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82" w:history="1">
            <w:r w:rsidRPr="00B63798">
              <w:rPr>
                <w:rStyle w:val="Hyperlink"/>
                <w:rFonts w:ascii="Arial" w:hAnsi="Arial" w:cs="Arial"/>
                <w:noProof/>
              </w:rPr>
              <w:t>Situation Analysis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_Toc135971582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4</w:t>
            </w:r>
            <w:r w:rsidRPr="00B63798">
              <w:rPr>
                <w:rFonts w:ascii="Arial" w:hAnsi="Arial" w:cs="Arial"/>
                <w:noProof/>
                <w:webHidden/>
              </w:rPr>
              <w:fldChar w:fldCharType="end"/>
            </w:r>
          </w:hyperlink>
        </w:p>
        <w:p w14:paraId="6EC6E963" w14:textId="77777777" w:rsidR="00B63798" w:rsidRPr="00B63798" w:rsidRDefault="00B63798" w:rsidP="00B63798">
          <w:pPr>
            <w:pStyle w:val="TOC2"/>
            <w:tabs>
              <w:tab w:val="right" w:leader="dot" w:pos="9350"/>
            </w:tabs>
            <w:rPr>
              <w:rFonts w:ascii="Arial" w:eastAsiaTheme="minorEastAsia" w:hAnsi="Arial" w:cs="Arial"/>
              <w:noProof/>
              <w:sz w:val="22"/>
            </w:rPr>
          </w:pPr>
          <w:hyperlink w:anchor="_Toc135971583" w:history="1">
            <w:r w:rsidRPr="00B63798">
              <w:rPr>
                <w:rStyle w:val="Hyperlink"/>
                <w:rFonts w:ascii="Arial" w:hAnsi="Arial" w:cs="Arial"/>
                <w:noProof/>
              </w:rPr>
              <w:t>Company: SWOT analysis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_Toc135971583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4</w:t>
            </w:r>
            <w:r w:rsidRPr="00B63798">
              <w:rPr>
                <w:rFonts w:ascii="Arial" w:hAnsi="Arial" w:cs="Arial"/>
                <w:noProof/>
                <w:webHidden/>
              </w:rPr>
              <w:fldChar w:fldCharType="end"/>
            </w:r>
          </w:hyperlink>
        </w:p>
        <w:p w14:paraId="5FF466C9" w14:textId="77777777" w:rsidR="00B63798" w:rsidRPr="00B63798" w:rsidRDefault="00B63798" w:rsidP="00B63798">
          <w:pPr>
            <w:pStyle w:val="TOC2"/>
            <w:tabs>
              <w:tab w:val="right" w:leader="dot" w:pos="9350"/>
            </w:tabs>
            <w:rPr>
              <w:rFonts w:ascii="Arial" w:eastAsiaTheme="minorEastAsia" w:hAnsi="Arial" w:cs="Arial"/>
              <w:noProof/>
              <w:sz w:val="22"/>
            </w:rPr>
          </w:pPr>
          <w:hyperlink w:anchor="_Toc135971584" w:history="1">
            <w:r w:rsidRPr="00B63798">
              <w:rPr>
                <w:rStyle w:val="Hyperlink"/>
                <w:rFonts w:ascii="Arial" w:hAnsi="Arial" w:cs="Arial"/>
                <w:noProof/>
              </w:rPr>
              <w:t>Customers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_Toc135971584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4</w:t>
            </w:r>
            <w:r w:rsidRPr="00B63798">
              <w:rPr>
                <w:rFonts w:ascii="Arial" w:hAnsi="Arial" w:cs="Arial"/>
                <w:noProof/>
                <w:webHidden/>
              </w:rPr>
              <w:fldChar w:fldCharType="end"/>
            </w:r>
          </w:hyperlink>
        </w:p>
        <w:p w14:paraId="3E18158C" w14:textId="77777777" w:rsidR="00B63798" w:rsidRPr="00B63798" w:rsidRDefault="00B63798" w:rsidP="00B63798">
          <w:pPr>
            <w:pStyle w:val="TOC2"/>
            <w:tabs>
              <w:tab w:val="right" w:leader="dot" w:pos="9350"/>
            </w:tabs>
            <w:rPr>
              <w:rFonts w:ascii="Arial" w:eastAsiaTheme="minorEastAsia" w:hAnsi="Arial" w:cs="Arial"/>
              <w:noProof/>
              <w:sz w:val="22"/>
            </w:rPr>
          </w:pPr>
          <w:hyperlink w:anchor="_Toc135971585" w:history="1">
            <w:r w:rsidRPr="00B63798">
              <w:rPr>
                <w:rStyle w:val="Hyperlink"/>
                <w:rFonts w:ascii="Arial" w:hAnsi="Arial" w:cs="Arial"/>
                <w:noProof/>
              </w:rPr>
              <w:t>Competitors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_Toc135971585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6</w:t>
            </w:r>
            <w:r w:rsidRPr="00B63798">
              <w:rPr>
                <w:rFonts w:ascii="Arial" w:hAnsi="Arial" w:cs="Arial"/>
                <w:noProof/>
                <w:webHidden/>
              </w:rPr>
              <w:fldChar w:fldCharType="end"/>
            </w:r>
          </w:hyperlink>
        </w:p>
        <w:p w14:paraId="3CFF5E3F" w14:textId="77777777" w:rsidR="00B63798" w:rsidRPr="00B63798" w:rsidRDefault="00B63798" w:rsidP="00B63798">
          <w:pPr>
            <w:pStyle w:val="TOC2"/>
            <w:tabs>
              <w:tab w:val="right" w:leader="dot" w:pos="9350"/>
            </w:tabs>
            <w:rPr>
              <w:rFonts w:ascii="Arial" w:eastAsiaTheme="minorEastAsia" w:hAnsi="Arial" w:cs="Arial"/>
              <w:noProof/>
              <w:sz w:val="22"/>
            </w:rPr>
          </w:pPr>
          <w:hyperlink w:anchor="_Toc135971586" w:history="1">
            <w:r w:rsidRPr="00B63798">
              <w:rPr>
                <w:rStyle w:val="Hyperlink"/>
                <w:rFonts w:ascii="Arial" w:hAnsi="Arial" w:cs="Arial"/>
                <w:noProof/>
              </w:rPr>
              <w:t>Collaborators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_Toc135971586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7</w:t>
            </w:r>
            <w:r w:rsidRPr="00B63798">
              <w:rPr>
                <w:rFonts w:ascii="Arial" w:hAnsi="Arial" w:cs="Arial"/>
                <w:noProof/>
                <w:webHidden/>
              </w:rPr>
              <w:fldChar w:fldCharType="end"/>
            </w:r>
          </w:hyperlink>
        </w:p>
        <w:p w14:paraId="2BCF6E2E" w14:textId="77777777" w:rsidR="00B63798" w:rsidRPr="00B63798" w:rsidRDefault="00B63798" w:rsidP="00B63798">
          <w:pPr>
            <w:pStyle w:val="TOC2"/>
            <w:tabs>
              <w:tab w:val="right" w:leader="dot" w:pos="9350"/>
            </w:tabs>
            <w:rPr>
              <w:rFonts w:ascii="Arial" w:eastAsiaTheme="minorEastAsia" w:hAnsi="Arial" w:cs="Arial"/>
              <w:noProof/>
              <w:sz w:val="22"/>
            </w:rPr>
          </w:pPr>
          <w:hyperlink w:anchor="_Toc135971587" w:history="1">
            <w:r w:rsidRPr="00B63798">
              <w:rPr>
                <w:rStyle w:val="Hyperlink"/>
                <w:rFonts w:ascii="Arial" w:hAnsi="Arial" w:cs="Arial"/>
                <w:noProof/>
              </w:rPr>
              <w:t>Climate: PESTLE</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_Toc135971587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8</w:t>
            </w:r>
            <w:r w:rsidRPr="00B63798">
              <w:rPr>
                <w:rFonts w:ascii="Arial" w:hAnsi="Arial" w:cs="Arial"/>
                <w:noProof/>
                <w:webHidden/>
              </w:rPr>
              <w:fldChar w:fldCharType="end"/>
            </w:r>
          </w:hyperlink>
        </w:p>
        <w:p w14:paraId="4FC2A5A3" w14:textId="77777777" w:rsidR="00B63798" w:rsidRPr="00B63798" w:rsidRDefault="00B63798" w:rsidP="00B63798">
          <w:pPr>
            <w:pStyle w:val="TOC2"/>
            <w:tabs>
              <w:tab w:val="right" w:leader="dot" w:pos="9350"/>
            </w:tabs>
            <w:rPr>
              <w:rFonts w:ascii="Arial" w:eastAsiaTheme="minorEastAsia" w:hAnsi="Arial" w:cs="Arial"/>
              <w:noProof/>
              <w:sz w:val="22"/>
            </w:rPr>
          </w:pPr>
          <w:hyperlink w:anchor="_Toc135971588" w:history="1">
            <w:r w:rsidRPr="00B63798">
              <w:rPr>
                <w:rStyle w:val="Hyperlink"/>
                <w:rFonts w:ascii="Arial" w:hAnsi="Arial" w:cs="Arial"/>
                <w:noProof/>
              </w:rPr>
              <w:t>Marketing mix</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_Toc135971588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8</w:t>
            </w:r>
            <w:r w:rsidRPr="00B63798">
              <w:rPr>
                <w:rFonts w:ascii="Arial" w:hAnsi="Arial" w:cs="Arial"/>
                <w:noProof/>
                <w:webHidden/>
              </w:rPr>
              <w:fldChar w:fldCharType="end"/>
            </w:r>
          </w:hyperlink>
        </w:p>
        <w:p w14:paraId="795950A1"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89" w:history="1">
            <w:r w:rsidRPr="00B63798">
              <w:rPr>
                <w:rStyle w:val="Hyperlink"/>
                <w:rFonts w:ascii="Arial" w:hAnsi="Arial" w:cs="Arial"/>
                <w:noProof/>
              </w:rPr>
              <w:t>Objectives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_Toc135971589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9</w:t>
            </w:r>
            <w:r w:rsidRPr="00B63798">
              <w:rPr>
                <w:rFonts w:ascii="Arial" w:hAnsi="Arial" w:cs="Arial"/>
                <w:noProof/>
                <w:webHidden/>
              </w:rPr>
              <w:fldChar w:fldCharType="end"/>
            </w:r>
          </w:hyperlink>
        </w:p>
        <w:p w14:paraId="72771856"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90" w:history="1">
            <w:r w:rsidRPr="00B63798">
              <w:rPr>
                <w:rStyle w:val="Hyperlink"/>
                <w:rFonts w:ascii="Arial" w:hAnsi="Arial" w:cs="Arial"/>
                <w:noProof/>
              </w:rPr>
              <w:t>Strategy</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_Toc135971590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9</w:t>
            </w:r>
            <w:r w:rsidRPr="00B63798">
              <w:rPr>
                <w:rFonts w:ascii="Arial" w:hAnsi="Arial" w:cs="Arial"/>
                <w:noProof/>
                <w:webHidden/>
              </w:rPr>
              <w:fldChar w:fldCharType="end"/>
            </w:r>
          </w:hyperlink>
        </w:p>
        <w:p w14:paraId="5DED9227"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91" w:history="1">
            <w:r w:rsidRPr="00B63798">
              <w:rPr>
                <w:rStyle w:val="Hyperlink"/>
                <w:rFonts w:ascii="Arial" w:hAnsi="Arial" w:cs="Arial"/>
                <w:noProof/>
              </w:rPr>
              <w:t>Tactics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_Toc135971591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9</w:t>
            </w:r>
            <w:r w:rsidRPr="00B63798">
              <w:rPr>
                <w:rFonts w:ascii="Arial" w:hAnsi="Arial" w:cs="Arial"/>
                <w:noProof/>
                <w:webHidden/>
              </w:rPr>
              <w:fldChar w:fldCharType="end"/>
            </w:r>
          </w:hyperlink>
        </w:p>
        <w:p w14:paraId="7E0CC632"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92" w:history="1">
            <w:r w:rsidRPr="00B63798">
              <w:rPr>
                <w:rStyle w:val="Hyperlink"/>
                <w:rFonts w:ascii="Arial" w:hAnsi="Arial" w:cs="Arial"/>
                <w:noProof/>
              </w:rPr>
              <w:t>Action</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_Toc135971592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11</w:t>
            </w:r>
            <w:r w:rsidRPr="00B63798">
              <w:rPr>
                <w:rFonts w:ascii="Arial" w:hAnsi="Arial" w:cs="Arial"/>
                <w:noProof/>
                <w:webHidden/>
              </w:rPr>
              <w:fldChar w:fldCharType="end"/>
            </w:r>
          </w:hyperlink>
        </w:p>
        <w:p w14:paraId="4B1C58CF"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93" w:history="1">
            <w:r w:rsidRPr="00B63798">
              <w:rPr>
                <w:rStyle w:val="Hyperlink"/>
                <w:rFonts w:ascii="Arial" w:hAnsi="Arial" w:cs="Arial"/>
                <w:noProof/>
              </w:rPr>
              <w:t>Control</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_Toc135971593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11</w:t>
            </w:r>
            <w:r w:rsidRPr="00B63798">
              <w:rPr>
                <w:rFonts w:ascii="Arial" w:hAnsi="Arial" w:cs="Arial"/>
                <w:noProof/>
                <w:webHidden/>
              </w:rPr>
              <w:fldChar w:fldCharType="end"/>
            </w:r>
          </w:hyperlink>
        </w:p>
        <w:p w14:paraId="1987E5BA"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94" w:history="1">
            <w:r w:rsidRPr="00B63798">
              <w:rPr>
                <w:rStyle w:val="Hyperlink"/>
                <w:rFonts w:ascii="Arial" w:hAnsi="Arial" w:cs="Arial"/>
                <w:noProof/>
              </w:rPr>
              <w:t>Conclusion</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_Toc135971594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12</w:t>
            </w:r>
            <w:r w:rsidRPr="00B63798">
              <w:rPr>
                <w:rFonts w:ascii="Arial" w:hAnsi="Arial" w:cs="Arial"/>
                <w:noProof/>
                <w:webHidden/>
              </w:rPr>
              <w:fldChar w:fldCharType="end"/>
            </w:r>
          </w:hyperlink>
        </w:p>
        <w:p w14:paraId="0D84D2F6"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95" w:history="1">
            <w:r w:rsidRPr="00B63798">
              <w:rPr>
                <w:rStyle w:val="Hyperlink"/>
                <w:rFonts w:ascii="Arial" w:hAnsi="Arial" w:cs="Arial"/>
                <w:noProof/>
              </w:rPr>
              <w:t>References</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_Toc135971595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13</w:t>
            </w:r>
            <w:r w:rsidRPr="00B63798">
              <w:rPr>
                <w:rFonts w:ascii="Arial" w:hAnsi="Arial" w:cs="Arial"/>
                <w:noProof/>
                <w:webHidden/>
              </w:rPr>
              <w:fldChar w:fldCharType="end"/>
            </w:r>
          </w:hyperlink>
        </w:p>
        <w:p w14:paraId="3B9DD84C" w14:textId="77777777" w:rsidR="00B63798" w:rsidRPr="00B63798" w:rsidRDefault="00B63798" w:rsidP="00B63798">
          <w:pPr>
            <w:pStyle w:val="TOC1"/>
            <w:tabs>
              <w:tab w:val="right" w:leader="dot" w:pos="9350"/>
            </w:tabs>
            <w:rPr>
              <w:rFonts w:ascii="Arial" w:eastAsiaTheme="minorEastAsia" w:hAnsi="Arial" w:cs="Arial"/>
              <w:noProof/>
              <w:sz w:val="22"/>
            </w:rPr>
          </w:pPr>
          <w:hyperlink w:anchor="_Toc135971596" w:history="1">
            <w:r w:rsidRPr="00B63798">
              <w:rPr>
                <w:rStyle w:val="Hyperlink"/>
                <w:rFonts w:ascii="Arial" w:hAnsi="Arial" w:cs="Arial"/>
                <w:noProof/>
              </w:rPr>
              <w:t>Appendix</w:t>
            </w:r>
            <w:r w:rsidRPr="00B63798">
              <w:rPr>
                <w:rFonts w:ascii="Arial" w:hAnsi="Arial" w:cs="Arial"/>
                <w:noProof/>
                <w:webHidden/>
              </w:rPr>
              <w:tab/>
            </w:r>
            <w:r w:rsidRPr="00B63798">
              <w:rPr>
                <w:rFonts w:ascii="Arial" w:hAnsi="Arial" w:cs="Arial"/>
                <w:noProof/>
                <w:webHidden/>
              </w:rPr>
              <w:fldChar w:fldCharType="begin"/>
            </w:r>
            <w:r w:rsidRPr="00B63798">
              <w:rPr>
                <w:rFonts w:ascii="Arial" w:hAnsi="Arial" w:cs="Arial"/>
                <w:noProof/>
                <w:webHidden/>
              </w:rPr>
              <w:instrText xml:space="preserve"> PAGEREF _Toc135971596 \h </w:instrText>
            </w:r>
            <w:r w:rsidRPr="00B63798">
              <w:rPr>
                <w:rFonts w:ascii="Arial" w:hAnsi="Arial" w:cs="Arial"/>
                <w:noProof/>
                <w:webHidden/>
              </w:rPr>
            </w:r>
            <w:r w:rsidRPr="00B63798">
              <w:rPr>
                <w:rFonts w:ascii="Arial" w:hAnsi="Arial" w:cs="Arial"/>
                <w:noProof/>
                <w:webHidden/>
              </w:rPr>
              <w:fldChar w:fldCharType="separate"/>
            </w:r>
            <w:r w:rsidRPr="00B63798">
              <w:rPr>
                <w:rFonts w:ascii="Arial" w:hAnsi="Arial" w:cs="Arial"/>
                <w:noProof/>
                <w:webHidden/>
              </w:rPr>
              <w:t>15</w:t>
            </w:r>
            <w:r w:rsidRPr="00B63798">
              <w:rPr>
                <w:rFonts w:ascii="Arial" w:hAnsi="Arial" w:cs="Arial"/>
                <w:noProof/>
                <w:webHidden/>
              </w:rPr>
              <w:fldChar w:fldCharType="end"/>
            </w:r>
          </w:hyperlink>
        </w:p>
        <w:p w14:paraId="317FA68A" w14:textId="77777777" w:rsidR="00B63798" w:rsidRPr="00B63798" w:rsidRDefault="00B63798" w:rsidP="00B63798">
          <w:pPr>
            <w:spacing w:line="360" w:lineRule="auto"/>
            <w:jc w:val="both"/>
            <w:rPr>
              <w:rFonts w:ascii="Arial" w:hAnsi="Arial" w:cs="Arial"/>
            </w:rPr>
          </w:pPr>
          <w:r w:rsidRPr="00B63798">
            <w:rPr>
              <w:rFonts w:ascii="Arial" w:hAnsi="Arial" w:cs="Arial"/>
              <w:b/>
              <w:bCs/>
              <w:noProof/>
            </w:rPr>
            <w:fldChar w:fldCharType="end"/>
          </w:r>
        </w:p>
      </w:sdtContent>
    </w:sdt>
    <w:p w14:paraId="0924C830" w14:textId="77777777" w:rsidR="00B63798" w:rsidRPr="00B63798" w:rsidRDefault="00B63798" w:rsidP="00B63798">
      <w:pPr>
        <w:spacing w:line="360" w:lineRule="auto"/>
        <w:rPr>
          <w:rFonts w:ascii="Arial" w:hAnsi="Arial" w:cs="Arial"/>
        </w:rPr>
        <w:sectPr w:rsidR="00B63798" w:rsidRPr="00B63798">
          <w:footerReference w:type="default" r:id="rId7"/>
          <w:pgSz w:w="12240" w:h="15840"/>
          <w:pgMar w:top="1440" w:right="1440" w:bottom="1440" w:left="1440" w:header="720" w:footer="720" w:gutter="0"/>
          <w:cols w:space="720"/>
          <w:docGrid w:linePitch="360"/>
        </w:sectPr>
      </w:pPr>
    </w:p>
    <w:p w14:paraId="63209AEC" w14:textId="77777777" w:rsidR="00B63798" w:rsidRPr="00B63798" w:rsidRDefault="00B63798" w:rsidP="00B63798">
      <w:pPr>
        <w:spacing w:line="360" w:lineRule="auto"/>
        <w:rPr>
          <w:rFonts w:ascii="Arial" w:hAnsi="Arial" w:cs="Arial"/>
        </w:rPr>
      </w:pPr>
    </w:p>
    <w:p w14:paraId="74E4467E" w14:textId="77777777" w:rsidR="00B63798" w:rsidRPr="00B63798" w:rsidRDefault="00B63798" w:rsidP="00B63798">
      <w:pPr>
        <w:pStyle w:val="Heading1"/>
        <w:rPr>
          <w:rFonts w:ascii="Arial" w:hAnsi="Arial" w:cs="Arial"/>
        </w:rPr>
      </w:pPr>
      <w:bookmarkStart w:id="0" w:name="_Toc135971581"/>
      <w:r w:rsidRPr="00B63798">
        <w:rPr>
          <w:rFonts w:ascii="Arial" w:hAnsi="Arial" w:cs="Arial"/>
        </w:rPr>
        <w:t>Introduction</w:t>
      </w:r>
      <w:bookmarkEnd w:id="0"/>
    </w:p>
    <w:p w14:paraId="74714C27"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This marketing plan welcomes a new era of luxury hospitality and positions Ritz-Carlton as a leading sustainable luxury brand that matches the growing demand for eco-friendly holidays. The strategy highlights significant possibilities and challenges through a comprehensive evaluation of the current environment to help take a focused and strategic approach to the market. The system uses RACE and Ansoff's matrix to reach the target audience, increase brand awareness, and promote positive brand emotion. This marketing approach emphasizes quantitative KPIs and exceptional experiences to increase Ritz-Carlton's growth, profitability, and reputation as a leader in sustainable premium hospitality.</w:t>
      </w:r>
    </w:p>
    <w:p w14:paraId="39836217" w14:textId="77777777" w:rsidR="00B63798" w:rsidRPr="00B63798" w:rsidRDefault="00B63798" w:rsidP="00B63798">
      <w:pPr>
        <w:spacing w:line="360" w:lineRule="auto"/>
        <w:jc w:val="both"/>
        <w:rPr>
          <w:rFonts w:ascii="Arial" w:hAnsi="Arial" w:cs="Arial"/>
        </w:rPr>
      </w:pPr>
    </w:p>
    <w:p w14:paraId="0056D1D1" w14:textId="77777777" w:rsidR="00B63798" w:rsidRPr="00B63798" w:rsidRDefault="00B63798" w:rsidP="00B63798">
      <w:pPr>
        <w:spacing w:line="360" w:lineRule="auto"/>
        <w:jc w:val="both"/>
        <w:rPr>
          <w:rFonts w:ascii="Arial" w:hAnsi="Arial" w:cs="Arial"/>
        </w:rPr>
        <w:sectPr w:rsidR="00B63798" w:rsidRPr="00B63798">
          <w:pgSz w:w="12240" w:h="15840"/>
          <w:pgMar w:top="1440" w:right="1440" w:bottom="1440" w:left="1440" w:header="720" w:footer="720" w:gutter="0"/>
          <w:cols w:space="720"/>
          <w:docGrid w:linePitch="360"/>
        </w:sectPr>
      </w:pPr>
    </w:p>
    <w:p w14:paraId="1DBC0104" w14:textId="77777777" w:rsidR="00B63798" w:rsidRPr="00B63798" w:rsidRDefault="00B63798" w:rsidP="00B63798">
      <w:pPr>
        <w:pStyle w:val="Heading1"/>
        <w:rPr>
          <w:rFonts w:ascii="Arial" w:hAnsi="Arial" w:cs="Arial"/>
        </w:rPr>
      </w:pPr>
      <w:bookmarkStart w:id="1" w:name="_Toc135971582"/>
      <w:r w:rsidRPr="00B63798">
        <w:rPr>
          <w:rFonts w:ascii="Arial" w:hAnsi="Arial" w:cs="Arial"/>
        </w:rPr>
        <w:lastRenderedPageBreak/>
        <w:t>Situation Analysis</w:t>
      </w:r>
      <w:bookmarkEnd w:id="1"/>
    </w:p>
    <w:p w14:paraId="507FB1DF"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A thorough understanding of the present business climate may be attained via a situational analysis by taking stock of the company's internal and external resources and its possibilities and risks (</w:t>
      </w:r>
      <w:proofErr w:type="spellStart"/>
      <w:r w:rsidRPr="00B63798">
        <w:rPr>
          <w:rFonts w:ascii="Arial" w:hAnsi="Arial" w:cs="Arial"/>
          <w:sz w:val="24"/>
          <w:szCs w:val="24"/>
        </w:rPr>
        <w:t>Niemitz</w:t>
      </w:r>
      <w:proofErr w:type="spellEnd"/>
      <w:r w:rsidRPr="00B63798">
        <w:rPr>
          <w:rFonts w:ascii="Arial" w:hAnsi="Arial" w:cs="Arial"/>
          <w:sz w:val="24"/>
          <w:szCs w:val="24"/>
        </w:rPr>
        <w:t xml:space="preserve">, 2018). The current condition at Ritz-Carlton is </w:t>
      </w:r>
      <w:proofErr w:type="spellStart"/>
      <w:r w:rsidRPr="00B63798">
        <w:rPr>
          <w:rFonts w:ascii="Arial" w:hAnsi="Arial" w:cs="Arial"/>
          <w:sz w:val="24"/>
          <w:szCs w:val="24"/>
        </w:rPr>
        <w:t>summarised</w:t>
      </w:r>
      <w:proofErr w:type="spellEnd"/>
      <w:r w:rsidRPr="00B63798">
        <w:rPr>
          <w:rFonts w:ascii="Arial" w:hAnsi="Arial" w:cs="Arial"/>
          <w:sz w:val="24"/>
          <w:szCs w:val="24"/>
        </w:rPr>
        <w:t xml:space="preserve"> below.</w:t>
      </w:r>
    </w:p>
    <w:p w14:paraId="4DD7A1CF" w14:textId="77777777" w:rsidR="00B63798" w:rsidRPr="00B63798" w:rsidRDefault="00B63798" w:rsidP="00B63798">
      <w:pPr>
        <w:pStyle w:val="Heading2"/>
        <w:spacing w:line="360" w:lineRule="auto"/>
        <w:jc w:val="both"/>
        <w:rPr>
          <w:rFonts w:ascii="Arial" w:hAnsi="Arial" w:cs="Arial"/>
          <w:sz w:val="24"/>
          <w:szCs w:val="24"/>
        </w:rPr>
      </w:pPr>
      <w:bookmarkStart w:id="2" w:name="_Toc135971583"/>
      <w:r w:rsidRPr="00B63798">
        <w:rPr>
          <w:rFonts w:ascii="Arial" w:hAnsi="Arial" w:cs="Arial"/>
          <w:sz w:val="24"/>
          <w:szCs w:val="24"/>
        </w:rPr>
        <w:t>Company: SWOT analysis</w:t>
      </w:r>
      <w:bookmarkEnd w:id="2"/>
      <w:r w:rsidRPr="00B63798">
        <w:rPr>
          <w:rFonts w:ascii="Arial" w:hAnsi="Arial" w:cs="Arial"/>
          <w:sz w:val="24"/>
          <w:szCs w:val="24"/>
        </w:rPr>
        <w:t xml:space="preserve"> </w:t>
      </w:r>
    </w:p>
    <w:tbl>
      <w:tblPr>
        <w:tblStyle w:val="TableGrid"/>
        <w:tblW w:w="0" w:type="auto"/>
        <w:tblLook w:val="04A0" w:firstRow="1" w:lastRow="0" w:firstColumn="1" w:lastColumn="0" w:noHBand="0" w:noVBand="1"/>
      </w:tblPr>
      <w:tblGrid>
        <w:gridCol w:w="4675"/>
        <w:gridCol w:w="4675"/>
      </w:tblGrid>
      <w:tr w:rsidR="00B63798" w:rsidRPr="00B63798" w14:paraId="7282200B" w14:textId="77777777" w:rsidTr="00056092">
        <w:tc>
          <w:tcPr>
            <w:tcW w:w="4675" w:type="dxa"/>
            <w:shd w:val="clear" w:color="auto" w:fill="B4C6E7" w:themeFill="accent1" w:themeFillTint="66"/>
          </w:tcPr>
          <w:p w14:paraId="64676E52" w14:textId="77777777" w:rsidR="00B63798" w:rsidRPr="00B63798" w:rsidRDefault="00B63798" w:rsidP="00B63798">
            <w:pPr>
              <w:spacing w:line="360" w:lineRule="auto"/>
              <w:jc w:val="both"/>
              <w:rPr>
                <w:rFonts w:ascii="Arial" w:hAnsi="Arial" w:cs="Arial"/>
                <w:b/>
                <w:sz w:val="24"/>
                <w:szCs w:val="24"/>
              </w:rPr>
            </w:pPr>
            <w:r w:rsidRPr="00B63798">
              <w:rPr>
                <w:rFonts w:ascii="Arial" w:hAnsi="Arial" w:cs="Arial"/>
                <w:b/>
                <w:sz w:val="24"/>
                <w:szCs w:val="24"/>
              </w:rPr>
              <w:t>Strengths</w:t>
            </w:r>
          </w:p>
        </w:tc>
        <w:tc>
          <w:tcPr>
            <w:tcW w:w="4675" w:type="dxa"/>
            <w:shd w:val="clear" w:color="auto" w:fill="B4C6E7" w:themeFill="accent1" w:themeFillTint="66"/>
          </w:tcPr>
          <w:p w14:paraId="6F001DBF" w14:textId="77777777" w:rsidR="00B63798" w:rsidRPr="00B63798" w:rsidRDefault="00B63798" w:rsidP="00B63798">
            <w:pPr>
              <w:spacing w:line="360" w:lineRule="auto"/>
              <w:jc w:val="both"/>
              <w:rPr>
                <w:rFonts w:ascii="Arial" w:hAnsi="Arial" w:cs="Arial"/>
                <w:b/>
                <w:sz w:val="24"/>
                <w:szCs w:val="24"/>
              </w:rPr>
            </w:pPr>
            <w:r w:rsidRPr="00B63798">
              <w:rPr>
                <w:rFonts w:ascii="Arial" w:hAnsi="Arial" w:cs="Arial"/>
                <w:b/>
                <w:sz w:val="24"/>
                <w:szCs w:val="24"/>
              </w:rPr>
              <w:t>Weaknesses</w:t>
            </w:r>
          </w:p>
        </w:tc>
      </w:tr>
      <w:tr w:rsidR="00B63798" w:rsidRPr="00B63798" w14:paraId="41309132" w14:textId="77777777" w:rsidTr="00056092">
        <w:tc>
          <w:tcPr>
            <w:tcW w:w="4675" w:type="dxa"/>
          </w:tcPr>
          <w:p w14:paraId="05144959"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1. Strong brand reputation and legacy</w:t>
            </w:r>
          </w:p>
        </w:tc>
        <w:tc>
          <w:tcPr>
            <w:tcW w:w="4675" w:type="dxa"/>
          </w:tcPr>
          <w:p w14:paraId="764E9ED7"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1. High price point may limit accessibility for some customers</w:t>
            </w:r>
          </w:p>
        </w:tc>
      </w:tr>
      <w:tr w:rsidR="00B63798" w:rsidRPr="00B63798" w14:paraId="05C037D0" w14:textId="77777777" w:rsidTr="00056092">
        <w:tc>
          <w:tcPr>
            <w:tcW w:w="4675" w:type="dxa"/>
          </w:tcPr>
          <w:p w14:paraId="7F3F0500"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2. Exceptional customer service</w:t>
            </w:r>
            <w:r w:rsidRPr="00B63798">
              <w:rPr>
                <w:rFonts w:ascii="Arial" w:hAnsi="Arial" w:cs="Arial"/>
                <w:sz w:val="24"/>
                <w:szCs w:val="24"/>
              </w:rPr>
              <w:tab/>
            </w:r>
          </w:p>
        </w:tc>
        <w:tc>
          <w:tcPr>
            <w:tcW w:w="4675" w:type="dxa"/>
          </w:tcPr>
          <w:p w14:paraId="2FAFC909"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2. Limited presence in some geographic regions</w:t>
            </w:r>
          </w:p>
        </w:tc>
      </w:tr>
      <w:tr w:rsidR="00B63798" w:rsidRPr="00B63798" w14:paraId="20A6F357" w14:textId="77777777" w:rsidTr="00056092">
        <w:tc>
          <w:tcPr>
            <w:tcW w:w="4675" w:type="dxa"/>
          </w:tcPr>
          <w:p w14:paraId="3A29DC5D"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3. Luxury accommodations and amenities (Yeung, 2022)</w:t>
            </w:r>
            <w:r w:rsidRPr="00B63798">
              <w:rPr>
                <w:rFonts w:ascii="Arial" w:hAnsi="Arial" w:cs="Arial"/>
                <w:sz w:val="24"/>
                <w:szCs w:val="24"/>
              </w:rPr>
              <w:tab/>
            </w:r>
          </w:p>
        </w:tc>
        <w:tc>
          <w:tcPr>
            <w:tcW w:w="4675" w:type="dxa"/>
          </w:tcPr>
          <w:p w14:paraId="72F79F4B"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3. Dependence on affluent and discretionary consumer spending</w:t>
            </w:r>
          </w:p>
        </w:tc>
      </w:tr>
    </w:tbl>
    <w:p w14:paraId="3FD20415" w14:textId="77777777" w:rsidR="00B63798" w:rsidRPr="00B63798" w:rsidRDefault="00B63798" w:rsidP="00B6379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B63798" w:rsidRPr="00B63798" w14:paraId="01C6B817" w14:textId="77777777" w:rsidTr="00056092">
        <w:tc>
          <w:tcPr>
            <w:tcW w:w="4675" w:type="dxa"/>
            <w:shd w:val="clear" w:color="auto" w:fill="F4B083" w:themeFill="accent2" w:themeFillTint="99"/>
          </w:tcPr>
          <w:p w14:paraId="76F36B4C" w14:textId="77777777" w:rsidR="00B63798" w:rsidRPr="00B63798" w:rsidRDefault="00B63798" w:rsidP="00B63798">
            <w:pPr>
              <w:spacing w:line="360" w:lineRule="auto"/>
              <w:jc w:val="both"/>
              <w:rPr>
                <w:rFonts w:ascii="Arial" w:hAnsi="Arial" w:cs="Arial"/>
                <w:b/>
                <w:sz w:val="24"/>
                <w:szCs w:val="24"/>
              </w:rPr>
            </w:pPr>
            <w:r w:rsidRPr="00B63798">
              <w:rPr>
                <w:rFonts w:ascii="Arial" w:hAnsi="Arial" w:cs="Arial"/>
                <w:b/>
                <w:sz w:val="24"/>
                <w:szCs w:val="24"/>
              </w:rPr>
              <w:t>Opportunities</w:t>
            </w:r>
          </w:p>
        </w:tc>
        <w:tc>
          <w:tcPr>
            <w:tcW w:w="4675" w:type="dxa"/>
            <w:shd w:val="clear" w:color="auto" w:fill="F4B083" w:themeFill="accent2" w:themeFillTint="99"/>
          </w:tcPr>
          <w:p w14:paraId="7368425C" w14:textId="77777777" w:rsidR="00B63798" w:rsidRPr="00B63798" w:rsidRDefault="00B63798" w:rsidP="00B63798">
            <w:pPr>
              <w:spacing w:line="360" w:lineRule="auto"/>
              <w:jc w:val="both"/>
              <w:rPr>
                <w:rFonts w:ascii="Arial" w:hAnsi="Arial" w:cs="Arial"/>
                <w:b/>
                <w:sz w:val="24"/>
                <w:szCs w:val="24"/>
              </w:rPr>
            </w:pPr>
            <w:r w:rsidRPr="00B63798">
              <w:rPr>
                <w:rFonts w:ascii="Arial" w:hAnsi="Arial" w:cs="Arial"/>
                <w:b/>
                <w:sz w:val="24"/>
                <w:szCs w:val="24"/>
              </w:rPr>
              <w:t>Threats</w:t>
            </w:r>
          </w:p>
        </w:tc>
      </w:tr>
      <w:tr w:rsidR="00B63798" w:rsidRPr="00B63798" w14:paraId="57224F64" w14:textId="77777777" w:rsidTr="00056092">
        <w:tc>
          <w:tcPr>
            <w:tcW w:w="4675" w:type="dxa"/>
          </w:tcPr>
          <w:p w14:paraId="3F90F6CA"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1. Growing luxury travel market</w:t>
            </w:r>
          </w:p>
        </w:tc>
        <w:tc>
          <w:tcPr>
            <w:tcW w:w="4675" w:type="dxa"/>
          </w:tcPr>
          <w:p w14:paraId="37587236"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1. Intense competition from other luxury hotel brands</w:t>
            </w:r>
          </w:p>
        </w:tc>
      </w:tr>
      <w:tr w:rsidR="00B63798" w:rsidRPr="00B63798" w14:paraId="2BBCFC3E" w14:textId="77777777" w:rsidTr="00056092">
        <w:tc>
          <w:tcPr>
            <w:tcW w:w="4675" w:type="dxa"/>
          </w:tcPr>
          <w:p w14:paraId="5A4C9DFF"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Expanding into emerging markets</w:t>
            </w:r>
          </w:p>
        </w:tc>
        <w:tc>
          <w:tcPr>
            <w:tcW w:w="4675" w:type="dxa"/>
          </w:tcPr>
          <w:p w14:paraId="48562457"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2. Economic downturns and global crises affecting the travel industry</w:t>
            </w:r>
          </w:p>
        </w:tc>
      </w:tr>
      <w:tr w:rsidR="00B63798" w:rsidRPr="00B63798" w14:paraId="70392DCD" w14:textId="77777777" w:rsidTr="00056092">
        <w:tc>
          <w:tcPr>
            <w:tcW w:w="4675" w:type="dxa"/>
          </w:tcPr>
          <w:p w14:paraId="0C2599D0"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Increasing demand for unique experiences</w:t>
            </w:r>
          </w:p>
        </w:tc>
        <w:tc>
          <w:tcPr>
            <w:tcW w:w="4675" w:type="dxa"/>
          </w:tcPr>
          <w:p w14:paraId="198A7863"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Evolving consumer preferences and trends</w:t>
            </w:r>
          </w:p>
        </w:tc>
      </w:tr>
    </w:tbl>
    <w:p w14:paraId="5C9F0862" w14:textId="77777777" w:rsidR="00B63798" w:rsidRPr="00B63798" w:rsidRDefault="00B63798" w:rsidP="00B63798">
      <w:pPr>
        <w:spacing w:line="360" w:lineRule="auto"/>
        <w:jc w:val="both"/>
        <w:rPr>
          <w:rFonts w:ascii="Arial" w:hAnsi="Arial" w:cs="Arial"/>
          <w:sz w:val="24"/>
          <w:szCs w:val="24"/>
        </w:rPr>
      </w:pPr>
    </w:p>
    <w:p w14:paraId="5C117BA1" w14:textId="77777777" w:rsidR="00B63798" w:rsidRPr="00B63798" w:rsidRDefault="00B63798" w:rsidP="00B63798">
      <w:pPr>
        <w:pStyle w:val="Heading2"/>
        <w:spacing w:line="360" w:lineRule="auto"/>
        <w:jc w:val="both"/>
        <w:rPr>
          <w:rFonts w:ascii="Arial" w:hAnsi="Arial" w:cs="Arial"/>
          <w:sz w:val="24"/>
          <w:szCs w:val="24"/>
        </w:rPr>
      </w:pPr>
      <w:bookmarkStart w:id="3" w:name="_Toc135971584"/>
      <w:r w:rsidRPr="00B63798">
        <w:rPr>
          <w:rFonts w:ascii="Arial" w:hAnsi="Arial" w:cs="Arial"/>
          <w:sz w:val="24"/>
          <w:szCs w:val="24"/>
        </w:rPr>
        <w:t>Customers</w:t>
      </w:r>
      <w:bookmarkEnd w:id="3"/>
    </w:p>
    <w:p w14:paraId="25C0BC23" w14:textId="77777777" w:rsidR="00B63798" w:rsidRPr="00B63798" w:rsidRDefault="00B63798" w:rsidP="00B63798">
      <w:pPr>
        <w:spacing w:line="360" w:lineRule="auto"/>
        <w:jc w:val="both"/>
        <w:rPr>
          <w:rFonts w:ascii="Arial" w:hAnsi="Arial" w:cs="Arial"/>
          <w:b/>
          <w:sz w:val="24"/>
          <w:szCs w:val="24"/>
        </w:rPr>
      </w:pPr>
      <w:r w:rsidRPr="00B63798">
        <w:rPr>
          <w:rFonts w:ascii="Arial" w:hAnsi="Arial" w:cs="Arial"/>
          <w:b/>
          <w:sz w:val="24"/>
          <w:szCs w:val="24"/>
        </w:rPr>
        <w:t>Segmentation and Targeting:</w:t>
      </w:r>
    </w:p>
    <w:p w14:paraId="6DFE4CB9"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Demographic Segmentation:</w:t>
      </w:r>
    </w:p>
    <w:p w14:paraId="4FD25662" w14:textId="77777777" w:rsidR="00B63798" w:rsidRPr="00B63798" w:rsidRDefault="00B63798" w:rsidP="00B63798">
      <w:pPr>
        <w:pStyle w:val="ListParagraph"/>
        <w:numPr>
          <w:ilvl w:val="0"/>
          <w:numId w:val="3"/>
        </w:numPr>
        <w:rPr>
          <w:rFonts w:ascii="Arial" w:hAnsi="Arial" w:cs="Arial"/>
          <w:szCs w:val="24"/>
        </w:rPr>
      </w:pPr>
      <w:r w:rsidRPr="00B63798">
        <w:rPr>
          <w:rFonts w:ascii="Arial" w:hAnsi="Arial" w:cs="Arial"/>
          <w:szCs w:val="24"/>
        </w:rPr>
        <w:t>Individuals with substantial financial means and an interest in indulgent activities are the intended target audience for this strategy.</w:t>
      </w:r>
    </w:p>
    <w:p w14:paraId="5348CD22" w14:textId="77777777" w:rsidR="00B63798" w:rsidRPr="00B63798" w:rsidRDefault="00B63798" w:rsidP="00B63798">
      <w:pPr>
        <w:pStyle w:val="ListParagraph"/>
        <w:numPr>
          <w:ilvl w:val="0"/>
          <w:numId w:val="3"/>
        </w:numPr>
        <w:rPr>
          <w:rFonts w:ascii="Arial" w:hAnsi="Arial" w:cs="Arial"/>
          <w:szCs w:val="24"/>
        </w:rPr>
      </w:pPr>
      <w:r w:rsidRPr="00B63798">
        <w:rPr>
          <w:rFonts w:ascii="Arial" w:hAnsi="Arial" w:cs="Arial"/>
          <w:szCs w:val="24"/>
        </w:rPr>
        <w:t>People with more disposable money value convenience and privacy when traveling.</w:t>
      </w:r>
    </w:p>
    <w:p w14:paraId="2AF281E5"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41897175" wp14:editId="50D27C14">
            <wp:extent cx="5943600" cy="2235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235835"/>
                    </a:xfrm>
                    <a:prstGeom prst="rect">
                      <a:avLst/>
                    </a:prstGeom>
                  </pic:spPr>
                </pic:pic>
              </a:graphicData>
            </a:graphic>
          </wp:inline>
        </w:drawing>
      </w:r>
    </w:p>
    <w:p w14:paraId="7B343837" w14:textId="6424663F" w:rsidR="00B63798" w:rsidRPr="00B63798" w:rsidRDefault="00B63798" w:rsidP="00B63798">
      <w:pPr>
        <w:spacing w:line="360" w:lineRule="auto"/>
        <w:jc w:val="center"/>
        <w:rPr>
          <w:rFonts w:ascii="Arial" w:hAnsi="Arial" w:cs="Arial"/>
          <w:sz w:val="24"/>
          <w:szCs w:val="24"/>
        </w:rPr>
      </w:pPr>
      <w:r w:rsidRPr="00B63798">
        <w:rPr>
          <w:rFonts w:ascii="Arial" w:hAnsi="Arial" w:cs="Arial"/>
          <w:sz w:val="24"/>
          <w:szCs w:val="24"/>
        </w:rPr>
        <w:t xml:space="preserve">Figure 1: </w:t>
      </w:r>
      <w:proofErr w:type="spellStart"/>
      <w:r w:rsidRPr="00B63798">
        <w:rPr>
          <w:rFonts w:ascii="Arial" w:hAnsi="Arial" w:cs="Arial"/>
          <w:sz w:val="24"/>
          <w:szCs w:val="24"/>
        </w:rPr>
        <w:t>DemographicsSource</w:t>
      </w:r>
      <w:proofErr w:type="spellEnd"/>
      <w:r w:rsidRPr="00B63798">
        <w:rPr>
          <w:rFonts w:ascii="Arial" w:hAnsi="Arial" w:cs="Arial"/>
          <w:sz w:val="24"/>
          <w:szCs w:val="24"/>
        </w:rPr>
        <w:t>: (</w:t>
      </w:r>
      <w:proofErr w:type="spellStart"/>
      <w:r w:rsidRPr="00B63798">
        <w:rPr>
          <w:rFonts w:ascii="Arial" w:hAnsi="Arial" w:cs="Arial"/>
          <w:sz w:val="24"/>
          <w:szCs w:val="24"/>
        </w:rPr>
        <w:t>SimilarWeb</w:t>
      </w:r>
      <w:proofErr w:type="spellEnd"/>
      <w:r w:rsidRPr="00B63798">
        <w:rPr>
          <w:rFonts w:ascii="Arial" w:hAnsi="Arial" w:cs="Arial"/>
          <w:sz w:val="24"/>
          <w:szCs w:val="24"/>
        </w:rPr>
        <w:t>, 2023)</w:t>
      </w:r>
    </w:p>
    <w:p w14:paraId="1D5D88FF"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Psychographic Segmentation:</w:t>
      </w:r>
    </w:p>
    <w:p w14:paraId="285D7196" w14:textId="77777777" w:rsidR="00B63798" w:rsidRPr="00B63798" w:rsidRDefault="00B63798" w:rsidP="00B63798">
      <w:pPr>
        <w:pStyle w:val="ListParagraph"/>
        <w:numPr>
          <w:ilvl w:val="0"/>
          <w:numId w:val="2"/>
        </w:numPr>
        <w:rPr>
          <w:rFonts w:ascii="Arial" w:hAnsi="Arial" w:cs="Arial"/>
          <w:szCs w:val="24"/>
        </w:rPr>
      </w:pPr>
      <w:r w:rsidRPr="00B63798">
        <w:rPr>
          <w:rFonts w:ascii="Arial" w:hAnsi="Arial" w:cs="Arial"/>
          <w:szCs w:val="24"/>
        </w:rPr>
        <w:t>Tourists with a refined sense of taste; those looking for special treatment and unforgettable adventures.</w:t>
      </w:r>
    </w:p>
    <w:p w14:paraId="23DB3DE4" w14:textId="77777777" w:rsidR="00B63798" w:rsidRPr="00B63798" w:rsidRDefault="00B63798" w:rsidP="00B63798">
      <w:pPr>
        <w:pStyle w:val="ListParagraph"/>
        <w:numPr>
          <w:ilvl w:val="0"/>
          <w:numId w:val="2"/>
        </w:numPr>
        <w:rPr>
          <w:rFonts w:ascii="Arial" w:hAnsi="Arial" w:cs="Arial"/>
          <w:szCs w:val="24"/>
        </w:rPr>
      </w:pPr>
      <w:r w:rsidRPr="00B63798">
        <w:rPr>
          <w:rFonts w:ascii="Arial" w:hAnsi="Arial" w:cs="Arial"/>
          <w:szCs w:val="24"/>
        </w:rPr>
        <w:t>People that are avidly on the lookout for luxurious experiences are your target audience (Hernández-</w:t>
      </w:r>
      <w:proofErr w:type="spellStart"/>
      <w:r w:rsidRPr="00B63798">
        <w:rPr>
          <w:rFonts w:ascii="Arial" w:hAnsi="Arial" w:cs="Arial"/>
          <w:szCs w:val="24"/>
        </w:rPr>
        <w:t>Mariné</w:t>
      </w:r>
      <w:proofErr w:type="spellEnd"/>
      <w:r w:rsidRPr="00B63798">
        <w:rPr>
          <w:rFonts w:ascii="Arial" w:hAnsi="Arial" w:cs="Arial"/>
          <w:szCs w:val="24"/>
        </w:rPr>
        <w:t xml:space="preserve">, </w:t>
      </w:r>
      <w:proofErr w:type="spellStart"/>
      <w:r w:rsidRPr="00B63798">
        <w:rPr>
          <w:rFonts w:ascii="Arial" w:hAnsi="Arial" w:cs="Arial"/>
          <w:szCs w:val="24"/>
        </w:rPr>
        <w:t>Clavero</w:t>
      </w:r>
      <w:proofErr w:type="spellEnd"/>
      <w:r w:rsidRPr="00B63798">
        <w:rPr>
          <w:rFonts w:ascii="Arial" w:hAnsi="Arial" w:cs="Arial"/>
          <w:szCs w:val="24"/>
        </w:rPr>
        <w:t xml:space="preserve"> and </w:t>
      </w:r>
      <w:proofErr w:type="spellStart"/>
      <w:r w:rsidRPr="00B63798">
        <w:rPr>
          <w:rFonts w:ascii="Arial" w:hAnsi="Arial" w:cs="Arial"/>
          <w:szCs w:val="24"/>
        </w:rPr>
        <w:t>Roldán</w:t>
      </w:r>
      <w:proofErr w:type="spellEnd"/>
      <w:r w:rsidRPr="00B63798">
        <w:rPr>
          <w:rFonts w:ascii="Arial" w:hAnsi="Arial" w:cs="Arial"/>
          <w:szCs w:val="24"/>
        </w:rPr>
        <w:t>, 2020).</w:t>
      </w:r>
    </w:p>
    <w:p w14:paraId="2CE228B9"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Geographical Segmentation:</w:t>
      </w:r>
    </w:p>
    <w:p w14:paraId="7B411353" w14:textId="77777777" w:rsidR="00B63798" w:rsidRPr="00B63798" w:rsidRDefault="00B63798" w:rsidP="00B63798">
      <w:pPr>
        <w:pStyle w:val="ListParagraph"/>
        <w:numPr>
          <w:ilvl w:val="0"/>
          <w:numId w:val="1"/>
        </w:numPr>
        <w:rPr>
          <w:rFonts w:ascii="Arial" w:hAnsi="Arial" w:cs="Arial"/>
          <w:szCs w:val="24"/>
        </w:rPr>
      </w:pPr>
      <w:r w:rsidRPr="00B63798">
        <w:rPr>
          <w:rFonts w:ascii="Arial" w:hAnsi="Arial" w:cs="Arial"/>
          <w:szCs w:val="24"/>
        </w:rPr>
        <w:t>Concentrated urban areas Emphasis is placed on urban areas with dense populations of affluent consumers and businesses.</w:t>
      </w:r>
    </w:p>
    <w:p w14:paraId="0A8F5A5B" w14:textId="77777777" w:rsidR="00B63798" w:rsidRPr="00B63798" w:rsidRDefault="00B63798" w:rsidP="00B63798">
      <w:pPr>
        <w:pStyle w:val="ListParagraph"/>
        <w:numPr>
          <w:ilvl w:val="0"/>
          <w:numId w:val="1"/>
        </w:numPr>
        <w:rPr>
          <w:rFonts w:ascii="Arial" w:hAnsi="Arial" w:cs="Arial"/>
          <w:szCs w:val="24"/>
        </w:rPr>
      </w:pPr>
      <w:r w:rsidRPr="00B63798">
        <w:rPr>
          <w:rFonts w:ascii="Arial" w:hAnsi="Arial" w:cs="Arial"/>
          <w:szCs w:val="24"/>
        </w:rPr>
        <w:t>Vacation hotspots: resort areas where tourists go for relaxation and fine dining.</w:t>
      </w:r>
    </w:p>
    <w:p w14:paraId="388A0AA2" w14:textId="77777777" w:rsidR="00B63798" w:rsidRPr="00B63798" w:rsidRDefault="00B63798" w:rsidP="00B63798">
      <w:pPr>
        <w:spacing w:line="360" w:lineRule="auto"/>
        <w:jc w:val="both"/>
        <w:rPr>
          <w:rFonts w:ascii="Arial" w:hAnsi="Arial" w:cs="Arial"/>
        </w:rPr>
      </w:pPr>
      <w:r w:rsidRPr="00B63798">
        <w:rPr>
          <w:rFonts w:ascii="Arial" w:hAnsi="Arial" w:cs="Arial"/>
          <w:noProof/>
        </w:rPr>
        <w:drawing>
          <wp:inline distT="0" distB="0" distL="0" distR="0" wp14:anchorId="35EEFEA8" wp14:editId="2CAC4262">
            <wp:extent cx="5943600" cy="20491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1.png"/>
                    <pic:cNvPicPr/>
                  </pic:nvPicPr>
                  <pic:blipFill>
                    <a:blip r:embed="rId9">
                      <a:extLst>
                        <a:ext uri="{28A0092B-C50C-407E-A947-70E740481C1C}">
                          <a14:useLocalDpi xmlns:a14="http://schemas.microsoft.com/office/drawing/2010/main" val="0"/>
                        </a:ext>
                      </a:extLst>
                    </a:blip>
                    <a:stretch>
                      <a:fillRect/>
                    </a:stretch>
                  </pic:blipFill>
                  <pic:spPr>
                    <a:xfrm>
                      <a:off x="0" y="0"/>
                      <a:ext cx="5955785" cy="2053346"/>
                    </a:xfrm>
                    <a:prstGeom prst="rect">
                      <a:avLst/>
                    </a:prstGeom>
                  </pic:spPr>
                </pic:pic>
              </a:graphicData>
            </a:graphic>
          </wp:inline>
        </w:drawing>
      </w:r>
    </w:p>
    <w:p w14:paraId="3D6CFA61" w14:textId="43435F71" w:rsidR="00B63798" w:rsidRPr="00B63798" w:rsidRDefault="00B63798" w:rsidP="00B63798">
      <w:pPr>
        <w:spacing w:line="360" w:lineRule="auto"/>
        <w:jc w:val="center"/>
        <w:rPr>
          <w:rFonts w:ascii="Arial" w:hAnsi="Arial" w:cs="Arial"/>
          <w:sz w:val="24"/>
          <w:szCs w:val="24"/>
        </w:rPr>
      </w:pPr>
      <w:r w:rsidRPr="00B63798">
        <w:rPr>
          <w:rFonts w:ascii="Arial" w:hAnsi="Arial" w:cs="Arial"/>
          <w:sz w:val="24"/>
          <w:szCs w:val="24"/>
        </w:rPr>
        <w:t>Figure 2: Geography</w:t>
      </w:r>
      <w:r>
        <w:rPr>
          <w:rFonts w:ascii="Arial" w:hAnsi="Arial" w:cs="Arial"/>
          <w:sz w:val="24"/>
          <w:szCs w:val="24"/>
        </w:rPr>
        <w:t xml:space="preserve">   </w:t>
      </w:r>
      <w:r w:rsidRPr="00B63798">
        <w:rPr>
          <w:rFonts w:ascii="Arial" w:hAnsi="Arial" w:cs="Arial"/>
          <w:sz w:val="24"/>
          <w:szCs w:val="24"/>
        </w:rPr>
        <w:t>Source: (</w:t>
      </w:r>
      <w:proofErr w:type="spellStart"/>
      <w:r w:rsidRPr="00B63798">
        <w:rPr>
          <w:rFonts w:ascii="Arial" w:hAnsi="Arial" w:cs="Arial"/>
          <w:sz w:val="24"/>
          <w:szCs w:val="24"/>
        </w:rPr>
        <w:t>SimilarWeb</w:t>
      </w:r>
      <w:proofErr w:type="spellEnd"/>
      <w:r w:rsidRPr="00B63798">
        <w:rPr>
          <w:rFonts w:ascii="Arial" w:hAnsi="Arial" w:cs="Arial"/>
          <w:sz w:val="24"/>
          <w:szCs w:val="24"/>
        </w:rPr>
        <w:t>, 2021)</w:t>
      </w:r>
    </w:p>
    <w:p w14:paraId="18CE33F5" w14:textId="77777777" w:rsidR="00B63798" w:rsidRPr="00B63798" w:rsidRDefault="00B63798" w:rsidP="00B63798">
      <w:pPr>
        <w:pStyle w:val="Heading2"/>
        <w:spacing w:line="360" w:lineRule="auto"/>
        <w:jc w:val="both"/>
        <w:rPr>
          <w:rFonts w:ascii="Arial" w:hAnsi="Arial" w:cs="Arial"/>
        </w:rPr>
      </w:pPr>
      <w:bookmarkStart w:id="4" w:name="_Toc135971585"/>
      <w:r w:rsidRPr="00B63798">
        <w:rPr>
          <w:rFonts w:ascii="Arial" w:hAnsi="Arial" w:cs="Arial"/>
        </w:rPr>
        <w:lastRenderedPageBreak/>
        <w:t>Competitors</w:t>
      </w:r>
      <w:bookmarkEnd w:id="4"/>
    </w:p>
    <w:p w14:paraId="39ABF3E1"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Perceptual Positioning Map:</w:t>
      </w:r>
    </w:p>
    <w:p w14:paraId="14B7C938"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To better understand where various companies stand in the eyes of consumers, consider a perceptual positioning map (</w:t>
      </w:r>
      <w:proofErr w:type="spellStart"/>
      <w:r w:rsidRPr="00B63798">
        <w:rPr>
          <w:rFonts w:ascii="Arial" w:hAnsi="Arial" w:cs="Arial"/>
          <w:sz w:val="24"/>
          <w:szCs w:val="24"/>
        </w:rPr>
        <w:t>Chipoco</w:t>
      </w:r>
      <w:proofErr w:type="spellEnd"/>
      <w:r w:rsidRPr="00B63798">
        <w:rPr>
          <w:rFonts w:ascii="Arial" w:hAnsi="Arial" w:cs="Arial"/>
          <w:sz w:val="24"/>
          <w:szCs w:val="24"/>
        </w:rPr>
        <w:t>, 2018). The Ritz-Carlton and its main rivals in the high-end hotel market are shown on the following simplified perceptual positioning map:</w:t>
      </w:r>
    </w:p>
    <w:p w14:paraId="69AF31F2"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noProof/>
          <w:sz w:val="24"/>
          <w:szCs w:val="24"/>
        </w:rPr>
        <w:drawing>
          <wp:inline distT="0" distB="0" distL="0" distR="0" wp14:anchorId="677B6AC9" wp14:editId="04BCA246">
            <wp:extent cx="5037257" cy="32997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3.png"/>
                    <pic:cNvPicPr/>
                  </pic:nvPicPr>
                  <pic:blipFill>
                    <a:blip r:embed="rId10">
                      <a:extLst>
                        <a:ext uri="{28A0092B-C50C-407E-A947-70E740481C1C}">
                          <a14:useLocalDpi xmlns:a14="http://schemas.microsoft.com/office/drawing/2010/main" val="0"/>
                        </a:ext>
                      </a:extLst>
                    </a:blip>
                    <a:stretch>
                      <a:fillRect/>
                    </a:stretch>
                  </pic:blipFill>
                  <pic:spPr>
                    <a:xfrm>
                      <a:off x="0" y="0"/>
                      <a:ext cx="5037257" cy="3299746"/>
                    </a:xfrm>
                    <a:prstGeom prst="rect">
                      <a:avLst/>
                    </a:prstGeom>
                  </pic:spPr>
                </pic:pic>
              </a:graphicData>
            </a:graphic>
          </wp:inline>
        </w:drawing>
      </w:r>
    </w:p>
    <w:p w14:paraId="011C117F" w14:textId="58088003" w:rsidR="00B63798" w:rsidRPr="00B63798" w:rsidRDefault="00B63798" w:rsidP="00B63798">
      <w:pPr>
        <w:spacing w:line="360" w:lineRule="auto"/>
        <w:jc w:val="center"/>
        <w:rPr>
          <w:rFonts w:ascii="Arial" w:hAnsi="Arial" w:cs="Arial"/>
          <w:sz w:val="24"/>
          <w:szCs w:val="24"/>
        </w:rPr>
      </w:pPr>
      <w:r w:rsidRPr="00B63798">
        <w:rPr>
          <w:rFonts w:ascii="Arial" w:hAnsi="Arial" w:cs="Arial"/>
          <w:sz w:val="24"/>
          <w:szCs w:val="24"/>
        </w:rPr>
        <w:t xml:space="preserve">Figure 3: </w:t>
      </w:r>
      <w:r w:rsidRPr="00B63798">
        <w:rPr>
          <w:rFonts w:ascii="Arial" w:hAnsi="Arial" w:cs="Arial"/>
          <w:b/>
          <w:i/>
          <w:sz w:val="24"/>
          <w:szCs w:val="24"/>
        </w:rPr>
        <w:t>Perceptual Positioning Map of Ritz-Carlton.</w:t>
      </w:r>
    </w:p>
    <w:p w14:paraId="2CD7DCED" w14:textId="77777777" w:rsidR="00B63798" w:rsidRPr="00B63798" w:rsidRDefault="00B63798" w:rsidP="00B63798">
      <w:pPr>
        <w:spacing w:line="360" w:lineRule="auto"/>
        <w:jc w:val="both"/>
        <w:rPr>
          <w:rFonts w:ascii="Arial" w:hAnsi="Arial" w:cs="Arial"/>
          <w:b/>
          <w:i/>
        </w:rPr>
      </w:pPr>
      <w:r w:rsidRPr="00B63798">
        <w:rPr>
          <w:rFonts w:ascii="Arial" w:hAnsi="Arial" w:cs="Arial"/>
          <w:b/>
          <w:i/>
        </w:rPr>
        <w:br w:type="page"/>
      </w:r>
    </w:p>
    <w:p w14:paraId="704334E1" w14:textId="77777777" w:rsidR="00B63798" w:rsidRPr="00B63798" w:rsidRDefault="00B63798" w:rsidP="00B63798">
      <w:pPr>
        <w:spacing w:line="360" w:lineRule="auto"/>
        <w:jc w:val="both"/>
        <w:rPr>
          <w:rFonts w:ascii="Arial" w:hAnsi="Arial" w:cs="Arial"/>
          <w:b/>
          <w:i/>
        </w:rPr>
      </w:pPr>
      <w:r w:rsidRPr="00B63798">
        <w:rPr>
          <w:rFonts w:ascii="Arial" w:hAnsi="Arial" w:cs="Arial"/>
          <w:b/>
          <w:i/>
        </w:rPr>
        <w:lastRenderedPageBreak/>
        <w:t>Bowman’s clock</w:t>
      </w:r>
    </w:p>
    <w:p w14:paraId="5D509DB3" w14:textId="77777777" w:rsidR="00B63798" w:rsidRPr="00B63798" w:rsidRDefault="00B63798" w:rsidP="00B63798">
      <w:pPr>
        <w:spacing w:line="360" w:lineRule="auto"/>
        <w:jc w:val="both"/>
        <w:rPr>
          <w:rFonts w:ascii="Arial" w:hAnsi="Arial" w:cs="Arial"/>
        </w:rPr>
      </w:pPr>
      <w:r w:rsidRPr="00B63798">
        <w:rPr>
          <w:rFonts w:ascii="Arial" w:hAnsi="Arial" w:cs="Arial"/>
          <w:noProof/>
        </w:rPr>
        <w:drawing>
          <wp:inline distT="0" distB="0" distL="0" distR="0" wp14:anchorId="53AA1791" wp14:editId="3F570219">
            <wp:extent cx="5857025" cy="3013363"/>
            <wp:effectExtent l="0" t="0" r="0" b="0"/>
            <wp:docPr id="7" name="Picture 7" descr="Maximizing Competitive Advantage: An Overview of Bowman's Strategy Clock  (plus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ximizing Competitive Advantage: An Overview of Bowman's Strategy Clock  (plus PP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294" t="20202" r="6460"/>
                    <a:stretch/>
                  </pic:blipFill>
                  <pic:spPr bwMode="auto">
                    <a:xfrm>
                      <a:off x="0" y="0"/>
                      <a:ext cx="5863028" cy="3016451"/>
                    </a:xfrm>
                    <a:prstGeom prst="rect">
                      <a:avLst/>
                    </a:prstGeom>
                    <a:noFill/>
                    <a:ln>
                      <a:noFill/>
                    </a:ln>
                    <a:extLst>
                      <a:ext uri="{53640926-AAD7-44D8-BBD7-CCE9431645EC}">
                        <a14:shadowObscured xmlns:a14="http://schemas.microsoft.com/office/drawing/2010/main"/>
                      </a:ext>
                    </a:extLst>
                  </pic:spPr>
                </pic:pic>
              </a:graphicData>
            </a:graphic>
          </wp:inline>
        </w:drawing>
      </w:r>
    </w:p>
    <w:p w14:paraId="78BECB4B" w14:textId="77777777" w:rsidR="00B63798" w:rsidRPr="00B63798" w:rsidRDefault="00B63798" w:rsidP="00B63798">
      <w:pPr>
        <w:spacing w:line="360" w:lineRule="auto"/>
        <w:jc w:val="center"/>
        <w:rPr>
          <w:rFonts w:ascii="Arial" w:hAnsi="Arial" w:cs="Arial"/>
          <w:sz w:val="24"/>
          <w:szCs w:val="24"/>
        </w:rPr>
      </w:pPr>
      <w:r w:rsidRPr="00B63798">
        <w:rPr>
          <w:rFonts w:ascii="Arial" w:hAnsi="Arial" w:cs="Arial"/>
          <w:sz w:val="24"/>
          <w:szCs w:val="24"/>
        </w:rPr>
        <w:t>Figure 4: Bowman’s clock. Source: (</w:t>
      </w:r>
      <w:proofErr w:type="spellStart"/>
      <w:r w:rsidRPr="00B63798">
        <w:rPr>
          <w:rFonts w:ascii="Arial" w:hAnsi="Arial" w:cs="Arial"/>
          <w:sz w:val="24"/>
          <w:szCs w:val="24"/>
        </w:rPr>
        <w:t>StrategyPunk</w:t>
      </w:r>
      <w:proofErr w:type="spellEnd"/>
      <w:r w:rsidRPr="00B63798">
        <w:rPr>
          <w:rFonts w:ascii="Arial" w:hAnsi="Arial" w:cs="Arial"/>
          <w:sz w:val="24"/>
          <w:szCs w:val="24"/>
        </w:rPr>
        <w:t>, 2023)</w:t>
      </w:r>
    </w:p>
    <w:p w14:paraId="4A89F255" w14:textId="77777777" w:rsidR="00B63798" w:rsidRPr="00B63798" w:rsidRDefault="00B63798" w:rsidP="00B63798">
      <w:pPr>
        <w:spacing w:line="360" w:lineRule="auto"/>
        <w:jc w:val="both"/>
        <w:rPr>
          <w:rFonts w:ascii="Arial" w:hAnsi="Arial" w:cs="Arial"/>
        </w:rPr>
      </w:pPr>
      <w:bookmarkStart w:id="5" w:name="_Toc135971586"/>
      <w:r w:rsidRPr="00B63798">
        <w:rPr>
          <w:rStyle w:val="Heading2Char"/>
          <w:rFonts w:ascii="Arial" w:hAnsi="Arial" w:cs="Arial"/>
        </w:rPr>
        <w:t>Collaborators</w:t>
      </w:r>
      <w:bookmarkEnd w:id="5"/>
    </w:p>
    <w:p w14:paraId="29228AE9" w14:textId="77777777" w:rsidR="00B63798" w:rsidRPr="00B63798" w:rsidRDefault="00B63798" w:rsidP="00B63798">
      <w:pPr>
        <w:pStyle w:val="ListParagraph"/>
        <w:numPr>
          <w:ilvl w:val="0"/>
          <w:numId w:val="4"/>
        </w:numPr>
        <w:rPr>
          <w:rFonts w:ascii="Arial" w:hAnsi="Arial" w:cs="Arial"/>
          <w:szCs w:val="24"/>
        </w:rPr>
      </w:pPr>
      <w:r w:rsidRPr="00B63798">
        <w:rPr>
          <w:rFonts w:ascii="Arial" w:hAnsi="Arial" w:cs="Arial"/>
          <w:b/>
          <w:i/>
          <w:szCs w:val="24"/>
        </w:rPr>
        <w:t>Marriott International:</w:t>
      </w:r>
      <w:r w:rsidRPr="00B63798">
        <w:rPr>
          <w:rFonts w:ascii="Arial" w:hAnsi="Arial" w:cs="Arial"/>
          <w:szCs w:val="24"/>
        </w:rPr>
        <w:t xml:space="preserve"> One of the biggest hotel chains in the world, Marriott International, owns Ritz-Carlton as a wholly owned subsidiary (</w:t>
      </w:r>
      <w:proofErr w:type="spellStart"/>
      <w:r w:rsidRPr="00B63798">
        <w:rPr>
          <w:rFonts w:ascii="Arial" w:hAnsi="Arial" w:cs="Arial"/>
          <w:szCs w:val="24"/>
        </w:rPr>
        <w:t>Hormby</w:t>
      </w:r>
      <w:proofErr w:type="spellEnd"/>
      <w:r w:rsidRPr="00B63798">
        <w:rPr>
          <w:rFonts w:ascii="Arial" w:hAnsi="Arial" w:cs="Arial"/>
          <w:szCs w:val="24"/>
        </w:rPr>
        <w:t xml:space="preserve"> et al., 2019). As a result of this collaboration, Ritz-Carlton has access to a wealth of tools, marketing assistance, and operational know-how.</w:t>
      </w:r>
    </w:p>
    <w:p w14:paraId="2D37D2EE" w14:textId="77777777" w:rsidR="00B63798" w:rsidRPr="00B63798" w:rsidRDefault="00B63798" w:rsidP="00B63798">
      <w:pPr>
        <w:pStyle w:val="ListParagraph"/>
        <w:numPr>
          <w:ilvl w:val="0"/>
          <w:numId w:val="4"/>
        </w:numPr>
        <w:rPr>
          <w:rFonts w:ascii="Arial" w:hAnsi="Arial" w:cs="Arial"/>
          <w:szCs w:val="24"/>
        </w:rPr>
      </w:pPr>
      <w:r w:rsidRPr="00B63798">
        <w:rPr>
          <w:rFonts w:ascii="Arial" w:hAnsi="Arial" w:cs="Arial"/>
          <w:b/>
          <w:i/>
          <w:szCs w:val="24"/>
        </w:rPr>
        <w:t>Travel Agencies and Tour Operators:</w:t>
      </w:r>
      <w:r w:rsidRPr="00B63798">
        <w:rPr>
          <w:rFonts w:ascii="Arial" w:hAnsi="Arial" w:cs="Arial"/>
          <w:szCs w:val="24"/>
        </w:rPr>
        <w:t xml:space="preserve"> Ritz-Carlton partners with travel agents and tour operators to advertise its hotels and vacation packages to reach a larger audience. Bookings are generated, and brand awareness is raised thanks to these collaborations.</w:t>
      </w:r>
    </w:p>
    <w:p w14:paraId="51A3B679" w14:textId="77777777" w:rsidR="00B63798" w:rsidRPr="00B63798" w:rsidRDefault="00B63798" w:rsidP="00B63798">
      <w:pPr>
        <w:pStyle w:val="ListParagraph"/>
        <w:numPr>
          <w:ilvl w:val="0"/>
          <w:numId w:val="4"/>
        </w:numPr>
        <w:rPr>
          <w:rFonts w:ascii="Arial" w:hAnsi="Arial" w:cs="Arial"/>
          <w:szCs w:val="24"/>
        </w:rPr>
        <w:sectPr w:rsidR="00B63798" w:rsidRPr="00B63798">
          <w:pgSz w:w="12240" w:h="15840"/>
          <w:pgMar w:top="1440" w:right="1440" w:bottom="1440" w:left="1440" w:header="720" w:footer="720" w:gutter="0"/>
          <w:cols w:space="720"/>
          <w:docGrid w:linePitch="360"/>
        </w:sectPr>
      </w:pPr>
      <w:r w:rsidRPr="00B63798">
        <w:rPr>
          <w:rFonts w:ascii="Arial" w:hAnsi="Arial" w:cs="Arial"/>
          <w:b/>
          <w:i/>
          <w:szCs w:val="24"/>
        </w:rPr>
        <w:t>Corporate Clients and Event Planners:</w:t>
      </w:r>
      <w:r w:rsidRPr="00B63798">
        <w:rPr>
          <w:rFonts w:ascii="Arial" w:hAnsi="Arial" w:cs="Arial"/>
          <w:szCs w:val="24"/>
        </w:rPr>
        <w:t xml:space="preserve"> Ritz-Carlton builds partnerships with companies and event planners that host frequent business conferences and other gatherings. Ritz-Carlton provides specialized event services and customized packages to improve its business-to-business partnerships.</w:t>
      </w:r>
    </w:p>
    <w:p w14:paraId="109C1AC6" w14:textId="77777777" w:rsidR="00B63798" w:rsidRPr="00B63798" w:rsidRDefault="00B63798" w:rsidP="00B63798">
      <w:pPr>
        <w:pStyle w:val="Heading2"/>
        <w:spacing w:line="360" w:lineRule="auto"/>
        <w:jc w:val="both"/>
        <w:rPr>
          <w:rFonts w:ascii="Arial" w:hAnsi="Arial" w:cs="Arial"/>
          <w:sz w:val="24"/>
          <w:szCs w:val="24"/>
        </w:rPr>
      </w:pPr>
      <w:bookmarkStart w:id="6" w:name="_Toc135971587"/>
      <w:r w:rsidRPr="00B63798">
        <w:rPr>
          <w:rFonts w:ascii="Arial" w:hAnsi="Arial" w:cs="Arial"/>
          <w:sz w:val="24"/>
          <w:szCs w:val="24"/>
        </w:rPr>
        <w:lastRenderedPageBreak/>
        <w:t>Climate: PESTLE</w:t>
      </w:r>
      <w:bookmarkEnd w:id="6"/>
    </w:p>
    <w:p w14:paraId="4FBBD719"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Economic Factors:</w:t>
      </w:r>
    </w:p>
    <w:p w14:paraId="7437CA9F"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Customers' increased awareness and demand for "green initiatives" may allow Ritz-Carlton to differentiate itself and attract eco-conscious guests. Green initiatives may need extra funding (</w:t>
      </w:r>
      <w:proofErr w:type="spellStart"/>
      <w:r w:rsidRPr="00B63798">
        <w:rPr>
          <w:rFonts w:ascii="Arial" w:hAnsi="Arial" w:cs="Arial"/>
          <w:sz w:val="24"/>
          <w:szCs w:val="24"/>
        </w:rPr>
        <w:t>Courtemanche</w:t>
      </w:r>
      <w:proofErr w:type="spellEnd"/>
      <w:r w:rsidRPr="00B63798">
        <w:rPr>
          <w:rFonts w:ascii="Arial" w:hAnsi="Arial" w:cs="Arial"/>
          <w:sz w:val="24"/>
          <w:szCs w:val="24"/>
        </w:rPr>
        <w:t xml:space="preserve"> et al., 2020).</w:t>
      </w:r>
    </w:p>
    <w:p w14:paraId="1B652F39"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Social Factors:</w:t>
      </w:r>
    </w:p>
    <w:p w14:paraId="13D1621F"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Global warming and sustainable living have changed consumer preferences. Demand for eco-friendly lodgings has increased. Ritz-Carlton might capitalize on this trend by promoting its eco-friendly initiatives.</w:t>
      </w:r>
    </w:p>
    <w:p w14:paraId="62ADEC84"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Technological Factors:</w:t>
      </w:r>
    </w:p>
    <w:p w14:paraId="45577911"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 xml:space="preserve">Ritz-Carlton's technological advances in energy management systems, intelligent controls, and building automation allow energy optimization, waste reduction, and operational efficiency improvement (Nixon and </w:t>
      </w:r>
      <w:proofErr w:type="spellStart"/>
      <w:r w:rsidRPr="00B63798">
        <w:rPr>
          <w:rFonts w:ascii="Arial" w:hAnsi="Arial" w:cs="Arial"/>
          <w:sz w:val="24"/>
          <w:szCs w:val="24"/>
        </w:rPr>
        <w:t>Rieple</w:t>
      </w:r>
      <w:proofErr w:type="spellEnd"/>
      <w:r w:rsidRPr="00B63798">
        <w:rPr>
          <w:rFonts w:ascii="Arial" w:hAnsi="Arial" w:cs="Arial"/>
          <w:sz w:val="24"/>
          <w:szCs w:val="24"/>
        </w:rPr>
        <w:t>, 2021).</w:t>
      </w:r>
    </w:p>
    <w:p w14:paraId="47CC5758" w14:textId="77777777" w:rsidR="00B63798" w:rsidRPr="00B63798" w:rsidRDefault="00B63798" w:rsidP="00B63798">
      <w:pPr>
        <w:pStyle w:val="Heading2"/>
        <w:spacing w:line="360" w:lineRule="auto"/>
        <w:jc w:val="both"/>
        <w:rPr>
          <w:rFonts w:ascii="Arial" w:hAnsi="Arial" w:cs="Arial"/>
          <w:sz w:val="24"/>
          <w:szCs w:val="24"/>
        </w:rPr>
      </w:pPr>
      <w:bookmarkStart w:id="7" w:name="_Toc135971588"/>
      <w:r w:rsidRPr="00B63798">
        <w:rPr>
          <w:rFonts w:ascii="Arial" w:hAnsi="Arial" w:cs="Arial"/>
          <w:sz w:val="24"/>
          <w:szCs w:val="24"/>
        </w:rPr>
        <w:t>Marketing mix</w:t>
      </w:r>
      <w:bookmarkEnd w:id="7"/>
    </w:p>
    <w:p w14:paraId="053FA077"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Product Value Proposition:</w:t>
      </w:r>
    </w:p>
    <w:p w14:paraId="74FBB25E"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The Ritz-Carlton's luxury facilities, dedicated personnel, and attention to detail make it stand out. It offers exquisite rooms and top-notch services for a memorable visit.</w:t>
      </w:r>
    </w:p>
    <w:p w14:paraId="76F6C8BD"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Pricing:</w:t>
      </w:r>
    </w:p>
    <w:p w14:paraId="747FFFF4"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Ritz-Carlton's high pricing reflects its luxury brand status. The premium prices make guests feel unique and reflect the high level of service and facilities.</w:t>
      </w:r>
    </w:p>
    <w:p w14:paraId="6D8B393C"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Distribution:</w:t>
      </w:r>
    </w:p>
    <w:p w14:paraId="111FADE8"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Ritz-Carlton advertises directly and indirectly. Direct channels include its website, app, and reservation offices. Businesses may partner with travel agents, tour operators, and online travel platforms to boost awareness and bookings.</w:t>
      </w:r>
    </w:p>
    <w:p w14:paraId="075F618B" w14:textId="77777777" w:rsidR="00B63798" w:rsidRPr="00B63798" w:rsidRDefault="00B63798" w:rsidP="00B63798">
      <w:pPr>
        <w:spacing w:line="360" w:lineRule="auto"/>
        <w:jc w:val="both"/>
        <w:rPr>
          <w:rFonts w:ascii="Arial" w:hAnsi="Arial" w:cs="Arial"/>
          <w:b/>
          <w:i/>
          <w:sz w:val="24"/>
          <w:szCs w:val="24"/>
        </w:rPr>
      </w:pPr>
      <w:r w:rsidRPr="00B63798">
        <w:rPr>
          <w:rFonts w:ascii="Arial" w:hAnsi="Arial" w:cs="Arial"/>
          <w:b/>
          <w:i/>
          <w:sz w:val="24"/>
          <w:szCs w:val="24"/>
        </w:rPr>
        <w:t>Promotions and Communications:</w:t>
      </w:r>
    </w:p>
    <w:p w14:paraId="712DD72D"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lastRenderedPageBreak/>
        <w:t>Ritz-Carlton utilizes several marketing and outreach tactics. Strategic advertising, PR, social media, and influencer partnerships promote its brand, assets, and unique offerings. The phrase emphasizes the brand's commitment to luxury and individualized service (Partlow, 2022).</w:t>
      </w:r>
    </w:p>
    <w:p w14:paraId="06A4D6B5" w14:textId="77777777" w:rsidR="00B63798" w:rsidRPr="00B63798" w:rsidRDefault="00B63798" w:rsidP="00B63798">
      <w:pPr>
        <w:pStyle w:val="Heading1"/>
        <w:rPr>
          <w:rFonts w:ascii="Arial" w:hAnsi="Arial" w:cs="Arial"/>
          <w:sz w:val="24"/>
          <w:szCs w:val="24"/>
        </w:rPr>
      </w:pPr>
      <w:bookmarkStart w:id="8" w:name="_Toc135971589"/>
      <w:r w:rsidRPr="00B63798">
        <w:rPr>
          <w:rFonts w:ascii="Arial" w:hAnsi="Arial" w:cs="Arial"/>
          <w:sz w:val="24"/>
          <w:szCs w:val="24"/>
        </w:rPr>
        <w:t>Objectives</w:t>
      </w:r>
      <w:bookmarkEnd w:id="8"/>
    </w:p>
    <w:p w14:paraId="7CCD8CE1" w14:textId="77777777" w:rsidR="00B63798" w:rsidRPr="00B63798" w:rsidRDefault="00B63798" w:rsidP="00B63798">
      <w:pPr>
        <w:pStyle w:val="ListParagraph"/>
        <w:numPr>
          <w:ilvl w:val="0"/>
          <w:numId w:val="5"/>
        </w:numPr>
        <w:rPr>
          <w:rFonts w:ascii="Arial" w:hAnsi="Arial" w:cs="Arial"/>
          <w:szCs w:val="24"/>
        </w:rPr>
      </w:pPr>
      <w:r w:rsidRPr="00B63798">
        <w:rPr>
          <w:rFonts w:ascii="Arial" w:hAnsi="Arial" w:cs="Arial"/>
          <w:szCs w:val="24"/>
        </w:rPr>
        <w:t>Boost website visits by 10% in the following six months.</w:t>
      </w:r>
    </w:p>
    <w:p w14:paraId="74A29D9A" w14:textId="77777777" w:rsidR="00B63798" w:rsidRPr="00B63798" w:rsidRDefault="00B63798" w:rsidP="00B63798">
      <w:pPr>
        <w:pStyle w:val="ListParagraph"/>
        <w:numPr>
          <w:ilvl w:val="0"/>
          <w:numId w:val="5"/>
        </w:numPr>
        <w:rPr>
          <w:rFonts w:ascii="Arial" w:hAnsi="Arial" w:cs="Arial"/>
          <w:szCs w:val="24"/>
        </w:rPr>
      </w:pPr>
      <w:r w:rsidRPr="00B63798">
        <w:rPr>
          <w:rFonts w:ascii="Arial" w:hAnsi="Arial" w:cs="Arial"/>
          <w:szCs w:val="24"/>
        </w:rPr>
        <w:t>Six months from now, you should be able to increase your social media following by 15%.</w:t>
      </w:r>
    </w:p>
    <w:p w14:paraId="1D85258B" w14:textId="77777777" w:rsidR="00B63798" w:rsidRPr="00B63798" w:rsidRDefault="00B63798" w:rsidP="00B63798">
      <w:pPr>
        <w:pStyle w:val="ListParagraph"/>
        <w:numPr>
          <w:ilvl w:val="0"/>
          <w:numId w:val="5"/>
        </w:numPr>
        <w:rPr>
          <w:rFonts w:ascii="Arial" w:hAnsi="Arial" w:cs="Arial"/>
          <w:szCs w:val="24"/>
        </w:rPr>
      </w:pPr>
      <w:r w:rsidRPr="00B63798">
        <w:rPr>
          <w:rFonts w:ascii="Arial" w:hAnsi="Arial" w:cs="Arial"/>
          <w:szCs w:val="24"/>
        </w:rPr>
        <w:t>Monitor website traffic, bounce rate, and sales metrics to evaluate your marketing efforts.</w:t>
      </w:r>
    </w:p>
    <w:p w14:paraId="17FDFE12" w14:textId="77777777" w:rsidR="00B63798" w:rsidRPr="00B63798" w:rsidRDefault="00B63798" w:rsidP="00B63798">
      <w:pPr>
        <w:pStyle w:val="ListParagraph"/>
        <w:numPr>
          <w:ilvl w:val="0"/>
          <w:numId w:val="5"/>
        </w:numPr>
        <w:rPr>
          <w:rFonts w:ascii="Arial" w:hAnsi="Arial" w:cs="Arial"/>
          <w:szCs w:val="24"/>
        </w:rPr>
      </w:pPr>
      <w:r w:rsidRPr="00B63798">
        <w:rPr>
          <w:rFonts w:ascii="Arial" w:hAnsi="Arial" w:cs="Arial"/>
          <w:szCs w:val="24"/>
        </w:rPr>
        <w:t>To evaluate the efficacy of your social media activities, you should monitor KPIs like your follower count, engagement rate, and audience reach.</w:t>
      </w:r>
    </w:p>
    <w:p w14:paraId="0608B157" w14:textId="77777777" w:rsidR="00B63798" w:rsidRPr="00B63798" w:rsidRDefault="00B63798" w:rsidP="00B63798">
      <w:pPr>
        <w:pStyle w:val="ListParagraph"/>
        <w:numPr>
          <w:ilvl w:val="0"/>
          <w:numId w:val="5"/>
        </w:numPr>
        <w:rPr>
          <w:rFonts w:ascii="Arial" w:hAnsi="Arial" w:cs="Arial"/>
          <w:szCs w:val="24"/>
        </w:rPr>
      </w:pPr>
      <w:r w:rsidRPr="00B63798">
        <w:rPr>
          <w:rFonts w:ascii="Arial" w:hAnsi="Arial" w:cs="Arial"/>
          <w:szCs w:val="24"/>
        </w:rPr>
        <w:t>Find out how your marketing efforts influenced confirmed reservations by looking at the statistics.</w:t>
      </w:r>
    </w:p>
    <w:p w14:paraId="1687FDF2" w14:textId="77777777" w:rsidR="00B63798" w:rsidRPr="00B63798" w:rsidRDefault="00B63798" w:rsidP="00B63798">
      <w:pPr>
        <w:pStyle w:val="Heading1"/>
        <w:rPr>
          <w:rFonts w:ascii="Arial" w:hAnsi="Arial" w:cs="Arial"/>
          <w:sz w:val="24"/>
          <w:szCs w:val="24"/>
        </w:rPr>
      </w:pPr>
      <w:bookmarkStart w:id="9" w:name="_Toc135971590"/>
      <w:r w:rsidRPr="00B63798">
        <w:rPr>
          <w:rFonts w:ascii="Arial" w:hAnsi="Arial" w:cs="Arial"/>
          <w:sz w:val="24"/>
          <w:szCs w:val="24"/>
        </w:rPr>
        <w:t>Strategy</w:t>
      </w:r>
      <w:bookmarkEnd w:id="9"/>
    </w:p>
    <w:p w14:paraId="7A25EE40"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Ritz-Carlton would use the Product Development approach in Ansoff's matrix to develop a new value proposition, such as catering to environmentally aware tourists via sustainable operations. This tactic targets already established markets with fresh or revised product offerings.</w:t>
      </w:r>
    </w:p>
    <w:p w14:paraId="1C31F614"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The new value proposition for Ritz-Carlton would center on the hotel chain's commitment to green practices such as renewable energy, recycling programs, and eco-friendly materials procurement at all locations (</w:t>
      </w:r>
      <w:proofErr w:type="spellStart"/>
      <w:r w:rsidRPr="00B63798">
        <w:rPr>
          <w:rFonts w:ascii="Arial" w:hAnsi="Arial" w:cs="Arial"/>
          <w:sz w:val="24"/>
          <w:szCs w:val="24"/>
        </w:rPr>
        <w:t>Michelli</w:t>
      </w:r>
      <w:proofErr w:type="spellEnd"/>
      <w:r w:rsidRPr="00B63798">
        <w:rPr>
          <w:rFonts w:ascii="Arial" w:hAnsi="Arial" w:cs="Arial"/>
          <w:sz w:val="24"/>
          <w:szCs w:val="24"/>
        </w:rPr>
        <w:t>, 2019). The target market would be eco-conscious vacationers, and the goal would be to appeal to them.</w:t>
      </w:r>
    </w:p>
    <w:p w14:paraId="43BA153D"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By adopting this method, Ritz-Carlton may differentiate itself from rivals while maintaining its current client base. The company might capitalize on shifting customer tastes by positioning itself as environmentally responsible.</w:t>
      </w:r>
    </w:p>
    <w:p w14:paraId="54CD92EF" w14:textId="77777777" w:rsidR="00B63798" w:rsidRPr="00B63798" w:rsidRDefault="00B63798" w:rsidP="00B63798">
      <w:pPr>
        <w:pStyle w:val="Heading1"/>
        <w:rPr>
          <w:rFonts w:ascii="Arial" w:hAnsi="Arial" w:cs="Arial"/>
          <w:sz w:val="24"/>
          <w:szCs w:val="24"/>
        </w:rPr>
      </w:pPr>
      <w:bookmarkStart w:id="10" w:name="_Toc135971591"/>
      <w:r w:rsidRPr="00B63798">
        <w:rPr>
          <w:rFonts w:ascii="Arial" w:hAnsi="Arial" w:cs="Arial"/>
          <w:sz w:val="24"/>
          <w:szCs w:val="24"/>
        </w:rPr>
        <w:t>Tactics</w:t>
      </w:r>
      <w:bookmarkEnd w:id="10"/>
    </w:p>
    <w:p w14:paraId="6D8AC97E"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 xml:space="preserve">Ritz-Carlton will use the RACE (Research, Action, Communication, and Evaluation) framework inside the Communications Mix to solve the challenges discovered in the </w:t>
      </w:r>
      <w:r w:rsidRPr="00B63798">
        <w:rPr>
          <w:rFonts w:ascii="Arial" w:hAnsi="Arial" w:cs="Arial"/>
          <w:sz w:val="24"/>
          <w:szCs w:val="24"/>
        </w:rPr>
        <w:lastRenderedPageBreak/>
        <w:t>scenario analysis and align with the new strategy. Here's how each part is going to be put to use:</w:t>
      </w:r>
    </w:p>
    <w:p w14:paraId="0060CB7B" w14:textId="77777777" w:rsidR="00B63798" w:rsidRPr="00B63798" w:rsidRDefault="00B63798" w:rsidP="00B63798">
      <w:pPr>
        <w:pStyle w:val="ListParagraph"/>
        <w:numPr>
          <w:ilvl w:val="0"/>
          <w:numId w:val="6"/>
        </w:numPr>
        <w:rPr>
          <w:rFonts w:ascii="Arial" w:hAnsi="Arial" w:cs="Arial"/>
          <w:szCs w:val="24"/>
        </w:rPr>
      </w:pPr>
      <w:r w:rsidRPr="00B63798">
        <w:rPr>
          <w:rFonts w:ascii="Arial" w:hAnsi="Arial" w:cs="Arial"/>
          <w:b/>
          <w:i/>
          <w:szCs w:val="24"/>
        </w:rPr>
        <w:t xml:space="preserve">Research: </w:t>
      </w:r>
      <w:r w:rsidRPr="00B63798">
        <w:rPr>
          <w:rFonts w:ascii="Arial" w:hAnsi="Arial" w:cs="Arial"/>
          <w:szCs w:val="24"/>
        </w:rPr>
        <w:t>To better understand the preferences, interests, and values of the intended audience regarding sustainability, extensive market research will be done. This will make the strategy and message more suited to the target audience (</w:t>
      </w:r>
      <w:proofErr w:type="spellStart"/>
      <w:r w:rsidRPr="00B63798">
        <w:rPr>
          <w:rFonts w:ascii="Arial" w:hAnsi="Arial" w:cs="Arial"/>
          <w:szCs w:val="24"/>
        </w:rPr>
        <w:t>Hillewaert</w:t>
      </w:r>
      <w:proofErr w:type="spellEnd"/>
      <w:r w:rsidRPr="00B63798">
        <w:rPr>
          <w:rFonts w:ascii="Arial" w:hAnsi="Arial" w:cs="Arial"/>
          <w:szCs w:val="24"/>
        </w:rPr>
        <w:t>, 2021).</w:t>
      </w:r>
    </w:p>
    <w:p w14:paraId="1C6AE5F5" w14:textId="77777777" w:rsidR="00B63798" w:rsidRPr="00B63798" w:rsidRDefault="00B63798" w:rsidP="00B63798">
      <w:pPr>
        <w:pStyle w:val="ListParagraph"/>
        <w:numPr>
          <w:ilvl w:val="0"/>
          <w:numId w:val="6"/>
        </w:numPr>
        <w:rPr>
          <w:rFonts w:ascii="Arial" w:hAnsi="Arial" w:cs="Arial"/>
          <w:szCs w:val="24"/>
        </w:rPr>
      </w:pPr>
      <w:r w:rsidRPr="00B63798">
        <w:rPr>
          <w:rFonts w:ascii="Arial" w:hAnsi="Arial" w:cs="Arial"/>
          <w:b/>
          <w:i/>
          <w:szCs w:val="24"/>
        </w:rPr>
        <w:t>Action:</w:t>
      </w:r>
      <w:r w:rsidRPr="00B63798">
        <w:rPr>
          <w:rFonts w:ascii="Arial" w:hAnsi="Arial" w:cs="Arial"/>
          <w:szCs w:val="24"/>
        </w:rPr>
        <w:t xml:space="preserve"> Ritz-Carlton will act on the study’s conclusions by introducing sustainable practices across all properties. Sustainable energy and waste management programs, eco-friendly facilities, and collaborative relationships with regional manufacturers are all in the picture.</w:t>
      </w:r>
    </w:p>
    <w:p w14:paraId="4C04AB4A" w14:textId="77777777" w:rsidR="00B63798" w:rsidRPr="00B63798" w:rsidRDefault="00B63798" w:rsidP="00B63798">
      <w:pPr>
        <w:pStyle w:val="ListParagraph"/>
        <w:numPr>
          <w:ilvl w:val="0"/>
          <w:numId w:val="6"/>
        </w:numPr>
        <w:rPr>
          <w:rFonts w:ascii="Arial" w:hAnsi="Arial" w:cs="Arial"/>
          <w:szCs w:val="24"/>
        </w:rPr>
      </w:pPr>
      <w:r w:rsidRPr="00B63798">
        <w:rPr>
          <w:rFonts w:ascii="Arial" w:hAnsi="Arial" w:cs="Arial"/>
          <w:b/>
          <w:i/>
          <w:szCs w:val="24"/>
        </w:rPr>
        <w:t>Communication:</w:t>
      </w:r>
      <w:r w:rsidRPr="00B63798">
        <w:rPr>
          <w:rFonts w:ascii="Arial" w:hAnsi="Arial" w:cs="Arial"/>
          <w:szCs w:val="24"/>
        </w:rPr>
        <w:t xml:space="preserve"> The company's new public relations strategy will highlight its eco-friendly practices and unique selling point. The campaign will highlight the company's dedication to sustainability, high-end experiences, and individualized care. Important strategies include:</w:t>
      </w:r>
    </w:p>
    <w:p w14:paraId="6A2C2274" w14:textId="77777777" w:rsidR="00B63798" w:rsidRPr="00B63798" w:rsidRDefault="00B63798" w:rsidP="00B63798">
      <w:pPr>
        <w:pStyle w:val="ListParagraph"/>
        <w:numPr>
          <w:ilvl w:val="0"/>
          <w:numId w:val="6"/>
        </w:numPr>
        <w:rPr>
          <w:rFonts w:ascii="Arial" w:hAnsi="Arial" w:cs="Arial"/>
          <w:szCs w:val="24"/>
        </w:rPr>
      </w:pPr>
      <w:r w:rsidRPr="00B63798">
        <w:rPr>
          <w:rFonts w:ascii="Arial" w:hAnsi="Arial" w:cs="Arial"/>
          <w:b/>
          <w:i/>
          <w:szCs w:val="24"/>
        </w:rPr>
        <w:t>Content Marketing:</w:t>
      </w:r>
      <w:r w:rsidRPr="00B63798">
        <w:rPr>
          <w:rFonts w:ascii="Arial" w:hAnsi="Arial" w:cs="Arial"/>
          <w:szCs w:val="24"/>
        </w:rPr>
        <w:t xml:space="preserve"> Produce exciting and informative material, including blog entries, social media updates, and videos to spread the word about the company's commitment to environmental responsibility, green business practices, and community service.</w:t>
      </w:r>
    </w:p>
    <w:p w14:paraId="3A329D8C" w14:textId="77777777" w:rsidR="00B63798" w:rsidRPr="00B63798" w:rsidRDefault="00B63798" w:rsidP="00B63798">
      <w:pPr>
        <w:pStyle w:val="ListParagraph"/>
        <w:numPr>
          <w:ilvl w:val="0"/>
          <w:numId w:val="6"/>
        </w:numPr>
        <w:rPr>
          <w:rFonts w:ascii="Arial" w:hAnsi="Arial" w:cs="Arial"/>
          <w:szCs w:val="24"/>
        </w:rPr>
      </w:pPr>
      <w:r w:rsidRPr="00B63798">
        <w:rPr>
          <w:rFonts w:ascii="Arial" w:hAnsi="Arial" w:cs="Arial"/>
          <w:b/>
          <w:i/>
          <w:szCs w:val="24"/>
        </w:rPr>
        <w:t>Influencer Partnerships:</w:t>
      </w:r>
      <w:r w:rsidRPr="00B63798">
        <w:rPr>
          <w:rFonts w:ascii="Arial" w:hAnsi="Arial" w:cs="Arial"/>
          <w:szCs w:val="24"/>
        </w:rPr>
        <w:t xml:space="preserve"> Ritz-Carlton collaborates with prominent environmentalists and travel bloggers to promote its green policies and activities (Rowley, 2018). As a result, the intended demographic will have a better impression of the legitimacy and quality of the brand.</w:t>
      </w:r>
    </w:p>
    <w:p w14:paraId="42D2E2CB" w14:textId="77777777" w:rsidR="00B63798" w:rsidRPr="00B63798" w:rsidRDefault="00B63798" w:rsidP="00B63798">
      <w:pPr>
        <w:pStyle w:val="ListParagraph"/>
        <w:numPr>
          <w:ilvl w:val="0"/>
          <w:numId w:val="6"/>
        </w:numPr>
        <w:rPr>
          <w:rFonts w:ascii="Arial" w:hAnsi="Arial" w:cs="Arial"/>
          <w:szCs w:val="24"/>
        </w:rPr>
      </w:pPr>
      <w:r w:rsidRPr="00B63798">
        <w:rPr>
          <w:rFonts w:ascii="Arial" w:hAnsi="Arial" w:cs="Arial"/>
          <w:b/>
          <w:i/>
          <w:szCs w:val="24"/>
        </w:rPr>
        <w:t>Online Advertising:</w:t>
      </w:r>
      <w:r w:rsidRPr="00B63798">
        <w:rPr>
          <w:rFonts w:ascii="Arial" w:hAnsi="Arial" w:cs="Arial"/>
          <w:szCs w:val="24"/>
        </w:rPr>
        <w:t xml:space="preserve"> Advertisements will appear on websites frequented by eco-tourists as part of a digital marketing strategy. Inviting prospective visitors to experience luxury with a conscience, advertisements will focus on Ritz-Carlton's eco-friendly policies.</w:t>
      </w:r>
    </w:p>
    <w:p w14:paraId="2F5364E8" w14:textId="77777777" w:rsidR="00B63798" w:rsidRPr="00B63798" w:rsidRDefault="00B63798" w:rsidP="00B63798">
      <w:pPr>
        <w:pStyle w:val="ListParagraph"/>
        <w:numPr>
          <w:ilvl w:val="0"/>
          <w:numId w:val="6"/>
        </w:numPr>
        <w:rPr>
          <w:rFonts w:ascii="Arial" w:hAnsi="Arial" w:cs="Arial"/>
          <w:szCs w:val="24"/>
        </w:rPr>
      </w:pPr>
      <w:r w:rsidRPr="00B63798">
        <w:rPr>
          <w:rFonts w:ascii="Arial" w:hAnsi="Arial" w:cs="Arial"/>
          <w:b/>
          <w:i/>
          <w:szCs w:val="24"/>
        </w:rPr>
        <w:t>Evaluation:</w:t>
      </w:r>
      <w:r w:rsidRPr="00B63798">
        <w:rPr>
          <w:rFonts w:ascii="Arial" w:hAnsi="Arial" w:cs="Arial"/>
          <w:szCs w:val="24"/>
        </w:rPr>
        <w:t xml:space="preserve"> To evaluate the efficacy of the new communication strategies, key performance indicators (KPIs) will be developed. Website visits, shares, likes, comments, and mentions in the media are all examples of such indicators. The effectiveness of the communications activities may be gauged and fine-tuned via the regular review of key performance indicators.</w:t>
      </w:r>
    </w:p>
    <w:p w14:paraId="604DB5E2" w14:textId="51D3227A" w:rsidR="00B63798" w:rsidRPr="00036C7F" w:rsidRDefault="00B63798" w:rsidP="00B63798">
      <w:pPr>
        <w:spacing w:line="360" w:lineRule="auto"/>
        <w:jc w:val="both"/>
        <w:rPr>
          <w:rFonts w:ascii="Arial" w:eastAsiaTheme="majorEastAsia" w:hAnsi="Arial" w:cs="Arial"/>
          <w:b/>
          <w:sz w:val="28"/>
        </w:rPr>
      </w:pPr>
      <w:bookmarkStart w:id="11" w:name="_Toc135971592"/>
      <w:r w:rsidRPr="00B63798">
        <w:rPr>
          <w:rFonts w:ascii="Arial" w:hAnsi="Arial" w:cs="Arial"/>
        </w:rPr>
        <w:br w:type="page"/>
      </w:r>
      <w:r w:rsidRPr="00036C7F">
        <w:rPr>
          <w:rFonts w:ascii="Arial" w:hAnsi="Arial" w:cs="Arial"/>
          <w:b/>
          <w:bCs/>
          <w:sz w:val="28"/>
        </w:rPr>
        <w:lastRenderedPageBreak/>
        <w:t>Action</w:t>
      </w:r>
      <w:bookmarkEnd w:id="11"/>
      <w:r w:rsidR="00036C7F" w:rsidRPr="00036C7F">
        <w:rPr>
          <w:rFonts w:ascii="Arial" w:hAnsi="Arial" w:cs="Arial"/>
          <w:b/>
          <w:bCs/>
          <w:sz w:val="28"/>
        </w:rPr>
        <w:t>s</w:t>
      </w:r>
      <w:r w:rsidR="00036C7F">
        <w:rPr>
          <w:rFonts w:ascii="Arial" w:hAnsi="Arial" w:cs="Arial"/>
          <w:sz w:val="28"/>
        </w:rPr>
        <w:t>:</w:t>
      </w:r>
      <w:bookmarkStart w:id="12" w:name="_GoBack"/>
      <w:bookmarkEnd w:id="12"/>
    </w:p>
    <w:p w14:paraId="204787EE" w14:textId="77777777" w:rsidR="00B63798" w:rsidRPr="00B63798" w:rsidRDefault="00B63798" w:rsidP="00B63798">
      <w:pPr>
        <w:spacing w:line="360" w:lineRule="auto"/>
        <w:jc w:val="both"/>
        <w:rPr>
          <w:rFonts w:ascii="Arial" w:hAnsi="Arial" w:cs="Arial"/>
          <w:b/>
          <w:i/>
          <w:sz w:val="28"/>
        </w:rPr>
      </w:pPr>
      <w:r w:rsidRPr="00B63798">
        <w:rPr>
          <w:rFonts w:ascii="Arial" w:hAnsi="Arial" w:cs="Arial"/>
          <w:b/>
          <w:i/>
          <w:sz w:val="28"/>
        </w:rPr>
        <w:t>Gannt Chart:</w:t>
      </w:r>
    </w:p>
    <w:p w14:paraId="73366D5B" w14:textId="77777777" w:rsidR="00B63798" w:rsidRPr="00B63798" w:rsidRDefault="00B63798" w:rsidP="00B63798">
      <w:pPr>
        <w:spacing w:line="360" w:lineRule="auto"/>
        <w:jc w:val="both"/>
        <w:rPr>
          <w:rFonts w:ascii="Arial" w:hAnsi="Arial" w:cs="Arial"/>
        </w:rPr>
      </w:pPr>
      <w:r w:rsidRPr="00B63798">
        <w:rPr>
          <w:rFonts w:ascii="Arial" w:hAnsi="Arial" w:cs="Arial"/>
          <w:noProof/>
        </w:rPr>
        <w:drawing>
          <wp:inline distT="0" distB="0" distL="0" distR="0" wp14:anchorId="07F84C8E" wp14:editId="5B9DA466">
            <wp:extent cx="6080760" cy="3916099"/>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4.png"/>
                    <pic:cNvPicPr/>
                  </pic:nvPicPr>
                  <pic:blipFill rotWithShape="1">
                    <a:blip r:embed="rId12">
                      <a:extLst>
                        <a:ext uri="{28A0092B-C50C-407E-A947-70E740481C1C}">
                          <a14:useLocalDpi xmlns:a14="http://schemas.microsoft.com/office/drawing/2010/main" val="0"/>
                        </a:ext>
                      </a:extLst>
                    </a:blip>
                    <a:srcRect t="13931"/>
                    <a:stretch/>
                  </pic:blipFill>
                  <pic:spPr bwMode="auto">
                    <a:xfrm>
                      <a:off x="0" y="0"/>
                      <a:ext cx="6123949" cy="3943913"/>
                    </a:xfrm>
                    <a:prstGeom prst="rect">
                      <a:avLst/>
                    </a:prstGeom>
                    <a:ln>
                      <a:noFill/>
                    </a:ln>
                    <a:extLst>
                      <a:ext uri="{53640926-AAD7-44D8-BBD7-CCE9431645EC}">
                        <a14:shadowObscured xmlns:a14="http://schemas.microsoft.com/office/drawing/2010/main"/>
                      </a:ext>
                    </a:extLst>
                  </pic:spPr>
                </pic:pic>
              </a:graphicData>
            </a:graphic>
          </wp:inline>
        </w:drawing>
      </w:r>
    </w:p>
    <w:p w14:paraId="0A0E293C" w14:textId="77777777" w:rsidR="00B63798" w:rsidRPr="00B63798" w:rsidRDefault="00B63798" w:rsidP="00B63798">
      <w:pPr>
        <w:pStyle w:val="Heading1"/>
        <w:rPr>
          <w:rFonts w:ascii="Arial" w:hAnsi="Arial" w:cs="Arial"/>
        </w:rPr>
      </w:pPr>
      <w:bookmarkStart w:id="13" w:name="_Toc135971593"/>
      <w:r w:rsidRPr="00B63798">
        <w:rPr>
          <w:rFonts w:ascii="Arial" w:hAnsi="Arial" w:cs="Arial"/>
        </w:rPr>
        <w:t>Control</w:t>
      </w:r>
      <w:bookmarkEnd w:id="13"/>
    </w:p>
    <w:p w14:paraId="5C5088EF" w14:textId="77777777" w:rsidR="00B63798" w:rsidRPr="00B63798" w:rsidRDefault="00B63798" w:rsidP="00B63798">
      <w:pPr>
        <w:spacing w:line="360" w:lineRule="auto"/>
        <w:jc w:val="both"/>
        <w:rPr>
          <w:rFonts w:ascii="Arial" w:hAnsi="Arial" w:cs="Arial"/>
          <w:sz w:val="24"/>
          <w:szCs w:val="24"/>
        </w:rPr>
      </w:pPr>
      <w:r w:rsidRPr="00B63798">
        <w:rPr>
          <w:rFonts w:ascii="Arial" w:hAnsi="Arial" w:cs="Arial"/>
          <w:sz w:val="24"/>
          <w:szCs w:val="24"/>
        </w:rPr>
        <w:t>Several metrics and key performance indicators will be used to evaluate the effectiveness of the marketing strategy. New customers, a better reputation for the company, and more profits are all benefits.</w:t>
      </w:r>
    </w:p>
    <w:p w14:paraId="18A22420" w14:textId="77777777" w:rsidR="00B63798" w:rsidRPr="00B63798" w:rsidRDefault="00B63798" w:rsidP="00B63798">
      <w:pPr>
        <w:spacing w:line="360" w:lineRule="auto"/>
        <w:jc w:val="both"/>
        <w:rPr>
          <w:rFonts w:ascii="Arial" w:hAnsi="Arial" w:cs="Arial"/>
          <w:sz w:val="24"/>
          <w:szCs w:val="24"/>
        </w:rPr>
        <w:sectPr w:rsidR="00B63798" w:rsidRPr="00B63798">
          <w:pgSz w:w="12240" w:h="15840"/>
          <w:pgMar w:top="1440" w:right="1440" w:bottom="1440" w:left="1440" w:header="720" w:footer="720" w:gutter="0"/>
          <w:cols w:space="720"/>
          <w:docGrid w:linePitch="360"/>
        </w:sectPr>
      </w:pPr>
      <w:r w:rsidRPr="00B63798">
        <w:rPr>
          <w:rFonts w:ascii="Arial" w:hAnsi="Arial" w:cs="Arial"/>
          <w:sz w:val="24"/>
          <w:szCs w:val="24"/>
        </w:rPr>
        <w:t xml:space="preserve">Metrics tailored to each marketing channel are used to evaluate success. Examples include assessing the reach and engagement of influencer-produced content and keeping tabs on the number of new followers and level of interaction created by social media ads. These indicators were selected because they enable direct alignment with channel goals and quantitative outcomes (Slater and </w:t>
      </w:r>
      <w:proofErr w:type="spellStart"/>
      <w:r w:rsidRPr="00B63798">
        <w:rPr>
          <w:rFonts w:ascii="Arial" w:hAnsi="Arial" w:cs="Arial"/>
          <w:sz w:val="24"/>
          <w:szCs w:val="24"/>
        </w:rPr>
        <w:t>Hult</w:t>
      </w:r>
      <w:proofErr w:type="spellEnd"/>
      <w:r w:rsidRPr="00B63798">
        <w:rPr>
          <w:rFonts w:ascii="Arial" w:hAnsi="Arial" w:cs="Arial"/>
          <w:sz w:val="24"/>
          <w:szCs w:val="24"/>
        </w:rPr>
        <w:t>, 2020). They make it possible to assess the efficacy of each marketing strategy, allowing for fine-tuning and improvement as needed.</w:t>
      </w:r>
    </w:p>
    <w:p w14:paraId="1F50974D" w14:textId="77777777" w:rsidR="00B63798" w:rsidRPr="00036C7F" w:rsidRDefault="00B63798" w:rsidP="00B63798">
      <w:pPr>
        <w:pStyle w:val="Heading1"/>
        <w:rPr>
          <w:rFonts w:ascii="Arial" w:hAnsi="Arial" w:cs="Arial"/>
        </w:rPr>
      </w:pPr>
      <w:bookmarkStart w:id="14" w:name="_Toc135971594"/>
      <w:r w:rsidRPr="00036C7F">
        <w:rPr>
          <w:rFonts w:ascii="Arial" w:hAnsi="Arial" w:cs="Arial"/>
        </w:rPr>
        <w:lastRenderedPageBreak/>
        <w:t>Conclusion</w:t>
      </w:r>
      <w:bookmarkEnd w:id="14"/>
    </w:p>
    <w:p w14:paraId="71C916DF" w14:textId="77777777" w:rsidR="00B63798" w:rsidRPr="00B63798" w:rsidRDefault="00B63798" w:rsidP="00B63798">
      <w:pPr>
        <w:spacing w:line="360" w:lineRule="auto"/>
        <w:jc w:val="both"/>
        <w:rPr>
          <w:rFonts w:ascii="Arial" w:hAnsi="Arial" w:cs="Arial"/>
          <w:sz w:val="24"/>
          <w:szCs w:val="24"/>
        </w:rPr>
        <w:sectPr w:rsidR="00B63798" w:rsidRPr="00B63798">
          <w:pgSz w:w="12240" w:h="15840"/>
          <w:pgMar w:top="1440" w:right="1440" w:bottom="1440" w:left="1440" w:header="720" w:footer="720" w:gutter="0"/>
          <w:cols w:space="720"/>
          <w:docGrid w:linePitch="360"/>
        </w:sectPr>
      </w:pPr>
      <w:r w:rsidRPr="00B63798">
        <w:rPr>
          <w:rFonts w:ascii="Arial" w:hAnsi="Arial" w:cs="Arial"/>
          <w:sz w:val="24"/>
          <w:szCs w:val="24"/>
        </w:rPr>
        <w:t>This marketing strategy for Ritz-Carlton is meant to make the hotel chain stand out as an example of an eco-friendly premium service provider. The design features a new value proposition focused on sustainability and emphasizes targeted communications methods to address identified challenges using the RACE framework and Ansoff's matrix. The chosen marketing channels and KPIs provide a holistic approach to measuring performance since they align with the goals and target audience. The strategy aims to grow the company's bottom line while staying true to the brand's original promise of providing ethically-minded premium experiences.</w:t>
      </w:r>
    </w:p>
    <w:p w14:paraId="4A7F682A" w14:textId="77777777" w:rsidR="00B63798" w:rsidRPr="00B63798" w:rsidRDefault="00B63798" w:rsidP="00B63798">
      <w:pPr>
        <w:pStyle w:val="Heading1"/>
        <w:rPr>
          <w:rFonts w:ascii="Arial" w:hAnsi="Arial" w:cs="Arial"/>
        </w:rPr>
      </w:pPr>
      <w:bookmarkStart w:id="15" w:name="_Toc135971595"/>
      <w:r w:rsidRPr="00B63798">
        <w:rPr>
          <w:rFonts w:ascii="Arial" w:hAnsi="Arial" w:cs="Arial"/>
        </w:rPr>
        <w:lastRenderedPageBreak/>
        <w:t>References</w:t>
      </w:r>
      <w:bookmarkEnd w:id="15"/>
    </w:p>
    <w:p w14:paraId="14CBF68A"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Chipoco</w:t>
      </w:r>
      <w:proofErr w:type="spellEnd"/>
      <w:r w:rsidRPr="00B63798">
        <w:rPr>
          <w:rFonts w:ascii="Arial" w:hAnsi="Arial" w:cs="Arial"/>
        </w:rPr>
        <w:t xml:space="preserve">, M. (2018). PERCEPTUAL MAP TEACHING STRATEGY. </w:t>
      </w:r>
      <w:proofErr w:type="spellStart"/>
      <w:r w:rsidRPr="00B63798">
        <w:rPr>
          <w:rFonts w:ascii="Arial" w:hAnsi="Arial" w:cs="Arial"/>
          <w:i/>
          <w:iCs/>
        </w:rPr>
        <w:t>Revista</w:t>
      </w:r>
      <w:proofErr w:type="spellEnd"/>
      <w:r w:rsidRPr="00B63798">
        <w:rPr>
          <w:rFonts w:ascii="Arial" w:hAnsi="Arial" w:cs="Arial"/>
          <w:i/>
          <w:iCs/>
        </w:rPr>
        <w:t xml:space="preserve"> Digital de </w:t>
      </w:r>
      <w:proofErr w:type="spellStart"/>
      <w:r w:rsidRPr="00B63798">
        <w:rPr>
          <w:rFonts w:ascii="Arial" w:hAnsi="Arial" w:cs="Arial"/>
          <w:i/>
          <w:iCs/>
        </w:rPr>
        <w:t>Investigación</w:t>
      </w:r>
      <w:proofErr w:type="spellEnd"/>
      <w:r w:rsidRPr="00B63798">
        <w:rPr>
          <w:rFonts w:ascii="Arial" w:hAnsi="Arial" w:cs="Arial"/>
          <w:i/>
          <w:iCs/>
        </w:rPr>
        <w:t xml:space="preserve"> </w:t>
      </w:r>
      <w:proofErr w:type="spellStart"/>
      <w:r w:rsidRPr="00B63798">
        <w:rPr>
          <w:rFonts w:ascii="Arial" w:hAnsi="Arial" w:cs="Arial"/>
          <w:i/>
          <w:iCs/>
        </w:rPr>
        <w:t>en</w:t>
      </w:r>
      <w:proofErr w:type="spellEnd"/>
      <w:r w:rsidRPr="00B63798">
        <w:rPr>
          <w:rFonts w:ascii="Arial" w:hAnsi="Arial" w:cs="Arial"/>
          <w:i/>
          <w:iCs/>
        </w:rPr>
        <w:t xml:space="preserve"> </w:t>
      </w:r>
      <w:proofErr w:type="spellStart"/>
      <w:r w:rsidRPr="00B63798">
        <w:rPr>
          <w:rFonts w:ascii="Arial" w:hAnsi="Arial" w:cs="Arial"/>
          <w:i/>
          <w:iCs/>
        </w:rPr>
        <w:t>Docencia</w:t>
      </w:r>
      <w:proofErr w:type="spellEnd"/>
      <w:r w:rsidRPr="00B63798">
        <w:rPr>
          <w:rFonts w:ascii="Arial" w:hAnsi="Arial" w:cs="Arial"/>
          <w:i/>
          <w:iCs/>
        </w:rPr>
        <w:t xml:space="preserve"> </w:t>
      </w:r>
      <w:proofErr w:type="spellStart"/>
      <w:r w:rsidRPr="00B63798">
        <w:rPr>
          <w:rFonts w:ascii="Arial" w:hAnsi="Arial" w:cs="Arial"/>
          <w:i/>
          <w:iCs/>
        </w:rPr>
        <w:t>Universitaria</w:t>
      </w:r>
      <w:proofErr w:type="spellEnd"/>
      <w:r w:rsidRPr="00B63798">
        <w:rPr>
          <w:rFonts w:ascii="Arial" w:hAnsi="Arial" w:cs="Arial"/>
        </w:rPr>
        <w:t xml:space="preserve">, pp.83–91. </w:t>
      </w:r>
      <w:proofErr w:type="spellStart"/>
      <w:proofErr w:type="gramStart"/>
      <w:r w:rsidRPr="00B63798">
        <w:rPr>
          <w:rFonts w:ascii="Arial" w:hAnsi="Arial" w:cs="Arial"/>
        </w:rPr>
        <w:t>doi:https</w:t>
      </w:r>
      <w:proofErr w:type="spellEnd"/>
      <w:r w:rsidRPr="00B63798">
        <w:rPr>
          <w:rFonts w:ascii="Arial" w:hAnsi="Arial" w:cs="Arial"/>
        </w:rPr>
        <w:t>://doi.org/10.19083/ridu.10.447</w:t>
      </w:r>
      <w:proofErr w:type="gramEnd"/>
      <w:r w:rsidRPr="00B63798">
        <w:rPr>
          <w:rFonts w:ascii="Arial" w:hAnsi="Arial" w:cs="Arial"/>
        </w:rPr>
        <w:t>.</w:t>
      </w:r>
    </w:p>
    <w:p w14:paraId="6FBDD975"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Courtemanche</w:t>
      </w:r>
      <w:proofErr w:type="spellEnd"/>
      <w:r w:rsidRPr="00B63798">
        <w:rPr>
          <w:rFonts w:ascii="Arial" w:hAnsi="Arial" w:cs="Arial"/>
        </w:rPr>
        <w:t xml:space="preserve">, C.J., Pinkston, J.C., </w:t>
      </w:r>
      <w:proofErr w:type="spellStart"/>
      <w:r w:rsidRPr="00B63798">
        <w:rPr>
          <w:rFonts w:ascii="Arial" w:hAnsi="Arial" w:cs="Arial"/>
        </w:rPr>
        <w:t>Ruhm</w:t>
      </w:r>
      <w:proofErr w:type="spellEnd"/>
      <w:r w:rsidRPr="00B63798">
        <w:rPr>
          <w:rFonts w:ascii="Arial" w:hAnsi="Arial" w:cs="Arial"/>
        </w:rPr>
        <w:t xml:space="preserve">, C.J. and </w:t>
      </w:r>
      <w:proofErr w:type="spellStart"/>
      <w:r w:rsidRPr="00B63798">
        <w:rPr>
          <w:rFonts w:ascii="Arial" w:hAnsi="Arial" w:cs="Arial"/>
        </w:rPr>
        <w:t>Wehby</w:t>
      </w:r>
      <w:proofErr w:type="spellEnd"/>
      <w:r w:rsidRPr="00B63798">
        <w:rPr>
          <w:rFonts w:ascii="Arial" w:hAnsi="Arial" w:cs="Arial"/>
        </w:rPr>
        <w:t xml:space="preserve">, G.L. (2020). Can Changing Economic Factors Explain the Rise in Obesity? </w:t>
      </w:r>
      <w:r w:rsidRPr="00B63798">
        <w:rPr>
          <w:rFonts w:ascii="Arial" w:hAnsi="Arial" w:cs="Arial"/>
          <w:i/>
          <w:iCs/>
        </w:rPr>
        <w:t>Southern Economic Journal</w:t>
      </w:r>
      <w:r w:rsidRPr="00B63798">
        <w:rPr>
          <w:rFonts w:ascii="Arial" w:hAnsi="Arial" w:cs="Arial"/>
        </w:rPr>
        <w:t xml:space="preserve">, 82(4), pp.1266–1310. </w:t>
      </w:r>
      <w:proofErr w:type="spellStart"/>
      <w:proofErr w:type="gramStart"/>
      <w:r w:rsidRPr="00B63798">
        <w:rPr>
          <w:rFonts w:ascii="Arial" w:hAnsi="Arial" w:cs="Arial"/>
        </w:rPr>
        <w:t>doi:https</w:t>
      </w:r>
      <w:proofErr w:type="spellEnd"/>
      <w:r w:rsidRPr="00B63798">
        <w:rPr>
          <w:rFonts w:ascii="Arial" w:hAnsi="Arial" w:cs="Arial"/>
        </w:rPr>
        <w:t>://doi.org/10.1002/soej.12130</w:t>
      </w:r>
      <w:proofErr w:type="gramEnd"/>
      <w:r w:rsidRPr="00B63798">
        <w:rPr>
          <w:rFonts w:ascii="Arial" w:hAnsi="Arial" w:cs="Arial"/>
        </w:rPr>
        <w:t>.</w:t>
      </w:r>
    </w:p>
    <w:p w14:paraId="614C48B9" w14:textId="77777777" w:rsidR="00B63798" w:rsidRPr="00B63798" w:rsidRDefault="00B63798" w:rsidP="00036C7F">
      <w:pPr>
        <w:pStyle w:val="NormalWeb"/>
        <w:spacing w:before="0" w:beforeAutospacing="0" w:after="240" w:afterAutospacing="0" w:line="360" w:lineRule="auto"/>
        <w:rPr>
          <w:rFonts w:ascii="Arial" w:hAnsi="Arial" w:cs="Arial"/>
        </w:rPr>
      </w:pPr>
      <w:r w:rsidRPr="00B63798">
        <w:rPr>
          <w:rFonts w:ascii="Arial" w:hAnsi="Arial" w:cs="Arial"/>
        </w:rPr>
        <w:t>Hernández-</w:t>
      </w:r>
      <w:proofErr w:type="spellStart"/>
      <w:r w:rsidRPr="00B63798">
        <w:rPr>
          <w:rFonts w:ascii="Arial" w:hAnsi="Arial" w:cs="Arial"/>
        </w:rPr>
        <w:t>Mariné</w:t>
      </w:r>
      <w:proofErr w:type="spellEnd"/>
      <w:r w:rsidRPr="00B63798">
        <w:rPr>
          <w:rFonts w:ascii="Arial" w:hAnsi="Arial" w:cs="Arial"/>
        </w:rPr>
        <w:t xml:space="preserve">, M., </w:t>
      </w:r>
      <w:proofErr w:type="spellStart"/>
      <w:r w:rsidRPr="00B63798">
        <w:rPr>
          <w:rFonts w:ascii="Arial" w:hAnsi="Arial" w:cs="Arial"/>
        </w:rPr>
        <w:t>Clavero</w:t>
      </w:r>
      <w:proofErr w:type="spellEnd"/>
      <w:r w:rsidRPr="00B63798">
        <w:rPr>
          <w:rFonts w:ascii="Arial" w:hAnsi="Arial" w:cs="Arial"/>
        </w:rPr>
        <w:t xml:space="preserve">, E. and </w:t>
      </w:r>
      <w:proofErr w:type="spellStart"/>
      <w:r w:rsidRPr="00B63798">
        <w:rPr>
          <w:rFonts w:ascii="Arial" w:hAnsi="Arial" w:cs="Arial"/>
        </w:rPr>
        <w:t>Roldán</w:t>
      </w:r>
      <w:proofErr w:type="spellEnd"/>
      <w:r w:rsidRPr="00B63798">
        <w:rPr>
          <w:rFonts w:ascii="Arial" w:hAnsi="Arial" w:cs="Arial"/>
        </w:rPr>
        <w:t xml:space="preserve">, M. (2020). Why there is such luxurious growth in the </w:t>
      </w:r>
      <w:proofErr w:type="spellStart"/>
      <w:r w:rsidRPr="00B63798">
        <w:rPr>
          <w:rFonts w:ascii="Arial" w:hAnsi="Arial" w:cs="Arial"/>
        </w:rPr>
        <w:t>hypogean</w:t>
      </w:r>
      <w:proofErr w:type="spellEnd"/>
      <w:r w:rsidRPr="00B63798">
        <w:rPr>
          <w:rFonts w:ascii="Arial" w:hAnsi="Arial" w:cs="Arial"/>
        </w:rPr>
        <w:t xml:space="preserve"> environments. </w:t>
      </w:r>
      <w:r w:rsidRPr="00B63798">
        <w:rPr>
          <w:rFonts w:ascii="Arial" w:hAnsi="Arial" w:cs="Arial"/>
          <w:i/>
          <w:iCs/>
        </w:rPr>
        <w:t>Algological Studies/</w:t>
      </w:r>
      <w:proofErr w:type="spellStart"/>
      <w:r w:rsidRPr="00B63798">
        <w:rPr>
          <w:rFonts w:ascii="Arial" w:hAnsi="Arial" w:cs="Arial"/>
          <w:i/>
          <w:iCs/>
        </w:rPr>
        <w:t>Archiv</w:t>
      </w:r>
      <w:proofErr w:type="spellEnd"/>
      <w:r w:rsidRPr="00B63798">
        <w:rPr>
          <w:rFonts w:ascii="Arial" w:hAnsi="Arial" w:cs="Arial"/>
          <w:i/>
          <w:iCs/>
        </w:rPr>
        <w:t xml:space="preserve"> </w:t>
      </w:r>
      <w:proofErr w:type="spellStart"/>
      <w:r w:rsidRPr="00B63798">
        <w:rPr>
          <w:rFonts w:ascii="Arial" w:hAnsi="Arial" w:cs="Arial"/>
          <w:i/>
          <w:iCs/>
        </w:rPr>
        <w:t>für</w:t>
      </w:r>
      <w:proofErr w:type="spellEnd"/>
      <w:r w:rsidRPr="00B63798">
        <w:rPr>
          <w:rFonts w:ascii="Arial" w:hAnsi="Arial" w:cs="Arial"/>
          <w:i/>
          <w:iCs/>
        </w:rPr>
        <w:t xml:space="preserve"> </w:t>
      </w:r>
      <w:proofErr w:type="spellStart"/>
      <w:r w:rsidRPr="00B63798">
        <w:rPr>
          <w:rFonts w:ascii="Arial" w:hAnsi="Arial" w:cs="Arial"/>
          <w:i/>
          <w:iCs/>
        </w:rPr>
        <w:t>Hydrobiologie</w:t>
      </w:r>
      <w:proofErr w:type="spellEnd"/>
      <w:r w:rsidRPr="00B63798">
        <w:rPr>
          <w:rFonts w:ascii="Arial" w:hAnsi="Arial" w:cs="Arial"/>
          <w:i/>
          <w:iCs/>
        </w:rPr>
        <w:t>, Supplement Volumes</w:t>
      </w:r>
      <w:r w:rsidRPr="00B63798">
        <w:rPr>
          <w:rFonts w:ascii="Arial" w:hAnsi="Arial" w:cs="Arial"/>
        </w:rPr>
        <w:t xml:space="preserve">, 109, pp.229–239. </w:t>
      </w:r>
      <w:proofErr w:type="spellStart"/>
      <w:proofErr w:type="gramStart"/>
      <w:r w:rsidRPr="00B63798">
        <w:rPr>
          <w:rFonts w:ascii="Arial" w:hAnsi="Arial" w:cs="Arial"/>
        </w:rPr>
        <w:t>doi:https</w:t>
      </w:r>
      <w:proofErr w:type="spellEnd"/>
      <w:r w:rsidRPr="00B63798">
        <w:rPr>
          <w:rFonts w:ascii="Arial" w:hAnsi="Arial" w:cs="Arial"/>
        </w:rPr>
        <w:t>://doi.org/10.1127/1864-1318/2003/0109-0229</w:t>
      </w:r>
      <w:proofErr w:type="gramEnd"/>
      <w:r w:rsidRPr="00B63798">
        <w:rPr>
          <w:rFonts w:ascii="Arial" w:hAnsi="Arial" w:cs="Arial"/>
        </w:rPr>
        <w:t>.</w:t>
      </w:r>
    </w:p>
    <w:p w14:paraId="468EDEB6"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Hillewaert</w:t>
      </w:r>
      <w:proofErr w:type="spellEnd"/>
      <w:r w:rsidRPr="00B63798">
        <w:rPr>
          <w:rFonts w:ascii="Arial" w:hAnsi="Arial" w:cs="Arial"/>
        </w:rPr>
        <w:t xml:space="preserve">, S. (2021). Tactics and Tactility: A Sensory Semiotics of Handshakes in Coastal Kenya. </w:t>
      </w:r>
      <w:r w:rsidRPr="00B63798">
        <w:rPr>
          <w:rFonts w:ascii="Arial" w:hAnsi="Arial" w:cs="Arial"/>
          <w:i/>
          <w:iCs/>
        </w:rPr>
        <w:t>American Anthropologist</w:t>
      </w:r>
      <w:r w:rsidRPr="00B63798">
        <w:rPr>
          <w:rFonts w:ascii="Arial" w:hAnsi="Arial" w:cs="Arial"/>
        </w:rPr>
        <w:t xml:space="preserve">, 118(1), pp.49–66. </w:t>
      </w:r>
      <w:proofErr w:type="spellStart"/>
      <w:proofErr w:type="gramStart"/>
      <w:r w:rsidRPr="00B63798">
        <w:rPr>
          <w:rFonts w:ascii="Arial" w:hAnsi="Arial" w:cs="Arial"/>
        </w:rPr>
        <w:t>doi:https</w:t>
      </w:r>
      <w:proofErr w:type="spellEnd"/>
      <w:r w:rsidRPr="00B63798">
        <w:rPr>
          <w:rFonts w:ascii="Arial" w:hAnsi="Arial" w:cs="Arial"/>
        </w:rPr>
        <w:t>://doi.org/10.1111/aman.12517</w:t>
      </w:r>
      <w:proofErr w:type="gramEnd"/>
      <w:r w:rsidRPr="00B63798">
        <w:rPr>
          <w:rFonts w:ascii="Arial" w:hAnsi="Arial" w:cs="Arial"/>
        </w:rPr>
        <w:t>.</w:t>
      </w:r>
    </w:p>
    <w:p w14:paraId="7202CF78"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Hormby</w:t>
      </w:r>
      <w:proofErr w:type="spellEnd"/>
      <w:r w:rsidRPr="00B63798">
        <w:rPr>
          <w:rFonts w:ascii="Arial" w:hAnsi="Arial" w:cs="Arial"/>
        </w:rPr>
        <w:t xml:space="preserve">, S., Morrison, J., Dave, P., Meyers, M. and </w:t>
      </w:r>
      <w:proofErr w:type="spellStart"/>
      <w:r w:rsidRPr="00B63798">
        <w:rPr>
          <w:rFonts w:ascii="Arial" w:hAnsi="Arial" w:cs="Arial"/>
        </w:rPr>
        <w:t>Tenca</w:t>
      </w:r>
      <w:proofErr w:type="spellEnd"/>
      <w:r w:rsidRPr="00B63798">
        <w:rPr>
          <w:rFonts w:ascii="Arial" w:hAnsi="Arial" w:cs="Arial"/>
        </w:rPr>
        <w:t xml:space="preserve">, T. (2019). Marriott International Increases Revenue by Implementing a Group Pricing Optimizer. </w:t>
      </w:r>
      <w:r w:rsidRPr="00B63798">
        <w:rPr>
          <w:rFonts w:ascii="Arial" w:hAnsi="Arial" w:cs="Arial"/>
          <w:i/>
          <w:iCs/>
        </w:rPr>
        <w:t>Interfaces</w:t>
      </w:r>
      <w:r w:rsidRPr="00B63798">
        <w:rPr>
          <w:rFonts w:ascii="Arial" w:hAnsi="Arial" w:cs="Arial"/>
        </w:rPr>
        <w:t xml:space="preserve">, 40(1), pp.47–57. </w:t>
      </w:r>
      <w:proofErr w:type="spellStart"/>
      <w:proofErr w:type="gramStart"/>
      <w:r w:rsidRPr="00B63798">
        <w:rPr>
          <w:rFonts w:ascii="Arial" w:hAnsi="Arial" w:cs="Arial"/>
        </w:rPr>
        <w:t>doi:https</w:t>
      </w:r>
      <w:proofErr w:type="spellEnd"/>
      <w:r w:rsidRPr="00B63798">
        <w:rPr>
          <w:rFonts w:ascii="Arial" w:hAnsi="Arial" w:cs="Arial"/>
        </w:rPr>
        <w:t>://doi.org/10.1287/inte.1090.0482</w:t>
      </w:r>
      <w:proofErr w:type="gramEnd"/>
      <w:r w:rsidRPr="00B63798">
        <w:rPr>
          <w:rFonts w:ascii="Arial" w:hAnsi="Arial" w:cs="Arial"/>
        </w:rPr>
        <w:t>.</w:t>
      </w:r>
    </w:p>
    <w:p w14:paraId="70DE2940"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Michelli</w:t>
      </w:r>
      <w:proofErr w:type="spellEnd"/>
      <w:r w:rsidRPr="00B63798">
        <w:rPr>
          <w:rFonts w:ascii="Arial" w:hAnsi="Arial" w:cs="Arial"/>
        </w:rPr>
        <w:t xml:space="preserve">, J.A. (2019). </w:t>
      </w:r>
      <w:r w:rsidRPr="00B63798">
        <w:rPr>
          <w:rFonts w:ascii="Arial" w:hAnsi="Arial" w:cs="Arial"/>
          <w:i/>
          <w:iCs/>
        </w:rPr>
        <w:t>The New Gold Standard: 5 Leadership Principles for Creating a Legendary Customer Experience Courtesy of the Ritz-Carlton Hotel Company</w:t>
      </w:r>
      <w:r w:rsidRPr="00B63798">
        <w:rPr>
          <w:rFonts w:ascii="Arial" w:hAnsi="Arial" w:cs="Arial"/>
        </w:rPr>
        <w:t>.</w:t>
      </w:r>
    </w:p>
    <w:p w14:paraId="15E1636E"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Niemitz</w:t>
      </w:r>
      <w:proofErr w:type="spellEnd"/>
      <w:r w:rsidRPr="00B63798">
        <w:rPr>
          <w:rFonts w:ascii="Arial" w:hAnsi="Arial" w:cs="Arial"/>
        </w:rPr>
        <w:t xml:space="preserve">, C. (2018). The present ecological situation of mankind – analysis and consequences. </w:t>
      </w:r>
      <w:proofErr w:type="spellStart"/>
      <w:r w:rsidRPr="00B63798">
        <w:rPr>
          <w:rFonts w:ascii="Arial" w:hAnsi="Arial" w:cs="Arial"/>
          <w:i/>
          <w:iCs/>
        </w:rPr>
        <w:t>Anthropologischer</w:t>
      </w:r>
      <w:proofErr w:type="spellEnd"/>
      <w:r w:rsidRPr="00B63798">
        <w:rPr>
          <w:rFonts w:ascii="Arial" w:hAnsi="Arial" w:cs="Arial"/>
          <w:i/>
          <w:iCs/>
        </w:rPr>
        <w:t xml:space="preserve"> </w:t>
      </w:r>
      <w:proofErr w:type="spellStart"/>
      <w:r w:rsidRPr="00B63798">
        <w:rPr>
          <w:rFonts w:ascii="Arial" w:hAnsi="Arial" w:cs="Arial"/>
          <w:i/>
          <w:iCs/>
        </w:rPr>
        <w:t>Anzeiger</w:t>
      </w:r>
      <w:proofErr w:type="spellEnd"/>
      <w:r w:rsidRPr="00B63798">
        <w:rPr>
          <w:rFonts w:ascii="Arial" w:hAnsi="Arial" w:cs="Arial"/>
        </w:rPr>
        <w:t xml:space="preserve">. </w:t>
      </w:r>
      <w:proofErr w:type="spellStart"/>
      <w:proofErr w:type="gramStart"/>
      <w:r w:rsidRPr="00B63798">
        <w:rPr>
          <w:rFonts w:ascii="Arial" w:hAnsi="Arial" w:cs="Arial"/>
        </w:rPr>
        <w:t>doi:https</w:t>
      </w:r>
      <w:proofErr w:type="spellEnd"/>
      <w:r w:rsidRPr="00B63798">
        <w:rPr>
          <w:rFonts w:ascii="Arial" w:hAnsi="Arial" w:cs="Arial"/>
        </w:rPr>
        <w:t>://doi.org/10.1127/</w:t>
      </w:r>
      <w:proofErr w:type="spellStart"/>
      <w:r w:rsidRPr="00B63798">
        <w:rPr>
          <w:rFonts w:ascii="Arial" w:hAnsi="Arial" w:cs="Arial"/>
        </w:rPr>
        <w:t>anthranz</w:t>
      </w:r>
      <w:proofErr w:type="spellEnd"/>
      <w:r w:rsidRPr="00B63798">
        <w:rPr>
          <w:rFonts w:ascii="Arial" w:hAnsi="Arial" w:cs="Arial"/>
        </w:rPr>
        <w:t>/2018/0901</w:t>
      </w:r>
      <w:proofErr w:type="gramEnd"/>
      <w:r w:rsidRPr="00B63798">
        <w:rPr>
          <w:rFonts w:ascii="Arial" w:hAnsi="Arial" w:cs="Arial"/>
        </w:rPr>
        <w:t>.</w:t>
      </w:r>
    </w:p>
    <w:p w14:paraId="02B02B16" w14:textId="77777777" w:rsidR="00B63798" w:rsidRPr="00B63798" w:rsidRDefault="00B63798" w:rsidP="00036C7F">
      <w:pPr>
        <w:pStyle w:val="NormalWeb"/>
        <w:spacing w:before="0" w:beforeAutospacing="0" w:after="240" w:afterAutospacing="0" w:line="360" w:lineRule="auto"/>
        <w:rPr>
          <w:rFonts w:ascii="Arial" w:hAnsi="Arial" w:cs="Arial"/>
        </w:rPr>
      </w:pPr>
      <w:r w:rsidRPr="00B63798">
        <w:rPr>
          <w:rFonts w:ascii="Arial" w:hAnsi="Arial" w:cs="Arial"/>
        </w:rPr>
        <w:t xml:space="preserve">Nixon, N.W. and </w:t>
      </w:r>
      <w:proofErr w:type="spellStart"/>
      <w:r w:rsidRPr="00B63798">
        <w:rPr>
          <w:rFonts w:ascii="Arial" w:hAnsi="Arial" w:cs="Arial"/>
        </w:rPr>
        <w:t>Rieple</w:t>
      </w:r>
      <w:proofErr w:type="spellEnd"/>
      <w:r w:rsidRPr="00B63798">
        <w:rPr>
          <w:rFonts w:ascii="Arial" w:hAnsi="Arial" w:cs="Arial"/>
        </w:rPr>
        <w:t xml:space="preserve">, A. (2021). Luxury Redesigned: How </w:t>
      </w:r>
      <w:proofErr w:type="gramStart"/>
      <w:r w:rsidRPr="00B63798">
        <w:rPr>
          <w:rFonts w:ascii="Arial" w:hAnsi="Arial" w:cs="Arial"/>
        </w:rPr>
        <w:t>The</w:t>
      </w:r>
      <w:proofErr w:type="gramEnd"/>
      <w:r w:rsidRPr="00B63798">
        <w:rPr>
          <w:rFonts w:ascii="Arial" w:hAnsi="Arial" w:cs="Arial"/>
        </w:rPr>
        <w:t xml:space="preserve"> Ritz-Carlton Uses Experiential Service Design to Position Abundance in Times of Scarcity. </w:t>
      </w:r>
      <w:r w:rsidRPr="00B63798">
        <w:rPr>
          <w:rFonts w:ascii="Arial" w:hAnsi="Arial" w:cs="Arial"/>
          <w:i/>
          <w:iCs/>
        </w:rPr>
        <w:t>Design Management Journal</w:t>
      </w:r>
      <w:r w:rsidRPr="00B63798">
        <w:rPr>
          <w:rFonts w:ascii="Arial" w:hAnsi="Arial" w:cs="Arial"/>
        </w:rPr>
        <w:t xml:space="preserve">, 5(1), pp.40–49. </w:t>
      </w:r>
      <w:proofErr w:type="spellStart"/>
      <w:proofErr w:type="gramStart"/>
      <w:r w:rsidRPr="00B63798">
        <w:rPr>
          <w:rFonts w:ascii="Arial" w:hAnsi="Arial" w:cs="Arial"/>
        </w:rPr>
        <w:t>doi:https</w:t>
      </w:r>
      <w:proofErr w:type="spellEnd"/>
      <w:r w:rsidRPr="00B63798">
        <w:rPr>
          <w:rFonts w:ascii="Arial" w:hAnsi="Arial" w:cs="Arial"/>
        </w:rPr>
        <w:t>://doi.org/10.1111/j.1948-7177.2010.00015.x</w:t>
      </w:r>
      <w:proofErr w:type="gramEnd"/>
      <w:r w:rsidRPr="00B63798">
        <w:rPr>
          <w:rFonts w:ascii="Arial" w:hAnsi="Arial" w:cs="Arial"/>
        </w:rPr>
        <w:t>.</w:t>
      </w:r>
    </w:p>
    <w:p w14:paraId="3B71A057" w14:textId="77777777" w:rsidR="00B63798" w:rsidRPr="00B63798" w:rsidRDefault="00B63798" w:rsidP="00036C7F">
      <w:pPr>
        <w:pStyle w:val="NormalWeb"/>
        <w:spacing w:before="0" w:beforeAutospacing="0" w:after="240" w:afterAutospacing="0" w:line="360" w:lineRule="auto"/>
        <w:rPr>
          <w:rFonts w:ascii="Arial" w:hAnsi="Arial" w:cs="Arial"/>
        </w:rPr>
      </w:pPr>
      <w:r w:rsidRPr="00B63798">
        <w:rPr>
          <w:rFonts w:ascii="Arial" w:hAnsi="Arial" w:cs="Arial"/>
        </w:rPr>
        <w:lastRenderedPageBreak/>
        <w:t xml:space="preserve">Partlow, C.G. (2022). How Ritz-Carlton Applies ‘TQM’. </w:t>
      </w:r>
      <w:r w:rsidRPr="00B63798">
        <w:rPr>
          <w:rFonts w:ascii="Arial" w:hAnsi="Arial" w:cs="Arial"/>
          <w:i/>
          <w:iCs/>
        </w:rPr>
        <w:t>Cornell Hotel and Restaurant Administration Quarterly</w:t>
      </w:r>
      <w:r w:rsidRPr="00B63798">
        <w:rPr>
          <w:rFonts w:ascii="Arial" w:hAnsi="Arial" w:cs="Arial"/>
        </w:rPr>
        <w:t xml:space="preserve">, 34(4), pp.16–24. </w:t>
      </w:r>
      <w:proofErr w:type="spellStart"/>
      <w:proofErr w:type="gramStart"/>
      <w:r w:rsidRPr="00B63798">
        <w:rPr>
          <w:rFonts w:ascii="Arial" w:hAnsi="Arial" w:cs="Arial"/>
        </w:rPr>
        <w:t>doi:https</w:t>
      </w:r>
      <w:proofErr w:type="spellEnd"/>
      <w:r w:rsidRPr="00B63798">
        <w:rPr>
          <w:rFonts w:ascii="Arial" w:hAnsi="Arial" w:cs="Arial"/>
        </w:rPr>
        <w:t>://doi.org/10.1177/001088049303400406</w:t>
      </w:r>
      <w:proofErr w:type="gramEnd"/>
      <w:r w:rsidRPr="00B63798">
        <w:rPr>
          <w:rFonts w:ascii="Arial" w:hAnsi="Arial" w:cs="Arial"/>
        </w:rPr>
        <w:t>.</w:t>
      </w:r>
    </w:p>
    <w:p w14:paraId="1121100A" w14:textId="77777777" w:rsidR="00B63798" w:rsidRPr="00B63798" w:rsidRDefault="00B63798" w:rsidP="00036C7F">
      <w:pPr>
        <w:pStyle w:val="NormalWeb"/>
        <w:spacing w:before="0" w:beforeAutospacing="0" w:after="240" w:afterAutospacing="0" w:line="360" w:lineRule="auto"/>
        <w:rPr>
          <w:rFonts w:ascii="Arial" w:hAnsi="Arial" w:cs="Arial"/>
        </w:rPr>
      </w:pPr>
      <w:r w:rsidRPr="00B63798">
        <w:rPr>
          <w:rFonts w:ascii="Arial" w:hAnsi="Arial" w:cs="Arial"/>
        </w:rPr>
        <w:t xml:space="preserve">Rowley, J. (2018). Understanding Digital Content Marketing. </w:t>
      </w:r>
      <w:r w:rsidRPr="00B63798">
        <w:rPr>
          <w:rFonts w:ascii="Arial" w:hAnsi="Arial" w:cs="Arial"/>
          <w:i/>
          <w:iCs/>
        </w:rPr>
        <w:t>Journal of Marketing Management</w:t>
      </w:r>
      <w:r w:rsidRPr="00B63798">
        <w:rPr>
          <w:rFonts w:ascii="Arial" w:hAnsi="Arial" w:cs="Arial"/>
        </w:rPr>
        <w:t xml:space="preserve">, 24(5-6), pp.517–540. </w:t>
      </w:r>
      <w:proofErr w:type="spellStart"/>
      <w:proofErr w:type="gramStart"/>
      <w:r w:rsidRPr="00B63798">
        <w:rPr>
          <w:rFonts w:ascii="Arial" w:hAnsi="Arial" w:cs="Arial"/>
        </w:rPr>
        <w:t>doi:https</w:t>
      </w:r>
      <w:proofErr w:type="spellEnd"/>
      <w:r w:rsidRPr="00B63798">
        <w:rPr>
          <w:rFonts w:ascii="Arial" w:hAnsi="Arial" w:cs="Arial"/>
        </w:rPr>
        <w:t>://doi.org/10.1362/026725708x325977</w:t>
      </w:r>
      <w:proofErr w:type="gramEnd"/>
      <w:r w:rsidRPr="00B63798">
        <w:rPr>
          <w:rFonts w:ascii="Arial" w:hAnsi="Arial" w:cs="Arial"/>
        </w:rPr>
        <w:t>.</w:t>
      </w:r>
    </w:p>
    <w:p w14:paraId="3C70FF5D"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SimilarWeb</w:t>
      </w:r>
      <w:proofErr w:type="spellEnd"/>
      <w:r w:rsidRPr="00B63798">
        <w:rPr>
          <w:rFonts w:ascii="Arial" w:hAnsi="Arial" w:cs="Arial"/>
        </w:rPr>
        <w:t xml:space="preserve"> (2021). </w:t>
      </w:r>
      <w:proofErr w:type="spellStart"/>
      <w:r w:rsidRPr="00B63798">
        <w:rPr>
          <w:rFonts w:ascii="Arial" w:hAnsi="Arial" w:cs="Arial"/>
          <w:i/>
          <w:iCs/>
        </w:rPr>
        <w:t>SimilarWeb</w:t>
      </w:r>
      <w:proofErr w:type="spellEnd"/>
      <w:r w:rsidRPr="00B63798">
        <w:rPr>
          <w:rFonts w:ascii="Arial" w:hAnsi="Arial" w:cs="Arial"/>
          <w:i/>
          <w:iCs/>
        </w:rPr>
        <w:t xml:space="preserve"> Identity</w:t>
      </w:r>
      <w:r w:rsidRPr="00B63798">
        <w:rPr>
          <w:rFonts w:ascii="Arial" w:hAnsi="Arial" w:cs="Arial"/>
        </w:rPr>
        <w:t>. [online] secure.similarweb.com. Available at: https://pro.similarweb.com/#/digitalsuite/websiteanalysis/audience-geography/ [Accessed 26 May 2023].</w:t>
      </w:r>
    </w:p>
    <w:p w14:paraId="5601614F"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SimilarWeb</w:t>
      </w:r>
      <w:proofErr w:type="spellEnd"/>
      <w:r w:rsidRPr="00B63798">
        <w:rPr>
          <w:rFonts w:ascii="Arial" w:hAnsi="Arial" w:cs="Arial"/>
        </w:rPr>
        <w:t xml:space="preserve"> (2023). </w:t>
      </w:r>
      <w:proofErr w:type="spellStart"/>
      <w:r w:rsidRPr="00B63798">
        <w:rPr>
          <w:rFonts w:ascii="Arial" w:hAnsi="Arial" w:cs="Arial"/>
          <w:i/>
          <w:iCs/>
        </w:rPr>
        <w:t>SimilarWeb</w:t>
      </w:r>
      <w:proofErr w:type="spellEnd"/>
      <w:r w:rsidRPr="00B63798">
        <w:rPr>
          <w:rFonts w:ascii="Arial" w:hAnsi="Arial" w:cs="Arial"/>
          <w:i/>
          <w:iCs/>
        </w:rPr>
        <w:t xml:space="preserve"> Identity</w:t>
      </w:r>
      <w:r w:rsidRPr="00B63798">
        <w:rPr>
          <w:rFonts w:ascii="Arial" w:hAnsi="Arial" w:cs="Arial"/>
        </w:rPr>
        <w:t>. [online] secure.similarweb.com. Available at: https://pro.similarweb.com/#/digitalsuite/websiteanalysis/audience-demographics/ [Accessed 26 May 2023].</w:t>
      </w:r>
    </w:p>
    <w:p w14:paraId="0DFEFB54" w14:textId="77777777" w:rsidR="00B63798" w:rsidRPr="00B63798" w:rsidRDefault="00B63798" w:rsidP="00036C7F">
      <w:pPr>
        <w:pStyle w:val="NormalWeb"/>
        <w:spacing w:before="0" w:beforeAutospacing="0" w:after="240" w:afterAutospacing="0" w:line="360" w:lineRule="auto"/>
        <w:rPr>
          <w:rFonts w:ascii="Arial" w:hAnsi="Arial" w:cs="Arial"/>
        </w:rPr>
      </w:pPr>
      <w:r w:rsidRPr="00B63798">
        <w:rPr>
          <w:rFonts w:ascii="Arial" w:hAnsi="Arial" w:cs="Arial"/>
        </w:rPr>
        <w:t xml:space="preserve">Slater, S.F. and </w:t>
      </w:r>
      <w:proofErr w:type="spellStart"/>
      <w:r w:rsidRPr="00B63798">
        <w:rPr>
          <w:rFonts w:ascii="Arial" w:hAnsi="Arial" w:cs="Arial"/>
        </w:rPr>
        <w:t>Hult</w:t>
      </w:r>
      <w:proofErr w:type="spellEnd"/>
      <w:r w:rsidRPr="00B63798">
        <w:rPr>
          <w:rFonts w:ascii="Arial" w:hAnsi="Arial" w:cs="Arial"/>
        </w:rPr>
        <w:t xml:space="preserve">, G.T.M. (2020). Factors influencing the relative importance of marketing strategy creativity and marketing strategy implementation effectiveness. </w:t>
      </w:r>
      <w:r w:rsidRPr="00B63798">
        <w:rPr>
          <w:rFonts w:ascii="Arial" w:hAnsi="Arial" w:cs="Arial"/>
          <w:i/>
          <w:iCs/>
        </w:rPr>
        <w:t>Industrial Marketing Management</w:t>
      </w:r>
      <w:r w:rsidRPr="00B63798">
        <w:rPr>
          <w:rFonts w:ascii="Arial" w:hAnsi="Arial" w:cs="Arial"/>
        </w:rPr>
        <w:t>, 39(4), pp.551–559.</w:t>
      </w:r>
    </w:p>
    <w:p w14:paraId="09FC8103" w14:textId="77777777" w:rsidR="00B63798" w:rsidRPr="00B63798" w:rsidRDefault="00B63798" w:rsidP="00036C7F">
      <w:pPr>
        <w:pStyle w:val="NormalWeb"/>
        <w:spacing w:before="0" w:beforeAutospacing="0" w:after="240" w:afterAutospacing="0" w:line="360" w:lineRule="auto"/>
        <w:rPr>
          <w:rFonts w:ascii="Arial" w:hAnsi="Arial" w:cs="Arial"/>
        </w:rPr>
      </w:pPr>
      <w:proofErr w:type="spellStart"/>
      <w:r w:rsidRPr="00B63798">
        <w:rPr>
          <w:rFonts w:ascii="Arial" w:hAnsi="Arial" w:cs="Arial"/>
        </w:rPr>
        <w:t>StrategyPunk</w:t>
      </w:r>
      <w:proofErr w:type="spellEnd"/>
      <w:r w:rsidRPr="00B63798">
        <w:rPr>
          <w:rFonts w:ascii="Arial" w:hAnsi="Arial" w:cs="Arial"/>
        </w:rPr>
        <w:t xml:space="preserve"> (2023). </w:t>
      </w:r>
      <w:r w:rsidRPr="00B63798">
        <w:rPr>
          <w:rFonts w:ascii="Arial" w:hAnsi="Arial" w:cs="Arial"/>
          <w:i/>
          <w:iCs/>
        </w:rPr>
        <w:t>Maximizing Competitive Advantage: An Overview of Bowman’s Strategy Clock (plus PPT)</w:t>
      </w:r>
      <w:r w:rsidRPr="00B63798">
        <w:rPr>
          <w:rFonts w:ascii="Arial" w:hAnsi="Arial" w:cs="Arial"/>
        </w:rPr>
        <w:t xml:space="preserve">. [online] </w:t>
      </w:r>
      <w:proofErr w:type="spellStart"/>
      <w:r w:rsidRPr="00B63798">
        <w:rPr>
          <w:rFonts w:ascii="Arial" w:hAnsi="Arial" w:cs="Arial"/>
        </w:rPr>
        <w:t>StrategyPunk</w:t>
      </w:r>
      <w:proofErr w:type="spellEnd"/>
      <w:r w:rsidRPr="00B63798">
        <w:rPr>
          <w:rFonts w:ascii="Arial" w:hAnsi="Arial" w:cs="Arial"/>
        </w:rPr>
        <w:t>. Available at: https://www.strategypunk.com/bowmans-strategy-clock-powerpoint-template/ [Accessed 7 May 2023].</w:t>
      </w:r>
    </w:p>
    <w:p w14:paraId="36EE0C1C" w14:textId="77777777" w:rsidR="00B63798" w:rsidRPr="00B63798" w:rsidRDefault="00B63798" w:rsidP="00036C7F">
      <w:pPr>
        <w:pStyle w:val="NormalWeb"/>
        <w:spacing w:before="0" w:beforeAutospacing="0" w:after="240" w:afterAutospacing="0" w:line="360" w:lineRule="auto"/>
        <w:rPr>
          <w:rFonts w:ascii="Arial" w:hAnsi="Arial" w:cs="Arial"/>
        </w:rPr>
        <w:sectPr w:rsidR="00B63798" w:rsidRPr="00B63798">
          <w:pgSz w:w="12240" w:h="15840"/>
          <w:pgMar w:top="1440" w:right="1440" w:bottom="1440" w:left="1440" w:header="720" w:footer="720" w:gutter="0"/>
          <w:cols w:space="720"/>
          <w:docGrid w:linePitch="360"/>
        </w:sectPr>
      </w:pPr>
      <w:r w:rsidRPr="00B63798">
        <w:rPr>
          <w:rFonts w:ascii="Arial" w:hAnsi="Arial" w:cs="Arial"/>
        </w:rPr>
        <w:t xml:space="preserve">Yeung, A. (2022). Setting people up for success: How the Portman Ritz-Carlton hotel gets the best from its people. </w:t>
      </w:r>
      <w:r w:rsidRPr="00B63798">
        <w:rPr>
          <w:rFonts w:ascii="Arial" w:hAnsi="Arial" w:cs="Arial"/>
          <w:i/>
          <w:iCs/>
        </w:rPr>
        <w:t>Human Resource Management</w:t>
      </w:r>
      <w:r w:rsidRPr="00B63798">
        <w:rPr>
          <w:rFonts w:ascii="Arial" w:hAnsi="Arial" w:cs="Arial"/>
        </w:rPr>
        <w:t xml:space="preserve">, 45(2), pp.267–275. </w:t>
      </w:r>
      <w:proofErr w:type="spellStart"/>
      <w:proofErr w:type="gramStart"/>
      <w:r w:rsidRPr="00B63798">
        <w:rPr>
          <w:rFonts w:ascii="Arial" w:hAnsi="Arial" w:cs="Arial"/>
        </w:rPr>
        <w:t>doi:https</w:t>
      </w:r>
      <w:proofErr w:type="spellEnd"/>
      <w:r w:rsidRPr="00B63798">
        <w:rPr>
          <w:rFonts w:ascii="Arial" w:hAnsi="Arial" w:cs="Arial"/>
        </w:rPr>
        <w:t>://doi.org/10.1002/hrm.20108</w:t>
      </w:r>
      <w:proofErr w:type="gramEnd"/>
      <w:r w:rsidRPr="00B63798">
        <w:rPr>
          <w:rFonts w:ascii="Arial" w:hAnsi="Arial" w:cs="Arial"/>
        </w:rPr>
        <w:t>.</w:t>
      </w:r>
    </w:p>
    <w:p w14:paraId="6553549A" w14:textId="77777777" w:rsidR="00B63798" w:rsidRPr="00B63798" w:rsidRDefault="00B63798" w:rsidP="00B63798">
      <w:pPr>
        <w:pStyle w:val="Heading1"/>
        <w:rPr>
          <w:rFonts w:ascii="Arial" w:hAnsi="Arial" w:cs="Arial"/>
        </w:rPr>
      </w:pPr>
      <w:bookmarkStart w:id="16" w:name="_Toc135971596"/>
      <w:r w:rsidRPr="00B63798">
        <w:rPr>
          <w:rFonts w:ascii="Arial" w:hAnsi="Arial" w:cs="Arial"/>
        </w:rPr>
        <w:lastRenderedPageBreak/>
        <w:t>Appendix</w:t>
      </w:r>
      <w:bookmarkEnd w:id="16"/>
    </w:p>
    <w:p w14:paraId="48E18E42" w14:textId="77777777" w:rsidR="00B63798" w:rsidRPr="00B63798" w:rsidRDefault="00B63798" w:rsidP="00B63798">
      <w:pPr>
        <w:spacing w:line="360" w:lineRule="auto"/>
        <w:jc w:val="both"/>
        <w:rPr>
          <w:rFonts w:ascii="Arial" w:hAnsi="Arial" w:cs="Arial"/>
        </w:rPr>
      </w:pPr>
      <w:r w:rsidRPr="00B63798">
        <w:rPr>
          <w:rFonts w:ascii="Arial" w:hAnsi="Arial" w:cs="Arial"/>
          <w:noProof/>
        </w:rPr>
        <w:drawing>
          <wp:inline distT="0" distB="0" distL="0" distR="0" wp14:anchorId="49B8BB77" wp14:editId="4EFC98F9">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101B4C8D" w14:textId="77777777" w:rsidR="00B63798" w:rsidRPr="00B63798" w:rsidRDefault="00B63798" w:rsidP="00B63798">
      <w:pPr>
        <w:spacing w:line="360" w:lineRule="auto"/>
        <w:jc w:val="both"/>
        <w:rPr>
          <w:rFonts w:ascii="Arial" w:hAnsi="Arial" w:cs="Arial"/>
        </w:rPr>
      </w:pPr>
    </w:p>
    <w:p w14:paraId="02547725" w14:textId="77777777" w:rsidR="00B63798" w:rsidRPr="00B63798" w:rsidRDefault="00B63798" w:rsidP="00B63798">
      <w:pPr>
        <w:spacing w:line="360" w:lineRule="auto"/>
        <w:jc w:val="both"/>
        <w:rPr>
          <w:rFonts w:ascii="Arial" w:hAnsi="Arial" w:cs="Arial"/>
        </w:rPr>
      </w:pPr>
    </w:p>
    <w:p w14:paraId="7D6B8993" w14:textId="77777777" w:rsidR="00B63798" w:rsidRPr="00B63798" w:rsidRDefault="00B63798" w:rsidP="00B63798">
      <w:pPr>
        <w:spacing w:line="360" w:lineRule="auto"/>
        <w:jc w:val="both"/>
        <w:rPr>
          <w:rFonts w:ascii="Arial" w:hAnsi="Arial" w:cs="Arial"/>
        </w:rPr>
      </w:pPr>
    </w:p>
    <w:p w14:paraId="2189C305" w14:textId="77777777" w:rsidR="00B63798" w:rsidRPr="00B63798" w:rsidRDefault="00B63798" w:rsidP="00B63798">
      <w:pPr>
        <w:spacing w:line="360" w:lineRule="auto"/>
        <w:jc w:val="both"/>
        <w:rPr>
          <w:rFonts w:ascii="Arial" w:hAnsi="Arial" w:cs="Arial"/>
        </w:rPr>
      </w:pPr>
    </w:p>
    <w:p w14:paraId="3D0B4F8A" w14:textId="77777777" w:rsidR="00B63798" w:rsidRPr="00B63798" w:rsidRDefault="00B63798" w:rsidP="00B63798">
      <w:pPr>
        <w:spacing w:line="360" w:lineRule="auto"/>
        <w:jc w:val="both"/>
        <w:rPr>
          <w:rFonts w:ascii="Arial" w:hAnsi="Arial" w:cs="Arial"/>
        </w:rPr>
      </w:pPr>
      <w:r w:rsidRPr="00B63798">
        <w:rPr>
          <w:rFonts w:ascii="Arial" w:hAnsi="Arial" w:cs="Arial"/>
          <w:noProof/>
        </w:rPr>
        <w:drawing>
          <wp:inline distT="0" distB="0" distL="0" distR="0" wp14:anchorId="4B857301" wp14:editId="5999D271">
            <wp:extent cx="5943600" cy="34201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420110"/>
                    </a:xfrm>
                    <a:prstGeom prst="rect">
                      <a:avLst/>
                    </a:prstGeom>
                  </pic:spPr>
                </pic:pic>
              </a:graphicData>
            </a:graphic>
          </wp:inline>
        </w:drawing>
      </w:r>
    </w:p>
    <w:p w14:paraId="75F727DD"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lastRenderedPageBreak/>
        <w:t>Introduction</w:t>
      </w:r>
    </w:p>
    <w:p w14:paraId="25C1351C" w14:textId="77777777" w:rsidR="00B63798" w:rsidRPr="00B63798" w:rsidRDefault="00B63798" w:rsidP="00B63798">
      <w:pPr>
        <w:spacing w:line="360" w:lineRule="auto"/>
        <w:jc w:val="both"/>
        <w:rPr>
          <w:rFonts w:ascii="Arial" w:hAnsi="Arial" w:cs="Arial"/>
        </w:rPr>
      </w:pPr>
      <w:r w:rsidRPr="00B63798">
        <w:rPr>
          <w:rFonts w:ascii="Arial" w:hAnsi="Arial" w:cs="Arial"/>
        </w:rPr>
        <w:t>Good morning/afternoon/evening, everyone. Welcome to the presentation on the Ritz-Carlton Marketing Plan. Today, we will explore how Ritz-Carlton aims to lead the way in sustainable luxury hospitality. We will delve into the strategies, tactics, and channels that will enable us to engage our target audience, drive brand awareness, and foster positive brand sentiment. Let's begin.</w:t>
      </w:r>
    </w:p>
    <w:p w14:paraId="001F3556" w14:textId="77777777" w:rsidR="00B63798" w:rsidRPr="00B63798" w:rsidRDefault="00B63798" w:rsidP="00B63798">
      <w:pPr>
        <w:spacing w:line="360" w:lineRule="auto"/>
        <w:jc w:val="both"/>
        <w:rPr>
          <w:rFonts w:ascii="Arial" w:hAnsi="Arial" w:cs="Arial"/>
        </w:rPr>
      </w:pPr>
      <w:r w:rsidRPr="00B63798">
        <w:rPr>
          <w:rFonts w:ascii="Arial" w:hAnsi="Arial" w:cs="Arial"/>
          <w:noProof/>
        </w:rPr>
        <w:drawing>
          <wp:inline distT="0" distB="0" distL="0" distR="0" wp14:anchorId="7D2B1429" wp14:editId="78B1644C">
            <wp:extent cx="5943600" cy="34347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434715"/>
                    </a:xfrm>
                    <a:prstGeom prst="rect">
                      <a:avLst/>
                    </a:prstGeom>
                  </pic:spPr>
                </pic:pic>
              </a:graphicData>
            </a:graphic>
          </wp:inline>
        </w:drawing>
      </w:r>
    </w:p>
    <w:p w14:paraId="484DE6A1"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t>Situational Analysis</w:t>
      </w:r>
    </w:p>
    <w:p w14:paraId="6F9585C7" w14:textId="77777777" w:rsidR="00B63798" w:rsidRPr="00036C7F" w:rsidRDefault="00B63798" w:rsidP="00B63798">
      <w:pPr>
        <w:spacing w:line="360" w:lineRule="auto"/>
        <w:jc w:val="both"/>
        <w:rPr>
          <w:rFonts w:ascii="Arial" w:hAnsi="Arial" w:cs="Arial"/>
          <w:sz w:val="24"/>
          <w:szCs w:val="24"/>
        </w:rPr>
      </w:pPr>
      <w:r w:rsidRPr="00036C7F">
        <w:rPr>
          <w:rFonts w:ascii="Arial" w:hAnsi="Arial" w:cs="Arial"/>
          <w:sz w:val="24"/>
          <w:szCs w:val="24"/>
        </w:rPr>
        <w:t>Before diving into our marketing plan, let's first understand the current landscape. Our situational analysis revealed valuable insights into the market, including customer preferences, competitive landscape, and environmental factors that influence our business. These insights have guided our strategic decisions.</w:t>
      </w:r>
    </w:p>
    <w:p w14:paraId="563A22F8"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4861BE1B" wp14:editId="68C6ED72">
            <wp:extent cx="5943600" cy="33902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90265"/>
                    </a:xfrm>
                    <a:prstGeom prst="rect">
                      <a:avLst/>
                    </a:prstGeom>
                  </pic:spPr>
                </pic:pic>
              </a:graphicData>
            </a:graphic>
          </wp:inline>
        </w:drawing>
      </w:r>
    </w:p>
    <w:p w14:paraId="0F5C71B8"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t>Target Market and Value Proposition</w:t>
      </w:r>
    </w:p>
    <w:p w14:paraId="6883495A" w14:textId="5E8666AA" w:rsidR="00B63798" w:rsidRDefault="00B63798" w:rsidP="00B63798">
      <w:pPr>
        <w:spacing w:line="360" w:lineRule="auto"/>
        <w:jc w:val="both"/>
        <w:rPr>
          <w:rFonts w:ascii="Arial" w:hAnsi="Arial" w:cs="Arial"/>
          <w:sz w:val="24"/>
          <w:szCs w:val="24"/>
        </w:rPr>
      </w:pPr>
      <w:r w:rsidRPr="00036C7F">
        <w:rPr>
          <w:rFonts w:ascii="Arial" w:hAnsi="Arial" w:cs="Arial"/>
          <w:sz w:val="24"/>
          <w:szCs w:val="24"/>
        </w:rPr>
        <w:t>Our target market consists of discerning travelers who prioritize sustainable practices and seek exceptional luxury experiences. To cater to their needs, our value proposition focuses on delivering sustainable luxury, offering eco-friendly amenities, personalized service, and unforgettable experiences that align with their values.</w:t>
      </w:r>
    </w:p>
    <w:p w14:paraId="651D5FB9" w14:textId="77777777" w:rsidR="00036C7F" w:rsidRPr="00036C7F" w:rsidRDefault="00036C7F" w:rsidP="00B63798">
      <w:pPr>
        <w:spacing w:line="360" w:lineRule="auto"/>
        <w:jc w:val="both"/>
        <w:rPr>
          <w:rFonts w:ascii="Arial" w:hAnsi="Arial" w:cs="Arial"/>
          <w:sz w:val="24"/>
          <w:szCs w:val="24"/>
        </w:rPr>
      </w:pPr>
    </w:p>
    <w:p w14:paraId="0FA1F3AA"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32900DE0" wp14:editId="5B710D96">
            <wp:extent cx="5943600" cy="33839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83915"/>
                    </a:xfrm>
                    <a:prstGeom prst="rect">
                      <a:avLst/>
                    </a:prstGeom>
                  </pic:spPr>
                </pic:pic>
              </a:graphicData>
            </a:graphic>
          </wp:inline>
        </w:drawing>
      </w:r>
    </w:p>
    <w:p w14:paraId="530D7ECC"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t>Competitive Positioning</w:t>
      </w:r>
    </w:p>
    <w:p w14:paraId="47C6413C" w14:textId="77777777" w:rsidR="00B63798" w:rsidRPr="00036C7F" w:rsidRDefault="00B63798" w:rsidP="00B63798">
      <w:pPr>
        <w:spacing w:line="360" w:lineRule="auto"/>
        <w:jc w:val="both"/>
        <w:rPr>
          <w:rFonts w:ascii="Arial" w:hAnsi="Arial" w:cs="Arial"/>
          <w:sz w:val="24"/>
          <w:szCs w:val="24"/>
        </w:rPr>
      </w:pPr>
      <w:r w:rsidRPr="00036C7F">
        <w:rPr>
          <w:rFonts w:ascii="Arial" w:hAnsi="Arial" w:cs="Arial"/>
          <w:sz w:val="24"/>
          <w:szCs w:val="24"/>
        </w:rPr>
        <w:t>To differentiate ourselves from competitors, we have positioned Ritz-Carlton as the leader in sustainable luxury hospitality. Our perceptual positioning map illustrates our unique position, showcasing our commitment to sustainability and luxury experiences. Through our eco-friendly practices, partnerships, and superior service, we stand out and offer something truly distinctive to our target market.</w:t>
      </w:r>
    </w:p>
    <w:p w14:paraId="1BC16E92"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1B230AB6" wp14:editId="2A5EAC14">
            <wp:extent cx="5943600" cy="34359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435985"/>
                    </a:xfrm>
                    <a:prstGeom prst="rect">
                      <a:avLst/>
                    </a:prstGeom>
                  </pic:spPr>
                </pic:pic>
              </a:graphicData>
            </a:graphic>
          </wp:inline>
        </w:drawing>
      </w:r>
      <w:r w:rsidRPr="00B63798">
        <w:rPr>
          <w:rFonts w:ascii="Arial" w:hAnsi="Arial" w:cs="Arial"/>
        </w:rPr>
        <w:t xml:space="preserve"> </w:t>
      </w:r>
    </w:p>
    <w:p w14:paraId="66BB8D5C"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t>Marketing Objectives</w:t>
      </w:r>
    </w:p>
    <w:p w14:paraId="442AF6B6" w14:textId="2A4002DC" w:rsidR="00B63798" w:rsidRDefault="00B63798" w:rsidP="00B63798">
      <w:pPr>
        <w:spacing w:line="360" w:lineRule="auto"/>
        <w:jc w:val="both"/>
        <w:rPr>
          <w:rFonts w:ascii="Arial" w:hAnsi="Arial" w:cs="Arial"/>
          <w:sz w:val="24"/>
          <w:szCs w:val="24"/>
        </w:rPr>
      </w:pPr>
      <w:r w:rsidRPr="00036C7F">
        <w:rPr>
          <w:rFonts w:ascii="Arial" w:hAnsi="Arial" w:cs="Arial"/>
          <w:sz w:val="24"/>
          <w:szCs w:val="24"/>
        </w:rPr>
        <w:t>Our marketing objectives are SMART (Specific, Measurable, Achievable, Relevant, Time-bound). We aim to increase website traffic by 20%, social media followers by 15%, and customer satisfaction by 10% within the next year. These targets will serve as key performance indicators (KPIs) to measure the success of our marketing efforts.</w:t>
      </w:r>
    </w:p>
    <w:p w14:paraId="74BA8637" w14:textId="77777777" w:rsidR="00036C7F" w:rsidRPr="00036C7F" w:rsidRDefault="00036C7F" w:rsidP="00B63798">
      <w:pPr>
        <w:spacing w:line="360" w:lineRule="auto"/>
        <w:jc w:val="both"/>
        <w:rPr>
          <w:rFonts w:ascii="Arial" w:hAnsi="Arial" w:cs="Arial"/>
          <w:sz w:val="24"/>
          <w:szCs w:val="24"/>
        </w:rPr>
      </w:pPr>
    </w:p>
    <w:p w14:paraId="3F477A5C"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0CFC4B71" wp14:editId="45E6EF2A">
            <wp:extent cx="5943600" cy="34182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418205"/>
                    </a:xfrm>
                    <a:prstGeom prst="rect">
                      <a:avLst/>
                    </a:prstGeom>
                  </pic:spPr>
                </pic:pic>
              </a:graphicData>
            </a:graphic>
          </wp:inline>
        </w:drawing>
      </w:r>
    </w:p>
    <w:p w14:paraId="342DF7E2"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t>Strategy: Ansoff's Matrix</w:t>
      </w:r>
    </w:p>
    <w:p w14:paraId="628B787C" w14:textId="3CAC1F68" w:rsidR="00B63798" w:rsidRDefault="00B63798" w:rsidP="00B63798">
      <w:pPr>
        <w:spacing w:line="360" w:lineRule="auto"/>
        <w:jc w:val="both"/>
        <w:rPr>
          <w:rFonts w:ascii="Arial" w:hAnsi="Arial" w:cs="Arial"/>
          <w:sz w:val="24"/>
          <w:szCs w:val="24"/>
        </w:rPr>
      </w:pPr>
      <w:r w:rsidRPr="00036C7F">
        <w:rPr>
          <w:rFonts w:ascii="Arial" w:hAnsi="Arial" w:cs="Arial"/>
          <w:sz w:val="24"/>
          <w:szCs w:val="24"/>
        </w:rPr>
        <w:t>Ansoff's Matrix helps us determine the best strategy for business growth. After careful consideration, we have chosen the market development strategy. This strategy involves leveraging our existing products and services to enter new markets that align with our target audience's preferences and sustainability concerns.</w:t>
      </w:r>
    </w:p>
    <w:p w14:paraId="323D9C98" w14:textId="77777777" w:rsidR="00036C7F" w:rsidRPr="00036C7F" w:rsidRDefault="00036C7F" w:rsidP="00B63798">
      <w:pPr>
        <w:spacing w:line="360" w:lineRule="auto"/>
        <w:jc w:val="both"/>
        <w:rPr>
          <w:rFonts w:ascii="Arial" w:hAnsi="Arial" w:cs="Arial"/>
          <w:sz w:val="24"/>
          <w:szCs w:val="24"/>
        </w:rPr>
      </w:pPr>
    </w:p>
    <w:p w14:paraId="1B9A0FA8"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4771F22D" wp14:editId="796492F8">
            <wp:extent cx="5943600" cy="340931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409315"/>
                    </a:xfrm>
                    <a:prstGeom prst="rect">
                      <a:avLst/>
                    </a:prstGeom>
                  </pic:spPr>
                </pic:pic>
              </a:graphicData>
            </a:graphic>
          </wp:inline>
        </w:drawing>
      </w:r>
    </w:p>
    <w:p w14:paraId="00575503"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t>Marketing Mix</w:t>
      </w:r>
    </w:p>
    <w:p w14:paraId="3164F150" w14:textId="6856D517" w:rsidR="00B63798" w:rsidRDefault="00B63798" w:rsidP="00B63798">
      <w:pPr>
        <w:spacing w:line="360" w:lineRule="auto"/>
        <w:jc w:val="both"/>
        <w:rPr>
          <w:rFonts w:ascii="Arial" w:hAnsi="Arial" w:cs="Arial"/>
          <w:sz w:val="24"/>
          <w:szCs w:val="24"/>
        </w:rPr>
      </w:pPr>
      <w:r w:rsidRPr="00036C7F">
        <w:rPr>
          <w:rFonts w:ascii="Arial" w:hAnsi="Arial" w:cs="Arial"/>
          <w:sz w:val="24"/>
          <w:szCs w:val="24"/>
        </w:rPr>
        <w:t xml:space="preserve">To align with our new strategy, we have made adjustments in the marketing mix elements. Our product now emphasizes sustainable luxury experiences, pricing reflects the value we offer, distribution channels focus on eco-friendly practices, and promotions highlight our sustainability initiatives. </w:t>
      </w:r>
    </w:p>
    <w:p w14:paraId="6639D085" w14:textId="77777777" w:rsidR="00036C7F" w:rsidRPr="00036C7F" w:rsidRDefault="00036C7F" w:rsidP="00B63798">
      <w:pPr>
        <w:spacing w:line="360" w:lineRule="auto"/>
        <w:jc w:val="both"/>
        <w:rPr>
          <w:rFonts w:ascii="Arial" w:hAnsi="Arial" w:cs="Arial"/>
          <w:sz w:val="24"/>
          <w:szCs w:val="24"/>
        </w:rPr>
      </w:pPr>
    </w:p>
    <w:p w14:paraId="088A5DC3"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22672024" wp14:editId="6948DC38">
            <wp:extent cx="5943600" cy="34550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455035"/>
                    </a:xfrm>
                    <a:prstGeom prst="rect">
                      <a:avLst/>
                    </a:prstGeom>
                  </pic:spPr>
                </pic:pic>
              </a:graphicData>
            </a:graphic>
          </wp:inline>
        </w:drawing>
      </w:r>
    </w:p>
    <w:p w14:paraId="3F3BBF95" w14:textId="77777777" w:rsidR="00B63798" w:rsidRPr="00036C7F" w:rsidRDefault="00B63798" w:rsidP="00B63798">
      <w:pPr>
        <w:numPr>
          <w:ilvl w:val="0"/>
          <w:numId w:val="7"/>
        </w:numPr>
        <w:spacing w:line="360" w:lineRule="auto"/>
        <w:jc w:val="both"/>
        <w:rPr>
          <w:rFonts w:ascii="Arial" w:hAnsi="Arial" w:cs="Arial"/>
          <w:sz w:val="24"/>
          <w:szCs w:val="24"/>
          <w:lang w:val="en-GB"/>
        </w:rPr>
      </w:pPr>
      <w:r w:rsidRPr="00036C7F">
        <w:rPr>
          <w:rFonts w:ascii="Arial" w:hAnsi="Arial" w:cs="Arial"/>
          <w:b/>
          <w:bCs/>
          <w:sz w:val="24"/>
          <w:szCs w:val="24"/>
        </w:rPr>
        <w:t xml:space="preserve">Research: </w:t>
      </w:r>
      <w:r w:rsidRPr="00036C7F">
        <w:rPr>
          <w:rFonts w:ascii="Arial" w:hAnsi="Arial" w:cs="Arial"/>
          <w:sz w:val="24"/>
          <w:szCs w:val="24"/>
        </w:rPr>
        <w:t>Conduct market research to understand target audience preferences and sustainability concerns. Analyze competitors' strategies and identify market opportunities.</w:t>
      </w:r>
    </w:p>
    <w:p w14:paraId="72318461" w14:textId="77777777" w:rsidR="00B63798" w:rsidRPr="00036C7F" w:rsidRDefault="00B63798" w:rsidP="00B63798">
      <w:pPr>
        <w:numPr>
          <w:ilvl w:val="0"/>
          <w:numId w:val="7"/>
        </w:numPr>
        <w:spacing w:line="360" w:lineRule="auto"/>
        <w:jc w:val="both"/>
        <w:rPr>
          <w:rFonts w:ascii="Arial" w:hAnsi="Arial" w:cs="Arial"/>
          <w:sz w:val="24"/>
          <w:szCs w:val="24"/>
          <w:lang w:val="en-GB"/>
        </w:rPr>
      </w:pPr>
      <w:r w:rsidRPr="00036C7F">
        <w:rPr>
          <w:rFonts w:ascii="Arial" w:hAnsi="Arial" w:cs="Arial"/>
          <w:b/>
          <w:bCs/>
          <w:sz w:val="24"/>
          <w:szCs w:val="24"/>
        </w:rPr>
        <w:t xml:space="preserve">Action: </w:t>
      </w:r>
      <w:r w:rsidRPr="00036C7F">
        <w:rPr>
          <w:rFonts w:ascii="Arial" w:hAnsi="Arial" w:cs="Arial"/>
          <w:sz w:val="24"/>
          <w:szCs w:val="24"/>
        </w:rPr>
        <w:t>Develop sustainable luxury experiences and offerings. Implement eco-friendly practices throughout operations. Establish partnerships with environmentally conscious suppliers.</w:t>
      </w:r>
    </w:p>
    <w:p w14:paraId="70B0617D" w14:textId="77777777" w:rsidR="00B63798" w:rsidRPr="00036C7F" w:rsidRDefault="00B63798" w:rsidP="00B63798">
      <w:pPr>
        <w:numPr>
          <w:ilvl w:val="0"/>
          <w:numId w:val="7"/>
        </w:numPr>
        <w:spacing w:line="360" w:lineRule="auto"/>
        <w:jc w:val="both"/>
        <w:rPr>
          <w:rFonts w:ascii="Arial" w:hAnsi="Arial" w:cs="Arial"/>
          <w:sz w:val="24"/>
          <w:szCs w:val="24"/>
          <w:lang w:val="en-GB"/>
        </w:rPr>
      </w:pPr>
      <w:r w:rsidRPr="00036C7F">
        <w:rPr>
          <w:rFonts w:ascii="Arial" w:hAnsi="Arial" w:cs="Arial"/>
          <w:b/>
          <w:bCs/>
          <w:sz w:val="24"/>
          <w:szCs w:val="24"/>
        </w:rPr>
        <w:t>Communication:</w:t>
      </w:r>
      <w:r w:rsidRPr="00036C7F">
        <w:rPr>
          <w:rFonts w:ascii="Arial" w:hAnsi="Arial" w:cs="Arial"/>
          <w:sz w:val="24"/>
          <w:szCs w:val="24"/>
        </w:rPr>
        <w:t xml:space="preserve"> Craft compelling messaging highlighting Ritz-Carlton's sustainability initiatives. Utilize social media advertising, content marketing, and influencer partnerships. Engage in public relations activities to generate media coverage.</w:t>
      </w:r>
    </w:p>
    <w:p w14:paraId="3998FA1D" w14:textId="77777777" w:rsidR="00B63798" w:rsidRPr="00036C7F" w:rsidRDefault="00B63798" w:rsidP="00B63798">
      <w:pPr>
        <w:numPr>
          <w:ilvl w:val="0"/>
          <w:numId w:val="7"/>
        </w:numPr>
        <w:spacing w:line="360" w:lineRule="auto"/>
        <w:jc w:val="both"/>
        <w:rPr>
          <w:rFonts w:ascii="Arial" w:hAnsi="Arial" w:cs="Arial"/>
          <w:sz w:val="24"/>
          <w:szCs w:val="24"/>
          <w:lang w:val="en-GB"/>
        </w:rPr>
      </w:pPr>
      <w:r w:rsidRPr="00036C7F">
        <w:rPr>
          <w:rFonts w:ascii="Arial" w:hAnsi="Arial" w:cs="Arial"/>
          <w:b/>
          <w:bCs/>
          <w:sz w:val="24"/>
          <w:szCs w:val="24"/>
        </w:rPr>
        <w:t>Evaluation:</w:t>
      </w:r>
      <w:r w:rsidRPr="00036C7F">
        <w:rPr>
          <w:rFonts w:ascii="Arial" w:hAnsi="Arial" w:cs="Arial"/>
          <w:sz w:val="24"/>
          <w:szCs w:val="24"/>
        </w:rPr>
        <w:t xml:space="preserve"> Track website traffic, social media engagement, and customer satisfaction metrics. Analyze the effectiveness of marketing tactics. Continuously monitor and adapt strategies based on performance data.</w:t>
      </w:r>
    </w:p>
    <w:p w14:paraId="3CBFEE32" w14:textId="77777777" w:rsidR="00B63798" w:rsidRPr="00B63798" w:rsidRDefault="00B63798" w:rsidP="00B63798">
      <w:pPr>
        <w:spacing w:line="360" w:lineRule="auto"/>
        <w:jc w:val="both"/>
        <w:rPr>
          <w:rFonts w:ascii="Arial" w:hAnsi="Arial" w:cs="Arial"/>
        </w:rPr>
      </w:pPr>
    </w:p>
    <w:p w14:paraId="2A21CED4" w14:textId="77777777" w:rsidR="00B63798" w:rsidRPr="00B63798" w:rsidRDefault="00B63798" w:rsidP="00B63798">
      <w:pPr>
        <w:spacing w:line="360" w:lineRule="auto"/>
        <w:jc w:val="both"/>
        <w:rPr>
          <w:rFonts w:ascii="Arial" w:hAnsi="Arial" w:cs="Arial"/>
        </w:rPr>
      </w:pPr>
    </w:p>
    <w:p w14:paraId="6E086C9C"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2B3533B3" wp14:editId="330D2E53">
            <wp:extent cx="5612860" cy="3196812"/>
            <wp:effectExtent l="0" t="0" r="63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27232" cy="3204998"/>
                    </a:xfrm>
                    <a:prstGeom prst="rect">
                      <a:avLst/>
                    </a:prstGeom>
                  </pic:spPr>
                </pic:pic>
              </a:graphicData>
            </a:graphic>
          </wp:inline>
        </w:drawing>
      </w:r>
    </w:p>
    <w:p w14:paraId="543B9575" w14:textId="77777777" w:rsidR="00B63798" w:rsidRPr="00036C7F" w:rsidRDefault="00B63798" w:rsidP="00B63798">
      <w:pPr>
        <w:numPr>
          <w:ilvl w:val="0"/>
          <w:numId w:val="8"/>
        </w:numPr>
        <w:spacing w:line="360" w:lineRule="auto"/>
        <w:jc w:val="both"/>
        <w:rPr>
          <w:rFonts w:ascii="Arial" w:hAnsi="Arial" w:cs="Arial"/>
          <w:sz w:val="24"/>
          <w:szCs w:val="24"/>
          <w:lang w:val="en-GB"/>
        </w:rPr>
      </w:pPr>
      <w:r w:rsidRPr="00036C7F">
        <w:rPr>
          <w:rFonts w:ascii="Arial" w:hAnsi="Arial" w:cs="Arial"/>
          <w:sz w:val="24"/>
          <w:szCs w:val="24"/>
        </w:rPr>
        <w:t>Ritz-Carlton is deeply committed to sustainability and implements various initiatives to minimize environmental impact.</w:t>
      </w:r>
    </w:p>
    <w:p w14:paraId="0CE17BDB" w14:textId="77777777" w:rsidR="00B63798" w:rsidRPr="00036C7F" w:rsidRDefault="00B63798" w:rsidP="00B63798">
      <w:pPr>
        <w:numPr>
          <w:ilvl w:val="0"/>
          <w:numId w:val="8"/>
        </w:numPr>
        <w:spacing w:line="360" w:lineRule="auto"/>
        <w:jc w:val="both"/>
        <w:rPr>
          <w:rFonts w:ascii="Arial" w:hAnsi="Arial" w:cs="Arial"/>
          <w:sz w:val="24"/>
          <w:szCs w:val="24"/>
          <w:lang w:val="en-GB"/>
        </w:rPr>
      </w:pPr>
      <w:r w:rsidRPr="00036C7F">
        <w:rPr>
          <w:rFonts w:ascii="Arial" w:hAnsi="Arial" w:cs="Arial"/>
          <w:sz w:val="24"/>
          <w:szCs w:val="24"/>
        </w:rPr>
        <w:t>Energy-efficient technologies, waste reduction, and water conservation measures are integrated into their operations.</w:t>
      </w:r>
    </w:p>
    <w:p w14:paraId="41592593" w14:textId="77777777" w:rsidR="00B63798" w:rsidRPr="00036C7F" w:rsidRDefault="00B63798" w:rsidP="00B63798">
      <w:pPr>
        <w:numPr>
          <w:ilvl w:val="0"/>
          <w:numId w:val="8"/>
        </w:numPr>
        <w:spacing w:line="360" w:lineRule="auto"/>
        <w:jc w:val="both"/>
        <w:rPr>
          <w:rFonts w:ascii="Arial" w:hAnsi="Arial" w:cs="Arial"/>
          <w:sz w:val="24"/>
          <w:szCs w:val="24"/>
          <w:lang w:val="en-GB"/>
        </w:rPr>
      </w:pPr>
      <w:r w:rsidRPr="00036C7F">
        <w:rPr>
          <w:rFonts w:ascii="Arial" w:hAnsi="Arial" w:cs="Arial"/>
          <w:noProof/>
          <w:sz w:val="24"/>
          <w:szCs w:val="24"/>
        </w:rPr>
        <w:drawing>
          <wp:anchor distT="0" distB="0" distL="114300" distR="114300" simplePos="0" relativeHeight="251659264" behindDoc="0" locked="0" layoutInCell="1" allowOverlap="1" wp14:anchorId="1BB6E6E5" wp14:editId="52C49045">
            <wp:simplePos x="0" y="0"/>
            <wp:positionH relativeFrom="column">
              <wp:posOffset>-635</wp:posOffset>
            </wp:positionH>
            <wp:positionV relativeFrom="paragraph">
              <wp:posOffset>627380</wp:posOffset>
            </wp:positionV>
            <wp:extent cx="5807075" cy="268478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807075" cy="2684780"/>
                    </a:xfrm>
                    <a:prstGeom prst="rect">
                      <a:avLst/>
                    </a:prstGeom>
                  </pic:spPr>
                </pic:pic>
              </a:graphicData>
            </a:graphic>
            <wp14:sizeRelH relativeFrom="margin">
              <wp14:pctWidth>0</wp14:pctWidth>
            </wp14:sizeRelH>
            <wp14:sizeRelV relativeFrom="margin">
              <wp14:pctHeight>0</wp14:pctHeight>
            </wp14:sizeRelV>
          </wp:anchor>
        </w:drawing>
      </w:r>
      <w:r w:rsidRPr="00036C7F">
        <w:rPr>
          <w:rFonts w:ascii="Arial" w:hAnsi="Arial" w:cs="Arial"/>
          <w:sz w:val="24"/>
          <w:szCs w:val="24"/>
        </w:rPr>
        <w:t>Eco-friendly amenities, locally sourced cuisine, and immersive activities showcase their dedication to sustainability.</w:t>
      </w:r>
    </w:p>
    <w:p w14:paraId="140347E7" w14:textId="77777777" w:rsidR="00B63798" w:rsidRPr="00B63798" w:rsidRDefault="00B63798" w:rsidP="00B63798">
      <w:pPr>
        <w:spacing w:line="360" w:lineRule="auto"/>
        <w:jc w:val="both"/>
        <w:rPr>
          <w:rFonts w:ascii="Arial" w:hAnsi="Arial" w:cs="Arial"/>
        </w:rPr>
      </w:pPr>
    </w:p>
    <w:p w14:paraId="5CEA380A" w14:textId="77777777" w:rsidR="00B63798" w:rsidRPr="00B63798" w:rsidRDefault="00B63798" w:rsidP="00B63798">
      <w:pPr>
        <w:spacing w:line="360" w:lineRule="auto"/>
        <w:jc w:val="both"/>
        <w:rPr>
          <w:rFonts w:ascii="Arial" w:hAnsi="Arial" w:cs="Arial"/>
        </w:rPr>
      </w:pPr>
    </w:p>
    <w:p w14:paraId="2074D0A5"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59DF7FEE" wp14:editId="6E3BB7A2">
            <wp:extent cx="5943600" cy="342455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424555"/>
                    </a:xfrm>
                    <a:prstGeom prst="rect">
                      <a:avLst/>
                    </a:prstGeom>
                  </pic:spPr>
                </pic:pic>
              </a:graphicData>
            </a:graphic>
          </wp:inline>
        </w:drawing>
      </w:r>
    </w:p>
    <w:p w14:paraId="3C750AD4" w14:textId="77777777" w:rsidR="00B63798" w:rsidRPr="00B63798" w:rsidRDefault="00B63798" w:rsidP="00B63798">
      <w:pPr>
        <w:spacing w:line="360" w:lineRule="auto"/>
        <w:jc w:val="both"/>
        <w:rPr>
          <w:rFonts w:ascii="Arial" w:hAnsi="Arial" w:cs="Arial"/>
        </w:rPr>
      </w:pPr>
    </w:p>
    <w:p w14:paraId="712D4C64" w14:textId="77777777" w:rsidR="00B63798" w:rsidRPr="00B63798" w:rsidRDefault="00B63798" w:rsidP="00B63798">
      <w:pPr>
        <w:spacing w:line="360" w:lineRule="auto"/>
        <w:jc w:val="both"/>
        <w:rPr>
          <w:rFonts w:ascii="Arial" w:hAnsi="Arial" w:cs="Arial"/>
          <w:b/>
          <w:sz w:val="32"/>
        </w:rPr>
      </w:pPr>
      <w:r w:rsidRPr="00B63798">
        <w:rPr>
          <w:rFonts w:ascii="Arial" w:hAnsi="Arial" w:cs="Arial"/>
          <w:b/>
          <w:sz w:val="32"/>
        </w:rPr>
        <w:t>Conclusion</w:t>
      </w:r>
    </w:p>
    <w:p w14:paraId="71D88F50" w14:textId="77777777" w:rsidR="00B63798" w:rsidRPr="00036C7F" w:rsidRDefault="00B63798" w:rsidP="00B63798">
      <w:pPr>
        <w:spacing w:line="360" w:lineRule="auto"/>
        <w:jc w:val="both"/>
        <w:rPr>
          <w:rFonts w:ascii="Arial" w:hAnsi="Arial" w:cs="Arial"/>
          <w:sz w:val="24"/>
          <w:szCs w:val="24"/>
        </w:rPr>
      </w:pPr>
      <w:r w:rsidRPr="00036C7F">
        <w:rPr>
          <w:rFonts w:ascii="Arial" w:hAnsi="Arial" w:cs="Arial"/>
          <w:sz w:val="24"/>
          <w:szCs w:val="24"/>
        </w:rPr>
        <w:t xml:space="preserve">Finally, the marketing plan positions Ritz-Carlton as a sustainable premium hotel leader. We seek to increase brand recognition, audience engagement, and guest experiences by knowing our target market, executing strategic initiatives, and using efficient marketing strategies. Our dedication to sustainability allows us to rethink luxury hospitality and create unforgettable experiences that match today's discriminating </w:t>
      </w:r>
      <w:proofErr w:type="spellStart"/>
      <w:r w:rsidRPr="00036C7F">
        <w:rPr>
          <w:rFonts w:ascii="Arial" w:hAnsi="Arial" w:cs="Arial"/>
          <w:sz w:val="24"/>
          <w:szCs w:val="24"/>
        </w:rPr>
        <w:t>travellers</w:t>
      </w:r>
      <w:proofErr w:type="spellEnd"/>
      <w:r w:rsidRPr="00036C7F">
        <w:rPr>
          <w:rFonts w:ascii="Arial" w:hAnsi="Arial" w:cs="Arial"/>
          <w:sz w:val="24"/>
          <w:szCs w:val="24"/>
        </w:rPr>
        <w:t>. We appreciate your time and look forward to a successful marketing campaign.</w:t>
      </w:r>
    </w:p>
    <w:p w14:paraId="1BFEDAFD" w14:textId="77777777" w:rsidR="00B63798" w:rsidRPr="00B63798" w:rsidRDefault="00B63798" w:rsidP="00B63798">
      <w:pPr>
        <w:spacing w:line="360" w:lineRule="auto"/>
        <w:jc w:val="both"/>
        <w:rPr>
          <w:rFonts w:ascii="Arial" w:hAnsi="Arial" w:cs="Arial"/>
        </w:rPr>
      </w:pPr>
      <w:r w:rsidRPr="00B63798">
        <w:rPr>
          <w:rFonts w:ascii="Arial" w:hAnsi="Arial" w:cs="Arial"/>
          <w:noProof/>
        </w:rPr>
        <w:lastRenderedPageBreak/>
        <w:drawing>
          <wp:inline distT="0" distB="0" distL="0" distR="0" wp14:anchorId="0400AA75" wp14:editId="2897ED7F">
            <wp:extent cx="5943600" cy="34175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417570"/>
                    </a:xfrm>
                    <a:prstGeom prst="rect">
                      <a:avLst/>
                    </a:prstGeom>
                  </pic:spPr>
                </pic:pic>
              </a:graphicData>
            </a:graphic>
          </wp:inline>
        </w:drawing>
      </w:r>
    </w:p>
    <w:p w14:paraId="1B23D72E" w14:textId="77777777" w:rsidR="00B63798" w:rsidRPr="00036C7F" w:rsidRDefault="00B63798" w:rsidP="00B63798">
      <w:pPr>
        <w:spacing w:line="360" w:lineRule="auto"/>
        <w:jc w:val="both"/>
        <w:rPr>
          <w:rFonts w:ascii="Arial" w:hAnsi="Arial" w:cs="Arial"/>
          <w:b/>
          <w:bCs/>
          <w:sz w:val="28"/>
        </w:rPr>
      </w:pPr>
      <w:r w:rsidRPr="00036C7F">
        <w:rPr>
          <w:rFonts w:ascii="Arial" w:hAnsi="Arial" w:cs="Arial"/>
          <w:b/>
          <w:bCs/>
          <w:sz w:val="28"/>
        </w:rPr>
        <w:t>References</w:t>
      </w:r>
    </w:p>
    <w:p w14:paraId="4902CD30" w14:textId="77777777" w:rsidR="00B63798" w:rsidRPr="00036C7F" w:rsidRDefault="00B63798" w:rsidP="00B63798">
      <w:pPr>
        <w:numPr>
          <w:ilvl w:val="0"/>
          <w:numId w:val="9"/>
        </w:numPr>
        <w:spacing w:line="360" w:lineRule="auto"/>
        <w:jc w:val="both"/>
        <w:rPr>
          <w:rFonts w:ascii="Arial" w:hAnsi="Arial" w:cs="Arial"/>
          <w:sz w:val="24"/>
          <w:szCs w:val="24"/>
          <w:lang w:val="en-GB"/>
        </w:rPr>
      </w:pPr>
      <w:proofErr w:type="spellStart"/>
      <w:r w:rsidRPr="00036C7F">
        <w:rPr>
          <w:rFonts w:ascii="Arial" w:hAnsi="Arial" w:cs="Arial"/>
          <w:sz w:val="24"/>
          <w:szCs w:val="24"/>
        </w:rPr>
        <w:t>Chipoco</w:t>
      </w:r>
      <w:proofErr w:type="spellEnd"/>
      <w:r w:rsidRPr="00036C7F">
        <w:rPr>
          <w:rFonts w:ascii="Arial" w:hAnsi="Arial" w:cs="Arial"/>
          <w:sz w:val="24"/>
          <w:szCs w:val="24"/>
        </w:rPr>
        <w:t xml:space="preserve">, M. (2018). PERCEPTUAL MAP TEACHING STRATEGY. </w:t>
      </w:r>
      <w:proofErr w:type="spellStart"/>
      <w:r w:rsidRPr="00036C7F">
        <w:rPr>
          <w:rFonts w:ascii="Arial" w:hAnsi="Arial" w:cs="Arial"/>
          <w:i/>
          <w:iCs/>
          <w:sz w:val="24"/>
          <w:szCs w:val="24"/>
        </w:rPr>
        <w:t>Revista</w:t>
      </w:r>
      <w:proofErr w:type="spellEnd"/>
      <w:r w:rsidRPr="00036C7F">
        <w:rPr>
          <w:rFonts w:ascii="Arial" w:hAnsi="Arial" w:cs="Arial"/>
          <w:i/>
          <w:iCs/>
          <w:sz w:val="24"/>
          <w:szCs w:val="24"/>
        </w:rPr>
        <w:t xml:space="preserve"> Digital de </w:t>
      </w:r>
      <w:proofErr w:type="spellStart"/>
      <w:r w:rsidRPr="00036C7F">
        <w:rPr>
          <w:rFonts w:ascii="Arial" w:hAnsi="Arial" w:cs="Arial"/>
          <w:i/>
          <w:iCs/>
          <w:sz w:val="24"/>
          <w:szCs w:val="24"/>
        </w:rPr>
        <w:t>Investigación</w:t>
      </w:r>
      <w:proofErr w:type="spellEnd"/>
      <w:r w:rsidRPr="00036C7F">
        <w:rPr>
          <w:rFonts w:ascii="Arial" w:hAnsi="Arial" w:cs="Arial"/>
          <w:i/>
          <w:iCs/>
          <w:sz w:val="24"/>
          <w:szCs w:val="24"/>
        </w:rPr>
        <w:t xml:space="preserve"> </w:t>
      </w:r>
      <w:proofErr w:type="spellStart"/>
      <w:r w:rsidRPr="00036C7F">
        <w:rPr>
          <w:rFonts w:ascii="Arial" w:hAnsi="Arial" w:cs="Arial"/>
          <w:i/>
          <w:iCs/>
          <w:sz w:val="24"/>
          <w:szCs w:val="24"/>
        </w:rPr>
        <w:t>en</w:t>
      </w:r>
      <w:proofErr w:type="spellEnd"/>
      <w:r w:rsidRPr="00036C7F">
        <w:rPr>
          <w:rFonts w:ascii="Arial" w:hAnsi="Arial" w:cs="Arial"/>
          <w:i/>
          <w:iCs/>
          <w:sz w:val="24"/>
          <w:szCs w:val="24"/>
        </w:rPr>
        <w:t xml:space="preserve"> </w:t>
      </w:r>
      <w:proofErr w:type="spellStart"/>
      <w:r w:rsidRPr="00036C7F">
        <w:rPr>
          <w:rFonts w:ascii="Arial" w:hAnsi="Arial" w:cs="Arial"/>
          <w:i/>
          <w:iCs/>
          <w:sz w:val="24"/>
          <w:szCs w:val="24"/>
        </w:rPr>
        <w:t>Docencia</w:t>
      </w:r>
      <w:proofErr w:type="spellEnd"/>
      <w:r w:rsidRPr="00036C7F">
        <w:rPr>
          <w:rFonts w:ascii="Arial" w:hAnsi="Arial" w:cs="Arial"/>
          <w:i/>
          <w:iCs/>
          <w:sz w:val="24"/>
          <w:szCs w:val="24"/>
        </w:rPr>
        <w:t xml:space="preserve"> </w:t>
      </w:r>
      <w:proofErr w:type="spellStart"/>
      <w:r w:rsidRPr="00036C7F">
        <w:rPr>
          <w:rFonts w:ascii="Arial" w:hAnsi="Arial" w:cs="Arial"/>
          <w:i/>
          <w:iCs/>
          <w:sz w:val="24"/>
          <w:szCs w:val="24"/>
        </w:rPr>
        <w:t>Universitaria</w:t>
      </w:r>
      <w:proofErr w:type="spellEnd"/>
      <w:r w:rsidRPr="00036C7F">
        <w:rPr>
          <w:rFonts w:ascii="Arial" w:hAnsi="Arial" w:cs="Arial"/>
          <w:sz w:val="24"/>
          <w:szCs w:val="24"/>
        </w:rPr>
        <w:t xml:space="preserve">, pp.83–91. </w:t>
      </w:r>
      <w:proofErr w:type="spellStart"/>
      <w:proofErr w:type="gramStart"/>
      <w:r w:rsidRPr="00036C7F">
        <w:rPr>
          <w:rFonts w:ascii="Arial" w:hAnsi="Arial" w:cs="Arial"/>
          <w:sz w:val="24"/>
          <w:szCs w:val="24"/>
        </w:rPr>
        <w:t>doi:https</w:t>
      </w:r>
      <w:proofErr w:type="spellEnd"/>
      <w:r w:rsidRPr="00036C7F">
        <w:rPr>
          <w:rFonts w:ascii="Arial" w:hAnsi="Arial" w:cs="Arial"/>
          <w:sz w:val="24"/>
          <w:szCs w:val="24"/>
        </w:rPr>
        <w:t>://doi.org/10.19083/ridu.10.447</w:t>
      </w:r>
      <w:proofErr w:type="gramEnd"/>
      <w:r w:rsidRPr="00036C7F">
        <w:rPr>
          <w:rFonts w:ascii="Arial" w:hAnsi="Arial" w:cs="Arial"/>
          <w:sz w:val="24"/>
          <w:szCs w:val="24"/>
        </w:rPr>
        <w:t>.</w:t>
      </w:r>
    </w:p>
    <w:p w14:paraId="0B867D3D" w14:textId="77777777" w:rsidR="00B63798" w:rsidRPr="00036C7F" w:rsidRDefault="00B63798" w:rsidP="00B63798">
      <w:pPr>
        <w:numPr>
          <w:ilvl w:val="0"/>
          <w:numId w:val="9"/>
        </w:numPr>
        <w:spacing w:line="360" w:lineRule="auto"/>
        <w:jc w:val="both"/>
        <w:rPr>
          <w:rFonts w:ascii="Arial" w:hAnsi="Arial" w:cs="Arial"/>
          <w:sz w:val="24"/>
          <w:szCs w:val="24"/>
          <w:lang w:val="en-GB"/>
        </w:rPr>
      </w:pPr>
      <w:proofErr w:type="spellStart"/>
      <w:r w:rsidRPr="00036C7F">
        <w:rPr>
          <w:rFonts w:ascii="Arial" w:hAnsi="Arial" w:cs="Arial"/>
          <w:sz w:val="24"/>
          <w:szCs w:val="24"/>
        </w:rPr>
        <w:t>Courtemanche</w:t>
      </w:r>
      <w:proofErr w:type="spellEnd"/>
      <w:r w:rsidRPr="00036C7F">
        <w:rPr>
          <w:rFonts w:ascii="Arial" w:hAnsi="Arial" w:cs="Arial"/>
          <w:sz w:val="24"/>
          <w:szCs w:val="24"/>
        </w:rPr>
        <w:t xml:space="preserve">, C.J., Pinkston, J.C., </w:t>
      </w:r>
      <w:proofErr w:type="spellStart"/>
      <w:r w:rsidRPr="00036C7F">
        <w:rPr>
          <w:rFonts w:ascii="Arial" w:hAnsi="Arial" w:cs="Arial"/>
          <w:sz w:val="24"/>
          <w:szCs w:val="24"/>
        </w:rPr>
        <w:t>Ruhm</w:t>
      </w:r>
      <w:proofErr w:type="spellEnd"/>
      <w:r w:rsidRPr="00036C7F">
        <w:rPr>
          <w:rFonts w:ascii="Arial" w:hAnsi="Arial" w:cs="Arial"/>
          <w:sz w:val="24"/>
          <w:szCs w:val="24"/>
        </w:rPr>
        <w:t xml:space="preserve">, C.J. and </w:t>
      </w:r>
      <w:proofErr w:type="spellStart"/>
      <w:r w:rsidRPr="00036C7F">
        <w:rPr>
          <w:rFonts w:ascii="Arial" w:hAnsi="Arial" w:cs="Arial"/>
          <w:sz w:val="24"/>
          <w:szCs w:val="24"/>
        </w:rPr>
        <w:t>Wehby</w:t>
      </w:r>
      <w:proofErr w:type="spellEnd"/>
      <w:r w:rsidRPr="00036C7F">
        <w:rPr>
          <w:rFonts w:ascii="Arial" w:hAnsi="Arial" w:cs="Arial"/>
          <w:sz w:val="24"/>
          <w:szCs w:val="24"/>
        </w:rPr>
        <w:t xml:space="preserve">, G.L. (2020). Can Changing Economic Factors Explain the Rise in Obesity? </w:t>
      </w:r>
      <w:r w:rsidRPr="00036C7F">
        <w:rPr>
          <w:rFonts w:ascii="Arial" w:hAnsi="Arial" w:cs="Arial"/>
          <w:i/>
          <w:iCs/>
          <w:sz w:val="24"/>
          <w:szCs w:val="24"/>
        </w:rPr>
        <w:t>Southern Economic Journal</w:t>
      </w:r>
      <w:r w:rsidRPr="00036C7F">
        <w:rPr>
          <w:rFonts w:ascii="Arial" w:hAnsi="Arial" w:cs="Arial"/>
          <w:sz w:val="24"/>
          <w:szCs w:val="24"/>
        </w:rPr>
        <w:t xml:space="preserve">, 82(4), pp.1266–1310. </w:t>
      </w:r>
      <w:proofErr w:type="spellStart"/>
      <w:proofErr w:type="gramStart"/>
      <w:r w:rsidRPr="00036C7F">
        <w:rPr>
          <w:rFonts w:ascii="Arial" w:hAnsi="Arial" w:cs="Arial"/>
          <w:sz w:val="24"/>
          <w:szCs w:val="24"/>
        </w:rPr>
        <w:t>doi:https</w:t>
      </w:r>
      <w:proofErr w:type="spellEnd"/>
      <w:r w:rsidRPr="00036C7F">
        <w:rPr>
          <w:rFonts w:ascii="Arial" w:hAnsi="Arial" w:cs="Arial"/>
          <w:sz w:val="24"/>
          <w:szCs w:val="24"/>
        </w:rPr>
        <w:t>://doi.org/10.1002/soej.12130</w:t>
      </w:r>
      <w:proofErr w:type="gramEnd"/>
      <w:r w:rsidRPr="00036C7F">
        <w:rPr>
          <w:rFonts w:ascii="Arial" w:hAnsi="Arial" w:cs="Arial"/>
          <w:sz w:val="24"/>
          <w:szCs w:val="24"/>
        </w:rPr>
        <w:t>.</w:t>
      </w:r>
    </w:p>
    <w:p w14:paraId="417F359F" w14:textId="77777777" w:rsidR="00B63798" w:rsidRPr="00036C7F" w:rsidRDefault="00B63798" w:rsidP="00B63798">
      <w:pPr>
        <w:numPr>
          <w:ilvl w:val="0"/>
          <w:numId w:val="9"/>
        </w:numPr>
        <w:spacing w:line="360" w:lineRule="auto"/>
        <w:jc w:val="both"/>
        <w:rPr>
          <w:rFonts w:ascii="Arial" w:hAnsi="Arial" w:cs="Arial"/>
          <w:sz w:val="24"/>
          <w:szCs w:val="24"/>
          <w:lang w:val="en-GB"/>
        </w:rPr>
      </w:pPr>
      <w:r w:rsidRPr="00036C7F">
        <w:rPr>
          <w:rFonts w:ascii="Arial" w:hAnsi="Arial" w:cs="Arial"/>
          <w:sz w:val="24"/>
          <w:szCs w:val="24"/>
        </w:rPr>
        <w:t>Hernández-</w:t>
      </w:r>
      <w:proofErr w:type="spellStart"/>
      <w:r w:rsidRPr="00036C7F">
        <w:rPr>
          <w:rFonts w:ascii="Arial" w:hAnsi="Arial" w:cs="Arial"/>
          <w:sz w:val="24"/>
          <w:szCs w:val="24"/>
        </w:rPr>
        <w:t>Mariné</w:t>
      </w:r>
      <w:proofErr w:type="spellEnd"/>
      <w:r w:rsidRPr="00036C7F">
        <w:rPr>
          <w:rFonts w:ascii="Arial" w:hAnsi="Arial" w:cs="Arial"/>
          <w:sz w:val="24"/>
          <w:szCs w:val="24"/>
        </w:rPr>
        <w:t xml:space="preserve">, M., </w:t>
      </w:r>
      <w:proofErr w:type="spellStart"/>
      <w:r w:rsidRPr="00036C7F">
        <w:rPr>
          <w:rFonts w:ascii="Arial" w:hAnsi="Arial" w:cs="Arial"/>
          <w:sz w:val="24"/>
          <w:szCs w:val="24"/>
        </w:rPr>
        <w:t>Clavero</w:t>
      </w:r>
      <w:proofErr w:type="spellEnd"/>
      <w:r w:rsidRPr="00036C7F">
        <w:rPr>
          <w:rFonts w:ascii="Arial" w:hAnsi="Arial" w:cs="Arial"/>
          <w:sz w:val="24"/>
          <w:szCs w:val="24"/>
        </w:rPr>
        <w:t xml:space="preserve">, E. and </w:t>
      </w:r>
      <w:proofErr w:type="spellStart"/>
      <w:r w:rsidRPr="00036C7F">
        <w:rPr>
          <w:rFonts w:ascii="Arial" w:hAnsi="Arial" w:cs="Arial"/>
          <w:sz w:val="24"/>
          <w:szCs w:val="24"/>
        </w:rPr>
        <w:t>Roldán</w:t>
      </w:r>
      <w:proofErr w:type="spellEnd"/>
      <w:r w:rsidRPr="00036C7F">
        <w:rPr>
          <w:rFonts w:ascii="Arial" w:hAnsi="Arial" w:cs="Arial"/>
          <w:sz w:val="24"/>
          <w:szCs w:val="24"/>
        </w:rPr>
        <w:t xml:space="preserve">, M. (2020). Why there is such luxurious growth in the </w:t>
      </w:r>
      <w:proofErr w:type="spellStart"/>
      <w:r w:rsidRPr="00036C7F">
        <w:rPr>
          <w:rFonts w:ascii="Arial" w:hAnsi="Arial" w:cs="Arial"/>
          <w:sz w:val="24"/>
          <w:szCs w:val="24"/>
        </w:rPr>
        <w:t>hypogean</w:t>
      </w:r>
      <w:proofErr w:type="spellEnd"/>
      <w:r w:rsidRPr="00036C7F">
        <w:rPr>
          <w:rFonts w:ascii="Arial" w:hAnsi="Arial" w:cs="Arial"/>
          <w:sz w:val="24"/>
          <w:szCs w:val="24"/>
        </w:rPr>
        <w:t xml:space="preserve"> environments. </w:t>
      </w:r>
      <w:r w:rsidRPr="00036C7F">
        <w:rPr>
          <w:rFonts w:ascii="Arial" w:hAnsi="Arial" w:cs="Arial"/>
          <w:i/>
          <w:iCs/>
          <w:sz w:val="24"/>
          <w:szCs w:val="24"/>
        </w:rPr>
        <w:t>Algological Studies/</w:t>
      </w:r>
      <w:proofErr w:type="spellStart"/>
      <w:r w:rsidRPr="00036C7F">
        <w:rPr>
          <w:rFonts w:ascii="Arial" w:hAnsi="Arial" w:cs="Arial"/>
          <w:i/>
          <w:iCs/>
          <w:sz w:val="24"/>
          <w:szCs w:val="24"/>
        </w:rPr>
        <w:t>Archiv</w:t>
      </w:r>
      <w:proofErr w:type="spellEnd"/>
      <w:r w:rsidRPr="00036C7F">
        <w:rPr>
          <w:rFonts w:ascii="Arial" w:hAnsi="Arial" w:cs="Arial"/>
          <w:i/>
          <w:iCs/>
          <w:sz w:val="24"/>
          <w:szCs w:val="24"/>
        </w:rPr>
        <w:t xml:space="preserve"> </w:t>
      </w:r>
      <w:proofErr w:type="spellStart"/>
      <w:r w:rsidRPr="00036C7F">
        <w:rPr>
          <w:rFonts w:ascii="Arial" w:hAnsi="Arial" w:cs="Arial"/>
          <w:i/>
          <w:iCs/>
          <w:sz w:val="24"/>
          <w:szCs w:val="24"/>
        </w:rPr>
        <w:t>für</w:t>
      </w:r>
      <w:proofErr w:type="spellEnd"/>
      <w:r w:rsidRPr="00036C7F">
        <w:rPr>
          <w:rFonts w:ascii="Arial" w:hAnsi="Arial" w:cs="Arial"/>
          <w:i/>
          <w:iCs/>
          <w:sz w:val="24"/>
          <w:szCs w:val="24"/>
        </w:rPr>
        <w:t xml:space="preserve"> </w:t>
      </w:r>
      <w:proofErr w:type="spellStart"/>
      <w:r w:rsidRPr="00036C7F">
        <w:rPr>
          <w:rFonts w:ascii="Arial" w:hAnsi="Arial" w:cs="Arial"/>
          <w:i/>
          <w:iCs/>
          <w:sz w:val="24"/>
          <w:szCs w:val="24"/>
        </w:rPr>
        <w:t>Hydrobiologie</w:t>
      </w:r>
      <w:proofErr w:type="spellEnd"/>
      <w:r w:rsidRPr="00036C7F">
        <w:rPr>
          <w:rFonts w:ascii="Arial" w:hAnsi="Arial" w:cs="Arial"/>
          <w:i/>
          <w:iCs/>
          <w:sz w:val="24"/>
          <w:szCs w:val="24"/>
        </w:rPr>
        <w:t>, Supplement Volumes</w:t>
      </w:r>
      <w:r w:rsidRPr="00036C7F">
        <w:rPr>
          <w:rFonts w:ascii="Arial" w:hAnsi="Arial" w:cs="Arial"/>
          <w:sz w:val="24"/>
          <w:szCs w:val="24"/>
        </w:rPr>
        <w:t xml:space="preserve">, 109, pp.229–239. </w:t>
      </w:r>
      <w:proofErr w:type="spellStart"/>
      <w:proofErr w:type="gramStart"/>
      <w:r w:rsidRPr="00036C7F">
        <w:rPr>
          <w:rFonts w:ascii="Arial" w:hAnsi="Arial" w:cs="Arial"/>
          <w:sz w:val="24"/>
          <w:szCs w:val="24"/>
        </w:rPr>
        <w:t>doi:https</w:t>
      </w:r>
      <w:proofErr w:type="spellEnd"/>
      <w:r w:rsidRPr="00036C7F">
        <w:rPr>
          <w:rFonts w:ascii="Arial" w:hAnsi="Arial" w:cs="Arial"/>
          <w:sz w:val="24"/>
          <w:szCs w:val="24"/>
        </w:rPr>
        <w:t>://doi.org/10.1127/1864-1318/2003/0109-0229</w:t>
      </w:r>
      <w:proofErr w:type="gramEnd"/>
      <w:r w:rsidRPr="00036C7F">
        <w:rPr>
          <w:rFonts w:ascii="Arial" w:hAnsi="Arial" w:cs="Arial"/>
          <w:sz w:val="24"/>
          <w:szCs w:val="24"/>
        </w:rPr>
        <w:t>.</w:t>
      </w:r>
    </w:p>
    <w:p w14:paraId="4838F1E6" w14:textId="77777777" w:rsidR="00B63798" w:rsidRPr="00036C7F" w:rsidRDefault="00B63798" w:rsidP="00B63798">
      <w:pPr>
        <w:numPr>
          <w:ilvl w:val="0"/>
          <w:numId w:val="9"/>
        </w:numPr>
        <w:spacing w:line="360" w:lineRule="auto"/>
        <w:jc w:val="both"/>
        <w:rPr>
          <w:rFonts w:ascii="Arial" w:hAnsi="Arial" w:cs="Arial"/>
          <w:sz w:val="24"/>
          <w:szCs w:val="24"/>
          <w:lang w:val="en-GB"/>
        </w:rPr>
      </w:pPr>
      <w:proofErr w:type="spellStart"/>
      <w:r w:rsidRPr="00036C7F">
        <w:rPr>
          <w:rFonts w:ascii="Arial" w:hAnsi="Arial" w:cs="Arial"/>
          <w:sz w:val="24"/>
          <w:szCs w:val="24"/>
        </w:rPr>
        <w:t>Hillewaert</w:t>
      </w:r>
      <w:proofErr w:type="spellEnd"/>
      <w:r w:rsidRPr="00036C7F">
        <w:rPr>
          <w:rFonts w:ascii="Arial" w:hAnsi="Arial" w:cs="Arial"/>
          <w:sz w:val="24"/>
          <w:szCs w:val="24"/>
        </w:rPr>
        <w:t xml:space="preserve">, S. (2021). Tactics and Tactility: A Sensory Semiotics of Handshakes in Coastal Kenya. </w:t>
      </w:r>
      <w:r w:rsidRPr="00036C7F">
        <w:rPr>
          <w:rFonts w:ascii="Arial" w:hAnsi="Arial" w:cs="Arial"/>
          <w:i/>
          <w:iCs/>
          <w:sz w:val="24"/>
          <w:szCs w:val="24"/>
        </w:rPr>
        <w:t>American Anthropologist</w:t>
      </w:r>
      <w:r w:rsidRPr="00036C7F">
        <w:rPr>
          <w:rFonts w:ascii="Arial" w:hAnsi="Arial" w:cs="Arial"/>
          <w:sz w:val="24"/>
          <w:szCs w:val="24"/>
        </w:rPr>
        <w:t xml:space="preserve">, 118(1), pp.49–66. </w:t>
      </w:r>
      <w:proofErr w:type="spellStart"/>
      <w:proofErr w:type="gramStart"/>
      <w:r w:rsidRPr="00036C7F">
        <w:rPr>
          <w:rFonts w:ascii="Arial" w:hAnsi="Arial" w:cs="Arial"/>
          <w:sz w:val="24"/>
          <w:szCs w:val="24"/>
        </w:rPr>
        <w:t>doi:https</w:t>
      </w:r>
      <w:proofErr w:type="spellEnd"/>
      <w:r w:rsidRPr="00036C7F">
        <w:rPr>
          <w:rFonts w:ascii="Arial" w:hAnsi="Arial" w:cs="Arial"/>
          <w:sz w:val="24"/>
          <w:szCs w:val="24"/>
        </w:rPr>
        <w:t>://doi.org/10.1111/aman.12517</w:t>
      </w:r>
      <w:proofErr w:type="gramEnd"/>
      <w:r w:rsidRPr="00036C7F">
        <w:rPr>
          <w:rFonts w:ascii="Arial" w:hAnsi="Arial" w:cs="Arial"/>
          <w:sz w:val="24"/>
          <w:szCs w:val="24"/>
        </w:rPr>
        <w:t>.</w:t>
      </w:r>
    </w:p>
    <w:p w14:paraId="4BA4D5ED" w14:textId="77777777" w:rsidR="00B63798" w:rsidRPr="00036C7F" w:rsidRDefault="00B63798" w:rsidP="00B63798">
      <w:pPr>
        <w:numPr>
          <w:ilvl w:val="0"/>
          <w:numId w:val="9"/>
        </w:numPr>
        <w:spacing w:line="360" w:lineRule="auto"/>
        <w:jc w:val="both"/>
        <w:rPr>
          <w:rFonts w:ascii="Arial" w:hAnsi="Arial" w:cs="Arial"/>
          <w:sz w:val="24"/>
          <w:szCs w:val="24"/>
          <w:lang w:val="en-GB"/>
        </w:rPr>
      </w:pPr>
      <w:proofErr w:type="spellStart"/>
      <w:r w:rsidRPr="00036C7F">
        <w:rPr>
          <w:rFonts w:ascii="Arial" w:hAnsi="Arial" w:cs="Arial"/>
          <w:sz w:val="24"/>
          <w:szCs w:val="24"/>
        </w:rPr>
        <w:t>Hormby</w:t>
      </w:r>
      <w:proofErr w:type="spellEnd"/>
      <w:r w:rsidRPr="00036C7F">
        <w:rPr>
          <w:rFonts w:ascii="Arial" w:hAnsi="Arial" w:cs="Arial"/>
          <w:sz w:val="24"/>
          <w:szCs w:val="24"/>
        </w:rPr>
        <w:t xml:space="preserve">, S., Morrison, J., Dave, P., Meyers, M. and </w:t>
      </w:r>
      <w:proofErr w:type="spellStart"/>
      <w:r w:rsidRPr="00036C7F">
        <w:rPr>
          <w:rFonts w:ascii="Arial" w:hAnsi="Arial" w:cs="Arial"/>
          <w:sz w:val="24"/>
          <w:szCs w:val="24"/>
        </w:rPr>
        <w:t>Tenca</w:t>
      </w:r>
      <w:proofErr w:type="spellEnd"/>
      <w:r w:rsidRPr="00036C7F">
        <w:rPr>
          <w:rFonts w:ascii="Arial" w:hAnsi="Arial" w:cs="Arial"/>
          <w:sz w:val="24"/>
          <w:szCs w:val="24"/>
        </w:rPr>
        <w:t xml:space="preserve">, T. (2019). Marriott International Increases Revenue by Implementing a Group Pricing Optimizer. </w:t>
      </w:r>
      <w:r w:rsidRPr="00036C7F">
        <w:rPr>
          <w:rFonts w:ascii="Arial" w:hAnsi="Arial" w:cs="Arial"/>
          <w:i/>
          <w:iCs/>
          <w:sz w:val="24"/>
          <w:szCs w:val="24"/>
        </w:rPr>
        <w:t>Interfaces</w:t>
      </w:r>
      <w:r w:rsidRPr="00036C7F">
        <w:rPr>
          <w:rFonts w:ascii="Arial" w:hAnsi="Arial" w:cs="Arial"/>
          <w:sz w:val="24"/>
          <w:szCs w:val="24"/>
        </w:rPr>
        <w:t xml:space="preserve">, 40(1), pp.47–57. </w:t>
      </w:r>
      <w:proofErr w:type="spellStart"/>
      <w:proofErr w:type="gramStart"/>
      <w:r w:rsidRPr="00036C7F">
        <w:rPr>
          <w:rFonts w:ascii="Arial" w:hAnsi="Arial" w:cs="Arial"/>
          <w:sz w:val="24"/>
          <w:szCs w:val="24"/>
        </w:rPr>
        <w:t>doi:https</w:t>
      </w:r>
      <w:proofErr w:type="spellEnd"/>
      <w:r w:rsidRPr="00036C7F">
        <w:rPr>
          <w:rFonts w:ascii="Arial" w:hAnsi="Arial" w:cs="Arial"/>
          <w:sz w:val="24"/>
          <w:szCs w:val="24"/>
        </w:rPr>
        <w:t>://doi.org/10.1287/inte.1090.0482</w:t>
      </w:r>
      <w:proofErr w:type="gramEnd"/>
      <w:r w:rsidRPr="00036C7F">
        <w:rPr>
          <w:rFonts w:ascii="Arial" w:hAnsi="Arial" w:cs="Arial"/>
          <w:sz w:val="24"/>
          <w:szCs w:val="24"/>
        </w:rPr>
        <w:t>.</w:t>
      </w:r>
    </w:p>
    <w:p w14:paraId="0DAFC8FB" w14:textId="77777777" w:rsidR="00B63798" w:rsidRPr="00036C7F" w:rsidRDefault="00B63798" w:rsidP="00B63798">
      <w:pPr>
        <w:numPr>
          <w:ilvl w:val="0"/>
          <w:numId w:val="9"/>
        </w:numPr>
        <w:spacing w:line="360" w:lineRule="auto"/>
        <w:jc w:val="both"/>
        <w:rPr>
          <w:rFonts w:ascii="Arial" w:hAnsi="Arial" w:cs="Arial"/>
          <w:sz w:val="24"/>
          <w:szCs w:val="24"/>
          <w:lang w:val="en-GB"/>
        </w:rPr>
      </w:pPr>
      <w:proofErr w:type="spellStart"/>
      <w:r w:rsidRPr="00036C7F">
        <w:rPr>
          <w:rFonts w:ascii="Arial" w:hAnsi="Arial" w:cs="Arial"/>
          <w:sz w:val="24"/>
          <w:szCs w:val="24"/>
        </w:rPr>
        <w:lastRenderedPageBreak/>
        <w:t>Michelli</w:t>
      </w:r>
      <w:proofErr w:type="spellEnd"/>
      <w:r w:rsidRPr="00036C7F">
        <w:rPr>
          <w:rFonts w:ascii="Arial" w:hAnsi="Arial" w:cs="Arial"/>
          <w:sz w:val="24"/>
          <w:szCs w:val="24"/>
        </w:rPr>
        <w:t xml:space="preserve">, J.A. (2019). </w:t>
      </w:r>
      <w:r w:rsidRPr="00036C7F">
        <w:rPr>
          <w:rFonts w:ascii="Arial" w:hAnsi="Arial" w:cs="Arial"/>
          <w:i/>
          <w:iCs/>
          <w:sz w:val="24"/>
          <w:szCs w:val="24"/>
        </w:rPr>
        <w:t>The New Gold Standard: 5 Leadership Principles for Creating a Legendary Customer Experience Courtesy of the Ritz-Carlton Hotel Company</w:t>
      </w:r>
      <w:r w:rsidRPr="00036C7F">
        <w:rPr>
          <w:rFonts w:ascii="Arial" w:hAnsi="Arial" w:cs="Arial"/>
          <w:sz w:val="24"/>
          <w:szCs w:val="24"/>
        </w:rPr>
        <w:t>.</w:t>
      </w:r>
    </w:p>
    <w:p w14:paraId="2BBDFD88" w14:textId="77777777" w:rsidR="00B63798" w:rsidRPr="00036C7F" w:rsidRDefault="00B63798" w:rsidP="00B63798">
      <w:pPr>
        <w:numPr>
          <w:ilvl w:val="0"/>
          <w:numId w:val="9"/>
        </w:numPr>
        <w:spacing w:line="360" w:lineRule="auto"/>
        <w:jc w:val="both"/>
        <w:rPr>
          <w:rFonts w:ascii="Arial" w:hAnsi="Arial" w:cs="Arial"/>
          <w:sz w:val="24"/>
          <w:szCs w:val="24"/>
          <w:lang w:val="en-GB"/>
        </w:rPr>
      </w:pPr>
      <w:proofErr w:type="spellStart"/>
      <w:r w:rsidRPr="00036C7F">
        <w:rPr>
          <w:rFonts w:ascii="Arial" w:hAnsi="Arial" w:cs="Arial"/>
          <w:sz w:val="24"/>
          <w:szCs w:val="24"/>
        </w:rPr>
        <w:t>Niemitz</w:t>
      </w:r>
      <w:proofErr w:type="spellEnd"/>
      <w:r w:rsidRPr="00036C7F">
        <w:rPr>
          <w:rFonts w:ascii="Arial" w:hAnsi="Arial" w:cs="Arial"/>
          <w:sz w:val="24"/>
          <w:szCs w:val="24"/>
        </w:rPr>
        <w:t xml:space="preserve">, C. (2018). The present ecological situation of mankind – analysis and consequences. </w:t>
      </w:r>
      <w:proofErr w:type="spellStart"/>
      <w:r w:rsidRPr="00036C7F">
        <w:rPr>
          <w:rFonts w:ascii="Arial" w:hAnsi="Arial" w:cs="Arial"/>
          <w:i/>
          <w:iCs/>
          <w:sz w:val="24"/>
          <w:szCs w:val="24"/>
        </w:rPr>
        <w:t>Anthropologischer</w:t>
      </w:r>
      <w:proofErr w:type="spellEnd"/>
      <w:r w:rsidRPr="00036C7F">
        <w:rPr>
          <w:rFonts w:ascii="Arial" w:hAnsi="Arial" w:cs="Arial"/>
          <w:i/>
          <w:iCs/>
          <w:sz w:val="24"/>
          <w:szCs w:val="24"/>
        </w:rPr>
        <w:t xml:space="preserve"> </w:t>
      </w:r>
      <w:proofErr w:type="spellStart"/>
      <w:r w:rsidRPr="00036C7F">
        <w:rPr>
          <w:rFonts w:ascii="Arial" w:hAnsi="Arial" w:cs="Arial"/>
          <w:i/>
          <w:iCs/>
          <w:sz w:val="24"/>
          <w:szCs w:val="24"/>
        </w:rPr>
        <w:t>Anzeiger</w:t>
      </w:r>
      <w:proofErr w:type="spellEnd"/>
      <w:r w:rsidRPr="00036C7F">
        <w:rPr>
          <w:rFonts w:ascii="Arial" w:hAnsi="Arial" w:cs="Arial"/>
          <w:sz w:val="24"/>
          <w:szCs w:val="24"/>
        </w:rPr>
        <w:t xml:space="preserve">. </w:t>
      </w:r>
      <w:proofErr w:type="spellStart"/>
      <w:proofErr w:type="gramStart"/>
      <w:r w:rsidRPr="00036C7F">
        <w:rPr>
          <w:rFonts w:ascii="Arial" w:hAnsi="Arial" w:cs="Arial"/>
          <w:sz w:val="24"/>
          <w:szCs w:val="24"/>
        </w:rPr>
        <w:t>doi:https</w:t>
      </w:r>
      <w:proofErr w:type="spellEnd"/>
      <w:r w:rsidRPr="00036C7F">
        <w:rPr>
          <w:rFonts w:ascii="Arial" w:hAnsi="Arial" w:cs="Arial"/>
          <w:sz w:val="24"/>
          <w:szCs w:val="24"/>
        </w:rPr>
        <w:t>://doi.org/10.1127/</w:t>
      </w:r>
      <w:proofErr w:type="spellStart"/>
      <w:r w:rsidRPr="00036C7F">
        <w:rPr>
          <w:rFonts w:ascii="Arial" w:hAnsi="Arial" w:cs="Arial"/>
          <w:sz w:val="24"/>
          <w:szCs w:val="24"/>
        </w:rPr>
        <w:t>anthranz</w:t>
      </w:r>
      <w:proofErr w:type="spellEnd"/>
      <w:r w:rsidRPr="00036C7F">
        <w:rPr>
          <w:rFonts w:ascii="Arial" w:hAnsi="Arial" w:cs="Arial"/>
          <w:sz w:val="24"/>
          <w:szCs w:val="24"/>
        </w:rPr>
        <w:t>/2018/0901</w:t>
      </w:r>
      <w:proofErr w:type="gramEnd"/>
      <w:r w:rsidRPr="00036C7F">
        <w:rPr>
          <w:rFonts w:ascii="Arial" w:hAnsi="Arial" w:cs="Arial"/>
          <w:sz w:val="24"/>
          <w:szCs w:val="24"/>
        </w:rPr>
        <w:t>.</w:t>
      </w:r>
    </w:p>
    <w:p w14:paraId="32B414A9" w14:textId="77777777" w:rsidR="00B63798" w:rsidRPr="00B63798" w:rsidRDefault="00B63798" w:rsidP="00B63798">
      <w:pPr>
        <w:spacing w:line="360" w:lineRule="auto"/>
        <w:jc w:val="both"/>
        <w:rPr>
          <w:rFonts w:ascii="Arial" w:hAnsi="Arial" w:cs="Arial"/>
        </w:rPr>
      </w:pPr>
    </w:p>
    <w:p w14:paraId="6492AD78" w14:textId="4E6E3E07" w:rsidR="0000311F" w:rsidRPr="00B63798" w:rsidRDefault="0000311F" w:rsidP="00B63798">
      <w:pPr>
        <w:spacing w:line="360" w:lineRule="auto"/>
        <w:jc w:val="both"/>
        <w:rPr>
          <w:rFonts w:ascii="Arial" w:hAnsi="Arial" w:cs="Arial"/>
        </w:rPr>
      </w:pPr>
    </w:p>
    <w:sectPr w:rsidR="0000311F" w:rsidRPr="00B63798">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CE107" w14:textId="77777777" w:rsidR="009616C3" w:rsidRDefault="009616C3">
      <w:pPr>
        <w:spacing w:after="0" w:line="240" w:lineRule="auto"/>
      </w:pPr>
      <w:r>
        <w:separator/>
      </w:r>
    </w:p>
  </w:endnote>
  <w:endnote w:type="continuationSeparator" w:id="0">
    <w:p w14:paraId="04D87D31" w14:textId="77777777" w:rsidR="009616C3" w:rsidRDefault="00961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264839"/>
      <w:docPartObj>
        <w:docPartGallery w:val="Page Numbers (Bottom of Page)"/>
        <w:docPartUnique/>
      </w:docPartObj>
    </w:sdtPr>
    <w:sdtContent>
      <w:p w14:paraId="23DD5CE5" w14:textId="77777777" w:rsidR="00B63798" w:rsidRDefault="00B63798">
        <w:pPr>
          <w:pStyle w:val="Footer"/>
        </w:pPr>
        <w:r>
          <w:rPr>
            <w:noProof/>
          </w:rPr>
          <mc:AlternateContent>
            <mc:Choice Requires="wps">
              <w:drawing>
                <wp:anchor distT="0" distB="0" distL="114300" distR="114300" simplePos="0" relativeHeight="251660288" behindDoc="0" locked="0" layoutInCell="1" allowOverlap="1" wp14:anchorId="344EEAF6" wp14:editId="5298A3ED">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77EF44E" w14:textId="77777777" w:rsidR="00B63798" w:rsidRDefault="00B63798">
                              <w:pPr>
                                <w:jc w:val="center"/>
                              </w:pPr>
                              <w:r>
                                <w:fldChar w:fldCharType="begin"/>
                              </w:r>
                              <w:r>
                                <w:instrText xml:space="preserve"> PAGE    \* MERGEFORMAT </w:instrText>
                              </w:r>
                              <w:r>
                                <w:fldChar w:fldCharType="separate"/>
                              </w:r>
                              <w:r>
                                <w:rPr>
                                  <w:noProof/>
                                </w:rPr>
                                <w:t>6</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44EEAF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677EF44E" w14:textId="77777777" w:rsidR="00B63798" w:rsidRDefault="00B63798">
                        <w:pPr>
                          <w:jc w:val="center"/>
                        </w:pPr>
                        <w:r>
                          <w:fldChar w:fldCharType="begin"/>
                        </w:r>
                        <w:r>
                          <w:instrText xml:space="preserve"> PAGE    \* MERGEFORMAT </w:instrText>
                        </w:r>
                        <w:r>
                          <w:fldChar w:fldCharType="separate"/>
                        </w:r>
                        <w:r>
                          <w:rPr>
                            <w:noProof/>
                          </w:rPr>
                          <w:t>6</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4D59CA8" wp14:editId="51E79F8A">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2AB2ABD"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1001451"/>
      <w:docPartObj>
        <w:docPartGallery w:val="Page Numbers (Bottom of Page)"/>
        <w:docPartUnique/>
      </w:docPartObj>
    </w:sdtPr>
    <w:sdtEndPr>
      <w:rPr>
        <w:noProof/>
      </w:rPr>
    </w:sdtEndPr>
    <w:sdtContent>
      <w:p w14:paraId="2AE683CA" w14:textId="77777777" w:rsidR="00AB36AF" w:rsidRDefault="00385A9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85AB073" w14:textId="77777777" w:rsidR="00AB36AF" w:rsidRDefault="00961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709E3" w14:textId="77777777" w:rsidR="009616C3" w:rsidRDefault="009616C3">
      <w:pPr>
        <w:spacing w:after="0" w:line="240" w:lineRule="auto"/>
      </w:pPr>
      <w:r>
        <w:separator/>
      </w:r>
    </w:p>
  </w:footnote>
  <w:footnote w:type="continuationSeparator" w:id="0">
    <w:p w14:paraId="43696178" w14:textId="77777777" w:rsidR="009616C3" w:rsidRDefault="00961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1FAE"/>
    <w:multiLevelType w:val="hybridMultilevel"/>
    <w:tmpl w:val="FF1C88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B3D17"/>
    <w:multiLevelType w:val="hybridMultilevel"/>
    <w:tmpl w:val="9F006D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AD5063"/>
    <w:multiLevelType w:val="hybridMultilevel"/>
    <w:tmpl w:val="7BAACB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9C06B2"/>
    <w:multiLevelType w:val="hybridMultilevel"/>
    <w:tmpl w:val="03E0F38E"/>
    <w:lvl w:ilvl="0" w:tplc="414C4F98">
      <w:start w:val="1"/>
      <w:numFmt w:val="bullet"/>
      <w:lvlText w:val="•"/>
      <w:lvlJc w:val="left"/>
      <w:pPr>
        <w:tabs>
          <w:tab w:val="num" w:pos="720"/>
        </w:tabs>
        <w:ind w:left="720" w:hanging="360"/>
      </w:pPr>
      <w:rPr>
        <w:rFonts w:ascii="Arial" w:hAnsi="Arial" w:hint="default"/>
      </w:rPr>
    </w:lvl>
    <w:lvl w:ilvl="1" w:tplc="CE761266" w:tentative="1">
      <w:start w:val="1"/>
      <w:numFmt w:val="bullet"/>
      <w:lvlText w:val="•"/>
      <w:lvlJc w:val="left"/>
      <w:pPr>
        <w:tabs>
          <w:tab w:val="num" w:pos="1440"/>
        </w:tabs>
        <w:ind w:left="1440" w:hanging="360"/>
      </w:pPr>
      <w:rPr>
        <w:rFonts w:ascii="Arial" w:hAnsi="Arial" w:hint="default"/>
      </w:rPr>
    </w:lvl>
    <w:lvl w:ilvl="2" w:tplc="4CC0CFC0" w:tentative="1">
      <w:start w:val="1"/>
      <w:numFmt w:val="bullet"/>
      <w:lvlText w:val="•"/>
      <w:lvlJc w:val="left"/>
      <w:pPr>
        <w:tabs>
          <w:tab w:val="num" w:pos="2160"/>
        </w:tabs>
        <w:ind w:left="2160" w:hanging="360"/>
      </w:pPr>
      <w:rPr>
        <w:rFonts w:ascii="Arial" w:hAnsi="Arial" w:hint="default"/>
      </w:rPr>
    </w:lvl>
    <w:lvl w:ilvl="3" w:tplc="75580FC6" w:tentative="1">
      <w:start w:val="1"/>
      <w:numFmt w:val="bullet"/>
      <w:lvlText w:val="•"/>
      <w:lvlJc w:val="left"/>
      <w:pPr>
        <w:tabs>
          <w:tab w:val="num" w:pos="2880"/>
        </w:tabs>
        <w:ind w:left="2880" w:hanging="360"/>
      </w:pPr>
      <w:rPr>
        <w:rFonts w:ascii="Arial" w:hAnsi="Arial" w:hint="default"/>
      </w:rPr>
    </w:lvl>
    <w:lvl w:ilvl="4" w:tplc="8828D83E" w:tentative="1">
      <w:start w:val="1"/>
      <w:numFmt w:val="bullet"/>
      <w:lvlText w:val="•"/>
      <w:lvlJc w:val="left"/>
      <w:pPr>
        <w:tabs>
          <w:tab w:val="num" w:pos="3600"/>
        </w:tabs>
        <w:ind w:left="3600" w:hanging="360"/>
      </w:pPr>
      <w:rPr>
        <w:rFonts w:ascii="Arial" w:hAnsi="Arial" w:hint="default"/>
      </w:rPr>
    </w:lvl>
    <w:lvl w:ilvl="5" w:tplc="7D9C3B62" w:tentative="1">
      <w:start w:val="1"/>
      <w:numFmt w:val="bullet"/>
      <w:lvlText w:val="•"/>
      <w:lvlJc w:val="left"/>
      <w:pPr>
        <w:tabs>
          <w:tab w:val="num" w:pos="4320"/>
        </w:tabs>
        <w:ind w:left="4320" w:hanging="360"/>
      </w:pPr>
      <w:rPr>
        <w:rFonts w:ascii="Arial" w:hAnsi="Arial" w:hint="default"/>
      </w:rPr>
    </w:lvl>
    <w:lvl w:ilvl="6" w:tplc="7B74B266" w:tentative="1">
      <w:start w:val="1"/>
      <w:numFmt w:val="bullet"/>
      <w:lvlText w:val="•"/>
      <w:lvlJc w:val="left"/>
      <w:pPr>
        <w:tabs>
          <w:tab w:val="num" w:pos="5040"/>
        </w:tabs>
        <w:ind w:left="5040" w:hanging="360"/>
      </w:pPr>
      <w:rPr>
        <w:rFonts w:ascii="Arial" w:hAnsi="Arial" w:hint="default"/>
      </w:rPr>
    </w:lvl>
    <w:lvl w:ilvl="7" w:tplc="6D781D1C" w:tentative="1">
      <w:start w:val="1"/>
      <w:numFmt w:val="bullet"/>
      <w:lvlText w:val="•"/>
      <w:lvlJc w:val="left"/>
      <w:pPr>
        <w:tabs>
          <w:tab w:val="num" w:pos="5760"/>
        </w:tabs>
        <w:ind w:left="5760" w:hanging="360"/>
      </w:pPr>
      <w:rPr>
        <w:rFonts w:ascii="Arial" w:hAnsi="Arial" w:hint="default"/>
      </w:rPr>
    </w:lvl>
    <w:lvl w:ilvl="8" w:tplc="405A30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5359AA"/>
    <w:multiLevelType w:val="hybridMultilevel"/>
    <w:tmpl w:val="1DF486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110D4C"/>
    <w:multiLevelType w:val="hybridMultilevel"/>
    <w:tmpl w:val="8898ACEA"/>
    <w:lvl w:ilvl="0" w:tplc="2F1484D0">
      <w:start w:val="1"/>
      <w:numFmt w:val="bullet"/>
      <w:lvlText w:val="q"/>
      <w:lvlJc w:val="left"/>
      <w:pPr>
        <w:tabs>
          <w:tab w:val="num" w:pos="720"/>
        </w:tabs>
        <w:ind w:left="720" w:hanging="360"/>
      </w:pPr>
      <w:rPr>
        <w:rFonts w:ascii="Wingdings" w:hAnsi="Wingdings" w:hint="default"/>
      </w:rPr>
    </w:lvl>
    <w:lvl w:ilvl="1" w:tplc="8F088F86" w:tentative="1">
      <w:start w:val="1"/>
      <w:numFmt w:val="bullet"/>
      <w:lvlText w:val="q"/>
      <w:lvlJc w:val="left"/>
      <w:pPr>
        <w:tabs>
          <w:tab w:val="num" w:pos="1440"/>
        </w:tabs>
        <w:ind w:left="1440" w:hanging="360"/>
      </w:pPr>
      <w:rPr>
        <w:rFonts w:ascii="Wingdings" w:hAnsi="Wingdings" w:hint="default"/>
      </w:rPr>
    </w:lvl>
    <w:lvl w:ilvl="2" w:tplc="883843AA" w:tentative="1">
      <w:start w:val="1"/>
      <w:numFmt w:val="bullet"/>
      <w:lvlText w:val="q"/>
      <w:lvlJc w:val="left"/>
      <w:pPr>
        <w:tabs>
          <w:tab w:val="num" w:pos="2160"/>
        </w:tabs>
        <w:ind w:left="2160" w:hanging="360"/>
      </w:pPr>
      <w:rPr>
        <w:rFonts w:ascii="Wingdings" w:hAnsi="Wingdings" w:hint="default"/>
      </w:rPr>
    </w:lvl>
    <w:lvl w:ilvl="3" w:tplc="5C301D24" w:tentative="1">
      <w:start w:val="1"/>
      <w:numFmt w:val="bullet"/>
      <w:lvlText w:val="q"/>
      <w:lvlJc w:val="left"/>
      <w:pPr>
        <w:tabs>
          <w:tab w:val="num" w:pos="2880"/>
        </w:tabs>
        <w:ind w:left="2880" w:hanging="360"/>
      </w:pPr>
      <w:rPr>
        <w:rFonts w:ascii="Wingdings" w:hAnsi="Wingdings" w:hint="default"/>
      </w:rPr>
    </w:lvl>
    <w:lvl w:ilvl="4" w:tplc="54FEF3A2" w:tentative="1">
      <w:start w:val="1"/>
      <w:numFmt w:val="bullet"/>
      <w:lvlText w:val="q"/>
      <w:lvlJc w:val="left"/>
      <w:pPr>
        <w:tabs>
          <w:tab w:val="num" w:pos="3600"/>
        </w:tabs>
        <w:ind w:left="3600" w:hanging="360"/>
      </w:pPr>
      <w:rPr>
        <w:rFonts w:ascii="Wingdings" w:hAnsi="Wingdings" w:hint="default"/>
      </w:rPr>
    </w:lvl>
    <w:lvl w:ilvl="5" w:tplc="3094FF0C" w:tentative="1">
      <w:start w:val="1"/>
      <w:numFmt w:val="bullet"/>
      <w:lvlText w:val="q"/>
      <w:lvlJc w:val="left"/>
      <w:pPr>
        <w:tabs>
          <w:tab w:val="num" w:pos="4320"/>
        </w:tabs>
        <w:ind w:left="4320" w:hanging="360"/>
      </w:pPr>
      <w:rPr>
        <w:rFonts w:ascii="Wingdings" w:hAnsi="Wingdings" w:hint="default"/>
      </w:rPr>
    </w:lvl>
    <w:lvl w:ilvl="6" w:tplc="3770338C" w:tentative="1">
      <w:start w:val="1"/>
      <w:numFmt w:val="bullet"/>
      <w:lvlText w:val="q"/>
      <w:lvlJc w:val="left"/>
      <w:pPr>
        <w:tabs>
          <w:tab w:val="num" w:pos="5040"/>
        </w:tabs>
        <w:ind w:left="5040" w:hanging="360"/>
      </w:pPr>
      <w:rPr>
        <w:rFonts w:ascii="Wingdings" w:hAnsi="Wingdings" w:hint="default"/>
      </w:rPr>
    </w:lvl>
    <w:lvl w:ilvl="7" w:tplc="EEEED0C2" w:tentative="1">
      <w:start w:val="1"/>
      <w:numFmt w:val="bullet"/>
      <w:lvlText w:val="q"/>
      <w:lvlJc w:val="left"/>
      <w:pPr>
        <w:tabs>
          <w:tab w:val="num" w:pos="5760"/>
        </w:tabs>
        <w:ind w:left="5760" w:hanging="360"/>
      </w:pPr>
      <w:rPr>
        <w:rFonts w:ascii="Wingdings" w:hAnsi="Wingdings" w:hint="default"/>
      </w:rPr>
    </w:lvl>
    <w:lvl w:ilvl="8" w:tplc="1C8A6022" w:tentative="1">
      <w:start w:val="1"/>
      <w:numFmt w:val="bullet"/>
      <w:lvlText w:val="q"/>
      <w:lvlJc w:val="left"/>
      <w:pPr>
        <w:tabs>
          <w:tab w:val="num" w:pos="6480"/>
        </w:tabs>
        <w:ind w:left="6480" w:hanging="360"/>
      </w:pPr>
      <w:rPr>
        <w:rFonts w:ascii="Wingdings" w:hAnsi="Wingdings" w:hint="default"/>
      </w:rPr>
    </w:lvl>
  </w:abstractNum>
  <w:abstractNum w:abstractNumId="6" w15:restartNumberingAfterBreak="0">
    <w:nsid w:val="246A1CB2"/>
    <w:multiLevelType w:val="hybridMultilevel"/>
    <w:tmpl w:val="300ED58A"/>
    <w:lvl w:ilvl="0" w:tplc="B8E22AA0">
      <w:start w:val="1"/>
      <w:numFmt w:val="bullet"/>
      <w:lvlText w:val="•"/>
      <w:lvlJc w:val="left"/>
      <w:pPr>
        <w:tabs>
          <w:tab w:val="num" w:pos="720"/>
        </w:tabs>
        <w:ind w:left="720" w:hanging="360"/>
      </w:pPr>
      <w:rPr>
        <w:rFonts w:ascii="Times New Roman" w:hAnsi="Times New Roman" w:hint="default"/>
      </w:rPr>
    </w:lvl>
    <w:lvl w:ilvl="1" w:tplc="89422384" w:tentative="1">
      <w:start w:val="1"/>
      <w:numFmt w:val="bullet"/>
      <w:lvlText w:val="•"/>
      <w:lvlJc w:val="left"/>
      <w:pPr>
        <w:tabs>
          <w:tab w:val="num" w:pos="1440"/>
        </w:tabs>
        <w:ind w:left="1440" w:hanging="360"/>
      </w:pPr>
      <w:rPr>
        <w:rFonts w:ascii="Times New Roman" w:hAnsi="Times New Roman" w:hint="default"/>
      </w:rPr>
    </w:lvl>
    <w:lvl w:ilvl="2" w:tplc="FF029762" w:tentative="1">
      <w:start w:val="1"/>
      <w:numFmt w:val="bullet"/>
      <w:lvlText w:val="•"/>
      <w:lvlJc w:val="left"/>
      <w:pPr>
        <w:tabs>
          <w:tab w:val="num" w:pos="2160"/>
        </w:tabs>
        <w:ind w:left="2160" w:hanging="360"/>
      </w:pPr>
      <w:rPr>
        <w:rFonts w:ascii="Times New Roman" w:hAnsi="Times New Roman" w:hint="default"/>
      </w:rPr>
    </w:lvl>
    <w:lvl w:ilvl="3" w:tplc="F376829A" w:tentative="1">
      <w:start w:val="1"/>
      <w:numFmt w:val="bullet"/>
      <w:lvlText w:val="•"/>
      <w:lvlJc w:val="left"/>
      <w:pPr>
        <w:tabs>
          <w:tab w:val="num" w:pos="2880"/>
        </w:tabs>
        <w:ind w:left="2880" w:hanging="360"/>
      </w:pPr>
      <w:rPr>
        <w:rFonts w:ascii="Times New Roman" w:hAnsi="Times New Roman" w:hint="default"/>
      </w:rPr>
    </w:lvl>
    <w:lvl w:ilvl="4" w:tplc="ED52239A" w:tentative="1">
      <w:start w:val="1"/>
      <w:numFmt w:val="bullet"/>
      <w:lvlText w:val="•"/>
      <w:lvlJc w:val="left"/>
      <w:pPr>
        <w:tabs>
          <w:tab w:val="num" w:pos="3600"/>
        </w:tabs>
        <w:ind w:left="3600" w:hanging="360"/>
      </w:pPr>
      <w:rPr>
        <w:rFonts w:ascii="Times New Roman" w:hAnsi="Times New Roman" w:hint="default"/>
      </w:rPr>
    </w:lvl>
    <w:lvl w:ilvl="5" w:tplc="372C13CE" w:tentative="1">
      <w:start w:val="1"/>
      <w:numFmt w:val="bullet"/>
      <w:lvlText w:val="•"/>
      <w:lvlJc w:val="left"/>
      <w:pPr>
        <w:tabs>
          <w:tab w:val="num" w:pos="4320"/>
        </w:tabs>
        <w:ind w:left="4320" w:hanging="360"/>
      </w:pPr>
      <w:rPr>
        <w:rFonts w:ascii="Times New Roman" w:hAnsi="Times New Roman" w:hint="default"/>
      </w:rPr>
    </w:lvl>
    <w:lvl w:ilvl="6" w:tplc="346EE670" w:tentative="1">
      <w:start w:val="1"/>
      <w:numFmt w:val="bullet"/>
      <w:lvlText w:val="•"/>
      <w:lvlJc w:val="left"/>
      <w:pPr>
        <w:tabs>
          <w:tab w:val="num" w:pos="5040"/>
        </w:tabs>
        <w:ind w:left="5040" w:hanging="360"/>
      </w:pPr>
      <w:rPr>
        <w:rFonts w:ascii="Times New Roman" w:hAnsi="Times New Roman" w:hint="default"/>
      </w:rPr>
    </w:lvl>
    <w:lvl w:ilvl="7" w:tplc="F6DA90C6" w:tentative="1">
      <w:start w:val="1"/>
      <w:numFmt w:val="bullet"/>
      <w:lvlText w:val="•"/>
      <w:lvlJc w:val="left"/>
      <w:pPr>
        <w:tabs>
          <w:tab w:val="num" w:pos="5760"/>
        </w:tabs>
        <w:ind w:left="5760" w:hanging="360"/>
      </w:pPr>
      <w:rPr>
        <w:rFonts w:ascii="Times New Roman" w:hAnsi="Times New Roman" w:hint="default"/>
      </w:rPr>
    </w:lvl>
    <w:lvl w:ilvl="8" w:tplc="6544426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DE84883"/>
    <w:multiLevelType w:val="hybridMultilevel"/>
    <w:tmpl w:val="0BE24F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45438C"/>
    <w:multiLevelType w:val="hybridMultilevel"/>
    <w:tmpl w:val="089A643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1"/>
  </w:num>
  <w:num w:numId="4">
    <w:abstractNumId w:val="0"/>
  </w:num>
  <w:num w:numId="5">
    <w:abstractNumId w:val="8"/>
  </w:num>
  <w:num w:numId="6">
    <w:abstractNumId w:val="2"/>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44"/>
    <w:rsid w:val="0000311F"/>
    <w:rsid w:val="00036C7F"/>
    <w:rsid w:val="0032592F"/>
    <w:rsid w:val="003645C3"/>
    <w:rsid w:val="00385A95"/>
    <w:rsid w:val="00526E29"/>
    <w:rsid w:val="00596A76"/>
    <w:rsid w:val="005D5C44"/>
    <w:rsid w:val="00647B04"/>
    <w:rsid w:val="00713339"/>
    <w:rsid w:val="00873CA2"/>
    <w:rsid w:val="00873E0A"/>
    <w:rsid w:val="009616C3"/>
    <w:rsid w:val="00AD3BBD"/>
    <w:rsid w:val="00B63798"/>
    <w:rsid w:val="00E446A5"/>
    <w:rsid w:val="00E65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B9BE"/>
  <w15:chartTrackingRefBased/>
  <w15:docId w15:val="{F0C17D5F-2B46-4782-B115-296DD534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4B4"/>
    <w:rPr>
      <w:rFonts w:eastAsiaTheme="minorEastAsia" w:cs="Vrinda"/>
      <w:szCs w:val="28"/>
      <w:lang w:val="en-US" w:bidi="bn-IN"/>
    </w:rPr>
  </w:style>
  <w:style w:type="paragraph" w:styleId="Heading1">
    <w:name w:val="heading 1"/>
    <w:basedOn w:val="Normal"/>
    <w:next w:val="Normal"/>
    <w:link w:val="Heading1Char"/>
    <w:rsid w:val="00526E29"/>
    <w:pPr>
      <w:keepNext/>
      <w:keepLines/>
      <w:spacing w:after="0" w:line="360" w:lineRule="auto"/>
      <w:jc w:val="both"/>
      <w:outlineLvl w:val="0"/>
    </w:pPr>
    <w:rPr>
      <w:rFonts w:ascii="Times New Roman" w:eastAsia="Times New Roman" w:hAnsi="Times New Roman" w:cs="Times New Roman"/>
      <w:b/>
      <w:sz w:val="28"/>
      <w:lang w:val="en" w:eastAsia="en-IN" w:bidi="ar-SA"/>
    </w:rPr>
  </w:style>
  <w:style w:type="paragraph" w:styleId="Heading2">
    <w:name w:val="heading 2"/>
    <w:basedOn w:val="Normal"/>
    <w:next w:val="Normal"/>
    <w:link w:val="Heading2Char"/>
    <w:uiPriority w:val="9"/>
    <w:semiHidden/>
    <w:unhideWhenUsed/>
    <w:qFormat/>
    <w:rsid w:val="00B63798"/>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5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65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4B4"/>
    <w:rPr>
      <w:rFonts w:eastAsiaTheme="minorEastAsia" w:cs="Vrinda"/>
      <w:szCs w:val="28"/>
      <w:lang w:val="en-US" w:bidi="bn-IN"/>
    </w:rPr>
  </w:style>
  <w:style w:type="paragraph" w:styleId="NormalWeb">
    <w:name w:val="Normal (Web)"/>
    <w:basedOn w:val="Normal"/>
    <w:uiPriority w:val="99"/>
    <w:unhideWhenUsed/>
    <w:rsid w:val="00E654B4"/>
    <w:pPr>
      <w:spacing w:before="100" w:beforeAutospacing="1" w:after="100" w:afterAutospacing="1" w:line="240" w:lineRule="auto"/>
    </w:pPr>
    <w:rPr>
      <w:rFonts w:ascii="Times New Roman" w:eastAsia="Times New Roman" w:hAnsi="Times New Roman" w:cs="Times New Roman"/>
      <w:sz w:val="24"/>
      <w:szCs w:val="24"/>
      <w:lang w:bidi="bn-BD"/>
    </w:rPr>
  </w:style>
  <w:style w:type="character" w:styleId="Strong">
    <w:name w:val="Strong"/>
    <w:basedOn w:val="DefaultParagraphFont"/>
    <w:uiPriority w:val="22"/>
    <w:qFormat/>
    <w:rsid w:val="00E654B4"/>
    <w:rPr>
      <w:b/>
      <w:bCs/>
    </w:rPr>
  </w:style>
  <w:style w:type="character" w:customStyle="1" w:styleId="Heading1Char">
    <w:name w:val="Heading 1 Char"/>
    <w:basedOn w:val="DefaultParagraphFont"/>
    <w:link w:val="Heading1"/>
    <w:rsid w:val="00526E29"/>
    <w:rPr>
      <w:rFonts w:ascii="Times New Roman" w:eastAsia="Times New Roman" w:hAnsi="Times New Roman" w:cs="Times New Roman"/>
      <w:b/>
      <w:sz w:val="28"/>
      <w:szCs w:val="28"/>
      <w:lang w:val="en" w:eastAsia="en-IN"/>
    </w:rPr>
  </w:style>
  <w:style w:type="character" w:customStyle="1" w:styleId="Heading2Char">
    <w:name w:val="Heading 2 Char"/>
    <w:basedOn w:val="DefaultParagraphFont"/>
    <w:link w:val="Heading2"/>
    <w:uiPriority w:val="9"/>
    <w:rsid w:val="00B63798"/>
    <w:rPr>
      <w:rFonts w:asciiTheme="majorHAnsi" w:eastAsiaTheme="majorEastAsia" w:hAnsiTheme="majorHAnsi" w:cstheme="majorBidi"/>
      <w:color w:val="2F5496" w:themeColor="accent1" w:themeShade="BF"/>
      <w:sz w:val="26"/>
      <w:szCs w:val="33"/>
      <w:lang w:val="en-US" w:bidi="bn-IN"/>
    </w:rPr>
  </w:style>
  <w:style w:type="paragraph" w:styleId="ListParagraph">
    <w:name w:val="List Paragraph"/>
    <w:basedOn w:val="Normal"/>
    <w:uiPriority w:val="34"/>
    <w:qFormat/>
    <w:rsid w:val="00B63798"/>
    <w:pPr>
      <w:spacing w:line="360" w:lineRule="auto"/>
      <w:ind w:left="720"/>
      <w:contextualSpacing/>
      <w:jc w:val="both"/>
    </w:pPr>
    <w:rPr>
      <w:rFonts w:ascii="Times New Roman" w:eastAsiaTheme="minorHAnsi" w:hAnsi="Times New Roman" w:cstheme="minorBidi"/>
      <w:sz w:val="24"/>
      <w:szCs w:val="22"/>
      <w:lang w:bidi="ar-SA"/>
    </w:rPr>
  </w:style>
  <w:style w:type="paragraph" w:styleId="TOCHeading">
    <w:name w:val="TOC Heading"/>
    <w:basedOn w:val="Heading1"/>
    <w:next w:val="Normal"/>
    <w:uiPriority w:val="39"/>
    <w:unhideWhenUsed/>
    <w:qFormat/>
    <w:rsid w:val="00B63798"/>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B63798"/>
    <w:pPr>
      <w:spacing w:after="100" w:line="360" w:lineRule="auto"/>
      <w:jc w:val="both"/>
    </w:pPr>
    <w:rPr>
      <w:rFonts w:ascii="Times New Roman" w:eastAsiaTheme="minorHAnsi" w:hAnsi="Times New Roman" w:cstheme="minorBidi"/>
      <w:sz w:val="24"/>
      <w:szCs w:val="22"/>
      <w:lang w:bidi="ar-SA"/>
    </w:rPr>
  </w:style>
  <w:style w:type="character" w:styleId="Hyperlink">
    <w:name w:val="Hyperlink"/>
    <w:basedOn w:val="DefaultParagraphFont"/>
    <w:uiPriority w:val="99"/>
    <w:unhideWhenUsed/>
    <w:rsid w:val="00B63798"/>
    <w:rPr>
      <w:color w:val="0563C1" w:themeColor="hyperlink"/>
      <w:u w:val="single"/>
    </w:rPr>
  </w:style>
  <w:style w:type="paragraph" w:styleId="TOC2">
    <w:name w:val="toc 2"/>
    <w:basedOn w:val="Normal"/>
    <w:next w:val="Normal"/>
    <w:autoRedefine/>
    <w:uiPriority w:val="39"/>
    <w:unhideWhenUsed/>
    <w:rsid w:val="00B63798"/>
    <w:pPr>
      <w:spacing w:after="100" w:line="360" w:lineRule="auto"/>
      <w:ind w:left="240"/>
      <w:jc w:val="both"/>
    </w:pPr>
    <w:rPr>
      <w:rFonts w:ascii="Times New Roman" w:eastAsiaTheme="minorHAnsi" w:hAnsi="Times New Roman" w:cstheme="minorBidi"/>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26</Pages>
  <Words>3080</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2023-05-19T17:31:00Z</dcterms:created>
  <dcterms:modified xsi:type="dcterms:W3CDTF">2023-05-26T21:19:00Z</dcterms:modified>
</cp:coreProperties>
</file>