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F2B2AD9" w:rsidR="00F34814" w:rsidRPr="004A49BC" w:rsidRDefault="00971FD3" w:rsidP="00971FD3">
      <w:pPr>
        <w:rPr>
          <w:color w:val="1F1F1F"/>
          <w:sz w:val="48"/>
          <w:szCs w:val="48"/>
          <w:highlight w:val="white"/>
        </w:rPr>
      </w:pPr>
      <w:r w:rsidRPr="004A49BC">
        <w:rPr>
          <w:noProof/>
        </w:rPr>
        <w:drawing>
          <wp:anchor distT="0" distB="0" distL="114300" distR="114300" simplePos="0" relativeHeight="251658240" behindDoc="0" locked="0" layoutInCell="1" allowOverlap="1" wp14:anchorId="122B86FB" wp14:editId="201AFB28">
            <wp:simplePos x="0" y="0"/>
            <wp:positionH relativeFrom="margin">
              <wp:align>center</wp:align>
            </wp:positionH>
            <wp:positionV relativeFrom="paragraph">
              <wp:posOffset>7620</wp:posOffset>
            </wp:positionV>
            <wp:extent cx="2876550"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76550" cy="914400"/>
                    </a:xfrm>
                    <a:prstGeom prst="rect">
                      <a:avLst/>
                    </a:prstGeom>
                  </pic:spPr>
                </pic:pic>
              </a:graphicData>
            </a:graphic>
          </wp:anchor>
        </w:drawing>
      </w:r>
    </w:p>
    <w:p w14:paraId="5F068B7F" w14:textId="77777777" w:rsidR="00971FD3" w:rsidRPr="004A49BC" w:rsidRDefault="00971FD3" w:rsidP="00971FD3">
      <w:pPr>
        <w:rPr>
          <w:highlight w:val="white"/>
        </w:rPr>
      </w:pPr>
    </w:p>
    <w:p w14:paraId="5A955E76" w14:textId="77777777" w:rsidR="00971FD3" w:rsidRPr="004A49BC" w:rsidRDefault="00971FD3" w:rsidP="00971FD3">
      <w:pPr>
        <w:rPr>
          <w:highlight w:val="white"/>
        </w:rPr>
      </w:pPr>
    </w:p>
    <w:p w14:paraId="058C4263" w14:textId="77777777" w:rsidR="00971FD3" w:rsidRPr="004A49BC" w:rsidRDefault="00971FD3" w:rsidP="00971FD3">
      <w:pPr>
        <w:rPr>
          <w:highlight w:val="white"/>
        </w:rPr>
      </w:pPr>
    </w:p>
    <w:p w14:paraId="0FBC51DF" w14:textId="77777777" w:rsidR="00971FD3" w:rsidRPr="004A49BC" w:rsidRDefault="00971FD3" w:rsidP="00971FD3">
      <w:pPr>
        <w:spacing w:line="360" w:lineRule="auto"/>
        <w:jc w:val="center"/>
        <w:rPr>
          <w:sz w:val="44"/>
          <w:szCs w:val="44"/>
          <w:highlight w:val="white"/>
        </w:rPr>
      </w:pPr>
    </w:p>
    <w:p w14:paraId="3D911423" w14:textId="77777777" w:rsidR="005F2E29" w:rsidRPr="004A49BC" w:rsidRDefault="005F2E29" w:rsidP="00971FD3">
      <w:pPr>
        <w:spacing w:line="360" w:lineRule="auto"/>
        <w:jc w:val="center"/>
        <w:rPr>
          <w:b/>
          <w:bCs/>
          <w:sz w:val="40"/>
          <w:szCs w:val="40"/>
        </w:rPr>
      </w:pPr>
    </w:p>
    <w:p w14:paraId="7F44E181" w14:textId="77777777" w:rsidR="005F2E29" w:rsidRPr="004A49BC" w:rsidRDefault="005F2E29" w:rsidP="00971FD3">
      <w:pPr>
        <w:spacing w:line="360" w:lineRule="auto"/>
        <w:jc w:val="center"/>
        <w:rPr>
          <w:b/>
          <w:bCs/>
          <w:sz w:val="40"/>
          <w:szCs w:val="40"/>
        </w:rPr>
      </w:pPr>
    </w:p>
    <w:p w14:paraId="00000003" w14:textId="01BE5EBB" w:rsidR="00F34814" w:rsidRPr="004A49BC" w:rsidRDefault="00971FD3" w:rsidP="00971FD3">
      <w:pPr>
        <w:spacing w:line="360" w:lineRule="auto"/>
        <w:jc w:val="center"/>
        <w:rPr>
          <w:b/>
          <w:bCs/>
          <w:sz w:val="40"/>
          <w:szCs w:val="40"/>
        </w:rPr>
      </w:pPr>
      <w:r w:rsidRPr="004A49BC">
        <w:rPr>
          <w:b/>
          <w:bCs/>
          <w:sz w:val="40"/>
          <w:szCs w:val="40"/>
        </w:rPr>
        <w:t xml:space="preserve">Programme: </w:t>
      </w:r>
      <w:proofErr w:type="spellStart"/>
      <w:r w:rsidRPr="004A49BC">
        <w:rPr>
          <w:b/>
          <w:bCs/>
          <w:sz w:val="40"/>
          <w:szCs w:val="40"/>
        </w:rPr>
        <w:t>CertHE</w:t>
      </w:r>
      <w:proofErr w:type="spellEnd"/>
      <w:r w:rsidRPr="004A49BC">
        <w:rPr>
          <w:b/>
          <w:bCs/>
          <w:sz w:val="40"/>
          <w:szCs w:val="40"/>
        </w:rPr>
        <w:t xml:space="preserve"> Skills for the Workplace</w:t>
      </w:r>
    </w:p>
    <w:p w14:paraId="78C75C76" w14:textId="36C3248C" w:rsidR="00971FD3" w:rsidRPr="004A49BC" w:rsidRDefault="00971FD3" w:rsidP="00971FD3">
      <w:pPr>
        <w:spacing w:line="360" w:lineRule="auto"/>
        <w:jc w:val="center"/>
        <w:rPr>
          <w:b/>
          <w:bCs/>
          <w:sz w:val="40"/>
          <w:szCs w:val="40"/>
        </w:rPr>
      </w:pPr>
      <w:r w:rsidRPr="004A49BC">
        <w:rPr>
          <w:b/>
          <w:bCs/>
          <w:sz w:val="40"/>
          <w:szCs w:val="40"/>
        </w:rPr>
        <w:t>Module: Digital Skills and Research Methods</w:t>
      </w:r>
    </w:p>
    <w:p w14:paraId="775DEE9D" w14:textId="0E682DE1" w:rsidR="00971FD3" w:rsidRPr="004A49BC" w:rsidRDefault="00971FD3" w:rsidP="00971FD3">
      <w:pPr>
        <w:spacing w:line="360" w:lineRule="auto"/>
        <w:jc w:val="center"/>
        <w:rPr>
          <w:b/>
          <w:bCs/>
          <w:sz w:val="44"/>
          <w:szCs w:val="44"/>
        </w:rPr>
      </w:pPr>
      <w:r w:rsidRPr="004A49BC">
        <w:rPr>
          <w:b/>
          <w:bCs/>
          <w:sz w:val="44"/>
          <w:szCs w:val="44"/>
        </w:rPr>
        <w:t>Module code: BMSW4003</w:t>
      </w:r>
    </w:p>
    <w:p w14:paraId="75F8028E" w14:textId="77777777" w:rsidR="00971FD3" w:rsidRPr="004A49BC" w:rsidRDefault="00971FD3" w:rsidP="00971FD3">
      <w:pPr>
        <w:spacing w:line="360" w:lineRule="auto"/>
        <w:jc w:val="center"/>
        <w:rPr>
          <w:b/>
          <w:bCs/>
          <w:sz w:val="44"/>
          <w:szCs w:val="44"/>
        </w:rPr>
      </w:pPr>
      <w:r w:rsidRPr="004A49BC">
        <w:rPr>
          <w:b/>
          <w:bCs/>
          <w:sz w:val="44"/>
          <w:szCs w:val="44"/>
        </w:rPr>
        <w:t>Assignment Title: DSR Assessment 2</w:t>
      </w:r>
    </w:p>
    <w:p w14:paraId="4DB4CC88" w14:textId="4687028A" w:rsidR="00971FD3" w:rsidRPr="004A49BC" w:rsidRDefault="00971FD3" w:rsidP="00971FD3">
      <w:pPr>
        <w:spacing w:line="360" w:lineRule="auto"/>
        <w:jc w:val="center"/>
        <w:rPr>
          <w:b/>
          <w:bCs/>
          <w:sz w:val="44"/>
          <w:szCs w:val="44"/>
        </w:rPr>
      </w:pPr>
      <w:r w:rsidRPr="004A49BC">
        <w:rPr>
          <w:b/>
          <w:bCs/>
          <w:sz w:val="44"/>
          <w:szCs w:val="44"/>
        </w:rPr>
        <w:t>Individual Report</w:t>
      </w:r>
    </w:p>
    <w:p w14:paraId="00000004" w14:textId="77777777" w:rsidR="00F34814" w:rsidRPr="004A49BC" w:rsidRDefault="00F34814" w:rsidP="00971FD3">
      <w:pPr>
        <w:spacing w:line="360" w:lineRule="auto"/>
        <w:jc w:val="center"/>
        <w:rPr>
          <w:sz w:val="44"/>
          <w:szCs w:val="44"/>
        </w:rPr>
      </w:pPr>
    </w:p>
    <w:p w14:paraId="00000006" w14:textId="447932D6" w:rsidR="00F34814" w:rsidRPr="004A49BC" w:rsidRDefault="00D61364" w:rsidP="00971FD3">
      <w:pPr>
        <w:spacing w:line="360" w:lineRule="auto"/>
        <w:jc w:val="center"/>
      </w:pPr>
      <w:r w:rsidRPr="004A49BC">
        <w:br w:type="page"/>
      </w:r>
    </w:p>
    <w:bookmarkStart w:id="0" w:name="_ydgsr4sfu4ze" w:colFirst="0" w:colLast="0" w:displacedByCustomXml="next"/>
    <w:bookmarkEnd w:id="0" w:displacedByCustomXml="next"/>
    <w:sdt>
      <w:sdtPr>
        <w:rPr>
          <w:rFonts w:ascii="Arial" w:eastAsia="Arial" w:hAnsi="Arial" w:cs="Arial"/>
          <w:b w:val="0"/>
          <w:bCs w:val="0"/>
          <w:color w:val="auto"/>
          <w:sz w:val="22"/>
          <w:szCs w:val="22"/>
          <w:lang w:val="en-GB" w:eastAsia="en-GB"/>
        </w:rPr>
        <w:id w:val="-1576191652"/>
        <w:docPartObj>
          <w:docPartGallery w:val="Table of Contents"/>
          <w:docPartUnique/>
        </w:docPartObj>
      </w:sdtPr>
      <w:sdtEndPr>
        <w:rPr>
          <w:noProof/>
        </w:rPr>
      </w:sdtEndPr>
      <w:sdtContent>
        <w:p w14:paraId="6E6B1AC6" w14:textId="75C63C60" w:rsidR="009A01A8" w:rsidRPr="004A49BC" w:rsidRDefault="009A01A8" w:rsidP="009A01A8">
          <w:pPr>
            <w:pStyle w:val="TOCHeading"/>
            <w:rPr>
              <w:rFonts w:ascii="Arial" w:hAnsi="Arial" w:cs="Arial"/>
            </w:rPr>
          </w:pPr>
          <w:r w:rsidRPr="004A49BC">
            <w:rPr>
              <w:rFonts w:ascii="Arial" w:hAnsi="Arial" w:cs="Arial"/>
            </w:rPr>
            <w:t>Table of Contents</w:t>
          </w:r>
        </w:p>
        <w:p w14:paraId="18C807C9" w14:textId="6E80F9CD" w:rsidR="009A01A8" w:rsidRPr="004A49BC" w:rsidRDefault="009A01A8" w:rsidP="005F2E29">
          <w:pPr>
            <w:pStyle w:val="TOC1"/>
            <w:tabs>
              <w:tab w:val="right" w:leader="dot" w:pos="9350"/>
            </w:tabs>
            <w:spacing w:line="360" w:lineRule="auto"/>
            <w:rPr>
              <w:noProof/>
              <w:sz w:val="24"/>
              <w:szCs w:val="24"/>
            </w:rPr>
          </w:pPr>
          <w:r w:rsidRPr="004A49BC">
            <w:fldChar w:fldCharType="begin"/>
          </w:r>
          <w:r w:rsidRPr="004A49BC">
            <w:instrText xml:space="preserve"> TOC \o "1-3" \h \z \u </w:instrText>
          </w:r>
          <w:r w:rsidRPr="004A49BC">
            <w:fldChar w:fldCharType="separate"/>
          </w:r>
          <w:hyperlink w:anchor="_Toc112427238" w:history="1">
            <w:r w:rsidRPr="004A49BC">
              <w:rPr>
                <w:rStyle w:val="Hyperlink"/>
                <w:noProof/>
                <w:sz w:val="24"/>
                <w:szCs w:val="24"/>
              </w:rPr>
              <w:t>Introduction</w:t>
            </w:r>
            <w:r w:rsidRPr="004A49BC">
              <w:rPr>
                <w:noProof/>
                <w:webHidden/>
                <w:sz w:val="24"/>
                <w:szCs w:val="24"/>
              </w:rPr>
              <w:tab/>
            </w:r>
            <w:r w:rsidRPr="004A49BC">
              <w:rPr>
                <w:noProof/>
                <w:webHidden/>
                <w:sz w:val="24"/>
                <w:szCs w:val="24"/>
              </w:rPr>
              <w:fldChar w:fldCharType="begin"/>
            </w:r>
            <w:r w:rsidRPr="004A49BC">
              <w:rPr>
                <w:noProof/>
                <w:webHidden/>
                <w:sz w:val="24"/>
                <w:szCs w:val="24"/>
              </w:rPr>
              <w:instrText xml:space="preserve"> PAGEREF _Toc112427238 \h </w:instrText>
            </w:r>
            <w:r w:rsidRPr="004A49BC">
              <w:rPr>
                <w:noProof/>
                <w:webHidden/>
                <w:sz w:val="24"/>
                <w:szCs w:val="24"/>
              </w:rPr>
            </w:r>
            <w:r w:rsidRPr="004A49BC">
              <w:rPr>
                <w:noProof/>
                <w:webHidden/>
                <w:sz w:val="24"/>
                <w:szCs w:val="24"/>
              </w:rPr>
              <w:fldChar w:fldCharType="separate"/>
            </w:r>
            <w:r w:rsidRPr="004A49BC">
              <w:rPr>
                <w:noProof/>
                <w:webHidden/>
                <w:sz w:val="24"/>
                <w:szCs w:val="24"/>
              </w:rPr>
              <w:t>3</w:t>
            </w:r>
            <w:r w:rsidRPr="004A49BC">
              <w:rPr>
                <w:noProof/>
                <w:webHidden/>
                <w:sz w:val="24"/>
                <w:szCs w:val="24"/>
              </w:rPr>
              <w:fldChar w:fldCharType="end"/>
            </w:r>
          </w:hyperlink>
        </w:p>
        <w:p w14:paraId="4CDF6284" w14:textId="726B3C29" w:rsidR="009A01A8" w:rsidRPr="004A49BC" w:rsidRDefault="00274E0A" w:rsidP="005F2E29">
          <w:pPr>
            <w:pStyle w:val="TOC2"/>
            <w:tabs>
              <w:tab w:val="right" w:leader="dot" w:pos="9350"/>
            </w:tabs>
            <w:spacing w:line="360" w:lineRule="auto"/>
            <w:rPr>
              <w:noProof/>
              <w:sz w:val="24"/>
              <w:szCs w:val="24"/>
            </w:rPr>
          </w:pPr>
          <w:hyperlink w:anchor="_Toc112427239" w:history="1">
            <w:r w:rsidR="009A01A8" w:rsidRPr="004A49BC">
              <w:rPr>
                <w:rStyle w:val="Hyperlink"/>
                <w:noProof/>
                <w:sz w:val="24"/>
                <w:szCs w:val="24"/>
              </w:rPr>
              <w:t>Virtual Learning Environment</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_Toc112427239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4</w:t>
            </w:r>
            <w:r w:rsidR="009A01A8" w:rsidRPr="004A49BC">
              <w:rPr>
                <w:noProof/>
                <w:webHidden/>
                <w:sz w:val="24"/>
                <w:szCs w:val="24"/>
              </w:rPr>
              <w:fldChar w:fldCharType="end"/>
            </w:r>
          </w:hyperlink>
        </w:p>
        <w:p w14:paraId="30D33A25" w14:textId="7951A23C" w:rsidR="009A01A8" w:rsidRPr="004A49BC" w:rsidRDefault="00274E0A" w:rsidP="005F2E29">
          <w:pPr>
            <w:pStyle w:val="TOC2"/>
            <w:tabs>
              <w:tab w:val="right" w:leader="dot" w:pos="9350"/>
            </w:tabs>
            <w:spacing w:line="360" w:lineRule="auto"/>
            <w:rPr>
              <w:noProof/>
              <w:sz w:val="24"/>
              <w:szCs w:val="24"/>
            </w:rPr>
          </w:pPr>
          <w:hyperlink w:anchor="_Toc112427240" w:history="1">
            <w:r w:rsidR="009A01A8" w:rsidRPr="004A49BC">
              <w:rPr>
                <w:rStyle w:val="Hyperlink"/>
                <w:noProof/>
                <w:sz w:val="24"/>
                <w:szCs w:val="24"/>
              </w:rPr>
              <w:t>Impacts of Virtual Learning Environment</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_Toc112427240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4</w:t>
            </w:r>
            <w:r w:rsidR="009A01A8" w:rsidRPr="004A49BC">
              <w:rPr>
                <w:noProof/>
                <w:webHidden/>
                <w:sz w:val="24"/>
                <w:szCs w:val="24"/>
              </w:rPr>
              <w:fldChar w:fldCharType="end"/>
            </w:r>
          </w:hyperlink>
        </w:p>
        <w:p w14:paraId="326A6F44" w14:textId="1D0B6BD2" w:rsidR="009A01A8" w:rsidRPr="004A49BC" w:rsidRDefault="00274E0A" w:rsidP="005F2E29">
          <w:pPr>
            <w:pStyle w:val="TOC2"/>
            <w:tabs>
              <w:tab w:val="right" w:leader="dot" w:pos="9350"/>
            </w:tabs>
            <w:spacing w:line="360" w:lineRule="auto"/>
            <w:rPr>
              <w:noProof/>
              <w:sz w:val="24"/>
              <w:szCs w:val="24"/>
            </w:rPr>
          </w:pPr>
          <w:hyperlink w:anchor="_Toc112427241" w:history="1">
            <w:r w:rsidR="009A01A8" w:rsidRPr="004A49BC">
              <w:rPr>
                <w:rStyle w:val="Hyperlink"/>
                <w:noProof/>
                <w:sz w:val="24"/>
                <w:szCs w:val="24"/>
              </w:rPr>
              <w:t>Benefits of Virtual Learning Environment</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_Toc112427241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4</w:t>
            </w:r>
            <w:r w:rsidR="009A01A8" w:rsidRPr="004A49BC">
              <w:rPr>
                <w:noProof/>
                <w:webHidden/>
                <w:sz w:val="24"/>
                <w:szCs w:val="24"/>
              </w:rPr>
              <w:fldChar w:fldCharType="end"/>
            </w:r>
          </w:hyperlink>
        </w:p>
        <w:p w14:paraId="383B44AB" w14:textId="59A93247" w:rsidR="009A01A8" w:rsidRPr="004A49BC" w:rsidRDefault="00274E0A" w:rsidP="005F2E29">
          <w:pPr>
            <w:pStyle w:val="TOC2"/>
            <w:tabs>
              <w:tab w:val="right" w:leader="dot" w:pos="9350"/>
            </w:tabs>
            <w:spacing w:line="360" w:lineRule="auto"/>
            <w:rPr>
              <w:noProof/>
              <w:sz w:val="24"/>
              <w:szCs w:val="24"/>
            </w:rPr>
          </w:pPr>
          <w:hyperlink w:anchor="_Toc112427242" w:history="1">
            <w:r w:rsidR="009A01A8" w:rsidRPr="004A49BC">
              <w:rPr>
                <w:rStyle w:val="Hyperlink"/>
                <w:noProof/>
                <w:sz w:val="24"/>
                <w:szCs w:val="24"/>
              </w:rPr>
              <w:t>Research Methodology</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_Toc112427242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5</w:t>
            </w:r>
            <w:r w:rsidR="009A01A8" w:rsidRPr="004A49BC">
              <w:rPr>
                <w:noProof/>
                <w:webHidden/>
                <w:sz w:val="24"/>
                <w:szCs w:val="24"/>
              </w:rPr>
              <w:fldChar w:fldCharType="end"/>
            </w:r>
          </w:hyperlink>
        </w:p>
        <w:p w14:paraId="54C61A1A" w14:textId="2748908B" w:rsidR="009A01A8" w:rsidRPr="004A49BC" w:rsidRDefault="00274E0A" w:rsidP="005F2E29">
          <w:pPr>
            <w:pStyle w:val="TOC2"/>
            <w:tabs>
              <w:tab w:val="right" w:leader="dot" w:pos="9350"/>
            </w:tabs>
            <w:spacing w:line="360" w:lineRule="auto"/>
            <w:rPr>
              <w:noProof/>
              <w:sz w:val="24"/>
              <w:szCs w:val="24"/>
            </w:rPr>
          </w:pPr>
          <w:hyperlink w:anchor="_Toc112427243" w:history="1">
            <w:r w:rsidR="009A01A8" w:rsidRPr="004A49BC">
              <w:rPr>
                <w:rStyle w:val="Hyperlink"/>
                <w:noProof/>
                <w:sz w:val="24"/>
                <w:szCs w:val="24"/>
              </w:rPr>
              <w:t>Selected Method</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_Toc112427243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6</w:t>
            </w:r>
            <w:r w:rsidR="009A01A8" w:rsidRPr="004A49BC">
              <w:rPr>
                <w:noProof/>
                <w:webHidden/>
                <w:sz w:val="24"/>
                <w:szCs w:val="24"/>
              </w:rPr>
              <w:fldChar w:fldCharType="end"/>
            </w:r>
          </w:hyperlink>
        </w:p>
        <w:p w14:paraId="4EE44A4F" w14:textId="5463DE2B" w:rsidR="009A01A8" w:rsidRPr="004A49BC" w:rsidRDefault="00274E0A" w:rsidP="005F2E29">
          <w:pPr>
            <w:pStyle w:val="TOC2"/>
            <w:tabs>
              <w:tab w:val="right" w:leader="dot" w:pos="9350"/>
            </w:tabs>
            <w:spacing w:line="360" w:lineRule="auto"/>
            <w:rPr>
              <w:noProof/>
              <w:sz w:val="24"/>
              <w:szCs w:val="24"/>
            </w:rPr>
          </w:pPr>
          <w:hyperlink w:anchor="_Toc112427244" w:history="1">
            <w:r w:rsidR="009A01A8" w:rsidRPr="004A49BC">
              <w:rPr>
                <w:rStyle w:val="Hyperlink"/>
                <w:noProof/>
                <w:sz w:val="24"/>
                <w:szCs w:val="24"/>
              </w:rPr>
              <w:t>Data Collection</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_Toc112427244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6</w:t>
            </w:r>
            <w:r w:rsidR="009A01A8" w:rsidRPr="004A49BC">
              <w:rPr>
                <w:noProof/>
                <w:webHidden/>
                <w:sz w:val="24"/>
                <w:szCs w:val="24"/>
              </w:rPr>
              <w:fldChar w:fldCharType="end"/>
            </w:r>
          </w:hyperlink>
        </w:p>
        <w:p w14:paraId="2703A400" w14:textId="0706BB76" w:rsidR="009A01A8" w:rsidRPr="004A49BC" w:rsidRDefault="00274E0A" w:rsidP="005F2E29">
          <w:pPr>
            <w:pStyle w:val="TOC2"/>
            <w:tabs>
              <w:tab w:val="right" w:leader="dot" w:pos="9350"/>
            </w:tabs>
            <w:spacing w:line="360" w:lineRule="auto"/>
            <w:rPr>
              <w:noProof/>
              <w:sz w:val="24"/>
              <w:szCs w:val="24"/>
            </w:rPr>
          </w:pPr>
          <w:hyperlink w:anchor="_Toc112427245" w:history="1">
            <w:r w:rsidR="009A01A8" w:rsidRPr="004A49BC">
              <w:rPr>
                <w:rStyle w:val="Hyperlink"/>
                <w:noProof/>
                <w:sz w:val="24"/>
                <w:szCs w:val="24"/>
              </w:rPr>
              <w:t>Data Analysis</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_Toc112427245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7</w:t>
            </w:r>
            <w:r w:rsidR="009A01A8" w:rsidRPr="004A49BC">
              <w:rPr>
                <w:noProof/>
                <w:webHidden/>
                <w:sz w:val="24"/>
                <w:szCs w:val="24"/>
              </w:rPr>
              <w:fldChar w:fldCharType="end"/>
            </w:r>
          </w:hyperlink>
        </w:p>
        <w:p w14:paraId="51B74BAC" w14:textId="472934FF" w:rsidR="009A01A8" w:rsidRPr="004A49BC" w:rsidRDefault="00274E0A" w:rsidP="005F2E29">
          <w:pPr>
            <w:pStyle w:val="TOC2"/>
            <w:tabs>
              <w:tab w:val="right" w:leader="dot" w:pos="9350"/>
            </w:tabs>
            <w:spacing w:line="360" w:lineRule="auto"/>
            <w:rPr>
              <w:noProof/>
              <w:sz w:val="24"/>
              <w:szCs w:val="24"/>
            </w:rPr>
          </w:pPr>
          <w:hyperlink w:anchor="_Toc112427246" w:history="1">
            <w:r w:rsidR="009A01A8" w:rsidRPr="004A49BC">
              <w:rPr>
                <w:rStyle w:val="Hyperlink"/>
                <w:noProof/>
                <w:sz w:val="24"/>
                <w:szCs w:val="24"/>
              </w:rPr>
              <w:t>Ethical Research</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_Toc112427246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7</w:t>
            </w:r>
            <w:r w:rsidR="009A01A8" w:rsidRPr="004A49BC">
              <w:rPr>
                <w:noProof/>
                <w:webHidden/>
                <w:sz w:val="24"/>
                <w:szCs w:val="24"/>
              </w:rPr>
              <w:fldChar w:fldCharType="end"/>
            </w:r>
          </w:hyperlink>
        </w:p>
        <w:p w14:paraId="7FDEDDBF" w14:textId="7F0A0106" w:rsidR="009A01A8" w:rsidRPr="004A49BC" w:rsidRDefault="00274E0A" w:rsidP="005F2E29">
          <w:pPr>
            <w:pStyle w:val="TOC2"/>
            <w:tabs>
              <w:tab w:val="right" w:leader="dot" w:pos="9350"/>
            </w:tabs>
            <w:spacing w:line="360" w:lineRule="auto"/>
            <w:rPr>
              <w:noProof/>
              <w:sz w:val="24"/>
              <w:szCs w:val="24"/>
            </w:rPr>
          </w:pPr>
          <w:hyperlink w:anchor="_Toc112427247" w:history="1">
            <w:r w:rsidR="009A01A8" w:rsidRPr="004A49BC">
              <w:rPr>
                <w:rStyle w:val="Hyperlink"/>
                <w:noProof/>
                <w:sz w:val="24"/>
                <w:szCs w:val="24"/>
              </w:rPr>
              <w:t>Result</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_Toc112427247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7</w:t>
            </w:r>
            <w:r w:rsidR="009A01A8" w:rsidRPr="004A49BC">
              <w:rPr>
                <w:noProof/>
                <w:webHidden/>
                <w:sz w:val="24"/>
                <w:szCs w:val="24"/>
              </w:rPr>
              <w:fldChar w:fldCharType="end"/>
            </w:r>
          </w:hyperlink>
        </w:p>
        <w:p w14:paraId="23EDE78B" w14:textId="08B914B7" w:rsidR="009A01A8" w:rsidRPr="004A49BC" w:rsidRDefault="00274E0A" w:rsidP="005F2E29">
          <w:pPr>
            <w:pStyle w:val="TOC1"/>
            <w:tabs>
              <w:tab w:val="right" w:leader="dot" w:pos="9350"/>
            </w:tabs>
            <w:spacing w:line="360" w:lineRule="auto"/>
            <w:rPr>
              <w:noProof/>
              <w:sz w:val="24"/>
              <w:szCs w:val="24"/>
            </w:rPr>
          </w:pPr>
          <w:hyperlink w:anchor="_Toc112427248" w:history="1">
            <w:r w:rsidR="009A01A8" w:rsidRPr="004A49BC">
              <w:rPr>
                <w:rStyle w:val="Hyperlink"/>
                <w:noProof/>
                <w:sz w:val="24"/>
                <w:szCs w:val="24"/>
              </w:rPr>
              <w:t>Conclusion</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_Toc112427248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10</w:t>
            </w:r>
            <w:r w:rsidR="009A01A8" w:rsidRPr="004A49BC">
              <w:rPr>
                <w:noProof/>
                <w:webHidden/>
                <w:sz w:val="24"/>
                <w:szCs w:val="24"/>
              </w:rPr>
              <w:fldChar w:fldCharType="end"/>
            </w:r>
          </w:hyperlink>
        </w:p>
        <w:p w14:paraId="78D87C69" w14:textId="092E5D0E" w:rsidR="009A01A8" w:rsidRPr="004A49BC" w:rsidRDefault="00274E0A" w:rsidP="005F2E29">
          <w:pPr>
            <w:pStyle w:val="TOC1"/>
            <w:tabs>
              <w:tab w:val="right" w:leader="dot" w:pos="9350"/>
            </w:tabs>
            <w:spacing w:line="360" w:lineRule="auto"/>
            <w:rPr>
              <w:noProof/>
              <w:sz w:val="24"/>
              <w:szCs w:val="24"/>
            </w:rPr>
          </w:pPr>
          <w:hyperlink w:anchor="_Toc112427249" w:history="1">
            <w:r w:rsidR="009A01A8" w:rsidRPr="004A49BC">
              <w:rPr>
                <w:rStyle w:val="Hyperlink"/>
                <w:noProof/>
                <w:sz w:val="24"/>
                <w:szCs w:val="24"/>
              </w:rPr>
              <w:t>References</w:t>
            </w:r>
            <w:r w:rsidR="009A01A8" w:rsidRPr="004A49BC">
              <w:rPr>
                <w:noProof/>
                <w:webHidden/>
                <w:sz w:val="24"/>
                <w:szCs w:val="24"/>
              </w:rPr>
              <w:tab/>
            </w:r>
            <w:r w:rsidR="009A01A8" w:rsidRPr="004A49BC">
              <w:rPr>
                <w:noProof/>
                <w:webHidden/>
                <w:sz w:val="24"/>
                <w:szCs w:val="24"/>
              </w:rPr>
              <w:fldChar w:fldCharType="begin"/>
            </w:r>
            <w:r w:rsidR="009A01A8" w:rsidRPr="004A49BC">
              <w:rPr>
                <w:noProof/>
                <w:webHidden/>
                <w:sz w:val="24"/>
                <w:szCs w:val="24"/>
              </w:rPr>
              <w:instrText xml:space="preserve"> PAGEREF _Toc112427249 \h </w:instrText>
            </w:r>
            <w:r w:rsidR="009A01A8" w:rsidRPr="004A49BC">
              <w:rPr>
                <w:noProof/>
                <w:webHidden/>
                <w:sz w:val="24"/>
                <w:szCs w:val="24"/>
              </w:rPr>
            </w:r>
            <w:r w:rsidR="009A01A8" w:rsidRPr="004A49BC">
              <w:rPr>
                <w:noProof/>
                <w:webHidden/>
                <w:sz w:val="24"/>
                <w:szCs w:val="24"/>
              </w:rPr>
              <w:fldChar w:fldCharType="separate"/>
            </w:r>
            <w:r w:rsidR="009A01A8" w:rsidRPr="004A49BC">
              <w:rPr>
                <w:noProof/>
                <w:webHidden/>
                <w:sz w:val="24"/>
                <w:szCs w:val="24"/>
              </w:rPr>
              <w:t>11</w:t>
            </w:r>
            <w:r w:rsidR="009A01A8" w:rsidRPr="004A49BC">
              <w:rPr>
                <w:noProof/>
                <w:webHidden/>
                <w:sz w:val="24"/>
                <w:szCs w:val="24"/>
              </w:rPr>
              <w:fldChar w:fldCharType="end"/>
            </w:r>
          </w:hyperlink>
        </w:p>
        <w:p w14:paraId="1DEF1478" w14:textId="52B49BB4" w:rsidR="009A01A8" w:rsidRPr="004A49BC" w:rsidRDefault="009A01A8">
          <w:r w:rsidRPr="004A49BC">
            <w:rPr>
              <w:b/>
              <w:bCs/>
              <w:noProof/>
            </w:rPr>
            <w:fldChar w:fldCharType="end"/>
          </w:r>
        </w:p>
      </w:sdtContent>
    </w:sdt>
    <w:p w14:paraId="00000014" w14:textId="77777777" w:rsidR="00F34814" w:rsidRPr="004A49BC" w:rsidRDefault="00F34814"/>
    <w:p w14:paraId="00000015" w14:textId="77777777" w:rsidR="00F34814" w:rsidRPr="004A49BC" w:rsidRDefault="00D61364" w:rsidP="009A01A8">
      <w:bookmarkStart w:id="1" w:name="_nelelw4f1ab3" w:colFirst="0" w:colLast="0"/>
      <w:bookmarkEnd w:id="1"/>
      <w:r w:rsidRPr="004A49BC">
        <w:br w:type="page"/>
      </w:r>
    </w:p>
    <w:p w14:paraId="00000016" w14:textId="77777777" w:rsidR="00F34814" w:rsidRPr="004A49BC" w:rsidRDefault="00D61364" w:rsidP="009A01A8">
      <w:pPr>
        <w:pStyle w:val="Heading1"/>
        <w:rPr>
          <w:rFonts w:ascii="Arial" w:hAnsi="Arial" w:cs="Arial"/>
        </w:rPr>
      </w:pPr>
      <w:bookmarkStart w:id="2" w:name="_2q5g6o3yymi3" w:colFirst="0" w:colLast="0"/>
      <w:bookmarkStart w:id="3" w:name="_Toc112427238"/>
      <w:bookmarkEnd w:id="2"/>
      <w:r w:rsidRPr="004A49BC">
        <w:rPr>
          <w:rFonts w:ascii="Arial" w:hAnsi="Arial" w:cs="Arial"/>
        </w:rPr>
        <w:lastRenderedPageBreak/>
        <w:t>Introduction</w:t>
      </w:r>
      <w:bookmarkEnd w:id="3"/>
    </w:p>
    <w:p w14:paraId="00000017" w14:textId="38BEFECB" w:rsidR="00F34814" w:rsidRPr="004A49BC" w:rsidRDefault="00D61364">
      <w:pPr>
        <w:spacing w:before="200" w:after="200" w:line="360" w:lineRule="auto"/>
        <w:jc w:val="both"/>
        <w:rPr>
          <w:rFonts w:eastAsia="Times New Roman"/>
        </w:rPr>
      </w:pPr>
      <w:r w:rsidRPr="004A49BC">
        <w:rPr>
          <w:rFonts w:eastAsia="Times New Roman"/>
        </w:rPr>
        <w:t>Digital skills are the talents of a person to utilise the internet to its utmost extent. It has become highly crucial for everyone to succeed in this since today everything is digital and has become a need (</w:t>
      </w:r>
      <w:r w:rsidRPr="004A49BC">
        <w:rPr>
          <w:rFonts w:eastAsia="Times New Roman"/>
          <w:color w:val="222222"/>
          <w:highlight w:val="white"/>
        </w:rPr>
        <w:t>Jackson and Fearon, 2014)</w:t>
      </w:r>
      <w:r w:rsidRPr="004A49BC">
        <w:rPr>
          <w:rFonts w:eastAsia="Times New Roman"/>
        </w:rPr>
        <w:t xml:space="preserve">. The next report will analyse the influence of virtual learning on learners from the same institution. This research will utilise both primary and secondary sources to get the necessary data since this will provide for the most comprehensive comprehension of the subject at hand. The project is being completed at the request of </w:t>
      </w:r>
      <w:r w:rsidR="00E5262C" w:rsidRPr="004A49BC">
        <w:rPr>
          <w:rFonts w:eastAsia="Times New Roman"/>
        </w:rPr>
        <w:t xml:space="preserve">the </w:t>
      </w:r>
      <w:r w:rsidRPr="004A49BC">
        <w:rPr>
          <w:rFonts w:eastAsia="Times New Roman"/>
        </w:rPr>
        <w:t>University of Wales Trinity Saint David London Campus.</w:t>
      </w:r>
    </w:p>
    <w:p w14:paraId="00000018" w14:textId="77777777" w:rsidR="00F34814" w:rsidRPr="004A49BC" w:rsidRDefault="00D61364">
      <w:pPr>
        <w:spacing w:before="200" w:after="200" w:line="360" w:lineRule="auto"/>
        <w:jc w:val="both"/>
        <w:rPr>
          <w:rFonts w:eastAsia="Times New Roman"/>
          <w:sz w:val="24"/>
          <w:szCs w:val="24"/>
        </w:rPr>
      </w:pPr>
      <w:r w:rsidRPr="004A49BC">
        <w:br w:type="page"/>
      </w:r>
    </w:p>
    <w:p w14:paraId="00000019" w14:textId="77777777" w:rsidR="00F34814" w:rsidRPr="004A49BC" w:rsidRDefault="00D61364" w:rsidP="009A01A8">
      <w:pPr>
        <w:pStyle w:val="Heading2"/>
        <w:rPr>
          <w:rFonts w:ascii="Arial" w:hAnsi="Arial" w:cs="Arial"/>
        </w:rPr>
      </w:pPr>
      <w:bookmarkStart w:id="4" w:name="_xf6v2ysl3wnh" w:colFirst="0" w:colLast="0"/>
      <w:bookmarkStart w:id="5" w:name="_Toc112427239"/>
      <w:bookmarkEnd w:id="4"/>
      <w:r w:rsidRPr="004A49BC">
        <w:rPr>
          <w:rFonts w:ascii="Arial" w:hAnsi="Arial" w:cs="Arial"/>
        </w:rPr>
        <w:lastRenderedPageBreak/>
        <w:t>Virtual Learning Environment</w:t>
      </w:r>
      <w:bookmarkEnd w:id="5"/>
    </w:p>
    <w:p w14:paraId="0000001A" w14:textId="77777777" w:rsidR="00F34814" w:rsidRPr="004A49BC" w:rsidRDefault="00D61364">
      <w:pPr>
        <w:spacing w:before="200" w:after="200" w:line="360" w:lineRule="auto"/>
        <w:jc w:val="both"/>
        <w:rPr>
          <w:rFonts w:eastAsia="Times New Roman"/>
          <w:color w:val="202124"/>
          <w:highlight w:val="white"/>
        </w:rPr>
      </w:pPr>
      <w:r w:rsidRPr="004A49BC">
        <w:rPr>
          <w:rFonts w:eastAsia="Times New Roman"/>
          <w:color w:val="202124"/>
          <w:highlight w:val="white"/>
        </w:rPr>
        <w:t>When computers and the Internet are incorporated into the classroom, it creates what is known as a virtual learning environment (VLE), which is a combination of learning and teaching technologies meant to improve the educational experiences for students (</w:t>
      </w:r>
      <w:r w:rsidRPr="004A49BC">
        <w:rPr>
          <w:rFonts w:eastAsia="Times New Roman"/>
          <w:color w:val="222222"/>
          <w:highlight w:val="white"/>
        </w:rPr>
        <w:t xml:space="preserve">Barker and </w:t>
      </w:r>
      <w:proofErr w:type="spellStart"/>
      <w:r w:rsidRPr="004A49BC">
        <w:rPr>
          <w:rFonts w:eastAsia="Times New Roman"/>
          <w:color w:val="222222"/>
          <w:highlight w:val="white"/>
        </w:rPr>
        <w:t>Gossman</w:t>
      </w:r>
      <w:proofErr w:type="spellEnd"/>
      <w:r w:rsidRPr="004A49BC">
        <w:rPr>
          <w:rFonts w:eastAsia="Times New Roman"/>
          <w:color w:val="222222"/>
          <w:highlight w:val="white"/>
        </w:rPr>
        <w:t>, 2013)</w:t>
      </w:r>
      <w:r w:rsidRPr="004A49BC">
        <w:rPr>
          <w:rFonts w:eastAsia="Times New Roman"/>
          <w:color w:val="202124"/>
          <w:highlight w:val="white"/>
        </w:rPr>
        <w:t>.</w:t>
      </w:r>
    </w:p>
    <w:p w14:paraId="0000001B" w14:textId="77777777" w:rsidR="00F34814" w:rsidRPr="004A49BC" w:rsidRDefault="00D61364" w:rsidP="009A01A8">
      <w:pPr>
        <w:pStyle w:val="Heading2"/>
        <w:rPr>
          <w:rFonts w:ascii="Arial" w:hAnsi="Arial" w:cs="Arial"/>
        </w:rPr>
      </w:pPr>
      <w:bookmarkStart w:id="6" w:name="_4a2wxeosu33" w:colFirst="0" w:colLast="0"/>
      <w:bookmarkStart w:id="7" w:name="_Toc112427240"/>
      <w:bookmarkEnd w:id="6"/>
      <w:r w:rsidRPr="004A49BC">
        <w:rPr>
          <w:rFonts w:ascii="Arial" w:hAnsi="Arial" w:cs="Arial"/>
        </w:rPr>
        <w:t>Impacts of Virtual Learning Environment</w:t>
      </w:r>
      <w:bookmarkEnd w:id="7"/>
    </w:p>
    <w:p w14:paraId="0000001C" w14:textId="12417D0D" w:rsidR="00F34814" w:rsidRPr="004A49BC" w:rsidRDefault="00D61364">
      <w:pPr>
        <w:spacing w:before="200" w:after="200" w:line="360" w:lineRule="auto"/>
        <w:jc w:val="both"/>
        <w:rPr>
          <w:rFonts w:eastAsia="Times New Roman"/>
        </w:rPr>
      </w:pPr>
      <w:r w:rsidRPr="004A49BC">
        <w:rPr>
          <w:rFonts w:eastAsia="Times New Roman"/>
          <w:color w:val="202124"/>
          <w:highlight w:val="white"/>
        </w:rPr>
        <w:t>Several studies have shown that Virtual Learning Environments have an impact in a variety of settings. They can do things like get</w:t>
      </w:r>
      <w:r w:rsidR="00E5262C" w:rsidRPr="004A49BC">
        <w:rPr>
          <w:rFonts w:eastAsia="Times New Roman"/>
          <w:color w:val="202124"/>
          <w:highlight w:val="white"/>
        </w:rPr>
        <w:t>ting</w:t>
      </w:r>
      <w:r w:rsidRPr="004A49BC">
        <w:rPr>
          <w:rFonts w:eastAsia="Times New Roman"/>
          <w:color w:val="202124"/>
          <w:highlight w:val="white"/>
        </w:rPr>
        <w:t xml:space="preserve"> students thinking critically, meet their individual needs, boost their motivation, make them more confident in their abilities, and better prepare them for class, all of which should translate into better results on standardised tests </w:t>
      </w:r>
      <w:r w:rsidRPr="004A49BC">
        <w:rPr>
          <w:rFonts w:eastAsia="Times New Roman"/>
          <w:color w:val="222222"/>
          <w:highlight w:val="white"/>
        </w:rPr>
        <w:t xml:space="preserve">(Torres Martín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2021)</w:t>
      </w:r>
      <w:r w:rsidRPr="004A49BC">
        <w:rPr>
          <w:rFonts w:eastAsia="Times New Roman"/>
          <w:color w:val="202124"/>
          <w:highlight w:val="white"/>
        </w:rPr>
        <w:t>.</w:t>
      </w:r>
    </w:p>
    <w:p w14:paraId="0000001D" w14:textId="77777777" w:rsidR="00F34814" w:rsidRPr="004A49BC" w:rsidRDefault="00D61364" w:rsidP="009A01A8">
      <w:pPr>
        <w:pStyle w:val="Heading2"/>
        <w:rPr>
          <w:rFonts w:ascii="Arial" w:eastAsia="Montserrat" w:hAnsi="Arial" w:cs="Arial"/>
          <w:color w:val="454545"/>
          <w:sz w:val="30"/>
          <w:szCs w:val="30"/>
          <w14:textFill>
            <w14:solidFill>
              <w14:srgbClr w14:val="454545">
                <w14:lumMod w14:val="50000"/>
              </w14:srgbClr>
            </w14:solidFill>
          </w14:textFill>
        </w:rPr>
      </w:pPr>
      <w:bookmarkStart w:id="8" w:name="_rxcs49o2wvwi" w:colFirst="0" w:colLast="0"/>
      <w:bookmarkStart w:id="9" w:name="_Toc112427241"/>
      <w:bookmarkEnd w:id="8"/>
      <w:r w:rsidRPr="004A49BC">
        <w:rPr>
          <w:rFonts w:ascii="Arial" w:hAnsi="Arial" w:cs="Arial"/>
        </w:rPr>
        <w:t>Benefits of Virtual Learning Environment</w:t>
      </w:r>
      <w:bookmarkEnd w:id="9"/>
    </w:p>
    <w:p w14:paraId="0000001E" w14:textId="10E6A4DD" w:rsidR="00F34814" w:rsidRPr="004A49BC" w:rsidRDefault="00D61364">
      <w:pPr>
        <w:shd w:val="clear" w:color="auto" w:fill="FFFFFF"/>
        <w:spacing w:after="240" w:line="360" w:lineRule="auto"/>
        <w:jc w:val="both"/>
        <w:rPr>
          <w:rFonts w:eastAsia="Times New Roman"/>
        </w:rPr>
      </w:pPr>
      <w:r w:rsidRPr="004A49BC">
        <w:rPr>
          <w:rFonts w:eastAsia="Times New Roman"/>
        </w:rPr>
        <w:t xml:space="preserve">Every new technological advancement is pursued </w:t>
      </w:r>
      <w:r w:rsidR="00E5262C" w:rsidRPr="004A49BC">
        <w:rPr>
          <w:rFonts w:eastAsia="Times New Roman"/>
        </w:rPr>
        <w:t>to make</w:t>
      </w:r>
      <w:r w:rsidRPr="004A49BC">
        <w:rPr>
          <w:rFonts w:eastAsia="Times New Roman"/>
        </w:rPr>
        <w:t xml:space="preserve"> life easier and more efficient. There are no exceptions made for the VLE. Let's start with the reasons why online education is superior</w:t>
      </w:r>
      <w:r w:rsidR="003D361A" w:rsidRPr="004A49BC">
        <w:rPr>
          <w:color w:val="000000"/>
          <w:shd w:val="clear" w:color="auto" w:fill="FFFFFF"/>
        </w:rPr>
        <w:t xml:space="preserve"> (</w:t>
      </w:r>
      <w:proofErr w:type="spellStart"/>
      <w:r w:rsidR="003D361A" w:rsidRPr="004A49BC">
        <w:rPr>
          <w:color w:val="000000"/>
          <w:shd w:val="clear" w:color="auto" w:fill="FFFFFF"/>
        </w:rPr>
        <w:t>Shandilay</w:t>
      </w:r>
      <w:proofErr w:type="spellEnd"/>
      <w:r w:rsidR="003D361A" w:rsidRPr="004A49BC">
        <w:rPr>
          <w:color w:val="000000"/>
          <w:shd w:val="clear" w:color="auto" w:fill="FFFFFF"/>
        </w:rPr>
        <w:t>, 2018)</w:t>
      </w:r>
      <w:r w:rsidRPr="004A49BC">
        <w:rPr>
          <w:rFonts w:eastAsia="Times New Roman"/>
        </w:rPr>
        <w:t>.</w:t>
      </w:r>
    </w:p>
    <w:p w14:paraId="0000001F" w14:textId="2EE04872" w:rsidR="00F34814" w:rsidRPr="004A49BC" w:rsidRDefault="00D61364">
      <w:pPr>
        <w:shd w:val="clear" w:color="auto" w:fill="FFFFFF"/>
        <w:spacing w:after="240" w:line="360" w:lineRule="auto"/>
        <w:jc w:val="both"/>
        <w:rPr>
          <w:rFonts w:eastAsia="Times New Roman"/>
        </w:rPr>
      </w:pPr>
      <w:r w:rsidRPr="004A49BC">
        <w:rPr>
          <w:rFonts w:eastAsia="Times New Roman"/>
          <w:b/>
        </w:rPr>
        <w:t>Flexibility:</w:t>
      </w:r>
      <w:r w:rsidRPr="004A49BC">
        <w:rPr>
          <w:rFonts w:eastAsia="Times New Roman"/>
        </w:rPr>
        <w:t xml:space="preserve">  Virtual learning environments (VLEs) provide for more time and location independence in the classroom. Having unrestricted and constant access to all course materials makes it much simpler for students to balance their academic obligations with their other commitments</w:t>
      </w:r>
      <w:r w:rsidR="00B21447" w:rsidRPr="004A49BC">
        <w:rPr>
          <w:color w:val="000000"/>
          <w:shd w:val="clear" w:color="auto" w:fill="FFFFFF"/>
        </w:rPr>
        <w:t xml:space="preserve"> (KRUK, 2022)</w:t>
      </w:r>
      <w:r w:rsidRPr="004A49BC">
        <w:rPr>
          <w:rFonts w:eastAsia="Times New Roman"/>
        </w:rPr>
        <w:t>. Therefore, it becomes less difficult to continue their education despite other commitments, such as a full-time job or a young child that requires a lot of care and focus. Furthermore, students may go at their speed in class. There is no need for slow learners to wait for the class to continue to the next subject, and everyone may take as much time as they need to study the texts and view the videos (</w:t>
      </w:r>
      <w:proofErr w:type="spellStart"/>
      <w:r w:rsidRPr="004A49BC">
        <w:rPr>
          <w:rFonts w:eastAsia="Times New Roman"/>
          <w:highlight w:val="white"/>
        </w:rPr>
        <w:t>Logie</w:t>
      </w:r>
      <w:proofErr w:type="spellEnd"/>
      <w:r w:rsidRPr="004A49BC">
        <w:rPr>
          <w:rFonts w:eastAsia="Times New Roman"/>
          <w:highlight w:val="white"/>
        </w:rPr>
        <w:t xml:space="preserve"> and Donaldson, 2021)</w:t>
      </w:r>
      <w:r w:rsidRPr="004A49BC">
        <w:rPr>
          <w:rFonts w:eastAsia="Times New Roman"/>
        </w:rPr>
        <w:t>.</w:t>
      </w:r>
    </w:p>
    <w:p w14:paraId="00000020" w14:textId="77777777" w:rsidR="00F34814" w:rsidRPr="004A49BC" w:rsidRDefault="00D61364">
      <w:pPr>
        <w:shd w:val="clear" w:color="auto" w:fill="FFFFFF"/>
        <w:spacing w:after="240" w:line="360" w:lineRule="auto"/>
        <w:jc w:val="both"/>
        <w:rPr>
          <w:rFonts w:eastAsia="Times New Roman"/>
        </w:rPr>
      </w:pPr>
      <w:r w:rsidRPr="004A49BC">
        <w:rPr>
          <w:rFonts w:eastAsia="Times New Roman"/>
          <w:b/>
        </w:rPr>
        <w:t>Availability:</w:t>
      </w:r>
      <w:r w:rsidRPr="004A49BC">
        <w:rPr>
          <w:rFonts w:eastAsia="Times New Roman"/>
        </w:rPr>
        <w:t xml:space="preserve"> Another major benefit of using a virtual learning environment is that it makes higher education more affordable, even at the most prestigious institutions. If anything, the situation improves for non-native speakers since they need not spend a fortune relocating (</w:t>
      </w:r>
      <w:r w:rsidRPr="004A49BC">
        <w:rPr>
          <w:rFonts w:eastAsia="Times New Roman"/>
          <w:highlight w:val="white"/>
        </w:rPr>
        <w:t>Soria, and Campo, 2016)</w:t>
      </w:r>
      <w:r w:rsidRPr="004A49BC">
        <w:rPr>
          <w:rFonts w:eastAsia="Times New Roman"/>
        </w:rPr>
        <w:t>.</w:t>
      </w:r>
    </w:p>
    <w:p w14:paraId="00000021" w14:textId="65B08AED" w:rsidR="00F34814" w:rsidRPr="004A49BC" w:rsidRDefault="00D61364">
      <w:pPr>
        <w:shd w:val="clear" w:color="auto" w:fill="FFFFFF"/>
        <w:spacing w:after="240" w:line="360" w:lineRule="auto"/>
        <w:jc w:val="both"/>
        <w:rPr>
          <w:rFonts w:eastAsia="Times New Roman"/>
        </w:rPr>
      </w:pPr>
      <w:r w:rsidRPr="004A49BC">
        <w:rPr>
          <w:rFonts w:eastAsia="Times New Roman"/>
          <w:b/>
        </w:rPr>
        <w:t>Ease of access:</w:t>
      </w:r>
      <w:r w:rsidRPr="004A49BC">
        <w:rPr>
          <w:rFonts w:eastAsia="Times New Roman"/>
        </w:rPr>
        <w:t xml:space="preserve"> There is no longer a need to attend classes, since education may be obtained remotely. This means that those in rural regions or on other continents, as well as those who are handicapped, now have access to a high-quality education. Because of the flexibility of </w:t>
      </w:r>
      <w:r w:rsidRPr="004A49BC">
        <w:rPr>
          <w:rFonts w:eastAsia="Times New Roman"/>
        </w:rPr>
        <w:lastRenderedPageBreak/>
        <w:t xml:space="preserve">the virtual learning system, students can keep up with their coursework even </w:t>
      </w:r>
      <w:r w:rsidR="00E5262C" w:rsidRPr="004A49BC">
        <w:rPr>
          <w:rFonts w:eastAsia="Times New Roman"/>
        </w:rPr>
        <w:t>if</w:t>
      </w:r>
      <w:r w:rsidRPr="004A49BC">
        <w:rPr>
          <w:rFonts w:eastAsia="Times New Roman"/>
        </w:rPr>
        <w:t xml:space="preserve"> they are away on holiday, away on business, or home sick with the flu (</w:t>
      </w:r>
      <w:r w:rsidRPr="004A49BC">
        <w:rPr>
          <w:rFonts w:eastAsia="Times New Roman"/>
          <w:highlight w:val="white"/>
        </w:rPr>
        <w:t>Dalgarno and Lee, 2012)</w:t>
      </w:r>
      <w:r w:rsidRPr="004A49BC">
        <w:rPr>
          <w:rFonts w:eastAsia="Times New Roman"/>
        </w:rPr>
        <w:t>.</w:t>
      </w:r>
    </w:p>
    <w:p w14:paraId="00000022" w14:textId="6D480D0F" w:rsidR="00F34814" w:rsidRPr="004A49BC" w:rsidRDefault="00D61364">
      <w:pPr>
        <w:shd w:val="clear" w:color="auto" w:fill="FFFFFF"/>
        <w:spacing w:after="240" w:line="360" w:lineRule="auto"/>
        <w:jc w:val="both"/>
        <w:rPr>
          <w:rFonts w:eastAsia="Times New Roman"/>
        </w:rPr>
      </w:pPr>
      <w:r w:rsidRPr="004A49BC">
        <w:rPr>
          <w:rFonts w:eastAsia="Times New Roman"/>
          <w:b/>
        </w:rPr>
        <w:t xml:space="preserve">Participation: </w:t>
      </w:r>
      <w:r w:rsidRPr="004A49BC">
        <w:rPr>
          <w:rFonts w:eastAsia="Times New Roman"/>
        </w:rPr>
        <w:t>In a digital classroom, it is easy to try out various methods and material forms. Online assessments, quizzes, movies, and podcasts all contribute to a more robust curriculum map. Blending in a little gaming to the learning process and increasing student engagement is a perk of a diverse array of activities (</w:t>
      </w:r>
      <w:r w:rsidRPr="004A49BC">
        <w:rPr>
          <w:rFonts w:eastAsia="Times New Roman"/>
          <w:highlight w:val="white"/>
        </w:rPr>
        <w:t>Gillett-Swan, 2017)</w:t>
      </w:r>
      <w:r w:rsidRPr="004A49BC">
        <w:rPr>
          <w:rFonts w:eastAsia="Times New Roman"/>
        </w:rPr>
        <w:t>.</w:t>
      </w:r>
    </w:p>
    <w:p w14:paraId="00000023" w14:textId="77777777" w:rsidR="00F34814" w:rsidRPr="004A49BC" w:rsidRDefault="00D61364">
      <w:pPr>
        <w:shd w:val="clear" w:color="auto" w:fill="FFFFFF"/>
        <w:spacing w:after="240" w:line="360" w:lineRule="auto"/>
        <w:jc w:val="both"/>
        <w:rPr>
          <w:rFonts w:eastAsia="Times New Roman"/>
        </w:rPr>
      </w:pPr>
      <w:r w:rsidRPr="004A49BC">
        <w:rPr>
          <w:rFonts w:eastAsia="Times New Roman"/>
          <w:b/>
        </w:rPr>
        <w:t>Easy administration:</w:t>
      </w:r>
      <w:r w:rsidRPr="004A49BC">
        <w:rPr>
          <w:rFonts w:eastAsia="Times New Roman"/>
        </w:rPr>
        <w:t xml:space="preserve"> Teachers benefit from VLEs because they can use them to better organise their time, keep tabs on their students' progress, activities, and engagement, and provide those who need it access to supplementary resources and aid. VLE also makes it simpler to assess how well a programme is working and make necessary adjustments (</w:t>
      </w:r>
      <w:r w:rsidRPr="004A49BC">
        <w:rPr>
          <w:rFonts w:eastAsia="Times New Roman"/>
          <w:highlight w:val="white"/>
        </w:rPr>
        <w:t>Soria and Campo, 2016)</w:t>
      </w:r>
      <w:r w:rsidRPr="004A49BC">
        <w:rPr>
          <w:rFonts w:eastAsia="Times New Roman"/>
        </w:rPr>
        <w:t>.</w:t>
      </w:r>
    </w:p>
    <w:p w14:paraId="00000024" w14:textId="77777777" w:rsidR="00F34814" w:rsidRPr="004A49BC" w:rsidRDefault="00D61364" w:rsidP="009A01A8">
      <w:pPr>
        <w:pStyle w:val="Heading2"/>
        <w:rPr>
          <w:rFonts w:ascii="Arial" w:hAnsi="Arial" w:cs="Arial"/>
        </w:rPr>
      </w:pPr>
      <w:bookmarkStart w:id="10" w:name="_cvszhyi5ga6t" w:colFirst="0" w:colLast="0"/>
      <w:bookmarkStart w:id="11" w:name="_Toc112427242"/>
      <w:bookmarkEnd w:id="10"/>
      <w:r w:rsidRPr="004A49BC">
        <w:rPr>
          <w:rFonts w:ascii="Arial" w:hAnsi="Arial" w:cs="Arial"/>
        </w:rPr>
        <w:t>Research Methodology</w:t>
      </w:r>
      <w:bookmarkEnd w:id="11"/>
    </w:p>
    <w:p w14:paraId="00000025" w14:textId="77777777" w:rsidR="00F34814" w:rsidRPr="004A49BC" w:rsidRDefault="00D61364">
      <w:pPr>
        <w:spacing w:before="200" w:after="200" w:line="360" w:lineRule="auto"/>
        <w:jc w:val="both"/>
        <w:rPr>
          <w:rFonts w:eastAsia="Times New Roman"/>
        </w:rPr>
      </w:pPr>
      <w:r w:rsidRPr="004A49BC">
        <w:rPr>
          <w:rFonts w:eastAsia="Times New Roman"/>
        </w:rPr>
        <w:t>The goal of any research methodology is to improve the knowledge of a topic by developing a plan, implementing a set of procedures, and amassing a body of evidence that can be examined and analysed. Experiments, surveys, questionnaires, and other similar research tools are all commonplace (</w:t>
      </w:r>
      <w:r w:rsidRPr="004A49BC">
        <w:rPr>
          <w:rFonts w:eastAsia="Times New Roman"/>
          <w:highlight w:val="white"/>
        </w:rPr>
        <w:t>Snyder, 2019)</w:t>
      </w:r>
      <w:r w:rsidRPr="004A49BC">
        <w:rPr>
          <w:rFonts w:eastAsia="Times New Roman"/>
        </w:rPr>
        <w:t>. In addition, the research methodology is really useful for such a job. In this report, the questionnaire has been utilised primarily to collect up-to-the-minute data.</w:t>
      </w:r>
    </w:p>
    <w:p w14:paraId="00000026" w14:textId="77777777" w:rsidR="00F34814" w:rsidRPr="004A49BC" w:rsidRDefault="00D61364">
      <w:pPr>
        <w:spacing w:before="200" w:after="200" w:line="360" w:lineRule="auto"/>
        <w:jc w:val="both"/>
        <w:rPr>
          <w:rFonts w:eastAsia="Times New Roman"/>
          <w:b/>
        </w:rPr>
      </w:pPr>
      <w:r w:rsidRPr="004A49BC">
        <w:rPr>
          <w:rFonts w:eastAsia="Times New Roman"/>
          <w:b/>
        </w:rPr>
        <w:t>Primary Research</w:t>
      </w:r>
    </w:p>
    <w:p w14:paraId="6102A3D7" w14:textId="2B2DE811" w:rsidR="009A01A8" w:rsidRPr="004A49BC" w:rsidRDefault="009512E6" w:rsidP="00850984">
      <w:pPr>
        <w:spacing w:line="360" w:lineRule="auto"/>
        <w:jc w:val="both"/>
        <w:rPr>
          <w:rFonts w:eastAsia="Times New Roman"/>
          <w:b/>
        </w:rPr>
      </w:pPr>
      <w:r w:rsidRPr="004A49BC">
        <w:rPr>
          <w:rFonts w:eastAsia="Times New Roman"/>
        </w:rPr>
        <w:t xml:space="preserve">The investigator must actively participate in the data collection process in a primary study design. In other words, rather than relying on data that has already been gathered related to the research topic, the researcher gathers relevant data examples themselves </w:t>
      </w:r>
      <w:r w:rsidR="00850984" w:rsidRPr="004A49BC">
        <w:rPr>
          <w:rFonts w:eastAsia="Times New Roman"/>
        </w:rPr>
        <w:t xml:space="preserve">(Ross and </w:t>
      </w:r>
      <w:proofErr w:type="spellStart"/>
      <w:r w:rsidR="00850984" w:rsidRPr="004A49BC">
        <w:rPr>
          <w:rFonts w:eastAsia="Times New Roman"/>
        </w:rPr>
        <w:t>Schoonen</w:t>
      </w:r>
      <w:proofErr w:type="spellEnd"/>
      <w:r w:rsidR="00850984" w:rsidRPr="004A49BC">
        <w:rPr>
          <w:rFonts w:eastAsia="Times New Roman"/>
        </w:rPr>
        <w:t xml:space="preserve">, 2015). </w:t>
      </w:r>
      <w:r w:rsidR="008E4928" w:rsidRPr="004A49BC">
        <w:rPr>
          <w:rFonts w:eastAsia="Times New Roman"/>
        </w:rPr>
        <w:t>Primary research is generally intended to gather knowledge that is context-specific and can address a particular issue. Furthermore, it allows the researcher to gather first-hand information, which is considered to be more accurate and reliable in a study context.</w:t>
      </w:r>
      <w:r w:rsidR="009A01A8" w:rsidRPr="004A49BC">
        <w:rPr>
          <w:rFonts w:eastAsia="Times New Roman"/>
          <w:b/>
        </w:rPr>
        <w:br w:type="page"/>
      </w:r>
    </w:p>
    <w:p w14:paraId="00000028" w14:textId="35BE4FA8" w:rsidR="00F34814" w:rsidRPr="004A49BC" w:rsidRDefault="00D61364">
      <w:pPr>
        <w:spacing w:before="200" w:after="200" w:line="360" w:lineRule="auto"/>
        <w:jc w:val="both"/>
        <w:rPr>
          <w:rFonts w:eastAsia="Times New Roman"/>
          <w:b/>
        </w:rPr>
      </w:pPr>
      <w:r w:rsidRPr="004A49BC">
        <w:rPr>
          <w:rFonts w:eastAsia="Times New Roman"/>
          <w:b/>
        </w:rPr>
        <w:lastRenderedPageBreak/>
        <w:t>Secondary Research</w:t>
      </w:r>
    </w:p>
    <w:p w14:paraId="00000029" w14:textId="5144E9BF" w:rsidR="00F34814" w:rsidRPr="004A49BC" w:rsidRDefault="00D61364">
      <w:pPr>
        <w:spacing w:before="200" w:after="200" w:line="360" w:lineRule="auto"/>
        <w:jc w:val="both"/>
        <w:rPr>
          <w:rFonts w:eastAsia="Times New Roman"/>
        </w:rPr>
      </w:pPr>
      <w:r w:rsidRPr="004A49BC">
        <w:rPr>
          <w:rFonts w:eastAsia="Times New Roman"/>
          <w:color w:val="202124"/>
          <w:highlight w:val="white"/>
        </w:rPr>
        <w:t xml:space="preserve">When conducting a systematic study, it is usual practice to rely only on previously collected data, a method known as secondary research. </w:t>
      </w:r>
      <w:r w:rsidR="00E5262C" w:rsidRPr="004A49BC">
        <w:rPr>
          <w:rFonts w:eastAsia="Times New Roman"/>
          <w:color w:val="202124"/>
          <w:highlight w:val="white"/>
        </w:rPr>
        <w:t>T</w:t>
      </w:r>
      <w:r w:rsidRPr="004A49BC">
        <w:rPr>
          <w:rFonts w:eastAsia="Times New Roman"/>
          <w:color w:val="202124"/>
          <w:highlight w:val="white"/>
        </w:rPr>
        <w:t>o draw reliable findings from this study, we will need to collect, sort, and analyse representative samples of the data (</w:t>
      </w:r>
      <w:proofErr w:type="spellStart"/>
      <w:r w:rsidRPr="004A49BC">
        <w:rPr>
          <w:rFonts w:eastAsia="Times New Roman"/>
          <w:color w:val="222222"/>
          <w:highlight w:val="white"/>
        </w:rPr>
        <w:t>Largan</w:t>
      </w:r>
      <w:proofErr w:type="spellEnd"/>
      <w:r w:rsidRPr="004A49BC">
        <w:rPr>
          <w:rFonts w:eastAsia="Times New Roman"/>
          <w:color w:val="222222"/>
          <w:highlight w:val="white"/>
        </w:rPr>
        <w:t xml:space="preserve"> and Morris, 2019)</w:t>
      </w:r>
      <w:r w:rsidRPr="004A49BC">
        <w:rPr>
          <w:rFonts w:eastAsia="Times New Roman"/>
          <w:color w:val="202124"/>
          <w:highlight w:val="white"/>
        </w:rPr>
        <w:t>.</w:t>
      </w:r>
    </w:p>
    <w:p w14:paraId="0000002A" w14:textId="77777777" w:rsidR="00F34814" w:rsidRPr="004A49BC" w:rsidRDefault="00D61364" w:rsidP="009A01A8">
      <w:pPr>
        <w:pStyle w:val="Heading2"/>
        <w:rPr>
          <w:rFonts w:ascii="Arial" w:hAnsi="Arial" w:cs="Arial"/>
        </w:rPr>
      </w:pPr>
      <w:bookmarkStart w:id="12" w:name="_wwgnzijmuhv3" w:colFirst="0" w:colLast="0"/>
      <w:bookmarkStart w:id="13" w:name="_Toc112427243"/>
      <w:bookmarkEnd w:id="12"/>
      <w:r w:rsidRPr="004A49BC">
        <w:rPr>
          <w:rFonts w:ascii="Arial" w:hAnsi="Arial" w:cs="Arial"/>
        </w:rPr>
        <w:t>Selected Method</w:t>
      </w:r>
      <w:bookmarkEnd w:id="13"/>
    </w:p>
    <w:p w14:paraId="0000002B" w14:textId="433BF3F1" w:rsidR="00F34814" w:rsidRPr="004A49BC" w:rsidRDefault="00D61364">
      <w:pPr>
        <w:spacing w:before="200" w:after="200" w:line="360" w:lineRule="auto"/>
        <w:jc w:val="both"/>
        <w:rPr>
          <w:rFonts w:eastAsia="Times New Roman"/>
        </w:rPr>
      </w:pPr>
      <w:r w:rsidRPr="004A49BC">
        <w:rPr>
          <w:rFonts w:eastAsia="Times New Roman"/>
        </w:rPr>
        <w:t>Non-numerical data, such as language, is the focus of qualitative research, which entails its collection, analysis, and interpretation. Twenty students were interviewed for quantitative research, whi</w:t>
      </w:r>
      <w:r w:rsidR="00E5262C" w:rsidRPr="004A49BC">
        <w:rPr>
          <w:rFonts w:eastAsia="Times New Roman"/>
        </w:rPr>
        <w:t>t</w:t>
      </w:r>
      <w:r w:rsidRPr="004A49BC">
        <w:rPr>
          <w:rFonts w:eastAsia="Times New Roman"/>
        </w:rPr>
        <w:t>e papers on the topic of online education were read for qualitative research. Statistics were gathered and analysed</w:t>
      </w:r>
      <w:r w:rsidR="00C27364" w:rsidRPr="004A49BC">
        <w:rPr>
          <w:color w:val="000000"/>
          <w:shd w:val="clear" w:color="auto" w:fill="FFFFFF"/>
        </w:rPr>
        <w:t xml:space="preserve"> (Feature selection method for High Dimensional Data, 2016)</w:t>
      </w:r>
      <w:r w:rsidRPr="004A49BC">
        <w:rPr>
          <w:rFonts w:eastAsia="Times New Roman"/>
        </w:rPr>
        <w:t xml:space="preserve">. As a general rule, quantitative research is conducted to verify or test hypotheses, whereas qualitative research seeks to elucidate issues. It was possible to finish the questionnaire thanks to both pieces of study. 40 students were polled using a Likert scale question on their opinion of online education, and the mean score was 7 out of 10. When asked whether they thought any changes were necessary, another set of students shared their concerns. This study would not have been possible without the combined efforts of both qualitative and quantitative research </w:t>
      </w:r>
      <w:r w:rsidRPr="004A49BC">
        <w:rPr>
          <w:rFonts w:eastAsia="Times New Roman"/>
          <w:color w:val="222222"/>
          <w:highlight w:val="white"/>
        </w:rPr>
        <w:t xml:space="preserve">(Torres Martín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2021)</w:t>
      </w:r>
      <w:r w:rsidRPr="004A49BC">
        <w:rPr>
          <w:rFonts w:eastAsia="Times New Roman"/>
        </w:rPr>
        <w:t>.</w:t>
      </w:r>
    </w:p>
    <w:p w14:paraId="0000002C" w14:textId="17B82EA5" w:rsidR="00F34814" w:rsidRPr="004A49BC" w:rsidRDefault="00D61364">
      <w:pPr>
        <w:spacing w:before="200" w:after="200" w:line="360" w:lineRule="auto"/>
        <w:jc w:val="both"/>
        <w:rPr>
          <w:color w:val="222222"/>
          <w:highlight w:val="white"/>
        </w:rPr>
      </w:pPr>
      <w:r w:rsidRPr="004A49BC">
        <w:rPr>
          <w:rFonts w:eastAsia="Times New Roman"/>
        </w:rPr>
        <w:t xml:space="preserve">Since primary research is based on first-hand investigation rather than relying on facts currently on the market, it can be more effective in this type of research. It takes a lot of time and money to do primary research. Researchers often omit primary data collection in favour of secondary sources because of the time and money savings. </w:t>
      </w:r>
      <w:r w:rsidR="00E5262C" w:rsidRPr="004A49BC">
        <w:rPr>
          <w:rFonts w:eastAsia="Times New Roman"/>
        </w:rPr>
        <w:t>T</w:t>
      </w:r>
      <w:r w:rsidRPr="004A49BC">
        <w:rPr>
          <w:rFonts w:eastAsia="Times New Roman"/>
        </w:rPr>
        <w:t>o finish the virtual learning environment (VLE) project, primary research was far more useful than secondary research. Information and statistics were gathered from the students themselves.</w:t>
      </w:r>
    </w:p>
    <w:p w14:paraId="0000002D" w14:textId="77777777" w:rsidR="00F34814" w:rsidRPr="004A49BC" w:rsidRDefault="00D61364" w:rsidP="009A01A8">
      <w:pPr>
        <w:pStyle w:val="Heading2"/>
        <w:rPr>
          <w:rFonts w:ascii="Arial" w:hAnsi="Arial" w:cs="Arial"/>
        </w:rPr>
      </w:pPr>
      <w:bookmarkStart w:id="14" w:name="_dgowhmy63lwb" w:colFirst="0" w:colLast="0"/>
      <w:bookmarkStart w:id="15" w:name="_Toc112427244"/>
      <w:bookmarkEnd w:id="14"/>
      <w:r w:rsidRPr="004A49BC">
        <w:rPr>
          <w:rFonts w:ascii="Arial" w:hAnsi="Arial" w:cs="Arial"/>
        </w:rPr>
        <w:t>Data Collection</w:t>
      </w:r>
      <w:bookmarkEnd w:id="15"/>
    </w:p>
    <w:p w14:paraId="0000002E" w14:textId="4C5750EE" w:rsidR="00F34814" w:rsidRPr="004A49BC" w:rsidRDefault="00D61364">
      <w:pPr>
        <w:spacing w:before="200" w:after="200" w:line="360" w:lineRule="auto"/>
        <w:jc w:val="both"/>
        <w:rPr>
          <w:rFonts w:eastAsia="Times New Roman"/>
        </w:rPr>
      </w:pPr>
      <w:r w:rsidRPr="004A49BC">
        <w:rPr>
          <w:rFonts w:eastAsia="Times New Roman"/>
        </w:rPr>
        <w:t xml:space="preserve">The process of gathering relevant data is important to any research strategy. It is not simple to gather appropriate data and use it </w:t>
      </w:r>
      <w:r w:rsidR="00E5262C" w:rsidRPr="004A49BC">
        <w:rPr>
          <w:rFonts w:eastAsia="Times New Roman"/>
        </w:rPr>
        <w:t>following</w:t>
      </w:r>
      <w:r w:rsidRPr="004A49BC">
        <w:rPr>
          <w:rFonts w:eastAsia="Times New Roman"/>
        </w:rPr>
        <w:t xml:space="preserve"> the study's recommendations. First, one should establish what data needed to be gathered, then establish a timeline, then they have collected the data, and last, analyse the data</w:t>
      </w:r>
      <w:r w:rsidR="0039785C" w:rsidRPr="004A49BC">
        <w:rPr>
          <w:color w:val="000000"/>
          <w:shd w:val="clear" w:color="auto" w:fill="FFFFFF"/>
        </w:rPr>
        <w:t xml:space="preserve"> (Sivakumar, 2018)</w:t>
      </w:r>
      <w:r w:rsidRPr="004A49BC">
        <w:rPr>
          <w:rFonts w:eastAsia="Times New Roman"/>
        </w:rPr>
        <w:t>. The students who were requested to contribute to this study on online education provided a wealth of material that was crucial to the outcome of the study (</w:t>
      </w:r>
      <w:proofErr w:type="spellStart"/>
      <w:r w:rsidRPr="004A49BC">
        <w:rPr>
          <w:rFonts w:eastAsia="Times New Roman"/>
          <w:color w:val="222222"/>
          <w:highlight w:val="white"/>
        </w:rPr>
        <w:t>Willson</w:t>
      </w:r>
      <w:proofErr w:type="spellEnd"/>
      <w:r w:rsidRPr="004A49BC">
        <w:rPr>
          <w:rFonts w:eastAsia="Times New Roman"/>
          <w:color w:val="222222"/>
          <w:highlight w:val="white"/>
        </w:rPr>
        <w:t xml:space="preserve"> and Miller, 2014)</w:t>
      </w:r>
      <w:r w:rsidRPr="004A49BC">
        <w:rPr>
          <w:rFonts w:eastAsia="Times New Roman"/>
        </w:rPr>
        <w:t>.</w:t>
      </w:r>
    </w:p>
    <w:p w14:paraId="0000002F" w14:textId="77777777" w:rsidR="00F34814" w:rsidRPr="004A49BC" w:rsidRDefault="00D61364">
      <w:pPr>
        <w:spacing w:before="200" w:after="200" w:line="360" w:lineRule="auto"/>
        <w:jc w:val="both"/>
        <w:rPr>
          <w:rFonts w:eastAsia="Times New Roman"/>
        </w:rPr>
      </w:pPr>
      <w:r w:rsidRPr="004A49BC">
        <w:rPr>
          <w:rFonts w:eastAsia="Times New Roman"/>
        </w:rPr>
        <w:t xml:space="preserve">In statistics, the term population refers to the larger group of people from whom a study's sample is collected, while sample refers to that smaller subset. The London-based Trinity Saint </w:t>
      </w:r>
      <w:r w:rsidRPr="004A49BC">
        <w:rPr>
          <w:rFonts w:eastAsia="Times New Roman"/>
        </w:rPr>
        <w:lastRenderedPageBreak/>
        <w:t>David University of Wales students were taken into account as the demographic from which the 40 students who contributed to the project's success were drawn.</w:t>
      </w:r>
    </w:p>
    <w:p w14:paraId="00000030" w14:textId="77777777" w:rsidR="00F34814" w:rsidRPr="004A49BC" w:rsidRDefault="00D61364" w:rsidP="009A01A8">
      <w:pPr>
        <w:pStyle w:val="Heading2"/>
        <w:rPr>
          <w:rFonts w:ascii="Arial" w:hAnsi="Arial" w:cs="Arial"/>
        </w:rPr>
      </w:pPr>
      <w:bookmarkStart w:id="16" w:name="_dne0326tusfs" w:colFirst="0" w:colLast="0"/>
      <w:bookmarkStart w:id="17" w:name="_Toc112427245"/>
      <w:bookmarkEnd w:id="16"/>
      <w:r w:rsidRPr="004A49BC">
        <w:rPr>
          <w:rFonts w:ascii="Arial" w:hAnsi="Arial" w:cs="Arial"/>
        </w:rPr>
        <w:t>Data Analysis</w:t>
      </w:r>
      <w:bookmarkEnd w:id="17"/>
    </w:p>
    <w:p w14:paraId="00000031" w14:textId="4CC8A010" w:rsidR="00F34814" w:rsidRPr="004A49BC" w:rsidRDefault="00D61364">
      <w:pPr>
        <w:spacing w:before="200" w:after="200" w:line="360" w:lineRule="auto"/>
        <w:jc w:val="both"/>
        <w:rPr>
          <w:rFonts w:eastAsia="Times New Roman"/>
        </w:rPr>
      </w:pPr>
      <w:r w:rsidRPr="004A49BC">
        <w:rPr>
          <w:rFonts w:eastAsia="Times New Roman"/>
          <w:color w:val="212121"/>
          <w:highlight w:val="white"/>
        </w:rPr>
        <w:t>When a researcher does secondary data analysis, they use information that was originally collected for another reason (e.g., articles and journal</w:t>
      </w:r>
      <w:r w:rsidR="00E5262C" w:rsidRPr="004A49BC">
        <w:rPr>
          <w:rFonts w:eastAsia="Times New Roman"/>
          <w:color w:val="212121"/>
          <w:highlight w:val="white"/>
        </w:rPr>
        <w:t>s</w:t>
      </w:r>
      <w:r w:rsidRPr="004A49BC">
        <w:rPr>
          <w:rFonts w:eastAsia="Times New Roman"/>
          <w:color w:val="212121"/>
          <w:highlight w:val="white"/>
        </w:rPr>
        <w:t>, etc.) The information presented here is considered secondary source material (</w:t>
      </w:r>
      <w:r w:rsidRPr="004A49BC">
        <w:rPr>
          <w:rFonts w:eastAsia="Times New Roman"/>
          <w:highlight w:val="white"/>
        </w:rPr>
        <w:t>Johnston, 2017)</w:t>
      </w:r>
      <w:r w:rsidRPr="004A49BC">
        <w:rPr>
          <w:rFonts w:eastAsia="Times New Roman"/>
          <w:color w:val="212121"/>
          <w:highlight w:val="white"/>
        </w:rPr>
        <w:t>.</w:t>
      </w:r>
    </w:p>
    <w:p w14:paraId="00000032" w14:textId="77777777" w:rsidR="00F34814" w:rsidRPr="004A49BC" w:rsidRDefault="00D61364" w:rsidP="009A01A8">
      <w:pPr>
        <w:pStyle w:val="Heading2"/>
        <w:rPr>
          <w:rFonts w:ascii="Arial" w:hAnsi="Arial" w:cs="Arial"/>
        </w:rPr>
      </w:pPr>
      <w:bookmarkStart w:id="18" w:name="_f3unfryhhdlc" w:colFirst="0" w:colLast="0"/>
      <w:bookmarkStart w:id="19" w:name="_Toc112427246"/>
      <w:bookmarkEnd w:id="18"/>
      <w:r w:rsidRPr="004A49BC">
        <w:rPr>
          <w:rFonts w:ascii="Arial" w:hAnsi="Arial" w:cs="Arial"/>
        </w:rPr>
        <w:t>Ethical Research</w:t>
      </w:r>
      <w:bookmarkEnd w:id="19"/>
    </w:p>
    <w:p w14:paraId="00000033" w14:textId="77777777" w:rsidR="00F34814" w:rsidRPr="004A49BC" w:rsidRDefault="00D61364">
      <w:pPr>
        <w:spacing w:before="200" w:after="200" w:line="360" w:lineRule="auto"/>
        <w:jc w:val="both"/>
        <w:rPr>
          <w:rFonts w:eastAsia="Times New Roman"/>
        </w:rPr>
      </w:pPr>
      <w:r w:rsidRPr="004A49BC">
        <w:rPr>
          <w:rFonts w:eastAsia="Times New Roman"/>
        </w:rPr>
        <w:t>The project was finished in a morally sound manner. The researcher obtained approval from the school and polled all of the students to collect primary data, while all of the secondary data came from peer-reviewed academic publications or reputable online resources. This is a completely ethical and honest report (</w:t>
      </w:r>
      <w:r w:rsidRPr="004A49BC">
        <w:rPr>
          <w:rFonts w:eastAsia="Times New Roman"/>
          <w:color w:val="222222"/>
          <w:highlight w:val="white"/>
        </w:rPr>
        <w:t xml:space="preserve">Yip and </w:t>
      </w:r>
      <w:proofErr w:type="spellStart"/>
      <w:r w:rsidRPr="004A49BC">
        <w:rPr>
          <w:rFonts w:eastAsia="Times New Roman"/>
          <w:color w:val="222222"/>
          <w:highlight w:val="white"/>
        </w:rPr>
        <w:t>Sng</w:t>
      </w:r>
      <w:proofErr w:type="spellEnd"/>
      <w:r w:rsidRPr="004A49BC">
        <w:rPr>
          <w:rFonts w:eastAsia="Times New Roman"/>
          <w:color w:val="222222"/>
          <w:highlight w:val="white"/>
        </w:rPr>
        <w:t>, 2016)</w:t>
      </w:r>
      <w:r w:rsidRPr="004A49BC">
        <w:rPr>
          <w:rFonts w:eastAsia="Times New Roman"/>
        </w:rPr>
        <w:t>.</w:t>
      </w:r>
    </w:p>
    <w:p w14:paraId="00000034" w14:textId="77777777" w:rsidR="00F34814" w:rsidRPr="004A49BC" w:rsidRDefault="00D61364" w:rsidP="009A01A8">
      <w:pPr>
        <w:pStyle w:val="Heading2"/>
        <w:rPr>
          <w:rFonts w:ascii="Arial" w:hAnsi="Arial" w:cs="Arial"/>
        </w:rPr>
      </w:pPr>
      <w:bookmarkStart w:id="20" w:name="_4ypdjwskxim5" w:colFirst="0" w:colLast="0"/>
      <w:bookmarkStart w:id="21" w:name="_Toc112427247"/>
      <w:bookmarkEnd w:id="20"/>
      <w:r w:rsidRPr="004A49BC">
        <w:rPr>
          <w:rFonts w:ascii="Arial" w:hAnsi="Arial" w:cs="Arial"/>
        </w:rPr>
        <w:t>Result</w:t>
      </w:r>
      <w:bookmarkEnd w:id="21"/>
    </w:p>
    <w:p w14:paraId="00000035" w14:textId="1B63E91C" w:rsidR="00F34814" w:rsidRPr="004A49BC" w:rsidRDefault="00D61364">
      <w:pPr>
        <w:spacing w:before="200" w:after="200" w:line="360" w:lineRule="auto"/>
        <w:jc w:val="both"/>
        <w:rPr>
          <w:rFonts w:eastAsia="Times New Roman"/>
          <w:color w:val="212121"/>
          <w:highlight w:val="white"/>
        </w:rPr>
      </w:pPr>
      <w:r w:rsidRPr="004A49BC">
        <w:rPr>
          <w:rFonts w:eastAsia="Times New Roman"/>
          <w:color w:val="212121"/>
          <w:highlight w:val="white"/>
        </w:rPr>
        <w:t xml:space="preserve">The use of virtual reality in education seems to greatly enhance both student happiness and retention. 40 people were present for each class. Even though the Virtual Learning Environment group's mean recall ratings were greater than the instructional group's, the differences were not statistically </w:t>
      </w:r>
      <w:r w:rsidR="003D361A" w:rsidRPr="004A49BC">
        <w:rPr>
          <w:rFonts w:eastAsia="Times New Roman"/>
          <w:color w:val="212121"/>
          <w:highlight w:val="white"/>
        </w:rPr>
        <w:t>significant.</w:t>
      </w:r>
      <w:r w:rsidRPr="004A49BC">
        <w:rPr>
          <w:rFonts w:eastAsia="Times New Roman"/>
          <w:color w:val="212121"/>
          <w:highlight w:val="white"/>
        </w:rPr>
        <w:t xml:space="preserve"> A higher degree of contentment or involvement was seen among students who used virtual learning environments as opposed to receiving just expository content. There was no correlation between students' preferred learning strategies and how well they performed in school.</w:t>
      </w:r>
    </w:p>
    <w:p w14:paraId="00000036" w14:textId="77777777" w:rsidR="00F34814" w:rsidRPr="004A49BC" w:rsidRDefault="00D61364">
      <w:pPr>
        <w:spacing w:before="200" w:after="200" w:line="360" w:lineRule="auto"/>
        <w:jc w:val="both"/>
        <w:rPr>
          <w:rFonts w:eastAsia="Times New Roman"/>
          <w:color w:val="212121"/>
          <w:highlight w:val="white"/>
        </w:rPr>
      </w:pPr>
      <w:r w:rsidRPr="004A49BC">
        <w:rPr>
          <w:rFonts w:eastAsia="Times New Roman"/>
          <w:color w:val="212121"/>
          <w:highlight w:val="white"/>
        </w:rPr>
        <w:t>The qualitative data revealed three major themes:</w:t>
      </w:r>
    </w:p>
    <w:p w14:paraId="00000037" w14:textId="673878F0" w:rsidR="00F34814" w:rsidRPr="004A49BC" w:rsidRDefault="00E5262C">
      <w:pPr>
        <w:numPr>
          <w:ilvl w:val="0"/>
          <w:numId w:val="1"/>
        </w:numPr>
        <w:spacing w:before="200" w:line="360" w:lineRule="auto"/>
        <w:jc w:val="both"/>
        <w:rPr>
          <w:rFonts w:eastAsia="Times New Roman"/>
          <w:color w:val="212121"/>
          <w:highlight w:val="white"/>
        </w:rPr>
      </w:pPr>
      <w:r w:rsidRPr="004A49BC">
        <w:rPr>
          <w:rFonts w:eastAsia="Times New Roman"/>
          <w:color w:val="212121"/>
          <w:highlight w:val="white"/>
        </w:rPr>
        <w:t>The i</w:t>
      </w:r>
      <w:r w:rsidR="00D61364" w:rsidRPr="004A49BC">
        <w:rPr>
          <w:rFonts w:eastAsia="Times New Roman"/>
          <w:color w:val="212121"/>
          <w:highlight w:val="white"/>
        </w:rPr>
        <w:t>mages were useful and excellent.</w:t>
      </w:r>
    </w:p>
    <w:p w14:paraId="00000038" w14:textId="47B16B57" w:rsidR="00F34814" w:rsidRPr="004A49BC" w:rsidRDefault="00D61364">
      <w:pPr>
        <w:numPr>
          <w:ilvl w:val="0"/>
          <w:numId w:val="1"/>
        </w:numPr>
        <w:spacing w:line="360" w:lineRule="auto"/>
        <w:jc w:val="both"/>
        <w:rPr>
          <w:rFonts w:eastAsia="Times New Roman"/>
          <w:color w:val="212121"/>
          <w:highlight w:val="white"/>
        </w:rPr>
      </w:pPr>
      <w:r w:rsidRPr="004A49BC">
        <w:rPr>
          <w:rFonts w:eastAsia="Times New Roman"/>
          <w:color w:val="212121"/>
          <w:highlight w:val="white"/>
        </w:rPr>
        <w:t xml:space="preserve">It was </w:t>
      </w:r>
      <w:proofErr w:type="spellStart"/>
      <w:proofErr w:type="gramStart"/>
      <w:r w:rsidRPr="004A49BC">
        <w:rPr>
          <w:rFonts w:eastAsia="Times New Roman"/>
          <w:color w:val="212121"/>
          <w:highlight w:val="white"/>
        </w:rPr>
        <w:t>a</w:t>
      </w:r>
      <w:proofErr w:type="spellEnd"/>
      <w:proofErr w:type="gramEnd"/>
      <w:r w:rsidRPr="004A49BC">
        <w:rPr>
          <w:rFonts w:eastAsia="Times New Roman"/>
          <w:color w:val="212121"/>
          <w:highlight w:val="white"/>
        </w:rPr>
        <w:t xml:space="preserve"> enlightening discussion</w:t>
      </w:r>
    </w:p>
    <w:p w14:paraId="00000039" w14:textId="77777777" w:rsidR="00F34814" w:rsidRPr="004A49BC" w:rsidRDefault="00D61364">
      <w:pPr>
        <w:numPr>
          <w:ilvl w:val="0"/>
          <w:numId w:val="1"/>
        </w:numPr>
        <w:spacing w:after="200" w:line="360" w:lineRule="auto"/>
        <w:jc w:val="both"/>
        <w:rPr>
          <w:rFonts w:eastAsia="Times New Roman"/>
        </w:rPr>
      </w:pPr>
      <w:r w:rsidRPr="004A49BC">
        <w:rPr>
          <w:rFonts w:eastAsia="Times New Roman"/>
          <w:color w:val="212121"/>
          <w:highlight w:val="white"/>
        </w:rPr>
        <w:t>It would have been helpful to have some kind of images or additional information.</w:t>
      </w:r>
    </w:p>
    <w:p w14:paraId="0000003A" w14:textId="77777777" w:rsidR="00F34814" w:rsidRPr="004A49BC" w:rsidRDefault="00D61364">
      <w:pPr>
        <w:spacing w:before="200" w:after="200" w:line="360" w:lineRule="auto"/>
        <w:jc w:val="both"/>
        <w:rPr>
          <w:color w:val="222222"/>
          <w:highlight w:val="white"/>
        </w:rPr>
      </w:pPr>
      <w:r w:rsidRPr="004A49BC">
        <w:rPr>
          <w:noProof/>
          <w:color w:val="222222"/>
          <w:highlight w:val="white"/>
        </w:rPr>
        <w:lastRenderedPageBreak/>
        <w:drawing>
          <wp:inline distT="114300" distB="114300" distL="114300" distR="114300">
            <wp:extent cx="5943600" cy="2755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755900"/>
                    </a:xfrm>
                    <a:prstGeom prst="rect">
                      <a:avLst/>
                    </a:prstGeom>
                    <a:ln/>
                  </pic:spPr>
                </pic:pic>
              </a:graphicData>
            </a:graphic>
          </wp:inline>
        </w:drawing>
      </w:r>
    </w:p>
    <w:p w14:paraId="0000003B" w14:textId="77777777" w:rsidR="00F34814" w:rsidRPr="004A49BC" w:rsidRDefault="00D61364">
      <w:pPr>
        <w:spacing w:before="200" w:after="200" w:line="360" w:lineRule="auto"/>
        <w:jc w:val="center"/>
        <w:rPr>
          <w:rFonts w:eastAsia="Times New Roman"/>
          <w:color w:val="222222"/>
          <w:highlight w:val="white"/>
        </w:rPr>
      </w:pPr>
      <w:r w:rsidRPr="004A49BC">
        <w:rPr>
          <w:rFonts w:eastAsia="Times New Roman"/>
          <w:color w:val="222222"/>
          <w:highlight w:val="white"/>
        </w:rPr>
        <w:t xml:space="preserve">Figure:1 (Torres Martín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2021)</w:t>
      </w:r>
    </w:p>
    <w:p w14:paraId="0000003C" w14:textId="139177DB" w:rsidR="00F34814" w:rsidRPr="004A49BC" w:rsidRDefault="00D61364">
      <w:pPr>
        <w:spacing w:before="200" w:after="200" w:line="360" w:lineRule="auto"/>
        <w:jc w:val="both"/>
        <w:rPr>
          <w:rFonts w:eastAsia="Times New Roman"/>
          <w:color w:val="222222"/>
          <w:highlight w:val="white"/>
        </w:rPr>
      </w:pPr>
      <w:r w:rsidRPr="004A49BC">
        <w:rPr>
          <w:rFonts w:eastAsia="Times New Roman"/>
          <w:color w:val="222222"/>
          <w:highlight w:val="white"/>
        </w:rPr>
        <w:t xml:space="preserve">To what extent do students feel they are being helped and supported by instructors in the following ways throughout their online courses? What they do is help students understand the material and direct their education. They are used as a roadmap for learning and accomplishing goals. (C) They come along for the ride and boost morale. They encourage pupils to look for a commitment (D) They provide a more in-depth exploration (E). They pay close attention to the team and provide helpful suggestions. That's because (G) they provide each customer personalised service and guidance. (H)  They </w:t>
      </w:r>
      <w:r w:rsidR="00E5262C" w:rsidRPr="004A49BC">
        <w:rPr>
          <w:rFonts w:eastAsia="Times New Roman"/>
          <w:color w:val="222222"/>
          <w:highlight w:val="white"/>
        </w:rPr>
        <w:t>assist</w:t>
      </w:r>
      <w:r w:rsidRPr="004A49BC">
        <w:rPr>
          <w:rFonts w:eastAsia="Times New Roman"/>
          <w:color w:val="222222"/>
          <w:highlight w:val="white"/>
        </w:rPr>
        <w:t xml:space="preserve"> and fix any problems that may arise with the technology. (I)  They show up and offer their help at the most opportune moments. (J)  The pupils benefit from their guidance and encouragement. (K)  The pupils are actively engaged. (L) They reaffirm and clear up any uncertainties. They decide to keep up with the rest of the party. To answer </w:t>
      </w:r>
      <w:r w:rsidR="00E5262C" w:rsidRPr="004A49BC">
        <w:rPr>
          <w:rFonts w:eastAsia="Times New Roman"/>
          <w:color w:val="222222"/>
          <w:highlight w:val="white"/>
        </w:rPr>
        <w:t xml:space="preserve">the </w:t>
      </w:r>
      <w:r w:rsidRPr="004A49BC">
        <w:rPr>
          <w:rFonts w:eastAsia="Times New Roman"/>
          <w:color w:val="222222"/>
          <w:highlight w:val="white"/>
        </w:rPr>
        <w:t>question (N) They do individualised follow-up.</w:t>
      </w:r>
    </w:p>
    <w:p w14:paraId="0000003D" w14:textId="77777777" w:rsidR="00F34814" w:rsidRPr="004A49BC" w:rsidRDefault="00D61364">
      <w:pPr>
        <w:spacing w:before="200" w:after="200" w:line="360" w:lineRule="auto"/>
        <w:jc w:val="both"/>
        <w:rPr>
          <w:rFonts w:eastAsia="Times New Roman"/>
        </w:rPr>
      </w:pPr>
      <w:r w:rsidRPr="004A49BC">
        <w:rPr>
          <w:b/>
          <w:noProof/>
          <w:color w:val="222222"/>
          <w:highlight w:val="white"/>
        </w:rPr>
        <w:lastRenderedPageBreak/>
        <w:drawing>
          <wp:inline distT="114300" distB="114300" distL="114300" distR="114300">
            <wp:extent cx="5943600" cy="2755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755900"/>
                    </a:xfrm>
                    <a:prstGeom prst="rect">
                      <a:avLst/>
                    </a:prstGeom>
                    <a:ln/>
                  </pic:spPr>
                </pic:pic>
              </a:graphicData>
            </a:graphic>
          </wp:inline>
        </w:drawing>
      </w:r>
    </w:p>
    <w:p w14:paraId="0000003E" w14:textId="77777777" w:rsidR="00F34814" w:rsidRPr="004A49BC" w:rsidRDefault="00D61364">
      <w:pPr>
        <w:spacing w:before="200" w:after="200" w:line="360" w:lineRule="auto"/>
        <w:jc w:val="center"/>
        <w:rPr>
          <w:rFonts w:eastAsia="Times New Roman"/>
          <w:b/>
          <w:color w:val="222222"/>
          <w:highlight w:val="white"/>
        </w:rPr>
      </w:pPr>
      <w:r w:rsidRPr="004A49BC">
        <w:rPr>
          <w:rFonts w:eastAsia="Times New Roman"/>
          <w:color w:val="222222"/>
          <w:highlight w:val="white"/>
        </w:rPr>
        <w:t xml:space="preserve">Figure:2 (Torres Martín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2021)</w:t>
      </w:r>
    </w:p>
    <w:p w14:paraId="0000003F" w14:textId="7D207B32" w:rsidR="00F34814" w:rsidRPr="004A49BC" w:rsidRDefault="00D61364">
      <w:pPr>
        <w:spacing w:before="200" w:after="200" w:line="360" w:lineRule="auto"/>
        <w:jc w:val="both"/>
        <w:rPr>
          <w:rFonts w:eastAsia="Times New Roman"/>
        </w:rPr>
      </w:pPr>
      <w:r w:rsidRPr="004A49BC">
        <w:rPr>
          <w:rFonts w:eastAsia="Times New Roman"/>
          <w:color w:val="222222"/>
          <w:highlight w:val="white"/>
        </w:rPr>
        <w:t>Student evaluation of faculty performance in the following instructional roles and responsibilities as they relate to the administration and preparation of online learning: The inherited skills and knowledge are appropriate and sufficient. The information presented here (B) is competence</w:t>
      </w:r>
      <w:r w:rsidR="00E5262C" w:rsidRPr="004A49BC">
        <w:rPr>
          <w:rFonts w:eastAsia="Times New Roman"/>
          <w:color w:val="222222"/>
          <w:highlight w:val="white"/>
        </w:rPr>
        <w:t>-</w:t>
      </w:r>
      <w:r w:rsidRPr="004A49BC">
        <w:rPr>
          <w:rFonts w:eastAsia="Times New Roman"/>
          <w:color w:val="222222"/>
          <w:highlight w:val="white"/>
        </w:rPr>
        <w:t xml:space="preserve">based. The text is well-structured and logically presented, thus (C) it's easy to follow. The information presented is, in a nutshell, quite useful, thus (D) the emphasis is on that. The challenges increase in </w:t>
      </w:r>
      <w:r w:rsidR="00E5262C" w:rsidRPr="004A49BC">
        <w:rPr>
          <w:rFonts w:eastAsia="Times New Roman"/>
          <w:color w:val="222222"/>
          <w:highlight w:val="white"/>
        </w:rPr>
        <w:t xml:space="preserve">the </w:t>
      </w:r>
      <w:r w:rsidRPr="004A49BC">
        <w:rPr>
          <w:rFonts w:eastAsia="Times New Roman"/>
          <w:color w:val="222222"/>
          <w:highlight w:val="white"/>
        </w:rPr>
        <w:t>level of difficulty as you move through them. (F) Task durations and due dates are realistically accommodated. The work is completed by various means of verbal and nonverbal communication (G). All of the supplementary data is well-organised (H). The criteria for assessment centre on specific skills and knowledge. Assessment methods (J) are consistent with the skill sets. There is a qualitative component to the assessment of tasks, as indicated by clause (K). Evaluation of performance is a measurable (L) process. (M) The timing is appropriate and takes into account the confined student's semester.</w:t>
      </w:r>
      <w:r w:rsidRPr="004A49BC">
        <w:br w:type="page"/>
      </w:r>
    </w:p>
    <w:p w14:paraId="00000040" w14:textId="77777777" w:rsidR="00F34814" w:rsidRPr="004A49BC" w:rsidRDefault="00D61364" w:rsidP="009A01A8">
      <w:pPr>
        <w:pStyle w:val="Heading1"/>
        <w:rPr>
          <w:rFonts w:ascii="Arial" w:hAnsi="Arial" w:cs="Arial"/>
        </w:rPr>
      </w:pPr>
      <w:bookmarkStart w:id="22" w:name="_6lxdo5d8zqgu" w:colFirst="0" w:colLast="0"/>
      <w:bookmarkStart w:id="23" w:name="_Toc112427248"/>
      <w:bookmarkEnd w:id="22"/>
      <w:r w:rsidRPr="004A49BC">
        <w:rPr>
          <w:rFonts w:ascii="Arial" w:hAnsi="Arial" w:cs="Arial"/>
        </w:rPr>
        <w:lastRenderedPageBreak/>
        <w:t>Conclusion</w:t>
      </w:r>
      <w:bookmarkEnd w:id="23"/>
    </w:p>
    <w:p w14:paraId="00000041" w14:textId="7C988969" w:rsidR="00F34814" w:rsidRPr="004A49BC" w:rsidRDefault="00D61364">
      <w:pPr>
        <w:spacing w:before="200" w:after="200" w:line="360" w:lineRule="auto"/>
        <w:jc w:val="both"/>
        <w:rPr>
          <w:rFonts w:eastAsia="Times New Roman"/>
        </w:rPr>
      </w:pPr>
      <w:r w:rsidRPr="004A49BC">
        <w:rPr>
          <w:rFonts w:eastAsia="Times New Roman"/>
          <w:color w:val="212121"/>
          <w:highlight w:val="white"/>
        </w:rPr>
        <w:t>In conclusion, to help students go from being observers to participants in their education, virtual learning environments (VLEs) were developed. Students who engage in active learning are more likely to develop the critical thinking abilities necessary to apply what they have learned in the classroom in real-world situations (</w:t>
      </w:r>
      <w:r w:rsidRPr="004A49BC">
        <w:rPr>
          <w:rFonts w:eastAsia="Times New Roman"/>
          <w:color w:val="222222"/>
          <w:highlight w:val="white"/>
        </w:rPr>
        <w:t>Jackson and Fearon, 2014)</w:t>
      </w:r>
      <w:r w:rsidRPr="004A49BC">
        <w:rPr>
          <w:rFonts w:eastAsia="Times New Roman"/>
          <w:color w:val="212121"/>
          <w:highlight w:val="white"/>
        </w:rPr>
        <w:t>. The study's main results indicate that VLEs may be useful in the classroom. Virtual reality has been demonstrated to boost students' pleasure, participation, and memory; as a result, there is a need to include sophisticated technology in public healthcare teaching. These preliminary findings are intriguing, but further research is needed to evaluate whether or not VLEs qualify learners more effectively than traditional didactic education.</w:t>
      </w:r>
      <w:r w:rsidRPr="004A49BC">
        <w:br w:type="page"/>
      </w:r>
    </w:p>
    <w:p w14:paraId="53C3446C" w14:textId="2E1BC116" w:rsidR="00EB754C" w:rsidRPr="004A49BC" w:rsidRDefault="00D61364" w:rsidP="00EB754C">
      <w:pPr>
        <w:pStyle w:val="Heading1"/>
        <w:rPr>
          <w:rFonts w:ascii="Arial" w:hAnsi="Arial" w:cs="Arial"/>
          <w:color w:val="222222"/>
          <w:sz w:val="24"/>
          <w:szCs w:val="24"/>
          <w:highlight w:val="white"/>
          <w14:textFill>
            <w14:solidFill>
              <w14:srgbClr w14:val="222222">
                <w14:lumMod w14:val="50000"/>
              </w14:srgbClr>
            </w14:solidFill>
          </w14:textFill>
        </w:rPr>
      </w:pPr>
      <w:bookmarkStart w:id="24" w:name="_op99clx3lrcp" w:colFirst="0" w:colLast="0"/>
      <w:bookmarkStart w:id="25" w:name="_Toc112427249"/>
      <w:bookmarkEnd w:id="24"/>
      <w:r w:rsidRPr="004A49BC">
        <w:rPr>
          <w:rFonts w:ascii="Arial" w:hAnsi="Arial" w:cs="Arial"/>
        </w:rPr>
        <w:lastRenderedPageBreak/>
        <w:t>References</w:t>
      </w:r>
      <w:bookmarkEnd w:id="25"/>
    </w:p>
    <w:p w14:paraId="0524C7A4" w14:textId="77777777" w:rsidR="00EB754C" w:rsidRPr="004A49BC" w:rsidRDefault="00EB754C" w:rsidP="00222938">
      <w:pPr>
        <w:spacing w:before="200" w:after="200" w:line="360" w:lineRule="auto"/>
        <w:jc w:val="both"/>
        <w:rPr>
          <w:rFonts w:eastAsia="Times New Roman"/>
          <w:color w:val="222222"/>
          <w:highlight w:val="white"/>
        </w:rPr>
      </w:pPr>
      <w:r w:rsidRPr="004A49BC">
        <w:rPr>
          <w:rFonts w:eastAsia="Times New Roman"/>
          <w:color w:val="222222"/>
          <w:highlight w:val="white"/>
        </w:rPr>
        <w:t xml:space="preserve">Barker, J. and </w:t>
      </w:r>
      <w:proofErr w:type="spellStart"/>
      <w:r w:rsidRPr="004A49BC">
        <w:rPr>
          <w:rFonts w:eastAsia="Times New Roman"/>
          <w:color w:val="222222"/>
          <w:highlight w:val="white"/>
        </w:rPr>
        <w:t>Gossman</w:t>
      </w:r>
      <w:proofErr w:type="spellEnd"/>
      <w:r w:rsidRPr="004A49BC">
        <w:rPr>
          <w:rFonts w:eastAsia="Times New Roman"/>
          <w:color w:val="222222"/>
          <w:highlight w:val="white"/>
        </w:rPr>
        <w:t xml:space="preserve">, P., 2013. The learning impact of a virtual learning environment: students’ views. </w:t>
      </w:r>
      <w:r w:rsidRPr="004A49BC">
        <w:rPr>
          <w:rFonts w:eastAsia="Times New Roman"/>
          <w:i/>
          <w:color w:val="222222"/>
          <w:highlight w:val="white"/>
        </w:rPr>
        <w:t>Teacher education advancement network journal (TEAN)</w:t>
      </w:r>
      <w:r w:rsidRPr="004A49BC">
        <w:rPr>
          <w:rFonts w:eastAsia="Times New Roman"/>
          <w:color w:val="222222"/>
          <w:highlight w:val="white"/>
        </w:rPr>
        <w:t xml:space="preserve">, </w:t>
      </w:r>
      <w:r w:rsidRPr="004A49BC">
        <w:rPr>
          <w:rFonts w:eastAsia="Times New Roman"/>
          <w:i/>
          <w:color w:val="222222"/>
          <w:highlight w:val="white"/>
        </w:rPr>
        <w:t>5</w:t>
      </w:r>
      <w:r w:rsidRPr="004A49BC">
        <w:rPr>
          <w:rFonts w:eastAsia="Times New Roman"/>
          <w:color w:val="222222"/>
          <w:highlight w:val="white"/>
        </w:rPr>
        <w:t>(2), pp.19-38.</w:t>
      </w:r>
    </w:p>
    <w:p w14:paraId="6F0BA156"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highlight w:val="white"/>
        </w:rPr>
        <w:t xml:space="preserve">Dalgarno, B. and Lee, M.J., 2012, November. Exploring the relationship between afforded learning tasks and learning benefits in 3D virtual learning environments. In </w:t>
      </w:r>
      <w:r w:rsidRPr="004A49BC">
        <w:rPr>
          <w:rFonts w:eastAsia="Times New Roman"/>
          <w:i/>
          <w:highlight w:val="white"/>
        </w:rPr>
        <w:t>Proceedings of the 29th ASCILITE Conference, Wellington, New Zealand</w:t>
      </w:r>
      <w:r w:rsidRPr="004A49BC">
        <w:rPr>
          <w:rFonts w:eastAsia="Times New Roman"/>
          <w:highlight w:val="white"/>
        </w:rPr>
        <w:t xml:space="preserve"> (Vol. 2528, pp. 236-245).</w:t>
      </w:r>
    </w:p>
    <w:p w14:paraId="2C395A60"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highlight w:val="white"/>
        </w:rPr>
        <w:t xml:space="preserve">Gillett-Swan, J., 2017. The challenges of online learning: Supporting and engaging the isolated learner. </w:t>
      </w:r>
      <w:r w:rsidRPr="004A49BC">
        <w:rPr>
          <w:rFonts w:eastAsia="Times New Roman"/>
          <w:i/>
          <w:highlight w:val="white"/>
        </w:rPr>
        <w:t>Journal of Learning Design</w:t>
      </w:r>
      <w:r w:rsidRPr="004A49BC">
        <w:rPr>
          <w:rFonts w:eastAsia="Times New Roman"/>
          <w:highlight w:val="white"/>
        </w:rPr>
        <w:t xml:space="preserve">, </w:t>
      </w:r>
      <w:r w:rsidRPr="004A49BC">
        <w:rPr>
          <w:rFonts w:eastAsia="Times New Roman"/>
          <w:i/>
          <w:highlight w:val="white"/>
        </w:rPr>
        <w:t>10</w:t>
      </w:r>
      <w:r w:rsidRPr="004A49BC">
        <w:rPr>
          <w:rFonts w:eastAsia="Times New Roman"/>
          <w:highlight w:val="white"/>
        </w:rPr>
        <w:t>(1), pp.20-30.</w:t>
      </w:r>
    </w:p>
    <w:p w14:paraId="2F4CF1B6" w14:textId="77777777" w:rsidR="00EB754C" w:rsidRPr="004A49BC" w:rsidRDefault="00EB754C" w:rsidP="00222938">
      <w:pPr>
        <w:pStyle w:val="NormalWeb"/>
        <w:spacing w:before="0" w:beforeAutospacing="0" w:after="180" w:afterAutospacing="0" w:line="360" w:lineRule="auto"/>
        <w:jc w:val="both"/>
        <w:rPr>
          <w:rFonts w:ascii="Arial" w:hAnsi="Arial" w:cs="Arial"/>
          <w:color w:val="000000"/>
          <w:sz w:val="22"/>
          <w:szCs w:val="22"/>
        </w:rPr>
      </w:pPr>
      <w:r w:rsidRPr="004A49BC">
        <w:rPr>
          <w:rFonts w:ascii="Arial" w:hAnsi="Arial" w:cs="Arial"/>
          <w:i/>
          <w:iCs/>
          <w:color w:val="000000"/>
          <w:sz w:val="22"/>
          <w:szCs w:val="22"/>
        </w:rPr>
        <w:t>International Journal of Modern Trends in Engineering &amp;amp; Research</w:t>
      </w:r>
      <w:r w:rsidRPr="004A49BC">
        <w:rPr>
          <w:rFonts w:ascii="Arial" w:hAnsi="Arial" w:cs="Arial"/>
          <w:color w:val="000000"/>
          <w:sz w:val="22"/>
          <w:szCs w:val="22"/>
        </w:rPr>
        <w:t>, 2016. Feature selection method for High Dimensional Data. 3(10), pp.190-203.</w:t>
      </w:r>
    </w:p>
    <w:p w14:paraId="35E1AEFB"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color w:val="222222"/>
          <w:highlight w:val="white"/>
        </w:rPr>
        <w:t xml:space="preserve">Jackson, S. and Fearon, C., 2014. Exploring the role and influence of expectations in achieving VLE benefit success. </w:t>
      </w:r>
      <w:r w:rsidRPr="004A49BC">
        <w:rPr>
          <w:rFonts w:eastAsia="Times New Roman"/>
          <w:i/>
          <w:color w:val="222222"/>
          <w:highlight w:val="white"/>
        </w:rPr>
        <w:t>British Journal of Educational Technology</w:t>
      </w:r>
      <w:r w:rsidRPr="004A49BC">
        <w:rPr>
          <w:rFonts w:eastAsia="Times New Roman"/>
          <w:color w:val="222222"/>
          <w:highlight w:val="white"/>
        </w:rPr>
        <w:t xml:space="preserve">, </w:t>
      </w:r>
      <w:r w:rsidRPr="004A49BC">
        <w:rPr>
          <w:rFonts w:eastAsia="Times New Roman"/>
          <w:i/>
          <w:color w:val="222222"/>
          <w:highlight w:val="white"/>
        </w:rPr>
        <w:t>45</w:t>
      </w:r>
      <w:r w:rsidRPr="004A49BC">
        <w:rPr>
          <w:rFonts w:eastAsia="Times New Roman"/>
          <w:color w:val="222222"/>
          <w:highlight w:val="white"/>
        </w:rPr>
        <w:t>(2), pp.245-259.</w:t>
      </w:r>
    </w:p>
    <w:p w14:paraId="2E02A12F"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highlight w:val="white"/>
        </w:rPr>
        <w:t xml:space="preserve">Johnston, M.P., 2017. Secondary data analysis: A method of which the time has come. </w:t>
      </w:r>
      <w:r w:rsidRPr="004A49BC">
        <w:rPr>
          <w:rFonts w:eastAsia="Times New Roman"/>
          <w:i/>
          <w:highlight w:val="white"/>
        </w:rPr>
        <w:t>Qualitative and quantitative methods in libraries</w:t>
      </w:r>
      <w:r w:rsidRPr="004A49BC">
        <w:rPr>
          <w:rFonts w:eastAsia="Times New Roman"/>
          <w:highlight w:val="white"/>
        </w:rPr>
        <w:t xml:space="preserve">, </w:t>
      </w:r>
      <w:r w:rsidRPr="004A49BC">
        <w:rPr>
          <w:rFonts w:eastAsia="Times New Roman"/>
          <w:i/>
          <w:highlight w:val="white"/>
        </w:rPr>
        <w:t>3</w:t>
      </w:r>
      <w:r w:rsidRPr="004A49BC">
        <w:rPr>
          <w:rFonts w:eastAsia="Times New Roman"/>
          <w:highlight w:val="white"/>
        </w:rPr>
        <w:t>(3), pp.619-626.</w:t>
      </w:r>
    </w:p>
    <w:p w14:paraId="35EE6549" w14:textId="77777777" w:rsidR="00EB754C" w:rsidRPr="004A49BC" w:rsidRDefault="00EB754C" w:rsidP="00222938">
      <w:pPr>
        <w:pStyle w:val="NormalWeb"/>
        <w:spacing w:before="0" w:beforeAutospacing="0" w:after="180" w:afterAutospacing="0" w:line="360" w:lineRule="auto"/>
        <w:jc w:val="both"/>
        <w:rPr>
          <w:rFonts w:ascii="Arial" w:hAnsi="Arial" w:cs="Arial"/>
          <w:color w:val="000000"/>
          <w:sz w:val="22"/>
          <w:szCs w:val="22"/>
        </w:rPr>
      </w:pPr>
      <w:r w:rsidRPr="004A49BC">
        <w:rPr>
          <w:rFonts w:ascii="Arial" w:hAnsi="Arial" w:cs="Arial"/>
          <w:color w:val="000000"/>
          <w:sz w:val="22"/>
          <w:szCs w:val="22"/>
        </w:rPr>
        <w:t>KRUK, A., 2022. THE BENEFITS OF VIRTUAL LEARNING ENVIRONMENT (VLE) IN TEACHING ESP. </w:t>
      </w:r>
      <w:r w:rsidRPr="004A49BC">
        <w:rPr>
          <w:rFonts w:ascii="Arial" w:hAnsi="Arial" w:cs="Arial"/>
          <w:i/>
          <w:iCs/>
          <w:color w:val="000000"/>
          <w:sz w:val="22"/>
          <w:szCs w:val="22"/>
        </w:rPr>
        <w:t>Humanities science current issues</w:t>
      </w:r>
      <w:r w:rsidRPr="004A49BC">
        <w:rPr>
          <w:rFonts w:ascii="Arial" w:hAnsi="Arial" w:cs="Arial"/>
          <w:color w:val="000000"/>
          <w:sz w:val="22"/>
          <w:szCs w:val="22"/>
        </w:rPr>
        <w:t>, 2(52), pp.171-175.</w:t>
      </w:r>
    </w:p>
    <w:p w14:paraId="15B079DD" w14:textId="77777777" w:rsidR="00EB754C" w:rsidRPr="004A49BC" w:rsidRDefault="00EB754C" w:rsidP="00222938">
      <w:pPr>
        <w:spacing w:before="200" w:after="200" w:line="360" w:lineRule="auto"/>
        <w:jc w:val="both"/>
        <w:rPr>
          <w:rFonts w:eastAsia="Times New Roman"/>
          <w:highlight w:val="white"/>
        </w:rPr>
      </w:pPr>
      <w:proofErr w:type="spellStart"/>
      <w:r w:rsidRPr="004A49BC">
        <w:rPr>
          <w:rFonts w:eastAsia="Times New Roman"/>
          <w:color w:val="222222"/>
          <w:highlight w:val="white"/>
        </w:rPr>
        <w:t>Largan</w:t>
      </w:r>
      <w:proofErr w:type="spellEnd"/>
      <w:r w:rsidRPr="004A49BC">
        <w:rPr>
          <w:rFonts w:eastAsia="Times New Roman"/>
          <w:color w:val="222222"/>
          <w:highlight w:val="white"/>
        </w:rPr>
        <w:t xml:space="preserve">, C. and Morris, T., 2019. </w:t>
      </w:r>
      <w:r w:rsidRPr="004A49BC">
        <w:rPr>
          <w:rFonts w:eastAsia="Times New Roman"/>
          <w:i/>
          <w:color w:val="222222"/>
          <w:highlight w:val="white"/>
        </w:rPr>
        <w:t>Qualitative secondary research: A step-by-step guide</w:t>
      </w:r>
      <w:r w:rsidRPr="004A49BC">
        <w:rPr>
          <w:rFonts w:eastAsia="Times New Roman"/>
          <w:color w:val="222222"/>
          <w:highlight w:val="white"/>
        </w:rPr>
        <w:t>. Sage.</w:t>
      </w:r>
    </w:p>
    <w:p w14:paraId="2E3FCCAF" w14:textId="77777777" w:rsidR="00EB754C" w:rsidRPr="004A49BC" w:rsidRDefault="00EB754C" w:rsidP="00222938">
      <w:pPr>
        <w:spacing w:before="200" w:after="200" w:line="360" w:lineRule="auto"/>
        <w:jc w:val="both"/>
        <w:rPr>
          <w:rFonts w:eastAsia="Times New Roman"/>
          <w:highlight w:val="white"/>
        </w:rPr>
      </w:pPr>
      <w:proofErr w:type="spellStart"/>
      <w:r w:rsidRPr="004A49BC">
        <w:rPr>
          <w:rFonts w:eastAsia="Times New Roman"/>
          <w:highlight w:val="white"/>
        </w:rPr>
        <w:t>Logie</w:t>
      </w:r>
      <w:proofErr w:type="spellEnd"/>
      <w:r w:rsidRPr="004A49BC">
        <w:rPr>
          <w:rFonts w:eastAsia="Times New Roman"/>
          <w:highlight w:val="white"/>
        </w:rPr>
        <w:t xml:space="preserve">, M.R. and Donaldson, D.I., 2021. Do doorways really matter: Investigating memory benefits of event segmentation in a virtual learning environment. </w:t>
      </w:r>
      <w:r w:rsidRPr="004A49BC">
        <w:rPr>
          <w:rFonts w:eastAsia="Times New Roman"/>
          <w:i/>
          <w:highlight w:val="white"/>
        </w:rPr>
        <w:t>Cognition</w:t>
      </w:r>
      <w:r w:rsidRPr="004A49BC">
        <w:rPr>
          <w:rFonts w:eastAsia="Times New Roman"/>
          <w:highlight w:val="white"/>
        </w:rPr>
        <w:t xml:space="preserve">, </w:t>
      </w:r>
      <w:r w:rsidRPr="004A49BC">
        <w:rPr>
          <w:rFonts w:eastAsia="Times New Roman"/>
          <w:i/>
          <w:highlight w:val="white"/>
        </w:rPr>
        <w:t>209</w:t>
      </w:r>
      <w:r w:rsidRPr="004A49BC">
        <w:rPr>
          <w:rFonts w:eastAsia="Times New Roman"/>
          <w:highlight w:val="white"/>
        </w:rPr>
        <w:t>, p.104578.</w:t>
      </w:r>
    </w:p>
    <w:p w14:paraId="609C0E4B" w14:textId="77777777" w:rsidR="00EB754C" w:rsidRPr="004A49BC" w:rsidRDefault="00EB754C" w:rsidP="00222938">
      <w:pPr>
        <w:spacing w:before="200" w:after="200" w:line="360" w:lineRule="auto"/>
        <w:jc w:val="both"/>
        <w:rPr>
          <w:rFonts w:eastAsia="Times New Roman"/>
          <w:color w:val="222222"/>
          <w:highlight w:val="white"/>
        </w:rPr>
      </w:pPr>
      <w:r w:rsidRPr="004A49BC">
        <w:rPr>
          <w:rFonts w:eastAsia="Times New Roman"/>
          <w:color w:val="222222"/>
          <w:highlight w:val="white"/>
        </w:rPr>
        <w:t xml:space="preserve">Ross, S.J. and </w:t>
      </w:r>
      <w:proofErr w:type="spellStart"/>
      <w:r w:rsidRPr="004A49BC">
        <w:rPr>
          <w:rFonts w:eastAsia="Times New Roman"/>
          <w:color w:val="222222"/>
          <w:highlight w:val="white"/>
        </w:rPr>
        <w:t>Schoonen</w:t>
      </w:r>
      <w:proofErr w:type="spellEnd"/>
      <w:r w:rsidRPr="004A49BC">
        <w:rPr>
          <w:rFonts w:eastAsia="Times New Roman"/>
          <w:color w:val="222222"/>
          <w:highlight w:val="white"/>
        </w:rPr>
        <w:t xml:space="preserve">, R., 2015. Guidelines for reporting quantitative methods and results in primary research. </w:t>
      </w:r>
      <w:r w:rsidRPr="004A49BC">
        <w:rPr>
          <w:rFonts w:eastAsia="Times New Roman"/>
          <w:i/>
          <w:color w:val="222222"/>
          <w:highlight w:val="white"/>
        </w:rPr>
        <w:t>Language Learning</w:t>
      </w:r>
      <w:r w:rsidRPr="004A49BC">
        <w:rPr>
          <w:rFonts w:eastAsia="Times New Roman"/>
          <w:color w:val="222222"/>
          <w:highlight w:val="white"/>
        </w:rPr>
        <w:t xml:space="preserve">, </w:t>
      </w:r>
      <w:r w:rsidRPr="004A49BC">
        <w:rPr>
          <w:rFonts w:eastAsia="Times New Roman"/>
          <w:i/>
          <w:color w:val="222222"/>
          <w:highlight w:val="white"/>
        </w:rPr>
        <w:t>65</w:t>
      </w:r>
      <w:r w:rsidRPr="004A49BC">
        <w:rPr>
          <w:rFonts w:eastAsia="Times New Roman"/>
          <w:color w:val="222222"/>
          <w:highlight w:val="white"/>
        </w:rPr>
        <w:t>(2), pp.470-476.</w:t>
      </w:r>
    </w:p>
    <w:p w14:paraId="5DDD4057" w14:textId="77777777" w:rsidR="00EB754C" w:rsidRPr="004A49BC" w:rsidRDefault="00EB754C" w:rsidP="00222938">
      <w:pPr>
        <w:pStyle w:val="NormalWeb"/>
        <w:spacing w:before="0" w:beforeAutospacing="0" w:after="180" w:afterAutospacing="0" w:line="360" w:lineRule="auto"/>
        <w:jc w:val="both"/>
        <w:rPr>
          <w:rFonts w:ascii="Arial" w:hAnsi="Arial" w:cs="Arial"/>
          <w:color w:val="000000"/>
          <w:sz w:val="22"/>
          <w:szCs w:val="22"/>
        </w:rPr>
      </w:pPr>
      <w:proofErr w:type="spellStart"/>
      <w:r w:rsidRPr="004A49BC">
        <w:rPr>
          <w:rFonts w:ascii="Arial" w:hAnsi="Arial" w:cs="Arial"/>
          <w:color w:val="000000"/>
          <w:sz w:val="22"/>
          <w:szCs w:val="22"/>
        </w:rPr>
        <w:t>Shandilay</w:t>
      </w:r>
      <w:proofErr w:type="spellEnd"/>
      <w:r w:rsidRPr="004A49BC">
        <w:rPr>
          <w:rFonts w:ascii="Arial" w:hAnsi="Arial" w:cs="Arial"/>
          <w:color w:val="000000"/>
          <w:sz w:val="22"/>
          <w:szCs w:val="22"/>
        </w:rPr>
        <w:t>, D., 2018. Virtual Learning Environment Scenario in Higher Education (Web-based Learning). </w:t>
      </w:r>
      <w:r w:rsidRPr="004A49BC">
        <w:rPr>
          <w:rFonts w:ascii="Arial" w:hAnsi="Arial" w:cs="Arial"/>
          <w:i/>
          <w:iCs/>
          <w:color w:val="000000"/>
          <w:sz w:val="22"/>
          <w:szCs w:val="22"/>
        </w:rPr>
        <w:t xml:space="preserve">International Journal </w:t>
      </w:r>
      <w:proofErr w:type="gramStart"/>
      <w:r w:rsidRPr="004A49BC">
        <w:rPr>
          <w:rFonts w:ascii="Arial" w:hAnsi="Arial" w:cs="Arial"/>
          <w:i/>
          <w:iCs/>
          <w:color w:val="000000"/>
          <w:sz w:val="22"/>
          <w:szCs w:val="22"/>
        </w:rPr>
        <w:t>Of</w:t>
      </w:r>
      <w:proofErr w:type="gramEnd"/>
      <w:r w:rsidRPr="004A49BC">
        <w:rPr>
          <w:rFonts w:ascii="Arial" w:hAnsi="Arial" w:cs="Arial"/>
          <w:i/>
          <w:iCs/>
          <w:color w:val="000000"/>
          <w:sz w:val="22"/>
          <w:szCs w:val="22"/>
        </w:rPr>
        <w:t xml:space="preserve"> Management And Economics Invention</w:t>
      </w:r>
      <w:r w:rsidRPr="004A49BC">
        <w:rPr>
          <w:rFonts w:ascii="Arial" w:hAnsi="Arial" w:cs="Arial"/>
          <w:color w:val="000000"/>
          <w:sz w:val="22"/>
          <w:szCs w:val="22"/>
        </w:rPr>
        <w:t>, 04(05).</w:t>
      </w:r>
    </w:p>
    <w:p w14:paraId="0BFA356E" w14:textId="77777777" w:rsidR="00EB754C" w:rsidRPr="004A49BC" w:rsidRDefault="00EB754C" w:rsidP="00222938">
      <w:pPr>
        <w:pStyle w:val="NormalWeb"/>
        <w:spacing w:before="0" w:beforeAutospacing="0" w:after="180" w:afterAutospacing="0" w:line="360" w:lineRule="auto"/>
        <w:jc w:val="both"/>
        <w:rPr>
          <w:rFonts w:ascii="Arial" w:hAnsi="Arial" w:cs="Arial"/>
          <w:color w:val="000000"/>
          <w:sz w:val="22"/>
          <w:szCs w:val="22"/>
        </w:rPr>
      </w:pPr>
      <w:r w:rsidRPr="004A49BC">
        <w:rPr>
          <w:rFonts w:ascii="Arial" w:hAnsi="Arial" w:cs="Arial"/>
          <w:color w:val="000000"/>
          <w:sz w:val="22"/>
          <w:szCs w:val="22"/>
        </w:rPr>
        <w:t>Sivakumar, V., 2018. Prison Research: Challenges in Securing Permission and Data Collection. </w:t>
      </w:r>
      <w:r w:rsidRPr="004A49BC">
        <w:rPr>
          <w:rFonts w:ascii="Arial" w:hAnsi="Arial" w:cs="Arial"/>
          <w:i/>
          <w:iCs/>
          <w:color w:val="000000"/>
          <w:sz w:val="22"/>
          <w:szCs w:val="22"/>
        </w:rPr>
        <w:t>Sociological Methods &amp;amp; Research</w:t>
      </w:r>
      <w:r w:rsidRPr="004A49BC">
        <w:rPr>
          <w:rFonts w:ascii="Arial" w:hAnsi="Arial" w:cs="Arial"/>
          <w:color w:val="000000"/>
          <w:sz w:val="22"/>
          <w:szCs w:val="22"/>
        </w:rPr>
        <w:t>, 50(1), pp.348-364.</w:t>
      </w:r>
    </w:p>
    <w:p w14:paraId="18E07F0D"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highlight w:val="white"/>
        </w:rPr>
        <w:t xml:space="preserve">Snyder, H., 2019. Literature review as a research methodology: An overview and guidelines. </w:t>
      </w:r>
      <w:r w:rsidRPr="004A49BC">
        <w:rPr>
          <w:rFonts w:eastAsia="Times New Roman"/>
          <w:i/>
          <w:highlight w:val="white"/>
        </w:rPr>
        <w:t>Journal of business research</w:t>
      </w:r>
      <w:r w:rsidRPr="004A49BC">
        <w:rPr>
          <w:rFonts w:eastAsia="Times New Roman"/>
          <w:highlight w:val="white"/>
        </w:rPr>
        <w:t xml:space="preserve">, </w:t>
      </w:r>
      <w:r w:rsidRPr="004A49BC">
        <w:rPr>
          <w:rFonts w:eastAsia="Times New Roman"/>
          <w:i/>
          <w:highlight w:val="white"/>
        </w:rPr>
        <w:t>104</w:t>
      </w:r>
      <w:r w:rsidRPr="004A49BC">
        <w:rPr>
          <w:rFonts w:eastAsia="Times New Roman"/>
          <w:highlight w:val="white"/>
        </w:rPr>
        <w:t>, pp.333-339.</w:t>
      </w:r>
    </w:p>
    <w:p w14:paraId="7776D123" w14:textId="77777777" w:rsidR="00EB754C" w:rsidRPr="004A49BC" w:rsidRDefault="00EB754C" w:rsidP="00222938">
      <w:pPr>
        <w:spacing w:before="200" w:after="200" w:line="360" w:lineRule="auto"/>
        <w:jc w:val="both"/>
        <w:rPr>
          <w:rFonts w:eastAsia="Times New Roman"/>
          <w:highlight w:val="white"/>
        </w:rPr>
      </w:pPr>
      <w:r w:rsidRPr="004A49BC">
        <w:rPr>
          <w:rFonts w:eastAsia="Times New Roman"/>
          <w:highlight w:val="white"/>
        </w:rPr>
        <w:t xml:space="preserve">Soria, A. and Campo, M., 2016. Adaptive 3D virtual learning environments—A review of the literature. </w:t>
      </w:r>
      <w:r w:rsidRPr="004A49BC">
        <w:rPr>
          <w:rFonts w:eastAsia="Times New Roman"/>
          <w:i/>
          <w:highlight w:val="white"/>
        </w:rPr>
        <w:t>IEEE Transactions on Learning technologies</w:t>
      </w:r>
      <w:r w:rsidRPr="004A49BC">
        <w:rPr>
          <w:rFonts w:eastAsia="Times New Roman"/>
          <w:highlight w:val="white"/>
        </w:rPr>
        <w:t xml:space="preserve">, </w:t>
      </w:r>
      <w:r w:rsidRPr="004A49BC">
        <w:rPr>
          <w:rFonts w:eastAsia="Times New Roman"/>
          <w:i/>
          <w:highlight w:val="white"/>
        </w:rPr>
        <w:t>10</w:t>
      </w:r>
      <w:r w:rsidRPr="004A49BC">
        <w:rPr>
          <w:rFonts w:eastAsia="Times New Roman"/>
          <w:highlight w:val="white"/>
        </w:rPr>
        <w:t>(3), pp.262-276.</w:t>
      </w:r>
    </w:p>
    <w:p w14:paraId="24422D7E" w14:textId="77777777" w:rsidR="00EB754C" w:rsidRPr="004A49BC" w:rsidRDefault="00EB754C" w:rsidP="00222938">
      <w:pPr>
        <w:spacing w:before="200" w:after="200" w:line="360" w:lineRule="auto"/>
        <w:jc w:val="both"/>
        <w:rPr>
          <w:rFonts w:eastAsia="Times New Roman"/>
          <w:color w:val="222222"/>
          <w:highlight w:val="white"/>
        </w:rPr>
      </w:pPr>
      <w:r w:rsidRPr="004A49BC">
        <w:rPr>
          <w:rFonts w:eastAsia="Times New Roman"/>
          <w:color w:val="222222"/>
          <w:highlight w:val="white"/>
        </w:rPr>
        <w:lastRenderedPageBreak/>
        <w:t xml:space="preserve">Torres Martín, C.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xml:space="preserve">, M., 2021. Impact on the virtual learning environment due to COVID-19. </w:t>
      </w:r>
      <w:r w:rsidRPr="004A49BC">
        <w:rPr>
          <w:rFonts w:eastAsia="Times New Roman"/>
          <w:i/>
          <w:color w:val="222222"/>
          <w:highlight w:val="white"/>
        </w:rPr>
        <w:t>Sustainability</w:t>
      </w:r>
      <w:r w:rsidRPr="004A49BC">
        <w:rPr>
          <w:rFonts w:eastAsia="Times New Roman"/>
          <w:color w:val="222222"/>
          <w:highlight w:val="white"/>
        </w:rPr>
        <w:t xml:space="preserve">, </w:t>
      </w:r>
      <w:r w:rsidRPr="004A49BC">
        <w:rPr>
          <w:rFonts w:eastAsia="Times New Roman"/>
          <w:i/>
          <w:color w:val="222222"/>
          <w:highlight w:val="white"/>
        </w:rPr>
        <w:t>13</w:t>
      </w:r>
      <w:r w:rsidRPr="004A49BC">
        <w:rPr>
          <w:rFonts w:eastAsia="Times New Roman"/>
          <w:color w:val="222222"/>
          <w:highlight w:val="white"/>
        </w:rPr>
        <w:t xml:space="preserve">(2), p.582. (Torres Martín and El </w:t>
      </w:r>
      <w:proofErr w:type="spellStart"/>
      <w:r w:rsidRPr="004A49BC">
        <w:rPr>
          <w:rFonts w:eastAsia="Times New Roman"/>
          <w:color w:val="222222"/>
          <w:highlight w:val="white"/>
        </w:rPr>
        <w:t>Homrani</w:t>
      </w:r>
      <w:proofErr w:type="spellEnd"/>
      <w:r w:rsidRPr="004A49BC">
        <w:rPr>
          <w:rFonts w:eastAsia="Times New Roman"/>
          <w:color w:val="222222"/>
          <w:highlight w:val="white"/>
        </w:rPr>
        <w:t>, 2021)</w:t>
      </w:r>
    </w:p>
    <w:p w14:paraId="19D80554" w14:textId="77777777" w:rsidR="00EB754C" w:rsidRPr="004A49BC" w:rsidRDefault="00EB754C" w:rsidP="00222938">
      <w:pPr>
        <w:spacing w:before="200" w:after="200" w:line="360" w:lineRule="auto"/>
        <w:jc w:val="both"/>
        <w:rPr>
          <w:rFonts w:eastAsia="Times New Roman"/>
          <w:color w:val="222222"/>
          <w:highlight w:val="white"/>
        </w:rPr>
      </w:pPr>
      <w:proofErr w:type="spellStart"/>
      <w:r w:rsidRPr="004A49BC">
        <w:rPr>
          <w:rFonts w:eastAsia="Times New Roman"/>
          <w:color w:val="222222"/>
          <w:highlight w:val="white"/>
        </w:rPr>
        <w:t>Willson</w:t>
      </w:r>
      <w:proofErr w:type="spellEnd"/>
      <w:r w:rsidRPr="004A49BC">
        <w:rPr>
          <w:rFonts w:eastAsia="Times New Roman"/>
          <w:color w:val="222222"/>
          <w:highlight w:val="white"/>
        </w:rPr>
        <w:t xml:space="preserve">, S. and Miller, K., 2014. Data collection. </w:t>
      </w:r>
      <w:r w:rsidRPr="004A49BC">
        <w:rPr>
          <w:rFonts w:eastAsia="Times New Roman"/>
          <w:i/>
          <w:color w:val="222222"/>
          <w:highlight w:val="white"/>
        </w:rPr>
        <w:t>Cognitive interviewing methodology</w:t>
      </w:r>
      <w:r w:rsidRPr="004A49BC">
        <w:rPr>
          <w:rFonts w:eastAsia="Times New Roman"/>
          <w:color w:val="222222"/>
          <w:highlight w:val="white"/>
        </w:rPr>
        <w:t>, pp.15-33.</w:t>
      </w:r>
    </w:p>
    <w:p w14:paraId="0F513718" w14:textId="77777777" w:rsidR="00EB754C" w:rsidRPr="004A49BC" w:rsidRDefault="00EB754C" w:rsidP="00222938">
      <w:pPr>
        <w:spacing w:before="200" w:after="200" w:line="360" w:lineRule="auto"/>
        <w:jc w:val="both"/>
        <w:rPr>
          <w:rFonts w:eastAsia="Times New Roman"/>
          <w:color w:val="222222"/>
          <w:highlight w:val="white"/>
        </w:rPr>
      </w:pPr>
      <w:r w:rsidRPr="004A49BC">
        <w:rPr>
          <w:rFonts w:eastAsia="Times New Roman"/>
          <w:color w:val="222222"/>
          <w:highlight w:val="white"/>
        </w:rPr>
        <w:t xml:space="preserve">Yip, C. and </w:t>
      </w:r>
      <w:proofErr w:type="spellStart"/>
      <w:r w:rsidRPr="004A49BC">
        <w:rPr>
          <w:rFonts w:eastAsia="Times New Roman"/>
          <w:color w:val="222222"/>
          <w:highlight w:val="white"/>
        </w:rPr>
        <w:t>Sng</w:t>
      </w:r>
      <w:proofErr w:type="spellEnd"/>
      <w:r w:rsidRPr="004A49BC">
        <w:rPr>
          <w:rFonts w:eastAsia="Times New Roman"/>
          <w:color w:val="222222"/>
          <w:highlight w:val="white"/>
        </w:rPr>
        <w:t xml:space="preserve">, B.L., 2016. Legal and ethical issues in research. </w:t>
      </w:r>
      <w:r w:rsidRPr="004A49BC">
        <w:rPr>
          <w:rFonts w:eastAsia="Times New Roman"/>
          <w:i/>
          <w:color w:val="222222"/>
          <w:highlight w:val="white"/>
        </w:rPr>
        <w:t>Indian journal of anaesthesia</w:t>
      </w:r>
      <w:r w:rsidRPr="004A49BC">
        <w:rPr>
          <w:rFonts w:eastAsia="Times New Roman"/>
          <w:color w:val="222222"/>
          <w:highlight w:val="white"/>
        </w:rPr>
        <w:t xml:space="preserve">, </w:t>
      </w:r>
      <w:r w:rsidRPr="004A49BC">
        <w:rPr>
          <w:rFonts w:eastAsia="Times New Roman"/>
          <w:i/>
          <w:color w:val="222222"/>
          <w:highlight w:val="white"/>
        </w:rPr>
        <w:t>60</w:t>
      </w:r>
      <w:r w:rsidRPr="004A49BC">
        <w:rPr>
          <w:rFonts w:eastAsia="Times New Roman"/>
          <w:color w:val="222222"/>
          <w:highlight w:val="white"/>
        </w:rPr>
        <w:t xml:space="preserve">(9), p.684. (Yip and </w:t>
      </w:r>
      <w:proofErr w:type="spellStart"/>
      <w:r w:rsidRPr="004A49BC">
        <w:rPr>
          <w:rFonts w:eastAsia="Times New Roman"/>
          <w:color w:val="222222"/>
          <w:highlight w:val="white"/>
        </w:rPr>
        <w:t>Sng</w:t>
      </w:r>
      <w:proofErr w:type="spellEnd"/>
      <w:r w:rsidRPr="004A49BC">
        <w:rPr>
          <w:rFonts w:eastAsia="Times New Roman"/>
          <w:color w:val="222222"/>
          <w:highlight w:val="white"/>
        </w:rPr>
        <w:t>, 2016)</w:t>
      </w:r>
    </w:p>
    <w:p w14:paraId="6C4B9EB4" w14:textId="77777777" w:rsidR="00EB754C" w:rsidRPr="004A49BC" w:rsidRDefault="00EB754C" w:rsidP="00222938">
      <w:pPr>
        <w:spacing w:before="200" w:after="200" w:line="360" w:lineRule="auto"/>
        <w:jc w:val="both"/>
        <w:rPr>
          <w:rFonts w:eastAsia="Times New Roman"/>
          <w:sz w:val="24"/>
          <w:szCs w:val="24"/>
          <w:highlight w:val="white"/>
        </w:rPr>
      </w:pPr>
    </w:p>
    <w:sectPr w:rsidR="00EB754C" w:rsidRPr="004A49BC" w:rsidSect="00CE66AE">
      <w:footerReference w:type="default" r:id="rId11"/>
      <w:pgSz w:w="11906" w:h="16838"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B24A9" w14:textId="77777777" w:rsidR="00274E0A" w:rsidRDefault="00274E0A" w:rsidP="009A01A8">
      <w:pPr>
        <w:spacing w:line="240" w:lineRule="auto"/>
      </w:pPr>
      <w:r>
        <w:separator/>
      </w:r>
    </w:p>
  </w:endnote>
  <w:endnote w:type="continuationSeparator" w:id="0">
    <w:p w14:paraId="1FE6653B" w14:textId="77777777" w:rsidR="00274E0A" w:rsidRDefault="00274E0A" w:rsidP="009A01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1904901225"/>
        <w:docPartObj>
          <w:docPartGallery w:val="Page Numbers (Bottom of Page)"/>
          <w:docPartUnique/>
        </w:docPartObj>
      </w:sdtPr>
      <w:sdtEndPr>
        <w:rPr>
          <w:rFonts w:ascii="Arial" w:eastAsia="Arial" w:hAnsi="Arial" w:cs="Arial"/>
          <w:noProof/>
          <w:sz w:val="22"/>
          <w:szCs w:val="22"/>
        </w:rPr>
      </w:sdtEndPr>
      <w:sdtContent>
        <w:tr w:rsidR="009A01A8" w14:paraId="39257C1F" w14:textId="77777777">
          <w:trPr>
            <w:trHeight w:val="727"/>
          </w:trPr>
          <w:tc>
            <w:tcPr>
              <w:tcW w:w="4000" w:type="pct"/>
              <w:tcBorders>
                <w:right w:val="triple" w:sz="4" w:space="0" w:color="4F81BD" w:themeColor="accent1"/>
              </w:tcBorders>
            </w:tcPr>
            <w:p w14:paraId="02279E04" w14:textId="1762E014" w:rsidR="009A01A8" w:rsidRDefault="009A01A8">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44E5A631" w14:textId="6E178554" w:rsidR="009A01A8" w:rsidRDefault="009A01A8">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615C5A53" w14:textId="77777777" w:rsidR="009A01A8" w:rsidRDefault="009A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DD9CE" w14:textId="77777777" w:rsidR="00274E0A" w:rsidRDefault="00274E0A" w:rsidP="009A01A8">
      <w:pPr>
        <w:spacing w:line="240" w:lineRule="auto"/>
      </w:pPr>
      <w:r>
        <w:separator/>
      </w:r>
    </w:p>
  </w:footnote>
  <w:footnote w:type="continuationSeparator" w:id="0">
    <w:p w14:paraId="6882A274" w14:textId="77777777" w:rsidR="00274E0A" w:rsidRDefault="00274E0A" w:rsidP="009A01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367B4"/>
    <w:multiLevelType w:val="hybridMultilevel"/>
    <w:tmpl w:val="7332C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C65585"/>
    <w:multiLevelType w:val="multilevel"/>
    <w:tmpl w:val="171CCD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C7A265F"/>
    <w:multiLevelType w:val="hybridMultilevel"/>
    <w:tmpl w:val="84D4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sDQ0sDA3NTUwszRV0lEKTi0uzszPAykwrAUASedyjywAAAA="/>
  </w:docVars>
  <w:rsids>
    <w:rsidRoot w:val="00F34814"/>
    <w:rsid w:val="0012229A"/>
    <w:rsid w:val="00222938"/>
    <w:rsid w:val="00274E0A"/>
    <w:rsid w:val="0039785C"/>
    <w:rsid w:val="003D361A"/>
    <w:rsid w:val="004A49BC"/>
    <w:rsid w:val="005F2E29"/>
    <w:rsid w:val="00740FA0"/>
    <w:rsid w:val="00850984"/>
    <w:rsid w:val="008E4928"/>
    <w:rsid w:val="009512E6"/>
    <w:rsid w:val="00971FD3"/>
    <w:rsid w:val="009A01A8"/>
    <w:rsid w:val="009C2C62"/>
    <w:rsid w:val="00A44ED1"/>
    <w:rsid w:val="00AB5C9A"/>
    <w:rsid w:val="00B21447"/>
    <w:rsid w:val="00B50102"/>
    <w:rsid w:val="00C27364"/>
    <w:rsid w:val="00CE66AE"/>
    <w:rsid w:val="00D61364"/>
    <w:rsid w:val="00E5262C"/>
    <w:rsid w:val="00EB754C"/>
    <w:rsid w:val="00F348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5C97"/>
  <w15:docId w15:val="{14FC0C08-82B2-4279-ABDC-4E09B41A2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A01A8"/>
    <w:pPr>
      <w:keepNext/>
      <w:keepLines/>
      <w:spacing w:before="200" w:after="200" w:line="360" w:lineRule="auto"/>
      <w:jc w:val="both"/>
      <w:outlineLvl w:val="0"/>
    </w:pPr>
    <w:rPr>
      <w:rFonts w:ascii="Times New Roman" w:eastAsia="Times New Roman" w:hAnsi="Times New Roman" w:cs="Times New Roman"/>
      <w:b/>
      <w:bCs/>
      <w:color w:val="632423" w:themeColor="accent2" w:themeShade="80"/>
      <w:sz w:val="32"/>
      <w:szCs w:val="32"/>
    </w:rPr>
  </w:style>
  <w:style w:type="paragraph" w:styleId="Heading2">
    <w:name w:val="heading 2"/>
    <w:basedOn w:val="Normal"/>
    <w:next w:val="Normal"/>
    <w:uiPriority w:val="9"/>
    <w:unhideWhenUsed/>
    <w:qFormat/>
    <w:rsid w:val="009A01A8"/>
    <w:pPr>
      <w:keepNext/>
      <w:keepLines/>
      <w:spacing w:before="200" w:after="200" w:line="360" w:lineRule="auto"/>
      <w:jc w:val="both"/>
      <w:outlineLvl w:val="1"/>
    </w:pPr>
    <w:rPr>
      <w:rFonts w:ascii="Times New Roman" w:eastAsia="Times New Roman" w:hAnsi="Times New Roman" w:cs="Times New Roman"/>
      <w:b/>
      <w:bCs/>
      <w:color w:val="403152" w:themeColor="accent4" w:themeShade="80"/>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A01A8"/>
    <w:pPr>
      <w:spacing w:before="240" w:after="0" w:line="259" w:lineRule="auto"/>
      <w:jc w:val="left"/>
      <w:outlineLvl w:val="9"/>
    </w:pPr>
    <w:rPr>
      <w:rFonts w:asciiTheme="majorHAnsi" w:eastAsiaTheme="majorEastAsia" w:hAnsiTheme="majorHAnsi" w:cstheme="majorBidi"/>
      <w:color w:val="244061" w:themeColor="accent1" w:themeShade="80"/>
      <w:lang w:val="en-US" w:eastAsia="en-US"/>
    </w:rPr>
  </w:style>
  <w:style w:type="paragraph" w:styleId="TOC1">
    <w:name w:val="toc 1"/>
    <w:basedOn w:val="Normal"/>
    <w:next w:val="Normal"/>
    <w:autoRedefine/>
    <w:uiPriority w:val="39"/>
    <w:unhideWhenUsed/>
    <w:rsid w:val="009A01A8"/>
    <w:pPr>
      <w:spacing w:after="100"/>
    </w:pPr>
  </w:style>
  <w:style w:type="paragraph" w:styleId="TOC2">
    <w:name w:val="toc 2"/>
    <w:basedOn w:val="Normal"/>
    <w:next w:val="Normal"/>
    <w:autoRedefine/>
    <w:uiPriority w:val="39"/>
    <w:unhideWhenUsed/>
    <w:rsid w:val="009A01A8"/>
    <w:pPr>
      <w:spacing w:after="100"/>
      <w:ind w:left="220"/>
    </w:pPr>
  </w:style>
  <w:style w:type="character" w:styleId="Hyperlink">
    <w:name w:val="Hyperlink"/>
    <w:basedOn w:val="DefaultParagraphFont"/>
    <w:uiPriority w:val="99"/>
    <w:unhideWhenUsed/>
    <w:rsid w:val="009A01A8"/>
    <w:rPr>
      <w:color w:val="0000FF" w:themeColor="hyperlink"/>
      <w:u w:val="single"/>
    </w:rPr>
  </w:style>
  <w:style w:type="paragraph" w:styleId="Header">
    <w:name w:val="header"/>
    <w:basedOn w:val="Normal"/>
    <w:link w:val="HeaderChar"/>
    <w:uiPriority w:val="99"/>
    <w:unhideWhenUsed/>
    <w:rsid w:val="009A01A8"/>
    <w:pPr>
      <w:tabs>
        <w:tab w:val="center" w:pos="4513"/>
        <w:tab w:val="right" w:pos="9026"/>
      </w:tabs>
      <w:spacing w:line="240" w:lineRule="auto"/>
    </w:pPr>
  </w:style>
  <w:style w:type="character" w:customStyle="1" w:styleId="HeaderChar">
    <w:name w:val="Header Char"/>
    <w:basedOn w:val="DefaultParagraphFont"/>
    <w:link w:val="Header"/>
    <w:uiPriority w:val="99"/>
    <w:rsid w:val="009A01A8"/>
  </w:style>
  <w:style w:type="paragraph" w:styleId="Footer">
    <w:name w:val="footer"/>
    <w:basedOn w:val="Normal"/>
    <w:link w:val="FooterChar"/>
    <w:uiPriority w:val="99"/>
    <w:unhideWhenUsed/>
    <w:rsid w:val="009A01A8"/>
    <w:pPr>
      <w:tabs>
        <w:tab w:val="center" w:pos="4513"/>
        <w:tab w:val="right" w:pos="9026"/>
      </w:tabs>
      <w:spacing w:line="240" w:lineRule="auto"/>
    </w:pPr>
  </w:style>
  <w:style w:type="character" w:customStyle="1" w:styleId="FooterChar">
    <w:name w:val="Footer Char"/>
    <w:basedOn w:val="DefaultParagraphFont"/>
    <w:link w:val="Footer"/>
    <w:uiPriority w:val="99"/>
    <w:rsid w:val="009A01A8"/>
  </w:style>
  <w:style w:type="paragraph" w:styleId="ListParagraph">
    <w:name w:val="List Paragraph"/>
    <w:basedOn w:val="Normal"/>
    <w:uiPriority w:val="34"/>
    <w:qFormat/>
    <w:rsid w:val="009A01A8"/>
    <w:pPr>
      <w:ind w:left="720"/>
      <w:contextualSpacing/>
    </w:pPr>
  </w:style>
  <w:style w:type="paragraph" w:styleId="NormalWeb">
    <w:name w:val="Normal (Web)"/>
    <w:basedOn w:val="Normal"/>
    <w:uiPriority w:val="99"/>
    <w:semiHidden/>
    <w:unhideWhenUsed/>
    <w:rsid w:val="00EB75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148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832B5-BF13-4A21-9A0D-25B0EB5C9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2378</Words>
  <Characters>13561</Characters>
  <DocSecurity>0</DocSecurity>
  <Lines>113</Lines>
  <Paragraphs>31</Paragraphs>
  <ScaleCrop>false</ScaleCrop>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2022-08-26T11:24:00Z</dcterms:created>
  <dcterms:modified xsi:type="dcterms:W3CDTF">2022-08-26T12:26:00Z</dcterms:modified>
</cp:coreProperties>
</file>