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A089D" w14:textId="77777777" w:rsidR="009075F7" w:rsidRDefault="009075F7" w:rsidP="009075F7">
      <w:pPr>
        <w:spacing w:line="360" w:lineRule="auto"/>
        <w:jc w:val="both"/>
        <w:rPr>
          <w:rFonts w:ascii="Arial" w:hAnsi="Arial" w:cs="Arial"/>
          <w:sz w:val="24"/>
        </w:rPr>
      </w:pPr>
    </w:p>
    <w:p w14:paraId="5AF2112D" w14:textId="747E7FEE" w:rsidR="001D6DCC" w:rsidRDefault="009075F7" w:rsidP="001D6DCC">
      <w:pPr>
        <w:spacing w:line="360" w:lineRule="auto"/>
        <w:rPr>
          <w:rFonts w:ascii="Arial" w:hAnsi="Arial" w:cs="Arial"/>
          <w:b/>
          <w:sz w:val="32"/>
          <w:szCs w:val="32"/>
        </w:rPr>
      </w:pPr>
      <w:r>
        <w:rPr>
          <w:rFonts w:ascii="Arial" w:hAnsi="Arial" w:cs="Arial"/>
          <w:sz w:val="24"/>
        </w:rPr>
        <w:br/>
      </w:r>
      <w:r>
        <w:rPr>
          <w:rFonts w:ascii="Arial" w:hAnsi="Arial" w:cs="Arial"/>
          <w:sz w:val="24"/>
        </w:rPr>
        <w:br/>
        <w:t xml:space="preserve">                               </w:t>
      </w:r>
      <w:r w:rsidRPr="009075F7">
        <w:rPr>
          <w:rFonts w:ascii="Arial" w:hAnsi="Arial" w:cs="Arial"/>
          <w:noProof/>
          <w:sz w:val="24"/>
        </w:rPr>
        <w:drawing>
          <wp:inline distT="0" distB="0" distL="0" distR="0" wp14:anchorId="1FB8CCBB" wp14:editId="0F92E2E6">
            <wp:extent cx="3429048" cy="1152525"/>
            <wp:effectExtent l="0" t="0" r="0" b="0"/>
            <wp:docPr id="1" name="Picture 1" descr="University of Wales Trinity Saint David Logo Vector - (.SVG + .PNG) -  Tukuz.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ogo Vector - (.SVG + .PNG) -  Tukuz.Com"/>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763" t="19327" r="1923" b="22404"/>
                    <a:stretch/>
                  </pic:blipFill>
                  <pic:spPr bwMode="auto">
                    <a:xfrm>
                      <a:off x="0" y="0"/>
                      <a:ext cx="3441784" cy="115680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sz w:val="24"/>
        </w:rPr>
        <w:br/>
      </w:r>
      <w:r>
        <w:rPr>
          <w:rFonts w:ascii="Arial" w:hAnsi="Arial" w:cs="Arial"/>
          <w:b/>
          <w:sz w:val="32"/>
          <w:szCs w:val="32"/>
        </w:rPr>
        <w:t xml:space="preserve">                      </w:t>
      </w:r>
      <w:r w:rsidRPr="009075F7">
        <w:rPr>
          <w:rFonts w:ascii="Arial" w:hAnsi="Arial" w:cs="Arial"/>
          <w:b/>
          <w:sz w:val="32"/>
          <w:szCs w:val="32"/>
        </w:rPr>
        <w:t>Academic and Employability Skills</w:t>
      </w:r>
      <w:r w:rsidRPr="009075F7">
        <w:rPr>
          <w:rFonts w:ascii="Arial" w:hAnsi="Arial" w:cs="Arial"/>
          <w:b/>
          <w:sz w:val="32"/>
          <w:szCs w:val="32"/>
        </w:rPr>
        <w:br/>
      </w:r>
      <w:r>
        <w:rPr>
          <w:rFonts w:ascii="Arial" w:hAnsi="Arial" w:cs="Arial"/>
          <w:b/>
          <w:sz w:val="32"/>
          <w:szCs w:val="32"/>
        </w:rPr>
        <w:t xml:space="preserve">                 </w:t>
      </w:r>
      <w:r w:rsidR="001D6DCC">
        <w:rPr>
          <w:rFonts w:ascii="Arial" w:hAnsi="Arial" w:cs="Arial"/>
          <w:b/>
          <w:sz w:val="32"/>
          <w:szCs w:val="32"/>
        </w:rPr>
        <w:t xml:space="preserve">             </w:t>
      </w:r>
      <w:r>
        <w:rPr>
          <w:rFonts w:ascii="Arial" w:hAnsi="Arial" w:cs="Arial"/>
          <w:b/>
          <w:sz w:val="32"/>
          <w:szCs w:val="32"/>
        </w:rPr>
        <w:t xml:space="preserve"> </w:t>
      </w:r>
      <w:r w:rsidRPr="009075F7">
        <w:rPr>
          <w:rFonts w:ascii="Arial" w:hAnsi="Arial" w:cs="Arial"/>
          <w:b/>
          <w:sz w:val="32"/>
          <w:szCs w:val="32"/>
        </w:rPr>
        <w:t>ACE Practical Portfolio</w:t>
      </w:r>
      <w:r>
        <w:rPr>
          <w:rFonts w:ascii="Arial" w:hAnsi="Arial" w:cs="Arial"/>
          <w:b/>
          <w:sz w:val="32"/>
          <w:szCs w:val="32"/>
        </w:rPr>
        <w:t xml:space="preserve"> </w:t>
      </w:r>
      <w:r>
        <w:rPr>
          <w:rFonts w:ascii="Arial" w:hAnsi="Arial" w:cs="Arial"/>
          <w:b/>
          <w:sz w:val="32"/>
          <w:szCs w:val="32"/>
        </w:rPr>
        <w:br/>
      </w:r>
      <w:r>
        <w:rPr>
          <w:rFonts w:ascii="Arial" w:hAnsi="Arial" w:cs="Arial"/>
          <w:b/>
          <w:sz w:val="32"/>
          <w:szCs w:val="32"/>
        </w:rPr>
        <w:br/>
      </w:r>
      <w:r>
        <w:rPr>
          <w:rFonts w:ascii="Arial" w:hAnsi="Arial" w:cs="Arial"/>
          <w:b/>
          <w:sz w:val="32"/>
          <w:szCs w:val="32"/>
        </w:rPr>
        <w:br/>
      </w:r>
      <w:r>
        <w:rPr>
          <w:rFonts w:ascii="Arial" w:hAnsi="Arial" w:cs="Arial"/>
          <w:b/>
          <w:sz w:val="32"/>
          <w:szCs w:val="32"/>
        </w:rPr>
        <w:br/>
      </w:r>
      <w:r>
        <w:rPr>
          <w:rFonts w:ascii="Arial" w:hAnsi="Arial" w:cs="Arial"/>
          <w:b/>
          <w:sz w:val="32"/>
          <w:szCs w:val="32"/>
        </w:rPr>
        <w:br/>
      </w:r>
      <w:r>
        <w:rPr>
          <w:rFonts w:ascii="Arial" w:hAnsi="Arial" w:cs="Arial"/>
          <w:b/>
          <w:sz w:val="32"/>
          <w:szCs w:val="32"/>
        </w:rPr>
        <w:br/>
      </w:r>
      <w:r>
        <w:rPr>
          <w:rFonts w:ascii="Arial" w:hAnsi="Arial" w:cs="Arial"/>
          <w:b/>
          <w:sz w:val="32"/>
          <w:szCs w:val="32"/>
        </w:rPr>
        <w:br/>
      </w:r>
    </w:p>
    <w:p w14:paraId="2A809007" w14:textId="77777777" w:rsidR="001D6DCC" w:rsidRDefault="001D6DCC" w:rsidP="001D6DCC">
      <w:pPr>
        <w:spacing w:line="360" w:lineRule="auto"/>
        <w:jc w:val="center"/>
        <w:rPr>
          <w:rFonts w:ascii="Arial" w:hAnsi="Arial" w:cs="Arial"/>
          <w:b/>
          <w:sz w:val="32"/>
          <w:szCs w:val="32"/>
        </w:rPr>
      </w:pPr>
    </w:p>
    <w:p w14:paraId="21C92237" w14:textId="1389DA18" w:rsidR="009075F7" w:rsidRDefault="009075F7" w:rsidP="001D6DCC">
      <w:pPr>
        <w:spacing w:line="360" w:lineRule="auto"/>
        <w:rPr>
          <w:rFonts w:ascii="Arial" w:hAnsi="Arial" w:cs="Arial"/>
          <w:b/>
          <w:sz w:val="24"/>
          <w:szCs w:val="24"/>
        </w:rPr>
      </w:pPr>
      <w:r w:rsidRPr="009075F7">
        <w:rPr>
          <w:rFonts w:ascii="Arial" w:hAnsi="Arial" w:cs="Arial"/>
          <w:b/>
          <w:sz w:val="24"/>
          <w:szCs w:val="24"/>
        </w:rPr>
        <w:t>Student ID</w:t>
      </w:r>
      <w:r w:rsidR="004F0BBC">
        <w:rPr>
          <w:rFonts w:ascii="Arial" w:hAnsi="Arial" w:cs="Arial"/>
          <w:b/>
          <w:sz w:val="24"/>
          <w:szCs w:val="24"/>
        </w:rPr>
        <w:t>:</w:t>
      </w:r>
      <w:r w:rsidR="00BB7F41">
        <w:rPr>
          <w:rFonts w:ascii="Arial" w:hAnsi="Arial" w:cs="Arial"/>
          <w:b/>
          <w:sz w:val="24"/>
          <w:szCs w:val="24"/>
        </w:rPr>
        <w:t xml:space="preserve"> 2133710</w:t>
      </w:r>
    </w:p>
    <w:p w14:paraId="3FD3C5E6" w14:textId="5AE82795" w:rsidR="004F0BBC" w:rsidRDefault="004F0BBC" w:rsidP="009075F7">
      <w:pPr>
        <w:spacing w:line="360" w:lineRule="auto"/>
        <w:jc w:val="both"/>
        <w:rPr>
          <w:rFonts w:ascii="Arial" w:hAnsi="Arial" w:cs="Arial"/>
          <w:b/>
          <w:sz w:val="24"/>
          <w:szCs w:val="24"/>
        </w:rPr>
      </w:pPr>
      <w:r>
        <w:rPr>
          <w:rFonts w:ascii="Arial" w:hAnsi="Arial" w:cs="Arial"/>
          <w:b/>
          <w:sz w:val="24"/>
          <w:szCs w:val="24"/>
        </w:rPr>
        <w:t>Student Name: Daniela Rusu</w:t>
      </w:r>
    </w:p>
    <w:p w14:paraId="17435320" w14:textId="2DF1BDD1" w:rsidR="00BB7F41" w:rsidRDefault="003B674A" w:rsidP="009075F7">
      <w:pPr>
        <w:spacing w:line="360" w:lineRule="auto"/>
        <w:jc w:val="both"/>
        <w:rPr>
          <w:rFonts w:ascii="Arial" w:hAnsi="Arial" w:cs="Arial"/>
          <w:b/>
          <w:sz w:val="24"/>
          <w:szCs w:val="24"/>
        </w:rPr>
      </w:pPr>
      <w:r>
        <w:rPr>
          <w:rFonts w:ascii="Arial" w:hAnsi="Arial" w:cs="Arial"/>
          <w:b/>
          <w:sz w:val="24"/>
          <w:szCs w:val="24"/>
        </w:rPr>
        <w:t>Lecturer Name: Sukhpreet Grewal</w:t>
      </w:r>
    </w:p>
    <w:p w14:paraId="2E0BB3A6" w14:textId="2B6170BA" w:rsidR="003B674A" w:rsidRDefault="003B674A" w:rsidP="009075F7">
      <w:pPr>
        <w:spacing w:line="360" w:lineRule="auto"/>
        <w:jc w:val="both"/>
        <w:rPr>
          <w:rFonts w:ascii="Arial" w:hAnsi="Arial" w:cs="Arial"/>
          <w:b/>
          <w:sz w:val="24"/>
          <w:szCs w:val="24"/>
        </w:rPr>
      </w:pPr>
      <w:r>
        <w:rPr>
          <w:rFonts w:ascii="Arial" w:hAnsi="Arial" w:cs="Arial"/>
          <w:b/>
          <w:sz w:val="24"/>
          <w:szCs w:val="24"/>
        </w:rPr>
        <w:t>Module Code: BMSW 4001</w:t>
      </w:r>
    </w:p>
    <w:p w14:paraId="3C324DC8" w14:textId="77777777" w:rsidR="009075F7" w:rsidRDefault="009075F7">
      <w:pPr>
        <w:rPr>
          <w:rFonts w:ascii="Arial" w:hAnsi="Arial" w:cs="Arial"/>
          <w:b/>
          <w:sz w:val="24"/>
          <w:szCs w:val="24"/>
        </w:rPr>
      </w:pPr>
      <w:r>
        <w:rPr>
          <w:rFonts w:ascii="Arial" w:hAnsi="Arial" w:cs="Arial"/>
          <w:b/>
          <w:sz w:val="24"/>
          <w:szCs w:val="24"/>
        </w:rPr>
        <w:br w:type="page"/>
      </w:r>
    </w:p>
    <w:sdt>
      <w:sdtPr>
        <w:rPr>
          <w:rFonts w:asciiTheme="minorHAnsi" w:eastAsiaTheme="minorHAnsi" w:hAnsiTheme="minorHAnsi" w:cstheme="minorBidi"/>
          <w:color w:val="auto"/>
          <w:sz w:val="22"/>
          <w:szCs w:val="22"/>
        </w:rPr>
        <w:id w:val="1174992015"/>
        <w:docPartObj>
          <w:docPartGallery w:val="Table of Contents"/>
          <w:docPartUnique/>
        </w:docPartObj>
      </w:sdtPr>
      <w:sdtEndPr>
        <w:rPr>
          <w:b/>
          <w:bCs/>
          <w:noProof/>
        </w:rPr>
      </w:sdtEndPr>
      <w:sdtContent>
        <w:p w14:paraId="70DEB52A" w14:textId="77777777" w:rsidR="009075F7" w:rsidRPr="009075F7" w:rsidRDefault="009075F7" w:rsidP="009075F7">
          <w:pPr>
            <w:pStyle w:val="TOCHeading"/>
            <w:spacing w:line="480" w:lineRule="auto"/>
            <w:jc w:val="both"/>
            <w:rPr>
              <w:rFonts w:ascii="Arial" w:hAnsi="Arial" w:cs="Arial"/>
            </w:rPr>
          </w:pPr>
          <w:r w:rsidRPr="009075F7">
            <w:rPr>
              <w:rFonts w:ascii="Arial" w:hAnsi="Arial" w:cs="Arial"/>
            </w:rPr>
            <w:t>Table of Contents</w:t>
          </w:r>
        </w:p>
        <w:p w14:paraId="2AD8FF59" w14:textId="77777777" w:rsidR="009075F7" w:rsidRPr="009075F7" w:rsidRDefault="009075F7" w:rsidP="009075F7">
          <w:pPr>
            <w:pStyle w:val="TOC1"/>
            <w:tabs>
              <w:tab w:val="right" w:leader="dot" w:pos="9350"/>
            </w:tabs>
            <w:spacing w:line="480" w:lineRule="auto"/>
            <w:jc w:val="both"/>
            <w:rPr>
              <w:rFonts w:ascii="Arial" w:hAnsi="Arial" w:cs="Arial"/>
              <w:noProof/>
              <w:sz w:val="24"/>
              <w:szCs w:val="24"/>
            </w:rPr>
          </w:pPr>
          <w:r w:rsidRPr="009075F7">
            <w:rPr>
              <w:rFonts w:ascii="Arial" w:hAnsi="Arial" w:cs="Arial"/>
              <w:sz w:val="24"/>
              <w:szCs w:val="24"/>
            </w:rPr>
            <w:fldChar w:fldCharType="begin"/>
          </w:r>
          <w:r w:rsidRPr="009075F7">
            <w:rPr>
              <w:rFonts w:ascii="Arial" w:hAnsi="Arial" w:cs="Arial"/>
              <w:sz w:val="24"/>
              <w:szCs w:val="24"/>
            </w:rPr>
            <w:instrText xml:space="preserve"> TOC \o "1-3" \h \z \u </w:instrText>
          </w:r>
          <w:r w:rsidRPr="009075F7">
            <w:rPr>
              <w:rFonts w:ascii="Arial" w:hAnsi="Arial" w:cs="Arial"/>
              <w:sz w:val="24"/>
              <w:szCs w:val="24"/>
            </w:rPr>
            <w:fldChar w:fldCharType="separate"/>
          </w:r>
          <w:hyperlink w:anchor="_Toc111209576" w:history="1">
            <w:r w:rsidRPr="009075F7">
              <w:rPr>
                <w:rStyle w:val="Hyperlink"/>
                <w:rFonts w:ascii="Arial" w:hAnsi="Arial" w:cs="Arial"/>
                <w:noProof/>
                <w:sz w:val="24"/>
                <w:szCs w:val="24"/>
              </w:rPr>
              <w:t>Introduction</w:t>
            </w:r>
            <w:r w:rsidRPr="009075F7">
              <w:rPr>
                <w:rFonts w:ascii="Arial" w:hAnsi="Arial" w:cs="Arial"/>
                <w:noProof/>
                <w:webHidden/>
                <w:sz w:val="24"/>
                <w:szCs w:val="24"/>
              </w:rPr>
              <w:tab/>
            </w:r>
            <w:r w:rsidRPr="009075F7">
              <w:rPr>
                <w:rFonts w:ascii="Arial" w:hAnsi="Arial" w:cs="Arial"/>
                <w:noProof/>
                <w:webHidden/>
                <w:sz w:val="24"/>
                <w:szCs w:val="24"/>
              </w:rPr>
              <w:fldChar w:fldCharType="begin"/>
            </w:r>
            <w:r w:rsidRPr="009075F7">
              <w:rPr>
                <w:rFonts w:ascii="Arial" w:hAnsi="Arial" w:cs="Arial"/>
                <w:noProof/>
                <w:webHidden/>
                <w:sz w:val="24"/>
                <w:szCs w:val="24"/>
              </w:rPr>
              <w:instrText xml:space="preserve"> PAGEREF _Toc111209576 \h </w:instrText>
            </w:r>
            <w:r w:rsidRPr="009075F7">
              <w:rPr>
                <w:rFonts w:ascii="Arial" w:hAnsi="Arial" w:cs="Arial"/>
                <w:noProof/>
                <w:webHidden/>
                <w:sz w:val="24"/>
                <w:szCs w:val="24"/>
              </w:rPr>
            </w:r>
            <w:r w:rsidRPr="009075F7">
              <w:rPr>
                <w:rFonts w:ascii="Arial" w:hAnsi="Arial" w:cs="Arial"/>
                <w:noProof/>
                <w:webHidden/>
                <w:sz w:val="24"/>
                <w:szCs w:val="24"/>
              </w:rPr>
              <w:fldChar w:fldCharType="separate"/>
            </w:r>
            <w:r w:rsidRPr="009075F7">
              <w:rPr>
                <w:rFonts w:ascii="Arial" w:hAnsi="Arial" w:cs="Arial"/>
                <w:noProof/>
                <w:webHidden/>
                <w:sz w:val="24"/>
                <w:szCs w:val="24"/>
              </w:rPr>
              <w:t>3</w:t>
            </w:r>
            <w:r w:rsidRPr="009075F7">
              <w:rPr>
                <w:rFonts w:ascii="Arial" w:hAnsi="Arial" w:cs="Arial"/>
                <w:noProof/>
                <w:webHidden/>
                <w:sz w:val="24"/>
                <w:szCs w:val="24"/>
              </w:rPr>
              <w:fldChar w:fldCharType="end"/>
            </w:r>
          </w:hyperlink>
        </w:p>
        <w:p w14:paraId="61C8D32B" w14:textId="77777777" w:rsidR="009075F7" w:rsidRPr="009075F7" w:rsidRDefault="00410CF8" w:rsidP="009075F7">
          <w:pPr>
            <w:pStyle w:val="TOC1"/>
            <w:tabs>
              <w:tab w:val="right" w:leader="dot" w:pos="9350"/>
            </w:tabs>
            <w:spacing w:line="480" w:lineRule="auto"/>
            <w:jc w:val="both"/>
            <w:rPr>
              <w:rFonts w:ascii="Arial" w:hAnsi="Arial" w:cs="Arial"/>
              <w:noProof/>
              <w:sz w:val="24"/>
              <w:szCs w:val="24"/>
            </w:rPr>
          </w:pPr>
          <w:hyperlink w:anchor="_Toc111209577" w:history="1">
            <w:r w:rsidR="009075F7" w:rsidRPr="009075F7">
              <w:rPr>
                <w:rStyle w:val="Hyperlink"/>
                <w:rFonts w:ascii="Arial" w:hAnsi="Arial" w:cs="Arial"/>
                <w:noProof/>
                <w:sz w:val="24"/>
                <w:szCs w:val="24"/>
              </w:rPr>
              <w:t>Chosen model of reflection</w:t>
            </w:r>
            <w:r w:rsidR="009075F7" w:rsidRPr="009075F7">
              <w:rPr>
                <w:rFonts w:ascii="Arial" w:hAnsi="Arial" w:cs="Arial"/>
                <w:noProof/>
                <w:webHidden/>
                <w:sz w:val="24"/>
                <w:szCs w:val="24"/>
              </w:rPr>
              <w:tab/>
            </w:r>
            <w:r w:rsidR="009075F7" w:rsidRPr="009075F7">
              <w:rPr>
                <w:rFonts w:ascii="Arial" w:hAnsi="Arial" w:cs="Arial"/>
                <w:noProof/>
                <w:webHidden/>
                <w:sz w:val="24"/>
                <w:szCs w:val="24"/>
              </w:rPr>
              <w:fldChar w:fldCharType="begin"/>
            </w:r>
            <w:r w:rsidR="009075F7" w:rsidRPr="009075F7">
              <w:rPr>
                <w:rFonts w:ascii="Arial" w:hAnsi="Arial" w:cs="Arial"/>
                <w:noProof/>
                <w:webHidden/>
                <w:sz w:val="24"/>
                <w:szCs w:val="24"/>
              </w:rPr>
              <w:instrText xml:space="preserve"> PAGEREF _Toc111209577 \h </w:instrText>
            </w:r>
            <w:r w:rsidR="009075F7" w:rsidRPr="009075F7">
              <w:rPr>
                <w:rFonts w:ascii="Arial" w:hAnsi="Arial" w:cs="Arial"/>
                <w:noProof/>
                <w:webHidden/>
                <w:sz w:val="24"/>
                <w:szCs w:val="24"/>
              </w:rPr>
            </w:r>
            <w:r w:rsidR="009075F7" w:rsidRPr="009075F7">
              <w:rPr>
                <w:rFonts w:ascii="Arial" w:hAnsi="Arial" w:cs="Arial"/>
                <w:noProof/>
                <w:webHidden/>
                <w:sz w:val="24"/>
                <w:szCs w:val="24"/>
              </w:rPr>
              <w:fldChar w:fldCharType="separate"/>
            </w:r>
            <w:r w:rsidR="009075F7" w:rsidRPr="009075F7">
              <w:rPr>
                <w:rFonts w:ascii="Arial" w:hAnsi="Arial" w:cs="Arial"/>
                <w:noProof/>
                <w:webHidden/>
                <w:sz w:val="24"/>
                <w:szCs w:val="24"/>
              </w:rPr>
              <w:t>4</w:t>
            </w:r>
            <w:r w:rsidR="009075F7" w:rsidRPr="009075F7">
              <w:rPr>
                <w:rFonts w:ascii="Arial" w:hAnsi="Arial" w:cs="Arial"/>
                <w:noProof/>
                <w:webHidden/>
                <w:sz w:val="24"/>
                <w:szCs w:val="24"/>
              </w:rPr>
              <w:fldChar w:fldCharType="end"/>
            </w:r>
          </w:hyperlink>
        </w:p>
        <w:p w14:paraId="705A10A7" w14:textId="77777777" w:rsidR="009075F7" w:rsidRPr="009075F7" w:rsidRDefault="00410CF8" w:rsidP="009075F7">
          <w:pPr>
            <w:pStyle w:val="TOC1"/>
            <w:tabs>
              <w:tab w:val="right" w:leader="dot" w:pos="9350"/>
            </w:tabs>
            <w:spacing w:line="480" w:lineRule="auto"/>
            <w:jc w:val="both"/>
            <w:rPr>
              <w:rFonts w:ascii="Arial" w:hAnsi="Arial" w:cs="Arial"/>
              <w:noProof/>
              <w:sz w:val="24"/>
              <w:szCs w:val="24"/>
            </w:rPr>
          </w:pPr>
          <w:hyperlink w:anchor="_Toc111209578" w:history="1">
            <w:r w:rsidR="009075F7" w:rsidRPr="009075F7">
              <w:rPr>
                <w:rStyle w:val="Hyperlink"/>
                <w:rFonts w:ascii="Arial" w:hAnsi="Arial" w:cs="Arial"/>
                <w:noProof/>
                <w:sz w:val="24"/>
                <w:szCs w:val="24"/>
              </w:rPr>
              <w:t>Time management</w:t>
            </w:r>
            <w:r w:rsidR="009075F7" w:rsidRPr="009075F7">
              <w:rPr>
                <w:rFonts w:ascii="Arial" w:hAnsi="Arial" w:cs="Arial"/>
                <w:noProof/>
                <w:webHidden/>
                <w:sz w:val="24"/>
                <w:szCs w:val="24"/>
              </w:rPr>
              <w:tab/>
            </w:r>
            <w:r w:rsidR="009075F7" w:rsidRPr="009075F7">
              <w:rPr>
                <w:rFonts w:ascii="Arial" w:hAnsi="Arial" w:cs="Arial"/>
                <w:noProof/>
                <w:webHidden/>
                <w:sz w:val="24"/>
                <w:szCs w:val="24"/>
              </w:rPr>
              <w:fldChar w:fldCharType="begin"/>
            </w:r>
            <w:r w:rsidR="009075F7" w:rsidRPr="009075F7">
              <w:rPr>
                <w:rFonts w:ascii="Arial" w:hAnsi="Arial" w:cs="Arial"/>
                <w:noProof/>
                <w:webHidden/>
                <w:sz w:val="24"/>
                <w:szCs w:val="24"/>
              </w:rPr>
              <w:instrText xml:space="preserve"> PAGEREF _Toc111209578 \h </w:instrText>
            </w:r>
            <w:r w:rsidR="009075F7" w:rsidRPr="009075F7">
              <w:rPr>
                <w:rFonts w:ascii="Arial" w:hAnsi="Arial" w:cs="Arial"/>
                <w:noProof/>
                <w:webHidden/>
                <w:sz w:val="24"/>
                <w:szCs w:val="24"/>
              </w:rPr>
            </w:r>
            <w:r w:rsidR="009075F7" w:rsidRPr="009075F7">
              <w:rPr>
                <w:rFonts w:ascii="Arial" w:hAnsi="Arial" w:cs="Arial"/>
                <w:noProof/>
                <w:webHidden/>
                <w:sz w:val="24"/>
                <w:szCs w:val="24"/>
              </w:rPr>
              <w:fldChar w:fldCharType="separate"/>
            </w:r>
            <w:r w:rsidR="009075F7" w:rsidRPr="009075F7">
              <w:rPr>
                <w:rFonts w:ascii="Arial" w:hAnsi="Arial" w:cs="Arial"/>
                <w:noProof/>
                <w:webHidden/>
                <w:sz w:val="24"/>
                <w:szCs w:val="24"/>
              </w:rPr>
              <w:t>5</w:t>
            </w:r>
            <w:r w:rsidR="009075F7" w:rsidRPr="009075F7">
              <w:rPr>
                <w:rFonts w:ascii="Arial" w:hAnsi="Arial" w:cs="Arial"/>
                <w:noProof/>
                <w:webHidden/>
                <w:sz w:val="24"/>
                <w:szCs w:val="24"/>
              </w:rPr>
              <w:fldChar w:fldCharType="end"/>
            </w:r>
          </w:hyperlink>
        </w:p>
        <w:p w14:paraId="4A3DD66C" w14:textId="77777777" w:rsidR="009075F7" w:rsidRPr="009075F7" w:rsidRDefault="00410CF8" w:rsidP="009075F7">
          <w:pPr>
            <w:pStyle w:val="TOC1"/>
            <w:tabs>
              <w:tab w:val="right" w:leader="dot" w:pos="9350"/>
            </w:tabs>
            <w:spacing w:line="480" w:lineRule="auto"/>
            <w:jc w:val="both"/>
            <w:rPr>
              <w:rFonts w:ascii="Arial" w:hAnsi="Arial" w:cs="Arial"/>
              <w:noProof/>
              <w:sz w:val="24"/>
              <w:szCs w:val="24"/>
            </w:rPr>
          </w:pPr>
          <w:hyperlink w:anchor="_Toc111209579" w:history="1">
            <w:r w:rsidR="009075F7" w:rsidRPr="009075F7">
              <w:rPr>
                <w:rStyle w:val="Hyperlink"/>
                <w:rFonts w:ascii="Arial" w:hAnsi="Arial" w:cs="Arial"/>
                <w:noProof/>
                <w:sz w:val="24"/>
                <w:szCs w:val="24"/>
              </w:rPr>
              <w:t>Academic writing</w:t>
            </w:r>
            <w:r w:rsidR="009075F7" w:rsidRPr="009075F7">
              <w:rPr>
                <w:rFonts w:ascii="Arial" w:hAnsi="Arial" w:cs="Arial"/>
                <w:noProof/>
                <w:webHidden/>
                <w:sz w:val="24"/>
                <w:szCs w:val="24"/>
              </w:rPr>
              <w:tab/>
            </w:r>
            <w:r w:rsidR="009075F7" w:rsidRPr="009075F7">
              <w:rPr>
                <w:rFonts w:ascii="Arial" w:hAnsi="Arial" w:cs="Arial"/>
                <w:noProof/>
                <w:webHidden/>
                <w:sz w:val="24"/>
                <w:szCs w:val="24"/>
              </w:rPr>
              <w:fldChar w:fldCharType="begin"/>
            </w:r>
            <w:r w:rsidR="009075F7" w:rsidRPr="009075F7">
              <w:rPr>
                <w:rFonts w:ascii="Arial" w:hAnsi="Arial" w:cs="Arial"/>
                <w:noProof/>
                <w:webHidden/>
                <w:sz w:val="24"/>
                <w:szCs w:val="24"/>
              </w:rPr>
              <w:instrText xml:space="preserve"> PAGEREF _Toc111209579 \h </w:instrText>
            </w:r>
            <w:r w:rsidR="009075F7" w:rsidRPr="009075F7">
              <w:rPr>
                <w:rFonts w:ascii="Arial" w:hAnsi="Arial" w:cs="Arial"/>
                <w:noProof/>
                <w:webHidden/>
                <w:sz w:val="24"/>
                <w:szCs w:val="24"/>
              </w:rPr>
            </w:r>
            <w:r w:rsidR="009075F7" w:rsidRPr="009075F7">
              <w:rPr>
                <w:rFonts w:ascii="Arial" w:hAnsi="Arial" w:cs="Arial"/>
                <w:noProof/>
                <w:webHidden/>
                <w:sz w:val="24"/>
                <w:szCs w:val="24"/>
              </w:rPr>
              <w:fldChar w:fldCharType="separate"/>
            </w:r>
            <w:r w:rsidR="009075F7" w:rsidRPr="009075F7">
              <w:rPr>
                <w:rFonts w:ascii="Arial" w:hAnsi="Arial" w:cs="Arial"/>
                <w:noProof/>
                <w:webHidden/>
                <w:sz w:val="24"/>
                <w:szCs w:val="24"/>
              </w:rPr>
              <w:t>6</w:t>
            </w:r>
            <w:r w:rsidR="009075F7" w:rsidRPr="009075F7">
              <w:rPr>
                <w:rFonts w:ascii="Arial" w:hAnsi="Arial" w:cs="Arial"/>
                <w:noProof/>
                <w:webHidden/>
                <w:sz w:val="24"/>
                <w:szCs w:val="24"/>
              </w:rPr>
              <w:fldChar w:fldCharType="end"/>
            </w:r>
          </w:hyperlink>
        </w:p>
        <w:p w14:paraId="4157BB89" w14:textId="77777777" w:rsidR="009075F7" w:rsidRPr="009075F7" w:rsidRDefault="00410CF8" w:rsidP="009075F7">
          <w:pPr>
            <w:pStyle w:val="TOC1"/>
            <w:tabs>
              <w:tab w:val="right" w:leader="dot" w:pos="9350"/>
            </w:tabs>
            <w:spacing w:line="480" w:lineRule="auto"/>
            <w:jc w:val="both"/>
            <w:rPr>
              <w:rFonts w:ascii="Arial" w:hAnsi="Arial" w:cs="Arial"/>
              <w:noProof/>
              <w:sz w:val="24"/>
              <w:szCs w:val="24"/>
            </w:rPr>
          </w:pPr>
          <w:hyperlink w:anchor="_Toc111209580" w:history="1">
            <w:r w:rsidR="009075F7" w:rsidRPr="009075F7">
              <w:rPr>
                <w:rStyle w:val="Hyperlink"/>
                <w:rFonts w:ascii="Arial" w:hAnsi="Arial" w:cs="Arial"/>
                <w:noProof/>
                <w:sz w:val="24"/>
                <w:szCs w:val="24"/>
              </w:rPr>
              <w:t>Referencing</w:t>
            </w:r>
            <w:r w:rsidR="009075F7" w:rsidRPr="009075F7">
              <w:rPr>
                <w:rFonts w:ascii="Arial" w:hAnsi="Arial" w:cs="Arial"/>
                <w:noProof/>
                <w:webHidden/>
                <w:sz w:val="24"/>
                <w:szCs w:val="24"/>
              </w:rPr>
              <w:tab/>
            </w:r>
            <w:r w:rsidR="009075F7" w:rsidRPr="009075F7">
              <w:rPr>
                <w:rFonts w:ascii="Arial" w:hAnsi="Arial" w:cs="Arial"/>
                <w:noProof/>
                <w:webHidden/>
                <w:sz w:val="24"/>
                <w:szCs w:val="24"/>
              </w:rPr>
              <w:fldChar w:fldCharType="begin"/>
            </w:r>
            <w:r w:rsidR="009075F7" w:rsidRPr="009075F7">
              <w:rPr>
                <w:rFonts w:ascii="Arial" w:hAnsi="Arial" w:cs="Arial"/>
                <w:noProof/>
                <w:webHidden/>
                <w:sz w:val="24"/>
                <w:szCs w:val="24"/>
              </w:rPr>
              <w:instrText xml:space="preserve"> PAGEREF _Toc111209580 \h </w:instrText>
            </w:r>
            <w:r w:rsidR="009075F7" w:rsidRPr="009075F7">
              <w:rPr>
                <w:rFonts w:ascii="Arial" w:hAnsi="Arial" w:cs="Arial"/>
                <w:noProof/>
                <w:webHidden/>
                <w:sz w:val="24"/>
                <w:szCs w:val="24"/>
              </w:rPr>
            </w:r>
            <w:r w:rsidR="009075F7" w:rsidRPr="009075F7">
              <w:rPr>
                <w:rFonts w:ascii="Arial" w:hAnsi="Arial" w:cs="Arial"/>
                <w:noProof/>
                <w:webHidden/>
                <w:sz w:val="24"/>
                <w:szCs w:val="24"/>
              </w:rPr>
              <w:fldChar w:fldCharType="separate"/>
            </w:r>
            <w:r w:rsidR="009075F7" w:rsidRPr="009075F7">
              <w:rPr>
                <w:rFonts w:ascii="Arial" w:hAnsi="Arial" w:cs="Arial"/>
                <w:noProof/>
                <w:webHidden/>
                <w:sz w:val="24"/>
                <w:szCs w:val="24"/>
              </w:rPr>
              <w:t>7</w:t>
            </w:r>
            <w:r w:rsidR="009075F7" w:rsidRPr="009075F7">
              <w:rPr>
                <w:rFonts w:ascii="Arial" w:hAnsi="Arial" w:cs="Arial"/>
                <w:noProof/>
                <w:webHidden/>
                <w:sz w:val="24"/>
                <w:szCs w:val="24"/>
              </w:rPr>
              <w:fldChar w:fldCharType="end"/>
            </w:r>
          </w:hyperlink>
        </w:p>
        <w:p w14:paraId="5DC2497D" w14:textId="77777777" w:rsidR="009075F7" w:rsidRPr="009075F7" w:rsidRDefault="00410CF8" w:rsidP="009075F7">
          <w:pPr>
            <w:pStyle w:val="TOC1"/>
            <w:tabs>
              <w:tab w:val="right" w:leader="dot" w:pos="9350"/>
            </w:tabs>
            <w:spacing w:line="480" w:lineRule="auto"/>
            <w:jc w:val="both"/>
            <w:rPr>
              <w:rFonts w:ascii="Arial" w:hAnsi="Arial" w:cs="Arial"/>
              <w:noProof/>
              <w:sz w:val="24"/>
              <w:szCs w:val="24"/>
            </w:rPr>
          </w:pPr>
          <w:hyperlink w:anchor="_Toc111209581" w:history="1">
            <w:r w:rsidR="009075F7" w:rsidRPr="009075F7">
              <w:rPr>
                <w:rStyle w:val="Hyperlink"/>
                <w:rFonts w:ascii="Arial" w:hAnsi="Arial" w:cs="Arial"/>
                <w:noProof/>
                <w:sz w:val="24"/>
                <w:szCs w:val="24"/>
              </w:rPr>
              <w:t>Public speaking and giving presentations</w:t>
            </w:r>
            <w:r w:rsidR="009075F7" w:rsidRPr="009075F7">
              <w:rPr>
                <w:rFonts w:ascii="Arial" w:hAnsi="Arial" w:cs="Arial"/>
                <w:noProof/>
                <w:webHidden/>
                <w:sz w:val="24"/>
                <w:szCs w:val="24"/>
              </w:rPr>
              <w:tab/>
            </w:r>
            <w:r w:rsidR="009075F7" w:rsidRPr="009075F7">
              <w:rPr>
                <w:rFonts w:ascii="Arial" w:hAnsi="Arial" w:cs="Arial"/>
                <w:noProof/>
                <w:webHidden/>
                <w:sz w:val="24"/>
                <w:szCs w:val="24"/>
              </w:rPr>
              <w:fldChar w:fldCharType="begin"/>
            </w:r>
            <w:r w:rsidR="009075F7" w:rsidRPr="009075F7">
              <w:rPr>
                <w:rFonts w:ascii="Arial" w:hAnsi="Arial" w:cs="Arial"/>
                <w:noProof/>
                <w:webHidden/>
                <w:sz w:val="24"/>
                <w:szCs w:val="24"/>
              </w:rPr>
              <w:instrText xml:space="preserve"> PAGEREF _Toc111209581 \h </w:instrText>
            </w:r>
            <w:r w:rsidR="009075F7" w:rsidRPr="009075F7">
              <w:rPr>
                <w:rFonts w:ascii="Arial" w:hAnsi="Arial" w:cs="Arial"/>
                <w:noProof/>
                <w:webHidden/>
                <w:sz w:val="24"/>
                <w:szCs w:val="24"/>
              </w:rPr>
            </w:r>
            <w:r w:rsidR="009075F7" w:rsidRPr="009075F7">
              <w:rPr>
                <w:rFonts w:ascii="Arial" w:hAnsi="Arial" w:cs="Arial"/>
                <w:noProof/>
                <w:webHidden/>
                <w:sz w:val="24"/>
                <w:szCs w:val="24"/>
              </w:rPr>
              <w:fldChar w:fldCharType="separate"/>
            </w:r>
            <w:r w:rsidR="009075F7" w:rsidRPr="009075F7">
              <w:rPr>
                <w:rFonts w:ascii="Arial" w:hAnsi="Arial" w:cs="Arial"/>
                <w:noProof/>
                <w:webHidden/>
                <w:sz w:val="24"/>
                <w:szCs w:val="24"/>
              </w:rPr>
              <w:t>8</w:t>
            </w:r>
            <w:r w:rsidR="009075F7" w:rsidRPr="009075F7">
              <w:rPr>
                <w:rFonts w:ascii="Arial" w:hAnsi="Arial" w:cs="Arial"/>
                <w:noProof/>
                <w:webHidden/>
                <w:sz w:val="24"/>
                <w:szCs w:val="24"/>
              </w:rPr>
              <w:fldChar w:fldCharType="end"/>
            </w:r>
          </w:hyperlink>
        </w:p>
        <w:p w14:paraId="018A2EA2" w14:textId="77777777" w:rsidR="009075F7" w:rsidRPr="009075F7" w:rsidRDefault="00410CF8" w:rsidP="009075F7">
          <w:pPr>
            <w:pStyle w:val="TOC1"/>
            <w:tabs>
              <w:tab w:val="right" w:leader="dot" w:pos="9350"/>
            </w:tabs>
            <w:spacing w:line="480" w:lineRule="auto"/>
            <w:jc w:val="both"/>
            <w:rPr>
              <w:rFonts w:ascii="Arial" w:hAnsi="Arial" w:cs="Arial"/>
              <w:noProof/>
              <w:sz w:val="24"/>
              <w:szCs w:val="24"/>
            </w:rPr>
          </w:pPr>
          <w:hyperlink w:anchor="_Toc111209582" w:history="1">
            <w:r w:rsidR="009075F7" w:rsidRPr="009075F7">
              <w:rPr>
                <w:rStyle w:val="Hyperlink"/>
                <w:rFonts w:ascii="Arial" w:hAnsi="Arial" w:cs="Arial"/>
                <w:noProof/>
                <w:sz w:val="24"/>
                <w:szCs w:val="24"/>
              </w:rPr>
              <w:t>Conclusion</w:t>
            </w:r>
            <w:r w:rsidR="009075F7" w:rsidRPr="009075F7">
              <w:rPr>
                <w:rFonts w:ascii="Arial" w:hAnsi="Arial" w:cs="Arial"/>
                <w:noProof/>
                <w:webHidden/>
                <w:sz w:val="24"/>
                <w:szCs w:val="24"/>
              </w:rPr>
              <w:tab/>
            </w:r>
            <w:r w:rsidR="009075F7" w:rsidRPr="009075F7">
              <w:rPr>
                <w:rFonts w:ascii="Arial" w:hAnsi="Arial" w:cs="Arial"/>
                <w:noProof/>
                <w:webHidden/>
                <w:sz w:val="24"/>
                <w:szCs w:val="24"/>
              </w:rPr>
              <w:fldChar w:fldCharType="begin"/>
            </w:r>
            <w:r w:rsidR="009075F7" w:rsidRPr="009075F7">
              <w:rPr>
                <w:rFonts w:ascii="Arial" w:hAnsi="Arial" w:cs="Arial"/>
                <w:noProof/>
                <w:webHidden/>
                <w:sz w:val="24"/>
                <w:szCs w:val="24"/>
              </w:rPr>
              <w:instrText xml:space="preserve"> PAGEREF _Toc111209582 \h </w:instrText>
            </w:r>
            <w:r w:rsidR="009075F7" w:rsidRPr="009075F7">
              <w:rPr>
                <w:rFonts w:ascii="Arial" w:hAnsi="Arial" w:cs="Arial"/>
                <w:noProof/>
                <w:webHidden/>
                <w:sz w:val="24"/>
                <w:szCs w:val="24"/>
              </w:rPr>
            </w:r>
            <w:r w:rsidR="009075F7" w:rsidRPr="009075F7">
              <w:rPr>
                <w:rFonts w:ascii="Arial" w:hAnsi="Arial" w:cs="Arial"/>
                <w:noProof/>
                <w:webHidden/>
                <w:sz w:val="24"/>
                <w:szCs w:val="24"/>
              </w:rPr>
              <w:fldChar w:fldCharType="separate"/>
            </w:r>
            <w:r w:rsidR="009075F7" w:rsidRPr="009075F7">
              <w:rPr>
                <w:rFonts w:ascii="Arial" w:hAnsi="Arial" w:cs="Arial"/>
                <w:noProof/>
                <w:webHidden/>
                <w:sz w:val="24"/>
                <w:szCs w:val="24"/>
              </w:rPr>
              <w:t>9</w:t>
            </w:r>
            <w:r w:rsidR="009075F7" w:rsidRPr="009075F7">
              <w:rPr>
                <w:rFonts w:ascii="Arial" w:hAnsi="Arial" w:cs="Arial"/>
                <w:noProof/>
                <w:webHidden/>
                <w:sz w:val="24"/>
                <w:szCs w:val="24"/>
              </w:rPr>
              <w:fldChar w:fldCharType="end"/>
            </w:r>
          </w:hyperlink>
        </w:p>
        <w:p w14:paraId="2D2BB7BF" w14:textId="77777777" w:rsidR="009075F7" w:rsidRPr="009075F7" w:rsidRDefault="00410CF8" w:rsidP="009075F7">
          <w:pPr>
            <w:pStyle w:val="TOC1"/>
            <w:tabs>
              <w:tab w:val="right" w:leader="dot" w:pos="9350"/>
            </w:tabs>
            <w:spacing w:line="480" w:lineRule="auto"/>
            <w:jc w:val="both"/>
            <w:rPr>
              <w:rFonts w:ascii="Arial" w:hAnsi="Arial" w:cs="Arial"/>
              <w:noProof/>
              <w:sz w:val="24"/>
              <w:szCs w:val="24"/>
            </w:rPr>
          </w:pPr>
          <w:hyperlink w:anchor="_Toc111209583" w:history="1">
            <w:r w:rsidR="009075F7" w:rsidRPr="009075F7">
              <w:rPr>
                <w:rStyle w:val="Hyperlink"/>
                <w:rFonts w:ascii="Arial" w:hAnsi="Arial" w:cs="Arial"/>
                <w:noProof/>
                <w:sz w:val="24"/>
                <w:szCs w:val="24"/>
              </w:rPr>
              <w:t>References</w:t>
            </w:r>
            <w:r w:rsidR="009075F7" w:rsidRPr="009075F7">
              <w:rPr>
                <w:rFonts w:ascii="Arial" w:hAnsi="Arial" w:cs="Arial"/>
                <w:noProof/>
                <w:webHidden/>
                <w:sz w:val="24"/>
                <w:szCs w:val="24"/>
              </w:rPr>
              <w:tab/>
            </w:r>
            <w:r w:rsidR="009075F7" w:rsidRPr="009075F7">
              <w:rPr>
                <w:rFonts w:ascii="Arial" w:hAnsi="Arial" w:cs="Arial"/>
                <w:noProof/>
                <w:webHidden/>
                <w:sz w:val="24"/>
                <w:szCs w:val="24"/>
              </w:rPr>
              <w:fldChar w:fldCharType="begin"/>
            </w:r>
            <w:r w:rsidR="009075F7" w:rsidRPr="009075F7">
              <w:rPr>
                <w:rFonts w:ascii="Arial" w:hAnsi="Arial" w:cs="Arial"/>
                <w:noProof/>
                <w:webHidden/>
                <w:sz w:val="24"/>
                <w:szCs w:val="24"/>
              </w:rPr>
              <w:instrText xml:space="preserve"> PAGEREF _Toc111209583 \h </w:instrText>
            </w:r>
            <w:r w:rsidR="009075F7" w:rsidRPr="009075F7">
              <w:rPr>
                <w:rFonts w:ascii="Arial" w:hAnsi="Arial" w:cs="Arial"/>
                <w:noProof/>
                <w:webHidden/>
                <w:sz w:val="24"/>
                <w:szCs w:val="24"/>
              </w:rPr>
            </w:r>
            <w:r w:rsidR="009075F7" w:rsidRPr="009075F7">
              <w:rPr>
                <w:rFonts w:ascii="Arial" w:hAnsi="Arial" w:cs="Arial"/>
                <w:noProof/>
                <w:webHidden/>
                <w:sz w:val="24"/>
                <w:szCs w:val="24"/>
              </w:rPr>
              <w:fldChar w:fldCharType="separate"/>
            </w:r>
            <w:r w:rsidR="009075F7" w:rsidRPr="009075F7">
              <w:rPr>
                <w:rFonts w:ascii="Arial" w:hAnsi="Arial" w:cs="Arial"/>
                <w:noProof/>
                <w:webHidden/>
                <w:sz w:val="24"/>
                <w:szCs w:val="24"/>
              </w:rPr>
              <w:t>10</w:t>
            </w:r>
            <w:r w:rsidR="009075F7" w:rsidRPr="009075F7">
              <w:rPr>
                <w:rFonts w:ascii="Arial" w:hAnsi="Arial" w:cs="Arial"/>
                <w:noProof/>
                <w:webHidden/>
                <w:sz w:val="24"/>
                <w:szCs w:val="24"/>
              </w:rPr>
              <w:fldChar w:fldCharType="end"/>
            </w:r>
          </w:hyperlink>
        </w:p>
        <w:p w14:paraId="0134EB64" w14:textId="77777777" w:rsidR="009075F7" w:rsidRDefault="009075F7" w:rsidP="009075F7">
          <w:pPr>
            <w:spacing w:line="480" w:lineRule="auto"/>
            <w:jc w:val="both"/>
          </w:pPr>
          <w:r w:rsidRPr="009075F7">
            <w:rPr>
              <w:rFonts w:ascii="Arial" w:hAnsi="Arial" w:cs="Arial"/>
              <w:b/>
              <w:bCs/>
              <w:noProof/>
              <w:sz w:val="24"/>
              <w:szCs w:val="24"/>
            </w:rPr>
            <w:fldChar w:fldCharType="end"/>
          </w:r>
        </w:p>
      </w:sdtContent>
    </w:sdt>
    <w:p w14:paraId="66370181" w14:textId="77777777" w:rsidR="009075F7" w:rsidRDefault="009075F7">
      <w:pPr>
        <w:rPr>
          <w:rFonts w:ascii="Arial" w:eastAsiaTheme="majorEastAsia" w:hAnsi="Arial" w:cs="Arial"/>
          <w:color w:val="2E74B5" w:themeColor="accent1" w:themeShade="BF"/>
          <w:sz w:val="32"/>
          <w:szCs w:val="32"/>
        </w:rPr>
      </w:pPr>
      <w:r>
        <w:rPr>
          <w:rFonts w:ascii="Arial" w:hAnsi="Arial" w:cs="Arial"/>
        </w:rPr>
        <w:br w:type="page"/>
      </w:r>
    </w:p>
    <w:p w14:paraId="67418D76" w14:textId="77777777" w:rsidR="009075F7" w:rsidRDefault="009075F7" w:rsidP="009075F7">
      <w:pPr>
        <w:pStyle w:val="Heading1"/>
        <w:rPr>
          <w:rFonts w:ascii="Arial" w:hAnsi="Arial" w:cs="Arial"/>
        </w:rPr>
      </w:pPr>
      <w:bookmarkStart w:id="0" w:name="_Toc111209576"/>
      <w:r w:rsidRPr="009075F7">
        <w:rPr>
          <w:rFonts w:ascii="Arial" w:hAnsi="Arial" w:cs="Arial"/>
        </w:rPr>
        <w:lastRenderedPageBreak/>
        <w:t>Introduction</w:t>
      </w:r>
      <w:bookmarkEnd w:id="0"/>
    </w:p>
    <w:p w14:paraId="58DCE286" w14:textId="77777777" w:rsidR="009075F7" w:rsidRPr="00236878" w:rsidRDefault="00236878" w:rsidP="00236878">
      <w:pPr>
        <w:spacing w:line="360" w:lineRule="auto"/>
        <w:jc w:val="both"/>
        <w:rPr>
          <w:rFonts w:ascii="Arial" w:eastAsiaTheme="majorEastAsia" w:hAnsi="Arial" w:cs="Arial"/>
          <w:color w:val="2E74B5" w:themeColor="accent1" w:themeShade="BF"/>
          <w:sz w:val="24"/>
          <w:szCs w:val="24"/>
        </w:rPr>
      </w:pPr>
      <w:r>
        <w:rPr>
          <w:rFonts w:ascii="Arial" w:hAnsi="Arial" w:cs="Arial"/>
          <w:sz w:val="24"/>
          <w:szCs w:val="24"/>
        </w:rPr>
        <w:br/>
      </w:r>
      <w:r w:rsidRPr="00236878">
        <w:rPr>
          <w:rFonts w:ascii="Arial" w:hAnsi="Arial" w:cs="Arial"/>
          <w:sz w:val="24"/>
          <w:szCs w:val="24"/>
        </w:rPr>
        <w:t>Employability the transferrable abilities that a person must possess in order to be considered "employable" are one definition of the term "skills." In addition to having a solid grasp of the subject matter and the technical aspects of the job, employers will often describe a set of abilities that they expect from an employee</w:t>
      </w:r>
      <w:r w:rsidR="001F6C47" w:rsidRPr="001F6C47">
        <w:rPr>
          <w:rFonts w:ascii="Arial" w:hAnsi="Arial" w:cs="Arial"/>
          <w:color w:val="222222"/>
          <w:sz w:val="24"/>
          <w:szCs w:val="24"/>
          <w:shd w:val="clear" w:color="auto" w:fill="FFFFFF"/>
        </w:rPr>
        <w:t xml:space="preserve"> </w:t>
      </w:r>
      <w:r w:rsidR="001F6C47">
        <w:rPr>
          <w:rFonts w:ascii="Arial" w:hAnsi="Arial" w:cs="Arial"/>
          <w:color w:val="222222"/>
          <w:sz w:val="24"/>
          <w:szCs w:val="24"/>
          <w:shd w:val="clear" w:color="auto" w:fill="FFFFFF"/>
        </w:rPr>
        <w:t>(Wolff and Booth, 2017)</w:t>
      </w:r>
      <w:r w:rsidRPr="00236878">
        <w:rPr>
          <w:rFonts w:ascii="Arial" w:hAnsi="Arial" w:cs="Arial"/>
          <w:sz w:val="24"/>
          <w:szCs w:val="24"/>
        </w:rPr>
        <w:t>. Teaching achievements are the competencies, methods, and routines that learners may use to improve their chances of being successful in an academic environment. In most cases, they expand on the pupils' prior knowledge of literacy as well as technical disciplines such as mathematics and physics. In this report, we chose to use a reflective approach, and we discussed four key abilities that are essential for a student to have.</w:t>
      </w:r>
      <w:r w:rsidR="009075F7" w:rsidRPr="00236878">
        <w:rPr>
          <w:rFonts w:ascii="Arial" w:hAnsi="Arial" w:cs="Arial"/>
          <w:sz w:val="24"/>
          <w:szCs w:val="24"/>
        </w:rPr>
        <w:br w:type="page"/>
      </w:r>
    </w:p>
    <w:p w14:paraId="2CEB15C8" w14:textId="77777777" w:rsidR="009075F7" w:rsidRDefault="009075F7" w:rsidP="009075F7">
      <w:pPr>
        <w:pStyle w:val="Heading1"/>
        <w:rPr>
          <w:rFonts w:ascii="Arial" w:hAnsi="Arial" w:cs="Arial"/>
        </w:rPr>
      </w:pPr>
      <w:bookmarkStart w:id="1" w:name="_Toc111209577"/>
      <w:r>
        <w:rPr>
          <w:rFonts w:ascii="Arial" w:hAnsi="Arial" w:cs="Arial"/>
        </w:rPr>
        <w:lastRenderedPageBreak/>
        <w:t>Chosen model of reflection</w:t>
      </w:r>
      <w:bookmarkEnd w:id="1"/>
    </w:p>
    <w:p w14:paraId="51AF7119" w14:textId="77777777" w:rsidR="00561814" w:rsidRPr="00561814" w:rsidRDefault="00561814" w:rsidP="00561814">
      <w:pPr>
        <w:spacing w:line="360" w:lineRule="auto"/>
        <w:jc w:val="both"/>
        <w:rPr>
          <w:rFonts w:ascii="Arial" w:hAnsi="Arial" w:cs="Arial"/>
          <w:b/>
          <w:sz w:val="24"/>
          <w:szCs w:val="24"/>
        </w:rPr>
      </w:pPr>
      <w:r>
        <w:rPr>
          <w:rFonts w:ascii="Arial" w:hAnsi="Arial" w:cs="Arial"/>
          <w:sz w:val="24"/>
          <w:szCs w:val="24"/>
        </w:rPr>
        <w:br/>
      </w:r>
      <w:r w:rsidRPr="00561814">
        <w:rPr>
          <w:rFonts w:ascii="Arial" w:hAnsi="Arial" w:cs="Arial"/>
          <w:b/>
          <w:sz w:val="24"/>
          <w:szCs w:val="24"/>
        </w:rPr>
        <w:t>Gibbs' internal deliberation process</w:t>
      </w:r>
    </w:p>
    <w:p w14:paraId="5292A4F2" w14:textId="77777777" w:rsidR="00561814" w:rsidRPr="00561814" w:rsidRDefault="00561814" w:rsidP="00561814">
      <w:pPr>
        <w:spacing w:line="360" w:lineRule="auto"/>
        <w:jc w:val="both"/>
        <w:rPr>
          <w:rFonts w:ascii="Arial" w:hAnsi="Arial" w:cs="Arial"/>
          <w:sz w:val="24"/>
          <w:szCs w:val="24"/>
        </w:rPr>
      </w:pPr>
      <w:r w:rsidRPr="00561814">
        <w:rPr>
          <w:rFonts w:ascii="Arial" w:hAnsi="Arial" w:cs="Arial"/>
          <w:sz w:val="24"/>
          <w:szCs w:val="24"/>
        </w:rPr>
        <w:t>In the year 1998, Gibbs came up with the idea of cycle reflection</w:t>
      </w:r>
      <w:r w:rsidR="001F6C47" w:rsidRPr="001F6C47">
        <w:rPr>
          <w:rFonts w:ascii="Arial" w:hAnsi="Arial" w:cs="Arial"/>
          <w:color w:val="222222"/>
          <w:sz w:val="24"/>
          <w:szCs w:val="24"/>
          <w:shd w:val="clear" w:color="auto" w:fill="FFFFFF"/>
        </w:rPr>
        <w:t xml:space="preserve"> </w:t>
      </w:r>
      <w:r w:rsidR="001F6C47">
        <w:rPr>
          <w:rFonts w:ascii="Arial" w:hAnsi="Arial" w:cs="Arial"/>
          <w:color w:val="222222"/>
          <w:sz w:val="24"/>
          <w:szCs w:val="24"/>
          <w:shd w:val="clear" w:color="auto" w:fill="FFFFFF"/>
        </w:rPr>
        <w:t>(Sokhanvar et al, 2021)</w:t>
      </w:r>
      <w:r w:rsidRPr="00561814">
        <w:rPr>
          <w:rFonts w:ascii="Arial" w:hAnsi="Arial" w:cs="Arial"/>
          <w:sz w:val="24"/>
          <w:szCs w:val="24"/>
        </w:rPr>
        <w:t>. This model employs a technique with six stages, beginning with the description of an event and ending with conclusions and worries about the future. The model proposed by Gibbs is an effective method for thinking back on previous events. This model explains a detailed account of the event, including: a range of emotions and ideas in response to the event, Consideration of the positive and negative aspects of the event Analysis is required in order to describe the circumstances</w:t>
      </w:r>
      <w:r w:rsidR="001F6C47" w:rsidRPr="001F6C47">
        <w:rPr>
          <w:rFonts w:ascii="Arial" w:hAnsi="Arial" w:cs="Arial"/>
          <w:color w:val="222222"/>
          <w:sz w:val="24"/>
          <w:szCs w:val="24"/>
          <w:shd w:val="clear" w:color="auto" w:fill="FFFFFF"/>
        </w:rPr>
        <w:t xml:space="preserve"> </w:t>
      </w:r>
      <w:r w:rsidR="001F6C47">
        <w:rPr>
          <w:rFonts w:ascii="Arial" w:hAnsi="Arial" w:cs="Arial"/>
          <w:color w:val="222222"/>
          <w:sz w:val="24"/>
          <w:szCs w:val="24"/>
          <w:shd w:val="clear" w:color="auto" w:fill="FFFFFF"/>
        </w:rPr>
        <w:t>(Suarta et al, 2018)</w:t>
      </w:r>
      <w:r w:rsidRPr="00561814">
        <w:rPr>
          <w:rFonts w:ascii="Arial" w:hAnsi="Arial" w:cs="Arial"/>
          <w:sz w:val="24"/>
          <w:szCs w:val="24"/>
        </w:rPr>
        <w:t>. Conclusions about what was learnt and what might have been done differently, as well as an action plan describing how one would handle similar events in the future or general adjustments that they would think suitable.</w:t>
      </w:r>
    </w:p>
    <w:p w14:paraId="5ECEC216" w14:textId="77777777" w:rsidR="00561814" w:rsidRPr="00561814" w:rsidRDefault="00561814" w:rsidP="00561814">
      <w:pPr>
        <w:spacing w:line="360" w:lineRule="auto"/>
        <w:jc w:val="both"/>
        <w:rPr>
          <w:rFonts w:ascii="Arial" w:hAnsi="Arial" w:cs="Arial"/>
          <w:b/>
          <w:sz w:val="24"/>
          <w:szCs w:val="24"/>
        </w:rPr>
      </w:pPr>
      <w:r w:rsidRPr="00561814">
        <w:rPr>
          <w:rFonts w:ascii="Arial" w:hAnsi="Arial" w:cs="Arial"/>
          <w:b/>
          <w:sz w:val="24"/>
          <w:szCs w:val="24"/>
        </w:rPr>
        <w:t>Description</w:t>
      </w:r>
    </w:p>
    <w:p w14:paraId="3CF8AE98" w14:textId="77777777" w:rsidR="00561814" w:rsidRPr="00561814" w:rsidRDefault="00561814" w:rsidP="00561814">
      <w:pPr>
        <w:spacing w:line="360" w:lineRule="auto"/>
        <w:jc w:val="both"/>
        <w:rPr>
          <w:rFonts w:ascii="Arial" w:hAnsi="Arial" w:cs="Arial"/>
          <w:sz w:val="24"/>
          <w:szCs w:val="24"/>
        </w:rPr>
      </w:pPr>
      <w:r w:rsidRPr="00561814">
        <w:rPr>
          <w:rFonts w:ascii="Arial" w:hAnsi="Arial" w:cs="Arial"/>
          <w:sz w:val="24"/>
          <w:szCs w:val="24"/>
        </w:rPr>
        <w:t>This section should include specifics on the practitioner's previous work experience. This has had to be a real report from the classroom. However, not all is lost just yet.</w:t>
      </w:r>
    </w:p>
    <w:p w14:paraId="2B4EC693" w14:textId="77777777" w:rsidR="00561814" w:rsidRPr="00561814" w:rsidRDefault="00561814" w:rsidP="00561814">
      <w:pPr>
        <w:spacing w:line="360" w:lineRule="auto"/>
        <w:jc w:val="both"/>
        <w:rPr>
          <w:rFonts w:ascii="Arial" w:hAnsi="Arial" w:cs="Arial"/>
          <w:b/>
          <w:sz w:val="24"/>
          <w:szCs w:val="24"/>
        </w:rPr>
      </w:pPr>
      <w:r w:rsidRPr="00561814">
        <w:rPr>
          <w:rFonts w:ascii="Arial" w:hAnsi="Arial" w:cs="Arial"/>
          <w:b/>
          <w:sz w:val="24"/>
          <w:szCs w:val="24"/>
        </w:rPr>
        <w:t>Feelings</w:t>
      </w:r>
    </w:p>
    <w:p w14:paraId="0824C894" w14:textId="77777777" w:rsidR="00561814" w:rsidRPr="00561814" w:rsidRDefault="00561814" w:rsidP="00561814">
      <w:pPr>
        <w:spacing w:line="360" w:lineRule="auto"/>
        <w:jc w:val="both"/>
        <w:rPr>
          <w:rFonts w:ascii="Arial" w:hAnsi="Arial" w:cs="Arial"/>
          <w:sz w:val="24"/>
          <w:szCs w:val="24"/>
        </w:rPr>
      </w:pPr>
      <w:r w:rsidRPr="00561814">
        <w:rPr>
          <w:rFonts w:ascii="Arial" w:hAnsi="Arial" w:cs="Arial"/>
          <w:sz w:val="24"/>
          <w:szCs w:val="24"/>
        </w:rPr>
        <w:t>This section encourages the practitioner to reflect on their thoughts and feelings in relation to the event</w:t>
      </w:r>
      <w:r w:rsidR="001F6C47" w:rsidRPr="001F6C47">
        <w:rPr>
          <w:rFonts w:ascii="Arial" w:hAnsi="Arial" w:cs="Arial"/>
          <w:color w:val="222222"/>
          <w:sz w:val="24"/>
          <w:szCs w:val="24"/>
          <w:shd w:val="clear" w:color="auto" w:fill="FFFFFF"/>
        </w:rPr>
        <w:t xml:space="preserve"> </w:t>
      </w:r>
      <w:r w:rsidR="001F6C47">
        <w:rPr>
          <w:rFonts w:ascii="Arial" w:hAnsi="Arial" w:cs="Arial"/>
          <w:color w:val="222222"/>
          <w:sz w:val="24"/>
          <w:szCs w:val="24"/>
          <w:shd w:val="clear" w:color="auto" w:fill="FFFFFF"/>
        </w:rPr>
        <w:t>(Scott et al, 2019)</w:t>
      </w:r>
      <w:r w:rsidRPr="00561814">
        <w:rPr>
          <w:rFonts w:ascii="Arial" w:hAnsi="Arial" w:cs="Arial"/>
          <w:sz w:val="24"/>
          <w:szCs w:val="24"/>
        </w:rPr>
        <w:t>. The practitioner is responsible for describing the feelings involved and providing teaching-related examples. The practitioner has an obligation to be truthful about how they are feeling, even if those feelings are bad. Once the practitioner knows what the feelings are, they can use strategies to help the person get past the problems.</w:t>
      </w:r>
    </w:p>
    <w:p w14:paraId="062F7AB6" w14:textId="77777777" w:rsidR="00561814" w:rsidRPr="00561814" w:rsidRDefault="00561814" w:rsidP="00561814">
      <w:pPr>
        <w:spacing w:line="360" w:lineRule="auto"/>
        <w:jc w:val="both"/>
        <w:rPr>
          <w:rFonts w:ascii="Arial" w:hAnsi="Arial" w:cs="Arial"/>
          <w:b/>
          <w:sz w:val="24"/>
          <w:szCs w:val="24"/>
        </w:rPr>
      </w:pPr>
      <w:r w:rsidRPr="00561814">
        <w:rPr>
          <w:rFonts w:ascii="Arial" w:hAnsi="Arial" w:cs="Arial"/>
          <w:b/>
          <w:sz w:val="24"/>
          <w:szCs w:val="24"/>
        </w:rPr>
        <w:t>Evaluation</w:t>
      </w:r>
    </w:p>
    <w:p w14:paraId="66833A48" w14:textId="77777777" w:rsidR="00561814" w:rsidRPr="00561814" w:rsidRDefault="00561814" w:rsidP="00561814">
      <w:pPr>
        <w:spacing w:line="360" w:lineRule="auto"/>
        <w:jc w:val="both"/>
        <w:rPr>
          <w:rFonts w:ascii="Arial" w:hAnsi="Arial" w:cs="Arial"/>
          <w:sz w:val="24"/>
          <w:szCs w:val="24"/>
        </w:rPr>
      </w:pPr>
      <w:r w:rsidRPr="00561814">
        <w:rPr>
          <w:rFonts w:ascii="Arial" w:hAnsi="Arial" w:cs="Arial"/>
          <w:sz w:val="24"/>
          <w:szCs w:val="24"/>
        </w:rPr>
        <w:t xml:space="preserve">During the evaluation phase, the practitioner is given the opportunity to discuss and evaluate practice. Think about the developing areas and the things that didn't turn out the way you expected. The learning of both students and practitioners should be evaluated using this exam. They investigate the factors that either help or hinder the learning </w:t>
      </w:r>
      <w:r w:rsidRPr="00561814">
        <w:rPr>
          <w:rFonts w:ascii="Arial" w:hAnsi="Arial" w:cs="Arial"/>
          <w:sz w:val="24"/>
          <w:szCs w:val="24"/>
        </w:rPr>
        <w:lastRenderedPageBreak/>
        <w:t>process. The practitioner looks at relevant past research or materials to try to figure out what's going on.</w:t>
      </w:r>
    </w:p>
    <w:p w14:paraId="535FD5C4" w14:textId="77777777" w:rsidR="00561814" w:rsidRPr="00561814" w:rsidRDefault="00561814" w:rsidP="00561814">
      <w:pPr>
        <w:spacing w:line="360" w:lineRule="auto"/>
        <w:jc w:val="both"/>
        <w:rPr>
          <w:rFonts w:ascii="Arial" w:hAnsi="Arial" w:cs="Arial"/>
          <w:b/>
          <w:sz w:val="24"/>
          <w:szCs w:val="24"/>
        </w:rPr>
      </w:pPr>
      <w:r w:rsidRPr="00561814">
        <w:rPr>
          <w:rFonts w:ascii="Arial" w:hAnsi="Arial" w:cs="Arial"/>
          <w:b/>
          <w:sz w:val="24"/>
          <w:szCs w:val="24"/>
        </w:rPr>
        <w:t>Conclusion</w:t>
      </w:r>
    </w:p>
    <w:p w14:paraId="1E98927A" w14:textId="77777777" w:rsidR="00561814" w:rsidRPr="00561814" w:rsidRDefault="00561814" w:rsidP="00561814">
      <w:pPr>
        <w:spacing w:line="360" w:lineRule="auto"/>
        <w:jc w:val="both"/>
        <w:rPr>
          <w:rFonts w:ascii="Arial" w:hAnsi="Arial" w:cs="Arial"/>
          <w:sz w:val="24"/>
          <w:szCs w:val="24"/>
        </w:rPr>
      </w:pPr>
      <w:r w:rsidRPr="00561814">
        <w:rPr>
          <w:rFonts w:ascii="Arial" w:hAnsi="Arial" w:cs="Arial"/>
          <w:sz w:val="24"/>
          <w:szCs w:val="24"/>
        </w:rPr>
        <w:t>Concepts are now being combined by the practitioner at this stage. They need to have an understanding of what needs to be improved and make suggestions based on their study.</w:t>
      </w:r>
    </w:p>
    <w:p w14:paraId="5E3816BA" w14:textId="77777777" w:rsidR="00561814" w:rsidRPr="00561814" w:rsidRDefault="00561814" w:rsidP="00561814">
      <w:pPr>
        <w:tabs>
          <w:tab w:val="center" w:pos="4680"/>
        </w:tabs>
        <w:spacing w:line="360" w:lineRule="auto"/>
        <w:jc w:val="both"/>
        <w:rPr>
          <w:rFonts w:ascii="Arial" w:hAnsi="Arial" w:cs="Arial"/>
          <w:b/>
          <w:sz w:val="24"/>
          <w:szCs w:val="24"/>
        </w:rPr>
      </w:pPr>
      <w:r w:rsidRPr="00561814">
        <w:rPr>
          <w:rFonts w:ascii="Arial" w:hAnsi="Arial" w:cs="Arial"/>
          <w:b/>
          <w:sz w:val="24"/>
          <w:szCs w:val="24"/>
        </w:rPr>
        <w:t>Preparedness</w:t>
      </w:r>
      <w:r w:rsidRPr="00561814">
        <w:rPr>
          <w:rFonts w:ascii="Arial" w:hAnsi="Arial" w:cs="Arial"/>
          <w:b/>
          <w:sz w:val="24"/>
          <w:szCs w:val="24"/>
        </w:rPr>
        <w:tab/>
      </w:r>
    </w:p>
    <w:p w14:paraId="28CCD78E" w14:textId="77777777" w:rsidR="001F6C47" w:rsidRDefault="00561814" w:rsidP="009C5C13">
      <w:pPr>
        <w:spacing w:line="360" w:lineRule="auto"/>
        <w:jc w:val="both"/>
        <w:rPr>
          <w:noProof/>
        </w:rPr>
      </w:pPr>
      <w:r w:rsidRPr="00561814">
        <w:rPr>
          <w:rFonts w:ascii="Arial" w:hAnsi="Arial" w:cs="Arial"/>
          <w:sz w:val="24"/>
          <w:szCs w:val="24"/>
        </w:rPr>
        <w:t>The practitioner will now provide a synopsis of the cycle at this stage</w:t>
      </w:r>
      <w:r w:rsidR="001F6C47" w:rsidRPr="001F6C47">
        <w:rPr>
          <w:rFonts w:ascii="Arial" w:hAnsi="Arial" w:cs="Arial"/>
          <w:color w:val="222222"/>
          <w:sz w:val="24"/>
          <w:szCs w:val="24"/>
          <w:shd w:val="clear" w:color="auto" w:fill="FFFFFF"/>
        </w:rPr>
        <w:t xml:space="preserve"> </w:t>
      </w:r>
      <w:r w:rsidR="001F6C47">
        <w:rPr>
          <w:rFonts w:ascii="Arial" w:hAnsi="Arial" w:cs="Arial"/>
          <w:color w:val="222222"/>
          <w:sz w:val="24"/>
          <w:szCs w:val="24"/>
          <w:shd w:val="clear" w:color="auto" w:fill="FFFFFF"/>
        </w:rPr>
        <w:t>(Rowe and Zegwaard, 2017)</w:t>
      </w:r>
      <w:r w:rsidRPr="00561814">
        <w:rPr>
          <w:rFonts w:ascii="Arial" w:hAnsi="Arial" w:cs="Arial"/>
          <w:sz w:val="24"/>
          <w:szCs w:val="24"/>
        </w:rPr>
        <w:t>. They make methodical preparations for the newly designed experiential learning. The practitioners make the decisions on what should be kept, grown, and changed.</w:t>
      </w:r>
      <w:bookmarkStart w:id="2" w:name="_Toc111209578"/>
    </w:p>
    <w:p w14:paraId="55763156" w14:textId="77777777" w:rsidR="009C5C13" w:rsidRPr="00D0257F" w:rsidRDefault="001F6C47" w:rsidP="009C5C13">
      <w:pPr>
        <w:spacing w:line="360" w:lineRule="auto"/>
        <w:jc w:val="both"/>
        <w:rPr>
          <w:rFonts w:ascii="Arial" w:eastAsiaTheme="majorEastAsia" w:hAnsi="Arial" w:cs="Arial"/>
          <w:color w:val="2E74B5" w:themeColor="accent1" w:themeShade="BF"/>
          <w:sz w:val="32"/>
          <w:szCs w:val="32"/>
        </w:rPr>
      </w:pPr>
      <w:r>
        <w:rPr>
          <w:rStyle w:val="Heading1Char"/>
          <w:rFonts w:ascii="Arial" w:hAnsi="Arial" w:cs="Arial"/>
        </w:rPr>
        <w:t xml:space="preserve">                             </w:t>
      </w:r>
      <w:r>
        <w:rPr>
          <w:noProof/>
        </w:rPr>
        <w:drawing>
          <wp:inline distT="0" distB="0" distL="0" distR="0" wp14:anchorId="1117578A" wp14:editId="478615A2">
            <wp:extent cx="2543175" cy="2764989"/>
            <wp:effectExtent l="0" t="0" r="0" b="0"/>
            <wp:docPr id="2" name="Picture 2" descr="Gibbs' Reflective Learning Cycle – HELEN MARTIN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Learning Cycle – HELEN MARTIN BLO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9555" r="18579"/>
                    <a:stretch/>
                  </pic:blipFill>
                  <pic:spPr bwMode="auto">
                    <a:xfrm>
                      <a:off x="0" y="0"/>
                      <a:ext cx="2546943" cy="2769085"/>
                    </a:xfrm>
                    <a:prstGeom prst="rect">
                      <a:avLst/>
                    </a:prstGeom>
                    <a:noFill/>
                    <a:ln>
                      <a:noFill/>
                    </a:ln>
                    <a:extLst>
                      <a:ext uri="{53640926-AAD7-44D8-BBD7-CCE9431645EC}">
                        <a14:shadowObscured xmlns:a14="http://schemas.microsoft.com/office/drawing/2010/main"/>
                      </a:ext>
                    </a:extLst>
                  </pic:spPr>
                </pic:pic>
              </a:graphicData>
            </a:graphic>
          </wp:inline>
        </w:drawing>
      </w:r>
      <w:r>
        <w:rPr>
          <w:rStyle w:val="Heading1Char"/>
          <w:rFonts w:ascii="Arial" w:hAnsi="Arial" w:cs="Arial"/>
        </w:rPr>
        <w:br/>
      </w:r>
      <w:r>
        <w:rPr>
          <w:rFonts w:ascii="Arial" w:hAnsi="Arial" w:cs="Arial"/>
          <w:i/>
          <w:sz w:val="20"/>
          <w:szCs w:val="20"/>
        </w:rPr>
        <w:t xml:space="preserve">                                 </w:t>
      </w:r>
      <w:r w:rsidRPr="001F6C47">
        <w:rPr>
          <w:rFonts w:ascii="Arial" w:hAnsi="Arial" w:cs="Arial"/>
          <w:i/>
          <w:sz w:val="20"/>
          <w:szCs w:val="20"/>
        </w:rPr>
        <w:t>Figure 1: Gibb’s reflective learning cycle (Hellen martin, 2022).</w:t>
      </w:r>
      <w:r>
        <w:rPr>
          <w:rStyle w:val="Heading1Char"/>
          <w:rFonts w:ascii="Arial" w:hAnsi="Arial" w:cs="Arial"/>
        </w:rPr>
        <w:t xml:space="preserve"> </w:t>
      </w:r>
      <w:r w:rsidR="00236878">
        <w:rPr>
          <w:rFonts w:ascii="Arial" w:hAnsi="Arial" w:cs="Arial"/>
        </w:rPr>
        <w:br/>
      </w:r>
      <w:r w:rsidR="009075F7" w:rsidRPr="00236878">
        <w:rPr>
          <w:rStyle w:val="Heading1Char"/>
          <w:rFonts w:ascii="Arial" w:hAnsi="Arial" w:cs="Arial"/>
        </w:rPr>
        <w:t>Time management</w:t>
      </w:r>
      <w:bookmarkEnd w:id="2"/>
      <w:r w:rsidR="00561814">
        <w:rPr>
          <w:rFonts w:ascii="Arial" w:hAnsi="Arial" w:cs="Arial"/>
          <w:sz w:val="24"/>
          <w:szCs w:val="24"/>
        </w:rPr>
        <w:br/>
      </w:r>
      <w:r w:rsidR="0061799A" w:rsidRPr="0061799A">
        <w:rPr>
          <w:rFonts w:ascii="Arial" w:hAnsi="Arial" w:cs="Arial"/>
          <w:sz w:val="24"/>
          <w:szCs w:val="24"/>
        </w:rPr>
        <w:t>Time management is the method of coordinating an individual's obligations and activities in such a way as to get the most possible advantage from their efforts</w:t>
      </w:r>
      <w:r w:rsidRPr="001F6C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(Rowe and Zegwaard, 2017)</w:t>
      </w:r>
      <w:r w:rsidR="0061799A" w:rsidRPr="0061799A">
        <w:rPr>
          <w:rFonts w:ascii="Arial" w:hAnsi="Arial" w:cs="Arial"/>
          <w:sz w:val="24"/>
          <w:szCs w:val="24"/>
        </w:rPr>
        <w:t xml:space="preserve">. The main goal of effective time management is to make it feasible for people to do more in a given amount of time while simultaneously improving the quality of their work. Elements include organizing, planning, and scheduling in order to make the </w:t>
      </w:r>
      <w:r w:rsidR="0061799A" w:rsidRPr="0061799A">
        <w:rPr>
          <w:rFonts w:ascii="Arial" w:hAnsi="Arial" w:cs="Arial"/>
          <w:sz w:val="24"/>
          <w:szCs w:val="24"/>
        </w:rPr>
        <w:lastRenderedPageBreak/>
        <w:t>best use of the moment that is accessible for people, while all the while taking into mind the special circumstances and relevant attributes of that particular individual. Students have to learn how to successfully manage their time in order to keep a healthy mix between their academic subjects and other activities that are vital for day-to-day life. This is a skill that must be learned.</w:t>
      </w:r>
      <w:r w:rsidR="0061799A">
        <w:rPr>
          <w:rFonts w:ascii="Arial" w:hAnsi="Arial" w:cs="Arial"/>
          <w:sz w:val="24"/>
          <w:szCs w:val="24"/>
        </w:rPr>
        <w:t xml:space="preserve"> </w:t>
      </w:r>
      <w:r w:rsidR="00561814" w:rsidRPr="00561814">
        <w:rPr>
          <w:rFonts w:ascii="Arial" w:hAnsi="Arial" w:cs="Arial"/>
          <w:sz w:val="24"/>
          <w:szCs w:val="24"/>
        </w:rPr>
        <w:t>A student's health and their ability to accomplish more are both affected by their ability to manage their time well</w:t>
      </w:r>
      <w:r w:rsidRPr="001F6C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(Osmani et al, 2019)</w:t>
      </w:r>
      <w:r w:rsidR="00561814" w:rsidRPr="00561814">
        <w:rPr>
          <w:rFonts w:ascii="Arial" w:hAnsi="Arial" w:cs="Arial"/>
          <w:sz w:val="24"/>
          <w:szCs w:val="24"/>
        </w:rPr>
        <w:t xml:space="preserve">. Productivity increases as a result. Setting a certain amount of time aside for each activity that has to be completed in a given day helps one to plan their day ahead and do a greater number of things in the same amount of time. Efforts I made to manage my time well reflected well on my health. Because I was able to successfully manage my time, I was able to avoid staying up late in order to complete my work. Before that, reducing the amount of time I spend sleeping will make me </w:t>
      </w:r>
      <w:r w:rsidR="009C5C13" w:rsidRPr="00561814">
        <w:rPr>
          <w:rFonts w:ascii="Arial" w:hAnsi="Arial" w:cs="Arial"/>
          <w:sz w:val="24"/>
          <w:szCs w:val="24"/>
        </w:rPr>
        <w:t>wearier</w:t>
      </w:r>
      <w:r w:rsidR="00561814" w:rsidRPr="00561814">
        <w:rPr>
          <w:rFonts w:ascii="Arial" w:hAnsi="Arial" w:cs="Arial"/>
          <w:sz w:val="24"/>
          <w:szCs w:val="24"/>
        </w:rPr>
        <w:t xml:space="preserve">, which will disrupt the routine I had planned for the day. </w:t>
      </w:r>
      <w:r w:rsidR="009C5C13" w:rsidRPr="009C5C13">
        <w:rPr>
          <w:rFonts w:ascii="Arial" w:hAnsi="Arial" w:cs="Arial"/>
          <w:sz w:val="24"/>
          <w:szCs w:val="24"/>
        </w:rPr>
        <w:t>It is said in the Gibbs model that pupils who effectively manage their time are able to do more work in the allotted amount of time. This is due to the fact that their minds are focused and they are not spending time on distractions. Students who make effective use of their time report feeling less stressed as they go through their to-do lists</w:t>
      </w:r>
      <w:r>
        <w:rPr>
          <w:rFonts w:ascii="Arial" w:hAnsi="Arial" w:cs="Arial"/>
          <w:color w:val="222222"/>
          <w:sz w:val="24"/>
          <w:szCs w:val="24"/>
          <w:shd w:val="clear" w:color="auto" w:fill="FFFFFF"/>
        </w:rPr>
        <w:t xml:space="preserve"> (Nisha and Rajasekaran, 2018) </w:t>
      </w:r>
      <w:r w:rsidR="009C5C13" w:rsidRPr="009C5C13">
        <w:rPr>
          <w:rFonts w:ascii="Arial" w:hAnsi="Arial" w:cs="Arial"/>
          <w:sz w:val="24"/>
          <w:szCs w:val="24"/>
        </w:rPr>
        <w:t>.</w:t>
      </w:r>
      <w:r w:rsidR="009C5C13">
        <w:rPr>
          <w:rFonts w:ascii="Arial" w:hAnsi="Arial" w:cs="Arial"/>
          <w:sz w:val="24"/>
          <w:szCs w:val="24"/>
        </w:rPr>
        <w:t xml:space="preserve"> </w:t>
      </w:r>
      <w:r w:rsidR="00561814" w:rsidRPr="00561814">
        <w:rPr>
          <w:rFonts w:ascii="Arial" w:hAnsi="Arial" w:cs="Arial"/>
          <w:sz w:val="24"/>
          <w:szCs w:val="24"/>
        </w:rPr>
        <w:t>It is crucial for a student's brain and heart to have a decent night's sleep in order for them to be able to replenish themselves. I decided to keep a log of my activities for one week in order to determine the periods of the day during which I was most likely to be productive. At the beginning of each day, I made sure to schedule some time for planning out what it was I wanted to get done and how I intended to go about doing it. I organize my day such that some chores are scheduled, but I also leave room for unplanned leisure. I also managed the availability of my many forms of communication. Lastly, I was able to keep my workload under control. I did not discuss excessive expectations with management, and I did not commit to working more hours than I am able to do in a comfortable manner.</w:t>
      </w:r>
      <w:bookmarkStart w:id="3" w:name="_Toc111209579"/>
      <w:r w:rsidR="00D0257F">
        <w:rPr>
          <w:rFonts w:ascii="Arial" w:hAnsi="Arial" w:cs="Arial"/>
          <w:sz w:val="24"/>
          <w:szCs w:val="24"/>
        </w:rPr>
        <w:br/>
      </w:r>
      <w:r w:rsidR="009075F7" w:rsidRPr="00D0257F">
        <w:rPr>
          <w:rStyle w:val="Heading1Char"/>
          <w:rFonts w:ascii="Arial" w:hAnsi="Arial" w:cs="Arial"/>
        </w:rPr>
        <w:t>Academic writing</w:t>
      </w:r>
      <w:bookmarkEnd w:id="3"/>
      <w:r w:rsidR="009C5C13">
        <w:rPr>
          <w:rFonts w:ascii="Arial" w:hAnsi="Arial" w:cs="Arial"/>
          <w:sz w:val="24"/>
          <w:szCs w:val="24"/>
        </w:rPr>
        <w:br/>
      </w:r>
      <w:r w:rsidR="0061799A" w:rsidRPr="0061799A">
        <w:rPr>
          <w:rFonts w:ascii="Arial" w:hAnsi="Arial" w:cs="Arial"/>
          <w:sz w:val="24"/>
          <w:szCs w:val="24"/>
        </w:rPr>
        <w:t>The hallmarks of academic writing are clarity, brevity, detail, structure, and a commitment to supporting claims with evidence</w:t>
      </w:r>
      <w:r w:rsidRPr="001F6C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(Aliu and Aigbavboa, 2019)</w:t>
      </w:r>
      <w:r w:rsidR="0061799A" w:rsidRPr="0061799A">
        <w:rPr>
          <w:rFonts w:ascii="Arial" w:hAnsi="Arial" w:cs="Arial"/>
          <w:sz w:val="24"/>
          <w:szCs w:val="24"/>
        </w:rPr>
        <w:t xml:space="preserve">. Because of this, it is intended that the reader will have a better understanding of what is being said. In spite of the fact that it is worded in a formal tone and style, it is not hard to read, and it does not </w:t>
      </w:r>
      <w:r w:rsidR="0061799A" w:rsidRPr="0061799A">
        <w:rPr>
          <w:rFonts w:ascii="Arial" w:hAnsi="Arial" w:cs="Arial"/>
          <w:sz w:val="24"/>
          <w:szCs w:val="24"/>
        </w:rPr>
        <w:lastRenderedPageBreak/>
        <w:t>require the use of particularly long sentences or a large vocabulary.</w:t>
      </w:r>
      <w:r w:rsidR="0061799A">
        <w:rPr>
          <w:rFonts w:ascii="Arial" w:hAnsi="Arial" w:cs="Arial"/>
          <w:sz w:val="24"/>
          <w:szCs w:val="24"/>
        </w:rPr>
        <w:t xml:space="preserve"> </w:t>
      </w:r>
      <w:r w:rsidR="009C5C13" w:rsidRPr="009C5C13">
        <w:rPr>
          <w:rFonts w:ascii="Arial" w:hAnsi="Arial" w:cs="Arial"/>
          <w:sz w:val="24"/>
          <w:szCs w:val="24"/>
        </w:rPr>
        <w:t>During the process of earning your degree, you will get acquainted with the specific writing norms, language, and forms of discourse that are associated with each subject field. Despite this, there are a few universal aspects of scholarly work that are important to keep in mind while writing in any field. The following are some of the aspects of academic writing:</w:t>
      </w:r>
    </w:p>
    <w:p w14:paraId="324F8669" w14:textId="77777777" w:rsidR="009075F7" w:rsidRPr="00D0257F" w:rsidRDefault="009C5C13" w:rsidP="006472BB">
      <w:pPr>
        <w:spacing w:line="360" w:lineRule="auto"/>
        <w:jc w:val="both"/>
        <w:rPr>
          <w:rFonts w:ascii="Arial" w:eastAsiaTheme="majorEastAsia" w:hAnsi="Arial" w:cs="Arial"/>
          <w:color w:val="2E74B5" w:themeColor="accent1" w:themeShade="BF"/>
          <w:sz w:val="32"/>
          <w:szCs w:val="32"/>
        </w:rPr>
      </w:pPr>
      <w:r w:rsidRPr="009C5C13">
        <w:rPr>
          <w:rFonts w:ascii="Arial" w:hAnsi="Arial" w:cs="Arial"/>
          <w:sz w:val="24"/>
          <w:szCs w:val="24"/>
        </w:rPr>
        <w:t>It is well-planned and laser-focused; it provides a solution to the question, and it proves that you comprehend the material</w:t>
      </w:r>
      <w:r w:rsidR="001F6C47" w:rsidRPr="001F6C47">
        <w:rPr>
          <w:rFonts w:ascii="Arial" w:hAnsi="Arial" w:cs="Arial"/>
          <w:color w:val="222222"/>
          <w:sz w:val="24"/>
          <w:szCs w:val="24"/>
          <w:shd w:val="clear" w:color="auto" w:fill="FFFFFF"/>
        </w:rPr>
        <w:t xml:space="preserve"> </w:t>
      </w:r>
      <w:r w:rsidR="001F6C47">
        <w:rPr>
          <w:rFonts w:ascii="Arial" w:hAnsi="Arial" w:cs="Arial"/>
          <w:color w:val="222222"/>
          <w:sz w:val="24"/>
          <w:szCs w:val="24"/>
          <w:shd w:val="clear" w:color="auto" w:fill="FFFFFF"/>
        </w:rPr>
        <w:t>(Harris and King, 2015)</w:t>
      </w:r>
      <w:r w:rsidRPr="009C5C13">
        <w:rPr>
          <w:rFonts w:ascii="Arial" w:hAnsi="Arial" w:cs="Arial"/>
          <w:sz w:val="24"/>
          <w:szCs w:val="24"/>
        </w:rPr>
        <w:t>. A structured piece of writing is one that makes sense as a whole, follows a logical progression in its writing, and brings together ideas and information that are connected. Exhibits understanding of the topic area, supports arguments with information, and properly references previous work. Formal in both tone and style, using suitable vocabulary and tenses, as well as being unambiguous, succinct, and well-balanced.</w:t>
      </w:r>
      <w:r w:rsidRPr="009C5C13">
        <w:rPr>
          <w:rFonts w:ascii="Arial" w:hAnsi="Arial" w:cs="Arial"/>
          <w:sz w:val="24"/>
          <w:szCs w:val="24"/>
        </w:rPr>
        <w:br/>
        <w:t>By using these strategies, I was able to enhance my academic writing. I utilized the many online resources available for editing and proofreading. When I make use of all the help and resources that are available to me, both at school and at work, I am able to create better tasks and learn a great deal more. I organized and planned out every aspect of my job. When writing for academic objectives, you should expect to provide a great deal of information in anything you do. It is connected to my beliefs and is coupled with other studies, while ignoring other people's perspectives in order to prove that my viewpoints are accurate. Last but not least, I recalled the requirements of my users. This is especially crucial for me to keep in mind when I am writing academically, since I am often addressing my work to an instructor or a group of professionals. Instead of repeating information that they were already aware of, I went straight into my main points and concepts.</w:t>
      </w:r>
      <w:bookmarkStart w:id="4" w:name="_Toc111209580"/>
      <w:r w:rsidR="00D0257F">
        <w:rPr>
          <w:rFonts w:ascii="Arial" w:hAnsi="Arial" w:cs="Arial"/>
        </w:rPr>
        <w:br/>
      </w:r>
      <w:r w:rsidR="009075F7" w:rsidRPr="00D0257F">
        <w:rPr>
          <w:rStyle w:val="Heading1Char"/>
          <w:rFonts w:ascii="Arial" w:hAnsi="Arial" w:cs="Arial"/>
        </w:rPr>
        <w:t>Referencing</w:t>
      </w:r>
      <w:bookmarkEnd w:id="4"/>
      <w:r w:rsidR="00C65E10">
        <w:rPr>
          <w:rFonts w:ascii="Arial" w:hAnsi="Arial" w:cs="Arial"/>
          <w:sz w:val="24"/>
          <w:szCs w:val="24"/>
        </w:rPr>
        <w:br/>
      </w:r>
      <w:r w:rsidR="000A38F9" w:rsidRPr="00C65E10">
        <w:rPr>
          <w:rFonts w:ascii="Arial" w:hAnsi="Arial" w:cs="Arial"/>
          <w:sz w:val="24"/>
          <w:szCs w:val="24"/>
        </w:rPr>
        <w:t>Writing that is used for academic purposes draws on more than simply the thoughts and experiences of one person</w:t>
      </w:r>
      <w:r w:rsidR="001F6C47" w:rsidRPr="001F6C47">
        <w:rPr>
          <w:rFonts w:ascii="Arial" w:hAnsi="Arial" w:cs="Arial"/>
          <w:color w:val="222222"/>
          <w:sz w:val="24"/>
          <w:szCs w:val="24"/>
          <w:shd w:val="clear" w:color="auto" w:fill="FFFFFF"/>
        </w:rPr>
        <w:t xml:space="preserve"> </w:t>
      </w:r>
      <w:r w:rsidR="001F6C47">
        <w:rPr>
          <w:rFonts w:ascii="Arial" w:hAnsi="Arial" w:cs="Arial"/>
          <w:color w:val="222222"/>
          <w:sz w:val="24"/>
          <w:szCs w:val="24"/>
          <w:shd w:val="clear" w:color="auto" w:fill="FFFFFF"/>
        </w:rPr>
        <w:t>(Goodwin et al, 2019)</w:t>
      </w:r>
      <w:r w:rsidR="000A38F9" w:rsidRPr="00C65E10">
        <w:rPr>
          <w:rFonts w:ascii="Arial" w:hAnsi="Arial" w:cs="Arial"/>
          <w:sz w:val="24"/>
          <w:szCs w:val="24"/>
        </w:rPr>
        <w:t xml:space="preserve">. In addition to this, it makes use of the concepts and studies found in a variety of other sources, such as books, scholarly articles, webpages, and so on. These additional sources could be utilized to back up the author's claims, or the author might be debating, analyzing, or criticizing the claims made in these other sources. The practice of citing one's sources allows one to demonstrate to the </w:t>
      </w:r>
      <w:r w:rsidR="000A38F9" w:rsidRPr="00C65E10">
        <w:rPr>
          <w:rFonts w:ascii="Arial" w:hAnsi="Arial" w:cs="Arial"/>
          <w:sz w:val="24"/>
          <w:szCs w:val="24"/>
        </w:rPr>
        <w:lastRenderedPageBreak/>
        <w:t>reader the extent to which one has drawn upon the work of others. Correctly citing one's sources is essential for a variety of reasons, including the following: It demonstrates to the reader that one can locate and make use of relevant sources in order to construct a convincing argument. It gives credit where credit is due to the people who came up with ideas, hypotheses, and research results. It illustrates to the reader the relevance of one's argument to the greater context.</w:t>
      </w:r>
      <w:r w:rsidR="00C65E10">
        <w:rPr>
          <w:rFonts w:ascii="Arial" w:hAnsi="Arial" w:cs="Arial"/>
          <w:sz w:val="24"/>
          <w:szCs w:val="24"/>
        </w:rPr>
        <w:t xml:space="preserve"> </w:t>
      </w:r>
      <w:r w:rsidR="00C65E10">
        <w:rPr>
          <w:rFonts w:ascii="Arial" w:hAnsi="Arial" w:cs="Arial"/>
          <w:sz w:val="24"/>
          <w:szCs w:val="24"/>
        </w:rPr>
        <w:br/>
      </w:r>
      <w:r w:rsidR="00C65E10" w:rsidRPr="00C65E10">
        <w:rPr>
          <w:rFonts w:ascii="Arial" w:hAnsi="Arial" w:cs="Arial"/>
          <w:sz w:val="24"/>
          <w:szCs w:val="24"/>
        </w:rPr>
        <w:t>It is possible to recognize the contributions made to one's work by other authors and scholars by referencing their previous work</w:t>
      </w:r>
      <w:r w:rsidR="001F6C47" w:rsidRPr="001F6C47">
        <w:rPr>
          <w:rFonts w:ascii="Arial" w:hAnsi="Arial" w:cs="Arial"/>
          <w:color w:val="222222"/>
          <w:sz w:val="24"/>
          <w:szCs w:val="24"/>
          <w:shd w:val="clear" w:color="auto" w:fill="FFFFFF"/>
        </w:rPr>
        <w:t xml:space="preserve"> </w:t>
      </w:r>
      <w:r w:rsidR="001F6C47">
        <w:rPr>
          <w:rFonts w:ascii="Arial" w:hAnsi="Arial" w:cs="Arial"/>
          <w:color w:val="222222"/>
          <w:sz w:val="24"/>
          <w:szCs w:val="24"/>
          <w:shd w:val="clear" w:color="auto" w:fill="FFFFFF"/>
        </w:rPr>
        <w:t>(Gill, 2018)</w:t>
      </w:r>
      <w:r w:rsidR="00C65E10" w:rsidRPr="00C65E10">
        <w:rPr>
          <w:rFonts w:ascii="Arial" w:hAnsi="Arial" w:cs="Arial"/>
          <w:sz w:val="24"/>
          <w:szCs w:val="24"/>
        </w:rPr>
        <w:t>. It is important to give acknowledgment to the authors from whom one has stolen words and ideas, and referencing is one method to do this. They recognise and respect the intellectual property rights of the researcher whose work they are quoting, since they have acknowledged and respected the researcher's work by mentioning it. One may draw upon any of the trillions of ideas, insights, and arguments written by other authors, most of whom have spent years studying and writing. This is possible whether one is a student or an academic. Providing proof to back up the statements and claims made in one's own assignments may be accomplished via the use of references. References must always be exact in order to provide readers the opportunity to track down the original sources of the material that was utilised</w:t>
      </w:r>
      <w:r w:rsidR="001F6C47" w:rsidRPr="001F6C47">
        <w:rPr>
          <w:rFonts w:ascii="Arial" w:hAnsi="Arial" w:cs="Arial"/>
          <w:color w:val="222222"/>
          <w:sz w:val="24"/>
          <w:szCs w:val="24"/>
          <w:shd w:val="clear" w:color="auto" w:fill="FFFFFF"/>
        </w:rPr>
        <w:t xml:space="preserve"> </w:t>
      </w:r>
      <w:r w:rsidR="001F6C47">
        <w:rPr>
          <w:rFonts w:ascii="Arial" w:hAnsi="Arial" w:cs="Arial"/>
          <w:color w:val="222222"/>
          <w:sz w:val="24"/>
          <w:szCs w:val="24"/>
          <w:shd w:val="clear" w:color="auto" w:fill="FFFFFF"/>
        </w:rPr>
        <w:t>(Cotronei-Baird, 2020)</w:t>
      </w:r>
      <w:r w:rsidR="00C65E10" w:rsidRPr="00C65E10">
        <w:rPr>
          <w:rFonts w:ascii="Arial" w:hAnsi="Arial" w:cs="Arial"/>
          <w:sz w:val="24"/>
          <w:szCs w:val="24"/>
        </w:rPr>
        <w:t>. When reading and researching for an assignment, keeping a list of all the sources used is the best approach to guarantee that references are correct. Citations are another way to make writing more convincing.</w:t>
      </w:r>
      <w:r w:rsidR="00C65E10">
        <w:rPr>
          <w:rFonts w:ascii="Arial" w:hAnsi="Arial" w:cs="Arial"/>
          <w:sz w:val="24"/>
          <w:szCs w:val="24"/>
        </w:rPr>
        <w:t xml:space="preserve"> </w:t>
      </w:r>
      <w:bookmarkStart w:id="5" w:name="_Toc111209581"/>
      <w:r w:rsidR="00D0257F">
        <w:rPr>
          <w:rFonts w:ascii="Arial" w:hAnsi="Arial" w:cs="Arial"/>
          <w:sz w:val="24"/>
          <w:szCs w:val="24"/>
        </w:rPr>
        <w:br/>
      </w:r>
      <w:r w:rsidR="009075F7" w:rsidRPr="00D0257F">
        <w:rPr>
          <w:rStyle w:val="Heading1Char"/>
          <w:rFonts w:ascii="Arial" w:hAnsi="Arial" w:cs="Arial"/>
        </w:rPr>
        <w:t>Public speaking and giving presentations</w:t>
      </w:r>
      <w:bookmarkEnd w:id="5"/>
      <w:r w:rsidR="00B14A24">
        <w:rPr>
          <w:rFonts w:ascii="Arial" w:hAnsi="Arial" w:cs="Arial"/>
          <w:sz w:val="24"/>
          <w:szCs w:val="24"/>
        </w:rPr>
        <w:br/>
      </w:r>
      <w:r w:rsidR="00D0257F" w:rsidRPr="00B14A24">
        <w:rPr>
          <w:rFonts w:ascii="Arial" w:hAnsi="Arial" w:cs="Arial"/>
          <w:sz w:val="24"/>
          <w:szCs w:val="24"/>
        </w:rPr>
        <w:t>speaking</w:t>
      </w:r>
      <w:r w:rsidR="00B14A24" w:rsidRPr="00B14A24">
        <w:rPr>
          <w:rFonts w:ascii="Arial" w:hAnsi="Arial" w:cs="Arial"/>
          <w:sz w:val="24"/>
          <w:szCs w:val="24"/>
        </w:rPr>
        <w:t xml:space="preserve"> in public is a presentation made in front of a live audience. Public speeches may touch on a broad range of subjects. The speech's objective may be to inform, amuse, or persuade the audience. </w:t>
      </w:r>
      <w:r w:rsidR="0061799A" w:rsidRPr="0061799A">
        <w:rPr>
          <w:rFonts w:ascii="Arial" w:hAnsi="Arial" w:cs="Arial"/>
          <w:sz w:val="24"/>
          <w:szCs w:val="24"/>
        </w:rPr>
        <w:t>The visual aids, which often take the form of an electronic display, are there to assist the conversation. As a consequence of this, those who listen to it feel that it is more interesting. A presentation that is given in person is not the same as one that is given online</w:t>
      </w:r>
      <w:r w:rsidR="001F6C47" w:rsidRPr="001F6C47">
        <w:rPr>
          <w:rFonts w:ascii="Arial" w:hAnsi="Arial" w:cs="Arial"/>
          <w:color w:val="222222"/>
          <w:sz w:val="24"/>
          <w:szCs w:val="24"/>
          <w:shd w:val="clear" w:color="auto" w:fill="FFFFFF"/>
        </w:rPr>
        <w:t xml:space="preserve"> </w:t>
      </w:r>
      <w:r w:rsidR="001F6C47">
        <w:rPr>
          <w:rFonts w:ascii="Arial" w:hAnsi="Arial" w:cs="Arial"/>
          <w:color w:val="222222"/>
          <w:sz w:val="24"/>
          <w:szCs w:val="24"/>
          <w:shd w:val="clear" w:color="auto" w:fill="FFFFFF"/>
        </w:rPr>
        <w:t>(Collet et al, 2015)</w:t>
      </w:r>
      <w:r w:rsidR="0061799A" w:rsidRPr="0061799A">
        <w:rPr>
          <w:rFonts w:ascii="Arial" w:hAnsi="Arial" w:cs="Arial"/>
          <w:sz w:val="24"/>
          <w:szCs w:val="24"/>
        </w:rPr>
        <w:t>. The PowerPoint may be accessed on the website at any time to be seen. When giving a public speech, one is often limited in both time and location. Online slide displays for presentations are used often. Or, they use the previously captured film of a speaker.</w:t>
      </w:r>
      <w:r w:rsidR="0061799A">
        <w:rPr>
          <w:rFonts w:ascii="Arial" w:hAnsi="Arial" w:cs="Arial"/>
          <w:sz w:val="24"/>
          <w:szCs w:val="24"/>
        </w:rPr>
        <w:t xml:space="preserve"> </w:t>
      </w:r>
      <w:r w:rsidR="00B14A24" w:rsidRPr="00B14A24">
        <w:rPr>
          <w:rFonts w:ascii="Arial" w:hAnsi="Arial" w:cs="Arial"/>
          <w:sz w:val="24"/>
          <w:szCs w:val="24"/>
        </w:rPr>
        <w:t xml:space="preserve">Speaking in public involves doing so in front of a live audience, so there are a few unique considerations that must be made. When you </w:t>
      </w:r>
      <w:r w:rsidR="00B14A24" w:rsidRPr="00B14A24">
        <w:rPr>
          <w:rFonts w:ascii="Arial" w:hAnsi="Arial" w:cs="Arial"/>
          <w:sz w:val="24"/>
          <w:szCs w:val="24"/>
        </w:rPr>
        <w:lastRenderedPageBreak/>
        <w:t>speak in front of a group, you gain confidence, research skills, the ability to think logically, and the ability to promote causes.</w:t>
      </w:r>
      <w:r w:rsidR="00B14A24">
        <w:rPr>
          <w:rFonts w:ascii="Arial" w:hAnsi="Arial" w:cs="Arial"/>
          <w:sz w:val="24"/>
          <w:szCs w:val="24"/>
        </w:rPr>
        <w:br/>
      </w:r>
      <w:r w:rsidR="00B14A24" w:rsidRPr="00B14A24">
        <w:rPr>
          <w:rFonts w:ascii="Arial" w:hAnsi="Arial" w:cs="Arial"/>
          <w:sz w:val="24"/>
          <w:szCs w:val="24"/>
        </w:rPr>
        <w:t>Through the use of these strategies, I was able to enhance my presentation abilities. I provided information that was beneficial. When I was putting up my presentation, I took into consideration the facts that would be most helpful to my audience. For example, before presenting an idea to someone, I considered what components of the project were going to be important to that person. I made it a point to either go to a presentation in person or see one of the available videos online. I made mental notes of the aspects of these speakers' performances that I liked and those on which I felt I might improve</w:t>
      </w:r>
      <w:r w:rsidR="001F6C47" w:rsidRPr="001F6C47">
        <w:rPr>
          <w:rFonts w:ascii="Arial" w:hAnsi="Arial" w:cs="Arial"/>
          <w:color w:val="222222"/>
          <w:sz w:val="24"/>
          <w:szCs w:val="24"/>
          <w:shd w:val="clear" w:color="auto" w:fill="FFFFFF"/>
        </w:rPr>
        <w:t xml:space="preserve"> </w:t>
      </w:r>
      <w:r w:rsidR="001F6C47">
        <w:rPr>
          <w:rFonts w:ascii="Arial" w:hAnsi="Arial" w:cs="Arial"/>
          <w:color w:val="222222"/>
          <w:sz w:val="24"/>
          <w:szCs w:val="24"/>
          <w:shd w:val="clear" w:color="auto" w:fill="FFFFFF"/>
        </w:rPr>
        <w:t>(Bhagra and Sharma, 2018)</w:t>
      </w:r>
      <w:r w:rsidR="00B14A24" w:rsidRPr="00B14A24">
        <w:rPr>
          <w:rFonts w:ascii="Arial" w:hAnsi="Arial" w:cs="Arial"/>
          <w:sz w:val="24"/>
          <w:szCs w:val="24"/>
        </w:rPr>
        <w:t>. I tried to implement some of their successful public speaking methods into my own presentation by following their example. However, rather than trying to recite my presentation line by line or from a script, I attempted to provide it by following a general structure instead. With the aid of this tactic, I was able to build a better flow of speech.</w:t>
      </w:r>
      <w:r w:rsidR="009075F7" w:rsidRPr="006472BB">
        <w:rPr>
          <w:rFonts w:ascii="Arial" w:hAnsi="Arial" w:cs="Arial"/>
          <w:sz w:val="24"/>
          <w:szCs w:val="24"/>
        </w:rPr>
        <w:br w:type="page"/>
      </w:r>
    </w:p>
    <w:p w14:paraId="2FE43FA4" w14:textId="77777777" w:rsidR="009075F7" w:rsidRDefault="009075F7" w:rsidP="009075F7">
      <w:pPr>
        <w:pStyle w:val="Heading1"/>
        <w:rPr>
          <w:rFonts w:ascii="Arial" w:hAnsi="Arial" w:cs="Arial"/>
        </w:rPr>
      </w:pPr>
      <w:bookmarkStart w:id="6" w:name="_Toc111209582"/>
      <w:r>
        <w:rPr>
          <w:rFonts w:ascii="Arial" w:hAnsi="Arial" w:cs="Arial"/>
        </w:rPr>
        <w:lastRenderedPageBreak/>
        <w:t>Conclusion</w:t>
      </w:r>
      <w:bookmarkEnd w:id="6"/>
    </w:p>
    <w:p w14:paraId="626A33B8" w14:textId="77777777" w:rsidR="009075F7" w:rsidRPr="00B16B9C" w:rsidRDefault="00B16B9C" w:rsidP="00B16B9C">
      <w:pPr>
        <w:spacing w:line="360" w:lineRule="auto"/>
        <w:jc w:val="both"/>
        <w:rPr>
          <w:rFonts w:ascii="Arial" w:eastAsiaTheme="majorEastAsia" w:hAnsi="Arial" w:cs="Arial"/>
          <w:color w:val="2E74B5" w:themeColor="accent1" w:themeShade="BF"/>
          <w:sz w:val="24"/>
          <w:szCs w:val="24"/>
        </w:rPr>
      </w:pPr>
      <w:r>
        <w:rPr>
          <w:rFonts w:ascii="Arial" w:hAnsi="Arial" w:cs="Arial"/>
          <w:sz w:val="24"/>
          <w:szCs w:val="24"/>
        </w:rPr>
        <w:br/>
      </w:r>
      <w:r w:rsidR="00D0257F" w:rsidRPr="00B16B9C">
        <w:rPr>
          <w:rFonts w:ascii="Arial" w:hAnsi="Arial" w:cs="Arial"/>
          <w:sz w:val="24"/>
          <w:szCs w:val="24"/>
        </w:rPr>
        <w:t xml:space="preserve">In conclusion, the Gibb's reflection model was used in this paper. </w:t>
      </w:r>
      <w:r w:rsidR="0061799A" w:rsidRPr="0061799A">
        <w:rPr>
          <w:rFonts w:ascii="Arial" w:hAnsi="Arial" w:cs="Arial"/>
          <w:sz w:val="24"/>
          <w:szCs w:val="24"/>
        </w:rPr>
        <w:t>It gives a framework for looking at what has happened, and because it is made to be temporary, it works especially well for things that happen more than once. This gives you the opportunity to gain knowledge and make preparations based on things that were successful or unsuccessful in the past, depending on the case.</w:t>
      </w:r>
      <w:r w:rsidR="0061799A">
        <w:rPr>
          <w:rFonts w:ascii="Arial" w:hAnsi="Arial" w:cs="Arial"/>
          <w:sz w:val="24"/>
          <w:szCs w:val="24"/>
        </w:rPr>
        <w:t xml:space="preserve"> </w:t>
      </w:r>
      <w:r w:rsidR="00D0257F" w:rsidRPr="00B16B9C">
        <w:rPr>
          <w:rFonts w:ascii="Arial" w:hAnsi="Arial" w:cs="Arial"/>
          <w:sz w:val="24"/>
          <w:szCs w:val="24"/>
        </w:rPr>
        <w:t>This assessment examined my strengths and weaknesses in a variety of areas, including academic writing, reference, time management, presentation, and public speaking.</w:t>
      </w:r>
      <w:r w:rsidR="009075F7" w:rsidRPr="00B16B9C">
        <w:rPr>
          <w:rFonts w:ascii="Arial" w:hAnsi="Arial" w:cs="Arial"/>
          <w:sz w:val="24"/>
          <w:szCs w:val="24"/>
        </w:rPr>
        <w:br w:type="page"/>
      </w:r>
    </w:p>
    <w:p w14:paraId="1F4EFC14" w14:textId="77777777" w:rsidR="00803A8A" w:rsidRDefault="009075F7" w:rsidP="009075F7">
      <w:pPr>
        <w:pStyle w:val="Heading1"/>
        <w:rPr>
          <w:rFonts w:ascii="Arial" w:hAnsi="Arial" w:cs="Arial"/>
        </w:rPr>
      </w:pPr>
      <w:bookmarkStart w:id="7" w:name="_Toc111209583"/>
      <w:r>
        <w:rPr>
          <w:rFonts w:ascii="Arial" w:hAnsi="Arial" w:cs="Arial"/>
        </w:rPr>
        <w:lastRenderedPageBreak/>
        <w:t>References</w:t>
      </w:r>
      <w:bookmarkEnd w:id="7"/>
    </w:p>
    <w:p w14:paraId="342943C3" w14:textId="77777777" w:rsidR="00803A8A" w:rsidRDefault="00803A8A" w:rsidP="00803A8A">
      <w:pPr>
        <w:tabs>
          <w:tab w:val="left" w:pos="1620"/>
        </w:tabs>
      </w:pPr>
      <w:r>
        <w:tab/>
      </w:r>
    </w:p>
    <w:p w14:paraId="2E196808" w14:textId="1D32CDBA" w:rsidR="00782B25" w:rsidRPr="00803A8A" w:rsidRDefault="00803A8A" w:rsidP="00803A8A">
      <w:pPr>
        <w:spacing w:line="360" w:lineRule="auto"/>
        <w:jc w:val="both"/>
        <w:rPr>
          <w:sz w:val="24"/>
          <w:szCs w:val="24"/>
        </w:rPr>
      </w:pPr>
      <w:r w:rsidRPr="00803A8A">
        <w:rPr>
          <w:rFonts w:ascii="Arial" w:hAnsi="Arial" w:cs="Arial"/>
          <w:color w:val="222222"/>
          <w:sz w:val="24"/>
          <w:szCs w:val="24"/>
          <w:shd w:val="clear" w:color="auto" w:fill="FFFFFF"/>
        </w:rPr>
        <w:t xml:space="preserve">Aliu, J. and Aigbavboa, C.O., </w:t>
      </w:r>
      <w:r w:rsidR="00E372A4">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2019</w:t>
      </w:r>
      <w:r w:rsidR="00E372A4">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 Employers’ perception of employability skills among built-environment graduates. </w:t>
      </w:r>
      <w:r w:rsidRPr="00803A8A">
        <w:rPr>
          <w:rFonts w:ascii="Arial" w:hAnsi="Arial" w:cs="Arial"/>
          <w:i/>
          <w:iCs/>
          <w:color w:val="222222"/>
          <w:sz w:val="24"/>
          <w:szCs w:val="24"/>
          <w:shd w:val="clear" w:color="auto" w:fill="FFFFFF"/>
        </w:rPr>
        <w:t>Journal of Engineering, Design and Technology</w:t>
      </w:r>
      <w:r w:rsidRPr="00803A8A">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br/>
      </w:r>
      <w:r w:rsidRPr="00803A8A">
        <w:rPr>
          <w:rFonts w:ascii="Arial" w:hAnsi="Arial" w:cs="Arial"/>
          <w:color w:val="222222"/>
          <w:sz w:val="24"/>
          <w:szCs w:val="24"/>
          <w:shd w:val="clear" w:color="auto" w:fill="FFFFFF"/>
        </w:rPr>
        <w:br/>
        <w:t xml:space="preserve">Bhagra, A. and Sharma, D.K., </w:t>
      </w:r>
      <w:r w:rsidR="00E372A4">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2018</w:t>
      </w:r>
      <w:r w:rsidR="00E372A4">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 Changing paradigm of employability skills in the global business world: A review. </w:t>
      </w:r>
      <w:r w:rsidRPr="00803A8A">
        <w:rPr>
          <w:rFonts w:ascii="Arial" w:hAnsi="Arial" w:cs="Arial"/>
          <w:i/>
          <w:iCs/>
          <w:color w:val="222222"/>
          <w:sz w:val="24"/>
          <w:szCs w:val="24"/>
          <w:shd w:val="clear" w:color="auto" w:fill="FFFFFF"/>
        </w:rPr>
        <w:t>IUP Journal of Soft Skills</w:t>
      </w:r>
      <w:r w:rsidRPr="00803A8A">
        <w:rPr>
          <w:rFonts w:ascii="Arial" w:hAnsi="Arial" w:cs="Arial"/>
          <w:color w:val="222222"/>
          <w:sz w:val="24"/>
          <w:szCs w:val="24"/>
          <w:shd w:val="clear" w:color="auto" w:fill="FFFFFF"/>
        </w:rPr>
        <w:t>, </w:t>
      </w:r>
      <w:r w:rsidRPr="00803A8A">
        <w:rPr>
          <w:rFonts w:ascii="Arial" w:hAnsi="Arial" w:cs="Arial"/>
          <w:i/>
          <w:iCs/>
          <w:color w:val="222222"/>
          <w:sz w:val="24"/>
          <w:szCs w:val="24"/>
          <w:shd w:val="clear" w:color="auto" w:fill="FFFFFF"/>
        </w:rPr>
        <w:t>12</w:t>
      </w:r>
      <w:r w:rsidRPr="00803A8A">
        <w:rPr>
          <w:rFonts w:ascii="Arial" w:hAnsi="Arial" w:cs="Arial"/>
          <w:color w:val="222222"/>
          <w:sz w:val="24"/>
          <w:szCs w:val="24"/>
          <w:shd w:val="clear" w:color="auto" w:fill="FFFFFF"/>
        </w:rPr>
        <w:t>(2).</w:t>
      </w:r>
      <w:r w:rsidRPr="00803A8A">
        <w:rPr>
          <w:rFonts w:ascii="Arial" w:hAnsi="Arial" w:cs="Arial"/>
          <w:color w:val="222222"/>
          <w:sz w:val="24"/>
          <w:szCs w:val="24"/>
          <w:shd w:val="clear" w:color="auto" w:fill="FFFFFF"/>
        </w:rPr>
        <w:br/>
      </w:r>
      <w:r w:rsidRPr="00803A8A">
        <w:rPr>
          <w:rFonts w:ascii="Arial" w:hAnsi="Arial" w:cs="Arial"/>
          <w:color w:val="222222"/>
          <w:sz w:val="24"/>
          <w:szCs w:val="24"/>
          <w:shd w:val="clear" w:color="auto" w:fill="FFFFFF"/>
        </w:rPr>
        <w:br/>
        <w:t xml:space="preserve">Collet, C., Hine, D. and Du Plessis, K., </w:t>
      </w:r>
      <w:r w:rsidR="00E372A4">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2015</w:t>
      </w:r>
      <w:r w:rsidR="00E372A4">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 Employability skills: perspectives from a knowledge-intensive industry. </w:t>
      </w:r>
      <w:r w:rsidRPr="00803A8A">
        <w:rPr>
          <w:rFonts w:ascii="Arial" w:hAnsi="Arial" w:cs="Arial"/>
          <w:i/>
          <w:iCs/>
          <w:color w:val="222222"/>
          <w:sz w:val="24"/>
          <w:szCs w:val="24"/>
          <w:shd w:val="clear" w:color="auto" w:fill="FFFFFF"/>
        </w:rPr>
        <w:t>Education+ Training</w:t>
      </w:r>
      <w:r w:rsidRPr="00803A8A">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br/>
      </w:r>
      <w:r w:rsidRPr="00803A8A">
        <w:rPr>
          <w:rFonts w:ascii="Arial" w:hAnsi="Arial" w:cs="Arial"/>
          <w:color w:val="222222"/>
          <w:sz w:val="24"/>
          <w:szCs w:val="24"/>
          <w:shd w:val="clear" w:color="auto" w:fill="FFFFFF"/>
        </w:rPr>
        <w:br/>
        <w:t xml:space="preserve">Cotronei-Baird, V.S., </w:t>
      </w:r>
      <w:r w:rsidR="00E372A4">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2020</w:t>
      </w:r>
      <w:r w:rsidR="00E372A4">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 Academic hindrances in the integration of employability skills development in teaching and assessment practice. </w:t>
      </w:r>
      <w:r w:rsidRPr="00803A8A">
        <w:rPr>
          <w:rFonts w:ascii="Arial" w:hAnsi="Arial" w:cs="Arial"/>
          <w:i/>
          <w:iCs/>
          <w:color w:val="222222"/>
          <w:sz w:val="24"/>
          <w:szCs w:val="24"/>
          <w:shd w:val="clear" w:color="auto" w:fill="FFFFFF"/>
        </w:rPr>
        <w:t>Higher Education</w:t>
      </w:r>
      <w:r w:rsidRPr="00803A8A">
        <w:rPr>
          <w:rFonts w:ascii="Arial" w:hAnsi="Arial" w:cs="Arial"/>
          <w:color w:val="222222"/>
          <w:sz w:val="24"/>
          <w:szCs w:val="24"/>
          <w:shd w:val="clear" w:color="auto" w:fill="FFFFFF"/>
        </w:rPr>
        <w:t>, </w:t>
      </w:r>
      <w:r w:rsidRPr="00803A8A">
        <w:rPr>
          <w:rFonts w:ascii="Arial" w:hAnsi="Arial" w:cs="Arial"/>
          <w:i/>
          <w:iCs/>
          <w:color w:val="222222"/>
          <w:sz w:val="24"/>
          <w:szCs w:val="24"/>
          <w:shd w:val="clear" w:color="auto" w:fill="FFFFFF"/>
        </w:rPr>
        <w:t>79</w:t>
      </w:r>
      <w:r w:rsidRPr="00803A8A">
        <w:rPr>
          <w:rFonts w:ascii="Arial" w:hAnsi="Arial" w:cs="Arial"/>
          <w:color w:val="222222"/>
          <w:sz w:val="24"/>
          <w:szCs w:val="24"/>
          <w:shd w:val="clear" w:color="auto" w:fill="FFFFFF"/>
        </w:rPr>
        <w:t>(2), pp.203-223.</w:t>
      </w:r>
      <w:r w:rsidRPr="00803A8A">
        <w:rPr>
          <w:rFonts w:ascii="Arial" w:hAnsi="Arial" w:cs="Arial"/>
          <w:color w:val="222222"/>
          <w:sz w:val="24"/>
          <w:szCs w:val="24"/>
          <w:shd w:val="clear" w:color="auto" w:fill="FFFFFF"/>
        </w:rPr>
        <w:br/>
      </w:r>
      <w:r w:rsidRPr="00803A8A">
        <w:rPr>
          <w:rFonts w:ascii="Arial" w:hAnsi="Arial" w:cs="Arial"/>
          <w:color w:val="222222"/>
          <w:sz w:val="24"/>
          <w:szCs w:val="24"/>
          <w:shd w:val="clear" w:color="auto" w:fill="FFFFFF"/>
        </w:rPr>
        <w:br/>
        <w:t xml:space="preserve">Griffin, M. and Coelhoso, P., </w:t>
      </w:r>
      <w:r w:rsidR="00E372A4">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2018</w:t>
      </w:r>
      <w:r w:rsidR="00E372A4">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 Business students’ perspectives on employability skills post internship experience: lessons from the UAE. </w:t>
      </w:r>
      <w:r w:rsidRPr="00803A8A">
        <w:rPr>
          <w:rFonts w:ascii="Arial" w:hAnsi="Arial" w:cs="Arial"/>
          <w:i/>
          <w:iCs/>
          <w:color w:val="222222"/>
          <w:sz w:val="24"/>
          <w:szCs w:val="24"/>
          <w:shd w:val="clear" w:color="auto" w:fill="FFFFFF"/>
        </w:rPr>
        <w:t>Higher Education, Skills and Work-Based Learning</w:t>
      </w:r>
      <w:r w:rsidRPr="00803A8A">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br/>
      </w:r>
      <w:r w:rsidRPr="00803A8A">
        <w:rPr>
          <w:rFonts w:ascii="Arial" w:hAnsi="Arial" w:cs="Arial"/>
          <w:color w:val="222222"/>
          <w:sz w:val="24"/>
          <w:szCs w:val="24"/>
          <w:shd w:val="clear" w:color="auto" w:fill="FFFFFF"/>
        </w:rPr>
        <w:br/>
        <w:t xml:space="preserve">Gill, R., </w:t>
      </w:r>
      <w:r w:rsidR="00E372A4">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2018</w:t>
      </w:r>
      <w:r w:rsidR="00E372A4">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 Building employability skills for higher education students: An Australian example. </w:t>
      </w:r>
      <w:r w:rsidRPr="00803A8A">
        <w:rPr>
          <w:rFonts w:ascii="Arial" w:hAnsi="Arial" w:cs="Arial"/>
          <w:i/>
          <w:iCs/>
          <w:color w:val="222222"/>
          <w:sz w:val="24"/>
          <w:szCs w:val="24"/>
          <w:shd w:val="clear" w:color="auto" w:fill="FFFFFF"/>
        </w:rPr>
        <w:t>Journal of Teaching and Learning for Graduate Employability</w:t>
      </w:r>
      <w:r w:rsidRPr="00803A8A">
        <w:rPr>
          <w:rFonts w:ascii="Arial" w:hAnsi="Arial" w:cs="Arial"/>
          <w:color w:val="222222"/>
          <w:sz w:val="24"/>
          <w:szCs w:val="24"/>
          <w:shd w:val="clear" w:color="auto" w:fill="FFFFFF"/>
        </w:rPr>
        <w:t>, </w:t>
      </w:r>
      <w:r w:rsidRPr="00803A8A">
        <w:rPr>
          <w:rFonts w:ascii="Arial" w:hAnsi="Arial" w:cs="Arial"/>
          <w:i/>
          <w:iCs/>
          <w:color w:val="222222"/>
          <w:sz w:val="24"/>
          <w:szCs w:val="24"/>
          <w:shd w:val="clear" w:color="auto" w:fill="FFFFFF"/>
        </w:rPr>
        <w:t>9</w:t>
      </w:r>
      <w:r w:rsidRPr="00803A8A">
        <w:rPr>
          <w:rFonts w:ascii="Arial" w:hAnsi="Arial" w:cs="Arial"/>
          <w:color w:val="222222"/>
          <w:sz w:val="24"/>
          <w:szCs w:val="24"/>
          <w:shd w:val="clear" w:color="auto" w:fill="FFFFFF"/>
        </w:rPr>
        <w:t>(1), pp.84-92.</w:t>
      </w:r>
      <w:r w:rsidRPr="00803A8A">
        <w:rPr>
          <w:rFonts w:ascii="Arial" w:hAnsi="Arial" w:cs="Arial"/>
          <w:color w:val="222222"/>
          <w:sz w:val="24"/>
          <w:szCs w:val="24"/>
          <w:shd w:val="clear" w:color="auto" w:fill="FFFFFF"/>
        </w:rPr>
        <w:br/>
      </w:r>
      <w:r w:rsidRPr="00803A8A">
        <w:rPr>
          <w:rFonts w:ascii="Arial" w:hAnsi="Arial" w:cs="Arial"/>
          <w:color w:val="222222"/>
          <w:sz w:val="24"/>
          <w:szCs w:val="24"/>
          <w:shd w:val="clear" w:color="auto" w:fill="FFFFFF"/>
        </w:rPr>
        <w:br/>
        <w:t xml:space="preserve">Goodwin, J.T., Goh, J., Verkoeyen, S. and Lithgow, K., </w:t>
      </w:r>
      <w:r w:rsidR="00E372A4">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2019</w:t>
      </w:r>
      <w:r w:rsidR="00E372A4">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 Can students be taught to articulate employability skills?</w:t>
      </w:r>
      <w:r w:rsidR="00143B3B">
        <w:rPr>
          <w:rFonts w:ascii="Arial" w:hAnsi="Arial" w:cs="Arial"/>
          <w:color w:val="222222"/>
          <w:sz w:val="24"/>
          <w:szCs w:val="24"/>
          <w:shd w:val="clear" w:color="auto" w:fill="FFFFFF"/>
        </w:rPr>
        <w:t xml:space="preserve">. </w:t>
      </w:r>
      <w:r w:rsidRPr="00803A8A">
        <w:rPr>
          <w:rFonts w:ascii="Arial" w:hAnsi="Arial" w:cs="Arial"/>
          <w:color w:val="222222"/>
          <w:sz w:val="24"/>
          <w:szCs w:val="24"/>
          <w:shd w:val="clear" w:color="auto" w:fill="FFFFFF"/>
        </w:rPr>
        <w:t> </w:t>
      </w:r>
      <w:r w:rsidRPr="00803A8A">
        <w:rPr>
          <w:rFonts w:ascii="Arial" w:hAnsi="Arial" w:cs="Arial"/>
          <w:i/>
          <w:iCs/>
          <w:color w:val="222222"/>
          <w:sz w:val="24"/>
          <w:szCs w:val="24"/>
          <w:shd w:val="clear" w:color="auto" w:fill="FFFFFF"/>
        </w:rPr>
        <w:t>Education+ Training</w:t>
      </w:r>
      <w:r w:rsidRPr="00803A8A">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br/>
      </w:r>
      <w:r w:rsidRPr="00803A8A">
        <w:rPr>
          <w:rFonts w:ascii="Arial" w:hAnsi="Arial" w:cs="Arial"/>
          <w:color w:val="222222"/>
          <w:sz w:val="24"/>
          <w:szCs w:val="24"/>
          <w:shd w:val="clear" w:color="auto" w:fill="FFFFFF"/>
        </w:rPr>
        <w:br/>
        <w:t xml:space="preserve">Harris, C.R. and King, S.B., </w:t>
      </w:r>
      <w:r w:rsidR="00143B3B">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2015</w:t>
      </w:r>
      <w:r w:rsidR="00143B3B">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 Rural Mississippi community college students’ perceptions of employability skills. </w:t>
      </w:r>
      <w:r w:rsidRPr="00803A8A">
        <w:rPr>
          <w:rFonts w:ascii="Arial" w:hAnsi="Arial" w:cs="Arial"/>
          <w:i/>
          <w:iCs/>
          <w:color w:val="222222"/>
          <w:sz w:val="24"/>
          <w:szCs w:val="24"/>
          <w:shd w:val="clear" w:color="auto" w:fill="FFFFFF"/>
        </w:rPr>
        <w:t>Community College Journal of Research and Practice</w:t>
      </w:r>
      <w:r w:rsidRPr="00803A8A">
        <w:rPr>
          <w:rFonts w:ascii="Arial" w:hAnsi="Arial" w:cs="Arial"/>
          <w:color w:val="222222"/>
          <w:sz w:val="24"/>
          <w:szCs w:val="24"/>
          <w:shd w:val="clear" w:color="auto" w:fill="FFFFFF"/>
        </w:rPr>
        <w:t>, </w:t>
      </w:r>
      <w:r w:rsidRPr="00803A8A">
        <w:rPr>
          <w:rFonts w:ascii="Arial" w:hAnsi="Arial" w:cs="Arial"/>
          <w:i/>
          <w:iCs/>
          <w:color w:val="222222"/>
          <w:sz w:val="24"/>
          <w:szCs w:val="24"/>
          <w:shd w:val="clear" w:color="auto" w:fill="FFFFFF"/>
        </w:rPr>
        <w:t>39</w:t>
      </w:r>
      <w:r w:rsidRPr="00803A8A">
        <w:rPr>
          <w:rFonts w:ascii="Arial" w:hAnsi="Arial" w:cs="Arial"/>
          <w:color w:val="222222"/>
          <w:sz w:val="24"/>
          <w:szCs w:val="24"/>
          <w:shd w:val="clear" w:color="auto" w:fill="FFFFFF"/>
        </w:rPr>
        <w:t>(4), pp.383-386.</w:t>
      </w:r>
      <w:r w:rsidRPr="00803A8A">
        <w:rPr>
          <w:rFonts w:ascii="Arial" w:hAnsi="Arial" w:cs="Arial"/>
          <w:color w:val="222222"/>
          <w:sz w:val="24"/>
          <w:szCs w:val="24"/>
          <w:shd w:val="clear" w:color="auto" w:fill="FFFFFF"/>
        </w:rPr>
        <w:br/>
      </w:r>
      <w:r w:rsidRPr="00803A8A">
        <w:rPr>
          <w:rFonts w:ascii="Arial" w:hAnsi="Arial" w:cs="Arial"/>
          <w:color w:val="222222"/>
          <w:sz w:val="24"/>
          <w:szCs w:val="24"/>
          <w:shd w:val="clear" w:color="auto" w:fill="FFFFFF"/>
        </w:rPr>
        <w:br/>
        <w:t xml:space="preserve">Nisha, S.M. and Rajasekaran, V., </w:t>
      </w:r>
      <w:r w:rsidR="00143B3B">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2018</w:t>
      </w:r>
      <w:r w:rsidR="00143B3B">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 Employability skills: A review. </w:t>
      </w:r>
      <w:r w:rsidRPr="00803A8A">
        <w:rPr>
          <w:rFonts w:ascii="Arial" w:hAnsi="Arial" w:cs="Arial"/>
          <w:i/>
          <w:iCs/>
          <w:color w:val="222222"/>
          <w:sz w:val="24"/>
          <w:szCs w:val="24"/>
          <w:shd w:val="clear" w:color="auto" w:fill="FFFFFF"/>
        </w:rPr>
        <w:t>IUP Journal of Soft Skills</w:t>
      </w:r>
      <w:r w:rsidRPr="00803A8A">
        <w:rPr>
          <w:rFonts w:ascii="Arial" w:hAnsi="Arial" w:cs="Arial"/>
          <w:color w:val="222222"/>
          <w:sz w:val="24"/>
          <w:szCs w:val="24"/>
          <w:shd w:val="clear" w:color="auto" w:fill="FFFFFF"/>
        </w:rPr>
        <w:t>, </w:t>
      </w:r>
      <w:r w:rsidRPr="00803A8A">
        <w:rPr>
          <w:rFonts w:ascii="Arial" w:hAnsi="Arial" w:cs="Arial"/>
          <w:i/>
          <w:iCs/>
          <w:color w:val="222222"/>
          <w:sz w:val="24"/>
          <w:szCs w:val="24"/>
          <w:shd w:val="clear" w:color="auto" w:fill="FFFFFF"/>
        </w:rPr>
        <w:t>12</w:t>
      </w:r>
      <w:r w:rsidRPr="00803A8A">
        <w:rPr>
          <w:rFonts w:ascii="Arial" w:hAnsi="Arial" w:cs="Arial"/>
          <w:color w:val="222222"/>
          <w:sz w:val="24"/>
          <w:szCs w:val="24"/>
          <w:shd w:val="clear" w:color="auto" w:fill="FFFFFF"/>
        </w:rPr>
        <w:t>(1), pp.29-37.</w:t>
      </w:r>
      <w:r w:rsidRPr="00803A8A">
        <w:rPr>
          <w:rFonts w:ascii="Arial" w:hAnsi="Arial" w:cs="Arial"/>
          <w:color w:val="222222"/>
          <w:sz w:val="24"/>
          <w:szCs w:val="24"/>
          <w:shd w:val="clear" w:color="auto" w:fill="FFFFFF"/>
        </w:rPr>
        <w:br/>
      </w:r>
      <w:r w:rsidRPr="00803A8A">
        <w:rPr>
          <w:rFonts w:ascii="Arial" w:hAnsi="Arial" w:cs="Arial"/>
          <w:color w:val="222222"/>
          <w:sz w:val="24"/>
          <w:szCs w:val="24"/>
          <w:shd w:val="clear" w:color="auto" w:fill="FFFFFF"/>
        </w:rPr>
        <w:lastRenderedPageBreak/>
        <w:br/>
        <w:t xml:space="preserve">Osmani, M., Weerakkody, V., Hindi, N. and Eldabi, T., </w:t>
      </w:r>
      <w:r w:rsidR="00143B3B">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2019</w:t>
      </w:r>
      <w:r w:rsidR="00143B3B">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 Graduates employability skills: A review of literature against market demand. </w:t>
      </w:r>
      <w:r w:rsidRPr="00803A8A">
        <w:rPr>
          <w:rFonts w:ascii="Arial" w:hAnsi="Arial" w:cs="Arial"/>
          <w:i/>
          <w:iCs/>
          <w:color w:val="222222"/>
          <w:sz w:val="24"/>
          <w:szCs w:val="24"/>
          <w:shd w:val="clear" w:color="auto" w:fill="FFFFFF"/>
        </w:rPr>
        <w:t>Journal of Education for Business</w:t>
      </w:r>
      <w:r w:rsidRPr="00803A8A">
        <w:rPr>
          <w:rFonts w:ascii="Arial" w:hAnsi="Arial" w:cs="Arial"/>
          <w:color w:val="222222"/>
          <w:sz w:val="24"/>
          <w:szCs w:val="24"/>
          <w:shd w:val="clear" w:color="auto" w:fill="FFFFFF"/>
        </w:rPr>
        <w:t>, </w:t>
      </w:r>
      <w:r w:rsidRPr="00803A8A">
        <w:rPr>
          <w:rFonts w:ascii="Arial" w:hAnsi="Arial" w:cs="Arial"/>
          <w:i/>
          <w:iCs/>
          <w:color w:val="222222"/>
          <w:sz w:val="24"/>
          <w:szCs w:val="24"/>
          <w:shd w:val="clear" w:color="auto" w:fill="FFFFFF"/>
        </w:rPr>
        <w:t>94</w:t>
      </w:r>
      <w:r w:rsidRPr="00803A8A">
        <w:rPr>
          <w:rFonts w:ascii="Arial" w:hAnsi="Arial" w:cs="Arial"/>
          <w:color w:val="222222"/>
          <w:sz w:val="24"/>
          <w:szCs w:val="24"/>
          <w:shd w:val="clear" w:color="auto" w:fill="FFFFFF"/>
        </w:rPr>
        <w:t>(7), pp.423-432.</w:t>
      </w:r>
      <w:r w:rsidRPr="00803A8A">
        <w:rPr>
          <w:rFonts w:ascii="Arial" w:hAnsi="Arial" w:cs="Arial"/>
          <w:color w:val="222222"/>
          <w:sz w:val="24"/>
          <w:szCs w:val="24"/>
          <w:shd w:val="clear" w:color="auto" w:fill="FFFFFF"/>
        </w:rPr>
        <w:br/>
      </w:r>
      <w:r w:rsidRPr="00803A8A">
        <w:rPr>
          <w:rFonts w:ascii="Arial" w:hAnsi="Arial" w:cs="Arial"/>
          <w:color w:val="222222"/>
          <w:sz w:val="24"/>
          <w:szCs w:val="24"/>
          <w:shd w:val="clear" w:color="auto" w:fill="FFFFFF"/>
        </w:rPr>
        <w:br/>
        <w:t xml:space="preserve">Rowe, A.D. and Zegwaard, K.E., </w:t>
      </w:r>
      <w:r w:rsidR="004E4E8D">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2017</w:t>
      </w:r>
      <w:r w:rsidR="009D6BF7">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 Developing graduate employability skills and attributes: Curriculum enhancement through work-integrated learning.</w:t>
      </w:r>
      <w:r w:rsidRPr="00803A8A">
        <w:rPr>
          <w:rFonts w:ascii="Arial" w:hAnsi="Arial" w:cs="Arial"/>
          <w:color w:val="222222"/>
          <w:sz w:val="24"/>
          <w:szCs w:val="24"/>
          <w:shd w:val="clear" w:color="auto" w:fill="FFFFFF"/>
        </w:rPr>
        <w:br/>
      </w:r>
      <w:r w:rsidRPr="00803A8A">
        <w:rPr>
          <w:rFonts w:ascii="Arial" w:hAnsi="Arial" w:cs="Arial"/>
          <w:color w:val="222222"/>
          <w:sz w:val="24"/>
          <w:szCs w:val="24"/>
          <w:shd w:val="clear" w:color="auto" w:fill="FFFFFF"/>
        </w:rPr>
        <w:br/>
        <w:t xml:space="preserve">Scott, F.J., Connell, P., Thomson, L.A. and Willison, D., </w:t>
      </w:r>
      <w:r w:rsidR="009D6BF7">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2019</w:t>
      </w:r>
      <w:r w:rsidR="009D6BF7">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 Empowering students by enhancing their employability skills. </w:t>
      </w:r>
      <w:r w:rsidRPr="00803A8A">
        <w:rPr>
          <w:rFonts w:ascii="Arial" w:hAnsi="Arial" w:cs="Arial"/>
          <w:i/>
          <w:iCs/>
          <w:color w:val="222222"/>
          <w:sz w:val="24"/>
          <w:szCs w:val="24"/>
          <w:shd w:val="clear" w:color="auto" w:fill="FFFFFF"/>
        </w:rPr>
        <w:t>Journal of Further and Higher Education</w:t>
      </w:r>
      <w:r w:rsidRPr="00803A8A">
        <w:rPr>
          <w:rFonts w:ascii="Arial" w:hAnsi="Arial" w:cs="Arial"/>
          <w:color w:val="222222"/>
          <w:sz w:val="24"/>
          <w:szCs w:val="24"/>
          <w:shd w:val="clear" w:color="auto" w:fill="FFFFFF"/>
        </w:rPr>
        <w:t>, </w:t>
      </w:r>
      <w:r w:rsidRPr="00803A8A">
        <w:rPr>
          <w:rFonts w:ascii="Arial" w:hAnsi="Arial" w:cs="Arial"/>
          <w:i/>
          <w:iCs/>
          <w:color w:val="222222"/>
          <w:sz w:val="24"/>
          <w:szCs w:val="24"/>
          <w:shd w:val="clear" w:color="auto" w:fill="FFFFFF"/>
        </w:rPr>
        <w:t>43</w:t>
      </w:r>
      <w:r w:rsidRPr="00803A8A">
        <w:rPr>
          <w:rFonts w:ascii="Arial" w:hAnsi="Arial" w:cs="Arial"/>
          <w:color w:val="222222"/>
          <w:sz w:val="24"/>
          <w:szCs w:val="24"/>
          <w:shd w:val="clear" w:color="auto" w:fill="FFFFFF"/>
        </w:rPr>
        <w:t>(5), pp.692-707.</w:t>
      </w:r>
      <w:r w:rsidRPr="00803A8A">
        <w:rPr>
          <w:rFonts w:ascii="Arial" w:hAnsi="Arial" w:cs="Arial"/>
          <w:color w:val="222222"/>
          <w:sz w:val="24"/>
          <w:szCs w:val="24"/>
          <w:shd w:val="clear" w:color="auto" w:fill="FFFFFF"/>
        </w:rPr>
        <w:br/>
      </w:r>
      <w:r w:rsidRPr="00803A8A">
        <w:rPr>
          <w:rFonts w:ascii="Arial" w:hAnsi="Arial" w:cs="Arial"/>
          <w:color w:val="222222"/>
          <w:sz w:val="24"/>
          <w:szCs w:val="24"/>
          <w:shd w:val="clear" w:color="auto" w:fill="FFFFFF"/>
        </w:rPr>
        <w:br/>
        <w:t>Suarta, I.M., Suwintana, I.K., Sudhana, I.F.P. and Hariyanti, N.K.D., 2018. Employability skills for entry level workers: A content analysis of job advertisements in Indonesia. </w:t>
      </w:r>
      <w:r w:rsidRPr="00803A8A">
        <w:rPr>
          <w:rFonts w:ascii="Arial" w:hAnsi="Arial" w:cs="Arial"/>
          <w:i/>
          <w:iCs/>
          <w:color w:val="222222"/>
          <w:sz w:val="24"/>
          <w:szCs w:val="24"/>
          <w:shd w:val="clear" w:color="auto" w:fill="FFFFFF"/>
        </w:rPr>
        <w:t>Journal of Technical Education and Training</w:t>
      </w:r>
      <w:r w:rsidRPr="00803A8A">
        <w:rPr>
          <w:rFonts w:ascii="Arial" w:hAnsi="Arial" w:cs="Arial"/>
          <w:color w:val="222222"/>
          <w:sz w:val="24"/>
          <w:szCs w:val="24"/>
          <w:shd w:val="clear" w:color="auto" w:fill="FFFFFF"/>
        </w:rPr>
        <w:t>, </w:t>
      </w:r>
      <w:r w:rsidRPr="00803A8A">
        <w:rPr>
          <w:rFonts w:ascii="Arial" w:hAnsi="Arial" w:cs="Arial"/>
          <w:i/>
          <w:iCs/>
          <w:color w:val="222222"/>
          <w:sz w:val="24"/>
          <w:szCs w:val="24"/>
          <w:shd w:val="clear" w:color="auto" w:fill="FFFFFF"/>
        </w:rPr>
        <w:t>10</w:t>
      </w:r>
      <w:r w:rsidRPr="00803A8A">
        <w:rPr>
          <w:rFonts w:ascii="Arial" w:hAnsi="Arial" w:cs="Arial"/>
          <w:color w:val="222222"/>
          <w:sz w:val="24"/>
          <w:szCs w:val="24"/>
          <w:shd w:val="clear" w:color="auto" w:fill="FFFFFF"/>
        </w:rPr>
        <w:t>(2).</w:t>
      </w:r>
      <w:r w:rsidRPr="00803A8A">
        <w:rPr>
          <w:rFonts w:ascii="Arial" w:hAnsi="Arial" w:cs="Arial"/>
          <w:color w:val="222222"/>
          <w:sz w:val="24"/>
          <w:szCs w:val="24"/>
          <w:shd w:val="clear" w:color="auto" w:fill="FFFFFF"/>
        </w:rPr>
        <w:br/>
      </w:r>
      <w:r w:rsidRPr="00803A8A">
        <w:rPr>
          <w:rFonts w:ascii="Arial" w:hAnsi="Arial" w:cs="Arial"/>
          <w:color w:val="222222"/>
          <w:sz w:val="24"/>
          <w:szCs w:val="24"/>
          <w:shd w:val="clear" w:color="auto" w:fill="FFFFFF"/>
        </w:rPr>
        <w:br/>
        <w:t xml:space="preserve">Sokhanvar, Z., Salehi, K. and Sokhanvar, F., </w:t>
      </w:r>
      <w:r w:rsidR="00410CF8">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2021</w:t>
      </w:r>
      <w:r w:rsidR="00410CF8">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 Advantages of authentic assessment for improving the learning experience and employability skills of higher education students: A systematic literature review. </w:t>
      </w:r>
      <w:r w:rsidRPr="00803A8A">
        <w:rPr>
          <w:rFonts w:ascii="Arial" w:hAnsi="Arial" w:cs="Arial"/>
          <w:i/>
          <w:iCs/>
          <w:color w:val="222222"/>
          <w:sz w:val="24"/>
          <w:szCs w:val="24"/>
          <w:shd w:val="clear" w:color="auto" w:fill="FFFFFF"/>
        </w:rPr>
        <w:t>Studies in Educational Evaluation</w:t>
      </w:r>
      <w:r w:rsidRPr="00803A8A">
        <w:rPr>
          <w:rFonts w:ascii="Arial" w:hAnsi="Arial" w:cs="Arial"/>
          <w:color w:val="222222"/>
          <w:sz w:val="24"/>
          <w:szCs w:val="24"/>
          <w:shd w:val="clear" w:color="auto" w:fill="FFFFFF"/>
        </w:rPr>
        <w:t>, </w:t>
      </w:r>
      <w:r w:rsidRPr="00803A8A">
        <w:rPr>
          <w:rFonts w:ascii="Arial" w:hAnsi="Arial" w:cs="Arial"/>
          <w:i/>
          <w:iCs/>
          <w:color w:val="222222"/>
          <w:sz w:val="24"/>
          <w:szCs w:val="24"/>
          <w:shd w:val="clear" w:color="auto" w:fill="FFFFFF"/>
        </w:rPr>
        <w:t>70</w:t>
      </w:r>
      <w:r w:rsidRPr="00803A8A">
        <w:rPr>
          <w:rFonts w:ascii="Arial" w:hAnsi="Arial" w:cs="Arial"/>
          <w:color w:val="222222"/>
          <w:sz w:val="24"/>
          <w:szCs w:val="24"/>
          <w:shd w:val="clear" w:color="auto" w:fill="FFFFFF"/>
        </w:rPr>
        <w:t>, p.101030.</w:t>
      </w:r>
      <w:r w:rsidRPr="00803A8A">
        <w:rPr>
          <w:rFonts w:ascii="Arial" w:hAnsi="Arial" w:cs="Arial"/>
          <w:color w:val="222222"/>
          <w:sz w:val="24"/>
          <w:szCs w:val="24"/>
          <w:shd w:val="clear" w:color="auto" w:fill="FFFFFF"/>
        </w:rPr>
        <w:br/>
      </w:r>
      <w:r w:rsidRPr="00803A8A">
        <w:rPr>
          <w:rFonts w:ascii="Arial" w:hAnsi="Arial" w:cs="Arial"/>
          <w:color w:val="222222"/>
          <w:sz w:val="24"/>
          <w:szCs w:val="24"/>
          <w:shd w:val="clear" w:color="auto" w:fill="FFFFFF"/>
        </w:rPr>
        <w:br/>
        <w:t xml:space="preserve">Wolff, R. and Booth, M., </w:t>
      </w:r>
      <w:r w:rsidR="00410CF8">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2017</w:t>
      </w:r>
      <w:r w:rsidR="00410CF8">
        <w:rPr>
          <w:rFonts w:ascii="Arial" w:hAnsi="Arial" w:cs="Arial"/>
          <w:color w:val="222222"/>
          <w:sz w:val="24"/>
          <w:szCs w:val="24"/>
          <w:shd w:val="clear" w:color="auto" w:fill="FFFFFF"/>
        </w:rPr>
        <w:t>)</w:t>
      </w:r>
      <w:r w:rsidRPr="00803A8A">
        <w:rPr>
          <w:rFonts w:ascii="Arial" w:hAnsi="Arial" w:cs="Arial"/>
          <w:color w:val="222222"/>
          <w:sz w:val="24"/>
          <w:szCs w:val="24"/>
          <w:shd w:val="clear" w:color="auto" w:fill="FFFFFF"/>
        </w:rPr>
        <w:t>. Bridging the gap: Creating a new approach for assuring 21st century employability skills. </w:t>
      </w:r>
      <w:r w:rsidRPr="00803A8A">
        <w:rPr>
          <w:rFonts w:ascii="Arial" w:hAnsi="Arial" w:cs="Arial"/>
          <w:i/>
          <w:iCs/>
          <w:color w:val="222222"/>
          <w:sz w:val="24"/>
          <w:szCs w:val="24"/>
          <w:shd w:val="clear" w:color="auto" w:fill="FFFFFF"/>
        </w:rPr>
        <w:t>Change: The Magazine of Higher Learning</w:t>
      </w:r>
      <w:r w:rsidRPr="00803A8A">
        <w:rPr>
          <w:rFonts w:ascii="Arial" w:hAnsi="Arial" w:cs="Arial"/>
          <w:color w:val="222222"/>
          <w:sz w:val="24"/>
          <w:szCs w:val="24"/>
          <w:shd w:val="clear" w:color="auto" w:fill="FFFFFF"/>
        </w:rPr>
        <w:t>, </w:t>
      </w:r>
      <w:r w:rsidRPr="00803A8A">
        <w:rPr>
          <w:rFonts w:ascii="Arial" w:hAnsi="Arial" w:cs="Arial"/>
          <w:i/>
          <w:iCs/>
          <w:color w:val="222222"/>
          <w:sz w:val="24"/>
          <w:szCs w:val="24"/>
          <w:shd w:val="clear" w:color="auto" w:fill="FFFFFF"/>
        </w:rPr>
        <w:t>49</w:t>
      </w:r>
      <w:r w:rsidRPr="00803A8A">
        <w:rPr>
          <w:rFonts w:ascii="Arial" w:hAnsi="Arial" w:cs="Arial"/>
          <w:color w:val="222222"/>
          <w:sz w:val="24"/>
          <w:szCs w:val="24"/>
          <w:shd w:val="clear" w:color="auto" w:fill="FFFFFF"/>
        </w:rPr>
        <w:t>(6), pp.51-54.</w:t>
      </w:r>
    </w:p>
    <w:sectPr w:rsidR="00782B25" w:rsidRPr="00803A8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A58D3" w14:textId="77777777" w:rsidR="00651A19" w:rsidRDefault="00651A19" w:rsidP="009075F7">
      <w:pPr>
        <w:spacing w:after="0" w:line="240" w:lineRule="auto"/>
      </w:pPr>
      <w:r>
        <w:separator/>
      </w:r>
    </w:p>
  </w:endnote>
  <w:endnote w:type="continuationSeparator" w:id="0">
    <w:p w14:paraId="071E1908" w14:textId="77777777" w:rsidR="00651A19" w:rsidRDefault="00651A19" w:rsidP="00907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8287549"/>
      <w:docPartObj>
        <w:docPartGallery w:val="Page Numbers (Bottom of Page)"/>
        <w:docPartUnique/>
      </w:docPartObj>
    </w:sdtPr>
    <w:sdtEndPr>
      <w:rPr>
        <w:noProof/>
      </w:rPr>
    </w:sdtEndPr>
    <w:sdtContent>
      <w:p w14:paraId="7814D3C9" w14:textId="77777777" w:rsidR="009075F7" w:rsidRDefault="009075F7">
        <w:pPr>
          <w:pStyle w:val="Footer"/>
          <w:jc w:val="center"/>
        </w:pPr>
        <w:r>
          <w:fldChar w:fldCharType="begin"/>
        </w:r>
        <w:r>
          <w:instrText xml:space="preserve"> PAGE   \* MERGEFORMAT </w:instrText>
        </w:r>
        <w:r>
          <w:fldChar w:fldCharType="separate"/>
        </w:r>
        <w:r w:rsidR="001F6C47">
          <w:rPr>
            <w:noProof/>
          </w:rPr>
          <w:t>12</w:t>
        </w:r>
        <w:r>
          <w:rPr>
            <w:noProof/>
          </w:rPr>
          <w:fldChar w:fldCharType="end"/>
        </w:r>
      </w:p>
    </w:sdtContent>
  </w:sdt>
  <w:p w14:paraId="520DC7CB" w14:textId="77777777" w:rsidR="009075F7" w:rsidRDefault="009075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56445" w14:textId="77777777" w:rsidR="00651A19" w:rsidRDefault="00651A19" w:rsidP="009075F7">
      <w:pPr>
        <w:spacing w:after="0" w:line="240" w:lineRule="auto"/>
      </w:pPr>
      <w:r>
        <w:separator/>
      </w:r>
    </w:p>
  </w:footnote>
  <w:footnote w:type="continuationSeparator" w:id="0">
    <w:p w14:paraId="5E7D2486" w14:textId="77777777" w:rsidR="00651A19" w:rsidRDefault="00651A19" w:rsidP="009075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065"/>
    <w:rsid w:val="000A38F9"/>
    <w:rsid w:val="00143B3B"/>
    <w:rsid w:val="001C263F"/>
    <w:rsid w:val="001D6DCC"/>
    <w:rsid w:val="001F6C47"/>
    <w:rsid w:val="00236878"/>
    <w:rsid w:val="00283695"/>
    <w:rsid w:val="003B674A"/>
    <w:rsid w:val="00410CF8"/>
    <w:rsid w:val="00455065"/>
    <w:rsid w:val="004E4E8D"/>
    <w:rsid w:val="004F0BBC"/>
    <w:rsid w:val="00561814"/>
    <w:rsid w:val="0061799A"/>
    <w:rsid w:val="006472BB"/>
    <w:rsid w:val="00651A19"/>
    <w:rsid w:val="007976C3"/>
    <w:rsid w:val="00803A8A"/>
    <w:rsid w:val="009075F7"/>
    <w:rsid w:val="00943A84"/>
    <w:rsid w:val="009C5C13"/>
    <w:rsid w:val="009D6BF7"/>
    <w:rsid w:val="00B14A24"/>
    <w:rsid w:val="00B16B9C"/>
    <w:rsid w:val="00BB7F41"/>
    <w:rsid w:val="00BF4DDB"/>
    <w:rsid w:val="00C65E10"/>
    <w:rsid w:val="00CC2065"/>
    <w:rsid w:val="00D0257F"/>
    <w:rsid w:val="00E372A4"/>
    <w:rsid w:val="00F756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B7CCC"/>
  <w15:chartTrackingRefBased/>
  <w15:docId w15:val="{0CC8F3AA-1576-45BA-A9B4-4CA4F3047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75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75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75F7"/>
  </w:style>
  <w:style w:type="paragraph" w:styleId="Footer">
    <w:name w:val="footer"/>
    <w:basedOn w:val="Normal"/>
    <w:link w:val="FooterChar"/>
    <w:uiPriority w:val="99"/>
    <w:unhideWhenUsed/>
    <w:rsid w:val="009075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75F7"/>
  </w:style>
  <w:style w:type="character" w:customStyle="1" w:styleId="Heading1Char">
    <w:name w:val="Heading 1 Char"/>
    <w:basedOn w:val="DefaultParagraphFont"/>
    <w:link w:val="Heading1"/>
    <w:uiPriority w:val="9"/>
    <w:rsid w:val="009075F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075F7"/>
    <w:pPr>
      <w:outlineLvl w:val="9"/>
    </w:pPr>
  </w:style>
  <w:style w:type="paragraph" w:styleId="TOC1">
    <w:name w:val="toc 1"/>
    <w:basedOn w:val="Normal"/>
    <w:next w:val="Normal"/>
    <w:autoRedefine/>
    <w:uiPriority w:val="39"/>
    <w:unhideWhenUsed/>
    <w:rsid w:val="009075F7"/>
    <w:pPr>
      <w:spacing w:after="100"/>
    </w:pPr>
  </w:style>
  <w:style w:type="character" w:styleId="Hyperlink">
    <w:name w:val="Hyperlink"/>
    <w:basedOn w:val="DefaultParagraphFont"/>
    <w:uiPriority w:val="99"/>
    <w:unhideWhenUsed/>
    <w:rsid w:val="009075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A423F-8514-4A7B-B6FC-1E9A58B0A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12</Pages>
  <Words>2535</Words>
  <Characters>14454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rusulucianandrei@yahoo.com</cp:lastModifiedBy>
  <cp:revision>13</cp:revision>
  <dcterms:created xsi:type="dcterms:W3CDTF">2022-08-12T09:00:00Z</dcterms:created>
  <dcterms:modified xsi:type="dcterms:W3CDTF">2022-08-26T11:16:00Z</dcterms:modified>
</cp:coreProperties>
</file>