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8D8F19" w14:textId="55023D4A" w:rsidR="00AE5461" w:rsidRPr="001B539D" w:rsidRDefault="00147DC3" w:rsidP="006A1B68">
      <w:pPr>
        <w:rPr>
          <w:b/>
          <w:bCs/>
        </w:rPr>
      </w:pPr>
      <w:r>
        <w:rPr>
          <w:b/>
          <w:bCs/>
        </w:rPr>
        <w:t>Q1. (</w:t>
      </w:r>
      <w:r w:rsidR="00AE5461" w:rsidRPr="001B539D">
        <w:rPr>
          <w:b/>
          <w:bCs/>
        </w:rPr>
        <w:t>AC 1.1</w:t>
      </w:r>
      <w:r>
        <w:rPr>
          <w:b/>
          <w:bCs/>
        </w:rPr>
        <w:t>)</w:t>
      </w:r>
      <w:r w:rsidR="00AE5461" w:rsidRPr="001B539D">
        <w:rPr>
          <w:b/>
          <w:bCs/>
        </w:rPr>
        <w:t xml:space="preserve"> </w:t>
      </w:r>
    </w:p>
    <w:p w14:paraId="49CEFB7D" w14:textId="0C5F92F3" w:rsidR="00887EEB" w:rsidRDefault="00AE5461" w:rsidP="006A1B68">
      <w:r>
        <w:t xml:space="preserve">Evidence based practice </w:t>
      </w:r>
      <w:r w:rsidR="00CD5C42">
        <w:t xml:space="preserve">(EBP) </w:t>
      </w:r>
      <w:r>
        <w:t>can be described as making decisions using the best available evidence from multiple sources (CIPD 2025a)</w:t>
      </w:r>
      <w:r w:rsidR="00DC29D1">
        <w:t>.</w:t>
      </w:r>
      <w:r w:rsidR="003B43C5">
        <w:t xml:space="preserve">  V</w:t>
      </w:r>
      <w:r w:rsidR="0024122F">
        <w:t xml:space="preserve">ital in </w:t>
      </w:r>
      <w:r w:rsidR="00FC4B75">
        <w:t xml:space="preserve">the decision making process, it provides confidence that </w:t>
      </w:r>
      <w:r w:rsidR="002C2903">
        <w:t>your decision</w:t>
      </w:r>
      <w:r w:rsidR="00CD5ED7">
        <w:t>s</w:t>
      </w:r>
      <w:r w:rsidR="002C2903">
        <w:t xml:space="preserve"> are informed and well rounded.  </w:t>
      </w:r>
    </w:p>
    <w:p w14:paraId="512C3013" w14:textId="58845902" w:rsidR="0045413F" w:rsidRDefault="0045413F" w:rsidP="006A1B68">
      <w:r>
        <w:t xml:space="preserve">EBP </w:t>
      </w:r>
      <w:r w:rsidR="005D3272">
        <w:t xml:space="preserve">advises there are </w:t>
      </w:r>
      <w:r w:rsidR="008D42A2">
        <w:t>6 main steps when gathering evidence</w:t>
      </w:r>
      <w:r w:rsidR="005D3272">
        <w:t>.</w:t>
      </w:r>
      <w:r w:rsidR="00A40340">
        <w:t xml:space="preserve"> You must ask the right questions, </w:t>
      </w:r>
      <w:r w:rsidR="00501105">
        <w:t>acquire</w:t>
      </w:r>
      <w:r w:rsidR="004A73BA">
        <w:t xml:space="preserve"> </w:t>
      </w:r>
      <w:r w:rsidR="00AE094B">
        <w:t>information</w:t>
      </w:r>
      <w:r w:rsidR="004A73BA">
        <w:t xml:space="preserve">, appraise the information you have collected, aggregate, apply </w:t>
      </w:r>
      <w:r w:rsidR="00AE094B">
        <w:t xml:space="preserve">this information </w:t>
      </w:r>
      <w:r w:rsidR="004A73BA">
        <w:t xml:space="preserve">to the question you are asking, and assess the validity of the information.  </w:t>
      </w:r>
      <w:r w:rsidR="002A47B7">
        <w:t xml:space="preserve">By following these steps Sue can ensure the correct questions have been asked and her evidence has been </w:t>
      </w:r>
      <w:r w:rsidR="00513DB5">
        <w:t>applied</w:t>
      </w:r>
      <w:r w:rsidR="002A47B7">
        <w:t xml:space="preserve"> appropriately to understand the needs of the Technivara workforce. (</w:t>
      </w:r>
      <w:r w:rsidR="00990768">
        <w:t>Elder, S. &amp; Nikodem, M., 2023)</w:t>
      </w:r>
    </w:p>
    <w:p w14:paraId="40EB9E66" w14:textId="04710A3F" w:rsidR="00925336" w:rsidRDefault="00B65BBB" w:rsidP="00925336">
      <w:r>
        <w:t>In partnership with these steps</w:t>
      </w:r>
      <w:r w:rsidR="0058165E">
        <w:t xml:space="preserve">, </w:t>
      </w:r>
      <w:r w:rsidR="00794FAD">
        <w:t>decision making m</w:t>
      </w:r>
      <w:r w:rsidR="009C4085">
        <w:t xml:space="preserve">ust be based on the best available </w:t>
      </w:r>
      <w:r w:rsidR="00550655">
        <w:t>evidence</w:t>
      </w:r>
      <w:r w:rsidR="00925336">
        <w:t>.  CIPD (2025b) outlines the four main sources of evidence people professionals should consider</w:t>
      </w:r>
      <w:r w:rsidR="00B4743F">
        <w:t xml:space="preserve">;  evidence should be either </w:t>
      </w:r>
      <w:r w:rsidR="009C4085">
        <w:t>s</w:t>
      </w:r>
      <w:r w:rsidR="00925336">
        <w:t>cientific</w:t>
      </w:r>
      <w:r w:rsidR="00131559">
        <w:t xml:space="preserve">, </w:t>
      </w:r>
      <w:r w:rsidR="00B4743F">
        <w:t xml:space="preserve">formed from </w:t>
      </w:r>
      <w:r w:rsidR="00131559">
        <w:t>o</w:t>
      </w:r>
      <w:r w:rsidR="00925336">
        <w:t>rganisational</w:t>
      </w:r>
      <w:r w:rsidR="00131559">
        <w:t xml:space="preserve"> data, </w:t>
      </w:r>
      <w:r w:rsidR="00B4743F">
        <w:t xml:space="preserve">based on </w:t>
      </w:r>
      <w:r w:rsidR="00131559">
        <w:t>e</w:t>
      </w:r>
      <w:r w:rsidR="00925336">
        <w:t>xperi</w:t>
      </w:r>
      <w:r w:rsidR="00131559">
        <w:t>en</w:t>
      </w:r>
      <w:r w:rsidR="00B4743F">
        <w:t xml:space="preserve">ce or from </w:t>
      </w:r>
      <w:r w:rsidR="00131559">
        <w:t>s</w:t>
      </w:r>
      <w:r w:rsidR="00925336">
        <w:t>takeholder</w:t>
      </w:r>
      <w:r w:rsidR="00131559">
        <w:t xml:space="preserve"> perspectives. </w:t>
      </w:r>
    </w:p>
    <w:p w14:paraId="26805837" w14:textId="68C5BFCC" w:rsidR="00925336" w:rsidRDefault="00DF4CCA" w:rsidP="00925336">
      <w:r>
        <w:t xml:space="preserve"> </w:t>
      </w:r>
      <w:r w:rsidR="00925336">
        <w:t>Sue must consider that the four sources alone are</w:t>
      </w:r>
      <w:r w:rsidR="004D1E09">
        <w:t xml:space="preserve"> no</w:t>
      </w:r>
      <w:r w:rsidR="00925336">
        <w:t>t  sufficient enough and evidence should be considered in partnership with another source</w:t>
      </w:r>
      <w:r w:rsidR="000D1EE3">
        <w:t>,</w:t>
      </w:r>
      <w:r w:rsidR="00925336">
        <w:t xml:space="preserve"> </w:t>
      </w:r>
      <w:r w:rsidR="000D1EE3">
        <w:t xml:space="preserve">Barends, Rousseau and Briner (2014) as cited in People Practice, A Complete Guide (2021). </w:t>
      </w:r>
      <w:r w:rsidR="00925336">
        <w:t>Decisions should be made through a balance of conflicting and correlating data to make an informed decision</w:t>
      </w:r>
      <w:r w:rsidR="000D1EE3">
        <w:t>.</w:t>
      </w:r>
      <w:r w:rsidR="00925336">
        <w:t xml:space="preserve"> </w:t>
      </w:r>
      <w:r w:rsidR="000D1EE3">
        <w:t>However, with potential changes due to possible expansion, Technivara will have limited data and evidence available to analyse, this can hinder the decision making process</w:t>
      </w:r>
      <w:r w:rsidR="00AD0B90">
        <w:t xml:space="preserve"> </w:t>
      </w:r>
      <w:r w:rsidR="00925336">
        <w:t>(CIPD, 2025b).</w:t>
      </w:r>
    </w:p>
    <w:p w14:paraId="174FC197" w14:textId="3B4BEB49" w:rsidR="00577BB0" w:rsidRDefault="005D45D1" w:rsidP="0005721A">
      <w:r>
        <w:t xml:space="preserve">Technivara must also consider that EBP is only effective </w:t>
      </w:r>
      <w:r w:rsidR="00C50804">
        <w:t>if there is sufficient</w:t>
      </w:r>
      <w:r w:rsidR="0005721A">
        <w:t xml:space="preserve"> experiential evidence </w:t>
      </w:r>
      <w:r w:rsidR="002021B1">
        <w:t>outlining</w:t>
      </w:r>
      <w:r w:rsidR="0005721A">
        <w:t xml:space="preserve"> workforce requir</w:t>
      </w:r>
      <w:r w:rsidR="002021B1">
        <w:t>ements.  A</w:t>
      </w:r>
      <w:r w:rsidR="00C50804">
        <w:t xml:space="preserve"> lack of </w:t>
      </w:r>
      <w:r w:rsidR="002021B1">
        <w:t xml:space="preserve">evidence </w:t>
      </w:r>
      <w:r w:rsidR="00C50804">
        <w:t>can</w:t>
      </w:r>
      <w:r w:rsidR="0005721A">
        <w:t xml:space="preserve"> create uncertainty and </w:t>
      </w:r>
      <w:r w:rsidR="002021B1">
        <w:t>effect the</w:t>
      </w:r>
      <w:r w:rsidR="0005721A">
        <w:t xml:space="preserve"> confidence </w:t>
      </w:r>
      <w:r w:rsidR="002021B1">
        <w:t>of</w:t>
      </w:r>
      <w:r w:rsidR="00132DAC">
        <w:t xml:space="preserve"> the</w:t>
      </w:r>
      <w:r w:rsidR="0005721A">
        <w:t xml:space="preserve"> decision</w:t>
      </w:r>
      <w:r w:rsidR="00132DAC">
        <w:t>s made</w:t>
      </w:r>
      <w:r w:rsidR="0005721A">
        <w:t xml:space="preserve"> (</w:t>
      </w:r>
      <w:proofErr w:type="spellStart"/>
      <w:r w:rsidR="0005721A">
        <w:t>CEBMa</w:t>
      </w:r>
      <w:proofErr w:type="spellEnd"/>
      <w:r w:rsidR="0005721A">
        <w:t xml:space="preserve">, 2026a).   </w:t>
      </w:r>
    </w:p>
    <w:p w14:paraId="2073747C" w14:textId="77777777" w:rsidR="0057138A" w:rsidRDefault="00577BB0" w:rsidP="00027EA5">
      <w:r w:rsidRPr="00577BB0">
        <w:t xml:space="preserve"> </w:t>
      </w:r>
      <w:r w:rsidR="002C2903">
        <w:t xml:space="preserve">EBP can be used to support </w:t>
      </w:r>
      <w:r w:rsidR="00452F20">
        <w:t xml:space="preserve"> </w:t>
      </w:r>
      <w:r w:rsidR="00027EA5">
        <w:t>Technivara</w:t>
      </w:r>
      <w:r w:rsidR="000837DA">
        <w:t>’s</w:t>
      </w:r>
      <w:r w:rsidR="00027EA5">
        <w:t xml:space="preserve"> proposed changes in two ways.  </w:t>
      </w:r>
    </w:p>
    <w:p w14:paraId="07F39DC4" w14:textId="47DFD5E0" w:rsidR="001B539D" w:rsidRPr="001B539D" w:rsidRDefault="00027EA5" w:rsidP="00027EA5">
      <w:pPr>
        <w:rPr>
          <w:b/>
          <w:bCs/>
        </w:rPr>
      </w:pPr>
      <w:r w:rsidRPr="001B539D">
        <w:rPr>
          <w:b/>
          <w:bCs/>
        </w:rPr>
        <w:t xml:space="preserve">1. </w:t>
      </w:r>
      <w:r w:rsidR="00D57376" w:rsidRPr="001B539D">
        <w:rPr>
          <w:b/>
          <w:bCs/>
        </w:rPr>
        <w:t xml:space="preserve">Changes to existing </w:t>
      </w:r>
      <w:r w:rsidR="00FF2236" w:rsidRPr="001B539D">
        <w:rPr>
          <w:b/>
          <w:bCs/>
        </w:rPr>
        <w:t xml:space="preserve">Technivara </w:t>
      </w:r>
      <w:r w:rsidR="00D57376" w:rsidRPr="001B539D">
        <w:rPr>
          <w:b/>
          <w:bCs/>
        </w:rPr>
        <w:t xml:space="preserve">workforce.  </w:t>
      </w:r>
    </w:p>
    <w:p w14:paraId="26E30378" w14:textId="5E53A653" w:rsidR="003237A8" w:rsidRDefault="00991BEB" w:rsidP="001B539D">
      <w:r>
        <w:t>Sue and Technivara will need to consider workforce</w:t>
      </w:r>
      <w:r w:rsidR="00C66B15">
        <w:t xml:space="preserve"> growth,</w:t>
      </w:r>
      <w:r>
        <w:t xml:space="preserve"> culture </w:t>
      </w:r>
      <w:r w:rsidR="00A47D8A">
        <w:t>and wellbeing</w:t>
      </w:r>
      <w:r w:rsidR="006301D3">
        <w:t xml:space="preserve">.  </w:t>
      </w:r>
      <w:r w:rsidR="004D0945">
        <w:t xml:space="preserve">Using </w:t>
      </w:r>
      <w:r w:rsidR="00C66B15">
        <w:t xml:space="preserve">EBP </w:t>
      </w:r>
      <w:r w:rsidR="00A725C0">
        <w:t xml:space="preserve"> </w:t>
      </w:r>
      <w:r w:rsidR="00346C15">
        <w:t xml:space="preserve">will </w:t>
      </w:r>
      <w:r w:rsidR="00C500CC">
        <w:t xml:space="preserve">build </w:t>
      </w:r>
      <w:r w:rsidR="00AB139F">
        <w:t>a success</w:t>
      </w:r>
      <w:r w:rsidR="00DE590A">
        <w:t>ful</w:t>
      </w:r>
      <w:r w:rsidR="00AB139F">
        <w:t xml:space="preserve"> approach </w:t>
      </w:r>
      <w:r w:rsidR="00027C20">
        <w:t>to workforce wellbeing</w:t>
      </w:r>
      <w:r w:rsidR="00A706A5">
        <w:t xml:space="preserve"> and forecast recruitment requirements</w:t>
      </w:r>
      <w:r w:rsidR="005B287A">
        <w:t xml:space="preserve">, through the collection of data </w:t>
      </w:r>
      <w:r w:rsidR="00F27F83">
        <w:t xml:space="preserve">such as recruitment and retention, staff learning compliance and staff sickness.  </w:t>
      </w:r>
      <w:r w:rsidR="00A60912">
        <w:t xml:space="preserve">Research carried out by Bak (2023), </w:t>
      </w:r>
      <w:r w:rsidR="00FE2BA0">
        <w:t xml:space="preserve">supports that </w:t>
      </w:r>
      <w:r w:rsidR="00E65C61">
        <w:t xml:space="preserve">organisations </w:t>
      </w:r>
      <w:r w:rsidR="00AD4DA8">
        <w:t>who</w:t>
      </w:r>
      <w:r w:rsidR="00E65C61">
        <w:t xml:space="preserve"> implement data driven</w:t>
      </w:r>
      <w:r w:rsidR="00AD4DA8">
        <w:t xml:space="preserve"> workforce</w:t>
      </w:r>
      <w:r w:rsidR="00E65C61">
        <w:t xml:space="preserve"> decisions </w:t>
      </w:r>
      <w:r w:rsidR="0070743B">
        <w:t xml:space="preserve">are more successful at meeting the organisations goals. </w:t>
      </w:r>
    </w:p>
    <w:p w14:paraId="118142A6" w14:textId="068D33B4" w:rsidR="00D16FD1" w:rsidRDefault="00550C45" w:rsidP="001B539D">
      <w:r>
        <w:t>NHS Employers</w:t>
      </w:r>
      <w:r w:rsidR="00C67B0F">
        <w:t xml:space="preserve"> (2025) su</w:t>
      </w:r>
      <w:r w:rsidR="00337709">
        <w:t>pports that using EBP</w:t>
      </w:r>
      <w:r w:rsidR="00D10700">
        <w:t xml:space="preserve"> techniques</w:t>
      </w:r>
      <w:r w:rsidR="00337709">
        <w:t xml:space="preserve"> across an organisation</w:t>
      </w:r>
      <w:r w:rsidR="007F6F06">
        <w:t xml:space="preserve"> </w:t>
      </w:r>
      <w:r w:rsidR="004002D9">
        <w:t xml:space="preserve">increases </w:t>
      </w:r>
      <w:r w:rsidR="005B23C8">
        <w:t xml:space="preserve">the </w:t>
      </w:r>
      <w:r w:rsidR="008045C6">
        <w:t xml:space="preserve">buy-in rate to any changes </w:t>
      </w:r>
      <w:r w:rsidR="00300036">
        <w:t xml:space="preserve"> made to the workforce.  </w:t>
      </w:r>
      <w:r w:rsidR="004D3080">
        <w:t>It supports a more informed a</w:t>
      </w:r>
      <w:r w:rsidR="008045C6">
        <w:t xml:space="preserve">pproach </w:t>
      </w:r>
      <w:r w:rsidR="004D3080">
        <w:t xml:space="preserve">and </w:t>
      </w:r>
      <w:r w:rsidR="00264A55">
        <w:t>consider</w:t>
      </w:r>
      <w:r w:rsidR="004D3080">
        <w:t>s</w:t>
      </w:r>
      <w:r w:rsidR="00264A55">
        <w:t xml:space="preserve"> </w:t>
      </w:r>
      <w:r w:rsidR="00762CD9">
        <w:t xml:space="preserve">Technivara’s </w:t>
      </w:r>
      <w:r w:rsidR="00337709">
        <w:t>health and wellbeing</w:t>
      </w:r>
      <w:r w:rsidR="00762CD9">
        <w:t xml:space="preserve"> strategy, </w:t>
      </w:r>
      <w:r w:rsidR="00AA667C">
        <w:t>allow</w:t>
      </w:r>
      <w:r w:rsidR="00762CD9">
        <w:t>ing</w:t>
      </w:r>
      <w:r w:rsidR="00AA667C">
        <w:t xml:space="preserve"> for regular review</w:t>
      </w:r>
      <w:r w:rsidR="00762CD9">
        <w:t>s</w:t>
      </w:r>
      <w:r w:rsidR="00AA667C">
        <w:t xml:space="preserve"> and evaluation</w:t>
      </w:r>
      <w:r w:rsidR="00762CD9">
        <w:t>s</w:t>
      </w:r>
      <w:r w:rsidR="00AA667C">
        <w:t xml:space="preserve"> to take place.  </w:t>
      </w:r>
    </w:p>
    <w:p w14:paraId="7AB8693B" w14:textId="77777777" w:rsidR="006E6992" w:rsidRPr="006E6992" w:rsidRDefault="00027EA5" w:rsidP="006A1B68">
      <w:pPr>
        <w:rPr>
          <w:b/>
          <w:bCs/>
        </w:rPr>
      </w:pPr>
      <w:r w:rsidRPr="006E6992">
        <w:rPr>
          <w:b/>
          <w:bCs/>
        </w:rPr>
        <w:t xml:space="preserve">2. Technivara transitioning from a paper based HR department to an electronic system supporting benchmarking and measuring of people practices. </w:t>
      </w:r>
      <w:r w:rsidR="009A301B" w:rsidRPr="006E6992">
        <w:rPr>
          <w:b/>
          <w:bCs/>
        </w:rPr>
        <w:t xml:space="preserve"> </w:t>
      </w:r>
    </w:p>
    <w:p w14:paraId="1BF8C905" w14:textId="4E96FA4E" w:rsidR="009F5E14" w:rsidRDefault="00C962A2" w:rsidP="00D64962">
      <w:r>
        <w:t xml:space="preserve">EBP will support </w:t>
      </w:r>
      <w:r w:rsidR="00862C84">
        <w:t>Sue</w:t>
      </w:r>
      <w:r>
        <w:t xml:space="preserve">’s argument </w:t>
      </w:r>
      <w:r w:rsidR="00862C84">
        <w:t xml:space="preserve">and persuade the board that </w:t>
      </w:r>
      <w:r w:rsidR="00586DE1">
        <w:t>moving</w:t>
      </w:r>
      <w:r w:rsidR="00862C84">
        <w:t xml:space="preserve"> to an electronic system </w:t>
      </w:r>
      <w:r w:rsidR="00586DE1">
        <w:t>provides  a framework where data-driven decision improves efficiency, strategic decision making and ultimately organisational performance. A</w:t>
      </w:r>
      <w:r w:rsidR="00862C84">
        <w:t>ny costs ensued will be outweighed by the money saved by a more efficient system</w:t>
      </w:r>
      <w:r w:rsidR="00A54558">
        <w:t>, (McKnight Associates, Inc., 2023)</w:t>
      </w:r>
    </w:p>
    <w:p w14:paraId="5E621DB3" w14:textId="19DE7F60" w:rsidR="00FB2EF7" w:rsidRDefault="002E2B7E" w:rsidP="00D64962">
      <w:r>
        <w:t xml:space="preserve">Using </w:t>
      </w:r>
      <w:r w:rsidR="00BD499E">
        <w:t>digital data</w:t>
      </w:r>
      <w:r w:rsidR="00D979AC">
        <w:t xml:space="preserve"> Sue can ensure that Technivara </w:t>
      </w:r>
      <w:r w:rsidR="0084355C">
        <w:t xml:space="preserve">can mitigate any risks that will arise.  </w:t>
      </w:r>
      <w:r w:rsidR="00035936">
        <w:t>E</w:t>
      </w:r>
      <w:r w:rsidR="00060575">
        <w:t xml:space="preserve">vidence from areas such as stakeholder feedback and organisational data </w:t>
      </w:r>
      <w:r w:rsidR="00445189">
        <w:t xml:space="preserve">will </w:t>
      </w:r>
      <w:r w:rsidR="002434A7">
        <w:t>ensure T</w:t>
      </w:r>
      <w:r w:rsidR="00060575">
        <w:t>echnivara gain evidence of the benefits of electronic data over paper based data, lessons learnt and feedback from companies who have made similar transitions</w:t>
      </w:r>
      <w:r w:rsidR="00AB2E54">
        <w:t xml:space="preserve"> </w:t>
      </w:r>
      <w:r w:rsidR="004D2E2C">
        <w:t>which will address potential compliance issues, and reduce legal and financial risks. (McKnight Associates, Inc., 2023)</w:t>
      </w:r>
    </w:p>
    <w:p w14:paraId="66AC347F" w14:textId="77777777" w:rsidR="00E55755" w:rsidRDefault="00E55755" w:rsidP="00D64962">
      <w:pPr>
        <w:rPr>
          <w:b/>
          <w:bCs/>
        </w:rPr>
      </w:pPr>
    </w:p>
    <w:p w14:paraId="57F1CEA5" w14:textId="7766E96A" w:rsidR="00A65F4D" w:rsidRDefault="00147DC3" w:rsidP="00D64962">
      <w:pPr>
        <w:rPr>
          <w:b/>
          <w:bCs/>
        </w:rPr>
      </w:pPr>
      <w:r>
        <w:rPr>
          <w:b/>
          <w:bCs/>
        </w:rPr>
        <w:t>Q2. (AC 1.2)</w:t>
      </w:r>
    </w:p>
    <w:p w14:paraId="095B42B9" w14:textId="75B921B5" w:rsidR="003D0985" w:rsidRDefault="004E6A5E" w:rsidP="00D64962">
      <w:r w:rsidRPr="004E6A5E">
        <w:t>A key tool for Technivara is the PESTLE Analysis, a framework that supports external organisational development and strategic decision-making (CIPD, 2025c).</w:t>
      </w:r>
      <w:r w:rsidR="00EA401F">
        <w:t xml:space="preserve"> </w:t>
      </w:r>
    </w:p>
    <w:p w14:paraId="6B0E5F9D" w14:textId="326B0B73" w:rsidR="00EA401F" w:rsidRDefault="00EC406D" w:rsidP="00D64962">
      <w:r>
        <w:t>A PESTLE analysis will allow Technivara to understand the impact of outside factors on its organisa</w:t>
      </w:r>
      <w:r w:rsidR="00D21176">
        <w:t>tion</w:t>
      </w:r>
      <w:r w:rsidR="006126FA">
        <w:t>, such as</w:t>
      </w:r>
      <w:r w:rsidR="00D21176">
        <w:t xml:space="preserve"> current political position, </w:t>
      </w:r>
      <w:r w:rsidR="009E5E5D">
        <w:t>world</w:t>
      </w:r>
      <w:r w:rsidR="00D21176">
        <w:t xml:space="preserve"> economics, technological advancement</w:t>
      </w:r>
      <w:r w:rsidR="00341CBB">
        <w:t xml:space="preserve">, and environmental legislation.  </w:t>
      </w:r>
      <w:r w:rsidR="006D3D43">
        <w:t>(</w:t>
      </w:r>
      <w:r w:rsidR="00D819FF">
        <w:t>Strategy Works</w:t>
      </w:r>
      <w:r w:rsidR="006D3D43">
        <w:t>, 2026)</w:t>
      </w:r>
    </w:p>
    <w:p w14:paraId="7EA45318" w14:textId="37ACDE74" w:rsidR="001D261E" w:rsidRDefault="00715830" w:rsidP="00D64962">
      <w:r>
        <w:t>A</w:t>
      </w:r>
      <w:r w:rsidR="00125148">
        <w:t xml:space="preserve"> PESTLE analysis </w:t>
      </w:r>
      <w:r w:rsidR="001C5AF9">
        <w:t xml:space="preserve">will </w:t>
      </w:r>
      <w:r w:rsidR="00A76311">
        <w:t xml:space="preserve">allow Technivara to </w:t>
      </w:r>
      <w:r w:rsidR="004F64AD">
        <w:t>make informed decisions</w:t>
      </w:r>
      <w:r w:rsidR="00841B96">
        <w:t xml:space="preserve"> around </w:t>
      </w:r>
      <w:r w:rsidR="002C0EC3">
        <w:t>organisational growth</w:t>
      </w:r>
      <w:r w:rsidR="00752183">
        <w:t xml:space="preserve">, such as </w:t>
      </w:r>
      <w:r w:rsidR="004A5A84">
        <w:t xml:space="preserve">recruitment of an appropriate skilled workforce </w:t>
      </w:r>
      <w:r w:rsidR="00AB158C">
        <w:t>and potential increases to wages, pensions etc</w:t>
      </w:r>
      <w:r w:rsidR="009E5E5D">
        <w:t xml:space="preserve">, as these will be identified under Economic and Legal </w:t>
      </w:r>
      <w:r w:rsidR="000F6ACC">
        <w:t>(Indeed, 2025</w:t>
      </w:r>
      <w:r w:rsidR="0039037D">
        <w:t>a</w:t>
      </w:r>
      <w:r w:rsidR="000F6ACC">
        <w:t>).</w:t>
      </w:r>
      <w:r w:rsidR="00E877C8">
        <w:t xml:space="preserve">  </w:t>
      </w:r>
    </w:p>
    <w:p w14:paraId="2E2D7DD1" w14:textId="3CC7CAE0" w:rsidR="008113B0" w:rsidRDefault="008113B0" w:rsidP="00D64962">
      <w:r>
        <w:t>L</w:t>
      </w:r>
      <w:r w:rsidR="00784354">
        <w:t xml:space="preserve">ucarz </w:t>
      </w:r>
      <w:r w:rsidR="004F2707">
        <w:t>(</w:t>
      </w:r>
      <w:r w:rsidR="00784354">
        <w:t>2022</w:t>
      </w:r>
      <w:r w:rsidR="004F2707">
        <w:t>),</w:t>
      </w:r>
      <w:r w:rsidR="00784354">
        <w:t xml:space="preserve"> supports the use of PESTLE </w:t>
      </w:r>
      <w:r w:rsidR="00390F90">
        <w:t>for facilitating external scanning</w:t>
      </w:r>
      <w:r w:rsidR="00E968F6">
        <w:t xml:space="preserve"> </w:t>
      </w:r>
      <w:r w:rsidR="00746C67">
        <w:t>which</w:t>
      </w:r>
      <w:r w:rsidR="00E968F6">
        <w:t xml:space="preserve"> support</w:t>
      </w:r>
      <w:r w:rsidR="00746C67">
        <w:t>s</w:t>
      </w:r>
      <w:r w:rsidR="00E968F6">
        <w:t xml:space="preserve"> identifying gaps within workforce such as competencies</w:t>
      </w:r>
      <w:r w:rsidR="00EC2BB7">
        <w:t xml:space="preserve"> and skills, and technological infrastructure</w:t>
      </w:r>
      <w:r w:rsidR="0007507C">
        <w:t xml:space="preserve">, areas Technivara must consider.  </w:t>
      </w:r>
    </w:p>
    <w:p w14:paraId="139C2CBD" w14:textId="77777777" w:rsidR="002B279E" w:rsidRDefault="00612E48" w:rsidP="00D64962">
      <w:r>
        <w:t xml:space="preserve">However, it is important Technivara recognise </w:t>
      </w:r>
      <w:r w:rsidR="00CC4396">
        <w:t>there ar</w:t>
      </w:r>
      <w:r w:rsidR="00922C94">
        <w:t>e some disadvantages to PESTLE. Sue and the People team must ensure that they don’t over simpl</w:t>
      </w:r>
      <w:r w:rsidR="00DC1778">
        <w:t xml:space="preserve">ify the data they use.  They must ensure that they are using credible sources to gather the information contained within the PESTLE.  </w:t>
      </w:r>
    </w:p>
    <w:p w14:paraId="3F4E9864" w14:textId="1573B966" w:rsidR="00054326" w:rsidRDefault="00CA52F1" w:rsidP="00D64962">
      <w:r>
        <w:t>There will also be the need to continually repeat the process at regular intervals</w:t>
      </w:r>
      <w:r w:rsidR="004A2873">
        <w:t xml:space="preserve">, meaning that a </w:t>
      </w:r>
      <w:r w:rsidR="00B3785D">
        <w:t>continuous resource will need to be allocated to this task</w:t>
      </w:r>
      <w:r>
        <w:t xml:space="preserve">. </w:t>
      </w:r>
      <w:r w:rsidR="00B3785D">
        <w:t>If not completed, t</w:t>
      </w:r>
      <w:r w:rsidR="00DA65E1">
        <w:t xml:space="preserve">echnological or legal </w:t>
      </w:r>
      <w:r>
        <w:t>changes</w:t>
      </w:r>
      <w:r w:rsidR="00DA65E1">
        <w:t xml:space="preserve"> </w:t>
      </w:r>
      <w:r w:rsidR="00B3785D">
        <w:t>may not be</w:t>
      </w:r>
      <w:r w:rsidR="00DA65E1">
        <w:t xml:space="preserve"> captured</w:t>
      </w:r>
      <w:r w:rsidR="00B3785D">
        <w:t xml:space="preserve"> (</w:t>
      </w:r>
      <w:r w:rsidR="00DA65E1">
        <w:t>CIPD</w:t>
      </w:r>
      <w:r w:rsidR="004F2707">
        <w:t>,</w:t>
      </w:r>
      <w:r w:rsidR="00DA65E1">
        <w:t xml:space="preserve"> 2025c)</w:t>
      </w:r>
      <w:r w:rsidR="00B3785D">
        <w:t>.</w:t>
      </w:r>
    </w:p>
    <w:p w14:paraId="07561671" w14:textId="77777777" w:rsidR="007A3DE5" w:rsidRDefault="00471F15" w:rsidP="00D64962">
      <w:r>
        <w:t xml:space="preserve">A disadvantage to PESLTE  is the </w:t>
      </w:r>
      <w:r w:rsidR="00E538E8">
        <w:t xml:space="preserve">opportunity to miss industry-specific factors.  Technivara are in a niche sector, the use of PESTLE </w:t>
      </w:r>
      <w:r w:rsidR="009424B7">
        <w:t xml:space="preserve">can often misinterpret the information that is unique to their industry, </w:t>
      </w:r>
      <w:r w:rsidR="006F703F">
        <w:t>(Strategy Works, 2026)</w:t>
      </w:r>
    </w:p>
    <w:p w14:paraId="426B456E" w14:textId="4E956611" w:rsidR="00D26BB6" w:rsidRDefault="00DA4F31" w:rsidP="00D64962">
      <w:r>
        <w:t>There are also methods that Technivara can use to support better decision making</w:t>
      </w:r>
      <w:r w:rsidR="00A91B01">
        <w:t>, such as People analytics.  Briner</w:t>
      </w:r>
      <w:r w:rsidR="00300DA9">
        <w:t xml:space="preserve"> (</w:t>
      </w:r>
      <w:r w:rsidR="00A91B01">
        <w:t>2023</w:t>
      </w:r>
      <w:r w:rsidR="00300DA9">
        <w:t>)</w:t>
      </w:r>
      <w:r w:rsidR="00D26BB6">
        <w:t>,</w:t>
      </w:r>
      <w:r w:rsidR="00A91B01">
        <w:t xml:space="preserve"> </w:t>
      </w:r>
      <w:r w:rsidR="00235AC1">
        <w:t xml:space="preserve">outlines people analytics as using organisational data and external economic benchmarks to </w:t>
      </w:r>
      <w:r w:rsidR="00D26BB6">
        <w:t>identify the impact and provide information which will guide decision making</w:t>
      </w:r>
      <w:r w:rsidR="00110FA1">
        <w:t xml:space="preserve">. </w:t>
      </w:r>
    </w:p>
    <w:p w14:paraId="3098375E" w14:textId="4491DE9B" w:rsidR="00612E48" w:rsidRDefault="009C59AD" w:rsidP="00D64962">
      <w:r>
        <w:t xml:space="preserve"> </w:t>
      </w:r>
      <w:r w:rsidR="00B00FCE">
        <w:t xml:space="preserve">Introducing people analytics will benefit Technivara as they grow and develop digital </w:t>
      </w:r>
      <w:r w:rsidR="008A56CF">
        <w:t xml:space="preserve">based people practices.  </w:t>
      </w:r>
      <w:r w:rsidR="00542669">
        <w:t xml:space="preserve">By adopting people analytics </w:t>
      </w:r>
      <w:r w:rsidR="00BE25D7">
        <w:t xml:space="preserve">Technivara will benefit through the collection and </w:t>
      </w:r>
      <w:r w:rsidR="00422154">
        <w:t>interpretation of employee data, which will allow for data-driven decision</w:t>
      </w:r>
      <w:r w:rsidR="00BA4883">
        <w:t>s benefitting both the organisation and its workforce (</w:t>
      </w:r>
      <w:r w:rsidR="00130F82">
        <w:t>People</w:t>
      </w:r>
      <w:r w:rsidR="004F2707">
        <w:t>HR, 2026)</w:t>
      </w:r>
      <w:r w:rsidR="00DC784C">
        <w:t xml:space="preserve">. </w:t>
      </w:r>
    </w:p>
    <w:p w14:paraId="7C4A0392" w14:textId="21554F7F" w:rsidR="001B1F2D" w:rsidRDefault="001B1F2D" w:rsidP="00D64962">
      <w:r>
        <w:t>However, Technivara must consider the implications of potential risks, such as data privacy concerns, the importance of interpreting data accurately, and recognising that analytics may not capture qualitative factors like employee morale or organisational culture</w:t>
      </w:r>
      <w:r w:rsidR="00C6420B">
        <w:t>, (Stroud, 2018).</w:t>
      </w:r>
    </w:p>
    <w:p w14:paraId="2B5755E8" w14:textId="724B213E" w:rsidR="00FF50BA" w:rsidRDefault="00DB4BE6" w:rsidP="00D64962">
      <w:r>
        <w:t xml:space="preserve">With </w:t>
      </w:r>
      <w:r w:rsidR="00E7294B">
        <w:t xml:space="preserve">expansion being in its </w:t>
      </w:r>
      <w:r w:rsidR="000A0DC9">
        <w:t>sixteenth consecutive year, the use of people analytics will help identify patterns in employee behaviour that can affect productivity</w:t>
      </w:r>
      <w:r w:rsidR="005A4A9C">
        <w:t xml:space="preserve">. PeopleHR </w:t>
      </w:r>
      <w:r w:rsidR="00300DA9">
        <w:t>(</w:t>
      </w:r>
      <w:r w:rsidR="005A4A9C">
        <w:t>2026</w:t>
      </w:r>
      <w:r w:rsidR="00300DA9">
        <w:t>)</w:t>
      </w:r>
      <w:r w:rsidR="005A4A9C">
        <w:t xml:space="preserve">, outlines that </w:t>
      </w:r>
      <w:r w:rsidR="00140DE3">
        <w:t xml:space="preserve">the use of people analytics can support </w:t>
      </w:r>
      <w:r w:rsidR="000A0DC9">
        <w:t xml:space="preserve">Technivara </w:t>
      </w:r>
      <w:r w:rsidR="00140DE3">
        <w:t xml:space="preserve">by </w:t>
      </w:r>
      <w:r w:rsidR="00DB4ACF">
        <w:t xml:space="preserve">identifying </w:t>
      </w:r>
      <w:r w:rsidR="00AD10C3">
        <w:t xml:space="preserve">issues </w:t>
      </w:r>
      <w:r w:rsidR="005A4A9C">
        <w:t xml:space="preserve">around training etc. as the company grows.  </w:t>
      </w:r>
      <w:r w:rsidR="00BB4B52">
        <w:t xml:space="preserve"> </w:t>
      </w:r>
    </w:p>
    <w:p w14:paraId="115FD1C2" w14:textId="77777777" w:rsidR="0010084A" w:rsidRDefault="00071808" w:rsidP="00D64962">
      <w:r>
        <w:t xml:space="preserve">Sue and the People team in Technivara must be aware that </w:t>
      </w:r>
      <w:r w:rsidR="004353C9">
        <w:t>while people analytics is a excellent method to identifying issues and challenges, it needs to be used in partnership with evidence</w:t>
      </w:r>
      <w:r w:rsidR="009D6ABC">
        <w:t>-based practice</w:t>
      </w:r>
      <w:r w:rsidR="00113260">
        <w:t xml:space="preserve">, (Briner, 2023).   </w:t>
      </w:r>
    </w:p>
    <w:p w14:paraId="130C7766" w14:textId="77777777" w:rsidR="0035284D" w:rsidRDefault="0035284D" w:rsidP="00D64962"/>
    <w:p w14:paraId="0FBC7289" w14:textId="20BBA9AE" w:rsidR="0035284D" w:rsidRDefault="0035284D" w:rsidP="00D64962">
      <w:pPr>
        <w:rPr>
          <w:b/>
          <w:bCs/>
        </w:rPr>
      </w:pPr>
      <w:r w:rsidRPr="00BD52EE">
        <w:rPr>
          <w:b/>
          <w:bCs/>
        </w:rPr>
        <w:t>Q3. (AC 1.3)</w:t>
      </w:r>
    </w:p>
    <w:p w14:paraId="5C3668BE" w14:textId="696F4306" w:rsidR="00BD52EE" w:rsidRDefault="00A164B3" w:rsidP="00D64962">
      <w:r>
        <w:t xml:space="preserve">Critical Thinking </w:t>
      </w:r>
      <w:r w:rsidR="00843A2F">
        <w:t>can be outlined as the process of analysing and evaluating the quality of ideas, theories and con</w:t>
      </w:r>
      <w:r w:rsidR="00E02D8C">
        <w:t>cepts, to establish whether they are valid and supported by evidence or influenced by bias</w:t>
      </w:r>
      <w:r w:rsidR="002E78A9">
        <w:t xml:space="preserve">, (Armstong and Taylor, 2017). </w:t>
      </w:r>
    </w:p>
    <w:p w14:paraId="0602837C" w14:textId="55C6C54C" w:rsidR="001F1769" w:rsidRDefault="00E66EC8" w:rsidP="00D64962">
      <w:r>
        <w:t xml:space="preserve">The </w:t>
      </w:r>
      <w:r w:rsidR="0058288E">
        <w:t>main principles to critical thinking</w:t>
      </w:r>
      <w:r>
        <w:t xml:space="preserve"> include</w:t>
      </w:r>
      <w:r w:rsidR="005B352D">
        <w:t xml:space="preserve"> q</w:t>
      </w:r>
      <w:r w:rsidR="00B54EF7">
        <w:t>uestioning assumptions</w:t>
      </w:r>
      <w:r w:rsidR="00C63FEA">
        <w:t>, i</w:t>
      </w:r>
      <w:r w:rsidR="00B54EF7">
        <w:t>dentifying biases</w:t>
      </w:r>
      <w:r w:rsidR="00C63FEA">
        <w:t>, c</w:t>
      </w:r>
      <w:r w:rsidR="00B54EF7">
        <w:t>onsidering multiple perspectives</w:t>
      </w:r>
      <w:r w:rsidR="00C63FEA">
        <w:t>, and c</w:t>
      </w:r>
      <w:r w:rsidR="006C5B2C">
        <w:t>h</w:t>
      </w:r>
      <w:r w:rsidR="00B54EF7">
        <w:t>eck</w:t>
      </w:r>
      <w:r w:rsidR="000B239F">
        <w:t>ing the validity of the source</w:t>
      </w:r>
      <w:r w:rsidR="00C63FEA">
        <w:t xml:space="preserve">.  The use of these 4 principes ensures that Technivara </w:t>
      </w:r>
      <w:r w:rsidR="00A66CB8">
        <w:t xml:space="preserve">is </w:t>
      </w:r>
      <w:r w:rsidR="00570071">
        <w:t xml:space="preserve">applying knowledge to the situation, </w:t>
      </w:r>
      <w:r w:rsidR="00B80CAD">
        <w:t xml:space="preserve">making evidence based decisions with sound reasoning. </w:t>
      </w:r>
    </w:p>
    <w:p w14:paraId="5120A983" w14:textId="063E97B2" w:rsidR="00B80CAD" w:rsidRPr="005B352D" w:rsidRDefault="00B80CAD" w:rsidP="00D64962">
      <w:pPr>
        <w:rPr>
          <w:u w:val="single"/>
        </w:rPr>
      </w:pPr>
      <w:r w:rsidRPr="005B352D">
        <w:rPr>
          <w:u w:val="single"/>
        </w:rPr>
        <w:t xml:space="preserve">Question </w:t>
      </w:r>
      <w:r w:rsidR="00503DB0" w:rsidRPr="005B352D">
        <w:rPr>
          <w:u w:val="single"/>
        </w:rPr>
        <w:t xml:space="preserve">assumptions </w:t>
      </w:r>
      <w:r w:rsidR="00A20824">
        <w:rPr>
          <w:u w:val="single"/>
        </w:rPr>
        <w:t>&amp; Checking the validity of sources</w:t>
      </w:r>
    </w:p>
    <w:p w14:paraId="27479CB2" w14:textId="6473FFCB" w:rsidR="00085A11" w:rsidRDefault="00815288" w:rsidP="00D64962">
      <w:r>
        <w:t xml:space="preserve">Instead of taking information at face value, it is important </w:t>
      </w:r>
      <w:r w:rsidR="00E55585">
        <w:t>that Sue and her team</w:t>
      </w:r>
      <w:r>
        <w:t xml:space="preserve"> ask questions and ensure </w:t>
      </w:r>
      <w:r w:rsidR="00E55585">
        <w:t>they</w:t>
      </w:r>
      <w:r>
        <w:t xml:space="preserve"> have enough information to make a well-informed decision.</w:t>
      </w:r>
      <w:r w:rsidR="00E55585">
        <w:t xml:space="preserve"> They must be</w:t>
      </w:r>
      <w:r>
        <w:t xml:space="preserve"> independent think</w:t>
      </w:r>
      <w:r w:rsidR="00C72630">
        <w:t>er</w:t>
      </w:r>
      <w:r w:rsidR="00E55585">
        <w:t xml:space="preserve">s, </w:t>
      </w:r>
      <w:r>
        <w:t>form</w:t>
      </w:r>
      <w:r w:rsidR="00E55585">
        <w:t xml:space="preserve">ing </w:t>
      </w:r>
      <w:r>
        <w:t>opinion</w:t>
      </w:r>
      <w:r w:rsidR="00E55585">
        <w:t>s</w:t>
      </w:r>
      <w:r>
        <w:t xml:space="preserve"> by considering all the information presented, including the facts and evidence</w:t>
      </w:r>
      <w:r w:rsidR="006209B0">
        <w:t xml:space="preserve"> (Fraraccio, 2026). </w:t>
      </w:r>
    </w:p>
    <w:p w14:paraId="5432BB28" w14:textId="35F892A7" w:rsidR="0058288E" w:rsidRDefault="0000291D" w:rsidP="00D64962">
      <w:r>
        <w:t xml:space="preserve"> </w:t>
      </w:r>
    </w:p>
    <w:p w14:paraId="65A0DD85" w14:textId="77777777" w:rsidR="006C5B2C" w:rsidRDefault="006C5B2C" w:rsidP="00D64962"/>
    <w:p w14:paraId="1C5F1C45" w14:textId="4B2286ED" w:rsidR="002E20B7" w:rsidRDefault="002A61B0" w:rsidP="00D64962">
      <w:r>
        <w:t xml:space="preserve">It is important that Sue </w:t>
      </w:r>
      <w:r w:rsidR="000201AF">
        <w:t>appl</w:t>
      </w:r>
      <w:r w:rsidR="001A5988">
        <w:t>ies</w:t>
      </w:r>
      <w:r w:rsidR="000201AF">
        <w:t xml:space="preserve"> critical thinking</w:t>
      </w:r>
      <w:r w:rsidR="00F70225">
        <w:t xml:space="preserve"> </w:t>
      </w:r>
      <w:r w:rsidR="000201AF">
        <w:t xml:space="preserve"> </w:t>
      </w:r>
      <w:r w:rsidR="0097666F">
        <w:t>in order to gain the support of the Technivara Board members</w:t>
      </w:r>
      <w:r w:rsidR="001A5988">
        <w:t xml:space="preserve"> </w:t>
      </w:r>
      <w:r w:rsidR="004C40FB">
        <w:t>with regards to the implementation of the digital HR systems.</w:t>
      </w:r>
      <w:r w:rsidR="008979B9">
        <w:t xml:space="preserve"> </w:t>
      </w:r>
      <w:r w:rsidR="00880DC2">
        <w:t xml:space="preserve">By asking questions around what system would be the best moving forward, </w:t>
      </w:r>
      <w:r w:rsidR="00B7463D">
        <w:t xml:space="preserve">and considering the </w:t>
      </w:r>
      <w:r w:rsidR="00E46091">
        <w:t xml:space="preserve">multiple </w:t>
      </w:r>
      <w:r w:rsidR="00B7463D">
        <w:t xml:space="preserve">opinions </w:t>
      </w:r>
      <w:r w:rsidR="00C851C9">
        <w:t xml:space="preserve">from companies already using the systems </w:t>
      </w:r>
      <w:r w:rsidR="00D54F0C">
        <w:t>ensure</w:t>
      </w:r>
      <w:r w:rsidR="00E46091">
        <w:t>s</w:t>
      </w:r>
      <w:r w:rsidR="00D54F0C">
        <w:t xml:space="preserve"> </w:t>
      </w:r>
      <w:r w:rsidR="000A377C">
        <w:t xml:space="preserve">a more informed decision </w:t>
      </w:r>
      <w:r w:rsidR="00B80472">
        <w:t>will</w:t>
      </w:r>
      <w:r w:rsidR="000A377C">
        <w:t xml:space="preserve"> be made, (Fraraccio, 2026). </w:t>
      </w:r>
    </w:p>
    <w:p w14:paraId="697759CC" w14:textId="274B31F0" w:rsidR="00B1513E" w:rsidRDefault="00B1513E" w:rsidP="00D64962">
      <w:r>
        <w:t xml:space="preserve">Bouygues (2022), outlines that critical thinking should be used to ensure that companies do not make assumptions about the needs of their customers.  With continued changes in the electronics industry Technivara </w:t>
      </w:r>
      <w:r w:rsidR="006937B4">
        <w:t>cannot</w:t>
      </w:r>
      <w:r>
        <w:t xml:space="preserve"> assume that they understand the market needs, and that their continual growth will mean success in the future. </w:t>
      </w:r>
    </w:p>
    <w:p w14:paraId="40EDD2B2" w14:textId="51CE1137" w:rsidR="00661DCD" w:rsidRPr="00661DCD" w:rsidRDefault="00661DCD" w:rsidP="00D64962">
      <w:pPr>
        <w:rPr>
          <w:u w:val="single"/>
        </w:rPr>
      </w:pPr>
      <w:r w:rsidRPr="00661DCD">
        <w:rPr>
          <w:u w:val="single"/>
        </w:rPr>
        <w:t>Considering multiple perspectives</w:t>
      </w:r>
      <w:r w:rsidR="009E397D">
        <w:rPr>
          <w:u w:val="single"/>
        </w:rPr>
        <w:t xml:space="preserve"> &amp; Identifying bias</w:t>
      </w:r>
    </w:p>
    <w:p w14:paraId="20C03E65" w14:textId="77777777" w:rsidR="009E397D" w:rsidRDefault="00B80472" w:rsidP="00D64962">
      <w:r>
        <w:t xml:space="preserve">Using the principles of critical thinking </w:t>
      </w:r>
      <w:r w:rsidR="00392454">
        <w:t xml:space="preserve">Sue, her team and the Technivara Board </w:t>
      </w:r>
      <w:r w:rsidR="00B1429D">
        <w:t>need to</w:t>
      </w:r>
      <w:r w:rsidR="00392454">
        <w:t xml:space="preserve"> engage </w:t>
      </w:r>
      <w:r w:rsidR="00BB6136">
        <w:t xml:space="preserve">with stakeholders and the workforce regarding </w:t>
      </w:r>
      <w:r w:rsidR="00042EF5">
        <w:t>complex matters</w:t>
      </w:r>
      <w:r w:rsidR="00B1429D">
        <w:t xml:space="preserve"> such as those </w:t>
      </w:r>
      <w:r w:rsidR="00042EF5">
        <w:t xml:space="preserve">the data </w:t>
      </w:r>
      <w:r w:rsidR="00392454">
        <w:t>new digital</w:t>
      </w:r>
      <w:r w:rsidR="00042EF5">
        <w:t xml:space="preserve"> systems </w:t>
      </w:r>
      <w:r w:rsidR="00392454">
        <w:t xml:space="preserve">will </w:t>
      </w:r>
      <w:r w:rsidR="00042EF5">
        <w:t>produce</w:t>
      </w:r>
      <w:r w:rsidR="003818BE">
        <w:t xml:space="preserve">. </w:t>
      </w:r>
      <w:r w:rsidR="00224948">
        <w:t>(</w:t>
      </w:r>
      <w:r w:rsidR="00A34912">
        <w:t>Coburn</w:t>
      </w:r>
      <w:r w:rsidR="006116B6">
        <w:t xml:space="preserve"> (2019), as cited in CIPD</w:t>
      </w:r>
      <w:r w:rsidR="000C1B00">
        <w:t xml:space="preserve"> 2019a</w:t>
      </w:r>
      <w:r w:rsidR="00224948">
        <w:t xml:space="preserve">).  </w:t>
      </w:r>
      <w:r w:rsidR="00145DDA">
        <w:t xml:space="preserve"> </w:t>
      </w:r>
    </w:p>
    <w:p w14:paraId="1EB9D8CD" w14:textId="66568885" w:rsidR="00232E0D" w:rsidRPr="00232E0D" w:rsidRDefault="008E3437" w:rsidP="00D64962">
      <w:r>
        <w:t>Fraraccio</w:t>
      </w:r>
      <w:r w:rsidR="00685FC4">
        <w:t xml:space="preserve"> (</w:t>
      </w:r>
      <w:r>
        <w:t>2026</w:t>
      </w:r>
      <w:r w:rsidR="00685FC4">
        <w:t>)</w:t>
      </w:r>
      <w:r w:rsidR="00094F96">
        <w:t xml:space="preserve"> </w:t>
      </w:r>
      <w:r w:rsidR="00685FC4">
        <w:t xml:space="preserve">also supports this, </w:t>
      </w:r>
      <w:r w:rsidR="00094F96">
        <w:t>outlin</w:t>
      </w:r>
      <w:r w:rsidR="00685FC4">
        <w:t>ing</w:t>
      </w:r>
      <w:r w:rsidR="00094F96">
        <w:t xml:space="preserve"> the importance of questioning biases.  Sue must ensure that the Technivara </w:t>
      </w:r>
      <w:r w:rsidR="001911ED">
        <w:t xml:space="preserve">Board are pushed beyond their comfort zone and professional bias </w:t>
      </w:r>
      <w:r w:rsidR="00D84643">
        <w:t>with evidence based sources and conside</w:t>
      </w:r>
      <w:r w:rsidR="0016728D">
        <w:t xml:space="preserve">red decision making. </w:t>
      </w:r>
    </w:p>
    <w:p w14:paraId="29AAED51" w14:textId="77777777" w:rsidR="00937415" w:rsidRDefault="009B07A1" w:rsidP="00D64962">
      <w:r>
        <w:t>G</w:t>
      </w:r>
      <w:r w:rsidR="00BE54C0">
        <w:t xml:space="preserve">aining the perspectives of multiple </w:t>
      </w:r>
      <w:r w:rsidR="00170B2C">
        <w:t>stakeholders and consumers will provide the opportunity for Technivara to re</w:t>
      </w:r>
      <w:r w:rsidR="00A16FBE">
        <w:t xml:space="preserve">flect and </w:t>
      </w:r>
      <w:r w:rsidR="009518AA">
        <w:t>analysing data collating through</w:t>
      </w:r>
      <w:r w:rsidR="00A16FBE">
        <w:t xml:space="preserve"> multiple forms of communication will allow flaws to be highlighted.  </w:t>
      </w:r>
      <w:r w:rsidR="006D4853">
        <w:t xml:space="preserve">It is important to remember that Critical Thinking and its principles aren’t just about problem solving, </w:t>
      </w:r>
      <w:r w:rsidR="000B2EBD">
        <w:t>it allow</w:t>
      </w:r>
      <w:r w:rsidR="009518AA">
        <w:t>s</w:t>
      </w:r>
      <w:r w:rsidR="000B2EBD">
        <w:t xml:space="preserve"> Technivara to move forward with curiosity</w:t>
      </w:r>
      <w:r w:rsidR="009518AA">
        <w:t xml:space="preserve"> </w:t>
      </w:r>
      <w:r w:rsidR="000B2EBD">
        <w:t>and an open mind</w:t>
      </w:r>
      <w:r w:rsidR="00DD0291">
        <w:t xml:space="preserve"> (Tripathi, 2024). </w:t>
      </w:r>
    </w:p>
    <w:p w14:paraId="134B9852" w14:textId="037228A3" w:rsidR="002A253E" w:rsidRPr="002A253E" w:rsidRDefault="002A253E" w:rsidP="002A253E">
      <w:r w:rsidRPr="002A253E">
        <w:t xml:space="preserve"> </w:t>
      </w:r>
    </w:p>
    <w:p w14:paraId="41D1C0FC" w14:textId="77777777" w:rsidR="00D05CFF" w:rsidRDefault="00D05CFF" w:rsidP="00D64962"/>
    <w:p w14:paraId="21A3AB69" w14:textId="0B2ED1B4" w:rsidR="00413391" w:rsidRPr="00413391" w:rsidRDefault="00413391" w:rsidP="00D64962">
      <w:pPr>
        <w:rPr>
          <w:b/>
          <w:bCs/>
        </w:rPr>
      </w:pPr>
      <w:r w:rsidRPr="00413391">
        <w:rPr>
          <w:b/>
          <w:bCs/>
        </w:rPr>
        <w:t>Q4. (AC 1.4)</w:t>
      </w:r>
    </w:p>
    <w:p w14:paraId="7E282ECD" w14:textId="3B64105E" w:rsidR="00FB1131" w:rsidRDefault="00E73960" w:rsidP="00854453">
      <w:r>
        <w:t>Latham</w:t>
      </w:r>
      <w:r w:rsidR="009518AA">
        <w:t xml:space="preserve"> (</w:t>
      </w:r>
      <w:r>
        <w:t>2018</w:t>
      </w:r>
      <w:r w:rsidR="009518AA">
        <w:t>),</w:t>
      </w:r>
      <w:r>
        <w:t xml:space="preserve"> outlines that decision making </w:t>
      </w:r>
      <w:r w:rsidR="00B50FD9">
        <w:t xml:space="preserve">involves taking into account </w:t>
      </w:r>
      <w:r w:rsidR="00BF0C3F">
        <w:t xml:space="preserve">the situation and issue in which is decision is required.  </w:t>
      </w:r>
      <w:r w:rsidR="00BA148B">
        <w:t xml:space="preserve">To be a good decision maker, </w:t>
      </w:r>
      <w:r w:rsidR="00AE3DB8">
        <w:t>Sue and her team</w:t>
      </w:r>
      <w:r w:rsidR="00890937">
        <w:t xml:space="preserve"> must learn how emotions </w:t>
      </w:r>
      <w:r w:rsidR="009F4E60">
        <w:t xml:space="preserve">can influence decision making and how </w:t>
      </w:r>
      <w:r w:rsidR="005028DF">
        <w:t xml:space="preserve">to increase the likelihood of making good decisions.  </w:t>
      </w:r>
    </w:p>
    <w:p w14:paraId="78BEDB88" w14:textId="77777777" w:rsidR="00AE3DB8" w:rsidRDefault="00AE3DB8" w:rsidP="00854453">
      <w:r>
        <w:t>Technivara could implement</w:t>
      </w:r>
      <w:r w:rsidR="00580DE2">
        <w:t xml:space="preserve"> </w:t>
      </w:r>
      <w:r w:rsidR="00E94EF9">
        <w:t>De Bon</w:t>
      </w:r>
      <w:r w:rsidR="00574E2F">
        <w:t xml:space="preserve">o Six Thinking Hats. </w:t>
      </w:r>
    </w:p>
    <w:p w14:paraId="5E71DC82" w14:textId="2DB79713" w:rsidR="001A07A8" w:rsidRDefault="00607310" w:rsidP="00854453">
      <w:r>
        <w:t xml:space="preserve">The Six Thinking Hats is a </w:t>
      </w:r>
      <w:r w:rsidR="00387911">
        <w:t>model</w:t>
      </w:r>
      <w:r w:rsidR="006C2CFD">
        <w:t xml:space="preserve"> that </w:t>
      </w:r>
      <w:r w:rsidR="002F4A7B">
        <w:t xml:space="preserve">facilitates </w:t>
      </w:r>
      <w:r w:rsidR="0099690B">
        <w:t xml:space="preserve">both group discussion and individual thinking. </w:t>
      </w:r>
      <w:r w:rsidR="00CD4F26">
        <w:t xml:space="preserve"> Its technique will allow </w:t>
      </w:r>
      <w:proofErr w:type="spellStart"/>
      <w:r w:rsidR="00CD4F26">
        <w:t>Techinvara</w:t>
      </w:r>
      <w:proofErr w:type="spellEnd"/>
      <w:r w:rsidR="00CD4F26">
        <w:t xml:space="preserve"> to look at a problem </w:t>
      </w:r>
      <w:r w:rsidR="00426B05">
        <w:t>through 6 different lenses</w:t>
      </w:r>
      <w:r w:rsidR="009D167C">
        <w:t xml:space="preserve"> “hats”</w:t>
      </w:r>
      <w:r w:rsidR="00426B05">
        <w:t>, ensuring that a range of perspectives has been explored</w:t>
      </w:r>
      <w:r w:rsidR="00FD3D03">
        <w:t>.  These hats incorporate</w:t>
      </w:r>
      <w:r w:rsidR="009D167C">
        <w:t xml:space="preserve"> creativity, emotion</w:t>
      </w:r>
      <w:r w:rsidR="0067722C">
        <w:t xml:space="preserve">, benefits, risks, and the facts. </w:t>
      </w:r>
      <w:r w:rsidR="00E11DB0">
        <w:t xml:space="preserve">Discussing each “hat” in turn will then direct conversations and thoughts (De Bono Group, 2026).  </w:t>
      </w:r>
    </w:p>
    <w:p w14:paraId="0958623A" w14:textId="68776E34" w:rsidR="00D424DF" w:rsidRDefault="00574E2F" w:rsidP="00854453">
      <w:r>
        <w:t>This a powerful too</w:t>
      </w:r>
      <w:r w:rsidR="00607310">
        <w:t xml:space="preserve">l </w:t>
      </w:r>
      <w:r w:rsidR="001A07A8">
        <w:t xml:space="preserve">can be utilised by </w:t>
      </w:r>
      <w:r w:rsidR="00607310">
        <w:t xml:space="preserve">Sue </w:t>
      </w:r>
      <w:r w:rsidR="007E1C4D">
        <w:t>during</w:t>
      </w:r>
      <w:r w:rsidR="004A0C68">
        <w:t xml:space="preserve"> periods of continual growth and change</w:t>
      </w:r>
      <w:r w:rsidR="007E1C4D">
        <w:t>, i</w:t>
      </w:r>
      <w:r w:rsidR="00BB423E">
        <w:t xml:space="preserve">t will benefit through ensuring maximum collaboration and minimise counterproductive behaviour, which </w:t>
      </w:r>
      <w:r w:rsidR="00BE1F1F">
        <w:t>could arise with differences of opinion within the Technivara board members</w:t>
      </w:r>
      <w:r w:rsidR="00D424DF">
        <w:t xml:space="preserve"> (</w:t>
      </w:r>
      <w:r w:rsidR="007F68A7">
        <w:t>Hancock, 2024).</w:t>
      </w:r>
      <w:r w:rsidR="00BE1F1F">
        <w:t xml:space="preserve"> </w:t>
      </w:r>
    </w:p>
    <w:p w14:paraId="0481B428" w14:textId="0DE4D6D3" w:rsidR="00B546DE" w:rsidRDefault="00E84814" w:rsidP="00854453">
      <w:r>
        <w:t xml:space="preserve"> </w:t>
      </w:r>
      <w:r w:rsidR="00B546DE">
        <w:t xml:space="preserve">With </w:t>
      </w:r>
      <w:r w:rsidR="008379A9">
        <w:t>planned expansion and increase</w:t>
      </w:r>
      <w:r w:rsidR="0097585E">
        <w:t>d</w:t>
      </w:r>
      <w:r w:rsidR="008379A9">
        <w:t xml:space="preserve"> workforce</w:t>
      </w:r>
      <w:r w:rsidR="0097585E">
        <w:t xml:space="preserve"> numbers</w:t>
      </w:r>
      <w:r w:rsidR="008379A9">
        <w:t xml:space="preserve">, </w:t>
      </w:r>
      <w:r w:rsidR="00873741">
        <w:t>this</w:t>
      </w:r>
      <w:r w:rsidR="00560C30">
        <w:t xml:space="preserve"> model </w:t>
      </w:r>
      <w:r w:rsidR="00873741">
        <w:t>can</w:t>
      </w:r>
      <w:r w:rsidR="00560C30">
        <w:t xml:space="preserve"> support Technivara by </w:t>
      </w:r>
      <w:r w:rsidR="006D6D0A">
        <w:t xml:space="preserve">creating an emotionally safe space for staff.  </w:t>
      </w:r>
      <w:r w:rsidR="00873741">
        <w:t>The model</w:t>
      </w:r>
      <w:r w:rsidR="00C5791C">
        <w:t xml:space="preserve"> creates a safe space to understand how </w:t>
      </w:r>
      <w:r w:rsidR="00B5331A">
        <w:t xml:space="preserve">people </w:t>
      </w:r>
      <w:r w:rsidR="00936C88">
        <w:t xml:space="preserve">feel, by taking a temperature check. </w:t>
      </w:r>
      <w:r w:rsidR="00771E1D">
        <w:t xml:space="preserve">Bitesize Learning </w:t>
      </w:r>
      <w:r w:rsidR="00212AE5">
        <w:t>(</w:t>
      </w:r>
      <w:r w:rsidR="00771E1D">
        <w:t>20</w:t>
      </w:r>
      <w:r w:rsidR="00212AE5">
        <w:t>24</w:t>
      </w:r>
      <w:r w:rsidR="00630FAD">
        <w:t>a</w:t>
      </w:r>
      <w:r w:rsidR="00212AE5">
        <w:t xml:space="preserve">), outlines that </w:t>
      </w:r>
      <w:r w:rsidR="00BB593D">
        <w:t>by applying</w:t>
      </w:r>
      <w:r w:rsidR="005D6AC3">
        <w:t xml:space="preserve"> this method </w:t>
      </w:r>
      <w:r w:rsidR="00BB593D">
        <w:t>improves communication</w:t>
      </w:r>
      <w:r w:rsidR="006A5E67">
        <w:t xml:space="preserve">, ensuring </w:t>
      </w:r>
      <w:r w:rsidR="005D6AC3">
        <w:t xml:space="preserve">the Technivara board members </w:t>
      </w:r>
      <w:r w:rsidR="006A5E67">
        <w:t xml:space="preserve">will have </w:t>
      </w:r>
      <w:r w:rsidR="009D214A">
        <w:t>equal opportunit</w:t>
      </w:r>
      <w:r w:rsidR="00FF2634">
        <w:t>y</w:t>
      </w:r>
      <w:r w:rsidR="006A5E67">
        <w:t xml:space="preserve"> to speak</w:t>
      </w:r>
      <w:r w:rsidR="00415CD7">
        <w:t xml:space="preserve">, </w:t>
      </w:r>
      <w:r w:rsidR="00AC2320">
        <w:t>prevent</w:t>
      </w:r>
      <w:r w:rsidR="00415CD7">
        <w:t>ing</w:t>
      </w:r>
      <w:r w:rsidR="00AC2320">
        <w:t xml:space="preserve"> a single perspective from taking over</w:t>
      </w:r>
      <w:r w:rsidR="00212AE5">
        <w:t>, something Sue should take into consideration</w:t>
      </w:r>
      <w:r w:rsidR="006A5E67">
        <w:t>.</w:t>
      </w:r>
      <w:r w:rsidR="00FF2634">
        <w:t xml:space="preserve"> </w:t>
      </w:r>
    </w:p>
    <w:p w14:paraId="160EA733" w14:textId="0E631F4F" w:rsidR="00F84583" w:rsidRDefault="00415CD7" w:rsidP="00854453">
      <w:r>
        <w:t xml:space="preserve">Another method available to Technivara is </w:t>
      </w:r>
      <w:r w:rsidR="00630FAD">
        <w:t>the PDCA cycle</w:t>
      </w:r>
      <w:r w:rsidR="00CF397C">
        <w:t>.</w:t>
      </w:r>
    </w:p>
    <w:p w14:paraId="68F8084B" w14:textId="78350812" w:rsidR="007747A5" w:rsidRDefault="00822058" w:rsidP="00854453">
      <w:r>
        <w:t>This method will allow Sue to identify problems</w:t>
      </w:r>
      <w:r w:rsidR="00630FAD">
        <w:t xml:space="preserve"> </w:t>
      </w:r>
      <w:r w:rsidR="00475A76">
        <w:t xml:space="preserve">and formulate what is required, make a plan of action and implement this plan.  It will also support </w:t>
      </w:r>
      <w:r w:rsidR="00DA7661">
        <w:t xml:space="preserve">allowing Sue to </w:t>
      </w:r>
      <w:r w:rsidR="00DA7661" w:rsidRPr="0055799A">
        <w:rPr>
          <w:b/>
          <w:bCs/>
        </w:rPr>
        <w:t>check</w:t>
      </w:r>
      <w:r w:rsidR="00DA7661">
        <w:t xml:space="preserve"> progress and </w:t>
      </w:r>
      <w:r w:rsidR="00DA7661" w:rsidRPr="0055799A">
        <w:rPr>
          <w:b/>
          <w:bCs/>
        </w:rPr>
        <w:t>ask</w:t>
      </w:r>
      <w:r w:rsidR="00DA7661">
        <w:t xml:space="preserve"> vital questions so that </w:t>
      </w:r>
      <w:r w:rsidR="00DA7661" w:rsidRPr="007B24B0">
        <w:rPr>
          <w:b/>
          <w:bCs/>
        </w:rPr>
        <w:t>adjustments</w:t>
      </w:r>
      <w:r w:rsidR="00DA7661">
        <w:t xml:space="preserve"> can be made and then finally implement or </w:t>
      </w:r>
      <w:r w:rsidR="00DA7661" w:rsidRPr="0055799A">
        <w:rPr>
          <w:b/>
          <w:bCs/>
        </w:rPr>
        <w:t>launch</w:t>
      </w:r>
      <w:r w:rsidR="00DA7661">
        <w:t xml:space="preserve"> the plan to the wider organisation</w:t>
      </w:r>
      <w:r w:rsidR="00F84583">
        <w:t>.</w:t>
      </w:r>
      <w:r w:rsidR="00630FAD">
        <w:t xml:space="preserve">  </w:t>
      </w:r>
      <w:r w:rsidR="001D6109">
        <w:t>Encouraging m</w:t>
      </w:r>
      <w:r w:rsidR="003735D4">
        <w:t>ethodical thinking and actions</w:t>
      </w:r>
      <w:r w:rsidR="007747A5">
        <w:t>, i</w:t>
      </w:r>
      <w:r w:rsidR="003735D4">
        <w:t xml:space="preserve">t supports breaking down problems systematically and drives continuous improvements, (Bitesize Learning, 2024b). </w:t>
      </w:r>
    </w:p>
    <w:p w14:paraId="762E4618" w14:textId="585CB31B" w:rsidR="003735D4" w:rsidRDefault="00066257" w:rsidP="00854453">
      <w:r>
        <w:t>A</w:t>
      </w:r>
      <w:r w:rsidR="00C451F2">
        <w:t xml:space="preserve"> vital </w:t>
      </w:r>
      <w:r w:rsidR="00360002">
        <w:t xml:space="preserve">tool for Sue during the procurement and rollout of a new digital HR system.  </w:t>
      </w:r>
      <w:r w:rsidR="00985FCD">
        <w:t xml:space="preserve">PDCA </w:t>
      </w:r>
      <w:r w:rsidR="00D20CED">
        <w:t xml:space="preserve">supports rolling out to a small cohort of staff </w:t>
      </w:r>
      <w:r w:rsidR="00D27244">
        <w:t>in the first instance</w:t>
      </w:r>
      <w:r w:rsidR="001836A8">
        <w:t xml:space="preserve">, and then using the data provided, Sue’s team can make any changes before implementing </w:t>
      </w:r>
      <w:r w:rsidR="00453643">
        <w:t xml:space="preserve">companywide.  </w:t>
      </w:r>
      <w:r w:rsidR="007F5B28">
        <w:t xml:space="preserve">  This will ensure that there is likely to be a better response and uptake</w:t>
      </w:r>
      <w:r w:rsidR="00C86BF1">
        <w:t xml:space="preserve">, resulting in the co-operation </w:t>
      </w:r>
      <w:r w:rsidR="00E9550F">
        <w:t xml:space="preserve">and approval </w:t>
      </w:r>
      <w:r w:rsidR="00C86BF1">
        <w:t>of the Board</w:t>
      </w:r>
      <w:r w:rsidR="00F4072F">
        <w:t xml:space="preserve"> (</w:t>
      </w:r>
      <w:proofErr w:type="spellStart"/>
      <w:r w:rsidR="00625457">
        <w:t>Skhmot</w:t>
      </w:r>
      <w:proofErr w:type="spellEnd"/>
      <w:r w:rsidR="00625457">
        <w:t>, 2017)</w:t>
      </w:r>
    </w:p>
    <w:p w14:paraId="38B4286D" w14:textId="6B56A055" w:rsidR="00C15D4B" w:rsidRDefault="00C15D4B" w:rsidP="00854453">
      <w:r>
        <w:t xml:space="preserve">PDCA will also support </w:t>
      </w:r>
      <w:r w:rsidR="00BE00B2">
        <w:t>Technivara</w:t>
      </w:r>
      <w:r>
        <w:t xml:space="preserve"> becoming a</w:t>
      </w:r>
      <w:r w:rsidR="00BE00B2">
        <w:t>n organisation that continually improves and learns from data</w:t>
      </w:r>
      <w:r w:rsidR="007B1896">
        <w:t xml:space="preserve">.  </w:t>
      </w:r>
      <w:r w:rsidR="00F83BD1">
        <w:t xml:space="preserve">PDCA will allow for a streamline of processes throughout the organisation, ensuring less waste and </w:t>
      </w:r>
      <w:r w:rsidR="00A40401">
        <w:t>better production efficiency</w:t>
      </w:r>
      <w:r w:rsidR="00A0534B">
        <w:t xml:space="preserve"> </w:t>
      </w:r>
      <w:r w:rsidR="000F6EF2">
        <w:t>(Leeson, 2014).</w:t>
      </w:r>
    </w:p>
    <w:p w14:paraId="71C23F3B" w14:textId="77777777" w:rsidR="001B0EE9" w:rsidRDefault="002E4889" w:rsidP="00854453">
      <w:r>
        <w:t xml:space="preserve">As PDCA can be used across different </w:t>
      </w:r>
      <w:r w:rsidR="002C7448">
        <w:t>Technivara departments.  Through encouragement by the HR team, PDCA can be applied to meetings to make them more efficient and effective,</w:t>
      </w:r>
      <w:r w:rsidR="0025025E">
        <w:t xml:space="preserve"> and </w:t>
      </w:r>
      <w:r w:rsidR="0031658C">
        <w:t>make data driven decisions</w:t>
      </w:r>
      <w:r w:rsidR="002C7448">
        <w:t xml:space="preserve"> (</w:t>
      </w:r>
      <w:r w:rsidR="00CB1B51">
        <w:t xml:space="preserve"> </w:t>
      </w:r>
      <w:r w:rsidR="00BA29BD">
        <w:t>Shrestha, 2025</w:t>
      </w:r>
      <w:r w:rsidR="002C7448">
        <w:t>).</w:t>
      </w:r>
      <w:r w:rsidR="00896240">
        <w:t xml:space="preserve"> </w:t>
      </w:r>
      <w:r w:rsidR="00F724AD">
        <w:t xml:space="preserve">  </w:t>
      </w:r>
    </w:p>
    <w:p w14:paraId="04E96D87" w14:textId="7A02BF2D" w:rsidR="00244139" w:rsidRPr="00C419A2" w:rsidRDefault="00244139" w:rsidP="00854453">
      <w:pPr>
        <w:rPr>
          <w:b/>
          <w:bCs/>
        </w:rPr>
      </w:pPr>
      <w:r w:rsidRPr="00C419A2">
        <w:rPr>
          <w:b/>
          <w:bCs/>
        </w:rPr>
        <w:t>Q5. (AC 1.5)</w:t>
      </w:r>
    </w:p>
    <w:p w14:paraId="317390C9" w14:textId="3ABBA569" w:rsidR="00244139" w:rsidRDefault="0090064E" w:rsidP="00854453">
      <w:r>
        <w:t>Ethical prac</w:t>
      </w:r>
      <w:r w:rsidR="00327B7C">
        <w:t>tice can be summarised as the use of ethical values within organisational behaviour, (CIPD</w:t>
      </w:r>
      <w:r w:rsidR="00592B2B">
        <w:t xml:space="preserve">, 2025d).  </w:t>
      </w:r>
      <w:r w:rsidR="00EE598F" w:rsidRPr="00DB556D">
        <w:t>Waite, K., Beevers, K., Small</w:t>
      </w:r>
      <w:r w:rsidR="009746B4" w:rsidRPr="00DB556D">
        <w:t xml:space="preserve">, N., Et al, (2021) </w:t>
      </w:r>
      <w:r w:rsidR="00DB556D" w:rsidRPr="00DB556D">
        <w:t>outlin</w:t>
      </w:r>
      <w:r w:rsidR="00DB556D">
        <w:t xml:space="preserve">e that </w:t>
      </w:r>
      <w:r w:rsidR="007A6716">
        <w:t xml:space="preserve">when </w:t>
      </w:r>
      <w:r w:rsidR="00964E8B">
        <w:t xml:space="preserve">an organisations values and vision align with ethnical practices </w:t>
      </w:r>
      <w:r w:rsidR="00482585">
        <w:t xml:space="preserve">a more positive mindset and working environment is created. </w:t>
      </w:r>
    </w:p>
    <w:p w14:paraId="0EE15C59" w14:textId="77777777" w:rsidR="003F1DC6" w:rsidRDefault="00717F28" w:rsidP="00854453">
      <w:proofErr w:type="spellStart"/>
      <w:r>
        <w:t>Techinvara</w:t>
      </w:r>
      <w:proofErr w:type="spellEnd"/>
      <w:r>
        <w:t xml:space="preserve"> could consider </w:t>
      </w:r>
      <w:r w:rsidR="000D62EE">
        <w:t>Utilitarianism.</w:t>
      </w:r>
      <w:r w:rsidR="00010DEB">
        <w:t xml:space="preserve"> </w:t>
      </w:r>
    </w:p>
    <w:p w14:paraId="62F6B940" w14:textId="6482F441" w:rsidR="00526186" w:rsidRDefault="00010DEB" w:rsidP="00854453">
      <w:r>
        <w:t xml:space="preserve">Utilitarianism can be outlined as </w:t>
      </w:r>
      <w:r w:rsidR="00555E23">
        <w:t>considering the greatest benefit for the greatest number of stakeholders, (Taylor &amp; Woodhams</w:t>
      </w:r>
      <w:r w:rsidR="008817EE">
        <w:t>, 2022). Ultimately this would mean Technivara considering how changes made during times of expansion, or through the implementation of new systems would benefit the majority of the workforce, not just the few</w:t>
      </w:r>
      <w:r w:rsidR="000B3B0F">
        <w:t xml:space="preserve">.  </w:t>
      </w:r>
      <w:r w:rsidR="00A3153C">
        <w:t xml:space="preserve"> </w:t>
      </w:r>
    </w:p>
    <w:p w14:paraId="33CA18C8" w14:textId="1752F7C7" w:rsidR="00717F28" w:rsidRDefault="003E0AE5" w:rsidP="00854453">
      <w:r>
        <w:t xml:space="preserve">This is supported by the work of Mill and Bentham, cited </w:t>
      </w:r>
      <w:r w:rsidR="00EB3B29">
        <w:t xml:space="preserve">in </w:t>
      </w:r>
      <w:r w:rsidR="00754339">
        <w:t>Stanford En</w:t>
      </w:r>
      <w:r w:rsidR="00F46884">
        <w:t>cyclopaedia of Philosophy, (2025)</w:t>
      </w:r>
      <w:r w:rsidR="00085616">
        <w:t xml:space="preserve">  </w:t>
      </w:r>
      <w:r w:rsidR="00EB3B29">
        <w:t>who outlines</w:t>
      </w:r>
      <w:r w:rsidR="003B3174">
        <w:t xml:space="preserve"> that </w:t>
      </w:r>
      <w:r w:rsidR="00BB461F">
        <w:t xml:space="preserve">maximising the overall good is the most important, the Technivara team should consider the good of others within the organisation not just themselves. </w:t>
      </w:r>
      <w:r w:rsidR="009557C6">
        <w:t xml:space="preserve"> However, in these cases, there will always be some who are at a disbenefit from the decisions made. </w:t>
      </w:r>
    </w:p>
    <w:p w14:paraId="4E75779D" w14:textId="7AB9AA46" w:rsidR="00D14550" w:rsidRDefault="00765926" w:rsidP="00854453">
      <w:r>
        <w:t>Sue in particular</w:t>
      </w:r>
      <w:r w:rsidR="007A2175">
        <w:t xml:space="preserve"> would benefit from adopting Utilitari</w:t>
      </w:r>
      <w:r>
        <w:t>anism as</w:t>
      </w:r>
      <w:r w:rsidR="006042B1">
        <w:t xml:space="preserve"> the use of this principle can guide </w:t>
      </w:r>
      <w:r w:rsidR="00BD5347">
        <w:t xml:space="preserve">the creation of </w:t>
      </w:r>
      <w:r w:rsidR="006042B1">
        <w:t xml:space="preserve">HR policies and practices towards </w:t>
      </w:r>
      <w:r w:rsidR="004A1523">
        <w:t>supporting the</w:t>
      </w:r>
      <w:r w:rsidR="006042B1">
        <w:t xml:space="preserve"> enhancement of employee productivity, culture and satisfaction, (VQ Solutions, </w:t>
      </w:r>
      <w:r w:rsidR="008A4A76">
        <w:t>2024)</w:t>
      </w:r>
      <w:r w:rsidR="00271F91">
        <w:t>.</w:t>
      </w:r>
    </w:p>
    <w:p w14:paraId="4620FB9F" w14:textId="6DC40778" w:rsidR="003E6A1C" w:rsidRDefault="00316658" w:rsidP="00854453">
      <w:r>
        <w:t xml:space="preserve">However, it must be considered that this approach can </w:t>
      </w:r>
      <w:r w:rsidR="00BA4BE1">
        <w:t>alienate and undermine the importance of individual rights, and cultural differences</w:t>
      </w:r>
      <w:r w:rsidR="006D4F67">
        <w:t>, vi</w:t>
      </w:r>
      <w:r w:rsidR="00526186">
        <w:t>t</w:t>
      </w:r>
      <w:r w:rsidR="006D4F67">
        <w:t>al to promot</w:t>
      </w:r>
      <w:r w:rsidR="00271F91">
        <w:t>ing</w:t>
      </w:r>
      <w:r w:rsidR="006D4F67">
        <w:t xml:space="preserve"> </w:t>
      </w:r>
      <w:r w:rsidR="004F3EBC">
        <w:t>positive culture within a growing organisation</w:t>
      </w:r>
      <w:r w:rsidR="00CF6871">
        <w:t>, (</w:t>
      </w:r>
      <w:r w:rsidR="002D7BC9">
        <w:t>Austin, 2015)</w:t>
      </w:r>
      <w:r w:rsidR="003E6A1C">
        <w:t>.</w:t>
      </w:r>
    </w:p>
    <w:p w14:paraId="6FFA1086" w14:textId="77777777" w:rsidR="00704D71" w:rsidRDefault="003E6A1C" w:rsidP="00854453">
      <w:r>
        <w:t xml:space="preserve">Technivara should also consider Communitarianism.  </w:t>
      </w:r>
    </w:p>
    <w:p w14:paraId="3606AC50" w14:textId="378321E4" w:rsidR="003E6A1C" w:rsidRDefault="003E6A1C" w:rsidP="00854453">
      <w:r>
        <w:t xml:space="preserve">This ethical perspective </w:t>
      </w:r>
      <w:r w:rsidR="007A70CD">
        <w:t>prioritises the organisations wellbeing over individual employees</w:t>
      </w:r>
      <w:r w:rsidR="00C1221A">
        <w:t>, outlining emphasis on shared values, and social responsibilities</w:t>
      </w:r>
      <w:r w:rsidR="001F5476">
        <w:t>. B</w:t>
      </w:r>
      <w:r w:rsidR="00976B23">
        <w:t>ased on the work of modern thinkers suc</w:t>
      </w:r>
      <w:r w:rsidR="00425C78">
        <w:t xml:space="preserve">h as Aristotle, </w:t>
      </w:r>
      <w:r w:rsidR="001F5476">
        <w:t>there is</w:t>
      </w:r>
      <w:r w:rsidR="00425C78">
        <w:t xml:space="preserve"> a strong focus on community</w:t>
      </w:r>
      <w:r w:rsidR="00846E97">
        <w:t>, collaboration</w:t>
      </w:r>
      <w:r w:rsidR="00425C78">
        <w:t xml:space="preserve"> and responsibilities</w:t>
      </w:r>
      <w:r w:rsidR="00846E97">
        <w:t xml:space="preserve">, </w:t>
      </w:r>
      <w:r w:rsidR="00425C78">
        <w:t xml:space="preserve">essential for </w:t>
      </w:r>
      <w:r w:rsidR="00625F04">
        <w:t>well-functioning</w:t>
      </w:r>
      <w:r w:rsidR="00425C78">
        <w:t xml:space="preserve"> </w:t>
      </w:r>
      <w:r w:rsidR="000C06E6">
        <w:t>organisation, (Political Theory, 2025)</w:t>
      </w:r>
      <w:r w:rsidR="00704D71">
        <w:t>.</w:t>
      </w:r>
    </w:p>
    <w:p w14:paraId="18DD2C2C" w14:textId="70DDBFFF" w:rsidR="00254704" w:rsidRDefault="002F271C" w:rsidP="00854453">
      <w:r>
        <w:t>Communitarianism e</w:t>
      </w:r>
      <w:r w:rsidR="00254704">
        <w:t>ncourag</w:t>
      </w:r>
      <w:r>
        <w:t>es</w:t>
      </w:r>
      <w:r w:rsidR="00254704">
        <w:t xml:space="preserve"> the creation of policies</w:t>
      </w:r>
      <w:r w:rsidR="00413B4A">
        <w:t xml:space="preserve"> </w:t>
      </w:r>
      <w:r w:rsidR="00254704">
        <w:t xml:space="preserve">that promote team work and </w:t>
      </w:r>
      <w:r w:rsidR="004E6EB7">
        <w:t>collective goals</w:t>
      </w:r>
      <w:r w:rsidR="000F1274">
        <w:t>,</w:t>
      </w:r>
      <w:r w:rsidR="004E6EB7">
        <w:t xml:space="preserve"> </w:t>
      </w:r>
      <w:r w:rsidR="00625F04">
        <w:t xml:space="preserve">Technivara </w:t>
      </w:r>
      <w:r>
        <w:t>should notice</w:t>
      </w:r>
      <w:r w:rsidR="00625F04">
        <w:t xml:space="preserve"> </w:t>
      </w:r>
      <w:r w:rsidR="00B37EA4">
        <w:t xml:space="preserve">increased collaboration and inclusiveness </w:t>
      </w:r>
      <w:r w:rsidR="008C0934">
        <w:t>support</w:t>
      </w:r>
      <w:r w:rsidR="00413B4A">
        <w:t>ing</w:t>
      </w:r>
      <w:r w:rsidR="008C0934">
        <w:t xml:space="preserve"> better decision-making and </w:t>
      </w:r>
      <w:r w:rsidR="00A70671">
        <w:t xml:space="preserve">ensure lessons learned can be taken into account. </w:t>
      </w:r>
      <w:r w:rsidR="00413B4A">
        <w:t>(VQ Solutions, 2025),</w:t>
      </w:r>
    </w:p>
    <w:p w14:paraId="4A452FBA" w14:textId="1C19BF0F" w:rsidR="00C73588" w:rsidRDefault="00335C83" w:rsidP="00854453">
      <w:r>
        <w:t xml:space="preserve">However Political Theory, 2025, also outlines that a disbenefit </w:t>
      </w:r>
      <w:r w:rsidR="006B049A">
        <w:t xml:space="preserve"> to Communitarianism can be </w:t>
      </w:r>
      <w:r>
        <w:t xml:space="preserve">ensuring that </w:t>
      </w:r>
      <w:r w:rsidR="00EB265C">
        <w:t>the correct conditions for team work and collaboration to take place</w:t>
      </w:r>
      <w:r w:rsidR="004F3C4A">
        <w:t xml:space="preserve"> are available</w:t>
      </w:r>
      <w:r w:rsidR="00EB265C">
        <w:t xml:space="preserve">. </w:t>
      </w:r>
      <w:r w:rsidR="00B67A9E">
        <w:t xml:space="preserve"> </w:t>
      </w:r>
      <w:r w:rsidR="007F6E99">
        <w:t xml:space="preserve"> </w:t>
      </w:r>
      <w:r w:rsidR="00DA7A23">
        <w:t xml:space="preserve">With a growing workforce, Technivara must consider the differences in religion and </w:t>
      </w:r>
      <w:r w:rsidR="00010115">
        <w:t>ethical beliefs, which is true for all multicultural organisations.  Communitarianism can be counterproductive to creating a</w:t>
      </w:r>
      <w:r w:rsidR="00AC01E4">
        <w:t>n</w:t>
      </w:r>
      <w:r w:rsidR="00010115">
        <w:t xml:space="preserve"> </w:t>
      </w:r>
      <w:r w:rsidR="00437E69">
        <w:t xml:space="preserve">organisation where all cultures are equal. </w:t>
      </w:r>
      <w:r w:rsidR="007F6E99">
        <w:t xml:space="preserve">This is supported by </w:t>
      </w:r>
      <w:r w:rsidR="006C3424">
        <w:t>Tam</w:t>
      </w:r>
      <w:r w:rsidR="00CE7A21">
        <w:t xml:space="preserve"> (</w:t>
      </w:r>
      <w:r w:rsidR="006C3424">
        <w:t>2025</w:t>
      </w:r>
      <w:r w:rsidR="00CE7A21">
        <w:t>)</w:t>
      </w:r>
      <w:r w:rsidR="006C3424">
        <w:t xml:space="preserve">, who outlines that </w:t>
      </w:r>
      <w:r w:rsidR="00073A8E">
        <w:t>communitarianism can be too traditional and a</w:t>
      </w:r>
      <w:r w:rsidR="00437E69">
        <w:t xml:space="preserve">dverse to </w:t>
      </w:r>
      <w:r w:rsidR="001336AD">
        <w:t>diversity</w:t>
      </w:r>
      <w:r w:rsidR="00AC01E4">
        <w:t>. I</w:t>
      </w:r>
      <w:r w:rsidR="00DC0D59">
        <w:t xml:space="preserve">t is only through open, co-operative learning </w:t>
      </w:r>
      <w:r w:rsidR="00AC01E4">
        <w:t>would Technivara see</w:t>
      </w:r>
      <w:r w:rsidR="00DC0D59">
        <w:t xml:space="preserve"> </w:t>
      </w:r>
      <w:r w:rsidR="00930F9D">
        <w:t xml:space="preserve">the true benefits of communitarianism. </w:t>
      </w:r>
    </w:p>
    <w:p w14:paraId="0980506D" w14:textId="4182E53C" w:rsidR="000668FD" w:rsidRPr="000668FD" w:rsidRDefault="000668FD" w:rsidP="000668FD">
      <w:r w:rsidRPr="000668FD">
        <w:t xml:space="preserve"> </w:t>
      </w:r>
    </w:p>
    <w:p w14:paraId="141B9369" w14:textId="740C5D41" w:rsidR="00C451F2" w:rsidRDefault="0078762E" w:rsidP="00854453">
      <w:pPr>
        <w:rPr>
          <w:b/>
          <w:bCs/>
        </w:rPr>
      </w:pPr>
      <w:r w:rsidRPr="0078762E">
        <w:rPr>
          <w:b/>
          <w:bCs/>
        </w:rPr>
        <w:t>Q6. (AC 3.1)</w:t>
      </w:r>
    </w:p>
    <w:p w14:paraId="30E00AA6" w14:textId="248E9DE2" w:rsidR="007A49C3" w:rsidRDefault="00DF3228" w:rsidP="00854453">
      <w:r>
        <w:t>There are many ways that Technivara could measure financial and non-financial performance</w:t>
      </w:r>
      <w:r w:rsidR="00805BC4">
        <w:t xml:space="preserve">. </w:t>
      </w:r>
    </w:p>
    <w:p w14:paraId="0A557950" w14:textId="15101477" w:rsidR="00805BC4" w:rsidRDefault="00805BC4" w:rsidP="00854453">
      <w:r>
        <w:t xml:space="preserve">One way to measure financial performance would be to monitor the Cash Flow Statement.  The Cash Flow Statement </w:t>
      </w:r>
      <w:r w:rsidR="00F024FD">
        <w:t>(CFS) i</w:t>
      </w:r>
      <w:r>
        <w:t xml:space="preserve">s </w:t>
      </w:r>
      <w:r w:rsidR="006E12A3">
        <w:t xml:space="preserve">a financial document that allows the cash entering and leaving a business to be tracked over a specific period of time.  </w:t>
      </w:r>
    </w:p>
    <w:p w14:paraId="71865743" w14:textId="015A5803" w:rsidR="00E33A28" w:rsidRDefault="00E33A28" w:rsidP="00854453">
      <w:r>
        <w:t xml:space="preserve">Technivara would benefit from using </w:t>
      </w:r>
      <w:r w:rsidR="00F36403">
        <w:t xml:space="preserve">the </w:t>
      </w:r>
      <w:r w:rsidR="00F024FD">
        <w:t>CFS</w:t>
      </w:r>
      <w:r w:rsidR="00F36403">
        <w:t xml:space="preserve"> to monitor financial performance </w:t>
      </w:r>
      <w:r w:rsidR="003C317D">
        <w:t xml:space="preserve"> </w:t>
      </w:r>
      <w:r w:rsidR="00F36403">
        <w:t xml:space="preserve">as it </w:t>
      </w:r>
      <w:r w:rsidR="002D0BF1">
        <w:t>can support short term planning</w:t>
      </w:r>
      <w:r w:rsidR="00520AE5">
        <w:t xml:space="preserve"> (Krishnan, 2024).</w:t>
      </w:r>
      <w:r w:rsidR="0025313F">
        <w:t xml:space="preserve"> This </w:t>
      </w:r>
      <w:r w:rsidR="00F11736">
        <w:t xml:space="preserve">will allow Technivara to invest in </w:t>
      </w:r>
      <w:r w:rsidR="00945723">
        <w:t xml:space="preserve">new systems as it goes through periods of growth.  </w:t>
      </w:r>
      <w:r w:rsidR="00280EC0">
        <w:t xml:space="preserve"> Technivara must be aware that the CFS is different to profit gained. </w:t>
      </w:r>
      <w:r w:rsidR="00C07984">
        <w:t xml:space="preserve">It can often </w:t>
      </w:r>
      <w:r w:rsidR="00897A65">
        <w:t xml:space="preserve">create </w:t>
      </w:r>
      <w:r w:rsidR="00A63C0C">
        <w:t xml:space="preserve">false </w:t>
      </w:r>
      <w:r w:rsidR="00697D26">
        <w:t xml:space="preserve">perceptions of </w:t>
      </w:r>
      <w:r w:rsidR="00D3207B">
        <w:t>an organisations</w:t>
      </w:r>
      <w:r w:rsidR="00697D26">
        <w:t xml:space="preserve"> health</w:t>
      </w:r>
      <w:r w:rsidR="00D3207B">
        <w:t xml:space="preserve">. </w:t>
      </w:r>
      <w:r w:rsidR="00697D26">
        <w:t>T</w:t>
      </w:r>
      <w:r w:rsidR="00385B0E">
        <w:t xml:space="preserve">echnivara may be profitable </w:t>
      </w:r>
      <w:r w:rsidR="00697D26">
        <w:t xml:space="preserve"> but </w:t>
      </w:r>
      <w:r w:rsidR="00385B0E">
        <w:t>have a poor cash flow</w:t>
      </w:r>
      <w:r w:rsidR="004F4C03">
        <w:t>, due to loans etc.</w:t>
      </w:r>
      <w:r w:rsidR="00A21542">
        <w:t xml:space="preserve"> </w:t>
      </w:r>
      <w:r w:rsidR="00924ECF">
        <w:t>(HSBC, 2025)</w:t>
      </w:r>
    </w:p>
    <w:p w14:paraId="1B176C44" w14:textId="0DC8A661" w:rsidR="00074750" w:rsidRDefault="00D758D6" w:rsidP="00854453">
      <w:r>
        <w:t xml:space="preserve">Technivara can also use a </w:t>
      </w:r>
      <w:r w:rsidR="00EE5F0F">
        <w:t>CFS</w:t>
      </w:r>
      <w:r>
        <w:t xml:space="preserve"> </w:t>
      </w:r>
      <w:r w:rsidR="00662A29">
        <w:t xml:space="preserve">to analyse how different business </w:t>
      </w:r>
      <w:r w:rsidR="006D6756">
        <w:t>activities</w:t>
      </w:r>
      <w:r w:rsidR="00662A29">
        <w:t xml:space="preserve"> generate income, </w:t>
      </w:r>
      <w:r w:rsidR="006D6756">
        <w:t xml:space="preserve">and which will require further investment.  </w:t>
      </w:r>
      <w:r w:rsidR="00A758EC">
        <w:t>Supporting</w:t>
      </w:r>
      <w:r w:rsidR="006D6756">
        <w:t xml:space="preserve"> the need for new digital systems</w:t>
      </w:r>
      <w:r w:rsidR="00FE7380">
        <w:t xml:space="preserve"> and reduced investment in less important areas (Stobierski, 2020).</w:t>
      </w:r>
      <w:r w:rsidR="009B5D45">
        <w:t xml:space="preserve"> </w:t>
      </w:r>
    </w:p>
    <w:p w14:paraId="7D6C3CAB" w14:textId="59AA5211" w:rsidR="002B2BB2" w:rsidRDefault="00196189" w:rsidP="00854453">
      <w:r>
        <w:t>Malik (2025)</w:t>
      </w:r>
      <w:r w:rsidR="008957AA">
        <w:t xml:space="preserve">, outlines that a positive cash flow statement can be used </w:t>
      </w:r>
      <w:r w:rsidR="00907A81">
        <w:t xml:space="preserve">as a good marketing tool </w:t>
      </w:r>
      <w:r w:rsidR="00EC03D7">
        <w:t xml:space="preserve">when liaising with potential hires and stakeholders. Technivara can use this  tool during periods of growth </w:t>
      </w:r>
      <w:r w:rsidR="00877810">
        <w:t xml:space="preserve">to reinforce </w:t>
      </w:r>
      <w:r w:rsidR="00F163E6">
        <w:t xml:space="preserve">relationships with investors and </w:t>
      </w:r>
      <w:r w:rsidR="00877810">
        <w:t>potential hires</w:t>
      </w:r>
      <w:r w:rsidR="00F163E6">
        <w:t xml:space="preserve">. </w:t>
      </w:r>
    </w:p>
    <w:p w14:paraId="6D1B1362" w14:textId="1954251D" w:rsidR="00F163E6" w:rsidRDefault="00F163E6" w:rsidP="00854453">
      <w:r>
        <w:t xml:space="preserve">However it is also important to realise that there can be </w:t>
      </w:r>
      <w:r w:rsidR="00365F08">
        <w:t xml:space="preserve"> di</w:t>
      </w:r>
      <w:r w:rsidR="006A58EF">
        <w:t>sadvantages to solely using a CFS.</w:t>
      </w:r>
      <w:r w:rsidR="00792CD5">
        <w:t xml:space="preserve"> There must be an understanding of </w:t>
      </w:r>
      <w:r w:rsidR="00731C3F">
        <w:t xml:space="preserve">how </w:t>
      </w:r>
      <w:r w:rsidR="00792CD5">
        <w:t>Technivara’ s</w:t>
      </w:r>
      <w:r w:rsidR="00731C3F">
        <w:t xml:space="preserve"> activities generate cash and what that cash is used for </w:t>
      </w:r>
      <w:r w:rsidR="00792CD5">
        <w:t>(Reilly, 2020).</w:t>
      </w:r>
    </w:p>
    <w:p w14:paraId="45A0074B" w14:textId="5C034759" w:rsidR="004F2F6A" w:rsidRDefault="00793996" w:rsidP="00854453">
      <w:r>
        <w:t xml:space="preserve">Technivara could also use </w:t>
      </w:r>
      <w:r w:rsidR="00FC2742">
        <w:t xml:space="preserve">staff surveys, such as exit interviews, to measure non-financial performance. </w:t>
      </w:r>
      <w:r w:rsidR="009E2FF8">
        <w:t xml:space="preserve">  Exit interviews can be a valuable tool to Technivara as they </w:t>
      </w:r>
      <w:r w:rsidR="00114512">
        <w:t xml:space="preserve">provide information </w:t>
      </w:r>
      <w:r w:rsidR="006A2AAC">
        <w:t>and lessons learnt regarding</w:t>
      </w:r>
      <w:r w:rsidR="00114512">
        <w:t xml:space="preserve"> why</w:t>
      </w:r>
      <w:r w:rsidR="00E73381">
        <w:t xml:space="preserve"> employees ch</w:t>
      </w:r>
      <w:r w:rsidR="00FD37EC">
        <w:t>o</w:t>
      </w:r>
      <w:r w:rsidR="00E73381">
        <w:t xml:space="preserve">ose to move on. </w:t>
      </w:r>
      <w:r w:rsidR="00981150">
        <w:t xml:space="preserve">(Culture Amp, 2023). </w:t>
      </w:r>
      <w:r w:rsidR="004C65DD">
        <w:t xml:space="preserve">CIPD (2023), </w:t>
      </w:r>
      <w:r w:rsidR="0016025D">
        <w:t xml:space="preserve">provides evidence that 31% </w:t>
      </w:r>
      <w:r w:rsidR="00CB722B">
        <w:t xml:space="preserve">of organisations asked stated that employee retention was the most significant non-financial metrics to measure. </w:t>
      </w:r>
    </w:p>
    <w:p w14:paraId="7BAF2AF4" w14:textId="78CE76E3" w:rsidR="009B0E3F" w:rsidRDefault="005F789B" w:rsidP="00854453">
      <w:r>
        <w:t>A</w:t>
      </w:r>
      <w:r w:rsidR="009B0E3F">
        <w:t xml:space="preserve">nalysing exit interviews </w:t>
      </w:r>
      <w:r w:rsidR="00FA7725">
        <w:t xml:space="preserve"> can be beneficial,</w:t>
      </w:r>
      <w:r w:rsidR="009B0E3F">
        <w:t xml:space="preserve"> they will provide an insight into </w:t>
      </w:r>
      <w:r w:rsidR="000F33DF">
        <w:t>Technivara</w:t>
      </w:r>
      <w:r w:rsidR="009B0E3F">
        <w:t xml:space="preserve"> </w:t>
      </w:r>
      <w:r w:rsidR="00F805AB">
        <w:t>align</w:t>
      </w:r>
      <w:r w:rsidR="00546DC5">
        <w:t xml:space="preserve">ment </w:t>
      </w:r>
      <w:r w:rsidR="00F805AB">
        <w:t>to their strategy</w:t>
      </w:r>
      <w:r w:rsidR="00E1656F">
        <w:t xml:space="preserve"> (Pace, V. &amp; Kisamore</w:t>
      </w:r>
      <w:r w:rsidR="00704B21">
        <w:t>, J., 2017)</w:t>
      </w:r>
      <w:r w:rsidR="00E65F76">
        <w:t xml:space="preserve">.  However, it is important to remember that during the interview, personal guards might be lower than usual and </w:t>
      </w:r>
      <w:r w:rsidR="00546DC5">
        <w:t>emotional</w:t>
      </w:r>
      <w:r w:rsidR="00004963">
        <w:t xml:space="preserve"> opinion</w:t>
      </w:r>
      <w:r w:rsidR="00546DC5">
        <w:t>s</w:t>
      </w:r>
      <w:r w:rsidR="00004963">
        <w:t xml:space="preserve"> may be given. (Culture Amp, 2023)</w:t>
      </w:r>
      <w:r w:rsidR="006A7C24">
        <w:t xml:space="preserve">. </w:t>
      </w:r>
    </w:p>
    <w:p w14:paraId="11108B49" w14:textId="1D32177A" w:rsidR="003A683B" w:rsidRDefault="000F33DF" w:rsidP="00854453">
      <w:r>
        <w:t>Technivara must demonstrate</w:t>
      </w:r>
      <w:r w:rsidR="00D52287">
        <w:t xml:space="preserve"> </w:t>
      </w:r>
      <w:r w:rsidR="00EC37AC">
        <w:t xml:space="preserve">caution </w:t>
      </w:r>
      <w:r w:rsidR="00861F38">
        <w:t xml:space="preserve">when interpreting the information given.  A rational approach is needed </w:t>
      </w:r>
      <w:r w:rsidR="00926B7A">
        <w:t>(Quantum Workplace, 2026)</w:t>
      </w:r>
      <w:r w:rsidR="00D52287">
        <w:t xml:space="preserve">. </w:t>
      </w:r>
    </w:p>
    <w:p w14:paraId="207953EF" w14:textId="14C6828A" w:rsidR="003A683B" w:rsidRPr="003A683B" w:rsidRDefault="003A683B" w:rsidP="003A683B">
      <w:r w:rsidRPr="003A683B">
        <w:t xml:space="preserve"> </w:t>
      </w:r>
    </w:p>
    <w:p w14:paraId="381458A5" w14:textId="73D03B39" w:rsidR="0078762E" w:rsidRDefault="003F5EFE" w:rsidP="00854453">
      <w:pPr>
        <w:rPr>
          <w:b/>
          <w:bCs/>
        </w:rPr>
      </w:pPr>
      <w:r>
        <w:rPr>
          <w:b/>
          <w:bCs/>
        </w:rPr>
        <w:t>Q7. (AC 3.2)</w:t>
      </w:r>
    </w:p>
    <w:p w14:paraId="385058A5" w14:textId="44A98F05" w:rsidR="003931F4" w:rsidRDefault="003931F4" w:rsidP="00854453">
      <w:r>
        <w:t xml:space="preserve">People practices can add value to an </w:t>
      </w:r>
      <w:r w:rsidR="00491565">
        <w:t>Technivara</w:t>
      </w:r>
      <w:r>
        <w:t xml:space="preserve"> through a variety of ways.  </w:t>
      </w:r>
    </w:p>
    <w:p w14:paraId="54B16433" w14:textId="257C6236" w:rsidR="003F5EFE" w:rsidRPr="005868C0" w:rsidRDefault="00A171F4" w:rsidP="00854453">
      <w:r>
        <w:t xml:space="preserve">Hults (2011), </w:t>
      </w:r>
      <w:r w:rsidR="00305141">
        <w:t>s</w:t>
      </w:r>
      <w:r w:rsidR="00184242">
        <w:t xml:space="preserve">upports that the value added by a HR team has little to do with what is traditionally classed as a core HR task such as payroll </w:t>
      </w:r>
      <w:r w:rsidR="00FC432E">
        <w:t xml:space="preserve">etc.  </w:t>
      </w:r>
      <w:r w:rsidR="0002374E">
        <w:t>T</w:t>
      </w:r>
      <w:r w:rsidR="00FC432E">
        <w:t xml:space="preserve">he </w:t>
      </w:r>
      <w:r w:rsidR="000E34B1">
        <w:t>execution of</w:t>
      </w:r>
      <w:r w:rsidR="00FC432E">
        <w:t xml:space="preserve"> work and support given </w:t>
      </w:r>
      <w:r w:rsidR="00F7202B">
        <w:t xml:space="preserve">by HR teams </w:t>
      </w:r>
      <w:r w:rsidR="000E34B1">
        <w:t>throughout an organisation</w:t>
      </w:r>
      <w:r w:rsidR="00B9680D">
        <w:t xml:space="preserve">, </w:t>
      </w:r>
      <w:r w:rsidR="000E34B1">
        <w:t>allow</w:t>
      </w:r>
      <w:r w:rsidR="00EA0340">
        <w:t>s</w:t>
      </w:r>
      <w:r w:rsidR="000E34B1">
        <w:t xml:space="preserve"> </w:t>
      </w:r>
      <w:r w:rsidR="00B9680D">
        <w:t>them</w:t>
      </w:r>
      <w:r>
        <w:t xml:space="preserve"> to achieve its strategic objectives </w:t>
      </w:r>
      <w:r w:rsidR="00B9680D">
        <w:t xml:space="preserve"> </w:t>
      </w:r>
      <w:r w:rsidR="006A5823" w:rsidRPr="005868C0">
        <w:t>(Holley</w:t>
      </w:r>
      <w:r w:rsidR="00632355" w:rsidRPr="005868C0">
        <w:t>, 202</w:t>
      </w:r>
      <w:r w:rsidR="007C25D7" w:rsidRPr="005868C0">
        <w:t>4</w:t>
      </w:r>
      <w:r w:rsidR="00632355" w:rsidRPr="005868C0">
        <w:t>).</w:t>
      </w:r>
    </w:p>
    <w:p w14:paraId="653CE1A0" w14:textId="011204CB" w:rsidR="00CB61E3" w:rsidRDefault="00D24689" w:rsidP="00854453">
      <w:r>
        <w:t xml:space="preserve">The creation of clear people processes such as training policies and procedures can add value through demonstrating commitment to better organisational governance. </w:t>
      </w:r>
      <w:r w:rsidR="006E1EE8">
        <w:t xml:space="preserve">Good governance will enable </w:t>
      </w:r>
      <w:r w:rsidR="00B43316">
        <w:t>Technivara</w:t>
      </w:r>
      <w:r w:rsidR="006E1EE8">
        <w:t xml:space="preserve"> to build a more sustainable organisation</w:t>
      </w:r>
      <w:r w:rsidR="00BB28FC">
        <w:t xml:space="preserve">, through </w:t>
      </w:r>
      <w:r>
        <w:t>insight</w:t>
      </w:r>
      <w:r w:rsidR="00BB28FC">
        <w:t>s</w:t>
      </w:r>
      <w:r>
        <w:t xml:space="preserve"> around how best to invest in their people</w:t>
      </w:r>
      <w:r w:rsidR="00BB28FC">
        <w:t xml:space="preserve">, </w:t>
      </w:r>
      <w:r>
        <w:t>improving organisational performance</w:t>
      </w:r>
      <w:r w:rsidR="00BB28FC">
        <w:t xml:space="preserve"> and effec</w:t>
      </w:r>
      <w:r w:rsidR="00A25F58">
        <w:t>tiveness through an upskilled workforce,</w:t>
      </w:r>
      <w:r>
        <w:t xml:space="preserve"> (</w:t>
      </w:r>
      <w:r w:rsidR="00B43316">
        <w:t>Burke, No date) (</w:t>
      </w:r>
      <w:r w:rsidR="004A4BBA">
        <w:t>G</w:t>
      </w:r>
      <w:r w:rsidR="00421F97">
        <w:t>GI, 2021).</w:t>
      </w:r>
      <w:r w:rsidR="00A25F58">
        <w:t xml:space="preserve"> </w:t>
      </w:r>
    </w:p>
    <w:p w14:paraId="714D7403" w14:textId="4FCE4036" w:rsidR="00970963" w:rsidRDefault="00922A3B" w:rsidP="00854453">
      <w:r>
        <w:t>As experts in people management</w:t>
      </w:r>
      <w:r w:rsidR="00CB61E3">
        <w:t xml:space="preserve">, using people expertise </w:t>
      </w:r>
      <w:r w:rsidR="003646FE">
        <w:t>alongside project management skills the People team can</w:t>
      </w:r>
      <w:r w:rsidR="00CB61E3">
        <w:t xml:space="preserve"> manage relations, performance and </w:t>
      </w:r>
      <w:r w:rsidR="00D572DA">
        <w:t xml:space="preserve">motivation. </w:t>
      </w:r>
      <w:r w:rsidR="00767E8C">
        <w:t xml:space="preserve"> Technivara </w:t>
      </w:r>
      <w:r w:rsidR="00163374">
        <w:t>can</w:t>
      </w:r>
      <w:r w:rsidR="00767E8C">
        <w:t xml:space="preserve"> ensure value is added by addressing concerns</w:t>
      </w:r>
      <w:r w:rsidR="00E6171F">
        <w:t xml:space="preserve"> more efficiently</w:t>
      </w:r>
      <w:r w:rsidR="00767E8C">
        <w:t xml:space="preserve">, providing support during periods of change </w:t>
      </w:r>
      <w:r w:rsidR="003A0D2D">
        <w:t xml:space="preserve">which </w:t>
      </w:r>
      <w:r w:rsidR="00046578">
        <w:t>will</w:t>
      </w:r>
      <w:r w:rsidR="003A0D2D">
        <w:t xml:space="preserve"> improve the success of </w:t>
      </w:r>
      <w:r w:rsidR="00046578">
        <w:t xml:space="preserve">strategic </w:t>
      </w:r>
      <w:r w:rsidR="003A0D2D">
        <w:t>planning and implementation (</w:t>
      </w:r>
      <w:r w:rsidR="00E6171F">
        <w:t>SCW NHS, 2023).</w:t>
      </w:r>
    </w:p>
    <w:p w14:paraId="1C75CA9C" w14:textId="69563BFF" w:rsidR="00FE57FC" w:rsidRDefault="006178D5" w:rsidP="00854453">
      <w:r>
        <w:t>D</w:t>
      </w:r>
      <w:r w:rsidR="00ED140C">
        <w:t>uring this time of growth</w:t>
      </w:r>
      <w:r>
        <w:t xml:space="preserve">, the people team </w:t>
      </w:r>
      <w:r w:rsidR="00C558E1">
        <w:t xml:space="preserve">at Technivara </w:t>
      </w:r>
      <w:r>
        <w:t xml:space="preserve">can add value by supporting with recruitment and workforce planning.  </w:t>
      </w:r>
      <w:r w:rsidR="007F180B">
        <w:t>Involved at every stage of the employee lifecycle</w:t>
      </w:r>
      <w:r w:rsidR="001E641A">
        <w:t xml:space="preserve">, </w:t>
      </w:r>
      <w:r w:rsidR="00745899">
        <w:t xml:space="preserve">the people team can advise on </w:t>
      </w:r>
      <w:r w:rsidR="00C92197">
        <w:t xml:space="preserve">staff </w:t>
      </w:r>
      <w:r w:rsidR="00745899">
        <w:t>retention and talent management</w:t>
      </w:r>
      <w:r w:rsidR="00C92197">
        <w:t xml:space="preserve">, which would ensure that Technivara are able to meet its strategic objectives. </w:t>
      </w:r>
      <w:r w:rsidR="00795B68">
        <w:t>(CIPD, 2</w:t>
      </w:r>
      <w:r w:rsidR="00707CA1">
        <w:t>022</w:t>
      </w:r>
      <w:r w:rsidR="000162F2">
        <w:t>a</w:t>
      </w:r>
      <w:r w:rsidR="00707CA1">
        <w:t>)</w:t>
      </w:r>
    </w:p>
    <w:p w14:paraId="3DC0AF2B" w14:textId="5A38F502" w:rsidR="004C6D0D" w:rsidRDefault="00972A2B" w:rsidP="00854453">
      <w:r>
        <w:t>A</w:t>
      </w:r>
      <w:r w:rsidR="004C6D0D">
        <w:t xml:space="preserve"> method used to </w:t>
      </w:r>
      <w:r w:rsidR="00976D81">
        <w:t xml:space="preserve">measure the impact of people practices </w:t>
      </w:r>
      <w:r>
        <w:t>is</w:t>
      </w:r>
      <w:r w:rsidR="00F823AF">
        <w:t xml:space="preserve"> the measurement of set HR key performance indicators </w:t>
      </w:r>
      <w:r w:rsidR="00F53365">
        <w:t xml:space="preserve">(KPI’s) </w:t>
      </w:r>
      <w:r w:rsidR="00F823AF">
        <w:t xml:space="preserve">and metrics.  </w:t>
      </w:r>
      <w:r w:rsidR="00FD5C36">
        <w:t xml:space="preserve"> </w:t>
      </w:r>
      <w:r w:rsidR="00A72BAA">
        <w:t>T</w:t>
      </w:r>
      <w:r w:rsidR="00FD5C36">
        <w:t xml:space="preserve">he monitoring and reporting of KPI’s such as compliance with Mandatory and Statutory training, or </w:t>
      </w:r>
      <w:r w:rsidR="00D9172C">
        <w:t xml:space="preserve">Training and development programmes </w:t>
      </w:r>
      <w:r w:rsidR="008E05F7">
        <w:t xml:space="preserve">will allow Technivara to </w:t>
      </w:r>
      <w:r w:rsidR="00A72BAA">
        <w:t>measure the impact o</w:t>
      </w:r>
      <w:r w:rsidR="005C6EC5">
        <w:t>n</w:t>
      </w:r>
      <w:r w:rsidR="00A72BAA">
        <w:t xml:space="preserve"> the individuals performance</w:t>
      </w:r>
      <w:r w:rsidR="005C6EC5">
        <w:t xml:space="preserve">.  In theory, </w:t>
      </w:r>
      <w:r w:rsidR="0068719D">
        <w:t xml:space="preserve">better performance metrics reflect that Sue and her team have been successful </w:t>
      </w:r>
      <w:r w:rsidR="0092353F">
        <w:t>in implementing effective training, development and motivation</w:t>
      </w:r>
      <w:r w:rsidR="00F9211F">
        <w:t xml:space="preserve">, (HR Support Desk, </w:t>
      </w:r>
      <w:r w:rsidR="00601A3F">
        <w:t>2024)</w:t>
      </w:r>
    </w:p>
    <w:p w14:paraId="55332413" w14:textId="77777777" w:rsidR="0028214A" w:rsidRDefault="00F9211F" w:rsidP="00854453">
      <w:r>
        <w:t xml:space="preserve">Another method that can be used could be </w:t>
      </w:r>
      <w:r w:rsidR="0028214A">
        <w:t>strategic workforce planning</w:t>
      </w:r>
      <w:r w:rsidR="00601A3F">
        <w:t xml:space="preserve">.  </w:t>
      </w:r>
    </w:p>
    <w:p w14:paraId="2CF2E557" w14:textId="21CA45B8" w:rsidR="00F9211F" w:rsidRDefault="00FA1AEC" w:rsidP="00854453">
      <w:r>
        <w:t xml:space="preserve">Sue and the HR Team </w:t>
      </w:r>
      <w:r w:rsidR="00601A3F">
        <w:t xml:space="preserve"> would be able to measure the effectiveness of </w:t>
      </w:r>
      <w:r>
        <w:t>Technivara i</w:t>
      </w:r>
      <w:r w:rsidR="0028214A">
        <w:t>n a number of areas</w:t>
      </w:r>
      <w:r w:rsidR="0010426E">
        <w:t xml:space="preserve"> of recruitment such as</w:t>
      </w:r>
      <w:r>
        <w:t xml:space="preserve"> retaining talented staff. HR Support Desk (2024) outlines that </w:t>
      </w:r>
      <w:r w:rsidR="00D55F84">
        <w:t xml:space="preserve">if Technivara’s management strategies are effective, then turnover rates should fall.  Sue and the HR Team </w:t>
      </w:r>
      <w:r w:rsidR="00ED2298">
        <w:t xml:space="preserve">can put practices into place to understand why staff are leaving and implement positive changes required to maintain staffing levels during periods of growth. </w:t>
      </w:r>
    </w:p>
    <w:p w14:paraId="60AE5119" w14:textId="77777777" w:rsidR="00366887" w:rsidRDefault="00972EE7">
      <w:pPr>
        <w:sectPr w:rsidR="00366887">
          <w:headerReference w:type="default" r:id="rId7"/>
          <w:footerReference w:type="default" r:id="rId8"/>
          <w:pgSz w:w="11906" w:h="16838"/>
          <w:pgMar w:top="1440" w:right="1440" w:bottom="1440" w:left="1440" w:header="708" w:footer="708" w:gutter="0"/>
          <w:cols w:space="708"/>
          <w:docGrid w:linePitch="360"/>
        </w:sectPr>
      </w:pPr>
      <w:r>
        <w:t xml:space="preserve">The analysis of staff turnover and retention, can also </w:t>
      </w:r>
      <w:r w:rsidR="004A19E5">
        <w:t>include</w:t>
      </w:r>
      <w:r>
        <w:t xml:space="preserve"> succession planning for business continuity. </w:t>
      </w:r>
      <w:r w:rsidR="004A19E5">
        <w:t xml:space="preserve">This will be vital for Technivara as it will ensure seamless transition </w:t>
      </w:r>
      <w:r w:rsidR="00F51364">
        <w:t>of staff and protect them from unexpected departures which could be detrimental during periods of growth</w:t>
      </w:r>
      <w:r w:rsidR="00D179CC">
        <w:t xml:space="preserve"> (Lattimer, 2019).</w:t>
      </w:r>
      <w:r w:rsidR="00E46692">
        <w:br w:type="page"/>
      </w:r>
    </w:p>
    <w:p w14:paraId="74594BFB" w14:textId="4EEDE83C" w:rsidR="0078762E" w:rsidRPr="00D46483" w:rsidRDefault="005F5071" w:rsidP="00854453">
      <w:pPr>
        <w:rPr>
          <w:b/>
          <w:bCs/>
        </w:rPr>
      </w:pPr>
      <w:r w:rsidRPr="00D46483">
        <w:rPr>
          <w:b/>
          <w:bCs/>
        </w:rPr>
        <w:t xml:space="preserve">Q8. </w:t>
      </w:r>
      <w:r w:rsidR="007A6BF2" w:rsidRPr="00D46483">
        <w:rPr>
          <w:b/>
          <w:bCs/>
        </w:rPr>
        <w:t>(AC 2.1)</w:t>
      </w:r>
    </w:p>
    <w:p w14:paraId="66F74C07" w14:textId="491432AA" w:rsidR="007A6BF2" w:rsidRDefault="00366887" w:rsidP="00366887">
      <w:pPr>
        <w:ind w:left="-567"/>
      </w:pPr>
      <w:r w:rsidRPr="00366887">
        <w:drawing>
          <wp:inline distT="0" distB="0" distL="0" distR="0" wp14:anchorId="500DE2AA" wp14:editId="1DBC062C">
            <wp:extent cx="7338908" cy="5415148"/>
            <wp:effectExtent l="0" t="0" r="0" b="0"/>
            <wp:docPr id="2037784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362666" cy="5432679"/>
                    </a:xfrm>
                    <a:prstGeom prst="rect">
                      <a:avLst/>
                    </a:prstGeom>
                    <a:noFill/>
                    <a:ln>
                      <a:noFill/>
                    </a:ln>
                  </pic:spPr>
                </pic:pic>
              </a:graphicData>
            </a:graphic>
          </wp:inline>
        </w:drawing>
      </w:r>
    </w:p>
    <w:p w14:paraId="2E568F87" w14:textId="0CF37E16" w:rsidR="00E46692" w:rsidRDefault="00E46692">
      <w:pPr>
        <w:rPr>
          <w:i/>
          <w:iCs/>
        </w:rPr>
      </w:pPr>
      <w:r>
        <w:rPr>
          <w:i/>
          <w:iCs/>
        </w:rPr>
        <w:br w:type="page"/>
      </w:r>
    </w:p>
    <w:p w14:paraId="57BD3168" w14:textId="5F4C2DA2" w:rsidR="00D46483" w:rsidRPr="00D46483" w:rsidRDefault="00D46483" w:rsidP="00854453">
      <w:pPr>
        <w:rPr>
          <w:b/>
          <w:bCs/>
        </w:rPr>
      </w:pPr>
      <w:r>
        <w:rPr>
          <w:b/>
          <w:bCs/>
        </w:rPr>
        <w:t>Q9. (AC 2.2)</w:t>
      </w:r>
    </w:p>
    <w:p w14:paraId="214B7635" w14:textId="29A245E1" w:rsidR="008F19CB" w:rsidRPr="00DB556D" w:rsidRDefault="0014235B" w:rsidP="00854453">
      <w:r>
        <w:rPr>
          <w:noProof/>
        </w:rPr>
        <w:drawing>
          <wp:inline distT="0" distB="0" distL="0" distR="0" wp14:anchorId="1DB90F2D" wp14:editId="3A09EBA7">
            <wp:extent cx="6054090" cy="4231005"/>
            <wp:effectExtent l="0" t="0" r="3810" b="0"/>
            <wp:docPr id="699324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4090" cy="4231005"/>
                    </a:xfrm>
                    <a:prstGeom prst="rect">
                      <a:avLst/>
                    </a:prstGeom>
                    <a:noFill/>
                  </pic:spPr>
                </pic:pic>
              </a:graphicData>
            </a:graphic>
          </wp:inline>
        </w:drawing>
      </w:r>
    </w:p>
    <w:p w14:paraId="0DAD0BC8" w14:textId="52C66262" w:rsidR="00456D55" w:rsidRDefault="0014235B" w:rsidP="006A1B68">
      <w:r>
        <w:rPr>
          <w:noProof/>
        </w:rPr>
        <w:drawing>
          <wp:inline distT="0" distB="0" distL="0" distR="0" wp14:anchorId="61382BEA" wp14:editId="73D0E488">
            <wp:extent cx="6059805" cy="3462655"/>
            <wp:effectExtent l="0" t="0" r="0" b="4445"/>
            <wp:docPr id="3514084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9805" cy="3462655"/>
                    </a:xfrm>
                    <a:prstGeom prst="rect">
                      <a:avLst/>
                    </a:prstGeom>
                    <a:noFill/>
                  </pic:spPr>
                </pic:pic>
              </a:graphicData>
            </a:graphic>
          </wp:inline>
        </w:drawing>
      </w:r>
    </w:p>
    <w:p w14:paraId="3FFFDA95" w14:textId="77777777" w:rsidR="00F73147" w:rsidRDefault="00F73147" w:rsidP="006A1B68"/>
    <w:p w14:paraId="71BBC234" w14:textId="77777777" w:rsidR="00377E87" w:rsidRDefault="00377E87" w:rsidP="00377E87">
      <w:pPr>
        <w:ind w:left="-567"/>
      </w:pPr>
      <w:r>
        <w:rPr>
          <w:noProof/>
        </w:rPr>
        <w:drawing>
          <wp:inline distT="0" distB="0" distL="0" distR="0" wp14:anchorId="43148ADE" wp14:editId="7DB4EB0A">
            <wp:extent cx="6602730" cy="3389630"/>
            <wp:effectExtent l="0" t="0" r="7620" b="1270"/>
            <wp:docPr id="1997388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02730" cy="3389630"/>
                    </a:xfrm>
                    <a:prstGeom prst="rect">
                      <a:avLst/>
                    </a:prstGeom>
                    <a:noFill/>
                  </pic:spPr>
                </pic:pic>
              </a:graphicData>
            </a:graphic>
          </wp:inline>
        </w:drawing>
      </w:r>
    </w:p>
    <w:p w14:paraId="3F3D9ED8" w14:textId="20A9E8F4" w:rsidR="00BE79C0" w:rsidRDefault="00BE79C0" w:rsidP="00377E87">
      <w:pPr>
        <w:ind w:left="-567"/>
        <w:sectPr w:rsidR="00BE79C0">
          <w:pgSz w:w="11906" w:h="16838"/>
          <w:pgMar w:top="1440" w:right="1440" w:bottom="1440" w:left="1440" w:header="708" w:footer="708" w:gutter="0"/>
          <w:cols w:space="708"/>
          <w:docGrid w:linePitch="360"/>
        </w:sectPr>
      </w:pPr>
    </w:p>
    <w:p w14:paraId="29C06CB8" w14:textId="77777777" w:rsidR="0014235B" w:rsidRPr="00DB556D" w:rsidRDefault="0014235B" w:rsidP="006A1B68"/>
    <w:p w14:paraId="6E870CB2" w14:textId="50F362C7" w:rsidR="00963A4F" w:rsidRDefault="0014235B" w:rsidP="006A1B68">
      <w:r>
        <w:rPr>
          <w:noProof/>
        </w:rPr>
        <w:drawing>
          <wp:inline distT="0" distB="0" distL="0" distR="0" wp14:anchorId="624DDF0F" wp14:editId="7D195C35">
            <wp:extent cx="9321800" cy="4956175"/>
            <wp:effectExtent l="0" t="0" r="0" b="0"/>
            <wp:docPr id="261996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321800" cy="4956175"/>
                    </a:xfrm>
                    <a:prstGeom prst="rect">
                      <a:avLst/>
                    </a:prstGeom>
                    <a:noFill/>
                  </pic:spPr>
                </pic:pic>
              </a:graphicData>
            </a:graphic>
          </wp:inline>
        </w:drawing>
      </w:r>
    </w:p>
    <w:p w14:paraId="7383B8B2" w14:textId="77777777" w:rsidR="00F73147" w:rsidRDefault="00F73147" w:rsidP="006A1B68">
      <w:pPr>
        <w:sectPr w:rsidR="00F73147" w:rsidSect="00F73147">
          <w:pgSz w:w="16838" w:h="11906" w:orient="landscape"/>
          <w:pgMar w:top="1440" w:right="1440" w:bottom="1440" w:left="1440" w:header="708" w:footer="708" w:gutter="0"/>
          <w:cols w:space="708"/>
          <w:docGrid w:linePitch="360"/>
        </w:sectPr>
      </w:pPr>
    </w:p>
    <w:p w14:paraId="37FCACF3" w14:textId="0C5F75A4" w:rsidR="00F73147" w:rsidRPr="007467D0" w:rsidRDefault="007467D0" w:rsidP="006A1B68">
      <w:pPr>
        <w:rPr>
          <w:b/>
          <w:bCs/>
        </w:rPr>
      </w:pPr>
      <w:r w:rsidRPr="007467D0">
        <w:rPr>
          <w:b/>
          <w:bCs/>
        </w:rPr>
        <w:lastRenderedPageBreak/>
        <w:t>Q10. (AC 2.3)</w:t>
      </w:r>
    </w:p>
    <w:p w14:paraId="3D192A4C" w14:textId="77777777" w:rsidR="0020314B" w:rsidRDefault="0020314B" w:rsidP="0020314B">
      <w:r w:rsidRPr="00F06A4B">
        <w:rPr>
          <w:b/>
          <w:bCs/>
        </w:rPr>
        <w:t>Facilitation</w:t>
      </w:r>
      <w:r w:rsidRPr="00795D70">
        <w:t xml:space="preserve"> </w:t>
      </w:r>
    </w:p>
    <w:p w14:paraId="09788080" w14:textId="77777777" w:rsidR="0020314B" w:rsidRPr="007450CB" w:rsidRDefault="0020314B" w:rsidP="0020314B">
      <w:pPr>
        <w:rPr>
          <w:rFonts w:eastAsiaTheme="minorEastAsia"/>
        </w:rPr>
      </w:pPr>
      <w:r>
        <w:t>T</w:t>
      </w:r>
      <w:r w:rsidRPr="007450CB">
        <w:t>he data reflects overall positive feedback regarding the course facilitator. Specifically, 76% of staff noted that clear objectives were set at the beginning of the course. However, a significant majority (88%) reported that the learning outcomes had not been achieved by the end of the session.</w:t>
      </w:r>
    </w:p>
    <w:p w14:paraId="6EE66EA3" w14:textId="77777777" w:rsidR="0020314B" w:rsidRPr="007450CB" w:rsidRDefault="0020314B" w:rsidP="0020314B">
      <w:r w:rsidRPr="007450CB">
        <w:t>All participants agreed resources provided were of good quality, with no negative scores in this area.</w:t>
      </w:r>
    </w:p>
    <w:p w14:paraId="192F4FA4" w14:textId="77777777" w:rsidR="0020314B" w:rsidRPr="007450CB" w:rsidRDefault="0020314B" w:rsidP="0020314B">
      <w:r w:rsidRPr="007450CB">
        <w:t xml:space="preserve">More than half of the staff agreed that the facilitator was knowledgeable about the topic and translated that knowledge into clear explanations. Nevertheless, 21% of staff were unclear on certain topics during the training. This suggests that further analysis is needed to determine whether the lack of clarity is due to the content </w:t>
      </w:r>
      <w:r>
        <w:t xml:space="preserve">the </w:t>
      </w:r>
      <w:r w:rsidRPr="007450CB">
        <w:t>delivery. It also raises questions about whether the correct staff groups were present, or if the training may have been delivered to an inappropriate cohort.</w:t>
      </w:r>
    </w:p>
    <w:p w14:paraId="470EF3C3" w14:textId="77777777" w:rsidR="0020314B" w:rsidRPr="007450CB" w:rsidRDefault="0020314B" w:rsidP="0020314B">
      <w:r w:rsidRPr="007450CB">
        <w:t xml:space="preserve">Engagement with the facilitator during the session emerged as an area for improvement. </w:t>
      </w:r>
      <w:r>
        <w:t>76%</w:t>
      </w:r>
      <w:r w:rsidRPr="007450CB">
        <w:t xml:space="preserve"> indicated they were unable to engage with meaningful questions or answers. In addition, 19% neither agreed nor disagreed, suggesting low levels of contribution. Technivara need to investigate the reasons behind this</w:t>
      </w:r>
      <w:r>
        <w:t>, as p</w:t>
      </w:r>
      <w:r w:rsidRPr="007450CB">
        <w:t xml:space="preserve">otential factors may include </w:t>
      </w:r>
      <w:r>
        <w:t>poor</w:t>
      </w:r>
      <w:r w:rsidRPr="007450CB">
        <w:t xml:space="preserve"> understanding </w:t>
      </w:r>
      <w:r>
        <w:t xml:space="preserve">of </w:t>
      </w:r>
      <w:r w:rsidRPr="007450CB">
        <w:t>the content or concerns about being criticised or judged for speaking up.</w:t>
      </w:r>
    </w:p>
    <w:p w14:paraId="23AA47A0" w14:textId="77777777" w:rsidR="0020314B" w:rsidRDefault="0020314B" w:rsidP="0020314B">
      <w:r w:rsidRPr="00F06A4B">
        <w:rPr>
          <w:b/>
          <w:bCs/>
        </w:rPr>
        <w:t>Learning Content</w:t>
      </w:r>
      <w:r w:rsidRPr="00C504CA">
        <w:t xml:space="preserve"> </w:t>
      </w:r>
    </w:p>
    <w:p w14:paraId="568A790D" w14:textId="77777777" w:rsidR="0020314B" w:rsidRPr="007450CB" w:rsidRDefault="0020314B" w:rsidP="0020314B">
      <w:pPr>
        <w:rPr>
          <w:rFonts w:eastAsiaTheme="minorEastAsia"/>
        </w:rPr>
      </w:pPr>
      <w:r>
        <w:t xml:space="preserve">54% of </w:t>
      </w:r>
      <w:r w:rsidRPr="007450CB">
        <w:t xml:space="preserve">staff indicated that their learning objectives were not met. This finding aligns with </w:t>
      </w:r>
      <w:r>
        <w:t>data outlining</w:t>
      </w:r>
      <w:r w:rsidRPr="007450CB">
        <w:t xml:space="preserve"> learning preferences were not considered in advance, suggesting limited effort in understanding learners’ needs beforehand.</w:t>
      </w:r>
    </w:p>
    <w:p w14:paraId="1952BCD8" w14:textId="77777777" w:rsidR="0020314B" w:rsidRPr="007450CB" w:rsidRDefault="0020314B" w:rsidP="0020314B">
      <w:r w:rsidRPr="007450CB">
        <w:t>The data further reveals that most staff were unsure how the course related to their performance targets, and they felt unable to link the learning back to their roles.</w:t>
      </w:r>
    </w:p>
    <w:p w14:paraId="16236B22" w14:textId="77777777" w:rsidR="0020314B" w:rsidRPr="007450CB" w:rsidRDefault="0020314B" w:rsidP="0020314B">
      <w:r w:rsidRPr="007450CB">
        <w:t xml:space="preserve">It remains unclear whether these issues </w:t>
      </w:r>
      <w:r>
        <w:t>are</w:t>
      </w:r>
      <w:r w:rsidRPr="007450CB">
        <w:t xml:space="preserve"> from lack of understanding of staff roles and responsibilities</w:t>
      </w:r>
      <w:r>
        <w:t xml:space="preserve"> by the L&amp;D Team </w:t>
      </w:r>
      <w:r w:rsidRPr="007450CB">
        <w:t xml:space="preserve">or from insufficient knowledge of Technivara’s </w:t>
      </w:r>
      <w:r>
        <w:t xml:space="preserve">strategic </w:t>
      </w:r>
      <w:r w:rsidRPr="007450CB">
        <w:t>organisational goals</w:t>
      </w:r>
      <w:r>
        <w:t>.</w:t>
      </w:r>
    </w:p>
    <w:p w14:paraId="67D1C7D3" w14:textId="77777777" w:rsidR="0020314B" w:rsidRPr="007450CB" w:rsidRDefault="0020314B" w:rsidP="0020314B">
      <w:r>
        <w:t xml:space="preserve">52% of staff responded that they were not sure not to employ knowledge into practice. </w:t>
      </w:r>
      <w:r w:rsidRPr="007450CB">
        <w:t xml:space="preserve"> </w:t>
      </w:r>
      <w:r>
        <w:t>R</w:t>
      </w:r>
      <w:r w:rsidRPr="007450CB">
        <w:t>einforc</w:t>
      </w:r>
      <w:r>
        <w:t xml:space="preserve">ing </w:t>
      </w:r>
      <w:r w:rsidRPr="007450CB">
        <w:t xml:space="preserve">the question of whether the appropriate </w:t>
      </w:r>
      <w:r>
        <w:t>cohort</w:t>
      </w:r>
      <w:r w:rsidRPr="007450CB">
        <w:t xml:space="preserve"> attended the training. </w:t>
      </w:r>
      <w:r>
        <w:t>Technivara must</w:t>
      </w:r>
      <w:r w:rsidRPr="007450CB">
        <w:t xml:space="preserve"> determine whether staff are unable to apply the knowledge due to its lack of relevance to their roles, or if the training does not successfully facilitate the transfer of knowledge into practical skills. </w:t>
      </w:r>
    </w:p>
    <w:p w14:paraId="75EBC6A3" w14:textId="77777777" w:rsidR="0020314B" w:rsidRPr="00F06A4B" w:rsidRDefault="0020314B" w:rsidP="0020314B">
      <w:pPr>
        <w:rPr>
          <w:b/>
          <w:bCs/>
        </w:rPr>
      </w:pPr>
    </w:p>
    <w:p w14:paraId="71304503" w14:textId="77777777" w:rsidR="0020314B" w:rsidRDefault="0020314B" w:rsidP="0020314B">
      <w:r w:rsidRPr="00F06A4B">
        <w:rPr>
          <w:b/>
          <w:bCs/>
        </w:rPr>
        <w:t>Summary</w:t>
      </w:r>
      <w:r w:rsidRPr="001B7F6A">
        <w:t xml:space="preserve"> </w:t>
      </w:r>
    </w:p>
    <w:p w14:paraId="63D47036" w14:textId="77777777" w:rsidR="0020314B" w:rsidRPr="007450CB" w:rsidRDefault="0020314B" w:rsidP="0020314B">
      <w:pPr>
        <w:rPr>
          <w:rFonts w:eastAsiaTheme="minorEastAsia"/>
        </w:rPr>
      </w:pPr>
      <w:r w:rsidRPr="007450CB">
        <w:t>The top four areas for improvement highlighted by the results are: enhancing engagement and Q&amp;A, clarifying how learning outcomes can be achieved, improving the relevance of learning to individual roles, and strengthening the link between learning and organisational performance.</w:t>
      </w:r>
    </w:p>
    <w:p w14:paraId="67E1A5A6" w14:textId="77777777" w:rsidR="0020314B" w:rsidRDefault="0020314B" w:rsidP="0020314B">
      <w:r w:rsidRPr="007450CB">
        <w:t xml:space="preserve">The main strengths identified include the facilitator’s knowledge and the clarity of course objectives. Clear explanations provided during the training, and the resources supplied </w:t>
      </w:r>
      <w:r>
        <w:t xml:space="preserve">being a </w:t>
      </w:r>
      <w:r w:rsidRPr="007450CB">
        <w:t>high standard.</w:t>
      </w:r>
    </w:p>
    <w:p w14:paraId="569CCFEF" w14:textId="77777777" w:rsidR="0020314B" w:rsidRDefault="0020314B" w:rsidP="0020314B">
      <w:pPr>
        <w:rPr>
          <w:b/>
          <w:bCs/>
        </w:rPr>
      </w:pPr>
    </w:p>
    <w:p w14:paraId="58E1DC9D" w14:textId="77777777" w:rsidR="0020314B" w:rsidRPr="00F06A4B" w:rsidRDefault="0020314B" w:rsidP="0020314B">
      <w:pPr>
        <w:rPr>
          <w:b/>
          <w:bCs/>
        </w:rPr>
      </w:pPr>
      <w:r w:rsidRPr="00F06A4B">
        <w:rPr>
          <w:b/>
          <w:bCs/>
        </w:rPr>
        <w:t>Recommendations</w:t>
      </w:r>
    </w:p>
    <w:p w14:paraId="6BD9563D" w14:textId="77777777" w:rsidR="0020314B" w:rsidRDefault="0020314B" w:rsidP="0020314B">
      <w:pPr>
        <w:rPr>
          <w:u w:val="single"/>
        </w:rPr>
      </w:pPr>
      <w:r w:rsidRPr="002659FE">
        <w:rPr>
          <w:u w:val="single"/>
        </w:rPr>
        <w:t xml:space="preserve">Learning needs analysis (LNA).  </w:t>
      </w:r>
    </w:p>
    <w:p w14:paraId="0BCE4EE2" w14:textId="77777777" w:rsidR="0020314B" w:rsidRPr="007450CB" w:rsidRDefault="0020314B" w:rsidP="0020314B">
      <w:pPr>
        <w:rPr>
          <w:rFonts w:eastAsiaTheme="minorEastAsia"/>
        </w:rPr>
      </w:pPr>
      <w:r w:rsidRPr="007450CB">
        <w:t>To improve the alignment between learning and performance, behaviours, and roles within the organisation, it is recommended that Technivara conducts a comprehensive learning needs analysis (LNA). According to CIPD (2025e), an LNA offers a clear and systematic method for identifying performance and knowledge gaps, and for determining the most appropriate ways to support improvement. LNA considers both current and future capability needs, which can then be prioritised in line with Technivara’s organisational strategy.</w:t>
      </w:r>
    </w:p>
    <w:p w14:paraId="04B4FD29" w14:textId="77777777" w:rsidR="0020314B" w:rsidRPr="007450CB" w:rsidRDefault="0020314B" w:rsidP="0020314B">
      <w:r w:rsidRPr="007450CB">
        <w:t>It is essential to identify who requires training. Given that a large proportion of staff were uncertain about how to apply their new knowledge, a thorough analysis must be carried out to ensure that only the appropriate staff attend each training opportunity. LNA supports this process and also helps to identify teams and individuals who do not require specific training (Learning Everest, 2025).</w:t>
      </w:r>
    </w:p>
    <w:p w14:paraId="2E60C531" w14:textId="77777777" w:rsidR="0020314B" w:rsidRPr="007450CB" w:rsidRDefault="0020314B" w:rsidP="0020314B">
      <w:r w:rsidRPr="007450CB">
        <w:t>There are both financial and non-financial benefits to conducting an LNA. Denny (2025) notes that failing to understand learning needs can significantly increase costs, with organisations experiencing 32% higher employee turnover and incurring average recruitment and onboarding expenses of £28,000. On a global scale, this equates to approximately £2.7 million.</w:t>
      </w:r>
    </w:p>
    <w:p w14:paraId="5179C496" w14:textId="3C38397C" w:rsidR="0020314B" w:rsidRPr="007450CB" w:rsidRDefault="0020314B" w:rsidP="0020314B">
      <w:r w:rsidRPr="007450CB">
        <w:t>From a non-financial perspective, involving staff in the LNA process ensures that they are equipped with the necessary skills to perform their duties, as these are aligned with organisational objectives (Indeed, 2025</w:t>
      </w:r>
      <w:r w:rsidR="003038C0">
        <w:t>b</w:t>
      </w:r>
      <w:r w:rsidRPr="007450CB">
        <w:t>).</w:t>
      </w:r>
      <w:r>
        <w:t xml:space="preserve"> I</w:t>
      </w:r>
      <w:r w:rsidRPr="007450CB">
        <w:t>dentifying those who do not require training helps to prevent disengagement and demotivation among staff who might otherwise feel their time has been wasted (Learning Everest, 2025).</w:t>
      </w:r>
    </w:p>
    <w:p w14:paraId="47779BE3" w14:textId="77777777" w:rsidR="0020314B" w:rsidRPr="007450CB" w:rsidRDefault="0020314B" w:rsidP="0020314B">
      <w:r w:rsidRPr="007450CB">
        <w:t>CIPD (2025f) highlights that Technivara’s internal learning and development team will be most effective when their work aligns with strategic goals. By using LNA to link individual performance with the organisation’s strategic aims, Technivara can ensure that all training and development activities are fit for purpose and delivered to the most suitable staff.</w:t>
      </w:r>
    </w:p>
    <w:p w14:paraId="52A434CC" w14:textId="54022250" w:rsidR="0020314B" w:rsidRDefault="0020314B" w:rsidP="0020314B">
      <w:r>
        <w:t>D</w:t>
      </w:r>
      <w:r w:rsidRPr="007450CB">
        <w:t>uring this period of workforce growth, LNA will also benefit Technivara by assessing the knowledge of new employees, particularly those with limited experience in the technology and digital sectors. This assessment will cover knowledge of procedures, compliance requirements, and best practices, thus supporting effective performance and productivity (Indeed, 2025</w:t>
      </w:r>
      <w:r w:rsidR="003038C0">
        <w:t>b</w:t>
      </w:r>
      <w:r w:rsidRPr="007450CB">
        <w:t>).</w:t>
      </w:r>
    </w:p>
    <w:p w14:paraId="008A4E14" w14:textId="77777777" w:rsidR="0020314B" w:rsidRPr="002659FE" w:rsidRDefault="0020314B" w:rsidP="0020314B">
      <w:pPr>
        <w:rPr>
          <w:u w:val="single"/>
        </w:rPr>
      </w:pPr>
    </w:p>
    <w:p w14:paraId="54E2122E" w14:textId="1B11A56B" w:rsidR="0020314B" w:rsidRPr="002659FE" w:rsidRDefault="0020314B" w:rsidP="0020314B">
      <w:pPr>
        <w:rPr>
          <w:u w:val="single"/>
        </w:rPr>
      </w:pPr>
      <w:r w:rsidRPr="002659FE">
        <w:rPr>
          <w:u w:val="single"/>
        </w:rPr>
        <w:t xml:space="preserve">Transferring into Practice </w:t>
      </w:r>
    </w:p>
    <w:p w14:paraId="7FE06266" w14:textId="3AFEC870" w:rsidR="0020314B" w:rsidRPr="00CD6235" w:rsidRDefault="0020314B" w:rsidP="0020314B">
      <w:pPr>
        <w:rPr>
          <w:rFonts w:eastAsiaTheme="minorEastAsia"/>
        </w:rPr>
      </w:pPr>
      <w:r w:rsidRPr="00CD6235">
        <w:t>Once the learning needs analysis (LNA) has been completed, it is essential for Technivara to ensure that learning and development activities lead to practical application in the workplace. This approach will support the effective transfer of knowledge into employees’ roles and should be considered a fundamental element of the learning and development process (CIPD, 2022</w:t>
      </w:r>
      <w:r w:rsidR="00A9064C">
        <w:t>b</w:t>
      </w:r>
      <w:r w:rsidRPr="00CD6235">
        <w:t>).</w:t>
      </w:r>
      <w:r w:rsidRPr="00763ED7">
        <w:t xml:space="preserve"> </w:t>
      </w:r>
      <w:r w:rsidRPr="00CD6235">
        <w:t>In order to achieve this, Technivara should create more opportunities for employees to put their learning into practice, moving beyond theoretical understanding to practical experience</w:t>
      </w:r>
      <w:r w:rsidR="00704DEA">
        <w:t xml:space="preserve"> (</w:t>
      </w:r>
      <w:r w:rsidR="00207EA3">
        <w:t xml:space="preserve">Kauffeld, </w:t>
      </w:r>
      <w:r w:rsidR="00704DEA">
        <w:t>Decius</w:t>
      </w:r>
      <w:r w:rsidR="00207EA3">
        <w:t xml:space="preserve"> et al, </w:t>
      </w:r>
      <w:r w:rsidR="006047E8">
        <w:t>2025).</w:t>
      </w:r>
    </w:p>
    <w:p w14:paraId="5E2BD9BD" w14:textId="495E0936" w:rsidR="0020314B" w:rsidRPr="00CD6235" w:rsidRDefault="0020314B" w:rsidP="0020314B">
      <w:r w:rsidRPr="00CD6235">
        <w:t xml:space="preserve">The survey data revealed that while there was positive feedback regarding the clarity of objectives set, it is important that these objectives are directly relevant and connect to the workplace. To facilitate this, Technivara should incorporate real-world examples into training sessions. According to </w:t>
      </w:r>
      <w:proofErr w:type="spellStart"/>
      <w:r w:rsidRPr="00CD6235">
        <w:t>Dublino</w:t>
      </w:r>
      <w:proofErr w:type="spellEnd"/>
      <w:r w:rsidRPr="00CD6235">
        <w:t xml:space="preserve"> (2026), the use of real-world scenarios not only improves the transfer of learning but also helps to develop leadership skills.</w:t>
      </w:r>
      <w:r w:rsidR="00433977">
        <w:t xml:space="preserve"> S</w:t>
      </w:r>
      <w:r w:rsidRPr="00CD6235">
        <w:t>upport from managers and stakeholders is crucial, as their involvement reinforces the learning and encourages its integration into daily work practices.</w:t>
      </w:r>
    </w:p>
    <w:p w14:paraId="534D1D12" w14:textId="35AF6F7B" w:rsidR="0020314B" w:rsidRPr="00CD6235" w:rsidRDefault="0020314B" w:rsidP="0020314B">
      <w:r>
        <w:t>T</w:t>
      </w:r>
      <w:r w:rsidRPr="00CD6235">
        <w:t xml:space="preserve">raining content </w:t>
      </w:r>
      <w:r>
        <w:t xml:space="preserve">should be tailored </w:t>
      </w:r>
      <w:r w:rsidRPr="00CD6235">
        <w:t>to the specific roles</w:t>
      </w:r>
      <w:r>
        <w:t xml:space="preserve"> and </w:t>
      </w:r>
      <w:r w:rsidRPr="00CD6235">
        <w:t>responsibilities</w:t>
      </w:r>
      <w:r>
        <w:t xml:space="preserve">. </w:t>
      </w:r>
      <w:r w:rsidRPr="00CD6235">
        <w:t>The content must be clear, well-designed, and directly relevant to the learners’ needs. CIPD HR Inform (No Date) suggests that successful transfer of learning is achieved by understanding the desired outcome. Therefore, Technivara’s learning and development team must have a clear understanding of the rationale behind the training, the objectives it aims to support, and the required changes in performance. This focus should remain at the forefront when designing training materials</w:t>
      </w:r>
      <w:r>
        <w:t>, which can be used afterwards</w:t>
      </w:r>
      <w:r w:rsidR="00E171EA">
        <w:t xml:space="preserve"> (Pike, </w:t>
      </w:r>
      <w:r w:rsidR="00175653">
        <w:t xml:space="preserve">2012). </w:t>
      </w:r>
    </w:p>
    <w:p w14:paraId="0EBCC16B" w14:textId="6CEA2226" w:rsidR="005757CE" w:rsidRPr="00DB556D" w:rsidRDefault="0020314B" w:rsidP="006A1B68">
      <w:r w:rsidRPr="00CD6235">
        <w:t>By implementing these recommendations, Technivara can address the main areas for improvement identified in the data. This will help to create a more effective and engaging learning environment that is closely aligned with both the needs of staff and the organisation’s objectives.</w:t>
      </w:r>
    </w:p>
    <w:p w14:paraId="2F051962" w14:textId="77777777" w:rsidR="003C2366" w:rsidRDefault="003C2366" w:rsidP="006A1B68">
      <w:pPr>
        <w:sectPr w:rsidR="003C2366" w:rsidSect="00F73147">
          <w:pgSz w:w="11906" w:h="16838"/>
          <w:pgMar w:top="1440" w:right="1440" w:bottom="1440" w:left="1440" w:header="708" w:footer="708" w:gutter="0"/>
          <w:cols w:space="708"/>
          <w:docGrid w:linePitch="360"/>
        </w:sectPr>
      </w:pPr>
    </w:p>
    <w:p w14:paraId="2605E747" w14:textId="30E6EA52" w:rsidR="005757CE" w:rsidRDefault="003C2366" w:rsidP="003C1EB8">
      <w:pPr>
        <w:pStyle w:val="Heading1"/>
      </w:pPr>
      <w:r>
        <w:t xml:space="preserve">Reference List </w:t>
      </w:r>
    </w:p>
    <w:p w14:paraId="22F02E95" w14:textId="77777777" w:rsidR="00380366" w:rsidRDefault="00380366" w:rsidP="00380366">
      <w:r>
        <w:t xml:space="preserve">Armstong, M. and Taylor, S. (2017) Armstrong’s Handbook of Human Resource Management Practice. Kogan Page. </w:t>
      </w:r>
    </w:p>
    <w:p w14:paraId="7337CE3C" w14:textId="77777777" w:rsidR="00380366" w:rsidRDefault="00380366" w:rsidP="00380366">
      <w:r>
        <w:t>Astin, M. W. (2015) What’s wrong with Utilitarianism? Available at: https://www.psychologytoday.com/gb/blog/ethics-everyone/201506/whats-wrong-utilitarianism#:~:text=Utilitarianism%27s%20primary%20weakness%20has%20to,violate%20the%20standards%20of%20justice. (Accessed: 24 January 2026).</w:t>
      </w:r>
    </w:p>
    <w:p w14:paraId="3EEFD845" w14:textId="7764852D" w:rsidR="00380366" w:rsidRDefault="00380366" w:rsidP="00380366">
      <w:r>
        <w:t>Bak, J. (2023) Big on data: Study shows why data-driven companies are more profitable than their peers.  Available at: https://cloud.google.com/blog/transform/data-leaders-more-profitable-innovative-hbr-data (Accessed: 26 January 2026).</w:t>
      </w:r>
    </w:p>
    <w:p w14:paraId="1248AE4E" w14:textId="665600B6" w:rsidR="00380366" w:rsidRDefault="00380366" w:rsidP="00380366">
      <w:r>
        <w:t>Bitesize Learning (2024a) Take a look at a problem from all sides with the Six Thinking Hats technique. Available at:  https://www.bitesizelearning.co.uk/resources/six-thinking-hats-technique (Accessed: 18 January 2026).</w:t>
      </w:r>
    </w:p>
    <w:p w14:paraId="095394A5" w14:textId="0C663F94" w:rsidR="00380366" w:rsidRDefault="00380366" w:rsidP="00380366">
      <w:r>
        <w:t>Bitesize Learning (2024b) Plan, do, check, act  - the PDCA cycle. Available at: https://www.bitesizelearning.co.uk/resources/pdca-plan-do-check-act (Accessed: 18 December 2025).</w:t>
      </w:r>
    </w:p>
    <w:p w14:paraId="667A3B28" w14:textId="77777777" w:rsidR="00380366" w:rsidRDefault="00380366" w:rsidP="00380366">
      <w:r>
        <w:t>Bouygues, H.L. (2022) Improving the workplace through critical thinking. Available at : https://www.hrmagazine.co.uk/content/comment/improving-the-workplace-through-critical-thinking (Accessed: 17 January 2026).</w:t>
      </w:r>
    </w:p>
    <w:p w14:paraId="7A3C56BA" w14:textId="49A1D51A" w:rsidR="00380366" w:rsidRDefault="00380366" w:rsidP="00380366">
      <w:r>
        <w:t>Briner, R. (2023) Evidence-based HR and People Analytics are the same, right? Afraid not. Available at:  https://www.peoplemanagement.co.uk/article/1851101/evidence-based-hr-people-analytics-same-right-afraid-not  (Accessed: 5 January 2026).</w:t>
      </w:r>
    </w:p>
    <w:p w14:paraId="77D81EAB" w14:textId="60791318" w:rsidR="00380366" w:rsidRDefault="00380366" w:rsidP="00380366">
      <w:r>
        <w:t>Burke, E. (No date) People and the creation of value. Available at: https://www.cipd.org/globalassets/media/knowledge/knowledge-hub/reports/people-and-the-creation-of-value_tcm18-19955.pdf (Accessed: 21 January 2026).</w:t>
      </w:r>
    </w:p>
    <w:p w14:paraId="391D8520" w14:textId="77777777" w:rsidR="00380366" w:rsidRDefault="00380366" w:rsidP="00380366">
      <w:proofErr w:type="spellStart"/>
      <w:r>
        <w:t>CEMBa</w:t>
      </w:r>
      <w:proofErr w:type="spellEnd"/>
      <w:r>
        <w:t xml:space="preserve"> (2026a) </w:t>
      </w:r>
      <w:proofErr w:type="spellStart"/>
      <w:r>
        <w:t>CEBMa</w:t>
      </w:r>
      <w:proofErr w:type="spellEnd"/>
      <w:r>
        <w:t xml:space="preserve"> : What are the limitations of evidenced based practice? Available at: https://cebma.org/resources/frequently-asked-questions/what-are-the-limitations-of-evidence-based-practice/     (Accessed: 2 January 2026).</w:t>
      </w:r>
    </w:p>
    <w:p w14:paraId="3C88F1F8" w14:textId="1FDE78F4" w:rsidR="00380366" w:rsidRDefault="00380366" w:rsidP="00380366">
      <w:r>
        <w:t>CIPD (2019a) Critical Thinking, 5 November. Available at: https://www.cipd.org/uk/knowledge/podcasts/critical-thinking/ (Accessed: 20 January 2026).</w:t>
      </w:r>
    </w:p>
    <w:p w14:paraId="6CB78CA9" w14:textId="77777777" w:rsidR="00380366" w:rsidRDefault="00380366" w:rsidP="00380366">
      <w:r>
        <w:t>CIPD (2022a) What value does HR bring to today’s organisations?, 12 July. Available at: https://www.cipd.org/uk/knowledge/podcasts/purpose-and-value-of-hr/ (Accessed: 27 January 2026).</w:t>
      </w:r>
    </w:p>
    <w:p w14:paraId="589C19DE" w14:textId="77777777" w:rsidR="00380366" w:rsidRDefault="00380366" w:rsidP="00380366">
      <w:r>
        <w:t>CIPD (2022b) Evidence-based L&amp;D : Measuring Learning transfer, 8 March. Available at: https://www.cipd.org/uk/knowledge/podcasts/transfer-of-learning/ (Accessed: 30 January 2026).</w:t>
      </w:r>
    </w:p>
    <w:p w14:paraId="779937D5" w14:textId="77777777" w:rsidR="00380366" w:rsidRDefault="00380366" w:rsidP="00380366">
      <w:r>
        <w:t>CIPD (2023) Effective Workforce reporting Available at: https://www.cipd.org/globalassets/media/knowledge/knowledge-hub/reports/workforce-reporting-1_tcm18-113899.pdf (Accessed: 20 January 2026).</w:t>
      </w:r>
    </w:p>
    <w:p w14:paraId="4BFFCC95" w14:textId="34D2FE6F" w:rsidR="00380366" w:rsidRDefault="00380366" w:rsidP="00380366">
      <w:r>
        <w:t>CIPD (2025a) Evidence-based practice for effective decision-making. Available at: https://www.cipd.org/uk/knowledge/factsheets/evidence-based-practice-factsheet/ (Accessed: 5 December 2025).</w:t>
      </w:r>
    </w:p>
    <w:p w14:paraId="2F5840AE" w14:textId="77777777" w:rsidR="00380366" w:rsidRDefault="00380366" w:rsidP="00380366">
      <w:r>
        <w:t>CIPD (2025b) Evidence-based HR Make Better decisions and step up your influence. Available at: https://www.cipd.org/uk/knowledge/guides/evidence-based-profession/ (Accessed: 10 January 2026).</w:t>
      </w:r>
    </w:p>
    <w:p w14:paraId="67B610CD" w14:textId="77777777" w:rsidR="00380366" w:rsidRDefault="00380366" w:rsidP="00380366">
      <w:r>
        <w:t xml:space="preserve">CIPD (2025c) PESTLE analysis. Available at: https://www.cipd.org/uk/knowledge/factsheets/pestle-analysis-factsheet/ (Accessed: 12 October 2025).  </w:t>
      </w:r>
    </w:p>
    <w:p w14:paraId="4EAF6E26" w14:textId="77777777" w:rsidR="00380366" w:rsidRDefault="00380366" w:rsidP="00380366">
      <w:r>
        <w:t>CIPD (2025d) Ethical practice and the role of people professionals. Available at: https://www.cipd.org/uk/knowledge/factsheets/ethics-role-hr-factsheet/#what-is-ethical-practice-in-organisations (Accessed: 24 January 2026).</w:t>
      </w:r>
    </w:p>
    <w:p w14:paraId="3B21944D" w14:textId="1D77C157" w:rsidR="00380366" w:rsidRDefault="00380366" w:rsidP="00380366">
      <w:r>
        <w:t>CIPD (2025e) Learning Needs Analysis Available at: https://www.cipd.org/uk/knowledge/factsheets/learning-needs-factsheet/ (Accessed: 29 January 2026).</w:t>
      </w:r>
    </w:p>
    <w:p w14:paraId="1243286A" w14:textId="77777777" w:rsidR="00380366" w:rsidRDefault="00380366" w:rsidP="00380366">
      <w:r>
        <w:t>CIPD (2025f) Learning and Development: How to develop and deliver effective learning. Available at: https://www.cipd.org/uk/knowledge/guides/learning-and-development/#designing-learning-interventions (Accessed 28 January 2026).</w:t>
      </w:r>
    </w:p>
    <w:p w14:paraId="35722733" w14:textId="1640F85B" w:rsidR="00380366" w:rsidRDefault="00380366" w:rsidP="00380366">
      <w:r>
        <w:t>CIPD HR-inform (NO DATE) Practical suggestions for improving the transfer of learning into performance in the workplace. Available at:    https://view.officeapps.live.com/op/view.aspx?src=https%3A%2F%2Fwww.hr-inform.co.uk%2Fsystem%2Ffiles%2Fdownloads%2F2017-09%2FPractical%2520suggestions%2520for%2520improving%2520the%2520transfer%2520of%2520learning%2520into%2520performance%2520in%2520the%2520workplace.DOCX&amp;wdOrigin=BROWSELINK  (Accessed: 29 January 2026).</w:t>
      </w:r>
    </w:p>
    <w:p w14:paraId="7756AE4F" w14:textId="5584750D" w:rsidR="00380366" w:rsidRDefault="00380366" w:rsidP="00380366">
      <w:r>
        <w:t>Culture Amp (2023) HR’s complete guide to employee surveys. Available at: https://www.cultureamp.com/blog/employee-survey-guide#exit (Accessed: 30 January 2026).</w:t>
      </w:r>
    </w:p>
    <w:p w14:paraId="536A0449" w14:textId="77777777" w:rsidR="00380366" w:rsidRDefault="00380366" w:rsidP="00380366">
      <w:r>
        <w:t>Denny, J. (2025) The cost of ineffective training needs analysis. Available at:  https://www.linkedin.com/pulse/cost-ineffective-training-needs-analysis-juliette-denny-ud1bf/ (Accessed: 30 January 2026).</w:t>
      </w:r>
    </w:p>
    <w:p w14:paraId="25333A77" w14:textId="558B6430" w:rsidR="00380366" w:rsidRDefault="00380366" w:rsidP="00380366">
      <w:proofErr w:type="spellStart"/>
      <w:r>
        <w:t>Dublino</w:t>
      </w:r>
      <w:proofErr w:type="spellEnd"/>
      <w:r>
        <w:t>, J. (2026) 5 Ways to Improve Transfer to Learning in the workplace. Available at:  https://www.business.com/articles/3-ways-to-improve-transfer-of-learning-in-the-workplace/ (Accessed: 29 January 2026).</w:t>
      </w:r>
    </w:p>
    <w:p w14:paraId="3956A7D2" w14:textId="5F8F77ED" w:rsidR="00380366" w:rsidRDefault="00380366" w:rsidP="00380366">
      <w:r>
        <w:t>Elder, S.R. and Nikodem, M. (2023) Considering the application and relevance of evidence-based HR.  Available at: https://www.peoplemanagement.co.uk/article/1845833/considering-application-relevance-evidence-based-hr (Accessed: 22 January 2026).</w:t>
      </w:r>
    </w:p>
    <w:p w14:paraId="4C70ECCB" w14:textId="1DF8ADEB" w:rsidR="00380366" w:rsidRDefault="00380366" w:rsidP="00380366">
      <w:r>
        <w:t>Faraccio, M. (2026) Building Critical Thinking Skills to Solve Problems at Work. Available at: https://www.business.com/articles/building-critical-thinking-skills-at-work/ (Accessed: 17 January 2026).</w:t>
      </w:r>
    </w:p>
    <w:p w14:paraId="233908DB" w14:textId="6834DCA5" w:rsidR="00380366" w:rsidRDefault="00380366" w:rsidP="00380366">
      <w:r>
        <w:t>Good Governance (GGI) (2021) Good Governance Basics. Available at: https://www.good-governance.org.uk/publications/insights/the-basics-of-good-governance (Accessed: 28 January 2026).</w:t>
      </w:r>
    </w:p>
    <w:p w14:paraId="5E157C9E" w14:textId="4F01A2B2" w:rsidR="00380366" w:rsidRDefault="00380366" w:rsidP="00380366">
      <w:r>
        <w:t>Hancock, J. (2024)  Six Thinking Hats. Available at:  https://www.mindtools.com/ajlpp1e/six-thinking-hats/ (Accessed 27 January 2026).</w:t>
      </w:r>
    </w:p>
    <w:p w14:paraId="795AA90A" w14:textId="0CCB7111" w:rsidR="00380366" w:rsidRDefault="00380366" w:rsidP="00380366">
      <w:r>
        <w:t>Holley, N. (2024) Research : Evidence-Based HR: A New Paradigm. Available at :  https://www.crforum.co.uk/ (Accessed 28 January 2026).</w:t>
      </w:r>
    </w:p>
    <w:p w14:paraId="2613D733" w14:textId="73BD49F4" w:rsidR="00380366" w:rsidRDefault="00380366" w:rsidP="00380366">
      <w:r>
        <w:t>HR Support Desk (2024) Value and Impact of People Practice and how it can be measured. Available at: https://hrsupportdesk.co.uk/value-and-impact-of-peoples-practice-and-how-it-can-be-measured/#:~:text=Positive%20Impacts:%20of%20people%20practices,satisfaction%2C%20and%20reduced%20turnover%20costs. (Accessed 30 December 2026).</w:t>
      </w:r>
    </w:p>
    <w:p w14:paraId="62338F06" w14:textId="3FCAF8FF" w:rsidR="00380366" w:rsidRDefault="00380366" w:rsidP="00380366">
      <w:r>
        <w:t>HSBC (2025) What is cash flow and how do you manage it? Available at:  https://www.business.hsbc.uk/en-gb/insights/starting-a-business/what-is-cash-flow-and-how-do-you-manage-it (Accessed: 25 January 2026).</w:t>
      </w:r>
    </w:p>
    <w:p w14:paraId="6F02CEAA" w14:textId="68BF2314" w:rsidR="00380366" w:rsidRDefault="00380366" w:rsidP="00380366">
      <w:r>
        <w:t>Hults, B. (2011) Why HR Really Does Add Value. Available at: https://hbr.org/2011/12/why-hr-really-does-add-value (Accessed: 20 January 2026).</w:t>
      </w:r>
    </w:p>
    <w:p w14:paraId="59BF48C4" w14:textId="07B1AB4F" w:rsidR="00380366" w:rsidRDefault="00380366" w:rsidP="00380366">
      <w:r>
        <w:t>Indeed (2025a) What is pestle analysis? Plus its factors and their uses. Available at : https://uk.indeed.com/career-advice/career-development/pestle-analysis#:~:text=It%20offers%20insight%20into%20the,climate%20change%2C%20environmental%20regulation). (Accessed: 20 December 2025).</w:t>
      </w:r>
    </w:p>
    <w:p w14:paraId="6282988A" w14:textId="77777777" w:rsidR="00380366" w:rsidRDefault="00380366" w:rsidP="00380366"/>
    <w:p w14:paraId="1A576E88" w14:textId="77777777" w:rsidR="00380366" w:rsidRDefault="00380366" w:rsidP="00380366">
      <w:r>
        <w:t>Indeed (2025b)  What is a training needs analysis and why is it useful? Available at:  https://uk.indeed.com/career-advice/career-development/training-needs-analysis (Accessed: 30 January 2026).</w:t>
      </w:r>
    </w:p>
    <w:p w14:paraId="27381D64" w14:textId="77777777" w:rsidR="00380366" w:rsidRDefault="00380366" w:rsidP="00380366">
      <w:r>
        <w:t>Kauffeld, S., Decius, J. and Graßmann, C. (2025) Learning and transfer in organisations: how it works and can be supported.  Available at: https://www.tandfonline.com/doi/full/10.1080/1359432X.2025.2463799#abstract (Accessed: 30 January 2026).</w:t>
      </w:r>
    </w:p>
    <w:p w14:paraId="2ECC51D5" w14:textId="77777777" w:rsidR="00380366" w:rsidRDefault="00380366" w:rsidP="00380366">
      <w:r>
        <w:t>Krishnan, V. (2024) Cash Flow Statement – Definition and Importance. Available at: https://www.zoho.com/books/academy/accounting-principles/what-is-a-cash-flow-statement.html  (Accessed: 25 January 2026).</w:t>
      </w:r>
    </w:p>
    <w:p w14:paraId="6F6C1D4F" w14:textId="46059E89" w:rsidR="00380366" w:rsidRDefault="00380366" w:rsidP="00380366">
      <w:r>
        <w:t xml:space="preserve">Latham, G.P. (2018) Becoming the evidence-based manager. 2nd </w:t>
      </w:r>
      <w:proofErr w:type="spellStart"/>
      <w:r>
        <w:t>edn</w:t>
      </w:r>
      <w:proofErr w:type="spellEnd"/>
      <w:r>
        <w:t>. John Murray Business.</w:t>
      </w:r>
    </w:p>
    <w:p w14:paraId="21AD641A" w14:textId="77777777" w:rsidR="00380366" w:rsidRDefault="00380366" w:rsidP="00380366">
      <w:r>
        <w:t>Lattimer, C. (2019) How to make sure HR adds value to the business. Available at: https://peopledevelopmentmagazine.com/2019/05/01/hr-adds-value/  (Accessed: 20 January 2026).</w:t>
      </w:r>
    </w:p>
    <w:p w14:paraId="13E5EB6D" w14:textId="77777777" w:rsidR="00380366" w:rsidRDefault="00380366" w:rsidP="00380366">
      <w:r>
        <w:t>Learning Everest (2025) 6 reasons why a training needs analysis (TNA) is essential for L&amp;D programs. Available at : https://www.learningeverest.com/why-a-training-needs-analysis-is-essential-for-learning-and-development-programs/ (Accessed: 28 January 2026)</w:t>
      </w:r>
    </w:p>
    <w:p w14:paraId="76856DFD" w14:textId="77777777" w:rsidR="00380366" w:rsidRDefault="00380366" w:rsidP="00380366">
      <w:r>
        <w:t>Leeson, M. (2024) PDCA Cycle: The Heart of Lean Continuous Improvement. Available at: https://www.manufacturersnetwork.co.uk/post/pdca-cycle-the-heart-of-lean-continuous-improvement (Accessed: 27 January 2026).</w:t>
      </w:r>
    </w:p>
    <w:p w14:paraId="77D9885B" w14:textId="609FC762" w:rsidR="00380366" w:rsidRDefault="00380366" w:rsidP="00380366">
      <w:r>
        <w:t>Lucarz, P. (2022) Five Simple steps to workforce planning success. Available at : https://www.peoplemanagement.co.uk/article/1751678/five-simple-steps-workforce-planning-success (Accessed: 16 December 2025).</w:t>
      </w:r>
    </w:p>
    <w:p w14:paraId="6F50F83A" w14:textId="6CB0DDBB" w:rsidR="00380366" w:rsidRDefault="00380366" w:rsidP="00380366">
      <w:r>
        <w:t>Malik, Y. 17 (2025) Cash flow statement explained. Available at:  https://www.sage.com/en-gb/blog/cash-flow-statement-explained/#gate-b1a63862-3fa0-4a5e-bb67-c76b88bbc6b8 (Accessed: 21 January 2026).</w:t>
      </w:r>
    </w:p>
    <w:p w14:paraId="104FBBF0" w14:textId="583734AF" w:rsidR="00380366" w:rsidRDefault="00380366" w:rsidP="00380366">
      <w:r>
        <w:t>McKnight Associate, Inc. (2023) Unearthing the Power of Evidence-Based HR: Examples, Benefits, and Decision- Making Steps. Available at: https://www.smcknight.com/power-of-evidence-based-hr-examples-benefits-and-decision-making/#:~:text=Evidence%2Dbased%20HR%20is%20a,guide%20HR%20practices%20and%20policies. (Accessed: 19 January 2026).</w:t>
      </w:r>
    </w:p>
    <w:p w14:paraId="4722D6FA" w14:textId="77777777" w:rsidR="00380366" w:rsidRDefault="00380366" w:rsidP="00380366"/>
    <w:p w14:paraId="5DE9AB32" w14:textId="77777777" w:rsidR="00380366" w:rsidRDefault="00380366" w:rsidP="00380366">
      <w:r>
        <w:t>NHS Employers (2025) Evidence-based approaches to workforce wellbeing. Available at: https://www.nhsemployers.org/articles/evidence-based-approaches-workforce-wellbeing (Accessed: 19th January 2026).</w:t>
      </w:r>
    </w:p>
    <w:p w14:paraId="6859822A" w14:textId="58ED1130" w:rsidR="00380366" w:rsidRDefault="00380366" w:rsidP="00380366">
      <w:r>
        <w:t>Pace, V., &amp; Kisamore, J. (2017) Strategic exit interviewing: encouraging voice, enhancing alignment and examining process. Available at: https://www.emerald.com/joepp/article-abstract/4/1/59/236274/Strategic-exit-interviewing-encouraging-voice?redirectedFrom=fulltext (Accessed: 20 January 2026).</w:t>
      </w:r>
    </w:p>
    <w:p w14:paraId="4CE37FC4" w14:textId="77777777" w:rsidR="00380366" w:rsidRDefault="00380366" w:rsidP="00380366">
      <w:r>
        <w:t>PeopleHR.com (2026) What is people analytics. Available at: https://www.peoplehr.com/en-gb/hr-systems/hr-reporting-software/what-is-people-analytics/?utm_source=google&amp;utm_medium=cpc&amp;utm_campaign=phr_pmax_30k_ppc&amp;utm_content=&amp;utm_term=&amp;match_type=&amp;device=c&amp;gclsrc=aw.ds&amp;gad_source=1&amp;gad_campaignid=23233584698&amp;gclid=EAIaIQobChMI05T07sOQkgMV9IJ8Bh0scxfYEAAYAiAAEgK-rfD_BwE (Accessed: 20 December 2025)</w:t>
      </w:r>
    </w:p>
    <w:p w14:paraId="4EA95B5E" w14:textId="19B942B2" w:rsidR="00380366" w:rsidRDefault="00380366" w:rsidP="00380366">
      <w:r>
        <w:t>Pike, L. (2012) Training transfer: getting learning into practice. Available at:  https://www.researchinpractice.org.uk/media/bgtf5gyv/training_transfer_getting_learning_into_practice_review_2012.pdf (Accessed: 30 January 2026).</w:t>
      </w:r>
    </w:p>
    <w:p w14:paraId="522304D5" w14:textId="73405B7C" w:rsidR="00380366" w:rsidRDefault="00380366" w:rsidP="00380366">
      <w:r>
        <w:t>Political Theory (2025) The Communitarian Emphasis on duties and Collective Good. Available at: https://polsci.institute/political-theory/communitarian-duties-collective-good/#google_vignette (Accessed: 20 January 2026).</w:t>
      </w:r>
    </w:p>
    <w:p w14:paraId="247D377F" w14:textId="0702A66D" w:rsidR="00380366" w:rsidRDefault="00380366" w:rsidP="00380366">
      <w:r>
        <w:t>Quantum Workplace (2026) Pros and Cons of Exit Interviews and Surveys. Available at: https://www.quantumworkplace.com/future-of-work/pros-and-cons-of-exit-interviews (Accessed: 20 January 2026).</w:t>
      </w:r>
    </w:p>
    <w:p w14:paraId="72C6CDFD" w14:textId="0BB7592D" w:rsidR="00380366" w:rsidRDefault="00380366" w:rsidP="00380366">
      <w:r>
        <w:t>Reilly, P. (2020) Why cashflow statements are useless. Available at:  https://abmagazine.accaglobal.com/global/articles/2020/ab-nov-2020/technical/why-cashflow-statements-are-useless.html (Accessed: 19 January 2026).</w:t>
      </w:r>
    </w:p>
    <w:p w14:paraId="4FD94E5B" w14:textId="77777777" w:rsidR="00380366" w:rsidRDefault="00380366" w:rsidP="00380366">
      <w:r>
        <w:t>SCW NHS (2023) How can people professionals add value to your workforce change programmes?  Available at: https://scwcsu.nhs.uk/news-and-views/blog/how-can-people-professionals-add-value-to-your-workforce-change-programmes (Accessed: 28 January 2026).</w:t>
      </w:r>
    </w:p>
    <w:p w14:paraId="5E9FE52E" w14:textId="77777777" w:rsidR="00380366" w:rsidRDefault="00380366" w:rsidP="00380366">
      <w:r>
        <w:t>Shrestha, B. (2025) The Importance of the PDCW cycle in Driving Continuous Improvement in Organisations.  Available at:  https://www.qualityze.com/blogs/pdca-cycle-for-continuous-improvement-in-organizations   (Accessed: 17 January 2025).</w:t>
      </w:r>
    </w:p>
    <w:p w14:paraId="3727F3AC" w14:textId="13E4C1F5" w:rsidR="00380366" w:rsidRDefault="00380366" w:rsidP="00380366">
      <w:proofErr w:type="spellStart"/>
      <w:r>
        <w:t>Skhmot</w:t>
      </w:r>
      <w:proofErr w:type="spellEnd"/>
      <w:r>
        <w:t>, N. (2017) Using the PDCA cycle to support continuous improvement (Kaizen) Available at:  https://theleanway.net/the-continuous-improvement-cycle-pdca (Accessed: 27 January 2026).</w:t>
      </w:r>
    </w:p>
    <w:p w14:paraId="1E9DFD6E" w14:textId="77777777" w:rsidR="00380366" w:rsidRDefault="00380366" w:rsidP="00380366"/>
    <w:p w14:paraId="12BBDEC9" w14:textId="77777777" w:rsidR="00380366" w:rsidRDefault="00380366" w:rsidP="00380366">
      <w:r>
        <w:t>Stanford Encyclopaedia of Philosophy (2025) The History of Utilitarianism. Available at: https://plato.stanford.edu/entries/utilitarianism-history/ (Accessed: 24 January 2026).</w:t>
      </w:r>
    </w:p>
    <w:p w14:paraId="4C5E7B91" w14:textId="77777777" w:rsidR="00380366" w:rsidRDefault="00380366" w:rsidP="00380366">
      <w:r>
        <w:t>Stobierski, T. (2020) How to Read &amp; Understand a cash flow statement. Available at:  https://online.hbs.edu/blog/post/how-to-read-a-cash-flow-statement (Accessed: 25 January 2026).</w:t>
      </w:r>
    </w:p>
    <w:p w14:paraId="5FB74C81" w14:textId="77777777" w:rsidR="00380366" w:rsidRDefault="00380366" w:rsidP="00380366">
      <w:r>
        <w:t>Strategy Works (2026) What is PESLTE Analysis? Available at: https://strategyworks.io/strategy/what-is-pestle-analysis/   (Accessed: 20 January 2026).</w:t>
      </w:r>
    </w:p>
    <w:p w14:paraId="15FEE11C" w14:textId="77777777" w:rsidR="00380366" w:rsidRDefault="00380366" w:rsidP="00380366">
      <w:r>
        <w:t>Stroud, C. (2018)  When does using people analytics become an invasion of privacy? Available at:  https://www.peoplemanagement.co.uk/article/1743877/when-does-people-analytics-becomes-invasion-privacy (Accessed: 27 January 2026).</w:t>
      </w:r>
    </w:p>
    <w:p w14:paraId="6E0EA664" w14:textId="49F186BB" w:rsidR="00380366" w:rsidRDefault="00380366" w:rsidP="00380366">
      <w:r>
        <w:t>Tam, H. (2025) The Communitarian Case for Diversity. Available at: https://citizen-network.org/library/the-communitarian-case-for-diversity.html (Accessed: 20 December 2025).</w:t>
      </w:r>
    </w:p>
    <w:p w14:paraId="43124583" w14:textId="77777777" w:rsidR="00380366" w:rsidRDefault="00380366" w:rsidP="00380366">
      <w:r>
        <w:t xml:space="preserve">Taylor, S. and Woodham, C. (2022) Studying Human Resource Management. 3rd </w:t>
      </w:r>
      <w:proofErr w:type="spellStart"/>
      <w:r>
        <w:t>edn</w:t>
      </w:r>
      <w:proofErr w:type="spellEnd"/>
      <w:r>
        <w:t xml:space="preserve">. Kogan Page. </w:t>
      </w:r>
    </w:p>
    <w:p w14:paraId="2F017DBF" w14:textId="77777777" w:rsidR="00380366" w:rsidRDefault="00380366" w:rsidP="00380366">
      <w:r>
        <w:t>The de Bono Group (2026) Six Thinking Hats. Available at: https://www.debonogroup.com/services/core-programs/six-thinking-hats/ (Accessed: 20 December 2025).</w:t>
      </w:r>
    </w:p>
    <w:p w14:paraId="6741C2FB" w14:textId="77777777" w:rsidR="00380366" w:rsidRDefault="00380366" w:rsidP="00380366">
      <w:r>
        <w:t>Tripathi, A. M. (2024) The Power of Critical Thinking: Why It’s Essential for Success in the Modern World. Available at: https://www.linkedin.com/pulse/power-critical-thinking-why-its-essential-success-modern-tripathi-9rpyc (Accessed: 17 January 2026).</w:t>
      </w:r>
    </w:p>
    <w:p w14:paraId="60E1F2AB" w14:textId="77777777" w:rsidR="00380366" w:rsidRDefault="00380366" w:rsidP="00380366">
      <w:r>
        <w:t>VQ Solutions (2024) CIPD Level 5: Ethical perspectives and Moral Decision Making. Available at: https://vqsolutions.co.uk/blog/cipd-level-5-ethical-perspectives-and-moral-decision-making (Accessed: 23 January 2026).</w:t>
      </w:r>
    </w:p>
    <w:p w14:paraId="57278201" w14:textId="51CA8CA6" w:rsidR="00380366" w:rsidRDefault="00380366" w:rsidP="00380366">
      <w:r>
        <w:t>VQ Solutions (2025) Ethical Perspectives in People Practice: Informing and Influencing Decision-Making. Available at: https://vqsolutions.co.uk/blog/ethical-perspectives-in-people-practice-informing-and-influencing-decision-making (Accessed: 24 January 2026).</w:t>
      </w:r>
    </w:p>
    <w:p w14:paraId="4B9D3528" w14:textId="21B3522E" w:rsidR="003C1EB8" w:rsidRPr="003C1EB8" w:rsidRDefault="00380366" w:rsidP="00380366">
      <w:r>
        <w:t>Waite, A., Beevers, K., Small, N., Tomlinson, K. and Hussain, S. (2021) People Practice A Complete Guide. Kogan Page.</w:t>
      </w:r>
    </w:p>
    <w:p w14:paraId="21552805" w14:textId="77777777" w:rsidR="003C2366" w:rsidRPr="00DB556D" w:rsidRDefault="003C2366" w:rsidP="006A1B68"/>
    <w:sectPr w:rsidR="003C2366" w:rsidRPr="00DB556D" w:rsidSect="00F731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E490DA" w14:textId="77777777" w:rsidR="00203E29" w:rsidRDefault="00203E29" w:rsidP="00203E29">
      <w:pPr>
        <w:spacing w:after="0" w:line="240" w:lineRule="auto"/>
      </w:pPr>
      <w:r>
        <w:separator/>
      </w:r>
    </w:p>
  </w:endnote>
  <w:endnote w:type="continuationSeparator" w:id="0">
    <w:p w14:paraId="664FFCC9" w14:textId="77777777" w:rsidR="00203E29" w:rsidRDefault="00203E29" w:rsidP="00203E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47F70" w14:textId="69C95375" w:rsidR="007D6BD6" w:rsidRDefault="007D6BD6">
    <w:pPr>
      <w:pStyle w:val="Footer"/>
      <w:jc w:val="right"/>
    </w:pPr>
  </w:p>
  <w:p w14:paraId="4ECD3B2A" w14:textId="77777777" w:rsidR="007D6BD6" w:rsidRDefault="007D6B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743F3" w14:textId="77777777" w:rsidR="00203E29" w:rsidRDefault="00203E29" w:rsidP="00203E29">
      <w:pPr>
        <w:spacing w:after="0" w:line="240" w:lineRule="auto"/>
      </w:pPr>
      <w:r>
        <w:separator/>
      </w:r>
    </w:p>
  </w:footnote>
  <w:footnote w:type="continuationSeparator" w:id="0">
    <w:p w14:paraId="4BFE64B0" w14:textId="77777777" w:rsidR="00203E29" w:rsidRDefault="00203E29" w:rsidP="00203E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A9E9C4" w14:textId="77777777" w:rsidR="00FD6F91" w:rsidRDefault="00FD6F91" w:rsidP="00FD6F91">
    <w:pPr>
      <w:pStyle w:val="Header"/>
    </w:pPr>
    <w:r>
      <w:t xml:space="preserve">Stacy Williams (CIPD Membership 91972386) </w:t>
    </w:r>
  </w:p>
  <w:p w14:paraId="1941E3BC" w14:textId="50554B34" w:rsidR="00203E29" w:rsidRDefault="00FD6F91" w:rsidP="00FD6F91">
    <w:pPr>
      <w:pStyle w:val="Header"/>
    </w:pPr>
    <w:r>
      <w:t xml:space="preserve">CIPD Level 5 </w:t>
    </w:r>
    <w:r>
      <w:t>Evidence Based Practice</w:t>
    </w:r>
    <w:r>
      <w:t xml:space="preserve"> - Cohort 12A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11581"/>
    <w:multiLevelType w:val="multilevel"/>
    <w:tmpl w:val="671882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38F458A"/>
    <w:multiLevelType w:val="hybridMultilevel"/>
    <w:tmpl w:val="6046B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A04986"/>
    <w:multiLevelType w:val="multilevel"/>
    <w:tmpl w:val="9C142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365B1"/>
    <w:multiLevelType w:val="multilevel"/>
    <w:tmpl w:val="F2789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5F4123"/>
    <w:multiLevelType w:val="multilevel"/>
    <w:tmpl w:val="431E5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8B69A8"/>
    <w:multiLevelType w:val="multilevel"/>
    <w:tmpl w:val="63089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E7522C"/>
    <w:multiLevelType w:val="multilevel"/>
    <w:tmpl w:val="64F6A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7650FB"/>
    <w:multiLevelType w:val="multilevel"/>
    <w:tmpl w:val="E2402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B1567B"/>
    <w:multiLevelType w:val="multilevel"/>
    <w:tmpl w:val="002CD2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A7547C"/>
    <w:multiLevelType w:val="multilevel"/>
    <w:tmpl w:val="C9DEC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2B0809"/>
    <w:multiLevelType w:val="multilevel"/>
    <w:tmpl w:val="0818C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8E20DE"/>
    <w:multiLevelType w:val="multilevel"/>
    <w:tmpl w:val="5DE6B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0C7959"/>
    <w:multiLevelType w:val="multilevel"/>
    <w:tmpl w:val="4F68A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F4445E"/>
    <w:multiLevelType w:val="multilevel"/>
    <w:tmpl w:val="F3DAB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1A560D"/>
    <w:multiLevelType w:val="multilevel"/>
    <w:tmpl w:val="E2021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6C5DA3"/>
    <w:multiLevelType w:val="multilevel"/>
    <w:tmpl w:val="1CEC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704290"/>
    <w:multiLevelType w:val="multilevel"/>
    <w:tmpl w:val="B04E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814FEF"/>
    <w:multiLevelType w:val="multilevel"/>
    <w:tmpl w:val="A6A23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EB3108"/>
    <w:multiLevelType w:val="multilevel"/>
    <w:tmpl w:val="993E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FF0EFA"/>
    <w:multiLevelType w:val="multilevel"/>
    <w:tmpl w:val="5BC4D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FC6648"/>
    <w:multiLevelType w:val="multilevel"/>
    <w:tmpl w:val="611E1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164B6A"/>
    <w:multiLevelType w:val="multilevel"/>
    <w:tmpl w:val="C2E4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2C03B6"/>
    <w:multiLevelType w:val="multilevel"/>
    <w:tmpl w:val="33CE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851F47"/>
    <w:multiLevelType w:val="multilevel"/>
    <w:tmpl w:val="436E4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CF0EA4"/>
    <w:multiLevelType w:val="multilevel"/>
    <w:tmpl w:val="93F2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8F3733"/>
    <w:multiLevelType w:val="multilevel"/>
    <w:tmpl w:val="DB1A2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713011"/>
    <w:multiLevelType w:val="multilevel"/>
    <w:tmpl w:val="6C0C7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E35B7C"/>
    <w:multiLevelType w:val="multilevel"/>
    <w:tmpl w:val="E8581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2A01DD"/>
    <w:multiLevelType w:val="multilevel"/>
    <w:tmpl w:val="4A449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A9443A0"/>
    <w:multiLevelType w:val="multilevel"/>
    <w:tmpl w:val="1B668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C6C1B2C"/>
    <w:multiLevelType w:val="multilevel"/>
    <w:tmpl w:val="56F6B6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0F03A7"/>
    <w:multiLevelType w:val="multilevel"/>
    <w:tmpl w:val="A3B04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EAB2F0A"/>
    <w:multiLevelType w:val="multilevel"/>
    <w:tmpl w:val="B662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773B8D"/>
    <w:multiLevelType w:val="multilevel"/>
    <w:tmpl w:val="8A56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344040">
    <w:abstractNumId w:val="22"/>
  </w:num>
  <w:num w:numId="2" w16cid:durableId="192500857">
    <w:abstractNumId w:val="26"/>
  </w:num>
  <w:num w:numId="3" w16cid:durableId="1302416394">
    <w:abstractNumId w:val="21"/>
  </w:num>
  <w:num w:numId="4" w16cid:durableId="1150512269">
    <w:abstractNumId w:val="12"/>
  </w:num>
  <w:num w:numId="5" w16cid:durableId="1313293397">
    <w:abstractNumId w:val="18"/>
  </w:num>
  <w:num w:numId="6" w16cid:durableId="24059694">
    <w:abstractNumId w:val="5"/>
  </w:num>
  <w:num w:numId="7" w16cid:durableId="820073015">
    <w:abstractNumId w:val="4"/>
  </w:num>
  <w:num w:numId="8" w16cid:durableId="1496147858">
    <w:abstractNumId w:val="10"/>
  </w:num>
  <w:num w:numId="9" w16cid:durableId="1209027704">
    <w:abstractNumId w:val="7"/>
  </w:num>
  <w:num w:numId="10" w16cid:durableId="88894363">
    <w:abstractNumId w:val="32"/>
  </w:num>
  <w:num w:numId="11" w16cid:durableId="1956672004">
    <w:abstractNumId w:val="25"/>
  </w:num>
  <w:num w:numId="12" w16cid:durableId="2081753291">
    <w:abstractNumId w:val="15"/>
  </w:num>
  <w:num w:numId="13" w16cid:durableId="1490176015">
    <w:abstractNumId w:val="31"/>
  </w:num>
  <w:num w:numId="14" w16cid:durableId="1022895179">
    <w:abstractNumId w:val="2"/>
  </w:num>
  <w:num w:numId="15" w16cid:durableId="1403522948">
    <w:abstractNumId w:val="33"/>
  </w:num>
  <w:num w:numId="16" w16cid:durableId="1543903810">
    <w:abstractNumId w:val="16"/>
  </w:num>
  <w:num w:numId="17" w16cid:durableId="362636236">
    <w:abstractNumId w:val="14"/>
  </w:num>
  <w:num w:numId="18" w16cid:durableId="1788062">
    <w:abstractNumId w:val="0"/>
  </w:num>
  <w:num w:numId="19" w16cid:durableId="1439061094">
    <w:abstractNumId w:val="24"/>
  </w:num>
  <w:num w:numId="20" w16cid:durableId="981347322">
    <w:abstractNumId w:val="19"/>
  </w:num>
  <w:num w:numId="21" w16cid:durableId="1546483905">
    <w:abstractNumId w:val="17"/>
  </w:num>
  <w:num w:numId="22" w16cid:durableId="1407335409">
    <w:abstractNumId w:val="30"/>
  </w:num>
  <w:num w:numId="23" w16cid:durableId="1132482898">
    <w:abstractNumId w:val="11"/>
  </w:num>
  <w:num w:numId="24" w16cid:durableId="1907841443">
    <w:abstractNumId w:val="6"/>
  </w:num>
  <w:num w:numId="25" w16cid:durableId="1831872995">
    <w:abstractNumId w:val="29"/>
  </w:num>
  <w:num w:numId="26" w16cid:durableId="1855726339">
    <w:abstractNumId w:val="23"/>
  </w:num>
  <w:num w:numId="27" w16cid:durableId="381827627">
    <w:abstractNumId w:val="20"/>
  </w:num>
  <w:num w:numId="28" w16cid:durableId="586698722">
    <w:abstractNumId w:val="27"/>
  </w:num>
  <w:num w:numId="29" w16cid:durableId="1709837948">
    <w:abstractNumId w:val="9"/>
  </w:num>
  <w:num w:numId="30" w16cid:durableId="1533608907">
    <w:abstractNumId w:val="28"/>
  </w:num>
  <w:num w:numId="31" w16cid:durableId="496533147">
    <w:abstractNumId w:val="3"/>
  </w:num>
  <w:num w:numId="32" w16cid:durableId="615259431">
    <w:abstractNumId w:val="13"/>
  </w:num>
  <w:num w:numId="33" w16cid:durableId="39940679">
    <w:abstractNumId w:val="8"/>
  </w:num>
  <w:num w:numId="34" w16cid:durableId="179899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B68"/>
    <w:rsid w:val="00002355"/>
    <w:rsid w:val="0000291D"/>
    <w:rsid w:val="00004963"/>
    <w:rsid w:val="00010115"/>
    <w:rsid w:val="00010DEB"/>
    <w:rsid w:val="00011765"/>
    <w:rsid w:val="00012480"/>
    <w:rsid w:val="000162F2"/>
    <w:rsid w:val="000201AF"/>
    <w:rsid w:val="0002374E"/>
    <w:rsid w:val="00027C20"/>
    <w:rsid w:val="00027EA5"/>
    <w:rsid w:val="000348EC"/>
    <w:rsid w:val="00035936"/>
    <w:rsid w:val="00036B34"/>
    <w:rsid w:val="00040555"/>
    <w:rsid w:val="00041CBC"/>
    <w:rsid w:val="00042EF5"/>
    <w:rsid w:val="00044028"/>
    <w:rsid w:val="00046578"/>
    <w:rsid w:val="00047D12"/>
    <w:rsid w:val="00054326"/>
    <w:rsid w:val="00054578"/>
    <w:rsid w:val="0005721A"/>
    <w:rsid w:val="00060575"/>
    <w:rsid w:val="0006187B"/>
    <w:rsid w:val="00063067"/>
    <w:rsid w:val="00066257"/>
    <w:rsid w:val="000663E3"/>
    <w:rsid w:val="000668FD"/>
    <w:rsid w:val="00071808"/>
    <w:rsid w:val="00073A8E"/>
    <w:rsid w:val="00074293"/>
    <w:rsid w:val="00074750"/>
    <w:rsid w:val="0007507C"/>
    <w:rsid w:val="00081CCA"/>
    <w:rsid w:val="000837DA"/>
    <w:rsid w:val="00085616"/>
    <w:rsid w:val="00085A11"/>
    <w:rsid w:val="00085CF1"/>
    <w:rsid w:val="000911C8"/>
    <w:rsid w:val="00094F96"/>
    <w:rsid w:val="000A0DC9"/>
    <w:rsid w:val="000A2B6F"/>
    <w:rsid w:val="000A377C"/>
    <w:rsid w:val="000B17A5"/>
    <w:rsid w:val="000B239F"/>
    <w:rsid w:val="000B2EBD"/>
    <w:rsid w:val="000B3B0F"/>
    <w:rsid w:val="000C06E6"/>
    <w:rsid w:val="000C1B00"/>
    <w:rsid w:val="000C1C7B"/>
    <w:rsid w:val="000D1EE3"/>
    <w:rsid w:val="000D1FEE"/>
    <w:rsid w:val="000D2AE4"/>
    <w:rsid w:val="000D460A"/>
    <w:rsid w:val="000D599B"/>
    <w:rsid w:val="000D62EE"/>
    <w:rsid w:val="000D791B"/>
    <w:rsid w:val="000E34B1"/>
    <w:rsid w:val="000F1274"/>
    <w:rsid w:val="000F33DF"/>
    <w:rsid w:val="000F6ACC"/>
    <w:rsid w:val="000F6EF2"/>
    <w:rsid w:val="000F7458"/>
    <w:rsid w:val="0010084A"/>
    <w:rsid w:val="0010426E"/>
    <w:rsid w:val="00105AC3"/>
    <w:rsid w:val="0010666E"/>
    <w:rsid w:val="001077C0"/>
    <w:rsid w:val="001104F6"/>
    <w:rsid w:val="00110FA1"/>
    <w:rsid w:val="00113260"/>
    <w:rsid w:val="00114512"/>
    <w:rsid w:val="00114573"/>
    <w:rsid w:val="0011649A"/>
    <w:rsid w:val="00116CAA"/>
    <w:rsid w:val="00123A86"/>
    <w:rsid w:val="00125148"/>
    <w:rsid w:val="001272C4"/>
    <w:rsid w:val="00130F82"/>
    <w:rsid w:val="00131559"/>
    <w:rsid w:val="00132DAC"/>
    <w:rsid w:val="001336AD"/>
    <w:rsid w:val="00140DE3"/>
    <w:rsid w:val="0014235B"/>
    <w:rsid w:val="00145DDA"/>
    <w:rsid w:val="0014722B"/>
    <w:rsid w:val="0014752E"/>
    <w:rsid w:val="00147DC3"/>
    <w:rsid w:val="001556D3"/>
    <w:rsid w:val="0016025D"/>
    <w:rsid w:val="001627DC"/>
    <w:rsid w:val="00163374"/>
    <w:rsid w:val="00164CDC"/>
    <w:rsid w:val="001668F5"/>
    <w:rsid w:val="0016728D"/>
    <w:rsid w:val="001679A0"/>
    <w:rsid w:val="00170B2C"/>
    <w:rsid w:val="00171CBA"/>
    <w:rsid w:val="00175653"/>
    <w:rsid w:val="00177378"/>
    <w:rsid w:val="00183667"/>
    <w:rsid w:val="001836A8"/>
    <w:rsid w:val="00184242"/>
    <w:rsid w:val="00186CCF"/>
    <w:rsid w:val="001911ED"/>
    <w:rsid w:val="00196189"/>
    <w:rsid w:val="00196DED"/>
    <w:rsid w:val="001A07A8"/>
    <w:rsid w:val="001A4BBA"/>
    <w:rsid w:val="001A4ECB"/>
    <w:rsid w:val="001A5988"/>
    <w:rsid w:val="001A61AB"/>
    <w:rsid w:val="001B0EE9"/>
    <w:rsid w:val="001B1F2D"/>
    <w:rsid w:val="001B2484"/>
    <w:rsid w:val="001B3CC2"/>
    <w:rsid w:val="001B4306"/>
    <w:rsid w:val="001B4B5A"/>
    <w:rsid w:val="001B539D"/>
    <w:rsid w:val="001B53A8"/>
    <w:rsid w:val="001B7F6A"/>
    <w:rsid w:val="001C1B50"/>
    <w:rsid w:val="001C5AF9"/>
    <w:rsid w:val="001C6462"/>
    <w:rsid w:val="001C6BFF"/>
    <w:rsid w:val="001D261E"/>
    <w:rsid w:val="001D5B66"/>
    <w:rsid w:val="001D6109"/>
    <w:rsid w:val="001E1922"/>
    <w:rsid w:val="001E34DE"/>
    <w:rsid w:val="001E641A"/>
    <w:rsid w:val="001F1769"/>
    <w:rsid w:val="001F5476"/>
    <w:rsid w:val="002021B1"/>
    <w:rsid w:val="0020314B"/>
    <w:rsid w:val="00203E29"/>
    <w:rsid w:val="002061C7"/>
    <w:rsid w:val="00207B5F"/>
    <w:rsid w:val="00207EA3"/>
    <w:rsid w:val="00212AE5"/>
    <w:rsid w:val="00213CC4"/>
    <w:rsid w:val="002153CE"/>
    <w:rsid w:val="00222546"/>
    <w:rsid w:val="00223F13"/>
    <w:rsid w:val="00224157"/>
    <w:rsid w:val="00224948"/>
    <w:rsid w:val="00232E0D"/>
    <w:rsid w:val="00234776"/>
    <w:rsid w:val="00235AC1"/>
    <w:rsid w:val="00235F42"/>
    <w:rsid w:val="0024122F"/>
    <w:rsid w:val="002412FF"/>
    <w:rsid w:val="002434A7"/>
    <w:rsid w:val="00244139"/>
    <w:rsid w:val="0025025E"/>
    <w:rsid w:val="0025313F"/>
    <w:rsid w:val="00254704"/>
    <w:rsid w:val="0025709F"/>
    <w:rsid w:val="0025786D"/>
    <w:rsid w:val="00260347"/>
    <w:rsid w:val="00264A55"/>
    <w:rsid w:val="00264D7B"/>
    <w:rsid w:val="002659FE"/>
    <w:rsid w:val="00271F91"/>
    <w:rsid w:val="00275341"/>
    <w:rsid w:val="00280EC0"/>
    <w:rsid w:val="00281A73"/>
    <w:rsid w:val="0028214A"/>
    <w:rsid w:val="00284096"/>
    <w:rsid w:val="00284EE7"/>
    <w:rsid w:val="002910EF"/>
    <w:rsid w:val="002A02C0"/>
    <w:rsid w:val="002A14A3"/>
    <w:rsid w:val="002A17D3"/>
    <w:rsid w:val="002A253E"/>
    <w:rsid w:val="002A28CB"/>
    <w:rsid w:val="002A47B7"/>
    <w:rsid w:val="002A61B0"/>
    <w:rsid w:val="002A7419"/>
    <w:rsid w:val="002B279E"/>
    <w:rsid w:val="002B2BB2"/>
    <w:rsid w:val="002B6411"/>
    <w:rsid w:val="002B7635"/>
    <w:rsid w:val="002C0EC3"/>
    <w:rsid w:val="002C172B"/>
    <w:rsid w:val="002C2903"/>
    <w:rsid w:val="002C2AA8"/>
    <w:rsid w:val="002C4E14"/>
    <w:rsid w:val="002C4F4E"/>
    <w:rsid w:val="002C5B3E"/>
    <w:rsid w:val="002C7448"/>
    <w:rsid w:val="002D0BF1"/>
    <w:rsid w:val="002D2D06"/>
    <w:rsid w:val="002D3BDD"/>
    <w:rsid w:val="002D3C36"/>
    <w:rsid w:val="002D7BC9"/>
    <w:rsid w:val="002E20B7"/>
    <w:rsid w:val="002E2B7E"/>
    <w:rsid w:val="002E2DC8"/>
    <w:rsid w:val="002E368A"/>
    <w:rsid w:val="002E4889"/>
    <w:rsid w:val="002E67AD"/>
    <w:rsid w:val="002E78A9"/>
    <w:rsid w:val="002F271C"/>
    <w:rsid w:val="002F38D0"/>
    <w:rsid w:val="002F4A7B"/>
    <w:rsid w:val="00300036"/>
    <w:rsid w:val="00300DA9"/>
    <w:rsid w:val="003038C0"/>
    <w:rsid w:val="00303E89"/>
    <w:rsid w:val="00304A67"/>
    <w:rsid w:val="00305141"/>
    <w:rsid w:val="00305416"/>
    <w:rsid w:val="003129FF"/>
    <w:rsid w:val="00314FDB"/>
    <w:rsid w:val="00314FFF"/>
    <w:rsid w:val="0031658C"/>
    <w:rsid w:val="00316658"/>
    <w:rsid w:val="00316FD3"/>
    <w:rsid w:val="0032207A"/>
    <w:rsid w:val="0032284F"/>
    <w:rsid w:val="00323326"/>
    <w:rsid w:val="003237A8"/>
    <w:rsid w:val="0032645C"/>
    <w:rsid w:val="00327ACC"/>
    <w:rsid w:val="00327B7C"/>
    <w:rsid w:val="003303F5"/>
    <w:rsid w:val="003325B1"/>
    <w:rsid w:val="00335AD7"/>
    <w:rsid w:val="00335C83"/>
    <w:rsid w:val="00337709"/>
    <w:rsid w:val="00341CBB"/>
    <w:rsid w:val="00342119"/>
    <w:rsid w:val="00346C15"/>
    <w:rsid w:val="0035284D"/>
    <w:rsid w:val="00360002"/>
    <w:rsid w:val="003627CE"/>
    <w:rsid w:val="003646FE"/>
    <w:rsid w:val="00365F08"/>
    <w:rsid w:val="0036638D"/>
    <w:rsid w:val="00366887"/>
    <w:rsid w:val="003735D4"/>
    <w:rsid w:val="00375A01"/>
    <w:rsid w:val="00375C98"/>
    <w:rsid w:val="0037673B"/>
    <w:rsid w:val="00376F3F"/>
    <w:rsid w:val="00376F5B"/>
    <w:rsid w:val="00377E87"/>
    <w:rsid w:val="00380366"/>
    <w:rsid w:val="00380B78"/>
    <w:rsid w:val="00381743"/>
    <w:rsid w:val="003818BE"/>
    <w:rsid w:val="00385B0E"/>
    <w:rsid w:val="00386934"/>
    <w:rsid w:val="00387911"/>
    <w:rsid w:val="0039037D"/>
    <w:rsid w:val="00390F90"/>
    <w:rsid w:val="00391679"/>
    <w:rsid w:val="00392454"/>
    <w:rsid w:val="00392BD7"/>
    <w:rsid w:val="003931F4"/>
    <w:rsid w:val="003A0D2D"/>
    <w:rsid w:val="003A683B"/>
    <w:rsid w:val="003B0B29"/>
    <w:rsid w:val="003B0E37"/>
    <w:rsid w:val="003B0F6B"/>
    <w:rsid w:val="003B3174"/>
    <w:rsid w:val="003B32E1"/>
    <w:rsid w:val="003B43C5"/>
    <w:rsid w:val="003B671E"/>
    <w:rsid w:val="003C1EB8"/>
    <w:rsid w:val="003C2366"/>
    <w:rsid w:val="003C317D"/>
    <w:rsid w:val="003C4505"/>
    <w:rsid w:val="003D0985"/>
    <w:rsid w:val="003D6426"/>
    <w:rsid w:val="003E0AE5"/>
    <w:rsid w:val="003E0D13"/>
    <w:rsid w:val="003E16C7"/>
    <w:rsid w:val="003E1A7E"/>
    <w:rsid w:val="003E6A1C"/>
    <w:rsid w:val="003F0019"/>
    <w:rsid w:val="003F1B64"/>
    <w:rsid w:val="003F1DC6"/>
    <w:rsid w:val="003F3784"/>
    <w:rsid w:val="003F5EFE"/>
    <w:rsid w:val="004002D9"/>
    <w:rsid w:val="004005BE"/>
    <w:rsid w:val="00401620"/>
    <w:rsid w:val="004031B4"/>
    <w:rsid w:val="0041220F"/>
    <w:rsid w:val="00413391"/>
    <w:rsid w:val="00413B4A"/>
    <w:rsid w:val="00415CD7"/>
    <w:rsid w:val="00417825"/>
    <w:rsid w:val="00421F97"/>
    <w:rsid w:val="00422154"/>
    <w:rsid w:val="00425537"/>
    <w:rsid w:val="00425C78"/>
    <w:rsid w:val="00425E8C"/>
    <w:rsid w:val="00426B05"/>
    <w:rsid w:val="00433977"/>
    <w:rsid w:val="0043433E"/>
    <w:rsid w:val="004353C9"/>
    <w:rsid w:val="00437E69"/>
    <w:rsid w:val="00442B34"/>
    <w:rsid w:val="00444D57"/>
    <w:rsid w:val="00445189"/>
    <w:rsid w:val="00451E13"/>
    <w:rsid w:val="00452F20"/>
    <w:rsid w:val="00453643"/>
    <w:rsid w:val="0045413F"/>
    <w:rsid w:val="00454420"/>
    <w:rsid w:val="00456D55"/>
    <w:rsid w:val="00457415"/>
    <w:rsid w:val="00471815"/>
    <w:rsid w:val="00471F15"/>
    <w:rsid w:val="00475A76"/>
    <w:rsid w:val="00475ADF"/>
    <w:rsid w:val="00482585"/>
    <w:rsid w:val="004830E3"/>
    <w:rsid w:val="00491136"/>
    <w:rsid w:val="00491565"/>
    <w:rsid w:val="00492772"/>
    <w:rsid w:val="004934D0"/>
    <w:rsid w:val="004A0C68"/>
    <w:rsid w:val="004A1523"/>
    <w:rsid w:val="004A19E5"/>
    <w:rsid w:val="004A21A7"/>
    <w:rsid w:val="004A2873"/>
    <w:rsid w:val="004A4BBA"/>
    <w:rsid w:val="004A5A84"/>
    <w:rsid w:val="004A73BA"/>
    <w:rsid w:val="004B2C57"/>
    <w:rsid w:val="004B62BE"/>
    <w:rsid w:val="004C40FB"/>
    <w:rsid w:val="004C4616"/>
    <w:rsid w:val="004C65DD"/>
    <w:rsid w:val="004C6D0D"/>
    <w:rsid w:val="004C6EFB"/>
    <w:rsid w:val="004D0945"/>
    <w:rsid w:val="004D1E09"/>
    <w:rsid w:val="004D2E2C"/>
    <w:rsid w:val="004D3080"/>
    <w:rsid w:val="004D62AF"/>
    <w:rsid w:val="004D707C"/>
    <w:rsid w:val="004E5B5E"/>
    <w:rsid w:val="004E6A5E"/>
    <w:rsid w:val="004E6EB7"/>
    <w:rsid w:val="004F2707"/>
    <w:rsid w:val="004F2F6A"/>
    <w:rsid w:val="004F3C4A"/>
    <w:rsid w:val="004F3EBC"/>
    <w:rsid w:val="004F4C03"/>
    <w:rsid w:val="004F64AD"/>
    <w:rsid w:val="005009B5"/>
    <w:rsid w:val="00501105"/>
    <w:rsid w:val="005028DF"/>
    <w:rsid w:val="00503D17"/>
    <w:rsid w:val="00503DB0"/>
    <w:rsid w:val="00505B90"/>
    <w:rsid w:val="00507B51"/>
    <w:rsid w:val="00513DB5"/>
    <w:rsid w:val="005209BB"/>
    <w:rsid w:val="00520AE5"/>
    <w:rsid w:val="00525050"/>
    <w:rsid w:val="00526186"/>
    <w:rsid w:val="00530C87"/>
    <w:rsid w:val="00534CB6"/>
    <w:rsid w:val="00535737"/>
    <w:rsid w:val="00537E9D"/>
    <w:rsid w:val="00542669"/>
    <w:rsid w:val="00546DC5"/>
    <w:rsid w:val="00547066"/>
    <w:rsid w:val="00550655"/>
    <w:rsid w:val="00550791"/>
    <w:rsid w:val="00550C45"/>
    <w:rsid w:val="00551601"/>
    <w:rsid w:val="00555E23"/>
    <w:rsid w:val="0055799A"/>
    <w:rsid w:val="00560C30"/>
    <w:rsid w:val="00564A76"/>
    <w:rsid w:val="00570071"/>
    <w:rsid w:val="005707E1"/>
    <w:rsid w:val="0057135C"/>
    <w:rsid w:val="0057138A"/>
    <w:rsid w:val="00574795"/>
    <w:rsid w:val="00574E2F"/>
    <w:rsid w:val="005757CE"/>
    <w:rsid w:val="00577BB0"/>
    <w:rsid w:val="00580DE2"/>
    <w:rsid w:val="0058165E"/>
    <w:rsid w:val="00581EC0"/>
    <w:rsid w:val="0058288E"/>
    <w:rsid w:val="00582B5C"/>
    <w:rsid w:val="005868C0"/>
    <w:rsid w:val="00586DE1"/>
    <w:rsid w:val="00587ECE"/>
    <w:rsid w:val="005929D8"/>
    <w:rsid w:val="00592B2B"/>
    <w:rsid w:val="005A4A9C"/>
    <w:rsid w:val="005B03CE"/>
    <w:rsid w:val="005B23C8"/>
    <w:rsid w:val="005B287A"/>
    <w:rsid w:val="005B2AF5"/>
    <w:rsid w:val="005B2B44"/>
    <w:rsid w:val="005B352D"/>
    <w:rsid w:val="005B3688"/>
    <w:rsid w:val="005B4788"/>
    <w:rsid w:val="005B4AC7"/>
    <w:rsid w:val="005B647D"/>
    <w:rsid w:val="005B659C"/>
    <w:rsid w:val="005C66C0"/>
    <w:rsid w:val="005C6EC5"/>
    <w:rsid w:val="005D3272"/>
    <w:rsid w:val="005D392C"/>
    <w:rsid w:val="005D45D1"/>
    <w:rsid w:val="005D6AC3"/>
    <w:rsid w:val="005E0FD0"/>
    <w:rsid w:val="005E227F"/>
    <w:rsid w:val="005E6A41"/>
    <w:rsid w:val="005E7BD5"/>
    <w:rsid w:val="005F099C"/>
    <w:rsid w:val="005F274F"/>
    <w:rsid w:val="005F4D9B"/>
    <w:rsid w:val="005F5071"/>
    <w:rsid w:val="005F6854"/>
    <w:rsid w:val="005F6D84"/>
    <w:rsid w:val="005F789B"/>
    <w:rsid w:val="00601A3F"/>
    <w:rsid w:val="00602E17"/>
    <w:rsid w:val="00603935"/>
    <w:rsid w:val="006040AB"/>
    <w:rsid w:val="006042B1"/>
    <w:rsid w:val="006047E8"/>
    <w:rsid w:val="00605E78"/>
    <w:rsid w:val="00605EA1"/>
    <w:rsid w:val="00607310"/>
    <w:rsid w:val="006104E1"/>
    <w:rsid w:val="006116B6"/>
    <w:rsid w:val="006126FA"/>
    <w:rsid w:val="00612E48"/>
    <w:rsid w:val="006178D5"/>
    <w:rsid w:val="006205ED"/>
    <w:rsid w:val="006209B0"/>
    <w:rsid w:val="00623F25"/>
    <w:rsid w:val="00625457"/>
    <w:rsid w:val="00625F04"/>
    <w:rsid w:val="006301D3"/>
    <w:rsid w:val="0063046F"/>
    <w:rsid w:val="00630476"/>
    <w:rsid w:val="00630FAD"/>
    <w:rsid w:val="00632355"/>
    <w:rsid w:val="0063544D"/>
    <w:rsid w:val="00636593"/>
    <w:rsid w:val="00656C9A"/>
    <w:rsid w:val="00661DCD"/>
    <w:rsid w:val="00662A29"/>
    <w:rsid w:val="00664357"/>
    <w:rsid w:val="006678F1"/>
    <w:rsid w:val="00667CB9"/>
    <w:rsid w:val="006705EB"/>
    <w:rsid w:val="0067722C"/>
    <w:rsid w:val="00677909"/>
    <w:rsid w:val="00677E86"/>
    <w:rsid w:val="00682BC5"/>
    <w:rsid w:val="0068354C"/>
    <w:rsid w:val="00685FC4"/>
    <w:rsid w:val="0068719D"/>
    <w:rsid w:val="006877A8"/>
    <w:rsid w:val="00693628"/>
    <w:rsid w:val="006937B4"/>
    <w:rsid w:val="00695FC6"/>
    <w:rsid w:val="00696ADF"/>
    <w:rsid w:val="006977C4"/>
    <w:rsid w:val="00697D26"/>
    <w:rsid w:val="006A1B68"/>
    <w:rsid w:val="006A2AAC"/>
    <w:rsid w:val="006A5823"/>
    <w:rsid w:val="006A58EF"/>
    <w:rsid w:val="006A5E67"/>
    <w:rsid w:val="006A7C24"/>
    <w:rsid w:val="006B049A"/>
    <w:rsid w:val="006B2FDA"/>
    <w:rsid w:val="006C2CFD"/>
    <w:rsid w:val="006C3424"/>
    <w:rsid w:val="006C5B2C"/>
    <w:rsid w:val="006D2206"/>
    <w:rsid w:val="006D3D43"/>
    <w:rsid w:val="006D4853"/>
    <w:rsid w:val="006D4F67"/>
    <w:rsid w:val="006D6756"/>
    <w:rsid w:val="006D6D0A"/>
    <w:rsid w:val="006E12A3"/>
    <w:rsid w:val="006E1BE4"/>
    <w:rsid w:val="006E1EE8"/>
    <w:rsid w:val="006E3091"/>
    <w:rsid w:val="006E6992"/>
    <w:rsid w:val="006F23D9"/>
    <w:rsid w:val="006F3FE0"/>
    <w:rsid w:val="006F5E35"/>
    <w:rsid w:val="006F6295"/>
    <w:rsid w:val="006F668D"/>
    <w:rsid w:val="006F703F"/>
    <w:rsid w:val="006F7D8A"/>
    <w:rsid w:val="00701315"/>
    <w:rsid w:val="00704B21"/>
    <w:rsid w:val="00704CD2"/>
    <w:rsid w:val="00704D71"/>
    <w:rsid w:val="00704DEA"/>
    <w:rsid w:val="00705F4D"/>
    <w:rsid w:val="00706995"/>
    <w:rsid w:val="0070743B"/>
    <w:rsid w:val="00707CA1"/>
    <w:rsid w:val="0071493D"/>
    <w:rsid w:val="007155B7"/>
    <w:rsid w:val="00715830"/>
    <w:rsid w:val="00717F28"/>
    <w:rsid w:val="00720272"/>
    <w:rsid w:val="0072325F"/>
    <w:rsid w:val="007255F8"/>
    <w:rsid w:val="00725E9E"/>
    <w:rsid w:val="00731C3F"/>
    <w:rsid w:val="00734536"/>
    <w:rsid w:val="00735EB3"/>
    <w:rsid w:val="00742296"/>
    <w:rsid w:val="007439FC"/>
    <w:rsid w:val="00745899"/>
    <w:rsid w:val="007467D0"/>
    <w:rsid w:val="00746B26"/>
    <w:rsid w:val="00746C67"/>
    <w:rsid w:val="00752183"/>
    <w:rsid w:val="007535E2"/>
    <w:rsid w:val="00754339"/>
    <w:rsid w:val="00755AB3"/>
    <w:rsid w:val="00762CD9"/>
    <w:rsid w:val="007639CC"/>
    <w:rsid w:val="00764A4B"/>
    <w:rsid w:val="00765926"/>
    <w:rsid w:val="00767E8C"/>
    <w:rsid w:val="00771E1D"/>
    <w:rsid w:val="00772F25"/>
    <w:rsid w:val="00773569"/>
    <w:rsid w:val="00774652"/>
    <w:rsid w:val="007747A5"/>
    <w:rsid w:val="00776B98"/>
    <w:rsid w:val="00780331"/>
    <w:rsid w:val="00780B65"/>
    <w:rsid w:val="007810A4"/>
    <w:rsid w:val="00784354"/>
    <w:rsid w:val="007864F8"/>
    <w:rsid w:val="0078762E"/>
    <w:rsid w:val="007901AE"/>
    <w:rsid w:val="00791066"/>
    <w:rsid w:val="00792CD5"/>
    <w:rsid w:val="00793996"/>
    <w:rsid w:val="00794ECE"/>
    <w:rsid w:val="00794FAD"/>
    <w:rsid w:val="00795B68"/>
    <w:rsid w:val="00795D70"/>
    <w:rsid w:val="00796E43"/>
    <w:rsid w:val="007A2175"/>
    <w:rsid w:val="007A3DE5"/>
    <w:rsid w:val="007A49C3"/>
    <w:rsid w:val="007A5416"/>
    <w:rsid w:val="007A55D1"/>
    <w:rsid w:val="007A63DB"/>
    <w:rsid w:val="007A6716"/>
    <w:rsid w:val="007A6BF2"/>
    <w:rsid w:val="007A70CD"/>
    <w:rsid w:val="007A7256"/>
    <w:rsid w:val="007A763E"/>
    <w:rsid w:val="007B0F47"/>
    <w:rsid w:val="007B1896"/>
    <w:rsid w:val="007B24B0"/>
    <w:rsid w:val="007B594B"/>
    <w:rsid w:val="007C25D7"/>
    <w:rsid w:val="007C3F28"/>
    <w:rsid w:val="007C6286"/>
    <w:rsid w:val="007D41AB"/>
    <w:rsid w:val="007D5772"/>
    <w:rsid w:val="007D6BD6"/>
    <w:rsid w:val="007E1C4D"/>
    <w:rsid w:val="007E3641"/>
    <w:rsid w:val="007E4BB3"/>
    <w:rsid w:val="007F180B"/>
    <w:rsid w:val="007F5B28"/>
    <w:rsid w:val="007F68A7"/>
    <w:rsid w:val="007F6E99"/>
    <w:rsid w:val="007F6F06"/>
    <w:rsid w:val="008045C6"/>
    <w:rsid w:val="00805BC4"/>
    <w:rsid w:val="00806740"/>
    <w:rsid w:val="00810CB1"/>
    <w:rsid w:val="008113B0"/>
    <w:rsid w:val="00815288"/>
    <w:rsid w:val="00822058"/>
    <w:rsid w:val="00823BFA"/>
    <w:rsid w:val="00826355"/>
    <w:rsid w:val="008263EF"/>
    <w:rsid w:val="00831A10"/>
    <w:rsid w:val="00833702"/>
    <w:rsid w:val="00833C85"/>
    <w:rsid w:val="0083477C"/>
    <w:rsid w:val="008379A9"/>
    <w:rsid w:val="00841B96"/>
    <w:rsid w:val="0084355C"/>
    <w:rsid w:val="00843A2F"/>
    <w:rsid w:val="00845A74"/>
    <w:rsid w:val="008464DD"/>
    <w:rsid w:val="00846E97"/>
    <w:rsid w:val="00851428"/>
    <w:rsid w:val="0085233B"/>
    <w:rsid w:val="00854453"/>
    <w:rsid w:val="0085716A"/>
    <w:rsid w:val="00861F38"/>
    <w:rsid w:val="00862C84"/>
    <w:rsid w:val="008640E3"/>
    <w:rsid w:val="00865817"/>
    <w:rsid w:val="00865C6C"/>
    <w:rsid w:val="008733EF"/>
    <w:rsid w:val="00873741"/>
    <w:rsid w:val="00877810"/>
    <w:rsid w:val="00880DC2"/>
    <w:rsid w:val="008817EE"/>
    <w:rsid w:val="008822A6"/>
    <w:rsid w:val="00887EEB"/>
    <w:rsid w:val="00890937"/>
    <w:rsid w:val="008957AA"/>
    <w:rsid w:val="00896240"/>
    <w:rsid w:val="008979B9"/>
    <w:rsid w:val="00897A65"/>
    <w:rsid w:val="008A0EB5"/>
    <w:rsid w:val="008A3291"/>
    <w:rsid w:val="008A4A76"/>
    <w:rsid w:val="008A56CF"/>
    <w:rsid w:val="008B0530"/>
    <w:rsid w:val="008B2016"/>
    <w:rsid w:val="008B5AAB"/>
    <w:rsid w:val="008B6C78"/>
    <w:rsid w:val="008B6ED1"/>
    <w:rsid w:val="008C0934"/>
    <w:rsid w:val="008C1EDE"/>
    <w:rsid w:val="008C2356"/>
    <w:rsid w:val="008C346F"/>
    <w:rsid w:val="008C376A"/>
    <w:rsid w:val="008C4946"/>
    <w:rsid w:val="008C6081"/>
    <w:rsid w:val="008C6966"/>
    <w:rsid w:val="008C6FA9"/>
    <w:rsid w:val="008D42A2"/>
    <w:rsid w:val="008E029E"/>
    <w:rsid w:val="008E05F7"/>
    <w:rsid w:val="008E2EC4"/>
    <w:rsid w:val="008E2FCB"/>
    <w:rsid w:val="008E3437"/>
    <w:rsid w:val="008E4123"/>
    <w:rsid w:val="008E72C3"/>
    <w:rsid w:val="008F00E2"/>
    <w:rsid w:val="008F0B16"/>
    <w:rsid w:val="008F19CB"/>
    <w:rsid w:val="008F1EC3"/>
    <w:rsid w:val="008F3B10"/>
    <w:rsid w:val="0090064E"/>
    <w:rsid w:val="00904226"/>
    <w:rsid w:val="00907A81"/>
    <w:rsid w:val="009127FA"/>
    <w:rsid w:val="00916490"/>
    <w:rsid w:val="00921A24"/>
    <w:rsid w:val="00922A3B"/>
    <w:rsid w:val="00922C94"/>
    <w:rsid w:val="0092353F"/>
    <w:rsid w:val="00924ECF"/>
    <w:rsid w:val="00925336"/>
    <w:rsid w:val="00926B7A"/>
    <w:rsid w:val="0092765B"/>
    <w:rsid w:val="00927E3E"/>
    <w:rsid w:val="00930385"/>
    <w:rsid w:val="00930F9D"/>
    <w:rsid w:val="00931786"/>
    <w:rsid w:val="0093543E"/>
    <w:rsid w:val="00936C88"/>
    <w:rsid w:val="00937415"/>
    <w:rsid w:val="009376CC"/>
    <w:rsid w:val="009424B7"/>
    <w:rsid w:val="00942EF5"/>
    <w:rsid w:val="0094475C"/>
    <w:rsid w:val="00945723"/>
    <w:rsid w:val="0094660C"/>
    <w:rsid w:val="00947680"/>
    <w:rsid w:val="009518AA"/>
    <w:rsid w:val="009557C6"/>
    <w:rsid w:val="00955BAB"/>
    <w:rsid w:val="00957261"/>
    <w:rsid w:val="00960727"/>
    <w:rsid w:val="00963A4F"/>
    <w:rsid w:val="00964E35"/>
    <w:rsid w:val="00964E8B"/>
    <w:rsid w:val="00970963"/>
    <w:rsid w:val="00971F26"/>
    <w:rsid w:val="009726C8"/>
    <w:rsid w:val="00972A2B"/>
    <w:rsid w:val="00972EE7"/>
    <w:rsid w:val="009746B4"/>
    <w:rsid w:val="0097585E"/>
    <w:rsid w:val="0097666F"/>
    <w:rsid w:val="00976B23"/>
    <w:rsid w:val="00976D81"/>
    <w:rsid w:val="00981150"/>
    <w:rsid w:val="009818B8"/>
    <w:rsid w:val="00985FCD"/>
    <w:rsid w:val="00990768"/>
    <w:rsid w:val="00991BEB"/>
    <w:rsid w:val="00994DF5"/>
    <w:rsid w:val="0099690B"/>
    <w:rsid w:val="00997815"/>
    <w:rsid w:val="009A1FC5"/>
    <w:rsid w:val="009A2B82"/>
    <w:rsid w:val="009A301B"/>
    <w:rsid w:val="009A32CC"/>
    <w:rsid w:val="009A419F"/>
    <w:rsid w:val="009A54AB"/>
    <w:rsid w:val="009B07A1"/>
    <w:rsid w:val="009B0E3F"/>
    <w:rsid w:val="009B1E1C"/>
    <w:rsid w:val="009B1E34"/>
    <w:rsid w:val="009B2174"/>
    <w:rsid w:val="009B2CF5"/>
    <w:rsid w:val="009B37F8"/>
    <w:rsid w:val="009B404F"/>
    <w:rsid w:val="009B5D45"/>
    <w:rsid w:val="009C2753"/>
    <w:rsid w:val="009C4085"/>
    <w:rsid w:val="009C44E2"/>
    <w:rsid w:val="009C59AD"/>
    <w:rsid w:val="009D053E"/>
    <w:rsid w:val="009D167C"/>
    <w:rsid w:val="009D214A"/>
    <w:rsid w:val="009D4647"/>
    <w:rsid w:val="009D6ABC"/>
    <w:rsid w:val="009D7EF8"/>
    <w:rsid w:val="009E2FF8"/>
    <w:rsid w:val="009E397D"/>
    <w:rsid w:val="009E5A03"/>
    <w:rsid w:val="009E5E5D"/>
    <w:rsid w:val="009F4E60"/>
    <w:rsid w:val="009F4F2B"/>
    <w:rsid w:val="009F5C2A"/>
    <w:rsid w:val="009F5E14"/>
    <w:rsid w:val="009F6706"/>
    <w:rsid w:val="009F6F39"/>
    <w:rsid w:val="00A0534B"/>
    <w:rsid w:val="00A05849"/>
    <w:rsid w:val="00A108B5"/>
    <w:rsid w:val="00A10BBF"/>
    <w:rsid w:val="00A124EF"/>
    <w:rsid w:val="00A1322B"/>
    <w:rsid w:val="00A164B3"/>
    <w:rsid w:val="00A16FBE"/>
    <w:rsid w:val="00A171F4"/>
    <w:rsid w:val="00A17370"/>
    <w:rsid w:val="00A20824"/>
    <w:rsid w:val="00A21542"/>
    <w:rsid w:val="00A2498D"/>
    <w:rsid w:val="00A24E5C"/>
    <w:rsid w:val="00A25F58"/>
    <w:rsid w:val="00A264DF"/>
    <w:rsid w:val="00A3153C"/>
    <w:rsid w:val="00A318B0"/>
    <w:rsid w:val="00A325AA"/>
    <w:rsid w:val="00A33A17"/>
    <w:rsid w:val="00A34912"/>
    <w:rsid w:val="00A40340"/>
    <w:rsid w:val="00A40401"/>
    <w:rsid w:val="00A40F84"/>
    <w:rsid w:val="00A44033"/>
    <w:rsid w:val="00A47D8A"/>
    <w:rsid w:val="00A512C6"/>
    <w:rsid w:val="00A52987"/>
    <w:rsid w:val="00A54558"/>
    <w:rsid w:val="00A56E2B"/>
    <w:rsid w:val="00A60678"/>
    <w:rsid w:val="00A60912"/>
    <w:rsid w:val="00A63C0C"/>
    <w:rsid w:val="00A65F4D"/>
    <w:rsid w:val="00A66CB8"/>
    <w:rsid w:val="00A70671"/>
    <w:rsid w:val="00A706A5"/>
    <w:rsid w:val="00A725C0"/>
    <w:rsid w:val="00A72BAA"/>
    <w:rsid w:val="00A731B3"/>
    <w:rsid w:val="00A758EC"/>
    <w:rsid w:val="00A75C50"/>
    <w:rsid w:val="00A76311"/>
    <w:rsid w:val="00A9064C"/>
    <w:rsid w:val="00A91B01"/>
    <w:rsid w:val="00A95793"/>
    <w:rsid w:val="00A95FB6"/>
    <w:rsid w:val="00AA08A8"/>
    <w:rsid w:val="00AA667C"/>
    <w:rsid w:val="00AA76FE"/>
    <w:rsid w:val="00AB139F"/>
    <w:rsid w:val="00AB158C"/>
    <w:rsid w:val="00AB1A33"/>
    <w:rsid w:val="00AB2028"/>
    <w:rsid w:val="00AB23C1"/>
    <w:rsid w:val="00AB2E54"/>
    <w:rsid w:val="00AB4DA4"/>
    <w:rsid w:val="00AC01E4"/>
    <w:rsid w:val="00AC2320"/>
    <w:rsid w:val="00AC39A9"/>
    <w:rsid w:val="00AD0A8B"/>
    <w:rsid w:val="00AD0B90"/>
    <w:rsid w:val="00AD0F21"/>
    <w:rsid w:val="00AD10AC"/>
    <w:rsid w:val="00AD10C3"/>
    <w:rsid w:val="00AD4DA8"/>
    <w:rsid w:val="00AD54F8"/>
    <w:rsid w:val="00AE094B"/>
    <w:rsid w:val="00AE3DB8"/>
    <w:rsid w:val="00AE5461"/>
    <w:rsid w:val="00AE5EEE"/>
    <w:rsid w:val="00AE675A"/>
    <w:rsid w:val="00AF1210"/>
    <w:rsid w:val="00AF3B42"/>
    <w:rsid w:val="00AF46CE"/>
    <w:rsid w:val="00B00FCE"/>
    <w:rsid w:val="00B10B07"/>
    <w:rsid w:val="00B13819"/>
    <w:rsid w:val="00B1429D"/>
    <w:rsid w:val="00B14447"/>
    <w:rsid w:val="00B1513E"/>
    <w:rsid w:val="00B1533A"/>
    <w:rsid w:val="00B33625"/>
    <w:rsid w:val="00B364B3"/>
    <w:rsid w:val="00B3785D"/>
    <w:rsid w:val="00B37EA4"/>
    <w:rsid w:val="00B418F1"/>
    <w:rsid w:val="00B43316"/>
    <w:rsid w:val="00B4407B"/>
    <w:rsid w:val="00B4743F"/>
    <w:rsid w:val="00B50FD9"/>
    <w:rsid w:val="00B5331A"/>
    <w:rsid w:val="00B546DE"/>
    <w:rsid w:val="00B54EF7"/>
    <w:rsid w:val="00B659E2"/>
    <w:rsid w:val="00B65BBB"/>
    <w:rsid w:val="00B67A9E"/>
    <w:rsid w:val="00B7130A"/>
    <w:rsid w:val="00B71519"/>
    <w:rsid w:val="00B73BEE"/>
    <w:rsid w:val="00B7463D"/>
    <w:rsid w:val="00B7720F"/>
    <w:rsid w:val="00B774B1"/>
    <w:rsid w:val="00B80472"/>
    <w:rsid w:val="00B80CAD"/>
    <w:rsid w:val="00B80CD1"/>
    <w:rsid w:val="00B813C0"/>
    <w:rsid w:val="00B84510"/>
    <w:rsid w:val="00B94F6E"/>
    <w:rsid w:val="00B96119"/>
    <w:rsid w:val="00B9680D"/>
    <w:rsid w:val="00B97B58"/>
    <w:rsid w:val="00BA148B"/>
    <w:rsid w:val="00BA29BD"/>
    <w:rsid w:val="00BA4883"/>
    <w:rsid w:val="00BA4BE1"/>
    <w:rsid w:val="00BA78A8"/>
    <w:rsid w:val="00BB05A7"/>
    <w:rsid w:val="00BB28FC"/>
    <w:rsid w:val="00BB3A1A"/>
    <w:rsid w:val="00BB3AFD"/>
    <w:rsid w:val="00BB4183"/>
    <w:rsid w:val="00BB423E"/>
    <w:rsid w:val="00BB461F"/>
    <w:rsid w:val="00BB4B52"/>
    <w:rsid w:val="00BB593D"/>
    <w:rsid w:val="00BB6136"/>
    <w:rsid w:val="00BC483C"/>
    <w:rsid w:val="00BD288D"/>
    <w:rsid w:val="00BD499E"/>
    <w:rsid w:val="00BD52EE"/>
    <w:rsid w:val="00BD5347"/>
    <w:rsid w:val="00BD6F00"/>
    <w:rsid w:val="00BD799B"/>
    <w:rsid w:val="00BE00B2"/>
    <w:rsid w:val="00BE1F1F"/>
    <w:rsid w:val="00BE25D7"/>
    <w:rsid w:val="00BE2D04"/>
    <w:rsid w:val="00BE54C0"/>
    <w:rsid w:val="00BE79C0"/>
    <w:rsid w:val="00BF0C3F"/>
    <w:rsid w:val="00BF0D89"/>
    <w:rsid w:val="00BF407B"/>
    <w:rsid w:val="00C01B26"/>
    <w:rsid w:val="00C0232C"/>
    <w:rsid w:val="00C02510"/>
    <w:rsid w:val="00C04443"/>
    <w:rsid w:val="00C07984"/>
    <w:rsid w:val="00C07A57"/>
    <w:rsid w:val="00C10E92"/>
    <w:rsid w:val="00C1221A"/>
    <w:rsid w:val="00C12B23"/>
    <w:rsid w:val="00C15D4B"/>
    <w:rsid w:val="00C21595"/>
    <w:rsid w:val="00C24A7A"/>
    <w:rsid w:val="00C339C9"/>
    <w:rsid w:val="00C3448B"/>
    <w:rsid w:val="00C34939"/>
    <w:rsid w:val="00C353D7"/>
    <w:rsid w:val="00C3612B"/>
    <w:rsid w:val="00C419A2"/>
    <w:rsid w:val="00C43117"/>
    <w:rsid w:val="00C44D02"/>
    <w:rsid w:val="00C451F2"/>
    <w:rsid w:val="00C500CC"/>
    <w:rsid w:val="00C504CA"/>
    <w:rsid w:val="00C50804"/>
    <w:rsid w:val="00C51E27"/>
    <w:rsid w:val="00C558E1"/>
    <w:rsid w:val="00C577DC"/>
    <w:rsid w:val="00C5791C"/>
    <w:rsid w:val="00C57E74"/>
    <w:rsid w:val="00C603A9"/>
    <w:rsid w:val="00C614F5"/>
    <w:rsid w:val="00C61D6C"/>
    <w:rsid w:val="00C63FEA"/>
    <w:rsid w:val="00C6420B"/>
    <w:rsid w:val="00C66B15"/>
    <w:rsid w:val="00C66D88"/>
    <w:rsid w:val="00C67B0F"/>
    <w:rsid w:val="00C70894"/>
    <w:rsid w:val="00C72630"/>
    <w:rsid w:val="00C73588"/>
    <w:rsid w:val="00C73AA5"/>
    <w:rsid w:val="00C73B73"/>
    <w:rsid w:val="00C7627C"/>
    <w:rsid w:val="00C81D7D"/>
    <w:rsid w:val="00C8284A"/>
    <w:rsid w:val="00C851C9"/>
    <w:rsid w:val="00C85E16"/>
    <w:rsid w:val="00C86BF1"/>
    <w:rsid w:val="00C87032"/>
    <w:rsid w:val="00C92197"/>
    <w:rsid w:val="00C962A2"/>
    <w:rsid w:val="00C972FE"/>
    <w:rsid w:val="00C97D67"/>
    <w:rsid w:val="00CA3B22"/>
    <w:rsid w:val="00CA52F1"/>
    <w:rsid w:val="00CB1B51"/>
    <w:rsid w:val="00CB61E3"/>
    <w:rsid w:val="00CB722B"/>
    <w:rsid w:val="00CB7452"/>
    <w:rsid w:val="00CC0063"/>
    <w:rsid w:val="00CC1311"/>
    <w:rsid w:val="00CC3AD6"/>
    <w:rsid w:val="00CC4396"/>
    <w:rsid w:val="00CC670A"/>
    <w:rsid w:val="00CD0403"/>
    <w:rsid w:val="00CD0B43"/>
    <w:rsid w:val="00CD170D"/>
    <w:rsid w:val="00CD1E90"/>
    <w:rsid w:val="00CD4F26"/>
    <w:rsid w:val="00CD5C42"/>
    <w:rsid w:val="00CD5ED7"/>
    <w:rsid w:val="00CD668A"/>
    <w:rsid w:val="00CE2C20"/>
    <w:rsid w:val="00CE41DD"/>
    <w:rsid w:val="00CE7A21"/>
    <w:rsid w:val="00CF397C"/>
    <w:rsid w:val="00CF6871"/>
    <w:rsid w:val="00D010DC"/>
    <w:rsid w:val="00D0319E"/>
    <w:rsid w:val="00D05CFF"/>
    <w:rsid w:val="00D06284"/>
    <w:rsid w:val="00D104C3"/>
    <w:rsid w:val="00D10700"/>
    <w:rsid w:val="00D113D2"/>
    <w:rsid w:val="00D11DA4"/>
    <w:rsid w:val="00D12F73"/>
    <w:rsid w:val="00D14550"/>
    <w:rsid w:val="00D148C8"/>
    <w:rsid w:val="00D16FD1"/>
    <w:rsid w:val="00D17225"/>
    <w:rsid w:val="00D179CC"/>
    <w:rsid w:val="00D20CED"/>
    <w:rsid w:val="00D21176"/>
    <w:rsid w:val="00D23EBE"/>
    <w:rsid w:val="00D2433A"/>
    <w:rsid w:val="00D24689"/>
    <w:rsid w:val="00D26BB6"/>
    <w:rsid w:val="00D27244"/>
    <w:rsid w:val="00D30808"/>
    <w:rsid w:val="00D30999"/>
    <w:rsid w:val="00D3207B"/>
    <w:rsid w:val="00D32AF6"/>
    <w:rsid w:val="00D3420A"/>
    <w:rsid w:val="00D36419"/>
    <w:rsid w:val="00D369D1"/>
    <w:rsid w:val="00D40252"/>
    <w:rsid w:val="00D424DF"/>
    <w:rsid w:val="00D44296"/>
    <w:rsid w:val="00D46483"/>
    <w:rsid w:val="00D50385"/>
    <w:rsid w:val="00D50F67"/>
    <w:rsid w:val="00D51AA5"/>
    <w:rsid w:val="00D52287"/>
    <w:rsid w:val="00D5337F"/>
    <w:rsid w:val="00D5471A"/>
    <w:rsid w:val="00D54F0C"/>
    <w:rsid w:val="00D5503D"/>
    <w:rsid w:val="00D5594F"/>
    <w:rsid w:val="00D55F84"/>
    <w:rsid w:val="00D572DA"/>
    <w:rsid w:val="00D57376"/>
    <w:rsid w:val="00D6042E"/>
    <w:rsid w:val="00D63A6D"/>
    <w:rsid w:val="00D63AE8"/>
    <w:rsid w:val="00D64962"/>
    <w:rsid w:val="00D70CD3"/>
    <w:rsid w:val="00D7500E"/>
    <w:rsid w:val="00D758D6"/>
    <w:rsid w:val="00D805F7"/>
    <w:rsid w:val="00D819FF"/>
    <w:rsid w:val="00D81DEC"/>
    <w:rsid w:val="00D84643"/>
    <w:rsid w:val="00D9172C"/>
    <w:rsid w:val="00D956A9"/>
    <w:rsid w:val="00D979AC"/>
    <w:rsid w:val="00DA1B21"/>
    <w:rsid w:val="00DA4F31"/>
    <w:rsid w:val="00DA5F6D"/>
    <w:rsid w:val="00DA65E1"/>
    <w:rsid w:val="00DA68F6"/>
    <w:rsid w:val="00DA7661"/>
    <w:rsid w:val="00DA7A23"/>
    <w:rsid w:val="00DB1216"/>
    <w:rsid w:val="00DB179C"/>
    <w:rsid w:val="00DB4785"/>
    <w:rsid w:val="00DB4ACF"/>
    <w:rsid w:val="00DB4BE6"/>
    <w:rsid w:val="00DB556D"/>
    <w:rsid w:val="00DB7E48"/>
    <w:rsid w:val="00DC0D59"/>
    <w:rsid w:val="00DC1778"/>
    <w:rsid w:val="00DC29D1"/>
    <w:rsid w:val="00DC4C35"/>
    <w:rsid w:val="00DC784C"/>
    <w:rsid w:val="00DD0291"/>
    <w:rsid w:val="00DD17AC"/>
    <w:rsid w:val="00DD4BE9"/>
    <w:rsid w:val="00DD78D2"/>
    <w:rsid w:val="00DE28B9"/>
    <w:rsid w:val="00DE2D61"/>
    <w:rsid w:val="00DE4B43"/>
    <w:rsid w:val="00DE590A"/>
    <w:rsid w:val="00DF3228"/>
    <w:rsid w:val="00DF4070"/>
    <w:rsid w:val="00DF4CCA"/>
    <w:rsid w:val="00DF7B62"/>
    <w:rsid w:val="00E014E7"/>
    <w:rsid w:val="00E02D8C"/>
    <w:rsid w:val="00E103DA"/>
    <w:rsid w:val="00E11DB0"/>
    <w:rsid w:val="00E1215A"/>
    <w:rsid w:val="00E12F18"/>
    <w:rsid w:val="00E1656F"/>
    <w:rsid w:val="00E171EA"/>
    <w:rsid w:val="00E179E7"/>
    <w:rsid w:val="00E20820"/>
    <w:rsid w:val="00E211B2"/>
    <w:rsid w:val="00E220C1"/>
    <w:rsid w:val="00E23C76"/>
    <w:rsid w:val="00E31D6D"/>
    <w:rsid w:val="00E33A28"/>
    <w:rsid w:val="00E4008F"/>
    <w:rsid w:val="00E40ADB"/>
    <w:rsid w:val="00E44448"/>
    <w:rsid w:val="00E46091"/>
    <w:rsid w:val="00E46692"/>
    <w:rsid w:val="00E47AE4"/>
    <w:rsid w:val="00E538E8"/>
    <w:rsid w:val="00E55585"/>
    <w:rsid w:val="00E55755"/>
    <w:rsid w:val="00E56FAB"/>
    <w:rsid w:val="00E57355"/>
    <w:rsid w:val="00E6171F"/>
    <w:rsid w:val="00E625BF"/>
    <w:rsid w:val="00E64C5C"/>
    <w:rsid w:val="00E6509A"/>
    <w:rsid w:val="00E65C61"/>
    <w:rsid w:val="00E65F76"/>
    <w:rsid w:val="00E66EC8"/>
    <w:rsid w:val="00E70EAE"/>
    <w:rsid w:val="00E71E90"/>
    <w:rsid w:val="00E72766"/>
    <w:rsid w:val="00E7294B"/>
    <w:rsid w:val="00E73381"/>
    <w:rsid w:val="00E73960"/>
    <w:rsid w:val="00E8403A"/>
    <w:rsid w:val="00E84814"/>
    <w:rsid w:val="00E85C89"/>
    <w:rsid w:val="00E86A38"/>
    <w:rsid w:val="00E86B8C"/>
    <w:rsid w:val="00E877C8"/>
    <w:rsid w:val="00E90895"/>
    <w:rsid w:val="00E92017"/>
    <w:rsid w:val="00E94EF9"/>
    <w:rsid w:val="00E9550F"/>
    <w:rsid w:val="00E96011"/>
    <w:rsid w:val="00E968F6"/>
    <w:rsid w:val="00EA0340"/>
    <w:rsid w:val="00EA0D36"/>
    <w:rsid w:val="00EA15F8"/>
    <w:rsid w:val="00EA401F"/>
    <w:rsid w:val="00EA7FB2"/>
    <w:rsid w:val="00EB1CA2"/>
    <w:rsid w:val="00EB265C"/>
    <w:rsid w:val="00EB3B29"/>
    <w:rsid w:val="00EB6A96"/>
    <w:rsid w:val="00EB7C82"/>
    <w:rsid w:val="00EC03D7"/>
    <w:rsid w:val="00EC2BB7"/>
    <w:rsid w:val="00EC37AC"/>
    <w:rsid w:val="00EC3965"/>
    <w:rsid w:val="00EC406D"/>
    <w:rsid w:val="00ED140C"/>
    <w:rsid w:val="00ED2298"/>
    <w:rsid w:val="00ED2877"/>
    <w:rsid w:val="00EE3077"/>
    <w:rsid w:val="00EE3907"/>
    <w:rsid w:val="00EE598F"/>
    <w:rsid w:val="00EE5F0F"/>
    <w:rsid w:val="00EF07C2"/>
    <w:rsid w:val="00EF13EA"/>
    <w:rsid w:val="00EF47F6"/>
    <w:rsid w:val="00F015C9"/>
    <w:rsid w:val="00F024FD"/>
    <w:rsid w:val="00F06A4B"/>
    <w:rsid w:val="00F0740E"/>
    <w:rsid w:val="00F10DA0"/>
    <w:rsid w:val="00F11736"/>
    <w:rsid w:val="00F148B8"/>
    <w:rsid w:val="00F163E6"/>
    <w:rsid w:val="00F21DD5"/>
    <w:rsid w:val="00F27D4F"/>
    <w:rsid w:val="00F27F83"/>
    <w:rsid w:val="00F340D5"/>
    <w:rsid w:val="00F36403"/>
    <w:rsid w:val="00F36C2A"/>
    <w:rsid w:val="00F373B3"/>
    <w:rsid w:val="00F4072F"/>
    <w:rsid w:val="00F460A3"/>
    <w:rsid w:val="00F46884"/>
    <w:rsid w:val="00F51364"/>
    <w:rsid w:val="00F53365"/>
    <w:rsid w:val="00F57EBC"/>
    <w:rsid w:val="00F57FF5"/>
    <w:rsid w:val="00F6145B"/>
    <w:rsid w:val="00F63334"/>
    <w:rsid w:val="00F65B61"/>
    <w:rsid w:val="00F67855"/>
    <w:rsid w:val="00F70225"/>
    <w:rsid w:val="00F7202B"/>
    <w:rsid w:val="00F724AD"/>
    <w:rsid w:val="00F73147"/>
    <w:rsid w:val="00F7544E"/>
    <w:rsid w:val="00F7626E"/>
    <w:rsid w:val="00F76680"/>
    <w:rsid w:val="00F7677A"/>
    <w:rsid w:val="00F805AB"/>
    <w:rsid w:val="00F823AF"/>
    <w:rsid w:val="00F83BD1"/>
    <w:rsid w:val="00F84583"/>
    <w:rsid w:val="00F87DDD"/>
    <w:rsid w:val="00F9017D"/>
    <w:rsid w:val="00F9076A"/>
    <w:rsid w:val="00F9211F"/>
    <w:rsid w:val="00F95FE4"/>
    <w:rsid w:val="00FA1AEC"/>
    <w:rsid w:val="00FA6F32"/>
    <w:rsid w:val="00FA7725"/>
    <w:rsid w:val="00FB1131"/>
    <w:rsid w:val="00FB2EF7"/>
    <w:rsid w:val="00FB6084"/>
    <w:rsid w:val="00FC2742"/>
    <w:rsid w:val="00FC432E"/>
    <w:rsid w:val="00FC4B75"/>
    <w:rsid w:val="00FC52E7"/>
    <w:rsid w:val="00FD337B"/>
    <w:rsid w:val="00FD37EC"/>
    <w:rsid w:val="00FD3D03"/>
    <w:rsid w:val="00FD5C36"/>
    <w:rsid w:val="00FD6F91"/>
    <w:rsid w:val="00FE2BA0"/>
    <w:rsid w:val="00FE57FC"/>
    <w:rsid w:val="00FE65D8"/>
    <w:rsid w:val="00FE7380"/>
    <w:rsid w:val="00FF003B"/>
    <w:rsid w:val="00FF2236"/>
    <w:rsid w:val="00FF2634"/>
    <w:rsid w:val="00FF48E3"/>
    <w:rsid w:val="00FF5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736CBF0"/>
  <w15:chartTrackingRefBased/>
  <w15:docId w15:val="{D349F284-F663-4C9E-A762-D2CCF7B8B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B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A1B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A1B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A1B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B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B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B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B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B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B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B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B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B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B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B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B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B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B68"/>
    <w:rPr>
      <w:rFonts w:eastAsiaTheme="majorEastAsia" w:cstheme="majorBidi"/>
      <w:color w:val="272727" w:themeColor="text1" w:themeTint="D8"/>
    </w:rPr>
  </w:style>
  <w:style w:type="paragraph" w:styleId="Title">
    <w:name w:val="Title"/>
    <w:basedOn w:val="Normal"/>
    <w:next w:val="Normal"/>
    <w:link w:val="TitleChar"/>
    <w:uiPriority w:val="10"/>
    <w:qFormat/>
    <w:rsid w:val="006A1B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B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B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B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B68"/>
    <w:pPr>
      <w:spacing w:before="160"/>
      <w:jc w:val="center"/>
    </w:pPr>
    <w:rPr>
      <w:i/>
      <w:iCs/>
      <w:color w:val="404040" w:themeColor="text1" w:themeTint="BF"/>
    </w:rPr>
  </w:style>
  <w:style w:type="character" w:customStyle="1" w:styleId="QuoteChar">
    <w:name w:val="Quote Char"/>
    <w:basedOn w:val="DefaultParagraphFont"/>
    <w:link w:val="Quote"/>
    <w:uiPriority w:val="29"/>
    <w:rsid w:val="006A1B68"/>
    <w:rPr>
      <w:i/>
      <w:iCs/>
      <w:color w:val="404040" w:themeColor="text1" w:themeTint="BF"/>
    </w:rPr>
  </w:style>
  <w:style w:type="paragraph" w:styleId="ListParagraph">
    <w:name w:val="List Paragraph"/>
    <w:basedOn w:val="Normal"/>
    <w:uiPriority w:val="34"/>
    <w:qFormat/>
    <w:rsid w:val="006A1B68"/>
    <w:pPr>
      <w:ind w:left="720"/>
      <w:contextualSpacing/>
    </w:pPr>
  </w:style>
  <w:style w:type="character" w:styleId="IntenseEmphasis">
    <w:name w:val="Intense Emphasis"/>
    <w:basedOn w:val="DefaultParagraphFont"/>
    <w:uiPriority w:val="21"/>
    <w:qFormat/>
    <w:rsid w:val="006A1B68"/>
    <w:rPr>
      <w:i/>
      <w:iCs/>
      <w:color w:val="0F4761" w:themeColor="accent1" w:themeShade="BF"/>
    </w:rPr>
  </w:style>
  <w:style w:type="paragraph" w:styleId="IntenseQuote">
    <w:name w:val="Intense Quote"/>
    <w:basedOn w:val="Normal"/>
    <w:next w:val="Normal"/>
    <w:link w:val="IntenseQuoteChar"/>
    <w:uiPriority w:val="30"/>
    <w:qFormat/>
    <w:rsid w:val="006A1B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B68"/>
    <w:rPr>
      <w:i/>
      <w:iCs/>
      <w:color w:val="0F4761" w:themeColor="accent1" w:themeShade="BF"/>
    </w:rPr>
  </w:style>
  <w:style w:type="character" w:styleId="IntenseReference">
    <w:name w:val="Intense Reference"/>
    <w:basedOn w:val="DefaultParagraphFont"/>
    <w:uiPriority w:val="32"/>
    <w:qFormat/>
    <w:rsid w:val="006A1B68"/>
    <w:rPr>
      <w:b/>
      <w:bCs/>
      <w:smallCaps/>
      <w:color w:val="0F4761" w:themeColor="accent1" w:themeShade="BF"/>
      <w:spacing w:val="5"/>
    </w:rPr>
  </w:style>
  <w:style w:type="paragraph" w:styleId="Caption">
    <w:name w:val="caption"/>
    <w:basedOn w:val="Normal"/>
    <w:next w:val="Normal"/>
    <w:uiPriority w:val="35"/>
    <w:unhideWhenUsed/>
    <w:qFormat/>
    <w:rsid w:val="00587EC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203E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E29"/>
  </w:style>
  <w:style w:type="paragraph" w:styleId="Footer">
    <w:name w:val="footer"/>
    <w:basedOn w:val="Normal"/>
    <w:link w:val="FooterChar"/>
    <w:uiPriority w:val="99"/>
    <w:unhideWhenUsed/>
    <w:rsid w:val="00203E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6396</Words>
  <Characters>34991</Characters>
  <Application>Microsoft Office Word</Application>
  <DocSecurity>0</DocSecurity>
  <Lines>1295</Lines>
  <Paragraphs>574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Williams (DHCW - Finance &amp; Business Assurance)</dc:creator>
  <cp:keywords/>
  <dc:description/>
  <cp:lastModifiedBy>Stacy Williams (DHCW - Finance &amp; Business Assurance)</cp:lastModifiedBy>
  <cp:revision>2</cp:revision>
  <dcterms:created xsi:type="dcterms:W3CDTF">2026-02-01T11:35:00Z</dcterms:created>
  <dcterms:modified xsi:type="dcterms:W3CDTF">2026-02-01T11:35:00Z</dcterms:modified>
</cp:coreProperties>
</file>