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0C986" w14:textId="77777777" w:rsidR="008838AE" w:rsidRDefault="008838AE" w:rsidP="008838AE">
      <w:pPr>
        <w:spacing w:before="212" w:line="276" w:lineRule="auto"/>
        <w:jc w:val="center"/>
      </w:pPr>
      <w:r>
        <w:rPr>
          <w:noProof/>
        </w:rPr>
        <w:drawing>
          <wp:inline distT="0" distB="0" distL="0" distR="0" wp14:anchorId="179AF81D" wp14:editId="2F2D3E9D">
            <wp:extent cx="3541483" cy="1420251"/>
            <wp:effectExtent l="0" t="0" r="0" b="0"/>
            <wp:docPr id="1918434799" name="Picture 1918434799" descr="A close-up of a sign&#10;&#10;AI-generated content may be incorrect.">
              <a:extLst xmlns:a="http://schemas.openxmlformats.org/drawingml/2006/main">
                <a:ext uri="{FF2B5EF4-FFF2-40B4-BE49-F238E27FC236}">
                  <a16:creationId xmlns:a16="http://schemas.microsoft.com/office/drawing/2014/main" id="{94BEF3F4-29DD-4921-93E6-37EB1976E1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434799" name="Picture 1918434799" descr="A close-up of a sig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541483" cy="1420251"/>
                    </a:xfrm>
                    <a:prstGeom prst="rect">
                      <a:avLst/>
                    </a:prstGeom>
                  </pic:spPr>
                </pic:pic>
              </a:graphicData>
            </a:graphic>
          </wp:inline>
        </w:drawing>
      </w:r>
      <w:r w:rsidRPr="289AF29C">
        <w:rPr>
          <w:rFonts w:ascii="Arial" w:eastAsia="Arial" w:hAnsi="Arial" w:cs="Arial"/>
          <w:b/>
          <w:bCs/>
          <w:sz w:val="36"/>
          <w:szCs w:val="36"/>
        </w:rPr>
        <w:t xml:space="preserve"> </w:t>
      </w:r>
    </w:p>
    <w:p w14:paraId="67AFD7F1" w14:textId="77777777" w:rsidR="008838AE" w:rsidRDefault="008838AE" w:rsidP="008838AE">
      <w:pPr>
        <w:spacing w:before="212" w:line="276" w:lineRule="auto"/>
      </w:pPr>
      <w:r w:rsidRPr="289AF29C">
        <w:rPr>
          <w:rFonts w:ascii="Arial" w:eastAsia="Arial" w:hAnsi="Arial" w:cs="Arial"/>
          <w:b/>
          <w:bCs/>
          <w:sz w:val="56"/>
          <w:szCs w:val="56"/>
        </w:rPr>
        <w:t xml:space="preserve"> </w:t>
      </w:r>
    </w:p>
    <w:p w14:paraId="5FFC3694" w14:textId="77777777" w:rsidR="008838AE" w:rsidRDefault="008838AE" w:rsidP="008838AE">
      <w:pPr>
        <w:spacing w:before="212" w:line="276" w:lineRule="auto"/>
      </w:pPr>
      <w:r w:rsidRPr="289AF29C">
        <w:rPr>
          <w:rFonts w:ascii="Arial" w:eastAsia="Arial" w:hAnsi="Arial" w:cs="Arial"/>
          <w:b/>
          <w:bCs/>
          <w:sz w:val="48"/>
          <w:szCs w:val="48"/>
        </w:rPr>
        <w:t>MODULE CODE:</w:t>
      </w:r>
      <w:r>
        <w:rPr>
          <w:rFonts w:ascii="Arial" w:eastAsia="Arial" w:hAnsi="Arial" w:cs="Arial"/>
          <w:b/>
          <w:bCs/>
          <w:sz w:val="48"/>
          <w:szCs w:val="48"/>
        </w:rPr>
        <w:t xml:space="preserve"> </w:t>
      </w:r>
      <w:r w:rsidRPr="289AF29C">
        <w:rPr>
          <w:rFonts w:ascii="Arial" w:eastAsia="Arial" w:hAnsi="Arial" w:cs="Arial"/>
          <w:b/>
          <w:bCs/>
          <w:sz w:val="48"/>
          <w:szCs w:val="48"/>
        </w:rPr>
        <w:t>ECAD501</w:t>
      </w:r>
      <w:r>
        <w:rPr>
          <w:rFonts w:ascii="Arial" w:eastAsia="Arial" w:hAnsi="Arial" w:cs="Arial"/>
          <w:b/>
          <w:bCs/>
          <w:sz w:val="48"/>
          <w:szCs w:val="48"/>
        </w:rPr>
        <w:t>4</w:t>
      </w:r>
    </w:p>
    <w:p w14:paraId="69C6B989" w14:textId="77777777" w:rsidR="008838AE" w:rsidRDefault="008838AE" w:rsidP="008838AE">
      <w:pPr>
        <w:spacing w:before="212" w:line="276" w:lineRule="auto"/>
      </w:pPr>
      <w:r w:rsidRPr="289AF29C">
        <w:rPr>
          <w:rFonts w:ascii="Arial" w:eastAsia="Arial" w:hAnsi="Arial" w:cs="Arial"/>
          <w:b/>
          <w:bCs/>
          <w:sz w:val="48"/>
          <w:szCs w:val="48"/>
        </w:rPr>
        <w:t xml:space="preserve"> </w:t>
      </w:r>
    </w:p>
    <w:p w14:paraId="07C89A95" w14:textId="77777777" w:rsidR="008838AE" w:rsidRDefault="008838AE" w:rsidP="008838AE">
      <w:pPr>
        <w:spacing w:before="3" w:line="276" w:lineRule="auto"/>
        <w:rPr>
          <w:rFonts w:ascii="Arial" w:eastAsia="Arial" w:hAnsi="Arial" w:cs="Arial"/>
          <w:b/>
          <w:bCs/>
          <w:sz w:val="48"/>
          <w:szCs w:val="48"/>
        </w:rPr>
      </w:pPr>
      <w:r w:rsidRPr="289AF29C">
        <w:rPr>
          <w:rFonts w:ascii="Arial" w:eastAsia="Arial" w:hAnsi="Arial" w:cs="Arial"/>
          <w:b/>
          <w:bCs/>
          <w:sz w:val="48"/>
          <w:szCs w:val="48"/>
        </w:rPr>
        <w:t>STUDENT NAME: Alyssa Rees</w:t>
      </w:r>
    </w:p>
    <w:p w14:paraId="35DF097E" w14:textId="77777777" w:rsidR="008838AE" w:rsidRDefault="008838AE" w:rsidP="008838AE">
      <w:pPr>
        <w:spacing w:before="3" w:line="276" w:lineRule="auto"/>
      </w:pPr>
      <w:r w:rsidRPr="289AF29C">
        <w:rPr>
          <w:rFonts w:ascii="Arial" w:eastAsia="Arial" w:hAnsi="Arial" w:cs="Arial"/>
          <w:b/>
          <w:bCs/>
          <w:sz w:val="48"/>
          <w:szCs w:val="48"/>
        </w:rPr>
        <w:t xml:space="preserve"> </w:t>
      </w:r>
    </w:p>
    <w:p w14:paraId="487BE590" w14:textId="77777777" w:rsidR="008838AE" w:rsidRDefault="008838AE" w:rsidP="008838AE">
      <w:pPr>
        <w:spacing w:before="3" w:line="276" w:lineRule="auto"/>
        <w:rPr>
          <w:rFonts w:ascii="Arial" w:eastAsia="Arial" w:hAnsi="Arial" w:cs="Arial"/>
          <w:b/>
          <w:bCs/>
          <w:sz w:val="48"/>
          <w:szCs w:val="48"/>
        </w:rPr>
      </w:pPr>
      <w:r w:rsidRPr="289AF29C">
        <w:rPr>
          <w:rFonts w:ascii="Arial" w:eastAsia="Arial" w:hAnsi="Arial" w:cs="Arial"/>
          <w:b/>
          <w:bCs/>
          <w:sz w:val="48"/>
          <w:szCs w:val="48"/>
        </w:rPr>
        <w:t>STUDENT NUMBER: 2313422</w:t>
      </w:r>
    </w:p>
    <w:p w14:paraId="5422A765" w14:textId="77777777" w:rsidR="008838AE" w:rsidRDefault="008838AE" w:rsidP="008838AE">
      <w:pPr>
        <w:spacing w:line="276" w:lineRule="auto"/>
      </w:pPr>
      <w:r w:rsidRPr="289AF29C">
        <w:rPr>
          <w:rFonts w:ascii="Arial" w:eastAsia="Arial" w:hAnsi="Arial" w:cs="Arial"/>
          <w:b/>
          <w:bCs/>
          <w:sz w:val="47"/>
          <w:szCs w:val="47"/>
        </w:rPr>
        <w:t xml:space="preserve"> </w:t>
      </w:r>
    </w:p>
    <w:p w14:paraId="507C9E9D" w14:textId="77777777" w:rsidR="008838AE" w:rsidRDefault="008838AE" w:rsidP="008838AE">
      <w:pPr>
        <w:spacing w:line="276" w:lineRule="auto"/>
        <w:ind w:left="100"/>
        <w:jc w:val="center"/>
      </w:pPr>
      <w:r w:rsidRPr="289AF29C">
        <w:rPr>
          <w:rFonts w:ascii="Arial" w:eastAsia="Arial" w:hAnsi="Arial" w:cs="Arial"/>
          <w:b/>
          <w:bCs/>
          <w:sz w:val="47"/>
          <w:szCs w:val="47"/>
        </w:rPr>
        <w:t xml:space="preserve"> </w:t>
      </w:r>
    </w:p>
    <w:p w14:paraId="57DDCD77" w14:textId="77777777" w:rsidR="008838AE" w:rsidRDefault="008838AE" w:rsidP="008838AE">
      <w:pPr>
        <w:spacing w:line="276" w:lineRule="auto"/>
        <w:ind w:left="100"/>
      </w:pPr>
      <w:r w:rsidRPr="289AF29C">
        <w:rPr>
          <w:rFonts w:ascii="Arial" w:eastAsia="Arial" w:hAnsi="Arial" w:cs="Arial"/>
          <w:b/>
          <w:bCs/>
          <w:sz w:val="47"/>
          <w:szCs w:val="47"/>
        </w:rPr>
        <w:t xml:space="preserve"> </w:t>
      </w:r>
    </w:p>
    <w:p w14:paraId="732045AA" w14:textId="77777777" w:rsidR="008838AE" w:rsidRDefault="008838AE" w:rsidP="008838AE">
      <w:pPr>
        <w:spacing w:line="276" w:lineRule="auto"/>
        <w:ind w:left="100"/>
      </w:pPr>
      <w:r w:rsidRPr="289AF29C">
        <w:rPr>
          <w:rFonts w:ascii="Arial" w:eastAsia="Arial" w:hAnsi="Arial" w:cs="Arial"/>
          <w:b/>
          <w:bCs/>
          <w:sz w:val="47"/>
          <w:szCs w:val="47"/>
        </w:rPr>
        <w:t xml:space="preserve"> </w:t>
      </w:r>
    </w:p>
    <w:p w14:paraId="381D7921" w14:textId="77777777" w:rsidR="008838AE" w:rsidRDefault="008838AE" w:rsidP="008838AE">
      <w:pPr>
        <w:spacing w:line="276" w:lineRule="auto"/>
        <w:jc w:val="center"/>
      </w:pPr>
      <w:r w:rsidRPr="289AF29C">
        <w:rPr>
          <w:rFonts w:ascii="Arial" w:eastAsia="Arial" w:hAnsi="Arial" w:cs="Arial"/>
          <w:b/>
          <w:bCs/>
          <w:sz w:val="40"/>
          <w:szCs w:val="40"/>
        </w:rPr>
        <w:t xml:space="preserve"> </w:t>
      </w:r>
    </w:p>
    <w:p w14:paraId="5DBCAFE4" w14:textId="77777777" w:rsidR="008838AE" w:rsidRDefault="008838AE" w:rsidP="008838AE">
      <w:pPr>
        <w:spacing w:line="276" w:lineRule="auto"/>
        <w:jc w:val="center"/>
      </w:pPr>
      <w:r w:rsidRPr="289AF29C">
        <w:rPr>
          <w:rFonts w:ascii="Arial" w:eastAsia="Arial" w:hAnsi="Arial" w:cs="Arial"/>
          <w:b/>
          <w:bCs/>
          <w:sz w:val="40"/>
          <w:szCs w:val="40"/>
        </w:rPr>
        <w:t xml:space="preserve"> </w:t>
      </w:r>
    </w:p>
    <w:p w14:paraId="2AB4B3EB" w14:textId="77777777" w:rsidR="008838AE" w:rsidRDefault="008838AE" w:rsidP="008838AE">
      <w:pPr>
        <w:spacing w:line="276" w:lineRule="auto"/>
        <w:jc w:val="center"/>
      </w:pPr>
      <w:r w:rsidRPr="289AF29C">
        <w:rPr>
          <w:rFonts w:ascii="Arial" w:eastAsia="Arial" w:hAnsi="Arial" w:cs="Arial"/>
          <w:b/>
          <w:bCs/>
          <w:sz w:val="40"/>
          <w:szCs w:val="40"/>
        </w:rPr>
        <w:t xml:space="preserve"> </w:t>
      </w:r>
    </w:p>
    <w:p w14:paraId="7166FC09" w14:textId="77777777" w:rsidR="008838AE" w:rsidRDefault="008838AE" w:rsidP="008838AE">
      <w:pPr>
        <w:spacing w:line="276" w:lineRule="auto"/>
        <w:rPr>
          <w:rFonts w:ascii="Aptos" w:eastAsia="Aptos" w:hAnsi="Aptos" w:cs="Aptos"/>
          <w:b/>
          <w:bCs/>
          <w:sz w:val="32"/>
          <w:szCs w:val="32"/>
          <w:u w:val="single"/>
        </w:rPr>
      </w:pPr>
    </w:p>
    <w:p w14:paraId="16DFD1EB" w14:textId="77777777" w:rsidR="008838AE" w:rsidRDefault="008838AE" w:rsidP="008838AE">
      <w:pPr>
        <w:spacing w:line="276" w:lineRule="auto"/>
        <w:rPr>
          <w:rFonts w:ascii="Aptos" w:eastAsia="Aptos" w:hAnsi="Aptos" w:cs="Aptos"/>
          <w:b/>
          <w:bCs/>
          <w:sz w:val="32"/>
          <w:szCs w:val="32"/>
          <w:u w:val="single"/>
        </w:rPr>
      </w:pPr>
    </w:p>
    <w:p w14:paraId="2384E663" w14:textId="77777777" w:rsidR="008838AE" w:rsidRDefault="008838AE" w:rsidP="008838AE">
      <w:pPr>
        <w:spacing w:line="276" w:lineRule="auto"/>
        <w:rPr>
          <w:rFonts w:ascii="Aptos" w:eastAsia="Aptos" w:hAnsi="Aptos" w:cs="Aptos"/>
          <w:b/>
          <w:bCs/>
          <w:sz w:val="32"/>
          <w:szCs w:val="32"/>
          <w:u w:val="single"/>
        </w:rPr>
      </w:pPr>
    </w:p>
    <w:p w14:paraId="3C87186A" w14:textId="77777777" w:rsidR="008838AE" w:rsidRDefault="008838AE" w:rsidP="008838AE">
      <w:pPr>
        <w:spacing w:line="276" w:lineRule="auto"/>
        <w:rPr>
          <w:rFonts w:ascii="Aptos" w:eastAsia="Aptos" w:hAnsi="Aptos" w:cs="Aptos"/>
          <w:b/>
          <w:bCs/>
          <w:sz w:val="32"/>
          <w:szCs w:val="32"/>
          <w:u w:val="single"/>
        </w:rPr>
      </w:pPr>
    </w:p>
    <w:p w14:paraId="25C07A0B" w14:textId="77777777" w:rsidR="008838AE" w:rsidRDefault="008838AE" w:rsidP="008838AE">
      <w:pPr>
        <w:spacing w:line="276" w:lineRule="auto"/>
        <w:rPr>
          <w:rFonts w:ascii="Aptos" w:eastAsia="Aptos" w:hAnsi="Aptos" w:cs="Aptos"/>
          <w:b/>
          <w:bCs/>
          <w:sz w:val="32"/>
          <w:szCs w:val="32"/>
          <w:u w:val="single"/>
        </w:rPr>
      </w:pPr>
    </w:p>
    <w:p w14:paraId="6416C22C" w14:textId="77777777" w:rsidR="008838AE" w:rsidRDefault="008838AE" w:rsidP="008838AE">
      <w:pPr>
        <w:spacing w:line="276" w:lineRule="auto"/>
        <w:rPr>
          <w:rFonts w:ascii="Aptos" w:eastAsia="Aptos" w:hAnsi="Aptos" w:cs="Aptos"/>
          <w:b/>
          <w:bCs/>
          <w:sz w:val="32"/>
          <w:szCs w:val="32"/>
          <w:u w:val="single"/>
        </w:rPr>
      </w:pPr>
    </w:p>
    <w:p w14:paraId="58240B71" w14:textId="77777777" w:rsidR="008838AE" w:rsidRDefault="008838AE" w:rsidP="008838AE">
      <w:pPr>
        <w:spacing w:line="276" w:lineRule="auto"/>
        <w:rPr>
          <w:rFonts w:ascii="Aptos" w:eastAsia="Aptos" w:hAnsi="Aptos" w:cs="Aptos"/>
          <w:b/>
          <w:bCs/>
          <w:sz w:val="32"/>
          <w:szCs w:val="32"/>
          <w:u w:val="single"/>
        </w:rPr>
      </w:pPr>
    </w:p>
    <w:p w14:paraId="79D7D8BF" w14:textId="77777777" w:rsidR="008838AE" w:rsidRDefault="008838AE" w:rsidP="008838AE">
      <w:pPr>
        <w:spacing w:line="276" w:lineRule="auto"/>
        <w:rPr>
          <w:rFonts w:ascii="Aptos" w:eastAsia="Aptos" w:hAnsi="Aptos" w:cs="Aptos"/>
          <w:b/>
          <w:bCs/>
          <w:sz w:val="32"/>
          <w:szCs w:val="32"/>
          <w:u w:val="single"/>
        </w:rPr>
      </w:pPr>
    </w:p>
    <w:p w14:paraId="68A30A66" w14:textId="77777777" w:rsidR="008838AE" w:rsidRDefault="008838AE" w:rsidP="008838AE">
      <w:pPr>
        <w:spacing w:line="276" w:lineRule="auto"/>
        <w:rPr>
          <w:rFonts w:ascii="Aptos" w:eastAsia="Aptos" w:hAnsi="Aptos" w:cs="Aptos"/>
          <w:b/>
          <w:bCs/>
          <w:sz w:val="32"/>
          <w:szCs w:val="32"/>
          <w:u w:val="single"/>
        </w:rPr>
      </w:pPr>
    </w:p>
    <w:p w14:paraId="51D2E45D" w14:textId="77777777" w:rsidR="008838AE" w:rsidRDefault="008838AE" w:rsidP="008838AE">
      <w:pPr>
        <w:spacing w:line="276" w:lineRule="auto"/>
        <w:rPr>
          <w:rFonts w:ascii="Aptos" w:eastAsia="Aptos" w:hAnsi="Aptos" w:cs="Aptos"/>
          <w:b/>
          <w:bCs/>
          <w:sz w:val="32"/>
          <w:szCs w:val="32"/>
          <w:u w:val="single"/>
        </w:rPr>
      </w:pPr>
    </w:p>
    <w:p w14:paraId="228FA08C" w14:textId="77777777" w:rsidR="008838AE" w:rsidRDefault="008838AE" w:rsidP="008838AE">
      <w:pPr>
        <w:spacing w:line="276" w:lineRule="auto"/>
        <w:rPr>
          <w:rFonts w:ascii="Aptos" w:eastAsia="Aptos" w:hAnsi="Aptos" w:cs="Aptos"/>
          <w:b/>
          <w:bCs/>
          <w:sz w:val="32"/>
          <w:szCs w:val="32"/>
          <w:u w:val="single"/>
        </w:rPr>
      </w:pPr>
    </w:p>
    <w:p w14:paraId="7B0EEFC0" w14:textId="77777777" w:rsidR="008838AE" w:rsidRDefault="008838AE" w:rsidP="008838AE">
      <w:pPr>
        <w:spacing w:line="276" w:lineRule="auto"/>
        <w:rPr>
          <w:rFonts w:ascii="Aptos" w:eastAsia="Aptos" w:hAnsi="Aptos" w:cs="Aptos"/>
          <w:b/>
          <w:bCs/>
          <w:sz w:val="32"/>
          <w:szCs w:val="32"/>
          <w:u w:val="single"/>
        </w:rPr>
      </w:pPr>
    </w:p>
    <w:p w14:paraId="0710913D" w14:textId="77777777" w:rsidR="008838AE" w:rsidRDefault="008838AE" w:rsidP="008838AE">
      <w:pPr>
        <w:spacing w:line="276" w:lineRule="auto"/>
      </w:pPr>
      <w:r w:rsidRPr="289AF29C">
        <w:rPr>
          <w:rFonts w:ascii="Aptos" w:eastAsia="Aptos" w:hAnsi="Aptos" w:cs="Aptos"/>
          <w:b/>
          <w:bCs/>
          <w:sz w:val="32"/>
          <w:szCs w:val="32"/>
          <w:u w:val="single"/>
        </w:rPr>
        <w:lastRenderedPageBreak/>
        <w:t>AI Acknowledgement</w:t>
      </w:r>
    </w:p>
    <w:p w14:paraId="21A087A3" w14:textId="77777777" w:rsidR="008838AE" w:rsidRDefault="008838AE" w:rsidP="008838AE">
      <w:pPr>
        <w:spacing w:line="276" w:lineRule="auto"/>
      </w:pPr>
    </w:p>
    <w:p w14:paraId="26802DB7" w14:textId="77777777" w:rsidR="008838AE" w:rsidRDefault="008838AE" w:rsidP="008838AE">
      <w:pPr>
        <w:spacing w:line="276" w:lineRule="auto"/>
      </w:pPr>
      <w:r w:rsidRPr="289AF29C">
        <w:rPr>
          <w:rFonts w:ascii="Aptos" w:eastAsia="Aptos" w:hAnsi="Aptos" w:cs="Aptos"/>
        </w:rPr>
        <w:t xml:space="preserve"> </w:t>
      </w:r>
    </w:p>
    <w:p w14:paraId="1E66937C" w14:textId="77777777" w:rsidR="008838AE" w:rsidRDefault="008838AE" w:rsidP="008838AE">
      <w:pPr>
        <w:spacing w:line="276" w:lineRule="auto"/>
      </w:pPr>
      <w:r w:rsidRPr="289AF29C">
        <w:rPr>
          <w:rFonts w:ascii="Aptos" w:eastAsia="Aptos" w:hAnsi="Aptos" w:cs="Aptos"/>
        </w:rPr>
        <w:t xml:space="preserve">I acknowledge the use of </w:t>
      </w:r>
      <w:r>
        <w:rPr>
          <w:rFonts w:ascii="Aptos" w:eastAsia="Aptos" w:hAnsi="Aptos" w:cs="Aptos"/>
        </w:rPr>
        <w:t>ChatGPT (</w:t>
      </w:r>
      <w:hyperlink r:id="rId8" w:history="1">
        <w:r w:rsidRPr="00084855">
          <w:rPr>
            <w:rStyle w:val="Hyperlink"/>
            <w:rFonts w:ascii="Aptos" w:eastAsia="Aptos" w:hAnsi="Aptos" w:cs="Aptos"/>
          </w:rPr>
          <w:t>https://chatgpt.com/</w:t>
        </w:r>
      </w:hyperlink>
      <w:r>
        <w:rPr>
          <w:rFonts w:ascii="Aptos" w:eastAsia="Aptos" w:hAnsi="Aptos" w:cs="Aptos"/>
        </w:rPr>
        <w:t xml:space="preserve">) </w:t>
      </w:r>
      <w:r w:rsidRPr="289AF29C">
        <w:rPr>
          <w:rFonts w:ascii="Aptos" w:eastAsia="Aptos" w:hAnsi="Aptos" w:cs="Aptos"/>
        </w:rPr>
        <w:t xml:space="preserve">on </w:t>
      </w:r>
      <w:r>
        <w:rPr>
          <w:rFonts w:ascii="Aptos" w:eastAsia="Aptos" w:hAnsi="Aptos" w:cs="Aptos"/>
        </w:rPr>
        <w:t xml:space="preserve">2 </w:t>
      </w:r>
      <w:r>
        <w:rPr>
          <w:rFonts w:ascii="Aptos" w:eastAsia="Aptos" w:hAnsi="Aptos" w:cs="Aptos"/>
        </w:rPr>
        <w:tab/>
        <w:t>and 3 April 2025</w:t>
      </w:r>
      <w:r w:rsidRPr="289AF29C">
        <w:rPr>
          <w:rFonts w:ascii="Aptos" w:eastAsia="Aptos" w:hAnsi="Aptos" w:cs="Aptos"/>
        </w:rPr>
        <w:t xml:space="preserve"> to </w:t>
      </w:r>
      <w:r>
        <w:rPr>
          <w:rFonts w:ascii="Aptos" w:eastAsia="Aptos" w:hAnsi="Aptos" w:cs="Aptos"/>
        </w:rPr>
        <w:t>support my research using prompts</w:t>
      </w:r>
      <w:r w:rsidRPr="289AF29C">
        <w:rPr>
          <w:rFonts w:ascii="Aptos" w:eastAsia="Aptos" w:hAnsi="Aptos" w:cs="Aptos"/>
        </w:rPr>
        <w:t xml:space="preserve">. I used the prompt(s): </w:t>
      </w:r>
    </w:p>
    <w:p w14:paraId="6034B2E5" w14:textId="77777777" w:rsidR="008838AE" w:rsidRDefault="008838AE" w:rsidP="008838AE">
      <w:pPr>
        <w:spacing w:line="276" w:lineRule="auto"/>
        <w:rPr>
          <w:rFonts w:ascii="Aptos" w:eastAsia="Aptos" w:hAnsi="Aptos" w:cs="Aptos"/>
        </w:rPr>
      </w:pPr>
    </w:p>
    <w:p w14:paraId="60BFD388" w14:textId="77777777" w:rsidR="008838AE" w:rsidRDefault="008838AE" w:rsidP="008838AE">
      <w:pPr>
        <w:spacing w:line="276" w:lineRule="auto"/>
      </w:pPr>
      <w:r w:rsidRPr="289AF29C">
        <w:rPr>
          <w:rFonts w:ascii="Aptos" w:eastAsia="Aptos" w:hAnsi="Aptos" w:cs="Aptos"/>
        </w:rPr>
        <w:t xml:space="preserve">1. </w:t>
      </w:r>
      <w:r>
        <w:rPr>
          <w:rFonts w:ascii="Aptos" w:eastAsia="Aptos" w:hAnsi="Aptos" w:cs="Aptos"/>
        </w:rPr>
        <w:t>Who disagrees with Exit Tickets?</w:t>
      </w:r>
    </w:p>
    <w:p w14:paraId="3A22E82A" w14:textId="77777777" w:rsidR="008838AE" w:rsidRDefault="008838AE" w:rsidP="008838AE">
      <w:pPr>
        <w:spacing w:line="276" w:lineRule="auto"/>
      </w:pPr>
      <w:r w:rsidRPr="289AF29C">
        <w:rPr>
          <w:rFonts w:ascii="Aptos" w:eastAsia="Aptos" w:hAnsi="Aptos" w:cs="Aptos"/>
        </w:rPr>
        <w:t xml:space="preserve">2. </w:t>
      </w:r>
      <w:r>
        <w:rPr>
          <w:rFonts w:ascii="Aptos" w:eastAsia="Aptos" w:hAnsi="Aptos" w:cs="Aptos"/>
        </w:rPr>
        <w:t>What theorists used interviews?</w:t>
      </w:r>
      <w:r w:rsidRPr="289AF29C">
        <w:rPr>
          <w:rFonts w:ascii="Aptos" w:eastAsia="Aptos" w:hAnsi="Aptos" w:cs="Aptos"/>
        </w:rPr>
        <w:t xml:space="preserve"> </w:t>
      </w:r>
    </w:p>
    <w:p w14:paraId="68317257" w14:textId="77777777" w:rsidR="008838AE" w:rsidRDefault="008838AE" w:rsidP="008838AE">
      <w:pPr>
        <w:spacing w:line="276" w:lineRule="auto"/>
        <w:rPr>
          <w:rFonts w:ascii="Aptos" w:eastAsia="Aptos" w:hAnsi="Aptos" w:cs="Aptos"/>
        </w:rPr>
      </w:pPr>
    </w:p>
    <w:p w14:paraId="4BFC60B3" w14:textId="77777777" w:rsidR="008838AE" w:rsidRDefault="008838AE" w:rsidP="008838AE">
      <w:pPr>
        <w:spacing w:line="276" w:lineRule="auto"/>
      </w:pPr>
      <w:r w:rsidRPr="289AF29C">
        <w:rPr>
          <w:rFonts w:ascii="Aptos" w:eastAsia="Aptos" w:hAnsi="Aptos" w:cs="Aptos"/>
        </w:rPr>
        <w:t xml:space="preserve">I confirm that I have not presented any AI generated text as my own work. </w:t>
      </w:r>
    </w:p>
    <w:p w14:paraId="2C169EDA" w14:textId="77777777" w:rsidR="008838AE" w:rsidRDefault="008838AE" w:rsidP="008838AE">
      <w:pPr>
        <w:spacing w:line="276" w:lineRule="auto"/>
      </w:pPr>
      <w:r w:rsidRPr="289AF29C">
        <w:rPr>
          <w:rFonts w:ascii="Aptos" w:eastAsia="Aptos" w:hAnsi="Aptos" w:cs="Aptos"/>
        </w:rPr>
        <w:t xml:space="preserve">I confirm that I have copies of my drafts, notes, and other resources I used before and after the use of AI tools which I may be asked to provide in evidence. </w:t>
      </w:r>
    </w:p>
    <w:p w14:paraId="7AD8D347" w14:textId="77777777" w:rsidR="008838AE" w:rsidRDefault="008838AE" w:rsidP="008838AE">
      <w:pPr>
        <w:spacing w:line="276" w:lineRule="auto"/>
      </w:pPr>
      <w:r w:rsidRPr="289AF29C">
        <w:rPr>
          <w:rFonts w:ascii="Aptos" w:eastAsia="Aptos" w:hAnsi="Aptos" w:cs="Aptos"/>
        </w:rPr>
        <w:t xml:space="preserve"> </w:t>
      </w:r>
    </w:p>
    <w:p w14:paraId="6B2E52EF" w14:textId="77777777" w:rsidR="008838AE" w:rsidRDefault="008838AE" w:rsidP="008838AE">
      <w:pPr>
        <w:spacing w:line="276" w:lineRule="auto"/>
      </w:pPr>
      <w:r w:rsidRPr="289AF29C">
        <w:rPr>
          <w:rFonts w:ascii="Aptos" w:eastAsia="Aptos" w:hAnsi="Aptos" w:cs="Aptos"/>
        </w:rPr>
        <w:t xml:space="preserve"> </w:t>
      </w:r>
    </w:p>
    <w:p w14:paraId="6B309CAC" w14:textId="77777777" w:rsidR="008838AE" w:rsidRDefault="008838AE" w:rsidP="008838AE">
      <w:pPr>
        <w:spacing w:line="276" w:lineRule="auto"/>
      </w:pPr>
      <w:r w:rsidRPr="289AF29C">
        <w:rPr>
          <w:rFonts w:ascii="Aptos" w:eastAsia="Aptos" w:hAnsi="Aptos" w:cs="Aptos"/>
        </w:rPr>
        <w:t xml:space="preserve"> </w:t>
      </w:r>
    </w:p>
    <w:p w14:paraId="42F76A72" w14:textId="77777777" w:rsidR="008838AE" w:rsidRDefault="008838AE" w:rsidP="008838AE">
      <w:pPr>
        <w:spacing w:line="276" w:lineRule="auto"/>
      </w:pPr>
      <w:r w:rsidRPr="289AF29C">
        <w:rPr>
          <w:rFonts w:ascii="Aptos" w:eastAsia="Aptos" w:hAnsi="Aptos" w:cs="Aptos"/>
        </w:rPr>
        <w:t xml:space="preserve"> </w:t>
      </w:r>
    </w:p>
    <w:p w14:paraId="28BB69E9" w14:textId="77777777" w:rsidR="008838AE" w:rsidRDefault="008838AE" w:rsidP="008838AE">
      <w:pPr>
        <w:spacing w:line="276" w:lineRule="auto"/>
      </w:pPr>
      <w:r w:rsidRPr="289AF29C">
        <w:rPr>
          <w:rFonts w:ascii="Aptos" w:eastAsia="Aptos" w:hAnsi="Aptos" w:cs="Aptos"/>
        </w:rPr>
        <w:t xml:space="preserve"> </w:t>
      </w:r>
    </w:p>
    <w:p w14:paraId="38DAE8F6" w14:textId="77777777" w:rsidR="008838AE" w:rsidRDefault="008838AE" w:rsidP="008838AE">
      <w:pPr>
        <w:spacing w:line="276" w:lineRule="auto"/>
      </w:pPr>
      <w:r w:rsidRPr="289AF29C">
        <w:rPr>
          <w:rFonts w:ascii="Aptos" w:eastAsia="Aptos" w:hAnsi="Aptos" w:cs="Aptos"/>
        </w:rPr>
        <w:t xml:space="preserve"> </w:t>
      </w:r>
    </w:p>
    <w:p w14:paraId="4127ECA0" w14:textId="77777777" w:rsidR="008838AE" w:rsidRDefault="008838AE" w:rsidP="008838AE">
      <w:pPr>
        <w:spacing w:line="276" w:lineRule="auto"/>
      </w:pPr>
    </w:p>
    <w:p w14:paraId="33AD8600" w14:textId="77777777" w:rsidR="008838AE" w:rsidRDefault="008838AE" w:rsidP="008838AE">
      <w:pPr>
        <w:spacing w:line="276" w:lineRule="auto"/>
      </w:pPr>
      <w:r w:rsidRPr="289AF29C">
        <w:rPr>
          <w:rFonts w:ascii="Aptos" w:eastAsia="Aptos" w:hAnsi="Aptos" w:cs="Aptos"/>
          <w:sz w:val="16"/>
          <w:szCs w:val="16"/>
        </w:rPr>
        <w:t xml:space="preserve"> </w:t>
      </w:r>
    </w:p>
    <w:p w14:paraId="22FA799B" w14:textId="77777777" w:rsidR="008838AE" w:rsidRDefault="008838AE" w:rsidP="008838AE">
      <w:pPr>
        <w:spacing w:line="276" w:lineRule="auto"/>
      </w:pPr>
      <w:r w:rsidRPr="289AF29C">
        <w:rPr>
          <w:rFonts w:ascii="Aptos" w:eastAsia="Aptos" w:hAnsi="Aptos" w:cs="Aptos"/>
          <w:sz w:val="16"/>
          <w:szCs w:val="16"/>
        </w:rPr>
        <w:t xml:space="preserve"> </w:t>
      </w:r>
    </w:p>
    <w:p w14:paraId="7E17ED59" w14:textId="77777777" w:rsidR="008838AE" w:rsidRDefault="008838AE" w:rsidP="008838AE">
      <w:pPr>
        <w:spacing w:line="276" w:lineRule="auto"/>
      </w:pPr>
      <w:r w:rsidRPr="289AF29C">
        <w:rPr>
          <w:rFonts w:ascii="Aptos" w:eastAsia="Aptos" w:hAnsi="Aptos" w:cs="Aptos"/>
          <w:sz w:val="16"/>
          <w:szCs w:val="16"/>
        </w:rPr>
        <w:t xml:space="preserve"> </w:t>
      </w:r>
    </w:p>
    <w:p w14:paraId="76F95874" w14:textId="77777777" w:rsidR="008838AE" w:rsidRDefault="008838AE" w:rsidP="008838AE">
      <w:pPr>
        <w:spacing w:line="276" w:lineRule="auto"/>
      </w:pPr>
      <w:r w:rsidRPr="289AF29C">
        <w:rPr>
          <w:rFonts w:ascii="Aptos" w:eastAsia="Aptos" w:hAnsi="Aptos" w:cs="Aptos"/>
          <w:sz w:val="16"/>
          <w:szCs w:val="16"/>
        </w:rPr>
        <w:t xml:space="preserve"> </w:t>
      </w:r>
    </w:p>
    <w:p w14:paraId="56C35459" w14:textId="77777777" w:rsidR="008838AE" w:rsidRDefault="008838AE" w:rsidP="008838AE">
      <w:pPr>
        <w:spacing w:line="276" w:lineRule="auto"/>
      </w:pPr>
      <w:r w:rsidRPr="289AF29C">
        <w:rPr>
          <w:rFonts w:ascii="Aptos" w:eastAsia="Aptos" w:hAnsi="Aptos" w:cs="Aptos"/>
          <w:sz w:val="16"/>
          <w:szCs w:val="16"/>
        </w:rPr>
        <w:t xml:space="preserve"> </w:t>
      </w:r>
    </w:p>
    <w:p w14:paraId="1E87BE10" w14:textId="77777777" w:rsidR="008838AE" w:rsidRDefault="008838AE" w:rsidP="008838AE">
      <w:pPr>
        <w:spacing w:line="276" w:lineRule="auto"/>
        <w:rPr>
          <w:rFonts w:ascii="Aptos" w:eastAsia="Aptos" w:hAnsi="Aptos" w:cs="Aptos"/>
          <w:b/>
          <w:bCs/>
        </w:rPr>
      </w:pPr>
    </w:p>
    <w:p w14:paraId="58933C96" w14:textId="77777777" w:rsidR="008838AE" w:rsidRDefault="008838AE" w:rsidP="008838AE">
      <w:pPr>
        <w:spacing w:line="276" w:lineRule="auto"/>
        <w:rPr>
          <w:rFonts w:ascii="Aptos" w:eastAsia="Aptos" w:hAnsi="Aptos" w:cs="Aptos"/>
          <w:b/>
          <w:bCs/>
        </w:rPr>
      </w:pPr>
    </w:p>
    <w:p w14:paraId="238818FE" w14:textId="77777777" w:rsidR="008838AE" w:rsidRDefault="008838AE" w:rsidP="008838AE">
      <w:pPr>
        <w:spacing w:line="276" w:lineRule="auto"/>
        <w:rPr>
          <w:rFonts w:ascii="Aptos" w:eastAsia="Aptos" w:hAnsi="Aptos" w:cs="Aptos"/>
          <w:b/>
          <w:bCs/>
        </w:rPr>
      </w:pPr>
    </w:p>
    <w:p w14:paraId="37337B3A" w14:textId="77777777" w:rsidR="008838AE" w:rsidRDefault="008838AE" w:rsidP="008838AE">
      <w:pPr>
        <w:spacing w:line="276" w:lineRule="auto"/>
        <w:rPr>
          <w:rFonts w:ascii="Aptos" w:eastAsia="Aptos" w:hAnsi="Aptos" w:cs="Aptos"/>
          <w:b/>
          <w:bCs/>
        </w:rPr>
      </w:pPr>
    </w:p>
    <w:p w14:paraId="4D0B2754" w14:textId="77777777" w:rsidR="008838AE" w:rsidRDefault="008838AE" w:rsidP="008838AE">
      <w:pPr>
        <w:spacing w:line="276" w:lineRule="auto"/>
        <w:rPr>
          <w:rFonts w:ascii="Aptos" w:eastAsia="Aptos" w:hAnsi="Aptos" w:cs="Aptos"/>
          <w:b/>
          <w:bCs/>
        </w:rPr>
      </w:pPr>
    </w:p>
    <w:p w14:paraId="3FF09164" w14:textId="77777777" w:rsidR="008838AE" w:rsidRDefault="008838AE" w:rsidP="008838AE">
      <w:pPr>
        <w:spacing w:line="276" w:lineRule="auto"/>
        <w:rPr>
          <w:rFonts w:ascii="Aptos" w:eastAsia="Aptos" w:hAnsi="Aptos" w:cs="Aptos"/>
          <w:b/>
          <w:bCs/>
        </w:rPr>
      </w:pPr>
    </w:p>
    <w:p w14:paraId="0B0674EF" w14:textId="77777777" w:rsidR="008838AE" w:rsidRDefault="008838AE" w:rsidP="008838AE">
      <w:pPr>
        <w:spacing w:line="276" w:lineRule="auto"/>
        <w:rPr>
          <w:rFonts w:ascii="Aptos" w:eastAsia="Aptos" w:hAnsi="Aptos" w:cs="Aptos"/>
          <w:b/>
          <w:bCs/>
        </w:rPr>
      </w:pPr>
    </w:p>
    <w:p w14:paraId="11C0B2DE" w14:textId="77777777" w:rsidR="008838AE" w:rsidRDefault="008838AE" w:rsidP="008838AE">
      <w:pPr>
        <w:spacing w:line="276" w:lineRule="auto"/>
        <w:rPr>
          <w:rFonts w:ascii="Aptos" w:eastAsia="Aptos" w:hAnsi="Aptos" w:cs="Aptos"/>
          <w:b/>
          <w:bCs/>
        </w:rPr>
      </w:pPr>
    </w:p>
    <w:p w14:paraId="289AB169" w14:textId="77777777" w:rsidR="008838AE" w:rsidRDefault="008838AE" w:rsidP="008838AE">
      <w:pPr>
        <w:spacing w:line="276" w:lineRule="auto"/>
        <w:rPr>
          <w:rFonts w:ascii="Aptos" w:eastAsia="Aptos" w:hAnsi="Aptos" w:cs="Aptos"/>
          <w:b/>
          <w:bCs/>
        </w:rPr>
      </w:pPr>
    </w:p>
    <w:p w14:paraId="5194DCEA" w14:textId="77777777" w:rsidR="008838AE" w:rsidRDefault="008838AE" w:rsidP="008838AE">
      <w:pPr>
        <w:spacing w:line="276" w:lineRule="auto"/>
        <w:rPr>
          <w:rFonts w:ascii="Aptos" w:eastAsia="Aptos" w:hAnsi="Aptos" w:cs="Aptos"/>
          <w:b/>
          <w:bCs/>
        </w:rPr>
      </w:pPr>
    </w:p>
    <w:p w14:paraId="56EBD9B1" w14:textId="77777777" w:rsidR="008838AE" w:rsidRDefault="008838AE" w:rsidP="008838AE">
      <w:pPr>
        <w:spacing w:line="276" w:lineRule="auto"/>
        <w:rPr>
          <w:rFonts w:ascii="Aptos" w:eastAsia="Aptos" w:hAnsi="Aptos" w:cs="Aptos"/>
          <w:b/>
          <w:bCs/>
        </w:rPr>
      </w:pPr>
    </w:p>
    <w:p w14:paraId="310B4F97" w14:textId="77777777" w:rsidR="008838AE" w:rsidRDefault="008838AE" w:rsidP="008838AE">
      <w:pPr>
        <w:spacing w:line="276" w:lineRule="auto"/>
        <w:rPr>
          <w:rFonts w:ascii="Aptos" w:eastAsia="Aptos" w:hAnsi="Aptos" w:cs="Aptos"/>
          <w:b/>
          <w:bCs/>
        </w:rPr>
      </w:pPr>
    </w:p>
    <w:p w14:paraId="19F92A1A" w14:textId="77777777" w:rsidR="008838AE" w:rsidRDefault="008838AE" w:rsidP="008838AE">
      <w:pPr>
        <w:spacing w:line="276" w:lineRule="auto"/>
        <w:rPr>
          <w:rFonts w:ascii="Aptos" w:eastAsia="Aptos" w:hAnsi="Aptos" w:cs="Aptos"/>
          <w:b/>
          <w:bCs/>
        </w:rPr>
      </w:pPr>
    </w:p>
    <w:p w14:paraId="06D0DD8C" w14:textId="77777777" w:rsidR="008838AE" w:rsidRDefault="008838AE" w:rsidP="008838AE">
      <w:pPr>
        <w:spacing w:line="276" w:lineRule="auto"/>
        <w:rPr>
          <w:rFonts w:ascii="Aptos" w:eastAsia="Aptos" w:hAnsi="Aptos" w:cs="Aptos"/>
          <w:b/>
          <w:bCs/>
        </w:rPr>
      </w:pPr>
    </w:p>
    <w:p w14:paraId="15CFFCE2" w14:textId="77777777" w:rsidR="008838AE" w:rsidRDefault="008838AE" w:rsidP="008838AE">
      <w:pPr>
        <w:spacing w:line="276" w:lineRule="auto"/>
        <w:rPr>
          <w:rFonts w:ascii="Aptos" w:eastAsia="Aptos" w:hAnsi="Aptos" w:cs="Aptos"/>
          <w:b/>
          <w:bCs/>
        </w:rPr>
      </w:pPr>
    </w:p>
    <w:p w14:paraId="67252658" w14:textId="77777777" w:rsidR="008838AE" w:rsidRDefault="008838AE" w:rsidP="008838AE">
      <w:pPr>
        <w:spacing w:line="276" w:lineRule="auto"/>
        <w:rPr>
          <w:rFonts w:ascii="Aptos" w:eastAsia="Aptos" w:hAnsi="Aptos" w:cs="Aptos"/>
          <w:b/>
          <w:bCs/>
        </w:rPr>
      </w:pPr>
    </w:p>
    <w:p w14:paraId="173CD94F" w14:textId="77777777" w:rsidR="008838AE" w:rsidRDefault="008838AE" w:rsidP="008838AE">
      <w:pPr>
        <w:spacing w:line="276" w:lineRule="auto"/>
        <w:rPr>
          <w:rFonts w:ascii="Aptos" w:eastAsia="Aptos" w:hAnsi="Aptos" w:cs="Aptos"/>
          <w:b/>
          <w:bCs/>
        </w:rPr>
      </w:pPr>
    </w:p>
    <w:p w14:paraId="14696F4A" w14:textId="77777777" w:rsidR="008838AE" w:rsidRDefault="008838AE" w:rsidP="008838AE">
      <w:pPr>
        <w:spacing w:line="276" w:lineRule="auto"/>
        <w:rPr>
          <w:rFonts w:ascii="Aptos" w:eastAsia="Aptos" w:hAnsi="Aptos" w:cs="Aptos"/>
          <w:b/>
          <w:bCs/>
        </w:rPr>
      </w:pPr>
    </w:p>
    <w:p w14:paraId="2BDF1737" w14:textId="77777777" w:rsidR="008838AE" w:rsidRDefault="008838AE" w:rsidP="008838AE">
      <w:pPr>
        <w:spacing w:line="276" w:lineRule="auto"/>
      </w:pPr>
      <w:r w:rsidRPr="289AF29C">
        <w:rPr>
          <w:rFonts w:ascii="Aptos" w:eastAsia="Aptos" w:hAnsi="Aptos" w:cs="Aptos"/>
          <w:b/>
          <w:bCs/>
        </w:rPr>
        <w:lastRenderedPageBreak/>
        <w:t>Targets from my previous assignment</w:t>
      </w:r>
    </w:p>
    <w:p w14:paraId="288A6EB3" w14:textId="77777777" w:rsidR="008838AE" w:rsidRDefault="008838AE" w:rsidP="008838AE">
      <w:pPr>
        <w:spacing w:line="276" w:lineRule="auto"/>
      </w:pPr>
      <w:r w:rsidRPr="289AF29C">
        <w:rPr>
          <w:rFonts w:ascii="Aptos" w:eastAsia="Aptos" w:hAnsi="Aptos" w:cs="Aptos"/>
          <w:b/>
          <w:bCs/>
        </w:rPr>
        <w:t xml:space="preserve"> </w:t>
      </w:r>
    </w:p>
    <w:tbl>
      <w:tblPr>
        <w:tblStyle w:val="TableGrid"/>
        <w:tblW w:w="0" w:type="auto"/>
        <w:tblLayout w:type="fixed"/>
        <w:tblLook w:val="04A0" w:firstRow="1" w:lastRow="0" w:firstColumn="1" w:lastColumn="0" w:noHBand="0" w:noVBand="1"/>
      </w:tblPr>
      <w:tblGrid>
        <w:gridCol w:w="4508"/>
        <w:gridCol w:w="4508"/>
      </w:tblGrid>
      <w:tr w:rsidR="008838AE" w14:paraId="10464E8E" w14:textId="77777777" w:rsidTr="00A550C3">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61C59B12" w14:textId="77777777" w:rsidR="008838AE" w:rsidRDefault="008838AE" w:rsidP="00A550C3">
            <w:r w:rsidRPr="289AF29C">
              <w:rPr>
                <w:rFonts w:ascii="Aptos" w:eastAsia="Aptos" w:hAnsi="Aptos" w:cs="Aptos"/>
                <w:b/>
                <w:bCs/>
              </w:rPr>
              <w:t>Target</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4DAFDC4" w14:textId="77777777" w:rsidR="008838AE" w:rsidRDefault="008838AE" w:rsidP="00A550C3">
            <w:r w:rsidRPr="289AF29C">
              <w:rPr>
                <w:rFonts w:ascii="Aptos" w:eastAsia="Aptos" w:hAnsi="Aptos" w:cs="Aptos"/>
                <w:b/>
                <w:bCs/>
              </w:rPr>
              <w:t>How I have addressed it in this work</w:t>
            </w:r>
          </w:p>
        </w:tc>
      </w:tr>
      <w:tr w:rsidR="008838AE" w14:paraId="1A8E0027" w14:textId="77777777" w:rsidTr="00A550C3">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44044EC" w14:textId="77777777" w:rsidR="008838AE" w:rsidRPr="006B762F" w:rsidRDefault="008838AE" w:rsidP="00A550C3">
            <w:pPr>
              <w:rPr>
                <w:rFonts w:ascii="Arial" w:hAnsi="Arial" w:cs="Arial"/>
                <w:sz w:val="22"/>
                <w:szCs w:val="22"/>
              </w:rPr>
            </w:pPr>
            <w:r w:rsidRPr="289AF29C">
              <w:rPr>
                <w:rFonts w:ascii="Aptos" w:eastAsia="Aptos" w:hAnsi="Aptos" w:cs="Aptos"/>
                <w:sz w:val="16"/>
                <w:szCs w:val="16"/>
              </w:rPr>
              <w:t xml:space="preserve"> </w:t>
            </w:r>
            <w:r w:rsidRPr="006B762F">
              <w:rPr>
                <w:rFonts w:ascii="Arial" w:hAnsi="Arial" w:cs="Arial"/>
                <w:color w:val="283041"/>
                <w:sz w:val="22"/>
                <w:szCs w:val="22"/>
                <w:shd w:val="clear" w:color="auto" w:fill="FFFFFF"/>
              </w:rPr>
              <w:t>Please engage with a wider range of academic sources - Welsh Govt, Estyn, BERA etc. These will help your writing style as well as giving you a level of academic rigor throughout.</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60A0F96F" w14:textId="77777777" w:rsidR="008838AE" w:rsidRPr="006B762F" w:rsidRDefault="008838AE" w:rsidP="00A550C3">
            <w:pPr>
              <w:rPr>
                <w:rFonts w:ascii="Arial" w:hAnsi="Arial" w:cs="Arial"/>
                <w:sz w:val="22"/>
                <w:szCs w:val="22"/>
              </w:rPr>
            </w:pPr>
            <w:r w:rsidRPr="289AF29C">
              <w:rPr>
                <w:rFonts w:ascii="Aptos" w:eastAsia="Aptos" w:hAnsi="Aptos" w:cs="Aptos"/>
                <w:sz w:val="16"/>
                <w:szCs w:val="16"/>
              </w:rPr>
              <w:t xml:space="preserve"> </w:t>
            </w:r>
            <w:r w:rsidRPr="006B762F">
              <w:rPr>
                <w:rFonts w:ascii="Arial" w:eastAsia="Aptos" w:hAnsi="Arial" w:cs="Arial"/>
                <w:sz w:val="22"/>
                <w:szCs w:val="22"/>
              </w:rPr>
              <w:t>Within this assignment I have</w:t>
            </w:r>
            <w:r>
              <w:rPr>
                <w:rFonts w:ascii="Arial" w:eastAsia="Aptos" w:hAnsi="Arial" w:cs="Arial"/>
                <w:sz w:val="22"/>
                <w:szCs w:val="22"/>
              </w:rPr>
              <w:t xml:space="preserve"> used Welsh Government, BERA and Curriculum for Wales as they were relevant to what I was writing about.</w:t>
            </w:r>
          </w:p>
        </w:tc>
      </w:tr>
      <w:tr w:rsidR="008838AE" w14:paraId="109869FA" w14:textId="77777777" w:rsidTr="00A550C3">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54A89010" w14:textId="77777777" w:rsidR="008838AE" w:rsidRDefault="008838AE" w:rsidP="00A550C3">
            <w:r w:rsidRPr="289AF29C">
              <w:rPr>
                <w:rFonts w:ascii="Aptos" w:eastAsia="Aptos" w:hAnsi="Aptos" w:cs="Aptos"/>
                <w:sz w:val="16"/>
                <w:szCs w:val="16"/>
              </w:rPr>
              <w:t xml:space="preserve"> </w:t>
            </w:r>
            <w:r>
              <w:rPr>
                <w:rFonts w:ascii="Roboto" w:hAnsi="Roboto"/>
                <w:color w:val="283041"/>
                <w:sz w:val="21"/>
                <w:szCs w:val="21"/>
                <w:shd w:val="clear" w:color="auto" w:fill="FFFFFF"/>
              </w:rPr>
              <w:t>Please aim to include a level of criticality within your work - find more than one author that supports what you are saying, then try and find some that challenge or oppose that point of view.</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61ABA2FB" w14:textId="77777777" w:rsidR="008838AE" w:rsidRPr="006646C7" w:rsidRDefault="008838AE" w:rsidP="00A550C3">
            <w:pPr>
              <w:rPr>
                <w:rFonts w:ascii="Arial" w:hAnsi="Arial" w:cs="Arial"/>
                <w:sz w:val="22"/>
                <w:szCs w:val="22"/>
              </w:rPr>
            </w:pPr>
            <w:r w:rsidRPr="289AF29C">
              <w:rPr>
                <w:rFonts w:ascii="Aptos" w:eastAsia="Aptos" w:hAnsi="Aptos" w:cs="Aptos"/>
                <w:sz w:val="16"/>
                <w:szCs w:val="16"/>
              </w:rPr>
              <w:t xml:space="preserve"> </w:t>
            </w:r>
            <w:r w:rsidRPr="006646C7">
              <w:rPr>
                <w:rFonts w:ascii="Arial" w:eastAsia="Aptos" w:hAnsi="Arial" w:cs="Arial"/>
                <w:sz w:val="22"/>
                <w:szCs w:val="22"/>
              </w:rPr>
              <w:t xml:space="preserve">Within the assignment I have used a varied amount of theorist </w:t>
            </w:r>
            <w:r>
              <w:rPr>
                <w:rFonts w:ascii="Arial" w:eastAsia="Aptos" w:hAnsi="Arial" w:cs="Arial"/>
                <w:sz w:val="22"/>
                <w:szCs w:val="22"/>
              </w:rPr>
              <w:t>who</w:t>
            </w:r>
            <w:r w:rsidRPr="006646C7">
              <w:rPr>
                <w:rFonts w:ascii="Arial" w:eastAsia="Aptos" w:hAnsi="Arial" w:cs="Arial"/>
                <w:sz w:val="22"/>
                <w:szCs w:val="22"/>
              </w:rPr>
              <w:t xml:space="preserve"> agree</w:t>
            </w:r>
            <w:r>
              <w:rPr>
                <w:rFonts w:ascii="Arial" w:eastAsia="Aptos" w:hAnsi="Arial" w:cs="Arial"/>
                <w:sz w:val="22"/>
                <w:szCs w:val="22"/>
              </w:rPr>
              <w:t xml:space="preserve">s </w:t>
            </w:r>
            <w:r w:rsidRPr="006646C7">
              <w:rPr>
                <w:rFonts w:ascii="Arial" w:eastAsia="Aptos" w:hAnsi="Arial" w:cs="Arial"/>
                <w:sz w:val="22"/>
                <w:szCs w:val="22"/>
              </w:rPr>
              <w:t xml:space="preserve">and </w:t>
            </w:r>
            <w:r>
              <w:rPr>
                <w:rFonts w:ascii="Arial" w:eastAsia="Aptos" w:hAnsi="Arial" w:cs="Arial"/>
                <w:sz w:val="22"/>
                <w:szCs w:val="22"/>
              </w:rPr>
              <w:t>disagrees</w:t>
            </w:r>
            <w:r w:rsidRPr="006646C7">
              <w:rPr>
                <w:rFonts w:ascii="Arial" w:eastAsia="Aptos" w:hAnsi="Arial" w:cs="Arial"/>
                <w:sz w:val="22"/>
                <w:szCs w:val="22"/>
              </w:rPr>
              <w:t xml:space="preserve"> wi</w:t>
            </w:r>
            <w:r>
              <w:rPr>
                <w:rFonts w:ascii="Arial" w:eastAsia="Aptos" w:hAnsi="Arial" w:cs="Arial"/>
                <w:sz w:val="22"/>
                <w:szCs w:val="22"/>
              </w:rPr>
              <w:t>t</w:t>
            </w:r>
            <w:r w:rsidRPr="006646C7">
              <w:rPr>
                <w:rFonts w:ascii="Arial" w:eastAsia="Aptos" w:hAnsi="Arial" w:cs="Arial"/>
                <w:sz w:val="22"/>
                <w:szCs w:val="22"/>
              </w:rPr>
              <w:t xml:space="preserve">h my Assessment for </w:t>
            </w:r>
            <w:r>
              <w:rPr>
                <w:rFonts w:ascii="Arial" w:eastAsia="Aptos" w:hAnsi="Arial" w:cs="Arial"/>
                <w:sz w:val="22"/>
                <w:szCs w:val="22"/>
              </w:rPr>
              <w:t>L</w:t>
            </w:r>
            <w:r w:rsidRPr="006646C7">
              <w:rPr>
                <w:rFonts w:ascii="Arial" w:eastAsia="Aptos" w:hAnsi="Arial" w:cs="Arial"/>
                <w:sz w:val="22"/>
                <w:szCs w:val="22"/>
              </w:rPr>
              <w:t>earning strategy and my research tools, these being interviews and questionnaires.</w:t>
            </w:r>
          </w:p>
        </w:tc>
      </w:tr>
      <w:tr w:rsidR="008838AE" w14:paraId="02A9D43E" w14:textId="77777777" w:rsidTr="00A550C3">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422659C9" w14:textId="77777777" w:rsidR="008838AE" w:rsidRPr="0036711C" w:rsidRDefault="008838AE" w:rsidP="00A550C3">
            <w:pPr>
              <w:rPr>
                <w:rFonts w:ascii="Arial" w:hAnsi="Arial" w:cs="Arial"/>
                <w:sz w:val="22"/>
                <w:szCs w:val="22"/>
              </w:rPr>
            </w:pPr>
            <w:r w:rsidRPr="0036711C">
              <w:rPr>
                <w:rFonts w:ascii="Arial" w:hAnsi="Arial" w:cs="Arial"/>
                <w:color w:val="283041"/>
                <w:sz w:val="22"/>
                <w:szCs w:val="22"/>
                <w:shd w:val="clear" w:color="auto" w:fill="FFFFFF"/>
              </w:rPr>
              <w:t>Carefully check your work - for any referencing or grammatical errors prior to submission.</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544F562D" w14:textId="77777777" w:rsidR="008838AE" w:rsidRPr="0036711C" w:rsidRDefault="008838AE" w:rsidP="00A550C3">
            <w:pPr>
              <w:rPr>
                <w:rFonts w:ascii="Arial" w:hAnsi="Arial" w:cs="Arial"/>
                <w:sz w:val="22"/>
                <w:szCs w:val="22"/>
              </w:rPr>
            </w:pPr>
            <w:r w:rsidRPr="0036711C">
              <w:rPr>
                <w:rFonts w:ascii="Arial" w:eastAsia="Aptos" w:hAnsi="Arial" w:cs="Arial"/>
                <w:sz w:val="22"/>
                <w:szCs w:val="22"/>
              </w:rPr>
              <w:t xml:space="preserve">I have located the authors of websites </w:t>
            </w:r>
            <w:r>
              <w:rPr>
                <w:rFonts w:ascii="Arial" w:eastAsia="Aptos" w:hAnsi="Arial" w:cs="Arial"/>
                <w:sz w:val="22"/>
                <w:szCs w:val="22"/>
              </w:rPr>
              <w:t>instead of</w:t>
            </w:r>
            <w:r w:rsidRPr="0036711C">
              <w:rPr>
                <w:rFonts w:ascii="Arial" w:eastAsia="Aptos" w:hAnsi="Arial" w:cs="Arial"/>
                <w:sz w:val="22"/>
                <w:szCs w:val="22"/>
              </w:rPr>
              <w:t xml:space="preserve"> using </w:t>
            </w:r>
            <w:r>
              <w:rPr>
                <w:rFonts w:ascii="Arial" w:eastAsia="Aptos" w:hAnsi="Arial" w:cs="Arial"/>
                <w:sz w:val="22"/>
                <w:szCs w:val="22"/>
              </w:rPr>
              <w:t>‘</w:t>
            </w:r>
            <w:r w:rsidRPr="0036711C">
              <w:rPr>
                <w:rFonts w:ascii="Arial" w:eastAsia="Aptos" w:hAnsi="Arial" w:cs="Arial"/>
                <w:sz w:val="22"/>
                <w:szCs w:val="22"/>
              </w:rPr>
              <w:t>Anon</w:t>
            </w:r>
            <w:r>
              <w:rPr>
                <w:rFonts w:ascii="Arial" w:eastAsia="Aptos" w:hAnsi="Arial" w:cs="Arial"/>
                <w:sz w:val="22"/>
                <w:szCs w:val="22"/>
              </w:rPr>
              <w:t>’</w:t>
            </w:r>
            <w:r w:rsidRPr="0036711C">
              <w:rPr>
                <w:rFonts w:ascii="Arial" w:eastAsia="Aptos" w:hAnsi="Arial" w:cs="Arial"/>
                <w:sz w:val="22"/>
                <w:szCs w:val="22"/>
              </w:rPr>
              <w:t>.</w:t>
            </w:r>
          </w:p>
        </w:tc>
      </w:tr>
    </w:tbl>
    <w:p w14:paraId="3A2F1D38" w14:textId="77777777" w:rsidR="008835C5" w:rsidRDefault="008835C5" w:rsidP="008838AE">
      <w:pPr>
        <w:spacing w:line="276" w:lineRule="auto"/>
        <w:rPr>
          <w:rFonts w:ascii="Aptos" w:eastAsia="Aptos" w:hAnsi="Aptos" w:cs="Aptos"/>
          <w:sz w:val="16"/>
          <w:szCs w:val="16"/>
        </w:rPr>
      </w:pPr>
    </w:p>
    <w:p w14:paraId="48400479" w14:textId="509D4DCA" w:rsidR="008838AE" w:rsidRPr="008835C5" w:rsidRDefault="008835C5" w:rsidP="008838AE">
      <w:pPr>
        <w:spacing w:line="276" w:lineRule="auto"/>
        <w:rPr>
          <w:rFonts w:asciiTheme="minorHAnsi" w:eastAsia="Aptos" w:hAnsiTheme="minorHAnsi" w:cs="Aptos"/>
          <w:sz w:val="22"/>
          <w:szCs w:val="22"/>
        </w:rPr>
      </w:pPr>
      <w:r w:rsidRPr="008835C5">
        <w:rPr>
          <w:rFonts w:asciiTheme="minorHAnsi" w:eastAsia="Aptos" w:hAnsiTheme="minorHAnsi" w:cs="Aptos"/>
          <w:sz w:val="22"/>
          <w:szCs w:val="22"/>
        </w:rPr>
        <w:t>Word Count – 2,904</w:t>
      </w:r>
      <w:r w:rsidR="008838AE" w:rsidRPr="008835C5">
        <w:rPr>
          <w:rFonts w:asciiTheme="minorHAnsi" w:eastAsia="Aptos" w:hAnsiTheme="minorHAnsi" w:cs="Aptos"/>
          <w:sz w:val="22"/>
          <w:szCs w:val="22"/>
        </w:rPr>
        <w:t xml:space="preserve"> </w:t>
      </w:r>
    </w:p>
    <w:p w14:paraId="59BEF3A6" w14:textId="77777777" w:rsidR="008835C5" w:rsidRDefault="008835C5" w:rsidP="008838AE">
      <w:pPr>
        <w:spacing w:line="276" w:lineRule="auto"/>
      </w:pPr>
    </w:p>
    <w:p w14:paraId="5AF86768" w14:textId="77777777" w:rsidR="008838AE" w:rsidRPr="004D2CE0" w:rsidRDefault="008838AE" w:rsidP="008838AE">
      <w:pPr>
        <w:spacing w:line="360" w:lineRule="auto"/>
        <w:jc w:val="both"/>
        <w:rPr>
          <w:rFonts w:asciiTheme="minorHAnsi" w:eastAsia="Aptos" w:hAnsiTheme="minorHAnsi" w:cs="Arial"/>
          <w:sz w:val="22"/>
          <w:szCs w:val="22"/>
          <w:u w:val="single"/>
        </w:rPr>
      </w:pPr>
      <w:r w:rsidRPr="004D2CE0">
        <w:rPr>
          <w:rFonts w:asciiTheme="minorHAnsi" w:eastAsia="Aptos" w:hAnsiTheme="minorHAnsi" w:cs="Arial"/>
          <w:sz w:val="22"/>
          <w:szCs w:val="22"/>
          <w:u w:val="single"/>
        </w:rPr>
        <w:t xml:space="preserve">Introduction </w:t>
      </w:r>
    </w:p>
    <w:p w14:paraId="06A3DC46" w14:textId="77777777" w:rsidR="008838AE" w:rsidRPr="004D2CE0" w:rsidRDefault="008838AE" w:rsidP="008838AE">
      <w:pPr>
        <w:spacing w:line="360" w:lineRule="auto"/>
        <w:jc w:val="both"/>
        <w:rPr>
          <w:rFonts w:asciiTheme="minorHAnsi" w:hAnsiTheme="minorHAnsi" w:cs="Arial"/>
          <w:sz w:val="22"/>
          <w:szCs w:val="22"/>
        </w:rPr>
      </w:pPr>
      <w:r w:rsidRPr="004D2CE0">
        <w:rPr>
          <w:rFonts w:asciiTheme="minorHAnsi" w:eastAsia="Aptos" w:hAnsiTheme="minorHAnsi" w:cs="Arial"/>
          <w:sz w:val="22"/>
          <w:szCs w:val="22"/>
        </w:rPr>
        <w:t>The purpose of this assignment, is to dive into the opinions from children and their teachers, based on Assessment for Learning (AFL). AFL is said to be a tool that is used to help give an insight on what the children have learned to aid future teaching and learning (Welsh Government, 2013). Linking to this, the Curriculum for Wales is heavily focused on aiding and supporting pupils’ progression. The curriculum has set three key reasons in how we assess; to support each individual learner every day, identify and reflect on each pupil’s progress and to understand whole class progress to reflect on our own practice (Welsh Government, 2022). To conduct these opinions for my research, I have created a ‘research question’, this being ‘</w:t>
      </w:r>
      <w:r w:rsidRPr="004D2CE0">
        <w:rPr>
          <w:rFonts w:asciiTheme="minorHAnsi" w:hAnsiTheme="minorHAnsi" w:cs="Arial"/>
          <w:sz w:val="22"/>
          <w:szCs w:val="22"/>
        </w:rPr>
        <w:t>To explore the use of Exit Tickets during a lesson with a Year 4 class.’</w:t>
      </w:r>
    </w:p>
    <w:p w14:paraId="57461496" w14:textId="77777777" w:rsidR="008838AE" w:rsidRPr="004D2CE0" w:rsidRDefault="008838AE" w:rsidP="008838AE">
      <w:pPr>
        <w:spacing w:line="360" w:lineRule="auto"/>
        <w:jc w:val="both"/>
        <w:rPr>
          <w:rFonts w:asciiTheme="minorHAnsi" w:eastAsia="Aptos" w:hAnsiTheme="minorHAnsi" w:cs="Arial"/>
          <w:sz w:val="22"/>
          <w:szCs w:val="22"/>
        </w:rPr>
      </w:pPr>
      <w:r w:rsidRPr="004D2CE0">
        <w:rPr>
          <w:rFonts w:asciiTheme="minorHAnsi" w:hAnsiTheme="minorHAnsi" w:cs="Arial"/>
          <w:sz w:val="22"/>
          <w:szCs w:val="22"/>
        </w:rPr>
        <w:t>Within my class I have 31 children aged 8-9 and the class teacher. To retrieve these opinions, I have conducted a questionnaire for the children as well as a follow up interview where the children are given the chance to elaborate on their answers from their questionnaire. On top of this, I will also be interviewing the class teacher, on how effective Exit Tickets are to her classroom routines and how they are used within her lessons.</w:t>
      </w:r>
    </w:p>
    <w:p w14:paraId="3690B04F" w14:textId="77777777" w:rsidR="008838AE" w:rsidRDefault="008838AE" w:rsidP="008838AE">
      <w:pPr>
        <w:spacing w:line="360" w:lineRule="auto"/>
        <w:jc w:val="both"/>
        <w:rPr>
          <w:rFonts w:asciiTheme="minorHAnsi" w:hAnsiTheme="minorHAnsi" w:cs="Arial"/>
          <w:sz w:val="22"/>
          <w:szCs w:val="22"/>
          <w:u w:val="single"/>
        </w:rPr>
      </w:pPr>
    </w:p>
    <w:p w14:paraId="164245A1" w14:textId="77777777" w:rsidR="008838AE" w:rsidRPr="004D2CE0" w:rsidRDefault="008838AE" w:rsidP="008838AE">
      <w:pPr>
        <w:spacing w:line="360" w:lineRule="auto"/>
        <w:jc w:val="both"/>
        <w:rPr>
          <w:rFonts w:asciiTheme="minorHAnsi" w:hAnsiTheme="minorHAnsi" w:cs="Arial"/>
          <w:sz w:val="22"/>
          <w:szCs w:val="22"/>
          <w:u w:val="single"/>
        </w:rPr>
      </w:pPr>
      <w:r w:rsidRPr="004D2CE0">
        <w:rPr>
          <w:rFonts w:asciiTheme="minorHAnsi" w:hAnsiTheme="minorHAnsi" w:cs="Arial"/>
          <w:sz w:val="22"/>
          <w:szCs w:val="22"/>
          <w:u w:val="single"/>
        </w:rPr>
        <w:t>Literature review</w:t>
      </w:r>
    </w:p>
    <w:p w14:paraId="0775DE26" w14:textId="77777777" w:rsidR="008838AE" w:rsidRPr="004D2CE0" w:rsidRDefault="008838AE" w:rsidP="008838AE">
      <w:pPr>
        <w:spacing w:line="360" w:lineRule="auto"/>
        <w:jc w:val="both"/>
        <w:rPr>
          <w:rFonts w:asciiTheme="minorHAnsi" w:hAnsiTheme="minorHAnsi" w:cs="Arial"/>
          <w:sz w:val="22"/>
          <w:szCs w:val="22"/>
        </w:rPr>
      </w:pPr>
      <w:r w:rsidRPr="004D2CE0">
        <w:rPr>
          <w:rFonts w:asciiTheme="minorHAnsi" w:hAnsiTheme="minorHAnsi" w:cs="Arial"/>
          <w:sz w:val="22"/>
          <w:szCs w:val="22"/>
        </w:rPr>
        <w:t xml:space="preserve">Exit Tickets are known for being a form of assessment that is short and fast that takes place at the end of a lesson (Johnson, 2023) via completing tickets. Paul Black and Dylan Wiliam (1998) state that Exit Tickets are a form of formative assessment. Formative assessment is defined as assessing and observing the students understanding to help tailor teaching methods to give the children the best chance of succeeding (Benjamin, 2025). It is said by Wiliam and Thompson </w:t>
      </w:r>
      <w:r w:rsidRPr="004D2CE0">
        <w:rPr>
          <w:rFonts w:asciiTheme="minorHAnsi" w:hAnsiTheme="minorHAnsi" w:cs="Arial"/>
          <w:sz w:val="22"/>
          <w:szCs w:val="22"/>
        </w:rPr>
        <w:lastRenderedPageBreak/>
        <w:t xml:space="preserve">(2007) that there are three key processes within teaching and learning from Ramaprasad’s (1983) explanation. The first one being, identifying where each learner is in their learning. The second process is identifying where the child is going to progress to next, and how we, as teachers, are going to aid the children to get to their individual successes (Black and Wiliam, 2009 pg. 7). By using Exit Tickets, it allows the children to give their opinion and write down their feelings on a task or topic, allowing them to set goals alongside the teacher, building confidence and their mindset by identifying what level they are working at (Sherrington, 2019). Black and Wiliam (1998) outlined within their ‘Inside the Black Box’ model that to have effective teaching there should be opportunities for the learners to voice their understanding on a certain topic or lesson, because of this formative assessment supports the child’s learning (Sherrington, 2021). </w:t>
      </w:r>
      <w:r w:rsidRPr="00EC3CDE">
        <w:rPr>
          <w:rFonts w:asciiTheme="minorHAnsi" w:hAnsiTheme="minorHAnsi" w:cs="Arial"/>
          <w:color w:val="000000" w:themeColor="text1"/>
          <w:sz w:val="22"/>
          <w:szCs w:val="22"/>
        </w:rPr>
        <w:t xml:space="preserve">A resource from John Hattie (2007) who published The Power of Feedback, in 2007. </w:t>
      </w:r>
      <w:r>
        <w:rPr>
          <w:rFonts w:asciiTheme="minorHAnsi" w:hAnsiTheme="minorHAnsi" w:cs="Arial"/>
          <w:sz w:val="22"/>
          <w:szCs w:val="22"/>
        </w:rPr>
        <w:t>P</w:t>
      </w:r>
      <w:r w:rsidRPr="004D2CE0">
        <w:rPr>
          <w:rFonts w:asciiTheme="minorHAnsi" w:hAnsiTheme="minorHAnsi" w:cs="Arial"/>
          <w:sz w:val="22"/>
          <w:szCs w:val="22"/>
        </w:rPr>
        <w:t>rovided the opinion that feedback can be viewed as one of the greatest influences on children’s knowledge and learning (Hattie and Timperley, 2007).</w:t>
      </w:r>
    </w:p>
    <w:p w14:paraId="4FD8152C" w14:textId="77777777" w:rsidR="008838AE" w:rsidRPr="004D2CE0" w:rsidRDefault="008838AE" w:rsidP="008838AE">
      <w:pPr>
        <w:spacing w:line="360" w:lineRule="auto"/>
        <w:jc w:val="both"/>
        <w:rPr>
          <w:rFonts w:asciiTheme="minorHAnsi" w:hAnsiTheme="minorHAnsi" w:cs="Arial"/>
          <w:sz w:val="22"/>
          <w:szCs w:val="22"/>
        </w:rPr>
      </w:pPr>
      <w:r w:rsidRPr="004D2CE0">
        <w:rPr>
          <w:rFonts w:asciiTheme="minorHAnsi" w:hAnsiTheme="minorHAnsi" w:cs="Arial"/>
          <w:sz w:val="22"/>
          <w:szCs w:val="22"/>
        </w:rPr>
        <w:t xml:space="preserve">There are a few reasons as to why Exit Tickets are viewed as one of the best forms of assessment strategies. The first one being that they provide teachers with instant clarity on the pupils understanding (Androy, 2022), whereas other AFL strategies, such as, presentations, and tests may have a longer waiting time when retrieving feedback. As a result of this, children may forget the learning intention of the work they were doing at the time when they do receive feedback and may further lack the confidence to do the task later in their school life. A researcher named Ruth Butler (1980) discovered that learners were normally more interested during the lesson when they received verbal feedback about what they had completed, whether it was good or bad, pushing them to aim higher (Kohn, 2022). </w:t>
      </w:r>
    </w:p>
    <w:p w14:paraId="2FB109C2" w14:textId="77777777" w:rsidR="008838AE" w:rsidRPr="004D2CE0" w:rsidRDefault="008838AE" w:rsidP="008838AE">
      <w:pPr>
        <w:spacing w:line="360" w:lineRule="auto"/>
        <w:jc w:val="both"/>
        <w:rPr>
          <w:rFonts w:asciiTheme="minorHAnsi" w:hAnsiTheme="minorHAnsi" w:cs="Arial"/>
          <w:sz w:val="22"/>
          <w:szCs w:val="22"/>
        </w:rPr>
      </w:pPr>
      <w:r w:rsidRPr="004D2CE0">
        <w:rPr>
          <w:rFonts w:asciiTheme="minorHAnsi" w:hAnsiTheme="minorHAnsi" w:cs="Arial"/>
          <w:sz w:val="22"/>
          <w:szCs w:val="22"/>
        </w:rPr>
        <w:t>Secondly, Exit Tickets provide the opportunity for children to voice their strengths and their struggles without having to voice it to the whole class (Androy, 2022). To support this point, research from Beattie et al (2015) states that a child’s self-confidence together with their work performance tend to improve when they receive more thorough, and positive feedback based on their strengths and struggles (Lopez, 2025). Thirdly, Exit Tickets enable teachers to set out and plan their lessons in the future. This is because they know what each child needs and what level of differentiation is needed for each child to have the best chance of success (Androy, 2022).</w:t>
      </w:r>
    </w:p>
    <w:p w14:paraId="35D029F9" w14:textId="77777777" w:rsidR="008838AE" w:rsidRPr="004D2CE0" w:rsidRDefault="008838AE" w:rsidP="008838AE">
      <w:pPr>
        <w:spacing w:line="360" w:lineRule="auto"/>
        <w:jc w:val="both"/>
        <w:rPr>
          <w:rFonts w:asciiTheme="minorHAnsi" w:hAnsiTheme="minorHAnsi" w:cs="Arial"/>
          <w:sz w:val="22"/>
          <w:szCs w:val="22"/>
        </w:rPr>
      </w:pPr>
      <w:r w:rsidRPr="004D2CE0">
        <w:rPr>
          <w:rFonts w:asciiTheme="minorHAnsi" w:hAnsiTheme="minorHAnsi" w:cs="Arial"/>
          <w:sz w:val="22"/>
          <w:szCs w:val="22"/>
        </w:rPr>
        <w:t xml:space="preserve">Although there are many benefits to using Exit Tickets, there is the argument that Exit Tickets fall into the Summative Evaluation instead of Formative Assessment. Summative assessment is a method used to evaluate what has been learned at the end of a lesson. This is to allow the teacher to see if the learning intention and success criteria’s have been met by the learners (Janus and Brinkham, 2010), whereas Formative Assessment is to retrieve information that can help aid the </w:t>
      </w:r>
      <w:r w:rsidRPr="004D2CE0">
        <w:rPr>
          <w:rFonts w:asciiTheme="minorHAnsi" w:hAnsiTheme="minorHAnsi" w:cs="Arial"/>
          <w:sz w:val="22"/>
          <w:szCs w:val="22"/>
        </w:rPr>
        <w:lastRenderedPageBreak/>
        <w:t>students learning whilst it is happening (Great Schools Partnership, 2014). Alfie Kohn (2000) has given the opinion that Exit Tickets also come under standardised testing. Standardised testing is viewed as a formal assessment tool that is engineered to measure children’s educational abilities and their successes by tracking their results and using specific questioning methods (Inclusiveteach, 2024). Kohn states that when using standardised testing, it can be more damaging for children who come from low-income households and minority pupils. To further support this statement made my Kohn, Cathy Davidson (2017) also states how issues with standardised testing is a poor method for children who are part of a low-income family (Taylor, 2025).</w:t>
      </w:r>
    </w:p>
    <w:p w14:paraId="0DE70EC6" w14:textId="77777777" w:rsidR="008838AE" w:rsidRPr="004D2CE0" w:rsidRDefault="008838AE" w:rsidP="008838AE">
      <w:pPr>
        <w:spacing w:line="360" w:lineRule="auto"/>
        <w:jc w:val="both"/>
        <w:rPr>
          <w:rFonts w:asciiTheme="minorHAnsi" w:hAnsiTheme="minorHAnsi" w:cs="Arial"/>
          <w:sz w:val="22"/>
          <w:szCs w:val="22"/>
          <w:u w:val="single"/>
        </w:rPr>
      </w:pPr>
    </w:p>
    <w:p w14:paraId="3851C650" w14:textId="77777777" w:rsidR="008838AE" w:rsidRPr="004D2CE0" w:rsidRDefault="008838AE" w:rsidP="008838AE">
      <w:pPr>
        <w:spacing w:line="360" w:lineRule="auto"/>
        <w:jc w:val="both"/>
        <w:rPr>
          <w:rFonts w:asciiTheme="minorHAnsi" w:hAnsiTheme="minorHAnsi" w:cs="Arial"/>
          <w:sz w:val="22"/>
          <w:szCs w:val="22"/>
          <w:u w:val="single"/>
        </w:rPr>
      </w:pPr>
      <w:r w:rsidRPr="004D2CE0">
        <w:rPr>
          <w:rFonts w:asciiTheme="minorHAnsi" w:hAnsiTheme="minorHAnsi" w:cs="Arial"/>
          <w:sz w:val="22"/>
          <w:szCs w:val="22"/>
          <w:u w:val="single"/>
        </w:rPr>
        <w:t>Methodology</w:t>
      </w:r>
    </w:p>
    <w:p w14:paraId="3431B6AB" w14:textId="77777777" w:rsidR="008838AE" w:rsidRPr="004D2CE0" w:rsidRDefault="008838AE" w:rsidP="008838AE">
      <w:pPr>
        <w:spacing w:line="360" w:lineRule="auto"/>
        <w:jc w:val="both"/>
        <w:rPr>
          <w:rFonts w:asciiTheme="minorHAnsi" w:hAnsiTheme="minorHAnsi" w:cs="Arial"/>
          <w:sz w:val="22"/>
          <w:szCs w:val="22"/>
        </w:rPr>
      </w:pPr>
      <w:r w:rsidRPr="004D2CE0">
        <w:rPr>
          <w:rFonts w:asciiTheme="minorHAnsi" w:hAnsiTheme="minorHAnsi" w:cs="Arial"/>
          <w:sz w:val="22"/>
          <w:szCs w:val="22"/>
        </w:rPr>
        <w:t xml:space="preserve">One of the research tools I used to gather the information on Exit Tickets was an interview. An interview is said to be a professional and planned conversation between an interviewer and the candidates (Purbey, 2021). Interviews are qualitative research, where you gather ‘non-numerical data.’ In this case the interviewer is me, and the candidates were six pupils from my placement school, as well as the class teacher. My sample group of children was varied, as I chose children from using their lollipop stick pot. In doing this, a researcher named Kendra believes that ‘Random selection’ ensures that every learner within the classroom has an equal opportunity to be included in the research, if they would like to participate (Cherry, 2025). Using interviews as a research tool is said to be an ‘influential’ and helpful tool that enables the researchers to get an insight into learners' opinions of certain topics, that you may not hear within their normal day-to-day conversations (Danby, p.4). </w:t>
      </w:r>
      <w:r w:rsidRPr="00EC4D5E">
        <w:rPr>
          <w:rFonts w:asciiTheme="minorHAnsi" w:hAnsiTheme="minorHAnsi" w:cs="Arial"/>
          <w:color w:val="000000" w:themeColor="text1"/>
          <w:sz w:val="22"/>
          <w:szCs w:val="22"/>
        </w:rPr>
        <w:t xml:space="preserve">It also allows the researcher to adapt their questions, if need be, to enable a more detailed answer, to gain increased amounts of valuable data. </w:t>
      </w:r>
      <w:r w:rsidRPr="004D2CE0">
        <w:rPr>
          <w:rFonts w:asciiTheme="minorHAnsi" w:hAnsiTheme="minorHAnsi" w:cs="Arial"/>
          <w:sz w:val="22"/>
          <w:szCs w:val="22"/>
        </w:rPr>
        <w:t>Interviews also give instant feedback for the researcher, so then it can be quickly analysed and put into research. They are also very flexible so they can be started at any point of the school day and maybe even finished on a different school day. The theorist Jean Piaget (1936) conducted interviews with children, and he gave his opinion that when the interviews are taking place, the interviewer must listen to what the child has to say and allow them the time to talk, to then follow the questions from the child and the explanations, to capture important and relevant information (Hsueh, 2025). Piaget (1920) held ‘clinical conversations’, like interviews, with primary children to draw on their previous knowledge on certain topics, to which they may or may not know the answer.  This then enabled Piaget to get an understanding of what needed to be targeted and where the children could be pushed further, as well as having an insight into their independent learning (Cole, and Steiner et al, 1978).</w:t>
      </w:r>
    </w:p>
    <w:p w14:paraId="72397C29" w14:textId="77777777" w:rsidR="008838AE" w:rsidRPr="004D63F6" w:rsidRDefault="008838AE" w:rsidP="008838AE">
      <w:pPr>
        <w:spacing w:line="360" w:lineRule="auto"/>
        <w:jc w:val="both"/>
        <w:rPr>
          <w:rFonts w:asciiTheme="minorHAnsi" w:hAnsiTheme="minorHAnsi" w:cs="Arial"/>
          <w:color w:val="000000" w:themeColor="text1"/>
          <w:sz w:val="22"/>
          <w:szCs w:val="22"/>
        </w:rPr>
      </w:pPr>
      <w:r w:rsidRPr="004D2CE0">
        <w:rPr>
          <w:rFonts w:asciiTheme="minorHAnsi" w:hAnsiTheme="minorHAnsi" w:cs="Arial"/>
          <w:sz w:val="22"/>
          <w:szCs w:val="22"/>
        </w:rPr>
        <w:lastRenderedPageBreak/>
        <w:t xml:space="preserve">However, the learners may answer the research questions in a way where they think they will be cast in a ‘good’ light with myself, instead of answering with their own opinions. They may also cause the learners to feel uncomfortable or anxious which is why it is important to pick up on any uncomfortable cues and allow them to withdraw (Team, 2023). Interviews can also be viewed as time consuming, as the questions will have to be thought out to ensure they can be answered in detail and further elaborated upon (Andre, 2017). </w:t>
      </w:r>
      <w:r w:rsidRPr="004D63F6">
        <w:rPr>
          <w:rFonts w:asciiTheme="minorHAnsi" w:hAnsiTheme="minorHAnsi" w:cs="Arial"/>
          <w:color w:val="000000" w:themeColor="text1"/>
          <w:sz w:val="22"/>
          <w:szCs w:val="22"/>
        </w:rPr>
        <w:t>Thompson (2019) states that when conducting interviews with children it is important to make sure that you are using vocabulary that the children can understand, to prevent added stress and so they know the true meaning of what you are asking them.</w:t>
      </w:r>
    </w:p>
    <w:p w14:paraId="225D1A05" w14:textId="77777777" w:rsidR="008838AE" w:rsidRPr="004D2CE0" w:rsidRDefault="008838AE" w:rsidP="008838AE">
      <w:pPr>
        <w:spacing w:line="360" w:lineRule="auto"/>
        <w:jc w:val="both"/>
        <w:rPr>
          <w:rFonts w:asciiTheme="minorHAnsi" w:hAnsiTheme="minorHAnsi" w:cs="Arial"/>
          <w:sz w:val="22"/>
          <w:szCs w:val="22"/>
        </w:rPr>
      </w:pPr>
      <w:r w:rsidRPr="004D2CE0">
        <w:rPr>
          <w:rFonts w:asciiTheme="minorHAnsi" w:hAnsiTheme="minorHAnsi" w:cs="Arial"/>
          <w:sz w:val="22"/>
          <w:szCs w:val="22"/>
        </w:rPr>
        <w:t xml:space="preserve">To conduct my interviews, I completed </w:t>
      </w:r>
      <w:r>
        <w:rPr>
          <w:rFonts w:asciiTheme="minorHAnsi" w:hAnsiTheme="minorHAnsi" w:cs="Arial"/>
          <w:sz w:val="22"/>
          <w:szCs w:val="22"/>
        </w:rPr>
        <w:t>a</w:t>
      </w:r>
      <w:r w:rsidRPr="004D2CE0">
        <w:rPr>
          <w:rFonts w:asciiTheme="minorHAnsi" w:hAnsiTheme="minorHAnsi" w:cs="Arial"/>
          <w:sz w:val="22"/>
          <w:szCs w:val="22"/>
        </w:rPr>
        <w:t xml:space="preserve"> consent form for example, I completed an Ethics Form (appendix 7) which clearly displayed a detailed introduction to what my research entailed, and how I was going to make the research ethical. There was also a consent letter that I discussed and had signed by the supporting Head within School A (appendix 6) giving me consent to voice record interviews. In relation to this, the BERA guidelines together with my Ethics Form state that when conducting research voluntary, informed consent must be obtained when introducing the study, and it should be made clear to all pupils that they are able to ‘withdraw’ at any point within the interview process (BERA, 2024). The 1989 Convention on the Rights of the Child gave rights to children aged between birth and 18 to have their wishes known, listened to, and respected (Blackburn, 2015). As a result, this links with their right to withdraw as they will be listened to, and their wishes and feelings will be respected. In relation to the above BERA guidelines and the Rights of the Child, after explaining what my research was and stating that I would be doing an interview, with the pupils who wanted to be involved, five out of six learners were happy to be voice recorded and take part.</w:t>
      </w:r>
    </w:p>
    <w:p w14:paraId="68BC05A9" w14:textId="77777777" w:rsidR="008838AE" w:rsidRPr="004D2CE0" w:rsidRDefault="008838AE" w:rsidP="008838AE">
      <w:pPr>
        <w:spacing w:line="360" w:lineRule="auto"/>
        <w:jc w:val="both"/>
        <w:rPr>
          <w:rFonts w:asciiTheme="minorHAnsi" w:hAnsiTheme="minorHAnsi" w:cs="Arial"/>
          <w:sz w:val="22"/>
          <w:szCs w:val="22"/>
        </w:rPr>
      </w:pPr>
      <w:r w:rsidRPr="004D2CE0">
        <w:rPr>
          <w:rFonts w:asciiTheme="minorHAnsi" w:hAnsiTheme="minorHAnsi" w:cs="Arial"/>
          <w:sz w:val="22"/>
          <w:szCs w:val="22"/>
        </w:rPr>
        <w:t xml:space="preserve">The second research tool I chose were questionnaires. A questionnaire is quantitative research that consists of several questions that all link together. My questionnaires were both structured and unstructured questions where some required a simple yes or no tick, and others allowed the children to answer the questions in their own words (Hassan, 2024). Questionnaires are a fast and effective research tool as my whole sample group were able to complete the questionnaire at the same time. </w:t>
      </w:r>
      <w:r w:rsidRPr="004C5E47">
        <w:rPr>
          <w:rFonts w:asciiTheme="minorHAnsi" w:hAnsiTheme="minorHAnsi" w:cs="Arial"/>
          <w:color w:val="000000" w:themeColor="text1"/>
          <w:sz w:val="22"/>
          <w:szCs w:val="22"/>
        </w:rPr>
        <w:t xml:space="preserve">The data from my questionnaires ensures that it maintains anonymity, anonymity can be linked to the BERA (2024) guidelines as well as my Ethics Form (appendix 7). </w:t>
      </w:r>
      <w:r w:rsidRPr="004D2CE0">
        <w:rPr>
          <w:rFonts w:asciiTheme="minorHAnsi" w:hAnsiTheme="minorHAnsi" w:cs="Arial"/>
          <w:sz w:val="22"/>
          <w:szCs w:val="22"/>
        </w:rPr>
        <w:t xml:space="preserve">They also allow us to collect consistent and organised data that can be easily compared, as the questions and their formats are the same for every child. However, I did find that one of my learners was not taking the questionnaire seriously, leading to the questions not being answered in little to no detail. This is a negative, as it affects the overall data and when comparing two </w:t>
      </w:r>
      <w:r w:rsidRPr="004D2CE0">
        <w:rPr>
          <w:rFonts w:asciiTheme="minorHAnsi" w:hAnsiTheme="minorHAnsi" w:cs="Arial"/>
          <w:sz w:val="22"/>
          <w:szCs w:val="22"/>
        </w:rPr>
        <w:lastRenderedPageBreak/>
        <w:t>different answers. The theorist Carol Dweck (2000) used questionnaires in her research that were focused on intelligence within the children and the children’s choice on what task they completed within their school. In doing so, Dweck found that there was a ‘mild’ (p.6) correlation being 0.3 between these two topics. As a result, teachers were highly intrigued and interested in these results, as they confirmed the children’s opinions to their own views of those children within the class and their abilities (Miller, 2000). Campbell (1957) said that when research is taking place by completing questionnaires, there is a sense of researcher bias. This may be because the researcher is choosing the ‘best’ pupils from a class to ensure their questions are answered to their standards (Alkin, 2025) leading to the results lacking validity. As a result of this, the results from the children’s questionnaires would be inaccurate. Questionnaires may also lack detailed responses; due to this you may not have enough detailed data to analyse and compare. Campbell (1957) emphasises if data is measured accurately from test results over terms, then it will help give an insight of pupils understanding (Magee, 2013).</w:t>
      </w:r>
    </w:p>
    <w:p w14:paraId="4FF6E22B" w14:textId="77777777" w:rsidR="008838AE" w:rsidRDefault="008838AE" w:rsidP="008838AE">
      <w:pPr>
        <w:spacing w:line="360" w:lineRule="auto"/>
        <w:jc w:val="both"/>
        <w:rPr>
          <w:rFonts w:asciiTheme="minorHAnsi" w:hAnsiTheme="minorHAnsi" w:cs="Arial"/>
          <w:sz w:val="22"/>
          <w:szCs w:val="22"/>
          <w:u w:val="single"/>
        </w:rPr>
      </w:pPr>
    </w:p>
    <w:p w14:paraId="1032080D" w14:textId="5B2C5CF4" w:rsidR="008838AE" w:rsidRPr="004D2CE0" w:rsidRDefault="008838AE" w:rsidP="008838AE">
      <w:pPr>
        <w:spacing w:line="360" w:lineRule="auto"/>
        <w:jc w:val="both"/>
        <w:rPr>
          <w:rFonts w:asciiTheme="minorHAnsi" w:hAnsiTheme="minorHAnsi" w:cs="Arial"/>
          <w:sz w:val="22"/>
          <w:szCs w:val="22"/>
          <w:u w:val="single"/>
        </w:rPr>
      </w:pPr>
      <w:r w:rsidRPr="004D2CE0">
        <w:rPr>
          <w:rFonts w:asciiTheme="minorHAnsi" w:hAnsiTheme="minorHAnsi" w:cs="Arial"/>
          <w:sz w:val="22"/>
          <w:szCs w:val="22"/>
          <w:u w:val="single"/>
        </w:rPr>
        <w:t>Discuss and findings</w:t>
      </w:r>
    </w:p>
    <w:p w14:paraId="6A6BA486" w14:textId="77777777" w:rsidR="008838AE" w:rsidRPr="004D2CE0" w:rsidRDefault="008838AE" w:rsidP="008838AE">
      <w:pPr>
        <w:spacing w:line="360" w:lineRule="auto"/>
        <w:jc w:val="both"/>
        <w:rPr>
          <w:rFonts w:asciiTheme="minorHAnsi" w:hAnsiTheme="minorHAnsi" w:cs="Arial"/>
          <w:sz w:val="22"/>
          <w:szCs w:val="22"/>
        </w:rPr>
      </w:pPr>
      <w:r w:rsidRPr="004D2CE0">
        <w:rPr>
          <w:rFonts w:asciiTheme="minorHAnsi" w:hAnsiTheme="minorHAnsi" w:cs="Arial"/>
          <w:sz w:val="22"/>
          <w:szCs w:val="22"/>
        </w:rPr>
        <w:t xml:space="preserve">As stated briefly in my introduction, I conducted my research in a Year 4 class where there were 31 children, and the class teacher. When reviewing my ‘methodology’ it states that my sample group was chosen via lollipop sticks as it eliminated any sign of researcher bias and gave all children the best chance of being involved (if they wished to be). In doing so, I chose six children to complete a questionnaire and an interview. After explaining what I was researching and why, six out of six children were happy to complete a questionnaire, and five out of six children were involved in an interview. I also gave two questionnaires to the class teacher as well as the year 6 teacher, and they were both more than happy to complete these. The consent form can be viewed in (appendix 6).  </w:t>
      </w:r>
    </w:p>
    <w:p w14:paraId="3E93A5A9" w14:textId="77777777" w:rsidR="008838AE" w:rsidRPr="00B246C3" w:rsidRDefault="008838AE" w:rsidP="008838AE">
      <w:pPr>
        <w:spacing w:line="360" w:lineRule="auto"/>
        <w:jc w:val="both"/>
        <w:rPr>
          <w:rFonts w:asciiTheme="minorHAnsi" w:hAnsiTheme="minorHAnsi" w:cs="Arial"/>
          <w:color w:val="FF0000"/>
          <w:sz w:val="22"/>
          <w:szCs w:val="22"/>
        </w:rPr>
      </w:pPr>
      <w:r w:rsidRPr="004D2CE0">
        <w:rPr>
          <w:rFonts w:asciiTheme="minorHAnsi" w:hAnsiTheme="minorHAnsi" w:cs="Arial"/>
          <w:sz w:val="22"/>
          <w:szCs w:val="22"/>
        </w:rPr>
        <w:t xml:space="preserve">My findings based on the completed questionnaires from the students, showed me that Child A and Child C both had the opinion that Exit Tickets could be defined along the lines of being ‘things that people use after a lesson, then you put how you are feeling on it,’ and, ‘tickets that you feel about the work.’ This, </w:t>
      </w:r>
      <w:r w:rsidRPr="00903CF1">
        <w:rPr>
          <w:rFonts w:asciiTheme="minorHAnsi" w:hAnsiTheme="minorHAnsi" w:cs="Arial"/>
          <w:color w:val="000000" w:themeColor="text1"/>
          <w:sz w:val="22"/>
          <w:szCs w:val="22"/>
        </w:rPr>
        <w:t>in relation to my literature review, can be compared since Exit Tickets are described by Johnson, 2023 to be a form of formative assessment where the children can express their opinions based on their strengths</w:t>
      </w:r>
      <w:r w:rsidRPr="004D2CE0">
        <w:rPr>
          <w:rFonts w:asciiTheme="minorHAnsi" w:hAnsiTheme="minorHAnsi" w:cs="Arial"/>
          <w:sz w:val="22"/>
          <w:szCs w:val="22"/>
        </w:rPr>
        <w:t xml:space="preserve"> and struggles about a task. Whereas Child B answered this question by simply putting, ‘I don’t know’ and Child D and F similarly said that ‘they are used to let you exit the class and go to play.’ This gives me the understanding that Exit Tickets may not be a solid Assessment for Learning method that is used in this Year 4 class, hence the view of them “just being to go out to play” and that “they are not sure”. To support my conclusion of them </w:t>
      </w:r>
      <w:r w:rsidRPr="004D2CE0">
        <w:rPr>
          <w:rFonts w:asciiTheme="minorHAnsi" w:hAnsiTheme="minorHAnsi" w:cs="Arial"/>
          <w:sz w:val="22"/>
          <w:szCs w:val="22"/>
        </w:rPr>
        <w:lastRenderedPageBreak/>
        <w:t>not being a main method used, the class teacher (teacher 2) also did a questionnaire (appendix 2) and stated that they ‘do use them but usually tend to use AFL tools within their book. A further question that was used within the pupil’s interview (appendix 4) was, ‘How do Exit Tickets help with your learning?’. Group B stated that it is a ‘fun way of telling your teacher because sometimes if you feel bad about a thing, it’s embarrassing to tell your other friends.’ Whereas Pupils A, C, and D all answer this question stating that ‘they don’t help,’ and ‘they don’t help me at the end.’ Overall, I can conclude from this that most of my responders do not like Exit Tickets as an Assessment for Learning tool for the children themselves as they only mentioned that ‘they help the teachers see if they enjoyed the work,’ and ‘teachers know if you are feeling if you enjoyed or not.’ This shows me further that the children only see Exit Tickets to be beneficial for the teachers and not themselves.  In relation to this, revising my literature review Andor (2022) stated that Exit Tickets provide teachers with instant clarity on the pupils understanding. On top of this, Teacher 1 gave their opinion that ‘they helped gain an understanding of concepts taught and help the teacher gauge how confident learners are.’ As well as Teacher 2 who mentioned that ‘they believe they help to understand those children who have understood or not understood the task. In total six out of six children were all able to provide an answer on the question ‘Why do you think teachers use Exit Tickets?’ Child A said that teachers use them to ‘see if you need help or not for next time,’ Child B answered saying ‘to see how you are doing,’ Child C stated that they ‘help to know your feelings about the work,’ Child E and F voiced similar explanations, these being ‘to see how you feel about the work.’ However, Child D mentioned that they ‘make sure you are safe and know where you are going.’ This shows that misconceptions have been involved in why they think teachers may use them, relating further to Teacher 2 saying they use Exit Tickets sometimes, and usually use other AFL methods.</w:t>
      </w:r>
    </w:p>
    <w:p w14:paraId="7AA94963" w14:textId="77777777" w:rsidR="008838AE" w:rsidRDefault="008838AE" w:rsidP="008838AE">
      <w:pPr>
        <w:spacing w:line="360" w:lineRule="auto"/>
        <w:jc w:val="both"/>
        <w:rPr>
          <w:rFonts w:asciiTheme="minorHAnsi" w:hAnsiTheme="minorHAnsi" w:cs="Arial"/>
          <w:sz w:val="22"/>
          <w:szCs w:val="22"/>
          <w:u w:val="single"/>
        </w:rPr>
      </w:pPr>
    </w:p>
    <w:p w14:paraId="41471D56" w14:textId="4D4F6A2E" w:rsidR="008838AE" w:rsidRPr="004D2CE0" w:rsidRDefault="008838AE" w:rsidP="008838AE">
      <w:pPr>
        <w:spacing w:line="360" w:lineRule="auto"/>
        <w:jc w:val="both"/>
        <w:rPr>
          <w:rFonts w:asciiTheme="minorHAnsi" w:eastAsia="Arial" w:hAnsiTheme="minorHAnsi" w:cs="Arial"/>
          <w:sz w:val="22"/>
          <w:szCs w:val="22"/>
          <w:u w:val="single"/>
        </w:rPr>
      </w:pPr>
      <w:r w:rsidRPr="004D2CE0">
        <w:rPr>
          <w:rFonts w:asciiTheme="minorHAnsi" w:hAnsiTheme="minorHAnsi" w:cs="Arial"/>
          <w:sz w:val="22"/>
          <w:szCs w:val="22"/>
          <w:u w:val="single"/>
        </w:rPr>
        <w:t>Conclusion</w:t>
      </w:r>
    </w:p>
    <w:p w14:paraId="603D3705" w14:textId="77777777" w:rsidR="008838AE" w:rsidRPr="004D2CE0" w:rsidRDefault="008838AE" w:rsidP="008838AE">
      <w:pPr>
        <w:spacing w:line="360" w:lineRule="auto"/>
        <w:jc w:val="both"/>
        <w:rPr>
          <w:rFonts w:asciiTheme="minorHAnsi" w:hAnsiTheme="minorHAnsi" w:cs="Arial"/>
          <w:sz w:val="22"/>
          <w:szCs w:val="22"/>
        </w:rPr>
      </w:pPr>
      <w:r w:rsidRPr="004D2CE0">
        <w:rPr>
          <w:rFonts w:asciiTheme="minorHAnsi" w:hAnsiTheme="minorHAnsi" w:cs="Arial"/>
          <w:sz w:val="22"/>
          <w:szCs w:val="22"/>
        </w:rPr>
        <w:t xml:space="preserve">To summarise this assignment by conducting interviews and questionnaires with both students and teachers within my placement school, it has given me a deep insight of several different AFL methods. Focusing strongly on Exit Tickets, by completing my literature review I can come to an overall conclusion that Exit Tickets are a helpful resource that enable me to measure children’s confidence from within the lesson, aid my future teaching and the resources I plan to use, as well as creating a safe environment where the children feel that they can openly discuss their strengths and weaknesses. During the process of starting and completing this assignment, I have been able to widen my knowledge on ethics. This being within the classroom, and in an educational setting when undergoing research. This has enabled me to successfully complete </w:t>
      </w:r>
      <w:r w:rsidRPr="004D2CE0">
        <w:rPr>
          <w:rFonts w:asciiTheme="minorHAnsi" w:hAnsiTheme="minorHAnsi" w:cs="Arial"/>
          <w:sz w:val="22"/>
          <w:szCs w:val="22"/>
        </w:rPr>
        <w:lastRenderedPageBreak/>
        <w:t>an Ethics Form, ensuring that the children’s confidentiality, privacy, and their best intentions were the core of my research. On top of this, this assignment has allowed me to enhance my research skills when finding theorists to support my main points, and link my research to key references, such as, BERA, Welsh Government, and the Curriculum for Wales.</w:t>
      </w:r>
    </w:p>
    <w:p w14:paraId="27749F4C" w14:textId="77777777" w:rsidR="008838AE" w:rsidRDefault="008838AE" w:rsidP="008838AE">
      <w:pPr>
        <w:spacing w:line="360" w:lineRule="auto"/>
        <w:jc w:val="both"/>
        <w:rPr>
          <w:rFonts w:ascii="Arial" w:hAnsi="Arial" w:cs="Arial"/>
          <w:sz w:val="22"/>
          <w:szCs w:val="22"/>
        </w:rPr>
      </w:pPr>
    </w:p>
    <w:p w14:paraId="400FF057" w14:textId="77777777" w:rsidR="008838AE" w:rsidRDefault="008838AE" w:rsidP="008838AE">
      <w:pPr>
        <w:spacing w:line="360" w:lineRule="auto"/>
        <w:jc w:val="both"/>
        <w:rPr>
          <w:rFonts w:ascii="Arial" w:hAnsi="Arial" w:cs="Arial"/>
          <w:sz w:val="22"/>
          <w:szCs w:val="22"/>
        </w:rPr>
      </w:pPr>
    </w:p>
    <w:p w14:paraId="3E840941" w14:textId="3695444D" w:rsidR="008838AE" w:rsidRDefault="008838AE" w:rsidP="008838AE">
      <w:pPr>
        <w:spacing w:line="360" w:lineRule="auto"/>
        <w:jc w:val="both"/>
        <w:rPr>
          <w:rFonts w:ascii="Arial" w:hAnsi="Arial" w:cs="Arial"/>
          <w:sz w:val="22"/>
          <w:szCs w:val="22"/>
        </w:rPr>
      </w:pPr>
    </w:p>
    <w:p w14:paraId="6A63DFAC" w14:textId="77777777" w:rsidR="008838AE" w:rsidRDefault="008838AE" w:rsidP="008838AE">
      <w:pPr>
        <w:spacing w:line="360" w:lineRule="auto"/>
        <w:jc w:val="both"/>
        <w:rPr>
          <w:rFonts w:ascii="Arial" w:hAnsi="Arial" w:cs="Arial"/>
          <w:sz w:val="22"/>
          <w:szCs w:val="22"/>
        </w:rPr>
      </w:pPr>
    </w:p>
    <w:p w14:paraId="1488BA41" w14:textId="77777777" w:rsidR="008838AE" w:rsidRDefault="008838AE" w:rsidP="008838AE">
      <w:pPr>
        <w:spacing w:line="360" w:lineRule="auto"/>
        <w:jc w:val="both"/>
        <w:rPr>
          <w:rFonts w:ascii="Arial" w:hAnsi="Arial" w:cs="Arial"/>
          <w:sz w:val="22"/>
          <w:szCs w:val="22"/>
        </w:rPr>
      </w:pPr>
    </w:p>
    <w:p w14:paraId="5C5E1140" w14:textId="77777777" w:rsidR="008838AE" w:rsidRDefault="008838AE" w:rsidP="008838AE">
      <w:pPr>
        <w:spacing w:line="360" w:lineRule="auto"/>
        <w:jc w:val="both"/>
        <w:rPr>
          <w:rFonts w:ascii="Arial" w:hAnsi="Arial" w:cs="Arial"/>
          <w:sz w:val="22"/>
          <w:szCs w:val="22"/>
        </w:rPr>
      </w:pPr>
    </w:p>
    <w:p w14:paraId="1FC8A296" w14:textId="77777777" w:rsidR="008838AE" w:rsidRDefault="008838AE" w:rsidP="008838AE">
      <w:pPr>
        <w:spacing w:line="360" w:lineRule="auto"/>
        <w:jc w:val="both"/>
        <w:rPr>
          <w:rFonts w:ascii="Arial" w:hAnsi="Arial" w:cs="Arial"/>
          <w:sz w:val="22"/>
          <w:szCs w:val="22"/>
        </w:rPr>
      </w:pPr>
    </w:p>
    <w:p w14:paraId="6F122244" w14:textId="77777777" w:rsidR="008838AE" w:rsidRDefault="008838AE" w:rsidP="008838AE">
      <w:pPr>
        <w:spacing w:line="360" w:lineRule="auto"/>
        <w:jc w:val="both"/>
        <w:rPr>
          <w:rFonts w:ascii="Arial" w:hAnsi="Arial" w:cs="Arial"/>
          <w:sz w:val="22"/>
          <w:szCs w:val="22"/>
        </w:rPr>
      </w:pPr>
    </w:p>
    <w:p w14:paraId="25B97960" w14:textId="77777777" w:rsidR="008838AE" w:rsidRDefault="008838AE" w:rsidP="008838AE">
      <w:pPr>
        <w:spacing w:line="360" w:lineRule="auto"/>
        <w:jc w:val="both"/>
        <w:rPr>
          <w:rFonts w:ascii="Arial" w:hAnsi="Arial" w:cs="Arial"/>
          <w:sz w:val="22"/>
          <w:szCs w:val="22"/>
        </w:rPr>
      </w:pPr>
    </w:p>
    <w:p w14:paraId="5772164A" w14:textId="77777777" w:rsidR="008838AE" w:rsidRDefault="008838AE" w:rsidP="008838AE">
      <w:pPr>
        <w:spacing w:line="360" w:lineRule="auto"/>
        <w:jc w:val="both"/>
        <w:rPr>
          <w:rFonts w:ascii="Arial" w:hAnsi="Arial" w:cs="Arial"/>
          <w:sz w:val="22"/>
          <w:szCs w:val="22"/>
        </w:rPr>
      </w:pPr>
    </w:p>
    <w:p w14:paraId="4ECDFA7C" w14:textId="77777777" w:rsidR="008838AE" w:rsidRDefault="008838AE" w:rsidP="008838AE">
      <w:pPr>
        <w:spacing w:line="360" w:lineRule="auto"/>
        <w:jc w:val="both"/>
        <w:rPr>
          <w:rFonts w:ascii="Arial" w:hAnsi="Arial" w:cs="Arial"/>
          <w:sz w:val="22"/>
          <w:szCs w:val="22"/>
        </w:rPr>
      </w:pPr>
    </w:p>
    <w:p w14:paraId="4F0F4C93" w14:textId="77777777" w:rsidR="008838AE" w:rsidRDefault="008838AE" w:rsidP="008838AE">
      <w:pPr>
        <w:spacing w:line="360" w:lineRule="auto"/>
        <w:jc w:val="both"/>
        <w:rPr>
          <w:rFonts w:ascii="Arial" w:hAnsi="Arial" w:cs="Arial"/>
          <w:sz w:val="22"/>
          <w:szCs w:val="22"/>
        </w:rPr>
      </w:pPr>
    </w:p>
    <w:p w14:paraId="18F981F7" w14:textId="77777777" w:rsidR="008838AE" w:rsidRDefault="008838AE" w:rsidP="008838AE">
      <w:pPr>
        <w:spacing w:line="360" w:lineRule="auto"/>
        <w:jc w:val="both"/>
        <w:rPr>
          <w:rFonts w:ascii="Arial" w:hAnsi="Arial" w:cs="Arial"/>
          <w:sz w:val="22"/>
          <w:szCs w:val="22"/>
        </w:rPr>
      </w:pPr>
    </w:p>
    <w:p w14:paraId="36FB9D0C" w14:textId="77777777" w:rsidR="008838AE" w:rsidRDefault="008838AE" w:rsidP="008838AE">
      <w:pPr>
        <w:spacing w:line="360" w:lineRule="auto"/>
        <w:jc w:val="both"/>
        <w:rPr>
          <w:rFonts w:ascii="Arial" w:hAnsi="Arial" w:cs="Arial"/>
          <w:sz w:val="22"/>
          <w:szCs w:val="22"/>
        </w:rPr>
      </w:pPr>
    </w:p>
    <w:p w14:paraId="6DC4B7AA" w14:textId="77777777" w:rsidR="008838AE" w:rsidRDefault="008838AE" w:rsidP="008838AE">
      <w:pPr>
        <w:spacing w:line="360" w:lineRule="auto"/>
        <w:jc w:val="both"/>
        <w:rPr>
          <w:rFonts w:ascii="Arial" w:hAnsi="Arial" w:cs="Arial"/>
          <w:sz w:val="22"/>
          <w:szCs w:val="22"/>
        </w:rPr>
      </w:pPr>
    </w:p>
    <w:p w14:paraId="2EC6DA96" w14:textId="77777777" w:rsidR="008838AE" w:rsidRDefault="008838AE" w:rsidP="008838AE">
      <w:pPr>
        <w:spacing w:line="360" w:lineRule="auto"/>
        <w:jc w:val="both"/>
        <w:rPr>
          <w:rFonts w:ascii="Arial" w:hAnsi="Arial" w:cs="Arial"/>
          <w:sz w:val="22"/>
          <w:szCs w:val="22"/>
        </w:rPr>
      </w:pPr>
    </w:p>
    <w:p w14:paraId="1DBC80A4" w14:textId="77777777" w:rsidR="008838AE" w:rsidRDefault="008838AE" w:rsidP="008838AE">
      <w:pPr>
        <w:spacing w:line="360" w:lineRule="auto"/>
        <w:jc w:val="both"/>
        <w:rPr>
          <w:rFonts w:ascii="Arial" w:hAnsi="Arial" w:cs="Arial"/>
          <w:sz w:val="22"/>
          <w:szCs w:val="22"/>
        </w:rPr>
      </w:pPr>
    </w:p>
    <w:p w14:paraId="639FC661" w14:textId="77777777" w:rsidR="008838AE" w:rsidRDefault="008838AE" w:rsidP="008838AE">
      <w:pPr>
        <w:spacing w:line="360" w:lineRule="auto"/>
        <w:jc w:val="both"/>
        <w:rPr>
          <w:rFonts w:ascii="Arial" w:hAnsi="Arial" w:cs="Arial"/>
          <w:sz w:val="22"/>
          <w:szCs w:val="22"/>
        </w:rPr>
      </w:pPr>
    </w:p>
    <w:p w14:paraId="038A56ED" w14:textId="77777777" w:rsidR="008838AE" w:rsidRDefault="008838AE" w:rsidP="008838AE">
      <w:pPr>
        <w:spacing w:line="360" w:lineRule="auto"/>
        <w:jc w:val="both"/>
        <w:rPr>
          <w:rFonts w:ascii="Arial" w:hAnsi="Arial" w:cs="Arial"/>
          <w:sz w:val="22"/>
          <w:szCs w:val="22"/>
        </w:rPr>
      </w:pPr>
    </w:p>
    <w:p w14:paraId="6D3573D9" w14:textId="77777777" w:rsidR="008838AE" w:rsidRDefault="008838AE" w:rsidP="008838AE">
      <w:pPr>
        <w:spacing w:line="360" w:lineRule="auto"/>
        <w:jc w:val="both"/>
        <w:rPr>
          <w:rFonts w:ascii="Arial" w:hAnsi="Arial" w:cs="Arial"/>
          <w:sz w:val="22"/>
          <w:szCs w:val="22"/>
        </w:rPr>
      </w:pPr>
    </w:p>
    <w:p w14:paraId="36AA3D0D" w14:textId="77777777" w:rsidR="008838AE" w:rsidRDefault="008838AE" w:rsidP="008838AE">
      <w:pPr>
        <w:spacing w:line="360" w:lineRule="auto"/>
        <w:jc w:val="both"/>
        <w:rPr>
          <w:rFonts w:ascii="Arial" w:hAnsi="Arial" w:cs="Arial"/>
          <w:sz w:val="22"/>
          <w:szCs w:val="22"/>
        </w:rPr>
      </w:pPr>
    </w:p>
    <w:p w14:paraId="3BF4E0E2" w14:textId="77777777" w:rsidR="008838AE" w:rsidRDefault="008838AE" w:rsidP="008838AE">
      <w:pPr>
        <w:spacing w:line="360" w:lineRule="auto"/>
        <w:jc w:val="both"/>
        <w:rPr>
          <w:rFonts w:ascii="Arial" w:hAnsi="Arial" w:cs="Arial"/>
          <w:sz w:val="22"/>
          <w:szCs w:val="22"/>
        </w:rPr>
      </w:pPr>
    </w:p>
    <w:p w14:paraId="3C640AAE" w14:textId="77777777" w:rsidR="008838AE" w:rsidRDefault="008838AE" w:rsidP="008838AE">
      <w:pPr>
        <w:spacing w:line="360" w:lineRule="auto"/>
        <w:jc w:val="both"/>
        <w:rPr>
          <w:rFonts w:ascii="Arial" w:hAnsi="Arial" w:cs="Arial"/>
          <w:sz w:val="22"/>
          <w:szCs w:val="22"/>
        </w:rPr>
      </w:pPr>
    </w:p>
    <w:p w14:paraId="64FA811D" w14:textId="77777777" w:rsidR="008838AE" w:rsidRDefault="008838AE" w:rsidP="008838AE">
      <w:pPr>
        <w:spacing w:line="360" w:lineRule="auto"/>
        <w:jc w:val="both"/>
        <w:rPr>
          <w:rFonts w:ascii="Arial" w:hAnsi="Arial" w:cs="Arial"/>
          <w:sz w:val="22"/>
          <w:szCs w:val="22"/>
        </w:rPr>
      </w:pPr>
    </w:p>
    <w:p w14:paraId="79380F72" w14:textId="77777777" w:rsidR="008838AE" w:rsidRDefault="008838AE" w:rsidP="008838AE">
      <w:pPr>
        <w:spacing w:line="360" w:lineRule="auto"/>
        <w:jc w:val="both"/>
        <w:rPr>
          <w:rFonts w:ascii="Arial" w:hAnsi="Arial" w:cs="Arial"/>
          <w:sz w:val="22"/>
          <w:szCs w:val="22"/>
        </w:rPr>
      </w:pPr>
    </w:p>
    <w:p w14:paraId="76B5876A" w14:textId="77777777" w:rsidR="008838AE" w:rsidRDefault="008838AE" w:rsidP="008838AE">
      <w:pPr>
        <w:spacing w:line="360" w:lineRule="auto"/>
        <w:jc w:val="both"/>
        <w:rPr>
          <w:rFonts w:ascii="Arial" w:hAnsi="Arial" w:cs="Arial"/>
          <w:sz w:val="22"/>
          <w:szCs w:val="22"/>
        </w:rPr>
      </w:pPr>
    </w:p>
    <w:p w14:paraId="2D18E937" w14:textId="77777777" w:rsidR="008838AE" w:rsidRDefault="008838AE" w:rsidP="008838AE">
      <w:pPr>
        <w:spacing w:line="360" w:lineRule="auto"/>
        <w:jc w:val="both"/>
        <w:rPr>
          <w:rFonts w:ascii="Arial" w:hAnsi="Arial" w:cs="Arial"/>
          <w:sz w:val="22"/>
          <w:szCs w:val="22"/>
        </w:rPr>
      </w:pPr>
    </w:p>
    <w:p w14:paraId="2FB7B8A0" w14:textId="77777777" w:rsidR="008838AE" w:rsidRDefault="008838AE" w:rsidP="008838AE">
      <w:pPr>
        <w:spacing w:line="360" w:lineRule="auto"/>
        <w:jc w:val="both"/>
        <w:rPr>
          <w:rFonts w:ascii="Arial" w:hAnsi="Arial" w:cs="Arial"/>
          <w:sz w:val="22"/>
          <w:szCs w:val="22"/>
        </w:rPr>
      </w:pPr>
    </w:p>
    <w:p w14:paraId="3230B0D1" w14:textId="77777777" w:rsidR="008838AE" w:rsidRDefault="008838AE" w:rsidP="008838AE">
      <w:pPr>
        <w:spacing w:line="360" w:lineRule="auto"/>
        <w:jc w:val="both"/>
        <w:rPr>
          <w:rFonts w:ascii="Arial" w:hAnsi="Arial" w:cs="Arial"/>
          <w:sz w:val="22"/>
          <w:szCs w:val="22"/>
        </w:rPr>
      </w:pPr>
    </w:p>
    <w:p w14:paraId="31FE88AC" w14:textId="77777777" w:rsidR="008838AE" w:rsidRDefault="008838AE" w:rsidP="008838AE">
      <w:pPr>
        <w:spacing w:line="360" w:lineRule="auto"/>
        <w:jc w:val="both"/>
        <w:rPr>
          <w:rFonts w:ascii="Arial" w:hAnsi="Arial" w:cs="Arial"/>
          <w:sz w:val="22"/>
          <w:szCs w:val="22"/>
        </w:rPr>
      </w:pPr>
    </w:p>
    <w:p w14:paraId="531198A4" w14:textId="77777777" w:rsidR="008838AE" w:rsidRDefault="008838AE" w:rsidP="008838AE">
      <w:pPr>
        <w:spacing w:line="360" w:lineRule="auto"/>
        <w:jc w:val="both"/>
        <w:rPr>
          <w:rFonts w:ascii="Arial" w:hAnsi="Arial" w:cs="Arial"/>
          <w:sz w:val="22"/>
          <w:szCs w:val="22"/>
        </w:rPr>
      </w:pPr>
    </w:p>
    <w:p w14:paraId="2333D3D2" w14:textId="77777777" w:rsidR="008838AE" w:rsidRDefault="008838AE" w:rsidP="008838AE">
      <w:pPr>
        <w:spacing w:line="360" w:lineRule="auto"/>
        <w:jc w:val="both"/>
        <w:rPr>
          <w:rFonts w:ascii="Arial" w:hAnsi="Arial" w:cs="Arial"/>
          <w:sz w:val="22"/>
          <w:szCs w:val="22"/>
        </w:rPr>
      </w:pPr>
    </w:p>
    <w:p w14:paraId="7EAF9A9F" w14:textId="6519A09F" w:rsidR="008838AE" w:rsidRPr="008838AE" w:rsidRDefault="008838AE" w:rsidP="008838AE">
      <w:pPr>
        <w:spacing w:line="360" w:lineRule="auto"/>
        <w:jc w:val="both"/>
        <w:rPr>
          <w:rFonts w:asciiTheme="minorHAnsi" w:hAnsiTheme="minorHAnsi" w:cs="Arial"/>
          <w:sz w:val="22"/>
          <w:szCs w:val="22"/>
        </w:rPr>
      </w:pPr>
      <w:r w:rsidRPr="008838AE">
        <w:rPr>
          <w:rFonts w:asciiTheme="minorHAnsi" w:hAnsiTheme="minorHAnsi" w:cs="Arial"/>
          <w:sz w:val="22"/>
          <w:szCs w:val="22"/>
        </w:rPr>
        <w:lastRenderedPageBreak/>
        <w:t xml:space="preserve">References – </w:t>
      </w:r>
    </w:p>
    <w:p w14:paraId="31CBC9F0"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Alfie Kohn. (2014). The Case Against Standardized Testing - (Book). [online] Available at: </w:t>
      </w:r>
      <w:hyperlink r:id="rId9" w:history="1">
        <w:r w:rsidRPr="008838AE">
          <w:rPr>
            <w:rStyle w:val="Hyperlink"/>
            <w:rFonts w:asciiTheme="minorHAnsi" w:eastAsiaTheme="majorEastAsia" w:hAnsiTheme="minorHAnsi"/>
            <w:sz w:val="22"/>
            <w:szCs w:val="22"/>
          </w:rPr>
          <w:t>https://www.alfiekohn.org/case-standardized-testing/</w:t>
        </w:r>
      </w:hyperlink>
      <w:r w:rsidRPr="008838AE">
        <w:rPr>
          <w:rFonts w:asciiTheme="minorHAnsi" w:hAnsiTheme="minorHAnsi"/>
          <w:sz w:val="22"/>
          <w:szCs w:val="22"/>
        </w:rPr>
        <w:t>.</w:t>
      </w:r>
    </w:p>
    <w:p w14:paraId="720EBF8C"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BERA (2024). Ethical Guidelines for Educational Research, fifth edition (2024). [online] </w:t>
      </w:r>
      <w:hyperlink r:id="rId10" w:history="1">
        <w:r w:rsidRPr="008838AE">
          <w:rPr>
            <w:rStyle w:val="Hyperlink"/>
            <w:rFonts w:asciiTheme="minorHAnsi" w:eastAsiaTheme="majorEastAsia" w:hAnsiTheme="minorHAnsi"/>
            <w:sz w:val="22"/>
            <w:szCs w:val="22"/>
          </w:rPr>
          <w:t>www.bera.ac.uk</w:t>
        </w:r>
      </w:hyperlink>
      <w:r w:rsidRPr="008838AE">
        <w:rPr>
          <w:rFonts w:asciiTheme="minorHAnsi" w:hAnsiTheme="minorHAnsi"/>
          <w:sz w:val="22"/>
          <w:szCs w:val="22"/>
        </w:rPr>
        <w:t xml:space="preserve">. Available at: </w:t>
      </w:r>
      <w:hyperlink r:id="rId11" w:anchor="consent" w:history="1">
        <w:r w:rsidRPr="008838AE">
          <w:rPr>
            <w:rStyle w:val="Hyperlink"/>
            <w:rFonts w:asciiTheme="minorHAnsi" w:eastAsiaTheme="majorEastAsia" w:hAnsiTheme="minorHAnsi"/>
            <w:sz w:val="22"/>
            <w:szCs w:val="22"/>
          </w:rPr>
          <w:t>https://www.bera.ac.uk/publication/ethical-guidelines-for-educational-research-fifth-edition-2024-online#consent</w:t>
        </w:r>
      </w:hyperlink>
      <w:r w:rsidRPr="008838AE">
        <w:rPr>
          <w:rFonts w:asciiTheme="minorHAnsi" w:hAnsiTheme="minorHAnsi"/>
          <w:sz w:val="22"/>
          <w:szCs w:val="22"/>
        </w:rPr>
        <w:t>.</w:t>
      </w:r>
    </w:p>
    <w:p w14:paraId="3AD74303"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Benjamin, Z. (2023). What Is Formative Assessment </w:t>
      </w:r>
      <w:proofErr w:type="gramStart"/>
      <w:r w:rsidRPr="008838AE">
        <w:rPr>
          <w:rFonts w:asciiTheme="minorHAnsi" w:hAnsiTheme="minorHAnsi"/>
          <w:sz w:val="22"/>
          <w:szCs w:val="22"/>
        </w:rPr>
        <w:t>And</w:t>
      </w:r>
      <w:proofErr w:type="gramEnd"/>
      <w:r w:rsidRPr="008838AE">
        <w:rPr>
          <w:rFonts w:asciiTheme="minorHAnsi" w:hAnsiTheme="minorHAnsi"/>
          <w:sz w:val="22"/>
          <w:szCs w:val="22"/>
        </w:rPr>
        <w:t xml:space="preserve"> How Can You Best Use It To Improve Student Outcomes. [online] Third Space Learning. Available at: </w:t>
      </w:r>
      <w:hyperlink r:id="rId12" w:history="1">
        <w:r w:rsidRPr="008838AE">
          <w:rPr>
            <w:rStyle w:val="Hyperlink"/>
            <w:rFonts w:asciiTheme="minorHAnsi" w:eastAsiaTheme="majorEastAsia" w:hAnsiTheme="minorHAnsi"/>
            <w:sz w:val="22"/>
            <w:szCs w:val="22"/>
          </w:rPr>
          <w:t>https://thirdspacelearning.com/blog/formative-assessment/</w:t>
        </w:r>
      </w:hyperlink>
      <w:r w:rsidRPr="008838AE">
        <w:rPr>
          <w:rFonts w:asciiTheme="minorHAnsi" w:hAnsiTheme="minorHAnsi"/>
          <w:sz w:val="22"/>
          <w:szCs w:val="22"/>
        </w:rPr>
        <w:t>.</w:t>
      </w:r>
    </w:p>
    <w:p w14:paraId="6F32AC2B"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Blackburn, C. (2015). Researching with young and developmentally young children – ethical considerations, dilemmas and compromises. [online] </w:t>
      </w:r>
      <w:hyperlink r:id="rId13" w:history="1">
        <w:r w:rsidRPr="008838AE">
          <w:rPr>
            <w:rStyle w:val="Hyperlink"/>
            <w:rFonts w:asciiTheme="minorHAnsi" w:eastAsiaTheme="majorEastAsia" w:hAnsiTheme="minorHAnsi"/>
            <w:sz w:val="22"/>
            <w:szCs w:val="22"/>
          </w:rPr>
          <w:t>www.bera.ac.uk</w:t>
        </w:r>
      </w:hyperlink>
      <w:r w:rsidRPr="008838AE">
        <w:rPr>
          <w:rFonts w:asciiTheme="minorHAnsi" w:hAnsiTheme="minorHAnsi"/>
          <w:sz w:val="22"/>
          <w:szCs w:val="22"/>
        </w:rPr>
        <w:t xml:space="preserve">. Available at: </w:t>
      </w:r>
      <w:hyperlink r:id="rId14" w:history="1">
        <w:r w:rsidRPr="008838AE">
          <w:rPr>
            <w:rStyle w:val="Hyperlink"/>
            <w:rFonts w:asciiTheme="minorHAnsi" w:eastAsiaTheme="majorEastAsia" w:hAnsiTheme="minorHAnsi"/>
            <w:sz w:val="22"/>
            <w:szCs w:val="22"/>
          </w:rPr>
          <w:t>https://www.bera.ac.uk/blog/researching-with-young-and-developmentally-young-children-ethical-considerations-dilemmas-and-compromises</w:t>
        </w:r>
      </w:hyperlink>
      <w:r w:rsidRPr="008838AE">
        <w:rPr>
          <w:rFonts w:asciiTheme="minorHAnsi" w:hAnsiTheme="minorHAnsi"/>
          <w:sz w:val="22"/>
          <w:szCs w:val="22"/>
        </w:rPr>
        <w:t>.</w:t>
      </w:r>
    </w:p>
    <w:p w14:paraId="0603E4E9"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Black, P. and William, D. (2009). Developing the theory of formative assessment.</w:t>
      </w:r>
    </w:p>
    <w:p w14:paraId="5E7178B6"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Black, P., Wiliam, D. Developing the theory of formative assessment. </w:t>
      </w:r>
      <w:proofErr w:type="spellStart"/>
      <w:r w:rsidRPr="008838AE">
        <w:rPr>
          <w:rFonts w:asciiTheme="minorHAnsi" w:hAnsiTheme="minorHAnsi"/>
          <w:sz w:val="22"/>
          <w:szCs w:val="22"/>
        </w:rPr>
        <w:t>Educ</w:t>
      </w:r>
      <w:proofErr w:type="spellEnd"/>
      <w:r w:rsidRPr="008838AE">
        <w:rPr>
          <w:rFonts w:asciiTheme="minorHAnsi" w:hAnsiTheme="minorHAnsi"/>
          <w:sz w:val="22"/>
          <w:szCs w:val="22"/>
        </w:rPr>
        <w:t xml:space="preserve"> Asse Eval </w:t>
      </w:r>
      <w:proofErr w:type="spellStart"/>
      <w:r w:rsidRPr="008838AE">
        <w:rPr>
          <w:rFonts w:asciiTheme="minorHAnsi" w:hAnsiTheme="minorHAnsi"/>
          <w:sz w:val="22"/>
          <w:szCs w:val="22"/>
        </w:rPr>
        <w:t>Acc</w:t>
      </w:r>
      <w:proofErr w:type="spellEnd"/>
      <w:r w:rsidRPr="008838AE">
        <w:rPr>
          <w:rFonts w:asciiTheme="minorHAnsi" w:hAnsiTheme="minorHAnsi"/>
          <w:sz w:val="22"/>
          <w:szCs w:val="22"/>
        </w:rPr>
        <w:t xml:space="preserve"> 21, 5–31 (2009). </w:t>
      </w:r>
      <w:hyperlink r:id="rId15" w:history="1">
        <w:r w:rsidRPr="008838AE">
          <w:rPr>
            <w:rStyle w:val="Hyperlink"/>
            <w:rFonts w:asciiTheme="minorHAnsi" w:eastAsiaTheme="majorEastAsia" w:hAnsiTheme="minorHAnsi"/>
            <w:sz w:val="22"/>
            <w:szCs w:val="22"/>
          </w:rPr>
          <w:t>https://doi.org/10.1007/s11092-008-9068-5</w:t>
        </w:r>
      </w:hyperlink>
      <w:r w:rsidRPr="008838AE">
        <w:rPr>
          <w:rFonts w:asciiTheme="minorHAnsi" w:hAnsiTheme="minorHAnsi"/>
          <w:sz w:val="22"/>
          <w:szCs w:val="22"/>
        </w:rPr>
        <w:t>.</w:t>
      </w:r>
    </w:p>
    <w:p w14:paraId="4230D58E"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By Carol S. Dweck (Psychology Press 2000).</w:t>
      </w:r>
    </w:p>
    <w:p w14:paraId="667D7097"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Cherry, K. (2018). What Is Random Selection? [online] Explore Psychology. Available at: </w:t>
      </w:r>
      <w:hyperlink r:id="rId16" w:history="1">
        <w:r w:rsidRPr="008838AE">
          <w:rPr>
            <w:rStyle w:val="Hyperlink"/>
            <w:rFonts w:asciiTheme="minorHAnsi" w:eastAsiaTheme="majorEastAsia" w:hAnsiTheme="minorHAnsi"/>
            <w:sz w:val="22"/>
            <w:szCs w:val="22"/>
          </w:rPr>
          <w:t>https://www.explorepsychology.com/random-selection/</w:t>
        </w:r>
      </w:hyperlink>
      <w:r w:rsidRPr="008838AE">
        <w:rPr>
          <w:rFonts w:asciiTheme="minorHAnsi" w:hAnsiTheme="minorHAnsi"/>
          <w:sz w:val="22"/>
          <w:szCs w:val="22"/>
        </w:rPr>
        <w:t>.</w:t>
      </w:r>
    </w:p>
    <w:p w14:paraId="7555400C"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Cole, M., John-Steiner, V., Scribner, S. and </w:t>
      </w:r>
      <w:proofErr w:type="spellStart"/>
      <w:r w:rsidRPr="008838AE">
        <w:rPr>
          <w:rFonts w:asciiTheme="minorHAnsi" w:hAnsiTheme="minorHAnsi"/>
          <w:sz w:val="22"/>
          <w:szCs w:val="22"/>
        </w:rPr>
        <w:t>Souberman</w:t>
      </w:r>
      <w:proofErr w:type="spellEnd"/>
      <w:r w:rsidRPr="008838AE">
        <w:rPr>
          <w:rFonts w:asciiTheme="minorHAnsi" w:hAnsiTheme="minorHAnsi"/>
          <w:sz w:val="22"/>
          <w:szCs w:val="22"/>
        </w:rPr>
        <w:t>, E., 1978. Mind in society. Mind in society the development of higher psychological processes. Cambridge, MA: Harvard University Press.</w:t>
      </w:r>
    </w:p>
    <w:p w14:paraId="6286FB7A"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Danby, Susan J., Ewing, Lynette, &amp; Thorpe, Karen J. (2011). The novice researcher: interviewing young children. P.4.</w:t>
      </w:r>
    </w:p>
    <w:p w14:paraId="6F6A5F8B"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Great Schools Partnership (2014). Formative assessment definition. [online] The Glossary of Education Reform. Available at: </w:t>
      </w:r>
      <w:hyperlink r:id="rId17" w:history="1">
        <w:r w:rsidRPr="008838AE">
          <w:rPr>
            <w:rStyle w:val="Hyperlink"/>
            <w:rFonts w:asciiTheme="minorHAnsi" w:eastAsiaTheme="majorEastAsia" w:hAnsiTheme="minorHAnsi"/>
            <w:sz w:val="22"/>
            <w:szCs w:val="22"/>
          </w:rPr>
          <w:t>https://www.edglossary.org/formative-assessment/</w:t>
        </w:r>
      </w:hyperlink>
      <w:r w:rsidRPr="008838AE">
        <w:rPr>
          <w:rFonts w:asciiTheme="minorHAnsi" w:hAnsiTheme="minorHAnsi"/>
          <w:sz w:val="22"/>
          <w:szCs w:val="22"/>
        </w:rPr>
        <w:t>.</w:t>
      </w:r>
    </w:p>
    <w:p w14:paraId="5EE04ABC"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lastRenderedPageBreak/>
        <w:t xml:space="preserve">Hattie, J., &amp; Timperley, H. (2007). The Power of Feedback. Review of Educational Research, 77(1), 81-112. </w:t>
      </w:r>
      <w:hyperlink r:id="rId18" w:history="1">
        <w:r w:rsidRPr="008838AE">
          <w:rPr>
            <w:rStyle w:val="Hyperlink"/>
            <w:rFonts w:asciiTheme="minorHAnsi" w:eastAsiaTheme="majorEastAsia" w:hAnsiTheme="minorHAnsi"/>
            <w:sz w:val="22"/>
            <w:szCs w:val="22"/>
          </w:rPr>
          <w:t>https://doi.org/10.3102/003465430298487</w:t>
        </w:r>
      </w:hyperlink>
      <w:r w:rsidRPr="008838AE">
        <w:rPr>
          <w:rFonts w:asciiTheme="minorHAnsi" w:hAnsiTheme="minorHAnsi"/>
          <w:sz w:val="22"/>
          <w:szCs w:val="22"/>
        </w:rPr>
        <w:t xml:space="preserve"> (Original work published 2007).</w:t>
      </w:r>
    </w:p>
    <w:p w14:paraId="5D9FF612"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Hassan, M. (2022). Questionnaire - Definition, Types, Examples. [online] Research Method. Available at: </w:t>
      </w:r>
      <w:hyperlink r:id="rId19" w:history="1">
        <w:r w:rsidRPr="008838AE">
          <w:rPr>
            <w:rStyle w:val="Hyperlink"/>
            <w:rFonts w:asciiTheme="minorHAnsi" w:eastAsiaTheme="majorEastAsia" w:hAnsiTheme="minorHAnsi"/>
            <w:sz w:val="22"/>
            <w:szCs w:val="22"/>
          </w:rPr>
          <w:t>https://researchmethod.net/questionnaire/</w:t>
        </w:r>
      </w:hyperlink>
      <w:r w:rsidRPr="008838AE">
        <w:rPr>
          <w:rFonts w:asciiTheme="minorHAnsi" w:hAnsiTheme="minorHAnsi"/>
          <w:sz w:val="22"/>
          <w:szCs w:val="22"/>
        </w:rPr>
        <w:t>.</w:t>
      </w:r>
    </w:p>
    <w:p w14:paraId="5CB00055" w14:textId="77777777" w:rsidR="008838AE" w:rsidRPr="008838AE" w:rsidRDefault="008838AE" w:rsidP="008838AE">
      <w:pPr>
        <w:pStyle w:val="NormalWeb"/>
        <w:spacing w:line="360" w:lineRule="auto"/>
        <w:ind w:left="360"/>
        <w:jc w:val="both"/>
        <w:rPr>
          <w:rFonts w:asciiTheme="minorHAnsi" w:hAnsiTheme="minorHAnsi"/>
          <w:sz w:val="22"/>
          <w:szCs w:val="22"/>
        </w:rPr>
      </w:pPr>
      <w:proofErr w:type="spellStart"/>
      <w:r w:rsidRPr="008838AE">
        <w:rPr>
          <w:rFonts w:asciiTheme="minorHAnsi" w:hAnsiTheme="minorHAnsi"/>
          <w:sz w:val="22"/>
          <w:szCs w:val="22"/>
        </w:rPr>
        <w:t>Hseuh</w:t>
      </w:r>
      <w:proofErr w:type="spellEnd"/>
      <w:r w:rsidRPr="008838AE">
        <w:rPr>
          <w:rFonts w:asciiTheme="minorHAnsi" w:hAnsiTheme="minorHAnsi"/>
          <w:sz w:val="22"/>
          <w:szCs w:val="22"/>
        </w:rPr>
        <w:t xml:space="preserve"> - University of Memphis THE HAWTHORNE EXPERIMENTS AND THE INTRODUCTION OF JEAN PIAGET IN AMERICAN INDUSTRIAL PSYCHOLOGY, 1929 –1932.</w:t>
      </w:r>
    </w:p>
    <w:p w14:paraId="67099704"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inclusiveteach.com (2024). Standardised Tests: A Comprehensive Guide to Educational Assessment. [online] Inclusiveteach.com. Available at: </w:t>
      </w:r>
      <w:hyperlink r:id="rId20" w:history="1">
        <w:r w:rsidRPr="008838AE">
          <w:rPr>
            <w:rStyle w:val="Hyperlink"/>
            <w:rFonts w:asciiTheme="minorHAnsi" w:eastAsiaTheme="majorEastAsia" w:hAnsiTheme="minorHAnsi"/>
            <w:sz w:val="22"/>
            <w:szCs w:val="22"/>
          </w:rPr>
          <w:t>https://inclusiveteach.com/2024/10/23/standardised-tests-a-comprehensive-guide-to-educational-assessment/</w:t>
        </w:r>
      </w:hyperlink>
      <w:r w:rsidRPr="008838AE">
        <w:rPr>
          <w:rFonts w:asciiTheme="minorHAnsi" w:hAnsiTheme="minorHAnsi"/>
          <w:sz w:val="22"/>
          <w:szCs w:val="22"/>
        </w:rPr>
        <w:t>.</w:t>
      </w:r>
    </w:p>
    <w:p w14:paraId="75F361FF"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Janus, M. and Brinkman, S. (2010). Summative Evaluation - an overview | ScienceDirect Topics. [online] Sciencedirect.com. Available at: </w:t>
      </w:r>
      <w:hyperlink r:id="rId21" w:history="1">
        <w:r w:rsidRPr="008838AE">
          <w:rPr>
            <w:rStyle w:val="Hyperlink"/>
            <w:rFonts w:asciiTheme="minorHAnsi" w:eastAsiaTheme="majorEastAsia" w:hAnsiTheme="minorHAnsi"/>
            <w:sz w:val="22"/>
            <w:szCs w:val="22"/>
          </w:rPr>
          <w:t>https://www.sciencedirect.com/topics/social-sciences/summative-evaluation</w:t>
        </w:r>
      </w:hyperlink>
      <w:r w:rsidRPr="008838AE">
        <w:rPr>
          <w:rFonts w:asciiTheme="minorHAnsi" w:hAnsiTheme="minorHAnsi"/>
          <w:sz w:val="22"/>
          <w:szCs w:val="22"/>
        </w:rPr>
        <w:t>.</w:t>
      </w:r>
    </w:p>
    <w:p w14:paraId="150362E8"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Johnson, E. (2023). How To Use Exit Tickets </w:t>
      </w:r>
      <w:proofErr w:type="gramStart"/>
      <w:r w:rsidRPr="008838AE">
        <w:rPr>
          <w:rFonts w:asciiTheme="minorHAnsi" w:hAnsiTheme="minorHAnsi"/>
          <w:sz w:val="22"/>
          <w:szCs w:val="22"/>
        </w:rPr>
        <w:t>To</w:t>
      </w:r>
      <w:proofErr w:type="gramEnd"/>
      <w:r w:rsidRPr="008838AE">
        <w:rPr>
          <w:rFonts w:asciiTheme="minorHAnsi" w:hAnsiTheme="minorHAnsi"/>
          <w:sz w:val="22"/>
          <w:szCs w:val="22"/>
        </w:rPr>
        <w:t xml:space="preserve"> Find Out What Your Students Have Learned [10 Templates Included]. [online] Third Space Learning. Available at: </w:t>
      </w:r>
      <w:hyperlink r:id="rId22" w:history="1">
        <w:r w:rsidRPr="008838AE">
          <w:rPr>
            <w:rStyle w:val="Hyperlink"/>
            <w:rFonts w:asciiTheme="minorHAnsi" w:eastAsiaTheme="majorEastAsia" w:hAnsiTheme="minorHAnsi"/>
            <w:sz w:val="22"/>
            <w:szCs w:val="22"/>
          </w:rPr>
          <w:t>https://thirdspacelearning.com/blog/exit-ticket/</w:t>
        </w:r>
      </w:hyperlink>
      <w:r w:rsidRPr="008838AE">
        <w:rPr>
          <w:rFonts w:asciiTheme="minorHAnsi" w:hAnsiTheme="minorHAnsi"/>
          <w:sz w:val="22"/>
          <w:szCs w:val="22"/>
        </w:rPr>
        <w:t>.</w:t>
      </w:r>
    </w:p>
    <w:p w14:paraId="3DF62E15"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Kohn, A. (2022). The Danger with Giving Students Feedback. Education Week. [online] 14 Sep. Available at: </w:t>
      </w:r>
      <w:hyperlink r:id="rId23" w:history="1">
        <w:r w:rsidRPr="008838AE">
          <w:rPr>
            <w:rStyle w:val="Hyperlink"/>
            <w:rFonts w:asciiTheme="minorHAnsi" w:eastAsiaTheme="majorEastAsia" w:hAnsiTheme="minorHAnsi"/>
            <w:sz w:val="22"/>
            <w:szCs w:val="22"/>
          </w:rPr>
          <w:t>https://www.edweek.org/teaching-learning/opinion-the-danger-with-giving-students-feedback/2022/09</w:t>
        </w:r>
      </w:hyperlink>
      <w:r w:rsidRPr="008838AE">
        <w:rPr>
          <w:rFonts w:asciiTheme="minorHAnsi" w:hAnsiTheme="minorHAnsi"/>
          <w:sz w:val="22"/>
          <w:szCs w:val="22"/>
        </w:rPr>
        <w:t>.</w:t>
      </w:r>
    </w:p>
    <w:p w14:paraId="2852A044" w14:textId="610601B6"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Lopez-Garrido, G. (2025). Bandura’s Self-Efficacy Theory </w:t>
      </w:r>
      <w:r w:rsidRPr="008838AE">
        <w:rPr>
          <w:rFonts w:asciiTheme="minorHAnsi" w:hAnsiTheme="minorHAnsi"/>
          <w:sz w:val="22"/>
          <w:szCs w:val="22"/>
        </w:rPr>
        <w:t>of</w:t>
      </w:r>
      <w:r w:rsidRPr="008838AE">
        <w:rPr>
          <w:rFonts w:asciiTheme="minorHAnsi" w:hAnsiTheme="minorHAnsi"/>
          <w:sz w:val="22"/>
          <w:szCs w:val="22"/>
        </w:rPr>
        <w:t xml:space="preserve"> Motivation </w:t>
      </w:r>
      <w:proofErr w:type="gramStart"/>
      <w:r w:rsidRPr="008838AE">
        <w:rPr>
          <w:rFonts w:asciiTheme="minorHAnsi" w:hAnsiTheme="minorHAnsi"/>
          <w:sz w:val="22"/>
          <w:szCs w:val="22"/>
        </w:rPr>
        <w:t>In</w:t>
      </w:r>
      <w:proofErr w:type="gramEnd"/>
      <w:r w:rsidRPr="008838AE">
        <w:rPr>
          <w:rFonts w:asciiTheme="minorHAnsi" w:hAnsiTheme="minorHAnsi"/>
          <w:sz w:val="22"/>
          <w:szCs w:val="22"/>
        </w:rPr>
        <w:t xml:space="preserve"> Psychology. [online] Simply Psychology. Available at: </w:t>
      </w:r>
      <w:hyperlink r:id="rId24" w:history="1">
        <w:r w:rsidRPr="008838AE">
          <w:rPr>
            <w:rStyle w:val="Hyperlink"/>
            <w:rFonts w:asciiTheme="minorHAnsi" w:eastAsiaTheme="majorEastAsia" w:hAnsiTheme="minorHAnsi"/>
            <w:sz w:val="22"/>
            <w:szCs w:val="22"/>
          </w:rPr>
          <w:t>https://www.simplypsychology.org/self-efficacy.html</w:t>
        </w:r>
      </w:hyperlink>
      <w:r w:rsidRPr="008838AE">
        <w:rPr>
          <w:rFonts w:asciiTheme="minorHAnsi" w:hAnsiTheme="minorHAnsi"/>
          <w:sz w:val="22"/>
          <w:szCs w:val="22"/>
        </w:rPr>
        <w:t>.</w:t>
      </w:r>
    </w:p>
    <w:p w14:paraId="04DB12DE"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Purbey - Purbey, P. (2021). Interview: Definition, Objectives, Types, and Importance. [online] </w:t>
      </w:r>
      <w:proofErr w:type="spellStart"/>
      <w:r w:rsidRPr="008838AE">
        <w:rPr>
          <w:rFonts w:asciiTheme="minorHAnsi" w:hAnsiTheme="minorHAnsi"/>
          <w:sz w:val="22"/>
          <w:szCs w:val="22"/>
        </w:rPr>
        <w:t>Getmyuni</w:t>
      </w:r>
      <w:proofErr w:type="spellEnd"/>
      <w:r w:rsidRPr="008838AE">
        <w:rPr>
          <w:rFonts w:asciiTheme="minorHAnsi" w:hAnsiTheme="minorHAnsi"/>
          <w:sz w:val="22"/>
          <w:szCs w:val="22"/>
        </w:rPr>
        <w:t xml:space="preserve">. Available at: </w:t>
      </w:r>
      <w:hyperlink r:id="rId25" w:history="1">
        <w:r w:rsidRPr="008838AE">
          <w:rPr>
            <w:rStyle w:val="Hyperlink"/>
            <w:rFonts w:asciiTheme="minorHAnsi" w:eastAsiaTheme="majorEastAsia" w:hAnsiTheme="minorHAnsi"/>
            <w:sz w:val="22"/>
            <w:szCs w:val="22"/>
          </w:rPr>
          <w:t>https://www.getmyuni.com/articles/what-is-an-interview</w:t>
        </w:r>
      </w:hyperlink>
      <w:r w:rsidRPr="008838AE">
        <w:rPr>
          <w:rFonts w:asciiTheme="minorHAnsi" w:hAnsiTheme="minorHAnsi"/>
          <w:sz w:val="22"/>
          <w:szCs w:val="22"/>
        </w:rPr>
        <w:t>.</w:t>
      </w:r>
    </w:p>
    <w:p w14:paraId="636F9108"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Queirós, A., Faria, D. and Almeida, F. (2017). Strengths and limitations of qualitative and quantitative research methods. European Journal of Education Studies, [online] 3(9), pp.369–387. </w:t>
      </w:r>
      <w:proofErr w:type="spellStart"/>
      <w:r w:rsidRPr="008838AE">
        <w:rPr>
          <w:rFonts w:asciiTheme="minorHAnsi" w:hAnsiTheme="minorHAnsi"/>
          <w:sz w:val="22"/>
          <w:szCs w:val="22"/>
        </w:rPr>
        <w:t>doi</w:t>
      </w:r>
      <w:proofErr w:type="spellEnd"/>
      <w:r w:rsidRPr="008838AE">
        <w:rPr>
          <w:rFonts w:asciiTheme="minorHAnsi" w:hAnsiTheme="minorHAnsi"/>
          <w:sz w:val="22"/>
          <w:szCs w:val="22"/>
        </w:rPr>
        <w:t xml:space="preserve">: </w:t>
      </w:r>
      <w:hyperlink r:id="rId26" w:history="1">
        <w:r w:rsidRPr="008838AE">
          <w:rPr>
            <w:rStyle w:val="Hyperlink"/>
            <w:rFonts w:asciiTheme="minorHAnsi" w:eastAsiaTheme="majorEastAsia" w:hAnsiTheme="minorHAnsi"/>
            <w:sz w:val="22"/>
            <w:szCs w:val="22"/>
          </w:rPr>
          <w:t>https://doi.org/10.5281/zenodo.887089</w:t>
        </w:r>
      </w:hyperlink>
      <w:r w:rsidRPr="008838AE">
        <w:rPr>
          <w:rFonts w:asciiTheme="minorHAnsi" w:hAnsiTheme="minorHAnsi"/>
          <w:sz w:val="22"/>
          <w:szCs w:val="22"/>
        </w:rPr>
        <w:t>.</w:t>
      </w:r>
    </w:p>
    <w:p w14:paraId="4A1BDD90"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lastRenderedPageBreak/>
        <w:t xml:space="preserve">Redaction Team (2023). 14 Advantages and Disadvantages of Interviews. [online] Barraza. Available at: </w:t>
      </w:r>
      <w:hyperlink r:id="rId27" w:history="1">
        <w:r w:rsidRPr="008838AE">
          <w:rPr>
            <w:rStyle w:val="Hyperlink"/>
            <w:rFonts w:asciiTheme="minorHAnsi" w:eastAsiaTheme="majorEastAsia" w:hAnsiTheme="minorHAnsi"/>
            <w:sz w:val="22"/>
            <w:szCs w:val="22"/>
          </w:rPr>
          <w:t>https://barrazacarlos.com/advantages-and-disadvantages-of-interviews/</w:t>
        </w:r>
      </w:hyperlink>
      <w:r w:rsidRPr="008838AE">
        <w:rPr>
          <w:rFonts w:asciiTheme="minorHAnsi" w:hAnsiTheme="minorHAnsi"/>
          <w:sz w:val="22"/>
          <w:szCs w:val="22"/>
        </w:rPr>
        <w:t>.</w:t>
      </w:r>
    </w:p>
    <w:p w14:paraId="2A0FA83E"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Sagepub.com. (2025). Available at: </w:t>
      </w:r>
      <w:hyperlink r:id="rId28" w:history="1">
        <w:r w:rsidRPr="008838AE">
          <w:rPr>
            <w:rStyle w:val="Hyperlink"/>
            <w:rFonts w:asciiTheme="minorHAnsi" w:eastAsiaTheme="majorEastAsia" w:hAnsiTheme="minorHAnsi"/>
            <w:sz w:val="22"/>
            <w:szCs w:val="22"/>
          </w:rPr>
          <w:t>https://methods.sagepub.com/book/edvol/evaluation-roots/chpt/donald-campbell-accidental-evaluator</w:t>
        </w:r>
      </w:hyperlink>
      <w:r w:rsidRPr="008838AE">
        <w:rPr>
          <w:rFonts w:asciiTheme="minorHAnsi" w:hAnsiTheme="minorHAnsi"/>
          <w:sz w:val="22"/>
          <w:szCs w:val="22"/>
        </w:rPr>
        <w:t xml:space="preserve"> [Accessed 2 Apr. 2025].</w:t>
      </w:r>
    </w:p>
    <w:p w14:paraId="35B61E94"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Self-Theories: Their Role in Motivation, Personality and Development.</w:t>
      </w:r>
    </w:p>
    <w:p w14:paraId="26BFD541" w14:textId="512215CF"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Sherrington, T. (2019). Revisiting Dylan Wiliam’s Five Brilliant Formative Assessment </w:t>
      </w:r>
      <w:proofErr w:type="gramStart"/>
      <w:r w:rsidRPr="008838AE">
        <w:rPr>
          <w:rFonts w:asciiTheme="minorHAnsi" w:hAnsiTheme="minorHAnsi"/>
          <w:sz w:val="22"/>
          <w:szCs w:val="22"/>
        </w:rPr>
        <w:t>Strategies.[</w:t>
      </w:r>
      <w:proofErr w:type="gramEnd"/>
      <w:r w:rsidRPr="008838AE">
        <w:rPr>
          <w:rFonts w:asciiTheme="minorHAnsi" w:hAnsiTheme="minorHAnsi"/>
          <w:sz w:val="22"/>
          <w:szCs w:val="22"/>
        </w:rPr>
        <w:t>online]</w:t>
      </w:r>
      <w:r>
        <w:rPr>
          <w:rFonts w:asciiTheme="minorHAnsi" w:hAnsiTheme="minorHAnsi"/>
          <w:sz w:val="22"/>
          <w:szCs w:val="22"/>
        </w:rPr>
        <w:t xml:space="preserve"> </w:t>
      </w:r>
      <w:proofErr w:type="spellStart"/>
      <w:r w:rsidRPr="008838AE">
        <w:rPr>
          <w:rFonts w:asciiTheme="minorHAnsi" w:hAnsiTheme="minorHAnsi"/>
          <w:sz w:val="22"/>
          <w:szCs w:val="22"/>
        </w:rPr>
        <w:t>Teacherhead</w:t>
      </w:r>
      <w:proofErr w:type="spellEnd"/>
      <w:r w:rsidRPr="008838AE">
        <w:rPr>
          <w:rFonts w:asciiTheme="minorHAnsi" w:hAnsiTheme="minorHAnsi"/>
          <w:sz w:val="22"/>
          <w:szCs w:val="22"/>
        </w:rPr>
        <w:t xml:space="preserve">. Available at: </w:t>
      </w:r>
      <w:hyperlink r:id="rId29" w:history="1">
        <w:r w:rsidRPr="008838AE">
          <w:rPr>
            <w:rStyle w:val="Hyperlink"/>
            <w:rFonts w:asciiTheme="minorHAnsi" w:eastAsiaTheme="majorEastAsia" w:hAnsiTheme="minorHAnsi"/>
            <w:sz w:val="22"/>
            <w:szCs w:val="22"/>
          </w:rPr>
          <w:t>https://teacherhead.com/2019/01/10/revisiting-dylan-wiliams-five-brilliant-formative-assessment-strategies/</w:t>
        </w:r>
      </w:hyperlink>
      <w:r w:rsidRPr="008838AE">
        <w:rPr>
          <w:rFonts w:asciiTheme="minorHAnsi" w:hAnsiTheme="minorHAnsi"/>
          <w:sz w:val="22"/>
          <w:szCs w:val="22"/>
        </w:rPr>
        <w:t>.</w:t>
      </w:r>
    </w:p>
    <w:p w14:paraId="2864EF03"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Sherrington, T. (2021). ‘Inside the Black Box’. Classic Education Gold from Wiliam and Black. [online] </w:t>
      </w:r>
      <w:proofErr w:type="spellStart"/>
      <w:r w:rsidRPr="008838AE">
        <w:rPr>
          <w:rFonts w:asciiTheme="minorHAnsi" w:hAnsiTheme="minorHAnsi"/>
          <w:sz w:val="22"/>
          <w:szCs w:val="22"/>
        </w:rPr>
        <w:t>teacherhead</w:t>
      </w:r>
      <w:proofErr w:type="spellEnd"/>
      <w:r w:rsidRPr="008838AE">
        <w:rPr>
          <w:rFonts w:asciiTheme="minorHAnsi" w:hAnsiTheme="minorHAnsi"/>
          <w:sz w:val="22"/>
          <w:szCs w:val="22"/>
        </w:rPr>
        <w:t xml:space="preserve">. Available at: </w:t>
      </w:r>
      <w:hyperlink r:id="rId30" w:history="1">
        <w:r w:rsidRPr="008838AE">
          <w:rPr>
            <w:rStyle w:val="Hyperlink"/>
            <w:rFonts w:asciiTheme="minorHAnsi" w:eastAsiaTheme="majorEastAsia" w:hAnsiTheme="minorHAnsi"/>
            <w:sz w:val="22"/>
            <w:szCs w:val="22"/>
          </w:rPr>
          <w:t>https://teacherhead.com/2021/09/26/inside-the-black-box-classic-education-gold-from-wiliam-and-black/</w:t>
        </w:r>
      </w:hyperlink>
      <w:r w:rsidRPr="008838AE">
        <w:rPr>
          <w:rFonts w:asciiTheme="minorHAnsi" w:hAnsiTheme="minorHAnsi"/>
          <w:sz w:val="22"/>
          <w:szCs w:val="22"/>
        </w:rPr>
        <w:t>.</w:t>
      </w:r>
    </w:p>
    <w:p w14:paraId="43321C1C"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Taylor, J. (2025). Have we passed by the need for </w:t>
      </w:r>
      <w:proofErr w:type="spellStart"/>
      <w:r w:rsidRPr="008838AE">
        <w:rPr>
          <w:rFonts w:asciiTheme="minorHAnsi" w:hAnsiTheme="minorHAnsi"/>
          <w:sz w:val="22"/>
          <w:szCs w:val="22"/>
        </w:rPr>
        <w:t>standarized</w:t>
      </w:r>
      <w:proofErr w:type="spellEnd"/>
      <w:r w:rsidRPr="008838AE">
        <w:rPr>
          <w:rFonts w:asciiTheme="minorHAnsi" w:hAnsiTheme="minorHAnsi"/>
          <w:sz w:val="22"/>
          <w:szCs w:val="22"/>
        </w:rPr>
        <w:t xml:space="preserve"> tests? [online] Blogspot.com. Available at: </w:t>
      </w:r>
      <w:hyperlink r:id="rId31" w:history="1">
        <w:r w:rsidRPr="008838AE">
          <w:rPr>
            <w:rStyle w:val="Hyperlink"/>
            <w:rFonts w:asciiTheme="minorHAnsi" w:eastAsiaTheme="majorEastAsia" w:hAnsiTheme="minorHAnsi"/>
            <w:sz w:val="22"/>
            <w:szCs w:val="22"/>
          </w:rPr>
          <w:t>https://jtaylor13.blogspot.com/2011/09/have-we-passed-by-need-for-standarized.html</w:t>
        </w:r>
      </w:hyperlink>
      <w:r w:rsidRPr="008838AE">
        <w:rPr>
          <w:rFonts w:asciiTheme="minorHAnsi" w:hAnsiTheme="minorHAnsi"/>
          <w:sz w:val="22"/>
          <w:szCs w:val="22"/>
        </w:rPr>
        <w:t xml:space="preserve"> [Accessed 2 Apr. 2025].</w:t>
      </w:r>
    </w:p>
    <w:p w14:paraId="746D25BA"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The Thomas B. Fordham Institute. (n.d.). Trust but verify: The real lessons of Campbell’s Law. [online] Available at: </w:t>
      </w:r>
      <w:hyperlink r:id="rId32" w:history="1">
        <w:r w:rsidRPr="008838AE">
          <w:rPr>
            <w:rStyle w:val="Hyperlink"/>
            <w:rFonts w:asciiTheme="minorHAnsi" w:eastAsiaTheme="majorEastAsia" w:hAnsiTheme="minorHAnsi"/>
            <w:sz w:val="22"/>
            <w:szCs w:val="22"/>
          </w:rPr>
          <w:t>https://fordhaminstitute.org/ohio/commentary/trust-verify-real-lessons-campbells-law</w:t>
        </w:r>
      </w:hyperlink>
      <w:r w:rsidRPr="008838AE">
        <w:rPr>
          <w:rFonts w:asciiTheme="minorHAnsi" w:hAnsiTheme="minorHAnsi"/>
          <w:sz w:val="22"/>
          <w:szCs w:val="22"/>
        </w:rPr>
        <w:t>.</w:t>
      </w:r>
    </w:p>
    <w:p w14:paraId="1A4D3C52"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Thompson, A.K. (2019). Using interviews to research education. [online] </w:t>
      </w:r>
      <w:proofErr w:type="spellStart"/>
      <w:r w:rsidRPr="008838AE">
        <w:rPr>
          <w:rFonts w:asciiTheme="minorHAnsi" w:hAnsiTheme="minorHAnsi"/>
          <w:sz w:val="22"/>
          <w:szCs w:val="22"/>
        </w:rPr>
        <w:t>ReviseSociology</w:t>
      </w:r>
      <w:proofErr w:type="spellEnd"/>
      <w:r w:rsidRPr="008838AE">
        <w:rPr>
          <w:rFonts w:asciiTheme="minorHAnsi" w:hAnsiTheme="minorHAnsi"/>
          <w:sz w:val="22"/>
          <w:szCs w:val="22"/>
        </w:rPr>
        <w:t xml:space="preserve">. Available at: </w:t>
      </w:r>
      <w:hyperlink r:id="rId33" w:history="1">
        <w:r w:rsidRPr="008838AE">
          <w:rPr>
            <w:rStyle w:val="Hyperlink"/>
            <w:rFonts w:asciiTheme="minorHAnsi" w:eastAsiaTheme="majorEastAsia" w:hAnsiTheme="minorHAnsi"/>
            <w:sz w:val="22"/>
            <w:szCs w:val="22"/>
          </w:rPr>
          <w:t>https://revisesociology.com/2019/03/27/interviews-education/</w:t>
        </w:r>
      </w:hyperlink>
      <w:r w:rsidRPr="008838AE">
        <w:rPr>
          <w:rFonts w:asciiTheme="minorHAnsi" w:hAnsiTheme="minorHAnsi"/>
          <w:sz w:val="22"/>
          <w:szCs w:val="22"/>
        </w:rPr>
        <w:t>.</w:t>
      </w:r>
    </w:p>
    <w:p w14:paraId="200FD0E9"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Welsh Gov - Welsh Government (2013). Assessment for learning and the National Literacy and Numeracy Framework Guidance. [online] Available at: </w:t>
      </w:r>
      <w:hyperlink r:id="rId34" w:history="1">
        <w:r w:rsidRPr="008838AE">
          <w:rPr>
            <w:rStyle w:val="Hyperlink"/>
            <w:rFonts w:asciiTheme="minorHAnsi" w:eastAsiaTheme="majorEastAsia" w:hAnsiTheme="minorHAnsi"/>
            <w:sz w:val="22"/>
            <w:szCs w:val="22"/>
          </w:rPr>
          <w:t>https://hwb.gov.wales/api/storage/b447d1fe-5463-4382-9726-e68623a05dd2/assessment-for-learning-and-the-national-literacy-and-numeracy-framework.pdf</w:t>
        </w:r>
      </w:hyperlink>
      <w:r w:rsidRPr="008838AE">
        <w:rPr>
          <w:rFonts w:asciiTheme="minorHAnsi" w:hAnsiTheme="minorHAnsi"/>
          <w:sz w:val="22"/>
          <w:szCs w:val="22"/>
        </w:rPr>
        <w:t>.</w:t>
      </w:r>
    </w:p>
    <w:p w14:paraId="19CE3A30" w14:textId="77777777" w:rsidR="008838AE" w:rsidRPr="008838AE" w:rsidRDefault="008838AE" w:rsidP="008838AE">
      <w:pPr>
        <w:pStyle w:val="NormalWeb"/>
        <w:spacing w:line="360" w:lineRule="auto"/>
        <w:ind w:left="360"/>
        <w:jc w:val="both"/>
        <w:rPr>
          <w:rFonts w:asciiTheme="minorHAnsi" w:hAnsiTheme="minorHAnsi"/>
          <w:sz w:val="22"/>
          <w:szCs w:val="22"/>
        </w:rPr>
      </w:pPr>
      <w:r w:rsidRPr="008838AE">
        <w:rPr>
          <w:rFonts w:asciiTheme="minorHAnsi" w:hAnsiTheme="minorHAnsi"/>
          <w:sz w:val="22"/>
          <w:szCs w:val="22"/>
        </w:rPr>
        <w:t xml:space="preserve">Welsh Government (2022). What’s changing in assessment? - Hwb. [online] </w:t>
      </w:r>
      <w:proofErr w:type="spellStart"/>
      <w:proofErr w:type="gramStart"/>
      <w:r w:rsidRPr="008838AE">
        <w:rPr>
          <w:rFonts w:asciiTheme="minorHAnsi" w:hAnsiTheme="minorHAnsi"/>
          <w:sz w:val="22"/>
          <w:szCs w:val="22"/>
        </w:rPr>
        <w:t>hwb.gov.wales</w:t>
      </w:r>
      <w:proofErr w:type="spellEnd"/>
      <w:proofErr w:type="gramEnd"/>
      <w:r w:rsidRPr="008838AE">
        <w:rPr>
          <w:rFonts w:asciiTheme="minorHAnsi" w:hAnsiTheme="minorHAnsi"/>
          <w:sz w:val="22"/>
          <w:szCs w:val="22"/>
        </w:rPr>
        <w:t xml:space="preserve">. Available at: </w:t>
      </w:r>
      <w:hyperlink r:id="rId35" w:history="1">
        <w:r w:rsidRPr="008838AE">
          <w:rPr>
            <w:rStyle w:val="Hyperlink"/>
            <w:rFonts w:asciiTheme="minorHAnsi" w:eastAsiaTheme="majorEastAsia" w:hAnsiTheme="minorHAnsi"/>
            <w:sz w:val="22"/>
            <w:szCs w:val="22"/>
          </w:rPr>
          <w:t>https://hwb.gov.wales/curriculum-for-wales/assessment-arrangements/what-s-changing-in-assessment/</w:t>
        </w:r>
      </w:hyperlink>
      <w:r w:rsidRPr="008838AE">
        <w:rPr>
          <w:rFonts w:asciiTheme="minorHAnsi" w:hAnsiTheme="minorHAnsi"/>
          <w:sz w:val="22"/>
          <w:szCs w:val="22"/>
        </w:rPr>
        <w:t>.</w:t>
      </w:r>
    </w:p>
    <w:p w14:paraId="12BD3EE8" w14:textId="77777777" w:rsidR="00DC1D50" w:rsidRPr="008838AE" w:rsidRDefault="00DC1D50">
      <w:pPr>
        <w:rPr>
          <w:rFonts w:asciiTheme="minorHAnsi" w:hAnsiTheme="minorHAnsi"/>
        </w:rPr>
      </w:pPr>
    </w:p>
    <w:sectPr w:rsidR="00DC1D50" w:rsidRPr="008838AE">
      <w:headerReference w:type="default" r:id="rId36"/>
      <w:footerReference w:type="even"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FF318" w14:textId="77777777" w:rsidR="008838AE" w:rsidRDefault="008838AE" w:rsidP="008838AE">
      <w:r>
        <w:separator/>
      </w:r>
    </w:p>
  </w:endnote>
  <w:endnote w:type="continuationSeparator" w:id="0">
    <w:p w14:paraId="3642BE53" w14:textId="77777777" w:rsidR="008838AE" w:rsidRDefault="008838AE" w:rsidP="00883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16950163"/>
      <w:docPartObj>
        <w:docPartGallery w:val="Page Numbers (Bottom of Page)"/>
        <w:docPartUnique/>
      </w:docPartObj>
    </w:sdtPr>
    <w:sdtContent>
      <w:p w14:paraId="7407F442" w14:textId="5D432298" w:rsidR="008838AE" w:rsidRDefault="008838AE" w:rsidP="000848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A8FD3D" w14:textId="77777777" w:rsidR="008838AE" w:rsidRDefault="008838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97295944"/>
      <w:docPartObj>
        <w:docPartGallery w:val="Page Numbers (Bottom of Page)"/>
        <w:docPartUnique/>
      </w:docPartObj>
    </w:sdtPr>
    <w:sdtContent>
      <w:p w14:paraId="03BFA9F2" w14:textId="23C7A7D5" w:rsidR="008838AE" w:rsidRDefault="008838AE" w:rsidP="000848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128E9A3C" w14:textId="77777777" w:rsidR="008838AE" w:rsidRDefault="008838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95EAE" w14:textId="77777777" w:rsidR="008838AE" w:rsidRDefault="008838AE" w:rsidP="008838AE">
      <w:r>
        <w:separator/>
      </w:r>
    </w:p>
  </w:footnote>
  <w:footnote w:type="continuationSeparator" w:id="0">
    <w:p w14:paraId="247E75B5" w14:textId="77777777" w:rsidR="008838AE" w:rsidRDefault="008838AE" w:rsidP="008838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CCE3" w14:textId="4141563D" w:rsidR="005F426D" w:rsidRDefault="00BA6DAC">
    <w:pPr>
      <w:pStyle w:val="Header"/>
    </w:pPr>
    <w:r>
      <w:t>Alyssa Rees</w:t>
    </w:r>
    <w:r w:rsidR="005F426D">
      <w:t xml:space="preserve"> (2313422)</w:t>
    </w:r>
  </w:p>
  <w:p w14:paraId="71B9154B" w14:textId="77777777" w:rsidR="00BA6DAC" w:rsidRDefault="00BA6D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60A1"/>
    <w:multiLevelType w:val="hybridMultilevel"/>
    <w:tmpl w:val="9C2E04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960FB"/>
    <w:multiLevelType w:val="hybridMultilevel"/>
    <w:tmpl w:val="C9CE6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C633A"/>
    <w:multiLevelType w:val="multilevel"/>
    <w:tmpl w:val="D88AA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58140D"/>
    <w:multiLevelType w:val="multilevel"/>
    <w:tmpl w:val="D22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296B9E"/>
    <w:multiLevelType w:val="multilevel"/>
    <w:tmpl w:val="93F8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A90991"/>
    <w:multiLevelType w:val="multilevel"/>
    <w:tmpl w:val="82405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C1307A"/>
    <w:multiLevelType w:val="multilevel"/>
    <w:tmpl w:val="0B62F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6D5111"/>
    <w:multiLevelType w:val="multilevel"/>
    <w:tmpl w:val="A276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597E1A"/>
    <w:multiLevelType w:val="multilevel"/>
    <w:tmpl w:val="DAD0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3B2F41"/>
    <w:multiLevelType w:val="multilevel"/>
    <w:tmpl w:val="26201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FE4D31"/>
    <w:multiLevelType w:val="multilevel"/>
    <w:tmpl w:val="3128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22E54A0"/>
    <w:multiLevelType w:val="multilevel"/>
    <w:tmpl w:val="79A6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8B63FA"/>
    <w:multiLevelType w:val="multilevel"/>
    <w:tmpl w:val="7B46A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D32ABC"/>
    <w:multiLevelType w:val="multilevel"/>
    <w:tmpl w:val="63FAD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8B5BA4"/>
    <w:multiLevelType w:val="hybridMultilevel"/>
    <w:tmpl w:val="97008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E21E0F"/>
    <w:multiLevelType w:val="multilevel"/>
    <w:tmpl w:val="9746F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7E82846"/>
    <w:multiLevelType w:val="multilevel"/>
    <w:tmpl w:val="9C5AB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AE60523"/>
    <w:multiLevelType w:val="multilevel"/>
    <w:tmpl w:val="7660D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D4D1A5B"/>
    <w:multiLevelType w:val="multilevel"/>
    <w:tmpl w:val="8B722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9816A6"/>
    <w:multiLevelType w:val="multilevel"/>
    <w:tmpl w:val="362E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2514E7F"/>
    <w:multiLevelType w:val="multilevel"/>
    <w:tmpl w:val="63007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5A351E8"/>
    <w:multiLevelType w:val="hybridMultilevel"/>
    <w:tmpl w:val="6778F0C8"/>
    <w:lvl w:ilvl="0" w:tplc="BB74C3A6">
      <w:start w:val="1"/>
      <w:numFmt w:val="decimal"/>
      <w:lvlText w:val="%1."/>
      <w:lvlJc w:val="left"/>
      <w:pPr>
        <w:ind w:left="720" w:hanging="360"/>
      </w:pPr>
      <w:rPr>
        <w:rFonts w:ascii="Arial" w:hAnsi="Arial" w:cs="Arial"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99B742D"/>
    <w:multiLevelType w:val="multilevel"/>
    <w:tmpl w:val="7DF0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04626516">
    <w:abstractNumId w:val="14"/>
  </w:num>
  <w:num w:numId="2" w16cid:durableId="774253989">
    <w:abstractNumId w:val="21"/>
  </w:num>
  <w:num w:numId="3" w16cid:durableId="1603411521">
    <w:abstractNumId w:val="0"/>
  </w:num>
  <w:num w:numId="4" w16cid:durableId="1270746391">
    <w:abstractNumId w:val="1"/>
  </w:num>
  <w:num w:numId="5" w16cid:durableId="751045985">
    <w:abstractNumId w:val="7"/>
  </w:num>
  <w:num w:numId="6" w16cid:durableId="1343387362">
    <w:abstractNumId w:val="10"/>
  </w:num>
  <w:num w:numId="7" w16cid:durableId="438839564">
    <w:abstractNumId w:val="9"/>
  </w:num>
  <w:num w:numId="8" w16cid:durableId="1588615633">
    <w:abstractNumId w:val="12"/>
  </w:num>
  <w:num w:numId="9" w16cid:durableId="1925138206">
    <w:abstractNumId w:val="5"/>
  </w:num>
  <w:num w:numId="10" w16cid:durableId="1066611199">
    <w:abstractNumId w:val="6"/>
  </w:num>
  <w:num w:numId="11" w16cid:durableId="83428779">
    <w:abstractNumId w:val="16"/>
  </w:num>
  <w:num w:numId="12" w16cid:durableId="697924343">
    <w:abstractNumId w:val="11"/>
  </w:num>
  <w:num w:numId="13" w16cid:durableId="537087735">
    <w:abstractNumId w:val="15"/>
  </w:num>
  <w:num w:numId="14" w16cid:durableId="142896189">
    <w:abstractNumId w:val="18"/>
  </w:num>
  <w:num w:numId="15" w16cid:durableId="2103061288">
    <w:abstractNumId w:val="20"/>
  </w:num>
  <w:num w:numId="16" w16cid:durableId="460347683">
    <w:abstractNumId w:val="22"/>
  </w:num>
  <w:num w:numId="17" w16cid:durableId="1651786323">
    <w:abstractNumId w:val="19"/>
  </w:num>
  <w:num w:numId="18" w16cid:durableId="651064911">
    <w:abstractNumId w:val="4"/>
  </w:num>
  <w:num w:numId="19" w16cid:durableId="1213037042">
    <w:abstractNumId w:val="13"/>
  </w:num>
  <w:num w:numId="20" w16cid:durableId="602886122">
    <w:abstractNumId w:val="8"/>
  </w:num>
  <w:num w:numId="21" w16cid:durableId="172110210">
    <w:abstractNumId w:val="2"/>
  </w:num>
  <w:num w:numId="22" w16cid:durableId="2018380883">
    <w:abstractNumId w:val="3"/>
  </w:num>
  <w:num w:numId="23" w16cid:durableId="10183139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D7C"/>
    <w:rsid w:val="00223D7C"/>
    <w:rsid w:val="00421FC7"/>
    <w:rsid w:val="005F426D"/>
    <w:rsid w:val="008835C5"/>
    <w:rsid w:val="008838AE"/>
    <w:rsid w:val="00B9403E"/>
    <w:rsid w:val="00BA6DAC"/>
    <w:rsid w:val="00CC03FB"/>
    <w:rsid w:val="00DC1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3741DD"/>
  <w15:chartTrackingRefBased/>
  <w15:docId w15:val="{70DD0B10-ACCF-0B40-A7E6-02E3D2537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8AE"/>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23D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3D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3D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3D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3D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3D7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3D7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3D7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3D7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D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3D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3D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3D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3D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3D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3D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3D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3D7C"/>
    <w:rPr>
      <w:rFonts w:eastAsiaTheme="majorEastAsia" w:cstheme="majorBidi"/>
      <w:color w:val="272727" w:themeColor="text1" w:themeTint="D8"/>
    </w:rPr>
  </w:style>
  <w:style w:type="paragraph" w:styleId="Title">
    <w:name w:val="Title"/>
    <w:basedOn w:val="Normal"/>
    <w:next w:val="Normal"/>
    <w:link w:val="TitleChar"/>
    <w:uiPriority w:val="10"/>
    <w:qFormat/>
    <w:rsid w:val="00223D7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D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3D7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D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3D7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23D7C"/>
    <w:rPr>
      <w:i/>
      <w:iCs/>
      <w:color w:val="404040" w:themeColor="text1" w:themeTint="BF"/>
    </w:rPr>
  </w:style>
  <w:style w:type="paragraph" w:styleId="ListParagraph">
    <w:name w:val="List Paragraph"/>
    <w:basedOn w:val="Normal"/>
    <w:uiPriority w:val="34"/>
    <w:qFormat/>
    <w:rsid w:val="00223D7C"/>
    <w:pPr>
      <w:ind w:left="720"/>
      <w:contextualSpacing/>
    </w:pPr>
  </w:style>
  <w:style w:type="character" w:styleId="IntenseEmphasis">
    <w:name w:val="Intense Emphasis"/>
    <w:basedOn w:val="DefaultParagraphFont"/>
    <w:uiPriority w:val="21"/>
    <w:qFormat/>
    <w:rsid w:val="00223D7C"/>
    <w:rPr>
      <w:i/>
      <w:iCs/>
      <w:color w:val="0F4761" w:themeColor="accent1" w:themeShade="BF"/>
    </w:rPr>
  </w:style>
  <w:style w:type="paragraph" w:styleId="IntenseQuote">
    <w:name w:val="Intense Quote"/>
    <w:basedOn w:val="Normal"/>
    <w:next w:val="Normal"/>
    <w:link w:val="IntenseQuoteChar"/>
    <w:uiPriority w:val="30"/>
    <w:qFormat/>
    <w:rsid w:val="00223D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3D7C"/>
    <w:rPr>
      <w:i/>
      <w:iCs/>
      <w:color w:val="0F4761" w:themeColor="accent1" w:themeShade="BF"/>
    </w:rPr>
  </w:style>
  <w:style w:type="character" w:styleId="IntenseReference">
    <w:name w:val="Intense Reference"/>
    <w:basedOn w:val="DefaultParagraphFont"/>
    <w:uiPriority w:val="32"/>
    <w:qFormat/>
    <w:rsid w:val="00223D7C"/>
    <w:rPr>
      <w:b/>
      <w:bCs/>
      <w:smallCaps/>
      <w:color w:val="0F4761" w:themeColor="accent1" w:themeShade="BF"/>
      <w:spacing w:val="5"/>
    </w:rPr>
  </w:style>
  <w:style w:type="character" w:styleId="Hyperlink">
    <w:name w:val="Hyperlink"/>
    <w:basedOn w:val="DefaultParagraphFont"/>
    <w:uiPriority w:val="99"/>
    <w:unhideWhenUsed/>
    <w:rsid w:val="008838AE"/>
    <w:rPr>
      <w:color w:val="467886"/>
      <w:u w:val="single"/>
    </w:rPr>
  </w:style>
  <w:style w:type="table" w:styleId="TableGrid">
    <w:name w:val="Table Grid"/>
    <w:basedOn w:val="TableNormal"/>
    <w:uiPriority w:val="59"/>
    <w:rsid w:val="008838AE"/>
    <w:rPr>
      <w:rFonts w:eastAsiaTheme="minorEastAsia"/>
      <w:kern w:val="0"/>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8838AE"/>
    <w:pPr>
      <w:spacing w:before="100" w:beforeAutospacing="1" w:after="100" w:afterAutospacing="1"/>
    </w:pPr>
  </w:style>
  <w:style w:type="character" w:styleId="UnresolvedMention">
    <w:name w:val="Unresolved Mention"/>
    <w:basedOn w:val="DefaultParagraphFont"/>
    <w:uiPriority w:val="99"/>
    <w:semiHidden/>
    <w:unhideWhenUsed/>
    <w:rsid w:val="008838AE"/>
    <w:rPr>
      <w:color w:val="605E5C"/>
      <w:shd w:val="clear" w:color="auto" w:fill="E1DFDD"/>
    </w:rPr>
  </w:style>
  <w:style w:type="character" w:styleId="FollowedHyperlink">
    <w:name w:val="FollowedHyperlink"/>
    <w:basedOn w:val="DefaultParagraphFont"/>
    <w:uiPriority w:val="99"/>
    <w:semiHidden/>
    <w:unhideWhenUsed/>
    <w:rsid w:val="008838AE"/>
    <w:rPr>
      <w:color w:val="96607D" w:themeColor="followedHyperlink"/>
      <w:u w:val="single"/>
    </w:rPr>
  </w:style>
  <w:style w:type="paragraph" w:styleId="Footer">
    <w:name w:val="footer"/>
    <w:basedOn w:val="Normal"/>
    <w:link w:val="FooterChar"/>
    <w:uiPriority w:val="99"/>
    <w:unhideWhenUsed/>
    <w:rsid w:val="008838AE"/>
    <w:pPr>
      <w:tabs>
        <w:tab w:val="center" w:pos="4513"/>
        <w:tab w:val="right" w:pos="9026"/>
      </w:tabs>
    </w:pPr>
  </w:style>
  <w:style w:type="character" w:customStyle="1" w:styleId="FooterChar">
    <w:name w:val="Footer Char"/>
    <w:basedOn w:val="DefaultParagraphFont"/>
    <w:link w:val="Footer"/>
    <w:uiPriority w:val="99"/>
    <w:rsid w:val="008838AE"/>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8838AE"/>
  </w:style>
  <w:style w:type="paragraph" w:customStyle="1" w:styleId="msonormal0">
    <w:name w:val="msonormal"/>
    <w:basedOn w:val="Normal"/>
    <w:rsid w:val="008838AE"/>
    <w:pPr>
      <w:spacing w:before="100" w:beforeAutospacing="1" w:after="100" w:afterAutospacing="1"/>
    </w:pPr>
  </w:style>
  <w:style w:type="paragraph" w:customStyle="1" w:styleId="paragraph">
    <w:name w:val="paragraph"/>
    <w:basedOn w:val="Normal"/>
    <w:rsid w:val="008838AE"/>
    <w:pPr>
      <w:spacing w:before="100" w:beforeAutospacing="1" w:after="100" w:afterAutospacing="1"/>
    </w:pPr>
  </w:style>
  <w:style w:type="character" w:customStyle="1" w:styleId="textrun">
    <w:name w:val="textrun"/>
    <w:basedOn w:val="DefaultParagraphFont"/>
    <w:rsid w:val="008838AE"/>
  </w:style>
  <w:style w:type="character" w:customStyle="1" w:styleId="normaltextrun">
    <w:name w:val="normaltextrun"/>
    <w:basedOn w:val="DefaultParagraphFont"/>
    <w:rsid w:val="008838AE"/>
  </w:style>
  <w:style w:type="character" w:customStyle="1" w:styleId="eop">
    <w:name w:val="eop"/>
    <w:basedOn w:val="DefaultParagraphFont"/>
    <w:rsid w:val="008838AE"/>
  </w:style>
  <w:style w:type="character" w:customStyle="1" w:styleId="contentcontrolboundarysink">
    <w:name w:val="contentcontrolboundarysink"/>
    <w:basedOn w:val="DefaultParagraphFont"/>
    <w:rsid w:val="008838AE"/>
  </w:style>
  <w:style w:type="character" w:customStyle="1" w:styleId="contentcontrol">
    <w:name w:val="contentcontrol"/>
    <w:basedOn w:val="DefaultParagraphFont"/>
    <w:rsid w:val="008838AE"/>
  </w:style>
  <w:style w:type="paragraph" w:customStyle="1" w:styleId="outlineelement">
    <w:name w:val="outlineelement"/>
    <w:basedOn w:val="Normal"/>
    <w:rsid w:val="008838AE"/>
    <w:pPr>
      <w:spacing w:before="100" w:beforeAutospacing="1" w:after="100" w:afterAutospacing="1"/>
    </w:pPr>
  </w:style>
  <w:style w:type="character" w:customStyle="1" w:styleId="pagebreakblob">
    <w:name w:val="pagebreakblob"/>
    <w:basedOn w:val="DefaultParagraphFont"/>
    <w:rsid w:val="008838AE"/>
  </w:style>
  <w:style w:type="character" w:customStyle="1" w:styleId="wacimagecontainer">
    <w:name w:val="wacimagecontainer"/>
    <w:basedOn w:val="DefaultParagraphFont"/>
    <w:rsid w:val="008838AE"/>
  </w:style>
  <w:style w:type="paragraph" w:styleId="Header">
    <w:name w:val="header"/>
    <w:basedOn w:val="Normal"/>
    <w:link w:val="HeaderChar"/>
    <w:uiPriority w:val="99"/>
    <w:unhideWhenUsed/>
    <w:rsid w:val="008838AE"/>
    <w:pPr>
      <w:tabs>
        <w:tab w:val="center" w:pos="4513"/>
        <w:tab w:val="right" w:pos="9026"/>
      </w:tabs>
    </w:pPr>
  </w:style>
  <w:style w:type="character" w:customStyle="1" w:styleId="HeaderChar">
    <w:name w:val="Header Char"/>
    <w:basedOn w:val="DefaultParagraphFont"/>
    <w:link w:val="Header"/>
    <w:uiPriority w:val="99"/>
    <w:rsid w:val="008838AE"/>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era.ac.uk/" TargetMode="External"/><Relationship Id="rId18" Type="http://schemas.openxmlformats.org/officeDocument/2006/relationships/hyperlink" Target="https://doi.org/10.3102/003465430298487" TargetMode="External"/><Relationship Id="rId26" Type="http://schemas.openxmlformats.org/officeDocument/2006/relationships/hyperlink" Target="https://doi.org/10.5281/zenodo.887089" TargetMode="External"/><Relationship Id="rId39" Type="http://schemas.openxmlformats.org/officeDocument/2006/relationships/fontTable" Target="fontTable.xml"/><Relationship Id="rId21" Type="http://schemas.openxmlformats.org/officeDocument/2006/relationships/hyperlink" Target="https://www.sciencedirect.com/topics/social-sciences/summative-evaluation" TargetMode="External"/><Relationship Id="rId34" Type="http://schemas.openxmlformats.org/officeDocument/2006/relationships/hyperlink" Target="https://hwb.gov.wales/api/storage/b447d1fe-5463-4382-9726-e68623a05dd2/assessment-for-learning-and-the-national-literacy-and-numeracy-framework.pdf" TargetMode="External"/><Relationship Id="rId7" Type="http://schemas.openxmlformats.org/officeDocument/2006/relationships/image" Target="media/image1.png"/><Relationship Id="rId12" Type="http://schemas.openxmlformats.org/officeDocument/2006/relationships/hyperlink" Target="https://thirdspacelearning.com/blog/formative-assessment/" TargetMode="External"/><Relationship Id="rId17" Type="http://schemas.openxmlformats.org/officeDocument/2006/relationships/hyperlink" Target="https://www.edglossary.org/formative-assessment/" TargetMode="External"/><Relationship Id="rId25" Type="http://schemas.openxmlformats.org/officeDocument/2006/relationships/hyperlink" Target="https://www.getmyuni.com/articles/what-is-an-interview" TargetMode="External"/><Relationship Id="rId33" Type="http://schemas.openxmlformats.org/officeDocument/2006/relationships/hyperlink" Target="https://revisesociology.com/2019/03/27/interviews-education/"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explorepsychology.com/random-selection/" TargetMode="External"/><Relationship Id="rId20" Type="http://schemas.openxmlformats.org/officeDocument/2006/relationships/hyperlink" Target="https://inclusiveteach.com/2024/10/23/standardised-tests-a-comprehensive-guide-to-educational-assessment/" TargetMode="External"/><Relationship Id="rId29" Type="http://schemas.openxmlformats.org/officeDocument/2006/relationships/hyperlink" Target="https://teacherhead.com/2019/01/10/revisiting-dylan-wiliams-five-brilliant-formative-assessment-strateg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ra.ac.uk/publication/ethical-guidelines-for-educational-research-fifth-edition-2024-online" TargetMode="External"/><Relationship Id="rId24" Type="http://schemas.openxmlformats.org/officeDocument/2006/relationships/hyperlink" Target="https://www.simplypsychology.org/self-efficacy.html" TargetMode="External"/><Relationship Id="rId32" Type="http://schemas.openxmlformats.org/officeDocument/2006/relationships/hyperlink" Target="https://fordhaminstitute.org/ohio/commentary/trust-verify-real-lessons-campbells-law"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07/s11092-008-9068-5" TargetMode="External"/><Relationship Id="rId23" Type="http://schemas.openxmlformats.org/officeDocument/2006/relationships/hyperlink" Target="https://www.edweek.org/teaching-learning/opinion-the-danger-with-giving-students-feedback/2022/09" TargetMode="External"/><Relationship Id="rId28" Type="http://schemas.openxmlformats.org/officeDocument/2006/relationships/hyperlink" Target="https://methods.sagepub.com/book/edvol/evaluation-roots/chpt/donald-campbell-accidental-evaluator" TargetMode="External"/><Relationship Id="rId36" Type="http://schemas.openxmlformats.org/officeDocument/2006/relationships/header" Target="header1.xml"/><Relationship Id="rId10" Type="http://schemas.openxmlformats.org/officeDocument/2006/relationships/hyperlink" Target="http://www.bera.ac.uk/" TargetMode="External"/><Relationship Id="rId19" Type="http://schemas.openxmlformats.org/officeDocument/2006/relationships/hyperlink" Target="https://researchmethod.net/questionnaire/" TargetMode="External"/><Relationship Id="rId31" Type="http://schemas.openxmlformats.org/officeDocument/2006/relationships/hyperlink" Target="https://jtaylor13.blogspot.com/2011/09/have-we-passed-by-need-for-standarized.html" TargetMode="External"/><Relationship Id="rId4" Type="http://schemas.openxmlformats.org/officeDocument/2006/relationships/webSettings" Target="webSettings.xml"/><Relationship Id="rId9" Type="http://schemas.openxmlformats.org/officeDocument/2006/relationships/hyperlink" Target="https://www.alfiekohn.org/case-standardized-testing/" TargetMode="External"/><Relationship Id="rId14" Type="http://schemas.openxmlformats.org/officeDocument/2006/relationships/hyperlink" Target="https://www.bera.ac.uk/blog/researching-with-young-and-developmentally-young-children-ethical-considerations-dilemmas-and-compromises" TargetMode="External"/><Relationship Id="rId22" Type="http://schemas.openxmlformats.org/officeDocument/2006/relationships/hyperlink" Target="https://thirdspacelearning.com/blog/exit-ticket/" TargetMode="External"/><Relationship Id="rId27" Type="http://schemas.openxmlformats.org/officeDocument/2006/relationships/hyperlink" Target="https://barrazacarlos.com/advantages-and-disadvantages-of-interviews/" TargetMode="External"/><Relationship Id="rId30" Type="http://schemas.openxmlformats.org/officeDocument/2006/relationships/hyperlink" Target="https://teacherhead.com/2021/09/26/inside-the-black-box-classic-education-gold-from-wiliam-and-black/" TargetMode="External"/><Relationship Id="rId35" Type="http://schemas.openxmlformats.org/officeDocument/2006/relationships/hyperlink" Target="https://hwb.gov.wales/curriculum-for-wales/assessment-arrangements/what-s-changing-in-assessment/" TargetMode="External"/><Relationship Id="rId8" Type="http://schemas.openxmlformats.org/officeDocument/2006/relationships/hyperlink" Target="https://chatgpt.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4030</Words>
  <Characters>22975</Characters>
  <Application>Microsoft Office Word</Application>
  <DocSecurity>0</DocSecurity>
  <Lines>191</Lines>
  <Paragraphs>53</Paragraphs>
  <ScaleCrop>false</ScaleCrop>
  <Company/>
  <LinksUpToDate>false</LinksUpToDate>
  <CharactersWithSpaces>26952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Rees (2313422)</dc:creator>
  <cp:keywords/>
  <dc:description/>
  <cp:lastModifiedBy>Alyssa Rees (2313422)</cp:lastModifiedBy>
  <cp:revision>2</cp:revision>
  <dcterms:created xsi:type="dcterms:W3CDTF">2025-04-03T23:34:00Z</dcterms:created>
  <dcterms:modified xsi:type="dcterms:W3CDTF">2025-04-03T23:34:00Z</dcterms:modified>
</cp:coreProperties>
</file>