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5192" w14:textId="77777777" w:rsidR="00D57229" w:rsidRPr="001B7E82" w:rsidRDefault="00D57229" w:rsidP="00B22E69">
      <w:pPr>
        <w:shd w:val="clear" w:color="auto" w:fill="FFFFFF"/>
        <w:spacing w:after="0" w:line="360" w:lineRule="auto"/>
        <w:contextualSpacing/>
        <w:jc w:val="center"/>
        <w:rPr>
          <w:rFonts w:ascii="Times New Roman" w:eastAsia="Times New Roman" w:hAnsi="Times New Roman"/>
          <w:sz w:val="24"/>
          <w:szCs w:val="24"/>
        </w:rPr>
      </w:pPr>
    </w:p>
    <w:p w14:paraId="0BCE16CC" w14:textId="77777777" w:rsidR="00D57229" w:rsidRPr="00F341E9" w:rsidRDefault="00D57229" w:rsidP="00B22E69">
      <w:pPr>
        <w:shd w:val="clear" w:color="auto" w:fill="FFFFFF"/>
        <w:spacing w:after="0" w:line="360" w:lineRule="auto"/>
        <w:contextualSpacing/>
        <w:jc w:val="center"/>
        <w:rPr>
          <w:rFonts w:ascii="Times New Roman" w:eastAsia="Times New Roman" w:hAnsi="Times New Roman"/>
          <w:sz w:val="24"/>
          <w:szCs w:val="24"/>
          <w:lang w:val="en-AU"/>
        </w:rPr>
      </w:pPr>
    </w:p>
    <w:p w14:paraId="7C4D51E5" w14:textId="77777777" w:rsidR="00D57229" w:rsidRPr="00F341E9" w:rsidRDefault="00D57229" w:rsidP="00B22E69">
      <w:pPr>
        <w:shd w:val="clear" w:color="auto" w:fill="FFFFFF"/>
        <w:spacing w:after="0" w:line="360" w:lineRule="auto"/>
        <w:contextualSpacing/>
        <w:jc w:val="center"/>
        <w:rPr>
          <w:rFonts w:ascii="Times New Roman" w:eastAsia="Times New Roman" w:hAnsi="Times New Roman"/>
          <w:sz w:val="24"/>
          <w:szCs w:val="24"/>
          <w:lang w:val="en-AU"/>
        </w:rPr>
      </w:pPr>
    </w:p>
    <w:p w14:paraId="3D4BAA77" w14:textId="77777777" w:rsidR="00401C8D" w:rsidRPr="00F341E9" w:rsidRDefault="00401C8D" w:rsidP="00B22E69">
      <w:pPr>
        <w:shd w:val="clear" w:color="auto" w:fill="FFFFFF"/>
        <w:spacing w:after="0" w:line="360" w:lineRule="auto"/>
        <w:contextualSpacing/>
        <w:jc w:val="center"/>
        <w:rPr>
          <w:rFonts w:ascii="Times New Roman" w:eastAsia="Times New Roman" w:hAnsi="Times New Roman"/>
          <w:sz w:val="24"/>
          <w:szCs w:val="24"/>
          <w:lang w:val="en-AU"/>
        </w:rPr>
      </w:pPr>
    </w:p>
    <w:p w14:paraId="1AD75CD7" w14:textId="77777777" w:rsidR="00401C8D" w:rsidRPr="00F341E9" w:rsidRDefault="00401C8D" w:rsidP="00B22E69">
      <w:pPr>
        <w:shd w:val="clear" w:color="auto" w:fill="FFFFFF"/>
        <w:spacing w:after="0" w:line="360" w:lineRule="auto"/>
        <w:contextualSpacing/>
        <w:jc w:val="center"/>
        <w:rPr>
          <w:rFonts w:ascii="Times New Roman" w:hAnsi="Times New Roman"/>
          <w:sz w:val="24"/>
          <w:szCs w:val="24"/>
          <w:lang w:val="en-AU"/>
        </w:rPr>
      </w:pPr>
    </w:p>
    <w:p w14:paraId="53117421" w14:textId="77777777" w:rsidR="00401C8D" w:rsidRDefault="00401C8D" w:rsidP="00B22E69">
      <w:pPr>
        <w:shd w:val="clear" w:color="auto" w:fill="FFFFFF"/>
        <w:spacing w:after="0" w:line="360" w:lineRule="auto"/>
        <w:contextualSpacing/>
        <w:jc w:val="center"/>
        <w:rPr>
          <w:rFonts w:ascii="Times New Roman" w:hAnsi="Times New Roman"/>
          <w:sz w:val="24"/>
          <w:szCs w:val="24"/>
          <w:lang w:val="en-AU"/>
        </w:rPr>
      </w:pPr>
    </w:p>
    <w:p w14:paraId="5FA0EF87" w14:textId="77777777" w:rsidR="00FF79B3" w:rsidRDefault="00FF79B3" w:rsidP="00B22E69">
      <w:pPr>
        <w:shd w:val="clear" w:color="auto" w:fill="FFFFFF"/>
        <w:spacing w:after="0" w:line="360" w:lineRule="auto"/>
        <w:contextualSpacing/>
        <w:jc w:val="center"/>
        <w:rPr>
          <w:rFonts w:ascii="Times New Roman" w:hAnsi="Times New Roman"/>
          <w:sz w:val="24"/>
          <w:szCs w:val="24"/>
          <w:lang w:val="en-AU"/>
        </w:rPr>
      </w:pPr>
    </w:p>
    <w:p w14:paraId="3C11EA35" w14:textId="77777777" w:rsidR="00FF79B3" w:rsidRDefault="00FF79B3" w:rsidP="00B22E69">
      <w:pPr>
        <w:shd w:val="clear" w:color="auto" w:fill="FFFFFF"/>
        <w:spacing w:after="0" w:line="360" w:lineRule="auto"/>
        <w:contextualSpacing/>
        <w:jc w:val="center"/>
        <w:rPr>
          <w:rFonts w:ascii="Times New Roman" w:hAnsi="Times New Roman"/>
          <w:sz w:val="24"/>
          <w:szCs w:val="24"/>
          <w:lang w:val="en-AU"/>
        </w:rPr>
      </w:pPr>
    </w:p>
    <w:p w14:paraId="1652B6C4" w14:textId="77777777" w:rsidR="00FF79B3" w:rsidRPr="00F341E9" w:rsidRDefault="00FF79B3" w:rsidP="00B22E69">
      <w:pPr>
        <w:shd w:val="clear" w:color="auto" w:fill="FFFFFF"/>
        <w:spacing w:after="0" w:line="360" w:lineRule="auto"/>
        <w:contextualSpacing/>
        <w:jc w:val="center"/>
        <w:rPr>
          <w:rFonts w:ascii="Times New Roman" w:hAnsi="Times New Roman"/>
          <w:sz w:val="24"/>
          <w:szCs w:val="24"/>
          <w:lang w:val="en-AU"/>
        </w:rPr>
      </w:pPr>
    </w:p>
    <w:p w14:paraId="7E3A49ED" w14:textId="77777777" w:rsidR="00D57229" w:rsidRPr="00F341E9" w:rsidRDefault="00D57229" w:rsidP="00B22E69">
      <w:pPr>
        <w:shd w:val="clear" w:color="auto" w:fill="FFFFFF"/>
        <w:spacing w:after="0" w:line="360" w:lineRule="auto"/>
        <w:contextualSpacing/>
        <w:jc w:val="center"/>
        <w:rPr>
          <w:rFonts w:ascii="Times New Roman" w:hAnsi="Times New Roman"/>
          <w:sz w:val="24"/>
          <w:szCs w:val="24"/>
          <w:lang w:val="en-AU"/>
        </w:rPr>
      </w:pPr>
    </w:p>
    <w:p w14:paraId="1D33094D" w14:textId="77777777" w:rsidR="00963004" w:rsidRDefault="00A375A7" w:rsidP="00B22E69">
      <w:pPr>
        <w:shd w:val="clear" w:color="auto" w:fill="FFFFFF"/>
        <w:spacing w:after="0" w:line="360" w:lineRule="auto"/>
        <w:contextualSpacing/>
        <w:jc w:val="center"/>
        <w:rPr>
          <w:rFonts w:ascii="Times New Roman" w:hAnsi="Times New Roman"/>
          <w:sz w:val="24"/>
          <w:szCs w:val="24"/>
          <w:lang w:val="en-AU"/>
        </w:rPr>
      </w:pPr>
      <w:r>
        <w:rPr>
          <w:rFonts w:ascii="Times New Roman" w:hAnsi="Times New Roman"/>
          <w:caps/>
          <w:sz w:val="24"/>
          <w:szCs w:val="24"/>
        </w:rPr>
        <w:t>assessment component 2: report writing</w:t>
      </w:r>
      <w:r w:rsidR="00F202A0" w:rsidRPr="00F202A0">
        <w:rPr>
          <w:rFonts w:ascii="Times New Roman" w:hAnsi="Times New Roman"/>
          <w:caps/>
          <w:sz w:val="24"/>
          <w:szCs w:val="24"/>
        </w:rPr>
        <w:t xml:space="preserve"> </w:t>
      </w:r>
    </w:p>
    <w:p w14:paraId="49F8A0B8" w14:textId="77777777" w:rsidR="00F202A0" w:rsidRPr="00F341E9" w:rsidRDefault="00F202A0" w:rsidP="00B22E69">
      <w:pPr>
        <w:shd w:val="clear" w:color="auto" w:fill="FFFFFF"/>
        <w:spacing w:after="0" w:line="360" w:lineRule="auto"/>
        <w:contextualSpacing/>
        <w:jc w:val="center"/>
        <w:rPr>
          <w:rFonts w:ascii="Times New Roman" w:hAnsi="Times New Roman"/>
          <w:sz w:val="24"/>
          <w:szCs w:val="24"/>
          <w:lang w:val="en-AU"/>
        </w:rPr>
      </w:pPr>
    </w:p>
    <w:p w14:paraId="623A9333" w14:textId="77777777" w:rsidR="00963004" w:rsidRDefault="00963004" w:rsidP="00B22E69">
      <w:pPr>
        <w:shd w:val="clear" w:color="auto" w:fill="FFFFFF"/>
        <w:spacing w:after="0" w:line="360" w:lineRule="auto"/>
        <w:contextualSpacing/>
        <w:jc w:val="center"/>
        <w:rPr>
          <w:rFonts w:ascii="Times New Roman" w:hAnsi="Times New Roman"/>
          <w:sz w:val="24"/>
          <w:szCs w:val="24"/>
          <w:lang w:val="en-AU"/>
        </w:rPr>
      </w:pPr>
    </w:p>
    <w:p w14:paraId="7C2DFBFE" w14:textId="3734A087" w:rsidR="00F202A0" w:rsidRDefault="00FB5266" w:rsidP="00B22E69">
      <w:pPr>
        <w:shd w:val="clear" w:color="auto" w:fill="FFFFFF"/>
        <w:spacing w:after="0" w:line="360" w:lineRule="auto"/>
        <w:contextualSpacing/>
        <w:jc w:val="center"/>
        <w:rPr>
          <w:rFonts w:ascii="Times New Roman" w:hAnsi="Times New Roman"/>
          <w:sz w:val="24"/>
          <w:szCs w:val="24"/>
          <w:lang w:val="en-AU"/>
        </w:rPr>
      </w:pPr>
      <w:r>
        <w:rPr>
          <w:rFonts w:ascii="Times New Roman" w:hAnsi="Times New Roman"/>
          <w:sz w:val="24"/>
          <w:szCs w:val="24"/>
          <w:lang w:val="en-AU"/>
        </w:rPr>
        <w:t xml:space="preserve">Name Ramona </w:t>
      </w:r>
      <w:proofErr w:type="spellStart"/>
      <w:r>
        <w:rPr>
          <w:rFonts w:ascii="Times New Roman" w:hAnsi="Times New Roman"/>
          <w:sz w:val="24"/>
          <w:szCs w:val="24"/>
          <w:lang w:val="en-AU"/>
        </w:rPr>
        <w:t>Moreanu</w:t>
      </w:r>
      <w:proofErr w:type="spellEnd"/>
      <w:r>
        <w:rPr>
          <w:rFonts w:ascii="Times New Roman" w:hAnsi="Times New Roman"/>
          <w:sz w:val="24"/>
          <w:szCs w:val="24"/>
          <w:lang w:val="en-AU"/>
        </w:rPr>
        <w:t xml:space="preserve"> </w:t>
      </w:r>
    </w:p>
    <w:p w14:paraId="78FF3840" w14:textId="299B94E7" w:rsidR="00422081" w:rsidRDefault="00422081" w:rsidP="00B22E69">
      <w:pPr>
        <w:shd w:val="clear" w:color="auto" w:fill="FFFFFF"/>
        <w:spacing w:after="0" w:line="360" w:lineRule="auto"/>
        <w:contextualSpacing/>
        <w:jc w:val="center"/>
        <w:rPr>
          <w:rFonts w:ascii="Times New Roman" w:hAnsi="Times New Roman"/>
          <w:sz w:val="24"/>
          <w:szCs w:val="24"/>
          <w:lang w:val="en-AU"/>
        </w:rPr>
      </w:pPr>
      <w:r>
        <w:rPr>
          <w:rFonts w:ascii="Times New Roman" w:hAnsi="Times New Roman"/>
          <w:sz w:val="24"/>
          <w:szCs w:val="24"/>
          <w:lang w:val="en-AU"/>
        </w:rPr>
        <w:t>Student ID 22</w:t>
      </w:r>
      <w:r w:rsidR="002F3A5C">
        <w:rPr>
          <w:rFonts w:ascii="Times New Roman" w:hAnsi="Times New Roman"/>
          <w:sz w:val="24"/>
          <w:szCs w:val="24"/>
          <w:lang w:val="en-AU"/>
        </w:rPr>
        <w:t>13</w:t>
      </w:r>
      <w:r w:rsidR="00CF3983">
        <w:rPr>
          <w:rFonts w:ascii="Times New Roman" w:hAnsi="Times New Roman"/>
          <w:sz w:val="24"/>
          <w:szCs w:val="24"/>
          <w:lang w:val="en-AU"/>
        </w:rPr>
        <w:t>248</w:t>
      </w:r>
    </w:p>
    <w:p w14:paraId="5AFE5D04" w14:textId="39C754A4" w:rsidR="00786764" w:rsidRPr="00F341E9" w:rsidRDefault="00CF3983" w:rsidP="004116D9">
      <w:pPr>
        <w:shd w:val="clear" w:color="auto" w:fill="FFFFFF"/>
        <w:spacing w:after="0" w:line="360" w:lineRule="auto"/>
        <w:contextualSpacing/>
        <w:jc w:val="center"/>
        <w:rPr>
          <w:rFonts w:ascii="Times New Roman" w:hAnsi="Times New Roman"/>
          <w:sz w:val="24"/>
          <w:szCs w:val="24"/>
          <w:lang w:val="en-AU"/>
        </w:rPr>
      </w:pPr>
      <w:r>
        <w:rPr>
          <w:rFonts w:ascii="Times New Roman" w:hAnsi="Times New Roman"/>
          <w:sz w:val="24"/>
          <w:szCs w:val="24"/>
          <w:lang w:val="en-AU"/>
        </w:rPr>
        <w:t xml:space="preserve">Module Digital Skills and Research </w:t>
      </w:r>
    </w:p>
    <w:p w14:paraId="6B4348A7" w14:textId="2E43C31F" w:rsidR="00786764" w:rsidRPr="00F341E9" w:rsidRDefault="00786764" w:rsidP="00B22E69">
      <w:pPr>
        <w:shd w:val="clear" w:color="auto" w:fill="FFFFFF"/>
        <w:tabs>
          <w:tab w:val="left" w:pos="1875"/>
        </w:tabs>
        <w:spacing w:after="0" w:line="360" w:lineRule="auto"/>
        <w:contextualSpacing/>
        <w:jc w:val="center"/>
        <w:rPr>
          <w:rFonts w:ascii="Times New Roman" w:hAnsi="Times New Roman"/>
          <w:sz w:val="24"/>
          <w:szCs w:val="24"/>
          <w:lang w:val="en-AU"/>
        </w:rPr>
      </w:pPr>
      <w:r w:rsidRPr="00F341E9">
        <w:rPr>
          <w:rFonts w:ascii="Times New Roman" w:hAnsi="Times New Roman"/>
          <w:sz w:val="24"/>
          <w:szCs w:val="24"/>
          <w:lang w:val="en-AU"/>
        </w:rPr>
        <w:t xml:space="preserve">Professor’s </w:t>
      </w:r>
      <w:r w:rsidR="00D23818" w:rsidRPr="00F341E9">
        <w:rPr>
          <w:rFonts w:ascii="Times New Roman" w:hAnsi="Times New Roman"/>
          <w:sz w:val="24"/>
          <w:szCs w:val="24"/>
          <w:lang w:val="en-AU"/>
        </w:rPr>
        <w:t>N</w:t>
      </w:r>
      <w:r w:rsidRPr="00F341E9">
        <w:rPr>
          <w:rFonts w:ascii="Times New Roman" w:hAnsi="Times New Roman"/>
          <w:sz w:val="24"/>
          <w:szCs w:val="24"/>
          <w:lang w:val="en-AU"/>
        </w:rPr>
        <w:t>ame</w:t>
      </w:r>
      <w:r w:rsidR="00196D5F">
        <w:rPr>
          <w:rFonts w:ascii="Times New Roman" w:hAnsi="Times New Roman"/>
          <w:sz w:val="24"/>
          <w:szCs w:val="24"/>
          <w:lang w:val="en-AU"/>
        </w:rPr>
        <w:t xml:space="preserve"> </w:t>
      </w:r>
      <w:r w:rsidR="009A46E5">
        <w:rPr>
          <w:rFonts w:ascii="Times New Roman" w:hAnsi="Times New Roman"/>
          <w:sz w:val="24"/>
          <w:szCs w:val="24"/>
          <w:lang w:val="en-AU"/>
        </w:rPr>
        <w:t>Gregory Cowan</w:t>
      </w:r>
    </w:p>
    <w:p w14:paraId="4B9B9264" w14:textId="6EF9E54B" w:rsidR="00B36E8C" w:rsidRPr="00CF3983" w:rsidRDefault="00B36E8C" w:rsidP="00CF3983">
      <w:pPr>
        <w:shd w:val="clear" w:color="auto" w:fill="FFFFFF"/>
        <w:tabs>
          <w:tab w:val="left" w:pos="1875"/>
        </w:tabs>
        <w:spacing w:after="0" w:line="360" w:lineRule="auto"/>
        <w:contextualSpacing/>
        <w:jc w:val="center"/>
        <w:rPr>
          <w:rFonts w:ascii="Times New Roman" w:hAnsi="Times New Roman"/>
          <w:sz w:val="24"/>
          <w:szCs w:val="24"/>
          <w:lang w:val="en-AU"/>
        </w:rPr>
      </w:pPr>
    </w:p>
    <w:p w14:paraId="736F7A68" w14:textId="77777777" w:rsidR="00A375A7" w:rsidRPr="00A375A7" w:rsidRDefault="00A375A7" w:rsidP="00A375A7">
      <w:pPr>
        <w:pStyle w:val="HTMLPreformatted"/>
        <w:shd w:val="clear" w:color="auto" w:fill="FFFFFF"/>
        <w:spacing w:line="360" w:lineRule="auto"/>
        <w:rPr>
          <w:rFonts w:ascii="Times New Roman" w:hAnsi="Times New Roman"/>
          <w:lang w:val="en-AU"/>
        </w:rPr>
      </w:pPr>
    </w:p>
    <w:p w14:paraId="16B7E105" w14:textId="77777777" w:rsidR="00C32616" w:rsidRPr="00266055" w:rsidRDefault="0014206B" w:rsidP="009D716B">
      <w:pPr>
        <w:pStyle w:val="HTMLPreformatted"/>
        <w:shd w:val="clear" w:color="auto" w:fill="FFFFFF"/>
        <w:jc w:val="both"/>
        <w:outlineLvl w:val="0"/>
        <w:rPr>
          <w:rFonts w:ascii="Times New Roman" w:hAnsi="Times New Roman" w:cs="Times New Roman"/>
          <w:b/>
          <w:lang w:val="en-AU"/>
        </w:rPr>
      </w:pPr>
      <w:r>
        <w:rPr>
          <w:rFonts w:ascii="Times New Roman" w:hAnsi="Times New Roman" w:cs="Times New Roman"/>
          <w:b/>
          <w:lang w:val="en-AU"/>
        </w:rPr>
        <w:t>How to find a Research Topic</w:t>
      </w:r>
    </w:p>
    <w:p w14:paraId="27402C66" w14:textId="77777777" w:rsidR="007B0CFA" w:rsidRDefault="00757D3D"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There are a multitude of different perspectives that could be identified on how a researcher determines and ends up pursuing a topic to research. They are distinctly tied</w:t>
      </w:r>
      <w:r w:rsidR="00266055">
        <w:rPr>
          <w:rFonts w:ascii="Times New Roman" w:hAnsi="Times New Roman"/>
          <w:sz w:val="24"/>
          <w:szCs w:val="24"/>
          <w:shd w:val="clear" w:color="auto" w:fill="FFFFFF"/>
        </w:rPr>
        <w:t xml:space="preserve"> into a critical study and analyses upon a number of topics that the particular field of study or discipline has. Based upon these details, the critical factors that could be reflected in terms of determining this topic, however, is tied into the information. The researcher through careful study, thought and reflection needs to deliberate through in terms of finding out the research gaps. In light of all these details, the major information pointing to these details are usually available in literature that accounts for all the research, theorizing and other aspects that are consequentially related to it</w:t>
      </w:r>
      <w:r w:rsidR="00A375A7">
        <w:rPr>
          <w:rFonts w:ascii="Times New Roman" w:hAnsi="Times New Roman"/>
          <w:sz w:val="24"/>
          <w:szCs w:val="24"/>
          <w:shd w:val="clear" w:color="auto" w:fill="FFFFFF"/>
        </w:rPr>
        <w:t xml:space="preserve"> (</w:t>
      </w:r>
      <w:r w:rsidR="00A375A7">
        <w:rPr>
          <w:rFonts w:ascii="Times New Roman" w:hAnsi="Times New Roman"/>
          <w:sz w:val="24"/>
        </w:rPr>
        <w:t>Snyder,</w:t>
      </w:r>
      <w:r w:rsidR="00A375A7" w:rsidRPr="00A375A7">
        <w:rPr>
          <w:rFonts w:ascii="Times New Roman" w:hAnsi="Times New Roman"/>
          <w:sz w:val="24"/>
        </w:rPr>
        <w:t xml:space="preserve"> 2019</w:t>
      </w:r>
      <w:r w:rsidR="00A375A7">
        <w:rPr>
          <w:rFonts w:ascii="Times New Roman" w:hAnsi="Times New Roman"/>
          <w:sz w:val="24"/>
        </w:rPr>
        <w:t>)</w:t>
      </w:r>
      <w:r w:rsidR="00266055">
        <w:rPr>
          <w:rFonts w:ascii="Times New Roman" w:hAnsi="Times New Roman"/>
          <w:sz w:val="24"/>
          <w:szCs w:val="24"/>
          <w:shd w:val="clear" w:color="auto" w:fill="FFFFFF"/>
        </w:rPr>
        <w:t>. Engaging with these topics are usually iterative in nature, and there could be other people involved in it as well</w:t>
      </w:r>
      <w:r w:rsidR="001625F5">
        <w:rPr>
          <w:rFonts w:ascii="Times New Roman" w:hAnsi="Times New Roman"/>
          <w:sz w:val="24"/>
          <w:szCs w:val="24"/>
          <w:shd w:val="clear" w:color="auto" w:fill="FFFFFF"/>
        </w:rPr>
        <w:t xml:space="preserve"> through processes like brainstorming</w:t>
      </w:r>
      <w:r w:rsidR="00266055">
        <w:rPr>
          <w:rFonts w:ascii="Times New Roman" w:hAnsi="Times New Roman"/>
          <w:sz w:val="24"/>
          <w:szCs w:val="24"/>
          <w:shd w:val="clear" w:color="auto" w:fill="FFFFFF"/>
        </w:rPr>
        <w:t xml:space="preserve">. </w:t>
      </w:r>
      <w:r w:rsidR="001625F5">
        <w:rPr>
          <w:rFonts w:ascii="Times New Roman" w:hAnsi="Times New Roman"/>
          <w:sz w:val="24"/>
          <w:szCs w:val="24"/>
          <w:shd w:val="clear" w:color="auto" w:fill="FFFFFF"/>
        </w:rPr>
        <w:t xml:space="preserve">The background readings can help in pointing the research to a specific direction; however, there has to be consequential regard for how honing and specifying from broad factors are consequential in this context. </w:t>
      </w:r>
    </w:p>
    <w:p w14:paraId="63F405A4" w14:textId="77777777" w:rsidR="00867181" w:rsidRDefault="007B0CFA" w:rsidP="009D716B">
      <w:pPr>
        <w:spacing w:after="0" w:line="24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Finding a Research Topic in this Context</w:t>
      </w:r>
    </w:p>
    <w:p w14:paraId="23895473" w14:textId="77777777" w:rsidR="00E8039D" w:rsidRDefault="007B0CFA"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The most relevant context that the study for this researcher is based upon could be conveyed upon broader considerations that begin with the usage of technology in modern healthcare workplace. In this fashion, the broader idea has been identified in terms of reflecting the critical assertions through which there have been many important details that have been relevant over time across the different topics</w:t>
      </w:r>
      <w:r w:rsidR="00A375A7">
        <w:rPr>
          <w:rFonts w:ascii="Times New Roman" w:hAnsi="Times New Roman"/>
          <w:sz w:val="24"/>
          <w:szCs w:val="24"/>
          <w:shd w:val="clear" w:color="auto" w:fill="FFFFFF"/>
        </w:rPr>
        <w:t xml:space="preserve"> (</w:t>
      </w:r>
      <w:r w:rsidR="00A375A7">
        <w:rPr>
          <w:rFonts w:ascii="Times New Roman" w:hAnsi="Times New Roman"/>
          <w:sz w:val="24"/>
        </w:rPr>
        <w:t>Snyder,</w:t>
      </w:r>
      <w:r w:rsidR="00A375A7" w:rsidRPr="00A375A7">
        <w:rPr>
          <w:rFonts w:ascii="Times New Roman" w:hAnsi="Times New Roman"/>
          <w:sz w:val="24"/>
        </w:rPr>
        <w:t xml:space="preserve"> 2019</w:t>
      </w:r>
      <w:r w:rsidR="00A375A7">
        <w:rPr>
          <w:rFonts w:ascii="Times New Roman" w:hAnsi="Times New Roman"/>
          <w:sz w:val="24"/>
        </w:rPr>
        <w:t>)</w:t>
      </w:r>
      <w:r>
        <w:rPr>
          <w:rFonts w:ascii="Times New Roman" w:hAnsi="Times New Roman"/>
          <w:sz w:val="24"/>
          <w:szCs w:val="24"/>
          <w:shd w:val="clear" w:color="auto" w:fill="FFFFFF"/>
        </w:rPr>
        <w:t xml:space="preserve">. For example, a modern healthcare workplace could consist of a hospital, care home, daycare center, nursing homes etc. What they </w:t>
      </w:r>
      <w:r>
        <w:rPr>
          <w:rFonts w:ascii="Times New Roman" w:hAnsi="Times New Roman"/>
          <w:sz w:val="24"/>
          <w:szCs w:val="24"/>
          <w:shd w:val="clear" w:color="auto" w:fill="FFFFFF"/>
        </w:rPr>
        <w:lastRenderedPageBreak/>
        <w:t xml:space="preserve">are representative of underlines a very significant portion of what exact technologies they are part of. In fact, the technologies as a distinctive perspective could take any form, such as, software applications, software systems, devices, artificial </w:t>
      </w:r>
      <w:r w:rsidR="00E8039D">
        <w:rPr>
          <w:rFonts w:ascii="Times New Roman" w:hAnsi="Times New Roman"/>
          <w:sz w:val="24"/>
          <w:szCs w:val="24"/>
          <w:shd w:val="clear" w:color="auto" w:fill="FFFFFF"/>
        </w:rPr>
        <w:t>intelligence, blo</w:t>
      </w:r>
      <w:r>
        <w:rPr>
          <w:rFonts w:ascii="Times New Roman" w:hAnsi="Times New Roman"/>
          <w:sz w:val="24"/>
          <w:szCs w:val="24"/>
          <w:shd w:val="clear" w:color="auto" w:fill="FFFFFF"/>
        </w:rPr>
        <w:t>ckchains etc.</w:t>
      </w:r>
      <w:r w:rsidR="00A375A7">
        <w:rPr>
          <w:rFonts w:ascii="Times New Roman" w:hAnsi="Times New Roman"/>
          <w:sz w:val="24"/>
          <w:szCs w:val="24"/>
          <w:shd w:val="clear" w:color="auto" w:fill="FFFFFF"/>
        </w:rPr>
        <w:t xml:space="preserve"> (</w:t>
      </w:r>
      <w:r w:rsidR="00A375A7">
        <w:rPr>
          <w:rFonts w:ascii="Times New Roman" w:hAnsi="Times New Roman"/>
          <w:sz w:val="24"/>
        </w:rPr>
        <w:t>Snyder,</w:t>
      </w:r>
      <w:r w:rsidR="00A375A7" w:rsidRPr="00A375A7">
        <w:rPr>
          <w:rFonts w:ascii="Times New Roman" w:hAnsi="Times New Roman"/>
          <w:sz w:val="24"/>
        </w:rPr>
        <w:t xml:space="preserve"> 2019</w:t>
      </w:r>
      <w:r w:rsidR="00A375A7">
        <w:rPr>
          <w:rFonts w:ascii="Times New Roman" w:hAnsi="Times New Roman"/>
          <w:sz w:val="24"/>
        </w:rPr>
        <w:t>)</w:t>
      </w:r>
      <w:r>
        <w:rPr>
          <w:rFonts w:ascii="Times New Roman" w:hAnsi="Times New Roman"/>
          <w:sz w:val="24"/>
          <w:szCs w:val="24"/>
          <w:shd w:val="clear" w:color="auto" w:fill="FFFFFF"/>
        </w:rPr>
        <w:t xml:space="preserve"> However, when they are applied to in the context of healthcare distinct concepts that meet between the two emerge</w:t>
      </w:r>
      <w:r w:rsidR="00E8039D">
        <w:rPr>
          <w:rFonts w:ascii="Times New Roman" w:hAnsi="Times New Roman"/>
          <w:sz w:val="24"/>
          <w:szCs w:val="24"/>
          <w:shd w:val="clear" w:color="auto" w:fill="FFFFFF"/>
        </w:rPr>
        <w:t xml:space="preserve">, such as, assistive technologies, telehealth, telecare etc. </w:t>
      </w:r>
    </w:p>
    <w:p w14:paraId="66797A85" w14:textId="77777777" w:rsidR="002522E1" w:rsidRDefault="00E8039D"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In reference to these details, the possibility of extending research into this healthcare content and the technology being used in those workplace have consequential implications upon health issues and the people suffering from health issues. So, through the help of these considerations majority of the outlooks could be conveyed and established. For instance, in a workplace like care homes the most common people who receive healthcare are elderly, and their requirements under such factors are driven by these considerations by and large</w:t>
      </w:r>
      <w:r w:rsidR="000E19FE">
        <w:rPr>
          <w:rFonts w:ascii="Times New Roman" w:hAnsi="Times New Roman"/>
          <w:sz w:val="24"/>
          <w:szCs w:val="24"/>
          <w:shd w:val="clear" w:color="auto" w:fill="FFFFFF"/>
        </w:rPr>
        <w:t xml:space="preserve"> (</w:t>
      </w:r>
      <w:r w:rsidR="000E19FE">
        <w:rPr>
          <w:rFonts w:ascii="Times New Roman" w:hAnsi="Times New Roman"/>
          <w:sz w:val="24"/>
        </w:rPr>
        <w:t>Brims and Oliver,</w:t>
      </w:r>
      <w:r w:rsidR="000E19FE" w:rsidRPr="000E19FE">
        <w:rPr>
          <w:rFonts w:ascii="Times New Roman" w:hAnsi="Times New Roman"/>
          <w:sz w:val="24"/>
        </w:rPr>
        <w:t xml:space="preserve"> 2019</w:t>
      </w:r>
      <w:r w:rsidR="000E19FE">
        <w:rPr>
          <w:rFonts w:ascii="Times New Roman" w:hAnsi="Times New Roman"/>
          <w:sz w:val="24"/>
        </w:rPr>
        <w:t>)</w:t>
      </w:r>
      <w:r>
        <w:rPr>
          <w:rFonts w:ascii="Times New Roman" w:hAnsi="Times New Roman"/>
          <w:sz w:val="24"/>
          <w:szCs w:val="24"/>
          <w:shd w:val="clear" w:color="auto" w:fill="FFFFFF"/>
        </w:rPr>
        <w:t>.</w:t>
      </w:r>
      <w:r w:rsidR="00724B11">
        <w:rPr>
          <w:rFonts w:ascii="Times New Roman" w:hAnsi="Times New Roman"/>
          <w:sz w:val="24"/>
          <w:szCs w:val="24"/>
          <w:shd w:val="clear" w:color="auto" w:fill="FFFFFF"/>
        </w:rPr>
        <w:t xml:space="preserve"> These matters are consequential in bringing some form of issues that they obviously experience, such as, pressures in finding, procuring new age assistive technologies, formulating a total plan in implementing them, disease-specific connections etc. These matters are consequential in introducing and presenting them that the choice would be relevant to consider and reflect in this particular manner by and large</w:t>
      </w:r>
      <w:r w:rsidR="00A375A7">
        <w:rPr>
          <w:rFonts w:ascii="Times New Roman" w:hAnsi="Times New Roman"/>
          <w:sz w:val="24"/>
          <w:szCs w:val="24"/>
          <w:shd w:val="clear" w:color="auto" w:fill="FFFFFF"/>
        </w:rPr>
        <w:t xml:space="preserve"> (</w:t>
      </w:r>
      <w:r w:rsidR="00A375A7">
        <w:rPr>
          <w:rFonts w:ascii="Times New Roman" w:hAnsi="Times New Roman"/>
          <w:sz w:val="24"/>
        </w:rPr>
        <w:t>Sriram, Jenkinson and Peters,</w:t>
      </w:r>
      <w:r w:rsidR="00A375A7" w:rsidRPr="000E19FE">
        <w:rPr>
          <w:rFonts w:ascii="Times New Roman" w:hAnsi="Times New Roman"/>
          <w:sz w:val="24"/>
        </w:rPr>
        <w:t xml:space="preserve"> 2020</w:t>
      </w:r>
      <w:r w:rsidR="00A375A7">
        <w:rPr>
          <w:rFonts w:ascii="Times New Roman" w:hAnsi="Times New Roman"/>
          <w:sz w:val="24"/>
        </w:rPr>
        <w:t>)</w:t>
      </w:r>
      <w:r w:rsidR="00724B11">
        <w:rPr>
          <w:rFonts w:ascii="Times New Roman" w:hAnsi="Times New Roman"/>
          <w:sz w:val="24"/>
          <w:szCs w:val="24"/>
          <w:shd w:val="clear" w:color="auto" w:fill="FFFFFF"/>
        </w:rPr>
        <w:t>. It would make them consequential to present the fact that the elderly in care homes are potentially affected on the basis of not having proper assistive technologies. Therefore, the research topic in this context</w:t>
      </w:r>
      <w:r w:rsidR="002522E1">
        <w:rPr>
          <w:rFonts w:ascii="Times New Roman" w:hAnsi="Times New Roman"/>
          <w:sz w:val="24"/>
          <w:szCs w:val="24"/>
          <w:shd w:val="clear" w:color="auto" w:fill="FFFFFF"/>
        </w:rPr>
        <w:t xml:space="preserve"> shall be as follows:</w:t>
      </w:r>
    </w:p>
    <w:p w14:paraId="5D5E29BD" w14:textId="77777777" w:rsidR="002522E1" w:rsidRDefault="002522E1" w:rsidP="009D716B">
      <w:pPr>
        <w:spacing w:after="0" w:line="240" w:lineRule="auto"/>
        <w:jc w:val="both"/>
        <w:rPr>
          <w:rFonts w:ascii="Times New Roman" w:hAnsi="Times New Roman"/>
          <w:i/>
          <w:sz w:val="24"/>
          <w:szCs w:val="24"/>
          <w:shd w:val="clear" w:color="auto" w:fill="FFFFFF"/>
        </w:rPr>
      </w:pPr>
      <w:r>
        <w:rPr>
          <w:rFonts w:ascii="Times New Roman" w:hAnsi="Times New Roman"/>
          <w:i/>
          <w:sz w:val="24"/>
          <w:szCs w:val="24"/>
          <w:shd w:val="clear" w:color="auto" w:fill="FFFFFF"/>
        </w:rPr>
        <w:t>To understand the state of assistive technologies in care homes for the elderly in the UK and explore how they could be resolved</w:t>
      </w:r>
    </w:p>
    <w:p w14:paraId="0074274F" w14:textId="77777777" w:rsidR="00724B11" w:rsidRDefault="002522E1" w:rsidP="009D716B">
      <w:pPr>
        <w:spacing w:after="0" w:line="24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Justification for the Topic</w:t>
      </w:r>
    </w:p>
    <w:p w14:paraId="0314A78B" w14:textId="77777777" w:rsidR="00AA71BE" w:rsidRDefault="002522E1"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This topic could be justified upon several grounds because assistive technologies underline a specific point based on the account of which</w:t>
      </w:r>
      <w:r w:rsidR="00563A9B">
        <w:rPr>
          <w:rFonts w:ascii="Times New Roman" w:hAnsi="Times New Roman"/>
          <w:sz w:val="24"/>
          <w:szCs w:val="24"/>
          <w:shd w:val="clear" w:color="auto" w:fill="FFFFFF"/>
        </w:rPr>
        <w:t xml:space="preserve"> there are different arguments established. The entire healthcare sector in the UK is said to be reaching a crisis point for over a decade, and this is perhaps best exemplified with over 750 care homes facing insolvency and shutting down in the risks that are faced by the elderly in such places</w:t>
      </w:r>
      <w:r w:rsidR="000E19FE">
        <w:rPr>
          <w:rFonts w:ascii="Times New Roman" w:hAnsi="Times New Roman"/>
          <w:sz w:val="24"/>
          <w:szCs w:val="24"/>
          <w:shd w:val="clear" w:color="auto" w:fill="FFFFFF"/>
        </w:rPr>
        <w:t xml:space="preserve"> (</w:t>
      </w:r>
      <w:r w:rsidR="000E19FE" w:rsidRPr="0042131C">
        <w:rPr>
          <w:rFonts w:ascii="Times New Roman" w:hAnsi="Times New Roman"/>
          <w:sz w:val="24"/>
        </w:rPr>
        <w:t>Al</w:t>
      </w:r>
      <w:r w:rsidR="000E19FE" w:rsidRPr="0042131C">
        <w:rPr>
          <w:rFonts w:ascii="Cambria Math" w:hAnsi="Cambria Math" w:cs="Cambria Math"/>
          <w:sz w:val="24"/>
        </w:rPr>
        <w:t>‐</w:t>
      </w:r>
      <w:r w:rsidR="000E19FE">
        <w:rPr>
          <w:rFonts w:ascii="Times New Roman" w:hAnsi="Times New Roman"/>
          <w:sz w:val="24"/>
        </w:rPr>
        <w:t xml:space="preserve">Oraibi, Fordham and Lambert, </w:t>
      </w:r>
      <w:r w:rsidR="000E19FE" w:rsidRPr="0042131C">
        <w:rPr>
          <w:rFonts w:ascii="Times New Roman" w:hAnsi="Times New Roman"/>
          <w:sz w:val="24"/>
        </w:rPr>
        <w:t>2012</w:t>
      </w:r>
      <w:r w:rsidR="000E19FE">
        <w:rPr>
          <w:rFonts w:ascii="Times New Roman" w:hAnsi="Times New Roman"/>
          <w:sz w:val="24"/>
        </w:rPr>
        <w:t>)</w:t>
      </w:r>
      <w:r w:rsidR="00563A9B">
        <w:rPr>
          <w:rFonts w:ascii="Times New Roman" w:hAnsi="Times New Roman"/>
          <w:sz w:val="24"/>
          <w:szCs w:val="24"/>
          <w:shd w:val="clear" w:color="auto" w:fill="FFFFFF"/>
        </w:rPr>
        <w:t>. The gross healthcare costs being borne by these care home indicate a significant distinction in relation to the key factors and distinctions that could be derived and pointed out under these circumstances</w:t>
      </w:r>
      <w:r w:rsidR="000E19FE">
        <w:rPr>
          <w:rFonts w:ascii="Times New Roman" w:hAnsi="Times New Roman"/>
          <w:sz w:val="24"/>
          <w:szCs w:val="24"/>
          <w:shd w:val="clear" w:color="auto" w:fill="FFFFFF"/>
        </w:rPr>
        <w:t xml:space="preserve"> (</w:t>
      </w:r>
      <w:r w:rsidR="000E19FE">
        <w:rPr>
          <w:rFonts w:ascii="Times New Roman" w:hAnsi="Times New Roman"/>
          <w:sz w:val="24"/>
        </w:rPr>
        <w:t>Brims and Oliver,</w:t>
      </w:r>
      <w:r w:rsidR="000E19FE" w:rsidRPr="000E19FE">
        <w:rPr>
          <w:rFonts w:ascii="Times New Roman" w:hAnsi="Times New Roman"/>
          <w:sz w:val="24"/>
        </w:rPr>
        <w:t xml:space="preserve"> 2019</w:t>
      </w:r>
      <w:r w:rsidR="000E19FE">
        <w:rPr>
          <w:rFonts w:ascii="Times New Roman" w:hAnsi="Times New Roman"/>
          <w:sz w:val="24"/>
        </w:rPr>
        <w:t>)</w:t>
      </w:r>
      <w:r w:rsidR="00563A9B">
        <w:rPr>
          <w:rFonts w:ascii="Times New Roman" w:hAnsi="Times New Roman"/>
          <w:sz w:val="24"/>
          <w:szCs w:val="24"/>
          <w:shd w:val="clear" w:color="auto" w:fill="FFFFFF"/>
        </w:rPr>
        <w:t>. These distinctive matters are consequential in relating and pointing out that the considerations made in this distinction have showcased that assistive technologies</w:t>
      </w:r>
      <w:r w:rsidR="00AA71BE">
        <w:rPr>
          <w:rFonts w:ascii="Times New Roman" w:hAnsi="Times New Roman"/>
          <w:sz w:val="24"/>
          <w:szCs w:val="24"/>
          <w:shd w:val="clear" w:color="auto" w:fill="FFFFFF"/>
        </w:rPr>
        <w:t xml:space="preserve"> are generally installed and implemented systems in light of these affairs by and large. </w:t>
      </w:r>
    </w:p>
    <w:p w14:paraId="4A6C288F" w14:textId="77777777" w:rsidR="00AA71BE" w:rsidRDefault="00AA71BE"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Based upon these considerations, the overall distinctions that could be indicated through their usage as being associated with a device or system that would result in performing a task, which they are otherwise unable to perform. The distinctive methods and factors that shall influence the aggregate capabilities of patients</w:t>
      </w:r>
      <w:r w:rsidR="00A375A7">
        <w:rPr>
          <w:rFonts w:ascii="Times New Roman" w:hAnsi="Times New Roman"/>
          <w:sz w:val="24"/>
          <w:szCs w:val="24"/>
          <w:shd w:val="clear" w:color="auto" w:fill="FFFFFF"/>
        </w:rPr>
        <w:t xml:space="preserve"> (</w:t>
      </w:r>
      <w:r w:rsidR="00A375A7">
        <w:rPr>
          <w:rFonts w:ascii="Times New Roman" w:hAnsi="Times New Roman"/>
          <w:sz w:val="24"/>
        </w:rPr>
        <w:t>Sriram, Jenkinson and Peters,</w:t>
      </w:r>
      <w:r w:rsidR="00A375A7" w:rsidRPr="000E19FE">
        <w:rPr>
          <w:rFonts w:ascii="Times New Roman" w:hAnsi="Times New Roman"/>
          <w:sz w:val="24"/>
        </w:rPr>
        <w:t xml:space="preserve"> 2020</w:t>
      </w:r>
      <w:r w:rsidR="00A375A7">
        <w:rPr>
          <w:rFonts w:ascii="Times New Roman" w:hAnsi="Times New Roman"/>
          <w:sz w:val="24"/>
        </w:rPr>
        <w:t>)</w:t>
      </w:r>
      <w:r>
        <w:rPr>
          <w:rFonts w:ascii="Times New Roman" w:hAnsi="Times New Roman"/>
          <w:sz w:val="24"/>
          <w:szCs w:val="24"/>
          <w:shd w:val="clear" w:color="auto" w:fill="FFFFFF"/>
        </w:rPr>
        <w:t xml:space="preserve">. These include magnifiers, text-to-speech systems, screen reading software, speech input and recognition, alternative input devices etc. The possibilities of assistive technologies are also possible to be extended into other consequential burgeoning areas of innovative technologies, such as, </w:t>
      </w:r>
      <w:proofErr w:type="spellStart"/>
      <w:r>
        <w:rPr>
          <w:rFonts w:ascii="Times New Roman" w:hAnsi="Times New Roman"/>
          <w:sz w:val="24"/>
          <w:szCs w:val="24"/>
          <w:shd w:val="clear" w:color="auto" w:fill="FFFFFF"/>
        </w:rPr>
        <w:t>cyberprosthetics</w:t>
      </w:r>
      <w:proofErr w:type="spellEnd"/>
      <w:r>
        <w:rPr>
          <w:rFonts w:ascii="Times New Roman" w:hAnsi="Times New Roman"/>
          <w:sz w:val="24"/>
          <w:szCs w:val="24"/>
          <w:shd w:val="clear" w:color="auto" w:fill="FFFFFF"/>
        </w:rPr>
        <w:t>, artificial intelligence, robotics etc.</w:t>
      </w:r>
      <w:r w:rsidR="000E19FE">
        <w:rPr>
          <w:rFonts w:ascii="Times New Roman" w:hAnsi="Times New Roman"/>
          <w:sz w:val="24"/>
          <w:szCs w:val="24"/>
          <w:shd w:val="clear" w:color="auto" w:fill="FFFFFF"/>
        </w:rPr>
        <w:t xml:space="preserve"> (</w:t>
      </w:r>
      <w:r w:rsidR="000E19FE">
        <w:rPr>
          <w:rFonts w:ascii="Times New Roman" w:hAnsi="Times New Roman"/>
          <w:sz w:val="24"/>
        </w:rPr>
        <w:t>Brims and Oliver,</w:t>
      </w:r>
      <w:r w:rsidR="000E19FE" w:rsidRPr="000E19FE">
        <w:rPr>
          <w:rFonts w:ascii="Times New Roman" w:hAnsi="Times New Roman"/>
          <w:sz w:val="24"/>
        </w:rPr>
        <w:t xml:space="preserve"> 2019</w:t>
      </w:r>
      <w:r w:rsidR="000E19FE">
        <w:rPr>
          <w:rFonts w:ascii="Times New Roman" w:hAnsi="Times New Roman"/>
          <w:sz w:val="24"/>
        </w:rPr>
        <w:t>)</w:t>
      </w:r>
      <w:r>
        <w:rPr>
          <w:rFonts w:ascii="Times New Roman" w:hAnsi="Times New Roman"/>
          <w:sz w:val="24"/>
          <w:szCs w:val="24"/>
          <w:shd w:val="clear" w:color="auto" w:fill="FFFFFF"/>
        </w:rPr>
        <w:t xml:space="preserve"> These distinctions bring forth quite a few possibilities that could be perceived and reflected under these conditions by and large. All these distinct details make it justifiable to pursue this research idea and topic that shall be applied to rigorous investigation by this researcher. </w:t>
      </w:r>
    </w:p>
    <w:p w14:paraId="325CC99B" w14:textId="77777777" w:rsidR="00AA71BE" w:rsidRDefault="00AA71BE" w:rsidP="009D716B">
      <w:pPr>
        <w:spacing w:after="0" w:line="24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Discussion of the Research Idea</w:t>
      </w:r>
    </w:p>
    <w:p w14:paraId="2CAF0DC3" w14:textId="77777777" w:rsidR="005A35C9" w:rsidRDefault="00E64F1C"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The research idea actually follows through the points that are made in the previous distinctions, and these carefully follow all the consequential points that are related to issues experienced at UK care homes. These include a multitude of increased health risks for the elderly who inhabit them and happen to be customers requiring necessary products and services. To this </w:t>
      </w:r>
      <w:r>
        <w:rPr>
          <w:rFonts w:ascii="Times New Roman" w:hAnsi="Times New Roman"/>
          <w:sz w:val="24"/>
          <w:szCs w:val="24"/>
          <w:shd w:val="clear" w:color="auto" w:fill="FFFFFF"/>
        </w:rPr>
        <w:lastRenderedPageBreak/>
        <w:t>end, such establishments as workplaces tend to be very heavy with all the consequential ways in which exploration and delivery of different possible outcomes would become possible</w:t>
      </w:r>
      <w:r w:rsidR="000E19FE">
        <w:rPr>
          <w:rFonts w:ascii="Times New Roman" w:hAnsi="Times New Roman"/>
          <w:sz w:val="24"/>
          <w:szCs w:val="24"/>
          <w:shd w:val="clear" w:color="auto" w:fill="FFFFFF"/>
        </w:rPr>
        <w:t xml:space="preserve"> (</w:t>
      </w:r>
      <w:r w:rsidR="000E19FE" w:rsidRPr="0042131C">
        <w:rPr>
          <w:rFonts w:ascii="Times New Roman" w:hAnsi="Times New Roman"/>
          <w:sz w:val="24"/>
        </w:rPr>
        <w:t>Al</w:t>
      </w:r>
      <w:r w:rsidR="000E19FE" w:rsidRPr="0042131C">
        <w:rPr>
          <w:rFonts w:ascii="Cambria Math" w:hAnsi="Cambria Math" w:cs="Cambria Math"/>
          <w:sz w:val="24"/>
        </w:rPr>
        <w:t>‐</w:t>
      </w:r>
      <w:r w:rsidR="000E19FE">
        <w:rPr>
          <w:rFonts w:ascii="Times New Roman" w:hAnsi="Times New Roman"/>
          <w:sz w:val="24"/>
        </w:rPr>
        <w:t xml:space="preserve">Oraibi, Fordham and Lambert, </w:t>
      </w:r>
      <w:r w:rsidR="000E19FE" w:rsidRPr="0042131C">
        <w:rPr>
          <w:rFonts w:ascii="Times New Roman" w:hAnsi="Times New Roman"/>
          <w:sz w:val="24"/>
        </w:rPr>
        <w:t>2012</w:t>
      </w:r>
      <w:r w:rsidR="000E19FE">
        <w:rPr>
          <w:rFonts w:ascii="Times New Roman" w:hAnsi="Times New Roman"/>
          <w:sz w:val="24"/>
        </w:rPr>
        <w:t>)</w:t>
      </w:r>
      <w:r>
        <w:rPr>
          <w:rFonts w:ascii="Times New Roman" w:hAnsi="Times New Roman"/>
          <w:sz w:val="24"/>
          <w:szCs w:val="24"/>
          <w:shd w:val="clear" w:color="auto" w:fill="FFFFFF"/>
        </w:rPr>
        <w:t>. The entire possibilities that could be attached to such points would be reflected that assistive technologies happen to be a consequential part of this entire affair. They are related to bringing forth and consolidating the varied outcomes mentioned in the ongoing challenges and risks that have been simply been reflected to not resulting</w:t>
      </w:r>
      <w:r w:rsidR="005A35C9">
        <w:rPr>
          <w:rFonts w:ascii="Times New Roman" w:hAnsi="Times New Roman"/>
          <w:sz w:val="24"/>
          <w:szCs w:val="24"/>
          <w:shd w:val="clear" w:color="auto" w:fill="FFFFFF"/>
        </w:rPr>
        <w:t xml:space="preserve"> all the distinct ways in which they are actually tied into working in care homes</w:t>
      </w:r>
      <w:r w:rsidR="00A375A7">
        <w:rPr>
          <w:rFonts w:ascii="Times New Roman" w:hAnsi="Times New Roman"/>
          <w:sz w:val="24"/>
          <w:szCs w:val="24"/>
          <w:shd w:val="clear" w:color="auto" w:fill="FFFFFF"/>
        </w:rPr>
        <w:t xml:space="preserve"> (</w:t>
      </w:r>
      <w:proofErr w:type="spellStart"/>
      <w:r w:rsidR="00A375A7" w:rsidRPr="00A375A7">
        <w:rPr>
          <w:rFonts w:ascii="Times New Roman" w:hAnsi="Times New Roman"/>
          <w:sz w:val="24"/>
        </w:rPr>
        <w:t>Matlabi</w:t>
      </w:r>
      <w:proofErr w:type="spellEnd"/>
      <w:r w:rsidR="00A375A7" w:rsidRPr="00A375A7">
        <w:rPr>
          <w:rFonts w:ascii="Times New Roman" w:hAnsi="Times New Roman"/>
          <w:sz w:val="24"/>
        </w:rPr>
        <w:t>,</w:t>
      </w:r>
      <w:r w:rsidR="00A375A7">
        <w:rPr>
          <w:rFonts w:ascii="Times New Roman" w:hAnsi="Times New Roman"/>
          <w:sz w:val="24"/>
        </w:rPr>
        <w:t xml:space="preserve"> Parker and McKee,</w:t>
      </w:r>
      <w:r w:rsidR="00A375A7" w:rsidRPr="00A375A7">
        <w:rPr>
          <w:rFonts w:ascii="Times New Roman" w:hAnsi="Times New Roman"/>
          <w:sz w:val="24"/>
        </w:rPr>
        <w:t xml:space="preserve"> 2011</w:t>
      </w:r>
      <w:r w:rsidR="00A375A7">
        <w:rPr>
          <w:rFonts w:ascii="Times New Roman" w:hAnsi="Times New Roman"/>
          <w:sz w:val="24"/>
        </w:rPr>
        <w:t>)</w:t>
      </w:r>
      <w:r w:rsidR="005A35C9">
        <w:rPr>
          <w:rFonts w:ascii="Times New Roman" w:hAnsi="Times New Roman"/>
          <w:sz w:val="24"/>
          <w:szCs w:val="24"/>
          <w:shd w:val="clear" w:color="auto" w:fill="FFFFFF"/>
        </w:rPr>
        <w:t>. With any technology, care homes seek to achieve greater social engagement without losing human contact, monitoring health proactively, detecting and preventing at-risk behaviors like delirium or falls, reducing hospital admissions, and promoting physical exercise.</w:t>
      </w:r>
    </w:p>
    <w:p w14:paraId="52AFAC22" w14:textId="77777777" w:rsidR="003B37F6" w:rsidRDefault="005A35C9"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All these are consequential because the elderly are in need of external interventions and assistance from their younger and healthier counterparts. However, social conditions pertinent to this situation have reflected how such conditions experience problems, such as important details that would be associated with reflecting different considerations and factors.</w:t>
      </w:r>
      <w:r w:rsidR="003B37F6">
        <w:rPr>
          <w:rFonts w:ascii="Times New Roman" w:hAnsi="Times New Roman"/>
          <w:sz w:val="24"/>
          <w:szCs w:val="24"/>
          <w:shd w:val="clear" w:color="auto" w:fill="FFFFFF"/>
        </w:rPr>
        <w:t xml:space="preserve"> These distinctions are related and pointed out in terms of the research factoring into the delivery of assistive technologies because they augment the capabilities of the elderly</w:t>
      </w:r>
      <w:r w:rsidR="000E19FE">
        <w:rPr>
          <w:rFonts w:ascii="Times New Roman" w:hAnsi="Times New Roman"/>
          <w:sz w:val="24"/>
          <w:szCs w:val="24"/>
          <w:shd w:val="clear" w:color="auto" w:fill="FFFFFF"/>
        </w:rPr>
        <w:t xml:space="preserve"> (</w:t>
      </w:r>
      <w:r w:rsidR="000E19FE" w:rsidRPr="0042131C">
        <w:rPr>
          <w:rFonts w:ascii="Times New Roman" w:hAnsi="Times New Roman"/>
          <w:sz w:val="24"/>
        </w:rPr>
        <w:t>Al</w:t>
      </w:r>
      <w:r w:rsidR="000E19FE" w:rsidRPr="0042131C">
        <w:rPr>
          <w:rFonts w:ascii="Cambria Math" w:hAnsi="Cambria Math" w:cs="Cambria Math"/>
          <w:sz w:val="24"/>
        </w:rPr>
        <w:t>‐</w:t>
      </w:r>
      <w:r w:rsidR="000E19FE">
        <w:rPr>
          <w:rFonts w:ascii="Times New Roman" w:hAnsi="Times New Roman"/>
          <w:sz w:val="24"/>
        </w:rPr>
        <w:t xml:space="preserve">Oraibi, Fordham and Lambert, </w:t>
      </w:r>
      <w:r w:rsidR="000E19FE" w:rsidRPr="0042131C">
        <w:rPr>
          <w:rFonts w:ascii="Times New Roman" w:hAnsi="Times New Roman"/>
          <w:sz w:val="24"/>
        </w:rPr>
        <w:t>2012</w:t>
      </w:r>
      <w:r w:rsidR="000E19FE">
        <w:rPr>
          <w:rFonts w:ascii="Times New Roman" w:hAnsi="Times New Roman"/>
          <w:sz w:val="24"/>
        </w:rPr>
        <w:t>)</w:t>
      </w:r>
      <w:r w:rsidR="003B37F6">
        <w:rPr>
          <w:rFonts w:ascii="Times New Roman" w:hAnsi="Times New Roman"/>
          <w:sz w:val="24"/>
          <w:szCs w:val="24"/>
          <w:shd w:val="clear" w:color="auto" w:fill="FFFFFF"/>
        </w:rPr>
        <w:t>. Its wide definitions in helping people performing a task that they cannot do themselves seems to indicate both ease and safety that could be introduced from this perspective. Under this technology domain, a care home could be looking to achieve multiple interrelated objectives, such as, increased engagement from the elderly patients, supporting independence in mechanisms, improving well-being across multiple domains, and ultimately relieve and augment care specialists in their jobs</w:t>
      </w:r>
      <w:r w:rsidR="000E19FE">
        <w:rPr>
          <w:rFonts w:ascii="Times New Roman" w:hAnsi="Times New Roman"/>
          <w:sz w:val="24"/>
          <w:szCs w:val="24"/>
          <w:shd w:val="clear" w:color="auto" w:fill="FFFFFF"/>
        </w:rPr>
        <w:t xml:space="preserve"> (</w:t>
      </w:r>
      <w:r w:rsidR="000E19FE">
        <w:rPr>
          <w:rFonts w:ascii="Times New Roman" w:hAnsi="Times New Roman"/>
          <w:sz w:val="24"/>
        </w:rPr>
        <w:t>Brims and Oliver,</w:t>
      </w:r>
      <w:r w:rsidR="000E19FE" w:rsidRPr="000E19FE">
        <w:rPr>
          <w:rFonts w:ascii="Times New Roman" w:hAnsi="Times New Roman"/>
          <w:sz w:val="24"/>
        </w:rPr>
        <w:t xml:space="preserve"> 2019</w:t>
      </w:r>
      <w:r w:rsidR="000E19FE">
        <w:rPr>
          <w:rFonts w:ascii="Times New Roman" w:hAnsi="Times New Roman"/>
          <w:sz w:val="24"/>
        </w:rPr>
        <w:t>)</w:t>
      </w:r>
      <w:r w:rsidR="003B37F6">
        <w:rPr>
          <w:rFonts w:ascii="Times New Roman" w:hAnsi="Times New Roman"/>
          <w:sz w:val="24"/>
          <w:szCs w:val="24"/>
          <w:shd w:val="clear" w:color="auto" w:fill="FFFFFF"/>
        </w:rPr>
        <w:t xml:space="preserve">. These perspectives are also associated carefully with important details through the important derivations would be pointed out and specified. </w:t>
      </w:r>
    </w:p>
    <w:p w14:paraId="386B7A54" w14:textId="77777777" w:rsidR="00D06012" w:rsidRDefault="003B37F6"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The real issue that has been exemplified has been accounted in terms of assistive technolog</w:t>
      </w:r>
      <w:r w:rsidR="00D06012">
        <w:rPr>
          <w:rFonts w:ascii="Times New Roman" w:hAnsi="Times New Roman"/>
          <w:sz w:val="24"/>
          <w:szCs w:val="24"/>
          <w:shd w:val="clear" w:color="auto" w:fill="FFFFFF"/>
        </w:rPr>
        <w:t>ies carrying the significance for elderly in UK care homes. These have ensured that these technological components are widely available at the community level and are put in practice</w:t>
      </w:r>
      <w:r w:rsidR="00A375A7">
        <w:rPr>
          <w:rFonts w:ascii="Times New Roman" w:hAnsi="Times New Roman"/>
          <w:sz w:val="24"/>
          <w:szCs w:val="24"/>
          <w:shd w:val="clear" w:color="auto" w:fill="FFFFFF"/>
        </w:rPr>
        <w:t xml:space="preserve"> (</w:t>
      </w:r>
      <w:r w:rsidR="00A375A7">
        <w:rPr>
          <w:rFonts w:ascii="Times New Roman" w:hAnsi="Times New Roman"/>
          <w:sz w:val="24"/>
        </w:rPr>
        <w:t>Sriram, Jenkinson and Peters,</w:t>
      </w:r>
      <w:r w:rsidR="00A375A7" w:rsidRPr="000E19FE">
        <w:rPr>
          <w:rFonts w:ascii="Times New Roman" w:hAnsi="Times New Roman"/>
          <w:sz w:val="24"/>
        </w:rPr>
        <w:t xml:space="preserve"> 2020</w:t>
      </w:r>
      <w:r w:rsidR="00A375A7">
        <w:rPr>
          <w:rFonts w:ascii="Times New Roman" w:hAnsi="Times New Roman"/>
          <w:sz w:val="24"/>
        </w:rPr>
        <w:t>)</w:t>
      </w:r>
      <w:r w:rsidR="00D06012">
        <w:rPr>
          <w:rFonts w:ascii="Times New Roman" w:hAnsi="Times New Roman"/>
          <w:sz w:val="24"/>
          <w:szCs w:val="24"/>
          <w:shd w:val="clear" w:color="auto" w:fill="FFFFFF"/>
        </w:rPr>
        <w:t>. However, similar distinctions could not be considered for care homes and elderly in terms of the implementation in a strategic sense under these workplace. As already stated, these institutions have been struggling with the extent of possibilities that could be attributed in deriving and stating the critical conditions that would be brought in front of such considerations</w:t>
      </w:r>
      <w:r w:rsidR="00A375A7">
        <w:rPr>
          <w:rFonts w:ascii="Times New Roman" w:hAnsi="Times New Roman"/>
          <w:sz w:val="24"/>
          <w:szCs w:val="24"/>
          <w:shd w:val="clear" w:color="auto" w:fill="FFFFFF"/>
        </w:rPr>
        <w:t xml:space="preserve"> (</w:t>
      </w:r>
      <w:r w:rsidR="00A375A7">
        <w:rPr>
          <w:rFonts w:ascii="Times New Roman" w:hAnsi="Times New Roman"/>
          <w:sz w:val="24"/>
        </w:rPr>
        <w:t>Sriram, Jenkinson and Peters,</w:t>
      </w:r>
      <w:r w:rsidR="00A375A7" w:rsidRPr="000E19FE">
        <w:rPr>
          <w:rFonts w:ascii="Times New Roman" w:hAnsi="Times New Roman"/>
          <w:sz w:val="24"/>
        </w:rPr>
        <w:t xml:space="preserve"> 2020</w:t>
      </w:r>
      <w:r w:rsidR="00A375A7">
        <w:rPr>
          <w:rFonts w:ascii="Times New Roman" w:hAnsi="Times New Roman"/>
          <w:sz w:val="24"/>
        </w:rPr>
        <w:t>)</w:t>
      </w:r>
      <w:r w:rsidR="00D06012">
        <w:rPr>
          <w:rFonts w:ascii="Times New Roman" w:hAnsi="Times New Roman"/>
          <w:sz w:val="24"/>
          <w:szCs w:val="24"/>
          <w:shd w:val="clear" w:color="auto" w:fill="FFFFFF"/>
        </w:rPr>
        <w:t>. The usage factor is currently the biggest challenge that needs to be addressed, and these are, in turn, associated with such matters as ethics, memory disorder-related incompatibility, cost burdens and other barriers that come with the ‘high-end’ to ‘low-end’ ranges that could be applied to such technological considerations.</w:t>
      </w:r>
      <w:r w:rsidR="000E19FE">
        <w:rPr>
          <w:rFonts w:ascii="Times New Roman" w:hAnsi="Times New Roman"/>
          <w:sz w:val="24"/>
          <w:szCs w:val="24"/>
          <w:shd w:val="clear" w:color="auto" w:fill="FFFFFF"/>
        </w:rPr>
        <w:t xml:space="preserve"> (</w:t>
      </w:r>
      <w:r w:rsidR="000E19FE" w:rsidRPr="0042131C">
        <w:rPr>
          <w:rFonts w:ascii="Times New Roman" w:hAnsi="Times New Roman"/>
          <w:sz w:val="24"/>
        </w:rPr>
        <w:t>Al</w:t>
      </w:r>
      <w:r w:rsidR="000E19FE" w:rsidRPr="0042131C">
        <w:rPr>
          <w:rFonts w:ascii="Cambria Math" w:hAnsi="Cambria Math" w:cs="Cambria Math"/>
          <w:sz w:val="24"/>
        </w:rPr>
        <w:t>‐</w:t>
      </w:r>
      <w:r w:rsidR="000E19FE">
        <w:rPr>
          <w:rFonts w:ascii="Times New Roman" w:hAnsi="Times New Roman"/>
          <w:sz w:val="24"/>
        </w:rPr>
        <w:t xml:space="preserve">Oraibi, Fordham and Lambert, </w:t>
      </w:r>
      <w:r w:rsidR="000E19FE" w:rsidRPr="0042131C">
        <w:rPr>
          <w:rFonts w:ascii="Times New Roman" w:hAnsi="Times New Roman"/>
          <w:sz w:val="24"/>
        </w:rPr>
        <w:t>2012</w:t>
      </w:r>
      <w:r w:rsidR="000E19FE">
        <w:rPr>
          <w:rFonts w:ascii="Times New Roman" w:hAnsi="Times New Roman"/>
          <w:sz w:val="24"/>
        </w:rPr>
        <w:t>)</w:t>
      </w:r>
      <w:r w:rsidR="00D06012">
        <w:rPr>
          <w:rFonts w:ascii="Times New Roman" w:hAnsi="Times New Roman"/>
          <w:sz w:val="24"/>
          <w:szCs w:val="24"/>
          <w:shd w:val="clear" w:color="auto" w:fill="FFFFFF"/>
        </w:rPr>
        <w:t xml:space="preserve"> These details identify that the scenario for assistive technology in UK care homes point out the insufficient details that would be related and conveyed ion the basis of pointing out details by and large. </w:t>
      </w:r>
    </w:p>
    <w:p w14:paraId="0E40CA86" w14:textId="77777777" w:rsidR="00D06012" w:rsidRDefault="00D06012" w:rsidP="009D716B">
      <w:pPr>
        <w:spacing w:after="0" w:line="24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Methodology to be used and why</w:t>
      </w:r>
    </w:p>
    <w:p w14:paraId="66A640A2" w14:textId="77777777" w:rsidR="0042131C" w:rsidRDefault="00D06012"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The distinctive scenarios that are associated with research highlights that the use of technology</w:t>
      </w:r>
      <w:r w:rsidR="00CE5A7F">
        <w:rPr>
          <w:rFonts w:ascii="Times New Roman" w:hAnsi="Times New Roman"/>
          <w:sz w:val="24"/>
          <w:szCs w:val="24"/>
          <w:shd w:val="clear" w:color="auto" w:fill="FFFFFF"/>
        </w:rPr>
        <w:t xml:space="preserve"> in modern healthcare workplace varies in accordance with the patient needs and diagnosis of the totality being experienced by and individual person. Based upon these possibilities, the focus of the research being associated with the methodology need to be highlighted with the two most important stakeholders highlighting healthcare workers and the elderly customers who inhabit these care homes</w:t>
      </w:r>
      <w:r w:rsidR="00A375A7">
        <w:rPr>
          <w:rFonts w:ascii="Times New Roman" w:hAnsi="Times New Roman"/>
          <w:sz w:val="24"/>
          <w:szCs w:val="24"/>
          <w:shd w:val="clear" w:color="auto" w:fill="FFFFFF"/>
        </w:rPr>
        <w:t xml:space="preserve"> (</w:t>
      </w:r>
      <w:r w:rsidR="00A375A7">
        <w:rPr>
          <w:rFonts w:ascii="Times New Roman" w:hAnsi="Times New Roman"/>
          <w:sz w:val="24"/>
        </w:rPr>
        <w:t>Gupta and Gupta,</w:t>
      </w:r>
      <w:r w:rsidR="00A375A7" w:rsidRPr="00A375A7">
        <w:rPr>
          <w:rFonts w:ascii="Times New Roman" w:hAnsi="Times New Roman"/>
          <w:sz w:val="24"/>
        </w:rPr>
        <w:t xml:space="preserve"> 2022</w:t>
      </w:r>
      <w:r w:rsidR="00A375A7">
        <w:rPr>
          <w:rFonts w:ascii="Times New Roman" w:hAnsi="Times New Roman"/>
          <w:sz w:val="24"/>
        </w:rPr>
        <w:t>)</w:t>
      </w:r>
      <w:r w:rsidR="00CE5A7F">
        <w:rPr>
          <w:rFonts w:ascii="Times New Roman" w:hAnsi="Times New Roman"/>
          <w:sz w:val="24"/>
          <w:szCs w:val="24"/>
          <w:shd w:val="clear" w:color="auto" w:fill="FFFFFF"/>
        </w:rPr>
        <w:t>. In that situation, what this research needs more than anything else is the pursuit in terms of all the conditions through the help of which important details would be established. Under these circumstances, the methodology underlining the critical inputs that could be made in understanding the challenges and barriers would have to presume knowledge</w:t>
      </w:r>
      <w:r w:rsidR="00A375A7">
        <w:rPr>
          <w:rFonts w:ascii="Times New Roman" w:hAnsi="Times New Roman"/>
          <w:sz w:val="24"/>
          <w:szCs w:val="24"/>
          <w:shd w:val="clear" w:color="auto" w:fill="FFFFFF"/>
        </w:rPr>
        <w:t xml:space="preserve"> (</w:t>
      </w:r>
      <w:r w:rsidR="00A375A7">
        <w:rPr>
          <w:rFonts w:ascii="Times New Roman" w:hAnsi="Times New Roman"/>
          <w:sz w:val="24"/>
        </w:rPr>
        <w:t>Gupta and Gupta,</w:t>
      </w:r>
      <w:r w:rsidR="00A375A7" w:rsidRPr="00A375A7">
        <w:rPr>
          <w:rFonts w:ascii="Times New Roman" w:hAnsi="Times New Roman"/>
          <w:sz w:val="24"/>
        </w:rPr>
        <w:t xml:space="preserve"> 2022</w:t>
      </w:r>
      <w:r w:rsidR="00A375A7">
        <w:rPr>
          <w:rFonts w:ascii="Times New Roman" w:hAnsi="Times New Roman"/>
          <w:sz w:val="24"/>
        </w:rPr>
        <w:t>)</w:t>
      </w:r>
      <w:r w:rsidR="00CE5A7F">
        <w:rPr>
          <w:rFonts w:ascii="Times New Roman" w:hAnsi="Times New Roman"/>
          <w:sz w:val="24"/>
          <w:szCs w:val="24"/>
          <w:shd w:val="clear" w:color="auto" w:fill="FFFFFF"/>
        </w:rPr>
        <w:t xml:space="preserve">. This is the reason that overall </w:t>
      </w:r>
      <w:r w:rsidR="00CE5A7F">
        <w:rPr>
          <w:rFonts w:ascii="Times New Roman" w:hAnsi="Times New Roman"/>
          <w:sz w:val="24"/>
          <w:szCs w:val="24"/>
          <w:shd w:val="clear" w:color="auto" w:fill="FFFFFF"/>
        </w:rPr>
        <w:lastRenderedPageBreak/>
        <w:t>considerations in this particular vein could be associated in terms of reflecting different possibilities attached to the overall consequences that could be associated and pointed out in terms of</w:t>
      </w:r>
      <w:r w:rsidR="0042131C">
        <w:rPr>
          <w:rFonts w:ascii="Times New Roman" w:hAnsi="Times New Roman"/>
          <w:sz w:val="24"/>
          <w:szCs w:val="24"/>
          <w:shd w:val="clear" w:color="auto" w:fill="FFFFFF"/>
        </w:rPr>
        <w:t xml:space="preserve"> the indicative issues that are preventing utilization. These healthcare workers need to be prioritized against everything else to project and refer to finding out the details and issues that are completely associated with these conditions</w:t>
      </w:r>
      <w:r w:rsidR="00A375A7">
        <w:rPr>
          <w:rFonts w:ascii="Times New Roman" w:hAnsi="Times New Roman"/>
          <w:sz w:val="24"/>
          <w:szCs w:val="24"/>
          <w:shd w:val="clear" w:color="auto" w:fill="FFFFFF"/>
        </w:rPr>
        <w:t xml:space="preserve"> (</w:t>
      </w:r>
      <w:r w:rsidR="00A375A7">
        <w:rPr>
          <w:rFonts w:ascii="Times New Roman" w:hAnsi="Times New Roman"/>
          <w:sz w:val="24"/>
        </w:rPr>
        <w:t>Gupta and Gupta,</w:t>
      </w:r>
      <w:r w:rsidR="00A375A7" w:rsidRPr="00A375A7">
        <w:rPr>
          <w:rFonts w:ascii="Times New Roman" w:hAnsi="Times New Roman"/>
          <w:sz w:val="24"/>
        </w:rPr>
        <w:t xml:space="preserve"> 2022</w:t>
      </w:r>
      <w:r w:rsidR="00A375A7">
        <w:rPr>
          <w:rFonts w:ascii="Times New Roman" w:hAnsi="Times New Roman"/>
          <w:sz w:val="24"/>
        </w:rPr>
        <w:t>)</w:t>
      </w:r>
      <w:r w:rsidR="0042131C">
        <w:rPr>
          <w:rFonts w:ascii="Times New Roman" w:hAnsi="Times New Roman"/>
          <w:sz w:val="24"/>
          <w:szCs w:val="24"/>
          <w:shd w:val="clear" w:color="auto" w:fill="FFFFFF"/>
        </w:rPr>
        <w:t xml:space="preserve">. As a result, the research method that needs to be used shall be associated with qualitative interviews of workers regarding uptake and usability of assistive technologies in care homes. </w:t>
      </w:r>
    </w:p>
    <w:p w14:paraId="130A6B69" w14:textId="77777777" w:rsidR="00D06012" w:rsidRDefault="0042131C" w:rsidP="009D716B">
      <w:pPr>
        <w:spacing w:after="0" w:line="24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How to find Credible Sources and the Sources Relevant to this Research</w:t>
      </w:r>
    </w:p>
    <w:p w14:paraId="11C7457B" w14:textId="77777777" w:rsidR="0042131C" w:rsidRDefault="0042131C"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Credible sources are critical at the base of any research in order to ensure and point out that it is progressing in an appropriate direction. This particular matter is consequential in terms of specifying and conveying all kinds of information that are associated with the academic-specific information that they carry</w:t>
      </w:r>
      <w:r w:rsidR="00A375A7">
        <w:rPr>
          <w:rFonts w:ascii="Times New Roman" w:hAnsi="Times New Roman"/>
          <w:sz w:val="24"/>
          <w:szCs w:val="24"/>
          <w:shd w:val="clear" w:color="auto" w:fill="FFFFFF"/>
        </w:rPr>
        <w:t xml:space="preserve"> (</w:t>
      </w:r>
      <w:r w:rsidR="00A375A7">
        <w:rPr>
          <w:rFonts w:ascii="Times New Roman" w:hAnsi="Times New Roman"/>
          <w:sz w:val="24"/>
        </w:rPr>
        <w:t>Snyder,</w:t>
      </w:r>
      <w:r w:rsidR="00A375A7" w:rsidRPr="00A375A7">
        <w:rPr>
          <w:rFonts w:ascii="Times New Roman" w:hAnsi="Times New Roman"/>
          <w:sz w:val="24"/>
        </w:rPr>
        <w:t xml:space="preserve"> 2019</w:t>
      </w:r>
      <w:r w:rsidR="00A375A7">
        <w:rPr>
          <w:rFonts w:ascii="Times New Roman" w:hAnsi="Times New Roman"/>
          <w:sz w:val="24"/>
        </w:rPr>
        <w:t>)</w:t>
      </w:r>
      <w:r>
        <w:rPr>
          <w:rFonts w:ascii="Times New Roman" w:hAnsi="Times New Roman"/>
          <w:sz w:val="24"/>
          <w:szCs w:val="24"/>
          <w:shd w:val="clear" w:color="auto" w:fill="FFFFFF"/>
        </w:rPr>
        <w:t>. Among the factors, the journal, library and the publishing body has great significance, alongside the authors/researchers alongside their credibility in being associated with some university, college or other organizations, as they convey importance of having the authority to speak on this subject. Based upon these notions, the characteristically derived conditions that are important are relevant to point out upon what happens after the research paper, article etc. is published</w:t>
      </w:r>
      <w:r w:rsidR="00A375A7">
        <w:rPr>
          <w:rFonts w:ascii="Times New Roman" w:hAnsi="Times New Roman"/>
          <w:sz w:val="24"/>
          <w:szCs w:val="24"/>
          <w:shd w:val="clear" w:color="auto" w:fill="FFFFFF"/>
        </w:rPr>
        <w:t xml:space="preserve"> (</w:t>
      </w:r>
      <w:r w:rsidR="00A375A7">
        <w:rPr>
          <w:rFonts w:ascii="Times New Roman" w:hAnsi="Times New Roman"/>
          <w:sz w:val="24"/>
        </w:rPr>
        <w:t>Snyder,</w:t>
      </w:r>
      <w:r w:rsidR="00A375A7" w:rsidRPr="00A375A7">
        <w:rPr>
          <w:rFonts w:ascii="Times New Roman" w:hAnsi="Times New Roman"/>
          <w:sz w:val="24"/>
        </w:rPr>
        <w:t xml:space="preserve"> 2019</w:t>
      </w:r>
      <w:r w:rsidR="00A375A7">
        <w:rPr>
          <w:rFonts w:ascii="Times New Roman" w:hAnsi="Times New Roman"/>
          <w:sz w:val="24"/>
        </w:rPr>
        <w:t>)</w:t>
      </w:r>
      <w:r>
        <w:rPr>
          <w:rFonts w:ascii="Times New Roman" w:hAnsi="Times New Roman"/>
          <w:sz w:val="24"/>
          <w:szCs w:val="24"/>
          <w:shd w:val="clear" w:color="auto" w:fill="FFFFFF"/>
        </w:rPr>
        <w:t xml:space="preserve">. Other specialists and scholars would seek to address it, and it reflects peer-reviews, which in terms of the numbers seem to specify the most consequential details attached to the possibilities by and large. </w:t>
      </w:r>
    </w:p>
    <w:p w14:paraId="24C14B37" w14:textId="77777777" w:rsidR="0042131C" w:rsidRPr="0042131C" w:rsidRDefault="000E19FE" w:rsidP="009D716B">
      <w:pPr>
        <w:spacing w:after="0" w:line="24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For instance, </w:t>
      </w:r>
      <w:r w:rsidRPr="0042131C">
        <w:rPr>
          <w:rFonts w:ascii="Times New Roman" w:hAnsi="Times New Roman"/>
          <w:sz w:val="24"/>
        </w:rPr>
        <w:t>Al</w:t>
      </w:r>
      <w:r w:rsidRPr="0042131C">
        <w:rPr>
          <w:rFonts w:ascii="Cambria Math" w:hAnsi="Cambria Math" w:cs="Cambria Math"/>
          <w:sz w:val="24"/>
        </w:rPr>
        <w:t>‐</w:t>
      </w:r>
      <w:r>
        <w:rPr>
          <w:rFonts w:ascii="Times New Roman" w:hAnsi="Times New Roman"/>
          <w:sz w:val="24"/>
        </w:rPr>
        <w:t>Oraibi, Fordham and Lambert</w:t>
      </w:r>
      <w:r w:rsidRPr="0042131C">
        <w:rPr>
          <w:rFonts w:ascii="Times New Roman" w:hAnsi="Times New Roman"/>
          <w:sz w:val="24"/>
        </w:rPr>
        <w:t xml:space="preserve"> </w:t>
      </w:r>
      <w:r>
        <w:rPr>
          <w:rFonts w:ascii="Times New Roman" w:hAnsi="Times New Roman"/>
          <w:sz w:val="24"/>
        </w:rPr>
        <w:t>(</w:t>
      </w:r>
      <w:r w:rsidRPr="0042131C">
        <w:rPr>
          <w:rFonts w:ascii="Times New Roman" w:hAnsi="Times New Roman"/>
          <w:sz w:val="24"/>
        </w:rPr>
        <w:t>2012</w:t>
      </w:r>
      <w:r>
        <w:rPr>
          <w:rFonts w:ascii="Times New Roman" w:hAnsi="Times New Roman"/>
          <w:sz w:val="24"/>
        </w:rPr>
        <w:t>) focuses and explains that the critical conditions in the usage of assistive technologies mark quantifiable improvement in the conditions for the elderly customers This is an empirical study that was found in terms of entering the key search terms, and are associated with the discipline in assistive technologies in the research journal when applied to an experimental study of their effects upon falls and increased medical costs that were experienced by the critical distinctions and factors. Sriram, Jenkinson and Peters</w:t>
      </w:r>
      <w:r w:rsidRPr="000E19FE">
        <w:rPr>
          <w:rFonts w:ascii="Times New Roman" w:hAnsi="Times New Roman"/>
          <w:sz w:val="24"/>
        </w:rPr>
        <w:t xml:space="preserve"> </w:t>
      </w:r>
      <w:r>
        <w:rPr>
          <w:rFonts w:ascii="Times New Roman" w:hAnsi="Times New Roman"/>
          <w:sz w:val="24"/>
        </w:rPr>
        <w:t>(</w:t>
      </w:r>
      <w:r w:rsidRPr="000E19FE">
        <w:rPr>
          <w:rFonts w:ascii="Times New Roman" w:hAnsi="Times New Roman"/>
          <w:sz w:val="24"/>
        </w:rPr>
        <w:t>2020</w:t>
      </w:r>
      <w:r>
        <w:rPr>
          <w:rFonts w:ascii="Times New Roman" w:hAnsi="Times New Roman"/>
          <w:sz w:val="24"/>
        </w:rPr>
        <w:t>) approaches this problem form the perspective of the healthcare workers who are actually tasked with the care of the elderly in care homes who have been suffering from dementia. On top of being published in the most notable and recognizable British Medical Journal, it has also been perceived extensively, giving greater credibility to the research and results derived and pointed. Brims and Oliver</w:t>
      </w:r>
      <w:r w:rsidRPr="000E19FE">
        <w:rPr>
          <w:rFonts w:ascii="Times New Roman" w:hAnsi="Times New Roman"/>
          <w:sz w:val="24"/>
        </w:rPr>
        <w:t xml:space="preserve"> </w:t>
      </w:r>
      <w:r>
        <w:rPr>
          <w:rFonts w:ascii="Times New Roman" w:hAnsi="Times New Roman"/>
          <w:sz w:val="24"/>
        </w:rPr>
        <w:t>(</w:t>
      </w:r>
      <w:r w:rsidRPr="000E19FE">
        <w:rPr>
          <w:rFonts w:ascii="Times New Roman" w:hAnsi="Times New Roman"/>
          <w:sz w:val="24"/>
        </w:rPr>
        <w:t>2019</w:t>
      </w:r>
      <w:r>
        <w:rPr>
          <w:rFonts w:ascii="Times New Roman" w:hAnsi="Times New Roman"/>
          <w:sz w:val="24"/>
        </w:rPr>
        <w:t xml:space="preserve">) has been found in the same way as the other two, but its number of peer reviews outweighs the credibility and significance of its results. This source must be considered as the core based upon the review and meta-analysis upon this topic would be expanded.    </w:t>
      </w:r>
    </w:p>
    <w:p w14:paraId="266F340E" w14:textId="77777777" w:rsidR="00AA71BE" w:rsidRPr="00AA71BE" w:rsidRDefault="00D06012" w:rsidP="009D716B">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003B37F6">
        <w:rPr>
          <w:rFonts w:ascii="Times New Roman" w:hAnsi="Times New Roman"/>
          <w:sz w:val="24"/>
          <w:szCs w:val="24"/>
          <w:shd w:val="clear" w:color="auto" w:fill="FFFFFF"/>
        </w:rPr>
        <w:t xml:space="preserve">     </w:t>
      </w:r>
      <w:r w:rsidR="005A35C9">
        <w:rPr>
          <w:rFonts w:ascii="Times New Roman" w:hAnsi="Times New Roman"/>
          <w:sz w:val="24"/>
          <w:szCs w:val="24"/>
          <w:shd w:val="clear" w:color="auto" w:fill="FFFFFF"/>
        </w:rPr>
        <w:t xml:space="preserve">     </w:t>
      </w:r>
      <w:r w:rsidR="00E64F1C">
        <w:rPr>
          <w:rFonts w:ascii="Times New Roman" w:hAnsi="Times New Roman"/>
          <w:sz w:val="24"/>
          <w:szCs w:val="24"/>
          <w:shd w:val="clear" w:color="auto" w:fill="FFFFFF"/>
        </w:rPr>
        <w:t xml:space="preserve">   </w:t>
      </w:r>
    </w:p>
    <w:p w14:paraId="132CC3F9" w14:textId="77777777" w:rsidR="00AA71BE" w:rsidRDefault="00AA71BE" w:rsidP="009D716B">
      <w:pPr>
        <w:spacing w:after="0" w:line="240" w:lineRule="auto"/>
        <w:jc w:val="both"/>
        <w:rPr>
          <w:rFonts w:ascii="Times New Roman" w:hAnsi="Times New Roman"/>
          <w:sz w:val="24"/>
          <w:szCs w:val="24"/>
          <w:shd w:val="clear" w:color="auto" w:fill="FFFFFF"/>
        </w:rPr>
      </w:pPr>
    </w:p>
    <w:p w14:paraId="3766D47D" w14:textId="77777777" w:rsidR="00AA71BE" w:rsidRDefault="00AA71BE" w:rsidP="009D716B">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p>
    <w:p w14:paraId="7EF29F9D" w14:textId="77777777" w:rsidR="002522E1" w:rsidRPr="002522E1" w:rsidRDefault="00AA71BE" w:rsidP="009D716B">
      <w:pPr>
        <w:spacing w:after="0" w:line="240" w:lineRule="auto"/>
        <w:ind w:firstLine="720"/>
        <w:jc w:val="both"/>
        <w:rPr>
          <w:rFonts w:ascii="Times New Roman" w:hAnsi="Times New Roman"/>
          <w:i/>
          <w:sz w:val="24"/>
          <w:szCs w:val="24"/>
          <w:shd w:val="clear" w:color="auto" w:fill="FFFFFF"/>
        </w:rPr>
      </w:pPr>
      <w:r>
        <w:rPr>
          <w:rFonts w:ascii="Times New Roman" w:hAnsi="Times New Roman"/>
          <w:sz w:val="24"/>
          <w:szCs w:val="24"/>
          <w:shd w:val="clear" w:color="auto" w:fill="FFFFFF"/>
        </w:rPr>
        <w:t xml:space="preserve">   </w:t>
      </w:r>
      <w:r w:rsidR="00563A9B">
        <w:rPr>
          <w:rFonts w:ascii="Times New Roman" w:hAnsi="Times New Roman"/>
          <w:sz w:val="24"/>
          <w:szCs w:val="24"/>
          <w:shd w:val="clear" w:color="auto" w:fill="FFFFFF"/>
        </w:rPr>
        <w:t xml:space="preserve">      </w:t>
      </w:r>
      <w:r w:rsidR="002522E1">
        <w:rPr>
          <w:rFonts w:ascii="Times New Roman" w:hAnsi="Times New Roman"/>
          <w:sz w:val="24"/>
          <w:szCs w:val="24"/>
          <w:shd w:val="clear" w:color="auto" w:fill="FFFFFF"/>
        </w:rPr>
        <w:t xml:space="preserve"> </w:t>
      </w:r>
    </w:p>
    <w:p w14:paraId="3CE252EE" w14:textId="77777777" w:rsidR="007B0CFA" w:rsidRPr="007B0CFA" w:rsidRDefault="007B0CFA" w:rsidP="009D716B">
      <w:pPr>
        <w:spacing w:after="0" w:line="240" w:lineRule="auto"/>
        <w:jc w:val="both"/>
        <w:rPr>
          <w:rFonts w:ascii="Times New Roman" w:hAnsi="Times New Roman"/>
          <w:sz w:val="24"/>
          <w:szCs w:val="24"/>
          <w:shd w:val="clear" w:color="auto" w:fill="FFFFFF"/>
        </w:rPr>
      </w:pPr>
    </w:p>
    <w:p w14:paraId="519448E8" w14:textId="77777777" w:rsidR="00143F79" w:rsidRPr="0012075B" w:rsidRDefault="00143F79" w:rsidP="009D716B">
      <w:pPr>
        <w:spacing w:after="0" w:line="240" w:lineRule="auto"/>
        <w:ind w:firstLine="720"/>
        <w:jc w:val="both"/>
        <w:rPr>
          <w:rFonts w:ascii="Times New Roman" w:hAnsi="Times New Roman"/>
        </w:rPr>
      </w:pPr>
    </w:p>
    <w:p w14:paraId="40BDBAF5" w14:textId="77777777" w:rsidR="000E19FE" w:rsidRPr="000E19FE" w:rsidRDefault="00457800" w:rsidP="009D716B">
      <w:pPr>
        <w:pStyle w:val="Heading1"/>
        <w:spacing w:before="0" w:after="0" w:line="240" w:lineRule="auto"/>
        <w:jc w:val="center"/>
        <w:rPr>
          <w:rFonts w:ascii="Times New Roman" w:hAnsi="Times New Roman"/>
          <w:b w:val="0"/>
          <w:sz w:val="24"/>
          <w:szCs w:val="24"/>
          <w:lang w:val="en-AU"/>
        </w:rPr>
      </w:pPr>
      <w:r w:rsidRPr="0012075B">
        <w:rPr>
          <w:rFonts w:ascii="Times New Roman" w:hAnsi="Times New Roman"/>
          <w:b w:val="0"/>
          <w:sz w:val="24"/>
          <w:szCs w:val="24"/>
          <w:lang w:val="en-AU"/>
        </w:rPr>
        <w:br w:type="page"/>
      </w:r>
      <w:bookmarkStart w:id="0" w:name="_Toc507530332"/>
      <w:r w:rsidR="00D57229" w:rsidRPr="00F341E9">
        <w:rPr>
          <w:rFonts w:ascii="Times New Roman" w:hAnsi="Times New Roman"/>
          <w:b w:val="0"/>
          <w:sz w:val="24"/>
          <w:szCs w:val="24"/>
          <w:lang w:val="en-AU"/>
        </w:rPr>
        <w:lastRenderedPageBreak/>
        <w:t>Reference</w:t>
      </w:r>
      <w:r w:rsidR="003125E8" w:rsidRPr="00F341E9">
        <w:rPr>
          <w:rFonts w:ascii="Times New Roman" w:hAnsi="Times New Roman"/>
          <w:b w:val="0"/>
          <w:sz w:val="24"/>
          <w:szCs w:val="24"/>
          <w:lang w:val="en-AU"/>
        </w:rPr>
        <w:t xml:space="preserve"> List</w:t>
      </w:r>
      <w:bookmarkEnd w:id="0"/>
    </w:p>
    <w:p w14:paraId="49BA1834" w14:textId="77777777" w:rsidR="001675C3" w:rsidRDefault="0042131C" w:rsidP="009D716B">
      <w:pPr>
        <w:spacing w:line="240" w:lineRule="auto"/>
        <w:jc w:val="both"/>
        <w:rPr>
          <w:rFonts w:ascii="Times New Roman" w:hAnsi="Times New Roman"/>
          <w:sz w:val="24"/>
        </w:rPr>
      </w:pPr>
      <w:r w:rsidRPr="0042131C">
        <w:rPr>
          <w:rFonts w:ascii="Times New Roman" w:hAnsi="Times New Roman"/>
          <w:sz w:val="24"/>
        </w:rPr>
        <w:t>Al</w:t>
      </w:r>
      <w:r w:rsidRPr="0042131C">
        <w:rPr>
          <w:rFonts w:ascii="Cambria Math" w:hAnsi="Cambria Math" w:cs="Cambria Math"/>
          <w:sz w:val="24"/>
        </w:rPr>
        <w:t>‐</w:t>
      </w:r>
      <w:r w:rsidRPr="0042131C">
        <w:rPr>
          <w:rFonts w:ascii="Times New Roman" w:hAnsi="Times New Roman"/>
          <w:sz w:val="24"/>
        </w:rPr>
        <w:t>Oraibi, S., Fordham, R. and Lambert, R., 2012. Impact and economic assessment of assistive technology in care homes in Norfolk, UK. </w:t>
      </w:r>
      <w:r w:rsidRPr="0042131C">
        <w:rPr>
          <w:rFonts w:ascii="Times New Roman" w:hAnsi="Times New Roman"/>
          <w:i/>
          <w:iCs/>
          <w:sz w:val="24"/>
        </w:rPr>
        <w:t>Journal of Assistive Technologies</w:t>
      </w:r>
      <w:r>
        <w:rPr>
          <w:rFonts w:ascii="Times New Roman" w:hAnsi="Times New Roman"/>
          <w:i/>
          <w:iCs/>
          <w:sz w:val="24"/>
        </w:rPr>
        <w:t>, 6</w:t>
      </w:r>
      <w:r>
        <w:rPr>
          <w:rFonts w:ascii="Times New Roman" w:hAnsi="Times New Roman"/>
          <w:iCs/>
          <w:sz w:val="24"/>
        </w:rPr>
        <w:t>(3), pp.192-201</w:t>
      </w:r>
      <w:r w:rsidRPr="0042131C">
        <w:rPr>
          <w:rFonts w:ascii="Times New Roman" w:hAnsi="Times New Roman"/>
          <w:sz w:val="24"/>
        </w:rPr>
        <w:t>.</w:t>
      </w:r>
    </w:p>
    <w:p w14:paraId="033F5C82" w14:textId="77777777" w:rsidR="000E19FE" w:rsidRDefault="000E19FE" w:rsidP="009D716B">
      <w:pPr>
        <w:spacing w:line="240" w:lineRule="auto"/>
        <w:jc w:val="both"/>
        <w:rPr>
          <w:rFonts w:ascii="Times New Roman" w:hAnsi="Times New Roman"/>
          <w:sz w:val="24"/>
        </w:rPr>
      </w:pPr>
      <w:r w:rsidRPr="000E19FE">
        <w:rPr>
          <w:rFonts w:ascii="Times New Roman" w:hAnsi="Times New Roman"/>
          <w:sz w:val="24"/>
        </w:rPr>
        <w:t>Brims, L. and Oliver, K., 2019. Effectiveness of assistive technology in improving the safety of people with dementia: a systematic review and meta-analysis. </w:t>
      </w:r>
      <w:r w:rsidRPr="000E19FE">
        <w:rPr>
          <w:rFonts w:ascii="Times New Roman" w:hAnsi="Times New Roman"/>
          <w:i/>
          <w:iCs/>
          <w:sz w:val="24"/>
        </w:rPr>
        <w:t>Aging &amp; Mental Health</w:t>
      </w:r>
      <w:r w:rsidRPr="000E19FE">
        <w:rPr>
          <w:rFonts w:ascii="Times New Roman" w:hAnsi="Times New Roman"/>
          <w:sz w:val="24"/>
        </w:rPr>
        <w:t>, </w:t>
      </w:r>
      <w:r w:rsidRPr="000E19FE">
        <w:rPr>
          <w:rFonts w:ascii="Times New Roman" w:hAnsi="Times New Roman"/>
          <w:i/>
          <w:iCs/>
          <w:sz w:val="24"/>
        </w:rPr>
        <w:t>23</w:t>
      </w:r>
      <w:r w:rsidRPr="000E19FE">
        <w:rPr>
          <w:rFonts w:ascii="Times New Roman" w:hAnsi="Times New Roman"/>
          <w:sz w:val="24"/>
        </w:rPr>
        <w:t>(8), pp.942-951.</w:t>
      </w:r>
    </w:p>
    <w:p w14:paraId="30CCA3FF" w14:textId="77777777" w:rsidR="00A375A7" w:rsidRDefault="00A375A7" w:rsidP="009D716B">
      <w:pPr>
        <w:spacing w:line="240" w:lineRule="auto"/>
        <w:jc w:val="both"/>
        <w:rPr>
          <w:rFonts w:ascii="Times New Roman" w:hAnsi="Times New Roman"/>
          <w:sz w:val="24"/>
        </w:rPr>
      </w:pPr>
      <w:r w:rsidRPr="00A375A7">
        <w:rPr>
          <w:rFonts w:ascii="Times New Roman" w:hAnsi="Times New Roman"/>
          <w:sz w:val="24"/>
        </w:rPr>
        <w:t>Gupta, A. and Gupta, N., 2022. </w:t>
      </w:r>
      <w:r w:rsidRPr="00A375A7">
        <w:rPr>
          <w:rFonts w:ascii="Times New Roman" w:hAnsi="Times New Roman"/>
          <w:i/>
          <w:iCs/>
          <w:sz w:val="24"/>
        </w:rPr>
        <w:t>Research methodology</w:t>
      </w:r>
      <w:r w:rsidRPr="00A375A7">
        <w:rPr>
          <w:rFonts w:ascii="Times New Roman" w:hAnsi="Times New Roman"/>
          <w:sz w:val="24"/>
        </w:rPr>
        <w:t>. SBPD Publications.</w:t>
      </w:r>
    </w:p>
    <w:p w14:paraId="35BC2D08" w14:textId="77777777" w:rsidR="00A375A7" w:rsidRDefault="00A375A7" w:rsidP="009D716B">
      <w:pPr>
        <w:spacing w:line="240" w:lineRule="auto"/>
        <w:jc w:val="both"/>
        <w:rPr>
          <w:rFonts w:ascii="Times New Roman" w:hAnsi="Times New Roman"/>
          <w:sz w:val="24"/>
        </w:rPr>
      </w:pPr>
      <w:proofErr w:type="spellStart"/>
      <w:r w:rsidRPr="00A375A7">
        <w:rPr>
          <w:rFonts w:ascii="Times New Roman" w:hAnsi="Times New Roman"/>
          <w:sz w:val="24"/>
        </w:rPr>
        <w:t>Matlabi</w:t>
      </w:r>
      <w:proofErr w:type="spellEnd"/>
      <w:r w:rsidRPr="00A375A7">
        <w:rPr>
          <w:rFonts w:ascii="Times New Roman" w:hAnsi="Times New Roman"/>
          <w:sz w:val="24"/>
        </w:rPr>
        <w:t>, H., Parker, S.G. and McKee, K., 2011. The contribution of home-based technology to older people's quality of life in extra care housing. </w:t>
      </w:r>
      <w:r w:rsidRPr="00A375A7">
        <w:rPr>
          <w:rFonts w:ascii="Times New Roman" w:hAnsi="Times New Roman"/>
          <w:i/>
          <w:iCs/>
          <w:sz w:val="24"/>
        </w:rPr>
        <w:t>BMC geriatrics</w:t>
      </w:r>
      <w:r w:rsidRPr="00A375A7">
        <w:rPr>
          <w:rFonts w:ascii="Times New Roman" w:hAnsi="Times New Roman"/>
          <w:sz w:val="24"/>
        </w:rPr>
        <w:t>, </w:t>
      </w:r>
      <w:r w:rsidRPr="00A375A7">
        <w:rPr>
          <w:rFonts w:ascii="Times New Roman" w:hAnsi="Times New Roman"/>
          <w:i/>
          <w:iCs/>
          <w:sz w:val="24"/>
        </w:rPr>
        <w:t>11</w:t>
      </w:r>
      <w:r w:rsidRPr="00A375A7">
        <w:rPr>
          <w:rFonts w:ascii="Times New Roman" w:hAnsi="Times New Roman"/>
          <w:sz w:val="24"/>
        </w:rPr>
        <w:t>(1), pp.1-9.</w:t>
      </w:r>
    </w:p>
    <w:p w14:paraId="0F1849A7" w14:textId="77777777" w:rsidR="00A375A7" w:rsidRDefault="00A375A7" w:rsidP="009D716B">
      <w:pPr>
        <w:spacing w:line="240" w:lineRule="auto"/>
        <w:jc w:val="both"/>
        <w:rPr>
          <w:rFonts w:ascii="Times New Roman" w:hAnsi="Times New Roman"/>
          <w:sz w:val="24"/>
        </w:rPr>
      </w:pPr>
      <w:r w:rsidRPr="00A375A7">
        <w:rPr>
          <w:rFonts w:ascii="Times New Roman" w:hAnsi="Times New Roman"/>
          <w:sz w:val="24"/>
        </w:rPr>
        <w:t>Snyder, H., 2019. Literature review as a research methodology: An overview and guidelines. </w:t>
      </w:r>
      <w:r w:rsidRPr="00A375A7">
        <w:rPr>
          <w:rFonts w:ascii="Times New Roman" w:hAnsi="Times New Roman"/>
          <w:i/>
          <w:iCs/>
          <w:sz w:val="24"/>
        </w:rPr>
        <w:t>Journal of business research</w:t>
      </w:r>
      <w:r w:rsidRPr="00A375A7">
        <w:rPr>
          <w:rFonts w:ascii="Times New Roman" w:hAnsi="Times New Roman"/>
          <w:sz w:val="24"/>
        </w:rPr>
        <w:t>, </w:t>
      </w:r>
      <w:r w:rsidRPr="00A375A7">
        <w:rPr>
          <w:rFonts w:ascii="Times New Roman" w:hAnsi="Times New Roman"/>
          <w:i/>
          <w:iCs/>
          <w:sz w:val="24"/>
        </w:rPr>
        <w:t>104</w:t>
      </w:r>
      <w:r w:rsidRPr="00A375A7">
        <w:rPr>
          <w:rFonts w:ascii="Times New Roman" w:hAnsi="Times New Roman"/>
          <w:sz w:val="24"/>
        </w:rPr>
        <w:t>, pp.333-339.</w:t>
      </w:r>
    </w:p>
    <w:p w14:paraId="31CE328F" w14:textId="77777777" w:rsidR="000E19FE" w:rsidRPr="001675C3" w:rsidRDefault="000E19FE" w:rsidP="009D716B">
      <w:pPr>
        <w:spacing w:line="240" w:lineRule="auto"/>
        <w:jc w:val="both"/>
        <w:rPr>
          <w:rFonts w:ascii="Times New Roman" w:hAnsi="Times New Roman"/>
          <w:sz w:val="24"/>
          <w:lang w:val="en-AU"/>
        </w:rPr>
      </w:pPr>
      <w:r w:rsidRPr="000E19FE">
        <w:rPr>
          <w:rFonts w:ascii="Times New Roman" w:hAnsi="Times New Roman"/>
          <w:sz w:val="24"/>
        </w:rPr>
        <w:t xml:space="preserve">Sriram, V., Jenkinson, C. and Peters, M., 2020. </w:t>
      </w:r>
      <w:proofErr w:type="spellStart"/>
      <w:r w:rsidRPr="000E19FE">
        <w:rPr>
          <w:rFonts w:ascii="Times New Roman" w:hAnsi="Times New Roman"/>
          <w:sz w:val="24"/>
        </w:rPr>
        <w:t>Carers’</w:t>
      </w:r>
      <w:proofErr w:type="spellEnd"/>
      <w:r w:rsidRPr="000E19FE">
        <w:rPr>
          <w:rFonts w:ascii="Times New Roman" w:hAnsi="Times New Roman"/>
          <w:sz w:val="24"/>
        </w:rPr>
        <w:t xml:space="preserve"> experience of using assistive technology for dementia care at home: a qualitative study. </w:t>
      </w:r>
      <w:r w:rsidRPr="000E19FE">
        <w:rPr>
          <w:rFonts w:ascii="Times New Roman" w:hAnsi="Times New Roman"/>
          <w:i/>
          <w:iCs/>
          <w:sz w:val="24"/>
        </w:rPr>
        <w:t>BMJ open</w:t>
      </w:r>
      <w:r w:rsidRPr="000E19FE">
        <w:rPr>
          <w:rFonts w:ascii="Times New Roman" w:hAnsi="Times New Roman"/>
          <w:sz w:val="24"/>
        </w:rPr>
        <w:t>, </w:t>
      </w:r>
      <w:r w:rsidRPr="000E19FE">
        <w:rPr>
          <w:rFonts w:ascii="Times New Roman" w:hAnsi="Times New Roman"/>
          <w:i/>
          <w:iCs/>
          <w:sz w:val="24"/>
        </w:rPr>
        <w:t>10</w:t>
      </w:r>
      <w:r w:rsidRPr="000E19FE">
        <w:rPr>
          <w:rFonts w:ascii="Times New Roman" w:hAnsi="Times New Roman"/>
          <w:sz w:val="24"/>
        </w:rPr>
        <w:t>(3), p.e034460.</w:t>
      </w:r>
    </w:p>
    <w:p w14:paraId="4E7655D7" w14:textId="77777777" w:rsidR="00AA19B0" w:rsidRPr="00F341E9" w:rsidRDefault="00AA19B0" w:rsidP="009D716B">
      <w:pPr>
        <w:shd w:val="clear" w:color="auto" w:fill="FFFFFF"/>
        <w:spacing w:after="0" w:line="240" w:lineRule="auto"/>
        <w:contextualSpacing/>
        <w:jc w:val="both"/>
        <w:rPr>
          <w:rFonts w:ascii="Times New Roman" w:hAnsi="Times New Roman"/>
          <w:sz w:val="24"/>
          <w:szCs w:val="24"/>
          <w:shd w:val="clear" w:color="auto" w:fill="FFFFFF"/>
          <w:lang w:val="en-AU"/>
        </w:rPr>
      </w:pPr>
    </w:p>
    <w:sectPr w:rsidR="00AA19B0" w:rsidRPr="00F341E9" w:rsidSect="006D4FA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B3506" w14:textId="77777777" w:rsidR="000E3BE7" w:rsidRDefault="000E3BE7" w:rsidP="00A630DB">
      <w:pPr>
        <w:spacing w:after="0" w:line="240" w:lineRule="auto"/>
      </w:pPr>
      <w:r>
        <w:separator/>
      </w:r>
    </w:p>
  </w:endnote>
  <w:endnote w:type="continuationSeparator" w:id="0">
    <w:p w14:paraId="58095C9D" w14:textId="77777777" w:rsidR="000E3BE7" w:rsidRDefault="000E3BE7" w:rsidP="00A630DB">
      <w:pPr>
        <w:spacing w:after="0" w:line="240" w:lineRule="auto"/>
      </w:pPr>
      <w:r>
        <w:continuationSeparator/>
      </w:r>
    </w:p>
  </w:endnote>
  <w:endnote w:type="continuationNotice" w:id="1">
    <w:p w14:paraId="0DA7B3FC" w14:textId="77777777" w:rsidR="000E3BE7" w:rsidRDefault="000E3B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Liberation Sans">
    <w:altName w:val="Arial"/>
    <w:charset w:val="CC"/>
    <w:family w:val="swiss"/>
    <w:notTrueType/>
    <w:pitch w:val="variable"/>
    <w:sig w:usb0="00000201" w:usb1="00000000" w:usb2="00000000" w:usb3="00000000" w:csb0="00000004" w:csb1="00000000"/>
  </w:font>
  <w:font w:name="Droid Sans Fallback">
    <w:charset w:val="80"/>
    <w:family w:val="auto"/>
    <w:pitch w:val="variable"/>
  </w:font>
  <w:font w:name="FreeSans">
    <w:altName w:val="MS Mincho"/>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D37B9" w14:textId="77777777" w:rsidR="000E3BE7" w:rsidRDefault="000E3BE7" w:rsidP="00A630DB">
      <w:pPr>
        <w:spacing w:after="0" w:line="240" w:lineRule="auto"/>
      </w:pPr>
      <w:r>
        <w:separator/>
      </w:r>
    </w:p>
  </w:footnote>
  <w:footnote w:type="continuationSeparator" w:id="0">
    <w:p w14:paraId="142C85E2" w14:textId="77777777" w:rsidR="000E3BE7" w:rsidRDefault="000E3BE7" w:rsidP="00A630DB">
      <w:pPr>
        <w:spacing w:after="0" w:line="240" w:lineRule="auto"/>
      </w:pPr>
      <w:r>
        <w:continuationSeparator/>
      </w:r>
    </w:p>
  </w:footnote>
  <w:footnote w:type="continuationNotice" w:id="1">
    <w:p w14:paraId="53A525DA" w14:textId="77777777" w:rsidR="000E3BE7" w:rsidRDefault="000E3B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B95BB" w14:textId="77777777" w:rsidR="00035F12" w:rsidRPr="00850960" w:rsidRDefault="00A375A7" w:rsidP="00FF79B3">
    <w:pPr>
      <w:spacing w:after="0" w:line="480" w:lineRule="auto"/>
      <w:contextualSpacing/>
      <w:jc w:val="right"/>
      <w:rPr>
        <w:rFonts w:ascii="Times New Roman" w:hAnsi="Times New Roman"/>
        <w:sz w:val="24"/>
        <w:szCs w:val="24"/>
        <w:lang w:val="en-GB"/>
      </w:rPr>
    </w:pPr>
    <w:r>
      <w:rPr>
        <w:rFonts w:ascii="Times New Roman" w:hAnsi="Times New Roman"/>
        <w:sz w:val="24"/>
        <w:szCs w:val="24"/>
      </w:rPr>
      <w:t>Care Homes</w:t>
    </w:r>
    <w:r w:rsidR="00035F12" w:rsidRPr="00850960">
      <w:rPr>
        <w:rFonts w:ascii="Times New Roman" w:hAnsi="Times New Roman"/>
        <w:sz w:val="24"/>
        <w:szCs w:val="24"/>
        <w:lang w:val="en-GB"/>
      </w:rPr>
      <w:t xml:space="preserve">    </w:t>
    </w:r>
    <w:r w:rsidR="00035F12" w:rsidRPr="00850960">
      <w:rPr>
        <w:rFonts w:ascii="Times New Roman" w:hAnsi="Times New Roman"/>
        <w:sz w:val="24"/>
        <w:szCs w:val="24"/>
        <w:lang w:val="en-GB"/>
      </w:rPr>
      <w:fldChar w:fldCharType="begin"/>
    </w:r>
    <w:r w:rsidR="00035F12" w:rsidRPr="00850960">
      <w:rPr>
        <w:rFonts w:ascii="Times New Roman" w:hAnsi="Times New Roman"/>
        <w:sz w:val="24"/>
        <w:szCs w:val="24"/>
        <w:lang w:val="en-GB"/>
      </w:rPr>
      <w:instrText xml:space="preserve"> PAGE   \* MERGEFORMAT </w:instrText>
    </w:r>
    <w:r w:rsidR="00035F12" w:rsidRPr="00850960">
      <w:rPr>
        <w:rFonts w:ascii="Times New Roman" w:hAnsi="Times New Roman"/>
        <w:sz w:val="24"/>
        <w:szCs w:val="24"/>
        <w:lang w:val="en-GB"/>
      </w:rPr>
      <w:fldChar w:fldCharType="separate"/>
    </w:r>
    <w:r>
      <w:rPr>
        <w:rFonts w:ascii="Times New Roman" w:hAnsi="Times New Roman"/>
        <w:noProof/>
        <w:sz w:val="24"/>
        <w:szCs w:val="24"/>
        <w:lang w:val="en-GB"/>
      </w:rPr>
      <w:t>1</w:t>
    </w:r>
    <w:r w:rsidR="00035F12" w:rsidRPr="00850960">
      <w:rPr>
        <w:rFonts w:ascii="Times New Roman" w:hAnsi="Times New Roman"/>
        <w:sz w:val="24"/>
        <w:szCs w:val="24"/>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1137F"/>
    <w:multiLevelType w:val="hybridMultilevel"/>
    <w:tmpl w:val="0E287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0F3BB1"/>
    <w:multiLevelType w:val="hybridMultilevel"/>
    <w:tmpl w:val="AE884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B55A50"/>
    <w:multiLevelType w:val="hybridMultilevel"/>
    <w:tmpl w:val="A40CD8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E1A2704"/>
    <w:multiLevelType w:val="hybridMultilevel"/>
    <w:tmpl w:val="9EEA0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F91DFA"/>
    <w:multiLevelType w:val="hybridMultilevel"/>
    <w:tmpl w:val="AC2A4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41774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9729482">
    <w:abstractNumId w:val="2"/>
  </w:num>
  <w:num w:numId="3" w16cid:durableId="497042811">
    <w:abstractNumId w:val="0"/>
  </w:num>
  <w:num w:numId="4" w16cid:durableId="751663714">
    <w:abstractNumId w:val="4"/>
  </w:num>
  <w:num w:numId="5" w16cid:durableId="1672828935">
    <w:abstractNumId w:val="1"/>
  </w:num>
  <w:num w:numId="6" w16cid:durableId="1870801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KwNDY0MTMyNbUwNjVR0lEKTi0uzszPAykwqwUAZ+UALCwAAAA="/>
  </w:docVars>
  <w:rsids>
    <w:rsidRoot w:val="006F7D05"/>
    <w:rsid w:val="00001C01"/>
    <w:rsid w:val="000044C2"/>
    <w:rsid w:val="0001634F"/>
    <w:rsid w:val="00017CA2"/>
    <w:rsid w:val="00021D1B"/>
    <w:rsid w:val="00033DB9"/>
    <w:rsid w:val="00035F12"/>
    <w:rsid w:val="000364E1"/>
    <w:rsid w:val="00044F8E"/>
    <w:rsid w:val="00050387"/>
    <w:rsid w:val="00052C1A"/>
    <w:rsid w:val="00054D76"/>
    <w:rsid w:val="00066506"/>
    <w:rsid w:val="00076BC6"/>
    <w:rsid w:val="0009052C"/>
    <w:rsid w:val="00095026"/>
    <w:rsid w:val="00097760"/>
    <w:rsid w:val="000A27BB"/>
    <w:rsid w:val="000A2EB6"/>
    <w:rsid w:val="000A4812"/>
    <w:rsid w:val="000A7C9C"/>
    <w:rsid w:val="000C07F7"/>
    <w:rsid w:val="000C175D"/>
    <w:rsid w:val="000C19F5"/>
    <w:rsid w:val="000C21F2"/>
    <w:rsid w:val="000C2C72"/>
    <w:rsid w:val="000C3057"/>
    <w:rsid w:val="000C4026"/>
    <w:rsid w:val="000E19FE"/>
    <w:rsid w:val="000E3BE7"/>
    <w:rsid w:val="000E4796"/>
    <w:rsid w:val="000E7268"/>
    <w:rsid w:val="000F23CD"/>
    <w:rsid w:val="000F2900"/>
    <w:rsid w:val="000F3AB2"/>
    <w:rsid w:val="000F590A"/>
    <w:rsid w:val="000F6D2E"/>
    <w:rsid w:val="00100EA7"/>
    <w:rsid w:val="00102F06"/>
    <w:rsid w:val="00102FD8"/>
    <w:rsid w:val="001042DA"/>
    <w:rsid w:val="001043D9"/>
    <w:rsid w:val="0010764B"/>
    <w:rsid w:val="00107764"/>
    <w:rsid w:val="00110F2E"/>
    <w:rsid w:val="00112520"/>
    <w:rsid w:val="001176B3"/>
    <w:rsid w:val="0012075B"/>
    <w:rsid w:val="001236AD"/>
    <w:rsid w:val="00126FAD"/>
    <w:rsid w:val="00132EAD"/>
    <w:rsid w:val="00133B23"/>
    <w:rsid w:val="00137E37"/>
    <w:rsid w:val="001404ED"/>
    <w:rsid w:val="0014206B"/>
    <w:rsid w:val="00142420"/>
    <w:rsid w:val="00143F79"/>
    <w:rsid w:val="0015115F"/>
    <w:rsid w:val="00156BED"/>
    <w:rsid w:val="001625F5"/>
    <w:rsid w:val="001675C3"/>
    <w:rsid w:val="001676F5"/>
    <w:rsid w:val="0018526B"/>
    <w:rsid w:val="00185B77"/>
    <w:rsid w:val="001868E3"/>
    <w:rsid w:val="00190F75"/>
    <w:rsid w:val="001932E8"/>
    <w:rsid w:val="001962E4"/>
    <w:rsid w:val="00196D5F"/>
    <w:rsid w:val="00197ACD"/>
    <w:rsid w:val="001A7352"/>
    <w:rsid w:val="001B0123"/>
    <w:rsid w:val="001B7E82"/>
    <w:rsid w:val="001C0200"/>
    <w:rsid w:val="001C46B8"/>
    <w:rsid w:val="001C5B8C"/>
    <w:rsid w:val="001C6FA8"/>
    <w:rsid w:val="001D4BF6"/>
    <w:rsid w:val="001D5410"/>
    <w:rsid w:val="001D5B98"/>
    <w:rsid w:val="001E3BAE"/>
    <w:rsid w:val="001E4142"/>
    <w:rsid w:val="001E5319"/>
    <w:rsid w:val="001F4982"/>
    <w:rsid w:val="001F7B94"/>
    <w:rsid w:val="002002EE"/>
    <w:rsid w:val="00202620"/>
    <w:rsid w:val="00204D1D"/>
    <w:rsid w:val="00210796"/>
    <w:rsid w:val="00211436"/>
    <w:rsid w:val="0021356A"/>
    <w:rsid w:val="0021382B"/>
    <w:rsid w:val="002216D1"/>
    <w:rsid w:val="00222A2C"/>
    <w:rsid w:val="002247AB"/>
    <w:rsid w:val="00225242"/>
    <w:rsid w:val="002300B9"/>
    <w:rsid w:val="00230E09"/>
    <w:rsid w:val="00233E6B"/>
    <w:rsid w:val="00244E16"/>
    <w:rsid w:val="002522E1"/>
    <w:rsid w:val="00253F18"/>
    <w:rsid w:val="0026323D"/>
    <w:rsid w:val="002648A2"/>
    <w:rsid w:val="00265112"/>
    <w:rsid w:val="00266055"/>
    <w:rsid w:val="002667C7"/>
    <w:rsid w:val="002668EA"/>
    <w:rsid w:val="00266944"/>
    <w:rsid w:val="00274D2B"/>
    <w:rsid w:val="00293E69"/>
    <w:rsid w:val="002A217B"/>
    <w:rsid w:val="002A2D70"/>
    <w:rsid w:val="002A44C0"/>
    <w:rsid w:val="002B3F38"/>
    <w:rsid w:val="002C36CF"/>
    <w:rsid w:val="002C42ED"/>
    <w:rsid w:val="002D16A3"/>
    <w:rsid w:val="002D3953"/>
    <w:rsid w:val="002D489C"/>
    <w:rsid w:val="002E74A6"/>
    <w:rsid w:val="002F3A5C"/>
    <w:rsid w:val="003125E8"/>
    <w:rsid w:val="0031476C"/>
    <w:rsid w:val="003255ED"/>
    <w:rsid w:val="0033298F"/>
    <w:rsid w:val="00337A90"/>
    <w:rsid w:val="003447A7"/>
    <w:rsid w:val="003469E5"/>
    <w:rsid w:val="00346F77"/>
    <w:rsid w:val="00350342"/>
    <w:rsid w:val="003544C3"/>
    <w:rsid w:val="00355B25"/>
    <w:rsid w:val="00360806"/>
    <w:rsid w:val="00360CDD"/>
    <w:rsid w:val="00360EEB"/>
    <w:rsid w:val="00362BAF"/>
    <w:rsid w:val="0036648C"/>
    <w:rsid w:val="00367A59"/>
    <w:rsid w:val="00374D8B"/>
    <w:rsid w:val="003907C1"/>
    <w:rsid w:val="0039443B"/>
    <w:rsid w:val="003A0711"/>
    <w:rsid w:val="003B16CF"/>
    <w:rsid w:val="003B2FE5"/>
    <w:rsid w:val="003B37F6"/>
    <w:rsid w:val="003B7EF4"/>
    <w:rsid w:val="003D4F53"/>
    <w:rsid w:val="003F4C02"/>
    <w:rsid w:val="00401C8D"/>
    <w:rsid w:val="00402E2A"/>
    <w:rsid w:val="00403F17"/>
    <w:rsid w:val="00405638"/>
    <w:rsid w:val="004116D9"/>
    <w:rsid w:val="004171F2"/>
    <w:rsid w:val="00420E63"/>
    <w:rsid w:val="0042131C"/>
    <w:rsid w:val="00422081"/>
    <w:rsid w:val="00423F5F"/>
    <w:rsid w:val="00424AA1"/>
    <w:rsid w:val="00426A97"/>
    <w:rsid w:val="00426D7C"/>
    <w:rsid w:val="004275D9"/>
    <w:rsid w:val="00436339"/>
    <w:rsid w:val="00436BB6"/>
    <w:rsid w:val="004432ED"/>
    <w:rsid w:val="00443723"/>
    <w:rsid w:val="00443BE0"/>
    <w:rsid w:val="004465B3"/>
    <w:rsid w:val="00447BA3"/>
    <w:rsid w:val="00450209"/>
    <w:rsid w:val="00450442"/>
    <w:rsid w:val="00457800"/>
    <w:rsid w:val="00462E28"/>
    <w:rsid w:val="0046383D"/>
    <w:rsid w:val="0046595B"/>
    <w:rsid w:val="00465FEB"/>
    <w:rsid w:val="0047344F"/>
    <w:rsid w:val="004739DB"/>
    <w:rsid w:val="00477034"/>
    <w:rsid w:val="00484D1A"/>
    <w:rsid w:val="00485816"/>
    <w:rsid w:val="004871F4"/>
    <w:rsid w:val="00491467"/>
    <w:rsid w:val="00493047"/>
    <w:rsid w:val="0049387D"/>
    <w:rsid w:val="00494777"/>
    <w:rsid w:val="0049584A"/>
    <w:rsid w:val="004C17A4"/>
    <w:rsid w:val="004D59FB"/>
    <w:rsid w:val="004D723D"/>
    <w:rsid w:val="004E27B3"/>
    <w:rsid w:val="004E32C9"/>
    <w:rsid w:val="004E3608"/>
    <w:rsid w:val="00503689"/>
    <w:rsid w:val="00504BBF"/>
    <w:rsid w:val="0051438F"/>
    <w:rsid w:val="00520D5D"/>
    <w:rsid w:val="00525EBA"/>
    <w:rsid w:val="005275A8"/>
    <w:rsid w:val="005359C7"/>
    <w:rsid w:val="00535BBC"/>
    <w:rsid w:val="00537AEC"/>
    <w:rsid w:val="00554A83"/>
    <w:rsid w:val="005552F0"/>
    <w:rsid w:val="00560E50"/>
    <w:rsid w:val="005631DB"/>
    <w:rsid w:val="00563A9B"/>
    <w:rsid w:val="0056751C"/>
    <w:rsid w:val="00575E4F"/>
    <w:rsid w:val="005776BD"/>
    <w:rsid w:val="00596851"/>
    <w:rsid w:val="005A305F"/>
    <w:rsid w:val="005A35C9"/>
    <w:rsid w:val="005A5D86"/>
    <w:rsid w:val="005B1C5F"/>
    <w:rsid w:val="005C4F39"/>
    <w:rsid w:val="005C7FBD"/>
    <w:rsid w:val="005D4AEA"/>
    <w:rsid w:val="005D53C2"/>
    <w:rsid w:val="005E0921"/>
    <w:rsid w:val="005E47C3"/>
    <w:rsid w:val="005E4C29"/>
    <w:rsid w:val="005E799E"/>
    <w:rsid w:val="005F2280"/>
    <w:rsid w:val="005F3440"/>
    <w:rsid w:val="005F51F9"/>
    <w:rsid w:val="005F6C31"/>
    <w:rsid w:val="00602886"/>
    <w:rsid w:val="00604061"/>
    <w:rsid w:val="00604BE2"/>
    <w:rsid w:val="0061174D"/>
    <w:rsid w:val="006144ED"/>
    <w:rsid w:val="0062229F"/>
    <w:rsid w:val="00627120"/>
    <w:rsid w:val="0062760B"/>
    <w:rsid w:val="00631226"/>
    <w:rsid w:val="006373DC"/>
    <w:rsid w:val="006441B1"/>
    <w:rsid w:val="00644236"/>
    <w:rsid w:val="0064641F"/>
    <w:rsid w:val="006518DA"/>
    <w:rsid w:val="006524D5"/>
    <w:rsid w:val="00653A7D"/>
    <w:rsid w:val="00657296"/>
    <w:rsid w:val="00661AE5"/>
    <w:rsid w:val="00666BDF"/>
    <w:rsid w:val="006762BF"/>
    <w:rsid w:val="00677810"/>
    <w:rsid w:val="00684105"/>
    <w:rsid w:val="00685518"/>
    <w:rsid w:val="00686EBD"/>
    <w:rsid w:val="006A6803"/>
    <w:rsid w:val="006A76A4"/>
    <w:rsid w:val="006B0313"/>
    <w:rsid w:val="006B1BD4"/>
    <w:rsid w:val="006B1FBA"/>
    <w:rsid w:val="006C2EEF"/>
    <w:rsid w:val="006C3C69"/>
    <w:rsid w:val="006C4727"/>
    <w:rsid w:val="006C6F14"/>
    <w:rsid w:val="006D4FAA"/>
    <w:rsid w:val="006F7D05"/>
    <w:rsid w:val="0070256B"/>
    <w:rsid w:val="007069F4"/>
    <w:rsid w:val="007105F6"/>
    <w:rsid w:val="00712992"/>
    <w:rsid w:val="00714B16"/>
    <w:rsid w:val="00716D90"/>
    <w:rsid w:val="00720591"/>
    <w:rsid w:val="00722346"/>
    <w:rsid w:val="0072417B"/>
    <w:rsid w:val="00724848"/>
    <w:rsid w:val="00724B11"/>
    <w:rsid w:val="00735864"/>
    <w:rsid w:val="007374C6"/>
    <w:rsid w:val="00742AD0"/>
    <w:rsid w:val="00757D3D"/>
    <w:rsid w:val="0076206A"/>
    <w:rsid w:val="007739E2"/>
    <w:rsid w:val="007844E3"/>
    <w:rsid w:val="00786198"/>
    <w:rsid w:val="007865CF"/>
    <w:rsid w:val="00786764"/>
    <w:rsid w:val="00793B29"/>
    <w:rsid w:val="00796003"/>
    <w:rsid w:val="007A26C1"/>
    <w:rsid w:val="007A2D40"/>
    <w:rsid w:val="007A40B5"/>
    <w:rsid w:val="007B0CFA"/>
    <w:rsid w:val="007B3C04"/>
    <w:rsid w:val="007B3EE9"/>
    <w:rsid w:val="007B4AE8"/>
    <w:rsid w:val="007C0143"/>
    <w:rsid w:val="007C2D65"/>
    <w:rsid w:val="007C62EE"/>
    <w:rsid w:val="007D2204"/>
    <w:rsid w:val="007D5A9F"/>
    <w:rsid w:val="007D7423"/>
    <w:rsid w:val="007E245A"/>
    <w:rsid w:val="007F0E5B"/>
    <w:rsid w:val="007F7B6D"/>
    <w:rsid w:val="008027DC"/>
    <w:rsid w:val="008066FF"/>
    <w:rsid w:val="00806AA0"/>
    <w:rsid w:val="00807A6B"/>
    <w:rsid w:val="00810C83"/>
    <w:rsid w:val="008110FC"/>
    <w:rsid w:val="00816A5C"/>
    <w:rsid w:val="00822A75"/>
    <w:rsid w:val="00823382"/>
    <w:rsid w:val="0082513F"/>
    <w:rsid w:val="008253C9"/>
    <w:rsid w:val="00836961"/>
    <w:rsid w:val="00836A06"/>
    <w:rsid w:val="008374BA"/>
    <w:rsid w:val="0084051A"/>
    <w:rsid w:val="0084536C"/>
    <w:rsid w:val="0084618E"/>
    <w:rsid w:val="00850960"/>
    <w:rsid w:val="0085334E"/>
    <w:rsid w:val="00861415"/>
    <w:rsid w:val="00866B0B"/>
    <w:rsid w:val="00867181"/>
    <w:rsid w:val="00874880"/>
    <w:rsid w:val="00875F45"/>
    <w:rsid w:val="0088138E"/>
    <w:rsid w:val="00883123"/>
    <w:rsid w:val="008937B9"/>
    <w:rsid w:val="0089672B"/>
    <w:rsid w:val="008A37A0"/>
    <w:rsid w:val="008B309C"/>
    <w:rsid w:val="008B4B19"/>
    <w:rsid w:val="008C134E"/>
    <w:rsid w:val="008D00E5"/>
    <w:rsid w:val="008D2EF0"/>
    <w:rsid w:val="008D308C"/>
    <w:rsid w:val="008E1D34"/>
    <w:rsid w:val="008E3F08"/>
    <w:rsid w:val="008E41D8"/>
    <w:rsid w:val="008E5754"/>
    <w:rsid w:val="008E5EF3"/>
    <w:rsid w:val="008F618F"/>
    <w:rsid w:val="008F69C9"/>
    <w:rsid w:val="008F7937"/>
    <w:rsid w:val="008F799B"/>
    <w:rsid w:val="009009F4"/>
    <w:rsid w:val="00903C56"/>
    <w:rsid w:val="00920B3D"/>
    <w:rsid w:val="009441A0"/>
    <w:rsid w:val="009453CA"/>
    <w:rsid w:val="009524B7"/>
    <w:rsid w:val="00960963"/>
    <w:rsid w:val="00963004"/>
    <w:rsid w:val="00967200"/>
    <w:rsid w:val="0098105D"/>
    <w:rsid w:val="0098386C"/>
    <w:rsid w:val="009A16B0"/>
    <w:rsid w:val="009A46E5"/>
    <w:rsid w:val="009B0B57"/>
    <w:rsid w:val="009B40A5"/>
    <w:rsid w:val="009D023B"/>
    <w:rsid w:val="009D10B4"/>
    <w:rsid w:val="009D58BF"/>
    <w:rsid w:val="009D716B"/>
    <w:rsid w:val="009D7F2A"/>
    <w:rsid w:val="009E0AFB"/>
    <w:rsid w:val="009F0681"/>
    <w:rsid w:val="009F5AC7"/>
    <w:rsid w:val="00A00EE7"/>
    <w:rsid w:val="00A038E1"/>
    <w:rsid w:val="00A120B2"/>
    <w:rsid w:val="00A16BF4"/>
    <w:rsid w:val="00A2030A"/>
    <w:rsid w:val="00A2152B"/>
    <w:rsid w:val="00A227EB"/>
    <w:rsid w:val="00A320E1"/>
    <w:rsid w:val="00A32A37"/>
    <w:rsid w:val="00A32FCD"/>
    <w:rsid w:val="00A33B33"/>
    <w:rsid w:val="00A3698F"/>
    <w:rsid w:val="00A375A7"/>
    <w:rsid w:val="00A424F2"/>
    <w:rsid w:val="00A431E8"/>
    <w:rsid w:val="00A442E5"/>
    <w:rsid w:val="00A446E3"/>
    <w:rsid w:val="00A4644A"/>
    <w:rsid w:val="00A479A2"/>
    <w:rsid w:val="00A532E4"/>
    <w:rsid w:val="00A605E8"/>
    <w:rsid w:val="00A61DD0"/>
    <w:rsid w:val="00A630DB"/>
    <w:rsid w:val="00A6312C"/>
    <w:rsid w:val="00A75D92"/>
    <w:rsid w:val="00A84B6C"/>
    <w:rsid w:val="00A9314A"/>
    <w:rsid w:val="00A94A17"/>
    <w:rsid w:val="00A94A97"/>
    <w:rsid w:val="00AA19B0"/>
    <w:rsid w:val="00AA21B9"/>
    <w:rsid w:val="00AA6986"/>
    <w:rsid w:val="00AA71BE"/>
    <w:rsid w:val="00AB114F"/>
    <w:rsid w:val="00AB6224"/>
    <w:rsid w:val="00AB6EB8"/>
    <w:rsid w:val="00AC2414"/>
    <w:rsid w:val="00AC6D79"/>
    <w:rsid w:val="00AD29DB"/>
    <w:rsid w:val="00AD3650"/>
    <w:rsid w:val="00AD5FE5"/>
    <w:rsid w:val="00AD6281"/>
    <w:rsid w:val="00AD67E8"/>
    <w:rsid w:val="00AD6EBC"/>
    <w:rsid w:val="00AE45A3"/>
    <w:rsid w:val="00AE73D9"/>
    <w:rsid w:val="00AF06B2"/>
    <w:rsid w:val="00AF6F76"/>
    <w:rsid w:val="00B12F43"/>
    <w:rsid w:val="00B1580B"/>
    <w:rsid w:val="00B15D79"/>
    <w:rsid w:val="00B20DFA"/>
    <w:rsid w:val="00B22E69"/>
    <w:rsid w:val="00B305C9"/>
    <w:rsid w:val="00B318EA"/>
    <w:rsid w:val="00B32113"/>
    <w:rsid w:val="00B34616"/>
    <w:rsid w:val="00B36E8C"/>
    <w:rsid w:val="00B36EFA"/>
    <w:rsid w:val="00B42BE6"/>
    <w:rsid w:val="00B4513F"/>
    <w:rsid w:val="00B50CF6"/>
    <w:rsid w:val="00B55198"/>
    <w:rsid w:val="00B61F57"/>
    <w:rsid w:val="00B64853"/>
    <w:rsid w:val="00B7111F"/>
    <w:rsid w:val="00B71134"/>
    <w:rsid w:val="00B802E7"/>
    <w:rsid w:val="00B80C05"/>
    <w:rsid w:val="00B853AD"/>
    <w:rsid w:val="00B92B60"/>
    <w:rsid w:val="00B94915"/>
    <w:rsid w:val="00B96E48"/>
    <w:rsid w:val="00BA3BAA"/>
    <w:rsid w:val="00BB1C21"/>
    <w:rsid w:val="00BB1F7B"/>
    <w:rsid w:val="00BB21A6"/>
    <w:rsid w:val="00BB3139"/>
    <w:rsid w:val="00BB7C52"/>
    <w:rsid w:val="00BE0254"/>
    <w:rsid w:val="00BE1ADB"/>
    <w:rsid w:val="00BE34F2"/>
    <w:rsid w:val="00BE3942"/>
    <w:rsid w:val="00BE7B56"/>
    <w:rsid w:val="00BF477A"/>
    <w:rsid w:val="00C01E5A"/>
    <w:rsid w:val="00C05312"/>
    <w:rsid w:val="00C1473B"/>
    <w:rsid w:val="00C14FA4"/>
    <w:rsid w:val="00C152A1"/>
    <w:rsid w:val="00C2456E"/>
    <w:rsid w:val="00C27A85"/>
    <w:rsid w:val="00C308D2"/>
    <w:rsid w:val="00C32616"/>
    <w:rsid w:val="00C41938"/>
    <w:rsid w:val="00C4463B"/>
    <w:rsid w:val="00C46A95"/>
    <w:rsid w:val="00C46B48"/>
    <w:rsid w:val="00C539AA"/>
    <w:rsid w:val="00C66A56"/>
    <w:rsid w:val="00C737C8"/>
    <w:rsid w:val="00C749AE"/>
    <w:rsid w:val="00C861D4"/>
    <w:rsid w:val="00C90D25"/>
    <w:rsid w:val="00C91873"/>
    <w:rsid w:val="00CA0DF6"/>
    <w:rsid w:val="00CA30C0"/>
    <w:rsid w:val="00CA64CE"/>
    <w:rsid w:val="00CB55F7"/>
    <w:rsid w:val="00CB788D"/>
    <w:rsid w:val="00CC0475"/>
    <w:rsid w:val="00CD38C6"/>
    <w:rsid w:val="00CD5125"/>
    <w:rsid w:val="00CD5BF6"/>
    <w:rsid w:val="00CD6246"/>
    <w:rsid w:val="00CE38A8"/>
    <w:rsid w:val="00CE5A7F"/>
    <w:rsid w:val="00CF0158"/>
    <w:rsid w:val="00CF3983"/>
    <w:rsid w:val="00CF6FC0"/>
    <w:rsid w:val="00D03809"/>
    <w:rsid w:val="00D06012"/>
    <w:rsid w:val="00D07B14"/>
    <w:rsid w:val="00D1220D"/>
    <w:rsid w:val="00D206BD"/>
    <w:rsid w:val="00D23818"/>
    <w:rsid w:val="00D33843"/>
    <w:rsid w:val="00D470CA"/>
    <w:rsid w:val="00D57229"/>
    <w:rsid w:val="00D613FB"/>
    <w:rsid w:val="00D66077"/>
    <w:rsid w:val="00D70628"/>
    <w:rsid w:val="00D75E65"/>
    <w:rsid w:val="00D76BA8"/>
    <w:rsid w:val="00D84585"/>
    <w:rsid w:val="00D85F04"/>
    <w:rsid w:val="00D95A8B"/>
    <w:rsid w:val="00DA4BEE"/>
    <w:rsid w:val="00DA65CF"/>
    <w:rsid w:val="00DB2DCA"/>
    <w:rsid w:val="00DB3504"/>
    <w:rsid w:val="00DB3E50"/>
    <w:rsid w:val="00DC3D0B"/>
    <w:rsid w:val="00DC7553"/>
    <w:rsid w:val="00DE63EA"/>
    <w:rsid w:val="00DF46AB"/>
    <w:rsid w:val="00DF6B7A"/>
    <w:rsid w:val="00DF718B"/>
    <w:rsid w:val="00E07092"/>
    <w:rsid w:val="00E13553"/>
    <w:rsid w:val="00E267BB"/>
    <w:rsid w:val="00E3404C"/>
    <w:rsid w:val="00E531FD"/>
    <w:rsid w:val="00E64F1C"/>
    <w:rsid w:val="00E65DA9"/>
    <w:rsid w:val="00E66719"/>
    <w:rsid w:val="00E66CC0"/>
    <w:rsid w:val="00E710C5"/>
    <w:rsid w:val="00E77D1C"/>
    <w:rsid w:val="00E8039D"/>
    <w:rsid w:val="00E8095E"/>
    <w:rsid w:val="00E82253"/>
    <w:rsid w:val="00E93DB6"/>
    <w:rsid w:val="00EA0C74"/>
    <w:rsid w:val="00EA1311"/>
    <w:rsid w:val="00EA4CEE"/>
    <w:rsid w:val="00EB2230"/>
    <w:rsid w:val="00EB3A41"/>
    <w:rsid w:val="00EB6A07"/>
    <w:rsid w:val="00EC260E"/>
    <w:rsid w:val="00ED0902"/>
    <w:rsid w:val="00ED20F8"/>
    <w:rsid w:val="00ED79CD"/>
    <w:rsid w:val="00EE1435"/>
    <w:rsid w:val="00EE22A8"/>
    <w:rsid w:val="00EE5621"/>
    <w:rsid w:val="00EE760E"/>
    <w:rsid w:val="00EF0C39"/>
    <w:rsid w:val="00EF3129"/>
    <w:rsid w:val="00EF4F97"/>
    <w:rsid w:val="00EF70D2"/>
    <w:rsid w:val="00F05547"/>
    <w:rsid w:val="00F07E29"/>
    <w:rsid w:val="00F10576"/>
    <w:rsid w:val="00F16B00"/>
    <w:rsid w:val="00F16E6F"/>
    <w:rsid w:val="00F202A0"/>
    <w:rsid w:val="00F2137C"/>
    <w:rsid w:val="00F24660"/>
    <w:rsid w:val="00F27EA0"/>
    <w:rsid w:val="00F3026A"/>
    <w:rsid w:val="00F32A60"/>
    <w:rsid w:val="00F341E9"/>
    <w:rsid w:val="00F43765"/>
    <w:rsid w:val="00F45DF1"/>
    <w:rsid w:val="00F460AC"/>
    <w:rsid w:val="00F54461"/>
    <w:rsid w:val="00F565C5"/>
    <w:rsid w:val="00F62667"/>
    <w:rsid w:val="00F67172"/>
    <w:rsid w:val="00F67640"/>
    <w:rsid w:val="00F73E74"/>
    <w:rsid w:val="00F7583C"/>
    <w:rsid w:val="00F766AF"/>
    <w:rsid w:val="00F76799"/>
    <w:rsid w:val="00F77E1F"/>
    <w:rsid w:val="00F77E54"/>
    <w:rsid w:val="00F81B99"/>
    <w:rsid w:val="00F82CF5"/>
    <w:rsid w:val="00F8310C"/>
    <w:rsid w:val="00F832E6"/>
    <w:rsid w:val="00F83C3D"/>
    <w:rsid w:val="00F86C98"/>
    <w:rsid w:val="00F90357"/>
    <w:rsid w:val="00F96F60"/>
    <w:rsid w:val="00FA06DB"/>
    <w:rsid w:val="00FA1CC6"/>
    <w:rsid w:val="00FA476C"/>
    <w:rsid w:val="00FA68A6"/>
    <w:rsid w:val="00FA6D8D"/>
    <w:rsid w:val="00FB4C55"/>
    <w:rsid w:val="00FB5266"/>
    <w:rsid w:val="00FB75E3"/>
    <w:rsid w:val="00FC3359"/>
    <w:rsid w:val="00FC6A39"/>
    <w:rsid w:val="00FC7DEA"/>
    <w:rsid w:val="00FD3780"/>
    <w:rsid w:val="00FD5D58"/>
    <w:rsid w:val="00FD6A71"/>
    <w:rsid w:val="00FD6E9A"/>
    <w:rsid w:val="00FD794A"/>
    <w:rsid w:val="00FF79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DD184"/>
  <w15:chartTrackingRefBased/>
  <w15:docId w15:val="{49DDCE5D-A5A5-4647-BF92-4BD37FFB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EE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BE0254"/>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0EE7"/>
    <w:pPr>
      <w:tabs>
        <w:tab w:val="center" w:pos="4680"/>
        <w:tab w:val="right" w:pos="9360"/>
      </w:tabs>
      <w:spacing w:after="0" w:line="240" w:lineRule="auto"/>
    </w:pPr>
  </w:style>
  <w:style w:type="character" w:customStyle="1" w:styleId="HeaderChar">
    <w:name w:val="Header Char"/>
    <w:link w:val="Header"/>
    <w:rsid w:val="00A630DB"/>
    <w:rPr>
      <w:sz w:val="22"/>
      <w:szCs w:val="22"/>
      <w:lang w:val="en-US" w:eastAsia="en-US"/>
    </w:rPr>
  </w:style>
  <w:style w:type="paragraph" w:styleId="Footer">
    <w:name w:val="footer"/>
    <w:basedOn w:val="Normal"/>
    <w:link w:val="FooterChar"/>
    <w:unhideWhenUsed/>
    <w:rsid w:val="00A00EE7"/>
    <w:pPr>
      <w:tabs>
        <w:tab w:val="center" w:pos="4680"/>
        <w:tab w:val="right" w:pos="9360"/>
      </w:tabs>
      <w:spacing w:after="0" w:line="240" w:lineRule="auto"/>
    </w:pPr>
  </w:style>
  <w:style w:type="character" w:customStyle="1" w:styleId="FooterChar">
    <w:name w:val="Footer Char"/>
    <w:link w:val="Footer"/>
    <w:rsid w:val="00A630DB"/>
    <w:rPr>
      <w:sz w:val="22"/>
      <w:szCs w:val="22"/>
      <w:lang w:val="en-US" w:eastAsia="en-US"/>
    </w:rPr>
  </w:style>
  <w:style w:type="paragraph" w:styleId="BalloonText">
    <w:name w:val="Balloon Text"/>
    <w:basedOn w:val="Normal"/>
    <w:link w:val="BalloonTextChar"/>
    <w:unhideWhenUsed/>
    <w:rsid w:val="00A00EE7"/>
    <w:pPr>
      <w:spacing w:after="0" w:line="240" w:lineRule="auto"/>
    </w:pPr>
    <w:rPr>
      <w:rFonts w:ascii="Tahoma" w:hAnsi="Tahoma"/>
      <w:sz w:val="16"/>
      <w:szCs w:val="16"/>
    </w:rPr>
  </w:style>
  <w:style w:type="character" w:customStyle="1" w:styleId="BalloonTextChar">
    <w:name w:val="Balloon Text Char"/>
    <w:link w:val="BalloonText"/>
    <w:rsid w:val="006C6F14"/>
    <w:rPr>
      <w:rFonts w:ascii="Tahoma" w:hAnsi="Tahoma" w:cs="Tahoma"/>
      <w:sz w:val="16"/>
      <w:szCs w:val="16"/>
      <w:lang w:val="en-US" w:eastAsia="en-US"/>
    </w:rPr>
  </w:style>
  <w:style w:type="character" w:styleId="CommentReference">
    <w:name w:val="annotation reference"/>
    <w:uiPriority w:val="99"/>
    <w:semiHidden/>
    <w:unhideWhenUsed/>
    <w:rsid w:val="00401C8D"/>
    <w:rPr>
      <w:sz w:val="16"/>
      <w:szCs w:val="16"/>
    </w:rPr>
  </w:style>
  <w:style w:type="paragraph" w:styleId="CommentText">
    <w:name w:val="annotation text"/>
    <w:basedOn w:val="Normal"/>
    <w:link w:val="CommentTextChar"/>
    <w:uiPriority w:val="99"/>
    <w:semiHidden/>
    <w:unhideWhenUsed/>
    <w:rsid w:val="00401C8D"/>
    <w:rPr>
      <w:sz w:val="20"/>
      <w:szCs w:val="20"/>
    </w:rPr>
  </w:style>
  <w:style w:type="character" w:customStyle="1" w:styleId="CommentTextChar">
    <w:name w:val="Comment Text Char"/>
    <w:link w:val="CommentText"/>
    <w:uiPriority w:val="99"/>
    <w:semiHidden/>
    <w:rsid w:val="00401C8D"/>
    <w:rPr>
      <w:lang w:val="en-US" w:eastAsia="en-US"/>
    </w:rPr>
  </w:style>
  <w:style w:type="paragraph" w:styleId="CommentSubject">
    <w:name w:val="annotation subject"/>
    <w:basedOn w:val="CommentText"/>
    <w:next w:val="CommentText"/>
    <w:link w:val="CommentSubjectChar"/>
    <w:uiPriority w:val="99"/>
    <w:semiHidden/>
    <w:unhideWhenUsed/>
    <w:rsid w:val="00401C8D"/>
    <w:rPr>
      <w:b/>
      <w:bCs/>
    </w:rPr>
  </w:style>
  <w:style w:type="character" w:customStyle="1" w:styleId="CommentSubjectChar">
    <w:name w:val="Comment Subject Char"/>
    <w:link w:val="CommentSubject"/>
    <w:uiPriority w:val="99"/>
    <w:semiHidden/>
    <w:rsid w:val="00401C8D"/>
    <w:rPr>
      <w:b/>
      <w:bCs/>
      <w:lang w:val="en-US" w:eastAsia="en-US"/>
    </w:rPr>
  </w:style>
  <w:style w:type="character" w:customStyle="1" w:styleId="3">
    <w:name w:val="Основной шрифт абзаца3"/>
    <w:rsid w:val="00A00EE7"/>
  </w:style>
  <w:style w:type="character" w:customStyle="1" w:styleId="2">
    <w:name w:val="Основной шрифт абзаца2"/>
    <w:rsid w:val="00A00EE7"/>
  </w:style>
  <w:style w:type="character" w:customStyle="1" w:styleId="1">
    <w:name w:val="Основной шрифт абзаца1"/>
    <w:rsid w:val="00A00EE7"/>
  </w:style>
  <w:style w:type="character" w:customStyle="1" w:styleId="a">
    <w:name w:val="Текст концевой сноски Знак"/>
    <w:rsid w:val="00A00EE7"/>
    <w:rPr>
      <w:sz w:val="20"/>
      <w:szCs w:val="20"/>
    </w:rPr>
  </w:style>
  <w:style w:type="character" w:customStyle="1" w:styleId="a0">
    <w:name w:val="Символы концевой сноски"/>
    <w:rsid w:val="00A00EE7"/>
    <w:rPr>
      <w:vertAlign w:val="superscript"/>
    </w:rPr>
  </w:style>
  <w:style w:type="character" w:customStyle="1" w:styleId="a1">
    <w:name w:val="Текст сноски Знак"/>
    <w:rsid w:val="00A00EE7"/>
    <w:rPr>
      <w:sz w:val="20"/>
      <w:szCs w:val="20"/>
    </w:rPr>
  </w:style>
  <w:style w:type="character" w:customStyle="1" w:styleId="a2">
    <w:name w:val="Символ сноски"/>
    <w:rsid w:val="00A00EE7"/>
    <w:rPr>
      <w:vertAlign w:val="superscript"/>
    </w:rPr>
  </w:style>
  <w:style w:type="character" w:styleId="Hyperlink">
    <w:name w:val="Hyperlink"/>
    <w:uiPriority w:val="99"/>
    <w:rsid w:val="00A00EE7"/>
    <w:rPr>
      <w:color w:val="0000FF"/>
      <w:u w:val="single"/>
    </w:rPr>
  </w:style>
  <w:style w:type="paragraph" w:customStyle="1" w:styleId="a3">
    <w:name w:val="Заголовок"/>
    <w:basedOn w:val="Normal"/>
    <w:next w:val="BodyText"/>
    <w:rsid w:val="00A00EE7"/>
    <w:pPr>
      <w:keepNext/>
      <w:suppressAutoHyphens/>
      <w:spacing w:before="240" w:after="120"/>
    </w:pPr>
    <w:rPr>
      <w:rFonts w:ascii="Arial" w:eastAsia="Microsoft YaHei" w:hAnsi="Arial" w:cs="Mangal"/>
      <w:sz w:val="28"/>
      <w:szCs w:val="28"/>
      <w:lang w:eastAsia="ar-SA"/>
    </w:rPr>
  </w:style>
  <w:style w:type="paragraph" w:styleId="BodyText">
    <w:name w:val="Body Text"/>
    <w:basedOn w:val="Normal"/>
    <w:link w:val="BodyTextChar"/>
    <w:rsid w:val="00A00EE7"/>
    <w:pPr>
      <w:suppressAutoHyphens/>
      <w:spacing w:after="120"/>
    </w:pPr>
    <w:rPr>
      <w:lang w:eastAsia="ar-SA"/>
    </w:rPr>
  </w:style>
  <w:style w:type="character" w:customStyle="1" w:styleId="BodyTextChar">
    <w:name w:val="Body Text Char"/>
    <w:link w:val="BodyText"/>
    <w:rsid w:val="00A00EE7"/>
    <w:rPr>
      <w:rFonts w:cs="Calibri"/>
      <w:sz w:val="22"/>
      <w:szCs w:val="22"/>
      <w:lang w:val="en-US" w:eastAsia="ar-SA"/>
    </w:rPr>
  </w:style>
  <w:style w:type="paragraph" w:styleId="List">
    <w:name w:val="List"/>
    <w:basedOn w:val="BodyText"/>
    <w:rsid w:val="00A00EE7"/>
    <w:rPr>
      <w:rFonts w:cs="Mangal"/>
    </w:rPr>
  </w:style>
  <w:style w:type="paragraph" w:customStyle="1" w:styleId="30">
    <w:name w:val="Название3"/>
    <w:basedOn w:val="Normal"/>
    <w:rsid w:val="00A00EE7"/>
    <w:pPr>
      <w:suppressLineNumbers/>
      <w:suppressAutoHyphens/>
      <w:spacing w:before="120" w:after="120"/>
    </w:pPr>
    <w:rPr>
      <w:rFonts w:cs="Mangal"/>
      <w:i/>
      <w:iCs/>
      <w:sz w:val="24"/>
      <w:szCs w:val="24"/>
      <w:lang w:eastAsia="ar-SA"/>
    </w:rPr>
  </w:style>
  <w:style w:type="paragraph" w:customStyle="1" w:styleId="31">
    <w:name w:val="Указатель3"/>
    <w:basedOn w:val="Normal"/>
    <w:rsid w:val="00A00EE7"/>
    <w:pPr>
      <w:suppressLineNumbers/>
      <w:suppressAutoHyphens/>
    </w:pPr>
    <w:rPr>
      <w:rFonts w:cs="Mangal"/>
      <w:lang w:eastAsia="ar-SA"/>
    </w:rPr>
  </w:style>
  <w:style w:type="paragraph" w:customStyle="1" w:styleId="20">
    <w:name w:val="Название2"/>
    <w:basedOn w:val="Normal"/>
    <w:rsid w:val="00A00EE7"/>
    <w:pPr>
      <w:suppressLineNumbers/>
      <w:suppressAutoHyphens/>
      <w:spacing w:before="120" w:after="120"/>
    </w:pPr>
    <w:rPr>
      <w:rFonts w:cs="Mangal"/>
      <w:i/>
      <w:iCs/>
      <w:sz w:val="24"/>
      <w:szCs w:val="24"/>
      <w:lang w:eastAsia="ar-SA"/>
    </w:rPr>
  </w:style>
  <w:style w:type="paragraph" w:customStyle="1" w:styleId="21">
    <w:name w:val="Указатель2"/>
    <w:basedOn w:val="Normal"/>
    <w:rsid w:val="00A00EE7"/>
    <w:pPr>
      <w:suppressLineNumbers/>
      <w:suppressAutoHyphens/>
    </w:pPr>
    <w:rPr>
      <w:rFonts w:cs="Mangal"/>
      <w:lang w:eastAsia="ar-SA"/>
    </w:rPr>
  </w:style>
  <w:style w:type="paragraph" w:customStyle="1" w:styleId="10">
    <w:name w:val="Название1"/>
    <w:basedOn w:val="Normal"/>
    <w:rsid w:val="00A00EE7"/>
    <w:pPr>
      <w:suppressLineNumbers/>
      <w:suppressAutoHyphens/>
      <w:spacing w:before="120" w:after="120"/>
    </w:pPr>
    <w:rPr>
      <w:rFonts w:cs="Mangal"/>
      <w:i/>
      <w:iCs/>
      <w:sz w:val="24"/>
      <w:szCs w:val="24"/>
      <w:lang w:eastAsia="ar-SA"/>
    </w:rPr>
  </w:style>
  <w:style w:type="paragraph" w:customStyle="1" w:styleId="11">
    <w:name w:val="Указатель1"/>
    <w:basedOn w:val="Normal"/>
    <w:rsid w:val="00A00EE7"/>
    <w:pPr>
      <w:suppressLineNumbers/>
      <w:suppressAutoHyphens/>
    </w:pPr>
    <w:rPr>
      <w:rFonts w:cs="Mangal"/>
      <w:lang w:eastAsia="ar-SA"/>
    </w:rPr>
  </w:style>
  <w:style w:type="paragraph" w:customStyle="1" w:styleId="Heading">
    <w:name w:val="Heading"/>
    <w:basedOn w:val="Normal"/>
    <w:next w:val="BodyText"/>
    <w:rsid w:val="00A00EE7"/>
    <w:pPr>
      <w:keepNext/>
      <w:suppressAutoHyphens/>
      <w:spacing w:before="240" w:after="120"/>
    </w:pPr>
    <w:rPr>
      <w:rFonts w:ascii="Liberation Sans" w:eastAsia="Droid Sans Fallback" w:hAnsi="Liberation Sans" w:cs="FreeSans"/>
      <w:sz w:val="28"/>
      <w:szCs w:val="28"/>
      <w:lang w:eastAsia="ar-SA"/>
    </w:rPr>
  </w:style>
  <w:style w:type="paragraph" w:customStyle="1" w:styleId="12">
    <w:name w:val="Название объекта1"/>
    <w:basedOn w:val="Normal"/>
    <w:rsid w:val="00A00EE7"/>
    <w:pPr>
      <w:suppressLineNumbers/>
      <w:suppressAutoHyphens/>
      <w:spacing w:before="120" w:after="120"/>
    </w:pPr>
    <w:rPr>
      <w:rFonts w:cs="FreeSans"/>
      <w:i/>
      <w:iCs/>
      <w:sz w:val="24"/>
      <w:szCs w:val="24"/>
      <w:lang w:eastAsia="ar-SA"/>
    </w:rPr>
  </w:style>
  <w:style w:type="paragraph" w:customStyle="1" w:styleId="Index">
    <w:name w:val="Index"/>
    <w:basedOn w:val="Normal"/>
    <w:rsid w:val="00A00EE7"/>
    <w:pPr>
      <w:suppressLineNumbers/>
      <w:suppressAutoHyphens/>
    </w:pPr>
    <w:rPr>
      <w:rFonts w:cs="FreeSans"/>
      <w:lang w:eastAsia="ar-SA"/>
    </w:rPr>
  </w:style>
  <w:style w:type="paragraph" w:styleId="EndnoteText">
    <w:name w:val="endnote text"/>
    <w:basedOn w:val="Normal"/>
    <w:link w:val="EndnoteTextChar"/>
    <w:rsid w:val="00A00EE7"/>
    <w:pPr>
      <w:suppressAutoHyphens/>
      <w:spacing w:after="0" w:line="240" w:lineRule="auto"/>
    </w:pPr>
    <w:rPr>
      <w:sz w:val="20"/>
      <w:szCs w:val="20"/>
      <w:lang w:eastAsia="ar-SA"/>
    </w:rPr>
  </w:style>
  <w:style w:type="character" w:customStyle="1" w:styleId="EndnoteTextChar">
    <w:name w:val="Endnote Text Char"/>
    <w:link w:val="EndnoteText"/>
    <w:rsid w:val="00A00EE7"/>
    <w:rPr>
      <w:rFonts w:cs="Calibri"/>
      <w:lang w:val="en-US" w:eastAsia="ar-SA"/>
    </w:rPr>
  </w:style>
  <w:style w:type="paragraph" w:styleId="FootnoteText">
    <w:name w:val="footnote text"/>
    <w:basedOn w:val="Normal"/>
    <w:link w:val="FootnoteTextChar"/>
    <w:rsid w:val="00A00EE7"/>
    <w:pPr>
      <w:suppressAutoHyphens/>
      <w:spacing w:after="0" w:line="240" w:lineRule="auto"/>
    </w:pPr>
    <w:rPr>
      <w:sz w:val="20"/>
      <w:szCs w:val="20"/>
      <w:lang w:eastAsia="ar-SA"/>
    </w:rPr>
  </w:style>
  <w:style w:type="character" w:customStyle="1" w:styleId="FootnoteTextChar">
    <w:name w:val="Footnote Text Char"/>
    <w:link w:val="FootnoteText"/>
    <w:rsid w:val="00A00EE7"/>
    <w:rPr>
      <w:rFonts w:cs="Calibri"/>
      <w:lang w:val="en-US" w:eastAsia="ar-SA"/>
    </w:rPr>
  </w:style>
  <w:style w:type="paragraph" w:styleId="NormalWeb">
    <w:name w:val="Normal (Web)"/>
    <w:basedOn w:val="Normal"/>
    <w:uiPriority w:val="99"/>
    <w:unhideWhenUsed/>
    <w:rsid w:val="00A00EE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electable">
    <w:name w:val="selectable"/>
    <w:rsid w:val="00A00EE7"/>
  </w:style>
  <w:style w:type="character" w:customStyle="1" w:styleId="apple-converted-space">
    <w:name w:val="apple-converted-space"/>
    <w:rsid w:val="0049387D"/>
  </w:style>
  <w:style w:type="paragraph" w:styleId="ListParagraph">
    <w:name w:val="List Paragraph"/>
    <w:basedOn w:val="Normal"/>
    <w:uiPriority w:val="99"/>
    <w:qFormat/>
    <w:rsid w:val="007865CF"/>
    <w:pPr>
      <w:ind w:left="720"/>
      <w:contextualSpacing/>
    </w:pPr>
  </w:style>
  <w:style w:type="paragraph" w:styleId="Revision">
    <w:name w:val="Revision"/>
    <w:hidden/>
    <w:uiPriority w:val="99"/>
    <w:semiHidden/>
    <w:rsid w:val="009524B7"/>
    <w:rPr>
      <w:sz w:val="22"/>
      <w:szCs w:val="22"/>
      <w:lang w:val="en-US" w:eastAsia="en-US"/>
    </w:rPr>
  </w:style>
  <w:style w:type="character" w:customStyle="1" w:styleId="Heading1Char">
    <w:name w:val="Heading 1 Char"/>
    <w:link w:val="Heading1"/>
    <w:uiPriority w:val="9"/>
    <w:rsid w:val="00BE0254"/>
    <w:rPr>
      <w:rFonts w:ascii="Calibri Light" w:eastAsia="Times New Roman" w:hAnsi="Calibri Light" w:cs="Times New Roman"/>
      <w:b/>
      <w:bCs/>
      <w:kern w:val="32"/>
      <w:sz w:val="32"/>
      <w:szCs w:val="32"/>
      <w:lang w:val="en-US" w:eastAsia="en-US"/>
    </w:rPr>
  </w:style>
  <w:style w:type="paragraph" w:styleId="TOCHeading">
    <w:name w:val="TOC Heading"/>
    <w:basedOn w:val="Heading1"/>
    <w:next w:val="Normal"/>
    <w:uiPriority w:val="39"/>
    <w:unhideWhenUsed/>
    <w:qFormat/>
    <w:rsid w:val="00BE0254"/>
    <w:pPr>
      <w:keepLines/>
      <w:spacing w:after="0" w:line="259" w:lineRule="auto"/>
      <w:outlineLvl w:val="9"/>
    </w:pPr>
    <w:rPr>
      <w:b w:val="0"/>
      <w:bCs w:val="0"/>
      <w:color w:val="2E74B5"/>
      <w:kern w:val="0"/>
      <w:lang w:val="ru-RU" w:eastAsia="ru-RU"/>
    </w:rPr>
  </w:style>
  <w:style w:type="paragraph" w:styleId="TOC1">
    <w:name w:val="toc 1"/>
    <w:basedOn w:val="Normal"/>
    <w:next w:val="Normal"/>
    <w:autoRedefine/>
    <w:uiPriority w:val="39"/>
    <w:unhideWhenUsed/>
    <w:rsid w:val="00BE0254"/>
  </w:style>
  <w:style w:type="paragraph" w:styleId="TOC2">
    <w:name w:val="toc 2"/>
    <w:basedOn w:val="Normal"/>
    <w:next w:val="Normal"/>
    <w:autoRedefine/>
    <w:uiPriority w:val="39"/>
    <w:unhideWhenUsed/>
    <w:rsid w:val="00F24660"/>
    <w:pPr>
      <w:ind w:left="220"/>
    </w:pPr>
  </w:style>
  <w:style w:type="paragraph" w:styleId="HTMLPreformatted">
    <w:name w:val="HTML Preformatted"/>
    <w:basedOn w:val="Normal"/>
    <w:link w:val="HTMLPreformattedChar"/>
    <w:uiPriority w:val="99"/>
    <w:unhideWhenUsed/>
    <w:rsid w:val="00627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imSun" w:eastAsia="SimSun" w:hAnsi="SimSun" w:cs="SimSun"/>
      <w:sz w:val="24"/>
      <w:szCs w:val="24"/>
      <w:lang w:eastAsia="zh-CN"/>
    </w:rPr>
  </w:style>
  <w:style w:type="character" w:customStyle="1" w:styleId="HTMLPreformattedChar">
    <w:name w:val="HTML Preformatted Char"/>
    <w:basedOn w:val="DefaultParagraphFont"/>
    <w:link w:val="HTMLPreformatted"/>
    <w:uiPriority w:val="99"/>
    <w:rsid w:val="00627120"/>
    <w:rPr>
      <w:rFonts w:ascii="SimSun" w:eastAsia="SimSun" w:hAnsi="SimSun" w:cs="SimSun"/>
      <w:sz w:val="24"/>
      <w:szCs w:val="24"/>
      <w:lang w:val="en-US" w:eastAsia="zh-CN"/>
    </w:rPr>
  </w:style>
  <w:style w:type="table" w:styleId="TableGrid">
    <w:name w:val="Table Grid"/>
    <w:basedOn w:val="TableNormal"/>
    <w:uiPriority w:val="59"/>
    <w:rsid w:val="003B2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02F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762146">
      <w:bodyDiv w:val="1"/>
      <w:marLeft w:val="0"/>
      <w:marRight w:val="0"/>
      <w:marTop w:val="0"/>
      <w:marBottom w:val="0"/>
      <w:divBdr>
        <w:top w:val="none" w:sz="0" w:space="0" w:color="auto"/>
        <w:left w:val="none" w:sz="0" w:space="0" w:color="auto"/>
        <w:bottom w:val="none" w:sz="0" w:space="0" w:color="auto"/>
        <w:right w:val="none" w:sz="0" w:space="0" w:color="auto"/>
      </w:divBdr>
    </w:div>
    <w:div w:id="539979263">
      <w:bodyDiv w:val="1"/>
      <w:marLeft w:val="0"/>
      <w:marRight w:val="0"/>
      <w:marTop w:val="0"/>
      <w:marBottom w:val="0"/>
      <w:divBdr>
        <w:top w:val="none" w:sz="0" w:space="0" w:color="auto"/>
        <w:left w:val="none" w:sz="0" w:space="0" w:color="auto"/>
        <w:bottom w:val="none" w:sz="0" w:space="0" w:color="auto"/>
        <w:right w:val="none" w:sz="0" w:space="0" w:color="auto"/>
      </w:divBdr>
    </w:div>
    <w:div w:id="781342857">
      <w:bodyDiv w:val="1"/>
      <w:marLeft w:val="0"/>
      <w:marRight w:val="0"/>
      <w:marTop w:val="0"/>
      <w:marBottom w:val="0"/>
      <w:divBdr>
        <w:top w:val="none" w:sz="0" w:space="0" w:color="auto"/>
        <w:left w:val="none" w:sz="0" w:space="0" w:color="auto"/>
        <w:bottom w:val="none" w:sz="0" w:space="0" w:color="auto"/>
        <w:right w:val="none" w:sz="0" w:space="0" w:color="auto"/>
      </w:divBdr>
    </w:div>
    <w:div w:id="991251766">
      <w:bodyDiv w:val="1"/>
      <w:marLeft w:val="0"/>
      <w:marRight w:val="0"/>
      <w:marTop w:val="0"/>
      <w:marBottom w:val="0"/>
      <w:divBdr>
        <w:top w:val="none" w:sz="0" w:space="0" w:color="auto"/>
        <w:left w:val="none" w:sz="0" w:space="0" w:color="auto"/>
        <w:bottom w:val="none" w:sz="0" w:space="0" w:color="auto"/>
        <w:right w:val="none" w:sz="0" w:space="0" w:color="auto"/>
      </w:divBdr>
    </w:div>
    <w:div w:id="1168400462">
      <w:bodyDiv w:val="1"/>
      <w:marLeft w:val="0"/>
      <w:marRight w:val="0"/>
      <w:marTop w:val="0"/>
      <w:marBottom w:val="0"/>
      <w:divBdr>
        <w:top w:val="none" w:sz="0" w:space="0" w:color="auto"/>
        <w:left w:val="none" w:sz="0" w:space="0" w:color="auto"/>
        <w:bottom w:val="none" w:sz="0" w:space="0" w:color="auto"/>
        <w:right w:val="none" w:sz="0" w:space="0" w:color="auto"/>
      </w:divBdr>
    </w:div>
    <w:div w:id="1418403859">
      <w:bodyDiv w:val="1"/>
      <w:marLeft w:val="0"/>
      <w:marRight w:val="0"/>
      <w:marTop w:val="0"/>
      <w:marBottom w:val="0"/>
      <w:divBdr>
        <w:top w:val="none" w:sz="0" w:space="0" w:color="auto"/>
        <w:left w:val="none" w:sz="0" w:space="0" w:color="auto"/>
        <w:bottom w:val="none" w:sz="0" w:space="0" w:color="auto"/>
        <w:right w:val="none" w:sz="0" w:space="0" w:color="auto"/>
      </w:divBdr>
      <w:divsChild>
        <w:div w:id="1226063062">
          <w:marLeft w:val="0"/>
          <w:marRight w:val="0"/>
          <w:marTop w:val="75"/>
          <w:marBottom w:val="0"/>
          <w:divBdr>
            <w:top w:val="none" w:sz="0" w:space="0" w:color="auto"/>
            <w:left w:val="none" w:sz="0" w:space="0" w:color="auto"/>
            <w:bottom w:val="none" w:sz="0" w:space="0" w:color="auto"/>
            <w:right w:val="none" w:sz="0" w:space="0" w:color="auto"/>
          </w:divBdr>
        </w:div>
      </w:divsChild>
    </w:div>
    <w:div w:id="1615402830">
      <w:bodyDiv w:val="1"/>
      <w:marLeft w:val="0"/>
      <w:marRight w:val="0"/>
      <w:marTop w:val="0"/>
      <w:marBottom w:val="0"/>
      <w:divBdr>
        <w:top w:val="none" w:sz="0" w:space="0" w:color="auto"/>
        <w:left w:val="none" w:sz="0" w:space="0" w:color="auto"/>
        <w:bottom w:val="none" w:sz="0" w:space="0" w:color="auto"/>
        <w:right w:val="none" w:sz="0" w:space="0" w:color="auto"/>
      </w:divBdr>
      <w:divsChild>
        <w:div w:id="421921606">
          <w:marLeft w:val="0"/>
          <w:marRight w:val="0"/>
          <w:marTop w:val="0"/>
          <w:marBottom w:val="0"/>
          <w:divBdr>
            <w:top w:val="none" w:sz="0" w:space="0" w:color="auto"/>
            <w:left w:val="none" w:sz="0" w:space="0" w:color="auto"/>
            <w:bottom w:val="none" w:sz="0" w:space="0" w:color="auto"/>
            <w:right w:val="none" w:sz="0" w:space="0" w:color="auto"/>
          </w:divBdr>
        </w:div>
      </w:divsChild>
    </w:div>
    <w:div w:id="168952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6CF854-51FF-4070-AA0D-7A180FE596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2188</Words>
  <Characters>12476</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14635</CharactersWithSpaces>
  <SharedDoc>false</SharedDoc>
  <HLinks>
    <vt:vector size="60" baseType="variant">
      <vt:variant>
        <vt:i4>1114162</vt:i4>
      </vt:variant>
      <vt:variant>
        <vt:i4>56</vt:i4>
      </vt:variant>
      <vt:variant>
        <vt:i4>0</vt:i4>
      </vt:variant>
      <vt:variant>
        <vt:i4>5</vt:i4>
      </vt:variant>
      <vt:variant>
        <vt:lpwstr/>
      </vt:variant>
      <vt:variant>
        <vt:lpwstr>_Toc507530332</vt:lpwstr>
      </vt:variant>
      <vt:variant>
        <vt:i4>1114162</vt:i4>
      </vt:variant>
      <vt:variant>
        <vt:i4>50</vt:i4>
      </vt:variant>
      <vt:variant>
        <vt:i4>0</vt:i4>
      </vt:variant>
      <vt:variant>
        <vt:i4>5</vt:i4>
      </vt:variant>
      <vt:variant>
        <vt:lpwstr/>
      </vt:variant>
      <vt:variant>
        <vt:lpwstr>_Toc507530331</vt:lpwstr>
      </vt:variant>
      <vt:variant>
        <vt:i4>1114162</vt:i4>
      </vt:variant>
      <vt:variant>
        <vt:i4>44</vt:i4>
      </vt:variant>
      <vt:variant>
        <vt:i4>0</vt:i4>
      </vt:variant>
      <vt:variant>
        <vt:i4>5</vt:i4>
      </vt:variant>
      <vt:variant>
        <vt:lpwstr/>
      </vt:variant>
      <vt:variant>
        <vt:lpwstr>_Toc507530330</vt:lpwstr>
      </vt:variant>
      <vt:variant>
        <vt:i4>1048626</vt:i4>
      </vt:variant>
      <vt:variant>
        <vt:i4>38</vt:i4>
      </vt:variant>
      <vt:variant>
        <vt:i4>0</vt:i4>
      </vt:variant>
      <vt:variant>
        <vt:i4>5</vt:i4>
      </vt:variant>
      <vt:variant>
        <vt:lpwstr/>
      </vt:variant>
      <vt:variant>
        <vt:lpwstr>_Toc507530329</vt:lpwstr>
      </vt:variant>
      <vt:variant>
        <vt:i4>1048626</vt:i4>
      </vt:variant>
      <vt:variant>
        <vt:i4>32</vt:i4>
      </vt:variant>
      <vt:variant>
        <vt:i4>0</vt:i4>
      </vt:variant>
      <vt:variant>
        <vt:i4>5</vt:i4>
      </vt:variant>
      <vt:variant>
        <vt:lpwstr/>
      </vt:variant>
      <vt:variant>
        <vt:lpwstr>_Toc507530328</vt:lpwstr>
      </vt:variant>
      <vt:variant>
        <vt:i4>1048626</vt:i4>
      </vt:variant>
      <vt:variant>
        <vt:i4>26</vt:i4>
      </vt:variant>
      <vt:variant>
        <vt:i4>0</vt:i4>
      </vt:variant>
      <vt:variant>
        <vt:i4>5</vt:i4>
      </vt:variant>
      <vt:variant>
        <vt:lpwstr/>
      </vt:variant>
      <vt:variant>
        <vt:lpwstr>_Toc507530327</vt:lpwstr>
      </vt:variant>
      <vt:variant>
        <vt:i4>1048626</vt:i4>
      </vt:variant>
      <vt:variant>
        <vt:i4>20</vt:i4>
      </vt:variant>
      <vt:variant>
        <vt:i4>0</vt:i4>
      </vt:variant>
      <vt:variant>
        <vt:i4>5</vt:i4>
      </vt:variant>
      <vt:variant>
        <vt:lpwstr/>
      </vt:variant>
      <vt:variant>
        <vt:lpwstr>_Toc507530326</vt:lpwstr>
      </vt:variant>
      <vt:variant>
        <vt:i4>1048626</vt:i4>
      </vt:variant>
      <vt:variant>
        <vt:i4>14</vt:i4>
      </vt:variant>
      <vt:variant>
        <vt:i4>0</vt:i4>
      </vt:variant>
      <vt:variant>
        <vt:i4>5</vt:i4>
      </vt:variant>
      <vt:variant>
        <vt:lpwstr/>
      </vt:variant>
      <vt:variant>
        <vt:lpwstr>_Toc507530325</vt:lpwstr>
      </vt:variant>
      <vt:variant>
        <vt:i4>1048626</vt:i4>
      </vt:variant>
      <vt:variant>
        <vt:i4>8</vt:i4>
      </vt:variant>
      <vt:variant>
        <vt:i4>0</vt:i4>
      </vt:variant>
      <vt:variant>
        <vt:i4>5</vt:i4>
      </vt:variant>
      <vt:variant>
        <vt:lpwstr/>
      </vt:variant>
      <vt:variant>
        <vt:lpwstr>_Toc507530324</vt:lpwstr>
      </vt:variant>
      <vt:variant>
        <vt:i4>1048626</vt:i4>
      </vt:variant>
      <vt:variant>
        <vt:i4>2</vt:i4>
      </vt:variant>
      <vt:variant>
        <vt:i4>0</vt:i4>
      </vt:variant>
      <vt:variant>
        <vt:i4>5</vt:i4>
      </vt:variant>
      <vt:variant>
        <vt:lpwstr/>
      </vt:variant>
      <vt:variant>
        <vt:lpwstr>_Toc507530323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447841041466</cp:lastModifiedBy>
  <cp:revision>2</cp:revision>
  <dcterms:created xsi:type="dcterms:W3CDTF">2023-01-02T10:02:00Z</dcterms:created>
  <dcterms:modified xsi:type="dcterms:W3CDTF">2023-01-02T10:02:00Z</dcterms:modified>
</cp:coreProperties>
</file>