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1187E" w14:textId="77D2FBBA" w:rsidR="00D938AC" w:rsidRDefault="00D938AC" w:rsidP="00633CDE">
      <w:pPr>
        <w:spacing w:line="480" w:lineRule="auto"/>
        <w:jc w:val="center"/>
        <w:rPr>
          <w:rFonts w:ascii="Times New Roman" w:eastAsia="Times New Roman" w:hAnsi="Times New Roman" w:cs="Times New Roman"/>
          <w:b/>
          <w:sz w:val="24"/>
          <w:szCs w:val="24"/>
        </w:rPr>
      </w:pPr>
    </w:p>
    <w:p w14:paraId="3B35818F" w14:textId="77777777" w:rsidR="00A46EEB" w:rsidRDefault="00A46EEB">
      <w:pPr>
        <w:spacing w:line="480" w:lineRule="auto"/>
        <w:jc w:val="center"/>
        <w:rPr>
          <w:rFonts w:ascii="Times New Roman" w:eastAsia="Times New Roman" w:hAnsi="Times New Roman" w:cs="Times New Roman"/>
          <w:bCs/>
          <w:sz w:val="24"/>
          <w:szCs w:val="24"/>
        </w:rPr>
      </w:pPr>
    </w:p>
    <w:p w14:paraId="4A6DBF49" w14:textId="77777777" w:rsidR="00A46EEB" w:rsidRDefault="00A46EEB">
      <w:pPr>
        <w:spacing w:line="480" w:lineRule="auto"/>
        <w:jc w:val="center"/>
        <w:rPr>
          <w:rFonts w:ascii="Times New Roman" w:eastAsia="Times New Roman" w:hAnsi="Times New Roman" w:cs="Times New Roman"/>
          <w:bCs/>
          <w:sz w:val="24"/>
          <w:szCs w:val="24"/>
        </w:rPr>
      </w:pPr>
    </w:p>
    <w:p w14:paraId="418ABA12" w14:textId="77777777" w:rsidR="00A46EEB" w:rsidRDefault="00A46EEB">
      <w:pPr>
        <w:spacing w:line="480" w:lineRule="auto"/>
        <w:jc w:val="center"/>
        <w:rPr>
          <w:rFonts w:ascii="Times New Roman" w:eastAsia="Times New Roman" w:hAnsi="Times New Roman" w:cs="Times New Roman"/>
          <w:bCs/>
          <w:sz w:val="24"/>
          <w:szCs w:val="24"/>
        </w:rPr>
      </w:pPr>
    </w:p>
    <w:p w14:paraId="49354575" w14:textId="7D4E57C9" w:rsidR="00D938AC" w:rsidRPr="00A46EEB" w:rsidRDefault="00A46EEB">
      <w:pPr>
        <w:spacing w:line="480" w:lineRule="auto"/>
        <w:jc w:val="center"/>
        <w:rPr>
          <w:rFonts w:ascii="Times New Roman" w:eastAsia="Times New Roman" w:hAnsi="Times New Roman" w:cs="Times New Roman"/>
          <w:bCs/>
          <w:sz w:val="24"/>
          <w:szCs w:val="24"/>
        </w:rPr>
      </w:pPr>
      <w:r w:rsidRPr="00A46EEB">
        <w:rPr>
          <w:rFonts w:ascii="Times New Roman" w:eastAsia="Times New Roman" w:hAnsi="Times New Roman" w:cs="Times New Roman"/>
          <w:bCs/>
          <w:sz w:val="24"/>
          <w:szCs w:val="24"/>
        </w:rPr>
        <w:t>Academic Essay</w:t>
      </w:r>
    </w:p>
    <w:p w14:paraId="1BB66F60" w14:textId="77777777" w:rsidR="00D938AC" w:rsidRDefault="00D938AC">
      <w:pPr>
        <w:spacing w:line="480" w:lineRule="auto"/>
        <w:jc w:val="center"/>
        <w:rPr>
          <w:rFonts w:ascii="Times New Roman" w:eastAsia="Times New Roman" w:hAnsi="Times New Roman" w:cs="Times New Roman"/>
          <w:b/>
          <w:sz w:val="24"/>
          <w:szCs w:val="24"/>
        </w:rPr>
      </w:pPr>
    </w:p>
    <w:p w14:paraId="40DB6F7F" w14:textId="77777777" w:rsidR="00D938AC" w:rsidRDefault="00D938AC">
      <w:pPr>
        <w:spacing w:line="480" w:lineRule="auto"/>
        <w:jc w:val="center"/>
        <w:rPr>
          <w:rFonts w:ascii="Times New Roman" w:eastAsia="Times New Roman" w:hAnsi="Times New Roman" w:cs="Times New Roman"/>
          <w:b/>
          <w:sz w:val="24"/>
          <w:szCs w:val="24"/>
        </w:rPr>
      </w:pPr>
    </w:p>
    <w:p w14:paraId="3D5128C3" w14:textId="77777777" w:rsidR="00D938AC" w:rsidRDefault="00D938AC">
      <w:pPr>
        <w:spacing w:line="480" w:lineRule="auto"/>
        <w:jc w:val="center"/>
        <w:rPr>
          <w:rFonts w:ascii="Times New Roman" w:eastAsia="Times New Roman" w:hAnsi="Times New Roman" w:cs="Times New Roman"/>
          <w:b/>
          <w:sz w:val="24"/>
          <w:szCs w:val="24"/>
        </w:rPr>
      </w:pPr>
    </w:p>
    <w:p w14:paraId="6D95A192" w14:textId="77777777" w:rsidR="00D938AC" w:rsidRDefault="00D938AC">
      <w:pPr>
        <w:spacing w:line="480" w:lineRule="auto"/>
        <w:jc w:val="center"/>
        <w:rPr>
          <w:rFonts w:ascii="Times New Roman" w:eastAsia="Times New Roman" w:hAnsi="Times New Roman" w:cs="Times New Roman"/>
          <w:b/>
          <w:sz w:val="24"/>
          <w:szCs w:val="24"/>
        </w:rPr>
      </w:pPr>
    </w:p>
    <w:p w14:paraId="44469331" w14:textId="77777777" w:rsidR="00A46EEB" w:rsidRDefault="00A46EEB">
      <w:pPr>
        <w:spacing w:line="480" w:lineRule="auto"/>
        <w:jc w:val="center"/>
        <w:rPr>
          <w:rFonts w:ascii="Times New Roman" w:eastAsia="Times New Roman" w:hAnsi="Times New Roman" w:cs="Times New Roman"/>
          <w:b/>
          <w:sz w:val="24"/>
          <w:szCs w:val="24"/>
        </w:rPr>
      </w:pPr>
    </w:p>
    <w:p w14:paraId="566C1DD3" w14:textId="77777777" w:rsidR="00A46EEB" w:rsidRDefault="00A46EEB">
      <w:pPr>
        <w:spacing w:line="480" w:lineRule="auto"/>
        <w:jc w:val="center"/>
        <w:rPr>
          <w:rFonts w:ascii="Times New Roman" w:eastAsia="Times New Roman" w:hAnsi="Times New Roman" w:cs="Times New Roman"/>
          <w:b/>
          <w:sz w:val="24"/>
          <w:szCs w:val="24"/>
        </w:rPr>
      </w:pPr>
    </w:p>
    <w:p w14:paraId="62B97813" w14:textId="77777777" w:rsidR="00A46EEB" w:rsidRDefault="00A46EEB">
      <w:pPr>
        <w:spacing w:line="480" w:lineRule="auto"/>
        <w:jc w:val="center"/>
        <w:rPr>
          <w:rFonts w:ascii="Times New Roman" w:eastAsia="Times New Roman" w:hAnsi="Times New Roman" w:cs="Times New Roman"/>
          <w:b/>
          <w:sz w:val="24"/>
          <w:szCs w:val="24"/>
        </w:rPr>
      </w:pPr>
    </w:p>
    <w:p w14:paraId="3F603719" w14:textId="77777777" w:rsidR="00A46EEB" w:rsidRDefault="00A46EEB">
      <w:pPr>
        <w:spacing w:line="480" w:lineRule="auto"/>
        <w:jc w:val="center"/>
        <w:rPr>
          <w:rFonts w:ascii="Times New Roman" w:eastAsia="Times New Roman" w:hAnsi="Times New Roman" w:cs="Times New Roman"/>
          <w:b/>
          <w:sz w:val="24"/>
          <w:szCs w:val="24"/>
        </w:rPr>
      </w:pPr>
    </w:p>
    <w:p w14:paraId="732245FF" w14:textId="77777777" w:rsidR="00A46EEB" w:rsidRDefault="00A46EEB">
      <w:pPr>
        <w:spacing w:line="480" w:lineRule="auto"/>
        <w:jc w:val="center"/>
        <w:rPr>
          <w:rFonts w:ascii="Times New Roman" w:eastAsia="Times New Roman" w:hAnsi="Times New Roman" w:cs="Times New Roman"/>
          <w:b/>
          <w:sz w:val="24"/>
          <w:szCs w:val="24"/>
        </w:rPr>
      </w:pPr>
    </w:p>
    <w:p w14:paraId="40830472" w14:textId="77777777" w:rsidR="00A46EEB" w:rsidRDefault="00A46EEB">
      <w:pPr>
        <w:spacing w:line="480" w:lineRule="auto"/>
        <w:jc w:val="center"/>
        <w:rPr>
          <w:rFonts w:ascii="Times New Roman" w:eastAsia="Times New Roman" w:hAnsi="Times New Roman" w:cs="Times New Roman"/>
          <w:b/>
          <w:sz w:val="24"/>
          <w:szCs w:val="24"/>
        </w:rPr>
      </w:pPr>
    </w:p>
    <w:p w14:paraId="75BE4317" w14:textId="77777777" w:rsidR="001D4264" w:rsidRPr="001D4264" w:rsidRDefault="001D4264" w:rsidP="001D4264">
      <w:pPr>
        <w:spacing w:line="240" w:lineRule="auto"/>
        <w:textAlignment w:val="baseline"/>
        <w:rPr>
          <w:rFonts w:ascii="Times New Roman" w:eastAsia="Times New Roman" w:hAnsi="Times New Roman" w:cs="Times New Roman"/>
          <w:color w:val="171717"/>
          <w:sz w:val="24"/>
          <w:szCs w:val="24"/>
          <w:lang w:eastAsia="en-GB"/>
        </w:rPr>
      </w:pPr>
      <w:r w:rsidRPr="001D4264">
        <w:rPr>
          <w:rFonts w:ascii="Times New Roman" w:eastAsia="Times New Roman" w:hAnsi="Times New Roman" w:cs="Times New Roman"/>
          <w:color w:val="171717"/>
          <w:sz w:val="24"/>
          <w:szCs w:val="24"/>
          <w:lang w:eastAsia="en-GB"/>
        </w:rPr>
        <w:t xml:space="preserve">Student name: Madalina </w:t>
      </w:r>
      <w:proofErr w:type="spellStart"/>
      <w:r w:rsidRPr="001D4264">
        <w:rPr>
          <w:rFonts w:ascii="Times New Roman" w:eastAsia="Times New Roman" w:hAnsi="Times New Roman" w:cs="Times New Roman"/>
          <w:color w:val="171717"/>
          <w:sz w:val="24"/>
          <w:szCs w:val="24"/>
          <w:lang w:eastAsia="en-GB"/>
        </w:rPr>
        <w:t>Andreea</w:t>
      </w:r>
      <w:proofErr w:type="spellEnd"/>
      <w:r w:rsidRPr="001D4264">
        <w:rPr>
          <w:rFonts w:ascii="Times New Roman" w:eastAsia="Times New Roman" w:hAnsi="Times New Roman" w:cs="Times New Roman"/>
          <w:color w:val="171717"/>
          <w:sz w:val="24"/>
          <w:szCs w:val="24"/>
          <w:lang w:eastAsia="en-GB"/>
        </w:rPr>
        <w:t xml:space="preserve"> Iordache </w:t>
      </w:r>
    </w:p>
    <w:p w14:paraId="1F20D03B" w14:textId="77777777" w:rsidR="001D4264" w:rsidRPr="001D4264" w:rsidRDefault="001D4264" w:rsidP="001D4264">
      <w:pPr>
        <w:spacing w:line="240" w:lineRule="auto"/>
        <w:textAlignment w:val="baseline"/>
        <w:rPr>
          <w:rFonts w:ascii="Times New Roman" w:eastAsia="Times New Roman" w:hAnsi="Times New Roman" w:cs="Times New Roman"/>
          <w:sz w:val="18"/>
          <w:szCs w:val="18"/>
          <w:lang w:eastAsia="en-GB"/>
        </w:rPr>
      </w:pPr>
    </w:p>
    <w:p w14:paraId="48E1191C" w14:textId="77777777" w:rsidR="001D4264" w:rsidRPr="001D4264" w:rsidRDefault="001D4264" w:rsidP="001D4264">
      <w:pPr>
        <w:spacing w:line="240" w:lineRule="auto"/>
        <w:textAlignment w:val="baseline"/>
        <w:rPr>
          <w:rFonts w:ascii="Times New Roman" w:eastAsia="Times New Roman" w:hAnsi="Times New Roman" w:cs="Times New Roman"/>
          <w:color w:val="171717"/>
          <w:sz w:val="24"/>
          <w:szCs w:val="24"/>
          <w:lang w:eastAsia="en-GB"/>
        </w:rPr>
      </w:pPr>
      <w:r w:rsidRPr="001D4264">
        <w:rPr>
          <w:rFonts w:ascii="Times New Roman" w:eastAsia="Times New Roman" w:hAnsi="Times New Roman" w:cs="Times New Roman"/>
          <w:color w:val="171717"/>
          <w:sz w:val="24"/>
          <w:szCs w:val="24"/>
          <w:lang w:eastAsia="en-GB"/>
        </w:rPr>
        <w:t>Student ID number: 2119156 </w:t>
      </w:r>
    </w:p>
    <w:p w14:paraId="7E8D316B" w14:textId="77777777" w:rsidR="001D4264" w:rsidRPr="001D4264" w:rsidRDefault="001D4264" w:rsidP="001D4264">
      <w:pPr>
        <w:spacing w:line="240" w:lineRule="auto"/>
        <w:textAlignment w:val="baseline"/>
        <w:rPr>
          <w:rFonts w:ascii="Times New Roman" w:eastAsia="Times New Roman" w:hAnsi="Times New Roman" w:cs="Times New Roman"/>
          <w:sz w:val="18"/>
          <w:szCs w:val="18"/>
          <w:lang w:eastAsia="en-GB"/>
        </w:rPr>
      </w:pPr>
    </w:p>
    <w:p w14:paraId="09ADC571" w14:textId="217AD68D" w:rsidR="001D4264" w:rsidRPr="001D4264" w:rsidRDefault="001D4264" w:rsidP="001D4264">
      <w:pPr>
        <w:spacing w:line="240" w:lineRule="auto"/>
        <w:textAlignment w:val="baseline"/>
        <w:rPr>
          <w:rFonts w:ascii="Times New Roman" w:eastAsia="Times New Roman" w:hAnsi="Times New Roman" w:cs="Times New Roman"/>
          <w:sz w:val="24"/>
          <w:szCs w:val="24"/>
          <w:lang w:eastAsia="en-GB"/>
        </w:rPr>
      </w:pPr>
      <w:r w:rsidRPr="001D4264">
        <w:rPr>
          <w:rFonts w:ascii="Times New Roman" w:eastAsia="Times New Roman" w:hAnsi="Times New Roman" w:cs="Times New Roman"/>
          <w:sz w:val="24"/>
          <w:szCs w:val="24"/>
          <w:lang w:eastAsia="en-GB"/>
        </w:rPr>
        <w:t>Management</w:t>
      </w:r>
      <w:r w:rsidR="0037716B" w:rsidRPr="00D85437">
        <w:rPr>
          <w:rFonts w:ascii="Times New Roman" w:eastAsia="Times New Roman" w:hAnsi="Times New Roman" w:cs="Times New Roman"/>
          <w:sz w:val="24"/>
          <w:szCs w:val="24"/>
          <w:lang w:eastAsia="en-GB"/>
        </w:rPr>
        <w:t xml:space="preserve"> </w:t>
      </w:r>
      <w:r w:rsidR="009C6A24" w:rsidRPr="00D85437">
        <w:rPr>
          <w:rFonts w:ascii="Times New Roman" w:eastAsia="Times New Roman" w:hAnsi="Times New Roman" w:cs="Times New Roman"/>
          <w:sz w:val="24"/>
          <w:szCs w:val="24"/>
          <w:lang w:eastAsia="en-GB"/>
        </w:rPr>
        <w:t>&amp;</w:t>
      </w:r>
      <w:r w:rsidR="0037716B" w:rsidRPr="00D85437">
        <w:rPr>
          <w:rFonts w:ascii="Times New Roman" w:eastAsia="Times New Roman" w:hAnsi="Times New Roman" w:cs="Times New Roman"/>
          <w:sz w:val="24"/>
          <w:szCs w:val="24"/>
          <w:lang w:eastAsia="en-GB"/>
        </w:rPr>
        <w:t xml:space="preserve"> Organisational Behaviour</w:t>
      </w:r>
      <w:r w:rsidRPr="001D4264">
        <w:rPr>
          <w:rFonts w:ascii="Times New Roman" w:eastAsia="Times New Roman" w:hAnsi="Times New Roman" w:cs="Times New Roman"/>
          <w:sz w:val="24"/>
          <w:szCs w:val="24"/>
          <w:lang w:eastAsia="en-GB"/>
        </w:rPr>
        <w:t xml:space="preserve"> BMIH500</w:t>
      </w:r>
      <w:r w:rsidR="003F090F" w:rsidRPr="00D85437">
        <w:rPr>
          <w:rFonts w:ascii="Times New Roman" w:eastAsia="Times New Roman" w:hAnsi="Times New Roman" w:cs="Times New Roman"/>
          <w:sz w:val="24"/>
          <w:szCs w:val="24"/>
          <w:lang w:eastAsia="en-GB"/>
        </w:rPr>
        <w:t>4</w:t>
      </w:r>
    </w:p>
    <w:p w14:paraId="6A7C455B" w14:textId="77777777" w:rsidR="001D4264" w:rsidRPr="001D4264" w:rsidRDefault="001D4264" w:rsidP="001D4264">
      <w:pPr>
        <w:spacing w:line="240" w:lineRule="auto"/>
        <w:textAlignment w:val="baseline"/>
        <w:rPr>
          <w:rFonts w:ascii="Times New Roman" w:eastAsia="Times New Roman" w:hAnsi="Times New Roman" w:cs="Times New Roman"/>
          <w:sz w:val="18"/>
          <w:szCs w:val="18"/>
          <w:lang w:eastAsia="en-GB"/>
        </w:rPr>
      </w:pPr>
    </w:p>
    <w:p w14:paraId="3C7DB4F0" w14:textId="3A190C2C" w:rsidR="001D4264" w:rsidRPr="001D4264" w:rsidRDefault="001D4264" w:rsidP="001D4264">
      <w:pPr>
        <w:spacing w:line="240" w:lineRule="auto"/>
        <w:textAlignment w:val="baseline"/>
        <w:rPr>
          <w:rFonts w:ascii="Times New Roman" w:eastAsia="Times New Roman" w:hAnsi="Times New Roman" w:cs="Times New Roman"/>
          <w:sz w:val="18"/>
          <w:szCs w:val="18"/>
          <w:lang w:eastAsia="en-GB"/>
        </w:rPr>
      </w:pPr>
      <w:r w:rsidRPr="001D4264">
        <w:rPr>
          <w:rFonts w:ascii="Times New Roman" w:eastAsia="Times New Roman" w:hAnsi="Times New Roman" w:cs="Times New Roman"/>
          <w:sz w:val="24"/>
          <w:szCs w:val="24"/>
          <w:lang w:eastAsia="en-GB"/>
        </w:rPr>
        <w:t>Lecturer’s name:</w:t>
      </w:r>
      <w:r w:rsidRPr="00D85437">
        <w:rPr>
          <w:rFonts w:ascii="Times New Roman" w:eastAsia="Times New Roman" w:hAnsi="Times New Roman" w:cs="Times New Roman"/>
          <w:sz w:val="24"/>
          <w:szCs w:val="24"/>
          <w:lang w:eastAsia="en-GB"/>
        </w:rPr>
        <w:t xml:space="preserve"> Dale</w:t>
      </w:r>
      <w:r w:rsidRPr="001D4264">
        <w:rPr>
          <w:rFonts w:ascii="Times New Roman" w:eastAsia="Times New Roman" w:hAnsi="Times New Roman" w:cs="Times New Roman"/>
          <w:sz w:val="24"/>
          <w:szCs w:val="24"/>
          <w:lang w:eastAsia="en-GB"/>
        </w:rPr>
        <w:t> </w:t>
      </w:r>
      <w:r w:rsidR="003F090F" w:rsidRPr="00D85437">
        <w:rPr>
          <w:rFonts w:ascii="Times New Roman" w:eastAsia="Times New Roman" w:hAnsi="Times New Roman" w:cs="Times New Roman"/>
          <w:sz w:val="24"/>
          <w:szCs w:val="24"/>
          <w:lang w:eastAsia="en-GB"/>
        </w:rPr>
        <w:t>Clarke</w:t>
      </w:r>
    </w:p>
    <w:p w14:paraId="20644AFD" w14:textId="77777777" w:rsidR="00D938AC" w:rsidRDefault="00D938AC">
      <w:pPr>
        <w:spacing w:line="480" w:lineRule="auto"/>
        <w:jc w:val="center"/>
        <w:rPr>
          <w:rFonts w:ascii="Times New Roman" w:eastAsia="Times New Roman" w:hAnsi="Times New Roman" w:cs="Times New Roman"/>
          <w:b/>
          <w:sz w:val="24"/>
          <w:szCs w:val="24"/>
        </w:rPr>
      </w:pPr>
    </w:p>
    <w:p w14:paraId="41603A6B" w14:textId="4687899D" w:rsidR="00D938AC" w:rsidRDefault="00C8037E">
      <w:pPr>
        <w:spacing w:line="480" w:lineRule="auto"/>
        <w:jc w:val="center"/>
        <w:rPr>
          <w:rFonts w:ascii="Times New Roman" w:eastAsia="Times New Roman" w:hAnsi="Times New Roman" w:cs="Times New Roman"/>
          <w:sz w:val="24"/>
          <w:szCs w:val="24"/>
        </w:rPr>
      </w:pPr>
      <w:r>
        <w:br w:type="page"/>
      </w:r>
    </w:p>
    <w:p w14:paraId="63190138" w14:textId="66135D03"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field of modern management studies, evaluating the successful implementation of different leadership philosophies is crucial to ensure organizational success. Using the Blake and Mouton Managerial Grid and Adair's Action </w:t>
      </w:r>
      <w:proofErr w:type="spellStart"/>
      <w:r w:rsidR="002914A0">
        <w:rPr>
          <w:rFonts w:ascii="Times New Roman" w:eastAsia="Times New Roman" w:hAnsi="Times New Roman" w:cs="Times New Roman"/>
          <w:sz w:val="24"/>
          <w:szCs w:val="24"/>
        </w:rPr>
        <w:t>C</w:t>
      </w:r>
      <w:r w:rsidR="00E304F2">
        <w:rPr>
          <w:rFonts w:ascii="Times New Roman" w:eastAsia="Times New Roman" w:hAnsi="Times New Roman" w:cs="Times New Roman"/>
          <w:sz w:val="24"/>
          <w:szCs w:val="24"/>
        </w:rPr>
        <w:t>e</w:t>
      </w:r>
      <w:r w:rsidR="002914A0">
        <w:rPr>
          <w:rFonts w:ascii="Times New Roman" w:eastAsia="Times New Roman" w:hAnsi="Times New Roman" w:cs="Times New Roman"/>
          <w:sz w:val="24"/>
          <w:szCs w:val="24"/>
        </w:rPr>
        <w:t>ntered</w:t>
      </w:r>
      <w:proofErr w:type="spellEnd"/>
      <w:r>
        <w:rPr>
          <w:rFonts w:ascii="Times New Roman" w:eastAsia="Times New Roman" w:hAnsi="Times New Roman" w:cs="Times New Roman"/>
          <w:sz w:val="24"/>
          <w:szCs w:val="24"/>
        </w:rPr>
        <w:t xml:space="preserve"> Leadership (ACL) model, two influential leadership frameworks, this study critically examines General Manager Craig Poole of the Doubletree by Hilton in Reading, Pennsylvania. It will examine how Poole's leadership style corresponds with the characteristics of the Managerial Grid by determining his preferred management style. Subsequently, a thorough examination of Adair's ACL model will be carried out to determine the degree to which Poole successfully performs the three primary roles of managerial leadership. </w:t>
      </w:r>
    </w:p>
    <w:p w14:paraId="5150AE5D" w14:textId="66F90334" w:rsidR="00D938AC" w:rsidRDefault="00D938AC">
      <w:pPr>
        <w:spacing w:line="480" w:lineRule="auto"/>
        <w:jc w:val="both"/>
        <w:rPr>
          <w:rFonts w:ascii="Times New Roman" w:eastAsia="Times New Roman" w:hAnsi="Times New Roman" w:cs="Times New Roman"/>
          <w:b/>
          <w:sz w:val="24"/>
          <w:szCs w:val="24"/>
        </w:rPr>
      </w:pPr>
    </w:p>
    <w:p w14:paraId="1F3E0AA4" w14:textId="72F6A15B"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Craig Poole, the general manager of Hilton DoubleTree, offers valuable insights about his chosen management style when he evaluated it via a framework of the Blake and Mouton Managerial Grid. One well-known model that divides management styles into two categories is represented as the concern for people and the concern for production. It is the Blake and Mouton Managerial Grid </w:t>
      </w:r>
      <w:r w:rsidR="0056474F">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provides an in-depth analysis of such findings. Based on a few academic and reliable sources, this research essay will assess Craig Poole's management style and create a position for him on the Grid (</w:t>
      </w:r>
      <w:proofErr w:type="spellStart"/>
      <w:r>
        <w:rPr>
          <w:rFonts w:ascii="Times New Roman" w:eastAsia="Times New Roman" w:hAnsi="Times New Roman" w:cs="Times New Roman"/>
          <w:sz w:val="24"/>
          <w:szCs w:val="24"/>
        </w:rPr>
        <w:t>Bloisi</w:t>
      </w:r>
      <w:proofErr w:type="spellEnd"/>
      <w:r>
        <w:rPr>
          <w:rFonts w:ascii="Times New Roman" w:eastAsia="Times New Roman" w:hAnsi="Times New Roman" w:cs="Times New Roman"/>
          <w:sz w:val="24"/>
          <w:szCs w:val="24"/>
        </w:rPr>
        <w:t xml:space="preserve"> et al., 2007). Identification of Craig Poole's Management Styles is represented in the following discussion in the upcoming sections. As a scholar, one must evaluate Craig Poole's level of concern for both people (this represents worker satisfaction and well-being) and production (it represents task accomplishment and performance) to evaluate his management style. Craig's actions at DoubleTree which is discussed by Hilton (Reading, Pennsylvania) and other preferable online resources can be used to assess his managerial style (Sinek, 2017). Although individuals can display numerous management styles depending on the circumstances, this research essay will concentrate on his primary style.</w:t>
      </w:r>
    </w:p>
    <w:p w14:paraId="2A2AFBCA" w14:textId="7B18BD63"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Concern for People is the primary one </w:t>
      </w:r>
      <w:r w:rsidR="0056474F">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has to be discussed at once in a larger manner in this essay. Later on, this essay will provide various other insights. Sources that are available online and other academic data suggest that Craig Poole places an emphasis on team member satisfaction and engagement (Lawler &amp; Porter, 1967). His emphasis on staff well-being and team cohesion is demonstrated by </w:t>
      </w:r>
      <w:r w:rsidR="0056474F">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like positive work cultures, open lines of communication</w:t>
      </w:r>
      <w:r w:rsidR="0056474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team-building exercises. An illustration from the DoubleTree as described by Hilton, employee endorsement could be the following representation. This very representation depicts, "Our team feels valued and supported under Craig's leadership, which has increased job satisfaction." Concern for Production is another primary concept that must be explained in this research essay. This upcoming discussion will represent all insights on the concerns for production. A basic component of management is attention to productivity, even though concern for people is equally important. Craig Poole appears to stay focused on making sure that the hotel's operations function well. Additionally, he makes sure that the workforce is properly motivated and trained to </w:t>
      </w:r>
      <w:proofErr w:type="spellStart"/>
      <w:r w:rsidR="0056474F">
        <w:rPr>
          <w:rFonts w:ascii="Times New Roman" w:eastAsia="Times New Roman" w:hAnsi="Times New Roman" w:cs="Times New Roman"/>
          <w:sz w:val="24"/>
          <w:szCs w:val="24"/>
        </w:rPr>
        <w:t>fulfill</w:t>
      </w:r>
      <w:proofErr w:type="spellEnd"/>
      <w:r>
        <w:rPr>
          <w:rFonts w:ascii="Times New Roman" w:eastAsia="Times New Roman" w:hAnsi="Times New Roman" w:cs="Times New Roman"/>
          <w:sz w:val="24"/>
          <w:szCs w:val="24"/>
        </w:rPr>
        <w:t xml:space="preserve"> these exact required goals. He also establishes and oversees performance targets. As per an online guest review, "Craig Poole's attention to detail and efficiency in operation is reflected in the high-quality service that is experienced during our stay," (Carroll &amp; Simpson, 2012).</w:t>
      </w:r>
    </w:p>
    <w:p w14:paraId="4E0A2F6D" w14:textId="77777777"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Placing Craig Poole on the Managerial Grid will provide an in-depth knowledge of this very essay in a broader manner. Hence, let be Craig Poole assigned to a position on the Blake and Mouton Managerial Grid according to the determined degree of concern for both people and output. Therefore, Craig Poole seems to belong in the Grid's "Team Management" quadrant. This position represents a well-rounded approach to production and people concerns, which is frequently seen as an effective and successful management style (Huczynski &amp; Buchanan, 2013). Analysing Craig Poole's Management Style will be provided in the upcoming discussion. The first point of discussion is team management. This style places an immense </w:t>
      </w:r>
      <w:r>
        <w:rPr>
          <w:rFonts w:ascii="Times New Roman" w:eastAsia="Times New Roman" w:hAnsi="Times New Roman" w:cs="Times New Roman"/>
          <w:sz w:val="24"/>
          <w:szCs w:val="24"/>
        </w:rPr>
        <w:lastRenderedPageBreak/>
        <w:t>value on concern for both people and production. This approach is demonstrated by Craig Poole's leadership at the DoubleTree by Hilton in Reading, Pennsylvania, where he stresses creating a pleasant work atmosphere while making sure that the hotel's operations are seamless (Adair, 2009). Positive results like excellent customer service, great staff satisfaction, and effective operations are altogether linked to this style. The second point of discussion is moral stability for the staff members. Many individuals consider team management to be a rational and successful style of leadership (Armstrong, 2012). Craig's capacity to achieve operational objectives and keep potent staff morale can result in a calm and effective work environment. Let the third point of discussion be about weakness. Even while team management is usually seen as the best approach, maintaining this balance can take a lot of time and work. Craig could face difficulties if he is unable to strike a balance between his two priorities of people and production. He must also constantly adjust to changing circumstances (Arnold, 2005).</w:t>
      </w:r>
    </w:p>
    <w:p w14:paraId="77CA4787" w14:textId="4AE4D628"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a few authentic sources discuss team management, employee morality</w:t>
      </w:r>
      <w:r w:rsidR="001E71B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the identified weaknesses. Such sources will provide an in-depth analysis of this essay in a much broader sense. Hence, according to Simon Sinek's theory in "Leaders Eat Last," teams are stronger and more resilient when their leaders put their employees' engagement and well-being first (Simon Sinek, 2017). Porter and Lawler's book "Leadership and Motivation: The Effective Application of Expectancy Theory" addresses how crucial it is to match performance objectives (Lawler and Porter, 1967). It also becomes crucial to meet employee expectations in order to succeed as an organisation. The article "Great Leaders are Confident, Connected, Committed, and Courageous" in the Harvard Business Review highlights how important it is for managers to strike a balance between people and production issues (Carroll and Simpson, 2012). Finally, as the general manager of the DoubleTree by Hilton in Reading, Pennsylvania, Craig Poole exhibits a team management style by keeping an even hand on operational effectiveness and employee satisfaction (Buchanan And Huczynski, 2007). This well-rounded strategy fits in </w:t>
      </w:r>
      <w:r>
        <w:rPr>
          <w:rFonts w:ascii="Times New Roman" w:eastAsia="Times New Roman" w:hAnsi="Times New Roman" w:cs="Times New Roman"/>
          <w:sz w:val="24"/>
          <w:szCs w:val="24"/>
        </w:rPr>
        <w:lastRenderedPageBreak/>
        <w:t>nicely with modern leadership theories and may help to sustain high performance and pleasant workplace culture. Craig must, however, modify his approach in response to evolving conditions and difficulties in order to maintain an effective equilibrium between people-centeredness and output. Therefore, this analysis emphasises how crucial it is to comprehend and assess a manager's preferred style within the context of the Blake and Mouton Managerial Grid, and how it can impact a company's overall performance and organisational culture.</w:t>
      </w:r>
    </w:p>
    <w:p w14:paraId="26270B91" w14:textId="2565DAEE"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organisation's ability to accomplish objectives, manage teams, and encourage individual growth depends on its leadership. As part of this project, this essay evaluates Craig Poole's managerial abilities using Adair's Action Centred Leadership (ACL) model. This assessment aims to show how effective Craig is at carrying out tasks, managing team dynamics, and encouraging personal growth. Adair's model offers a framework for analysing this multidimensional function because leadership is a crucial component of organisational success (Robbins et al., 2008). The ability to create, plan, and successfully complete organisational goals is at the core of the role of "Achieving the Task" in Adair's Action Centred Leadership (ACL) model. This function emphasises how important it is for an organisation to </w:t>
      </w:r>
      <w:proofErr w:type="spellStart"/>
      <w:r w:rsidR="001E71BA">
        <w:rPr>
          <w:rFonts w:ascii="Times New Roman" w:eastAsia="Times New Roman" w:hAnsi="Times New Roman" w:cs="Times New Roman"/>
          <w:sz w:val="24"/>
          <w:szCs w:val="24"/>
        </w:rPr>
        <w:t>fulfill</w:t>
      </w:r>
      <w:proofErr w:type="spellEnd"/>
      <w:r>
        <w:rPr>
          <w:rFonts w:ascii="Times New Roman" w:eastAsia="Times New Roman" w:hAnsi="Times New Roman" w:cs="Times New Roman"/>
          <w:sz w:val="24"/>
          <w:szCs w:val="24"/>
        </w:rPr>
        <w:t xml:space="preserve"> its goals in order to advance (Rollinson et al., 2008). Effective leaders must set goals that are not only specific but also reachable. It helps leaders to track progress to ensure that these goals are achieved effectively and on schedule.</w:t>
      </w:r>
    </w:p>
    <w:p w14:paraId="42F38787" w14:textId="77777777"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critical to take into account Craig Poole's capacity to establish precise objectives, distribute resources wisely, and track development within his managerial role when evaluating his performance in the "Achieving the Task" function (</w:t>
      </w:r>
      <w:r>
        <w:rPr>
          <w:rFonts w:ascii="Times New Roman" w:eastAsia="Times New Roman" w:hAnsi="Times New Roman" w:cs="Times New Roman"/>
          <w:color w:val="222222"/>
          <w:sz w:val="24"/>
          <w:szCs w:val="24"/>
          <w:highlight w:val="white"/>
        </w:rPr>
        <w:t>Mullins, 2020)</w:t>
      </w:r>
      <w:r>
        <w:rPr>
          <w:rFonts w:ascii="Times New Roman" w:eastAsia="Times New Roman" w:hAnsi="Times New Roman" w:cs="Times New Roman"/>
          <w:sz w:val="24"/>
          <w:szCs w:val="24"/>
        </w:rPr>
        <w:t>. It is important to assess Craig Poole's performance in "Achieving the Task" for a variety of reasons. Reputable publications like the Harvard Business Review stress the critical importance of successful task completion in defining a leader's and their team's performance (</w:t>
      </w:r>
      <w:r>
        <w:rPr>
          <w:rFonts w:ascii="Times New Roman" w:eastAsia="Times New Roman" w:hAnsi="Times New Roman" w:cs="Times New Roman"/>
          <w:color w:val="222222"/>
          <w:sz w:val="24"/>
          <w:szCs w:val="24"/>
          <w:highlight w:val="white"/>
        </w:rPr>
        <w:t>Mullins &amp; Dosser, 2013)</w:t>
      </w:r>
      <w:r>
        <w:rPr>
          <w:rFonts w:ascii="Times New Roman" w:eastAsia="Times New Roman" w:hAnsi="Times New Roman" w:cs="Times New Roman"/>
          <w:sz w:val="24"/>
          <w:szCs w:val="24"/>
        </w:rPr>
        <w:t xml:space="preserve">. In fact, organisations might fail and lose opportunities for development and innovation without </w:t>
      </w:r>
      <w:r>
        <w:rPr>
          <w:rFonts w:ascii="Times New Roman" w:eastAsia="Times New Roman" w:hAnsi="Times New Roman" w:cs="Times New Roman"/>
          <w:sz w:val="24"/>
          <w:szCs w:val="24"/>
        </w:rPr>
        <w:lastRenderedPageBreak/>
        <w:t>defined objectives and effective resource allocation. Consider examples from organisations that have prospered as a result of their focus on setting objectives and resource allocation to support the claim of how successful task accomplishment is essential. A famous example is the illustrious case of Apple Inc., led by Steve Jobs. Jobs strategically allocated resources, defined clear, attainable objectives for product development, and carefully tracked results (</w:t>
      </w:r>
      <w:r>
        <w:rPr>
          <w:rFonts w:ascii="Times New Roman" w:eastAsia="Times New Roman" w:hAnsi="Times New Roman" w:cs="Times New Roman"/>
          <w:color w:val="222222"/>
          <w:sz w:val="24"/>
          <w:szCs w:val="24"/>
          <w:highlight w:val="white"/>
        </w:rPr>
        <w:t>Mullins, 2016)</w:t>
      </w:r>
      <w:r>
        <w:rPr>
          <w:rFonts w:ascii="Times New Roman" w:eastAsia="Times New Roman" w:hAnsi="Times New Roman" w:cs="Times New Roman"/>
          <w:sz w:val="24"/>
          <w:szCs w:val="24"/>
        </w:rPr>
        <w:t>. As a result, innovative devices like the iPhone and iPad were created, solidifying Apple's position as a world leader.</w:t>
      </w:r>
    </w:p>
    <w:p w14:paraId="13A31552" w14:textId="77777777" w:rsidR="00D938AC" w:rsidRDefault="00C8037E">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We may evaluate Craig Poole's performance in the crucial "Achieving the Task" function of the ACL model by comparing it to such noteworthy examples. Recognising how Craig's leadership benefits the success of his organisation may be observed from this evaluation.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In Adair's Action Centred Leadership (ACL) model, the "Managing the Team" function is focused on the critical function of a leader in creating and upholding a cohesive, motivated team. It gives the utmost priority to developing a supportive team environment, encouraging open communication, resolving disagreements, and helping teammates (</w:t>
      </w:r>
      <w:r>
        <w:rPr>
          <w:rFonts w:ascii="Times New Roman" w:eastAsia="Times New Roman" w:hAnsi="Times New Roman" w:cs="Times New Roman"/>
          <w:color w:val="222222"/>
          <w:sz w:val="24"/>
          <w:szCs w:val="24"/>
          <w:highlight w:val="white"/>
        </w:rPr>
        <w:t>Boddy, 2014)</w:t>
      </w:r>
      <w:r>
        <w:rPr>
          <w:rFonts w:ascii="Times New Roman" w:eastAsia="Times New Roman" w:hAnsi="Times New Roman" w:cs="Times New Roman"/>
          <w:sz w:val="24"/>
          <w:szCs w:val="24"/>
        </w:rPr>
        <w:t>. The core of this function is team cohesion and motivation, which are crucial to the team's overall effectiveness.</w:t>
      </w:r>
    </w:p>
    <w:p w14:paraId="7275A501" w14:textId="77777777" w:rsidR="00D938AC" w:rsidRDefault="00C8037E">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Analysing the dynamics of Craig Poole's team is necessary to evaluate his performance in the "Managing the Team" function.  Indicators of cooperation and team spirit are also crucial in this evaluation (</w:t>
      </w:r>
      <w:r>
        <w:rPr>
          <w:rFonts w:ascii="Times New Roman" w:eastAsia="Times New Roman" w:hAnsi="Times New Roman" w:cs="Times New Roman"/>
          <w:color w:val="222222"/>
          <w:sz w:val="24"/>
          <w:szCs w:val="24"/>
          <w:highlight w:val="white"/>
        </w:rPr>
        <w:t xml:space="preserve">Simpson and den </w:t>
      </w:r>
      <w:proofErr w:type="spellStart"/>
      <w:r>
        <w:rPr>
          <w:rFonts w:ascii="Times New Roman" w:eastAsia="Times New Roman" w:hAnsi="Times New Roman" w:cs="Times New Roman"/>
          <w:color w:val="222222"/>
          <w:sz w:val="24"/>
          <w:szCs w:val="24"/>
          <w:highlight w:val="white"/>
        </w:rPr>
        <w:t>Hond</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Reputable sources have constantly highlighted the significance of efficient team management in boosting productivity and employee satisfaction, such as Gallup's employee engagement studies (</w:t>
      </w:r>
      <w:r>
        <w:rPr>
          <w:rFonts w:ascii="Times New Roman" w:eastAsia="Times New Roman" w:hAnsi="Times New Roman" w:cs="Times New Roman"/>
          <w:color w:val="222222"/>
          <w:sz w:val="24"/>
          <w:szCs w:val="24"/>
          <w:highlight w:val="white"/>
        </w:rPr>
        <w:t>Gandini, 2019)</w:t>
      </w:r>
      <w:r>
        <w:rPr>
          <w:rFonts w:ascii="Times New Roman" w:eastAsia="Times New Roman" w:hAnsi="Times New Roman" w:cs="Times New Roman"/>
          <w:sz w:val="24"/>
          <w:szCs w:val="24"/>
        </w:rPr>
        <w:t xml:space="preserve">. Employee engagement and motivation have been closely correlated with high team morale, open communication, and dispute resolution. Teams who struggle in these areas, on the other hand, frequently see productivity decline and turnover rates rise. Consider examples from well-known organisations to support the claim that efficient team management is essential. For </w:t>
      </w:r>
      <w:r>
        <w:rPr>
          <w:rFonts w:ascii="Times New Roman" w:eastAsia="Times New Roman" w:hAnsi="Times New Roman" w:cs="Times New Roman"/>
          <w:sz w:val="24"/>
          <w:szCs w:val="24"/>
        </w:rPr>
        <w:lastRenderedPageBreak/>
        <w:t>instance, Google, known for its supportive workplace environment, encourages staff to dedicate 20% of their time to personal projects, leading to the development of inventions like Gmail. The atmosphere of cooperation and encouragement at Google has been crucial to its success. Evaluation of the influence of Craig Poole's leadership on team dynamics and, ultimately, the success of his organisation by relating these findings to his performance provides an in-depth insight (</w:t>
      </w:r>
      <w:r>
        <w:rPr>
          <w:rFonts w:ascii="Times New Roman" w:eastAsia="Times New Roman" w:hAnsi="Times New Roman" w:cs="Times New Roman"/>
          <w:color w:val="222222"/>
          <w:sz w:val="24"/>
          <w:szCs w:val="24"/>
          <w:highlight w:val="white"/>
        </w:rPr>
        <w:t xml:space="preserve">Peccei and Van De </w:t>
      </w:r>
      <w:proofErr w:type="spellStart"/>
      <w:r>
        <w:rPr>
          <w:rFonts w:ascii="Times New Roman" w:eastAsia="Times New Roman" w:hAnsi="Times New Roman" w:cs="Times New Roman"/>
          <w:color w:val="222222"/>
          <w:sz w:val="24"/>
          <w:szCs w:val="24"/>
          <w:highlight w:val="white"/>
        </w:rPr>
        <w:t>Voorde</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 importance of "Managing the Team" within the ACL paradigm and its immediate impact on employee morale, motivation, and overall productivity are underlined in this evaluation.</w:t>
      </w:r>
    </w:p>
    <w:p w14:paraId="26481CBD" w14:textId="77777777"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Adair's Action Centred Leadership (ACL) model emphasises the critical role of leadership in fostering team members' personal and professional growth through its "Developing Individuals" function. It recognises that people are important resources for organisations and that good leaders must support their growth (</w:t>
      </w:r>
      <w:proofErr w:type="spellStart"/>
      <w:r>
        <w:rPr>
          <w:rFonts w:ascii="Times New Roman" w:eastAsia="Times New Roman" w:hAnsi="Times New Roman" w:cs="Times New Roman"/>
          <w:color w:val="222222"/>
          <w:sz w:val="24"/>
          <w:szCs w:val="24"/>
          <w:highlight w:val="white"/>
        </w:rPr>
        <w:t>Garavan</w:t>
      </w:r>
      <w:proofErr w:type="spellEnd"/>
      <w:r>
        <w:rPr>
          <w:rFonts w:ascii="Times New Roman" w:eastAsia="Times New Roman" w:hAnsi="Times New Roman" w:cs="Times New Roman"/>
          <w:color w:val="222222"/>
          <w:sz w:val="24"/>
          <w:szCs w:val="24"/>
          <w:highlight w:val="white"/>
        </w:rPr>
        <w:t xml:space="preserve"> et al., 2021).</w:t>
      </w:r>
      <w:r>
        <w:rPr>
          <w:rFonts w:ascii="Times New Roman" w:eastAsia="Times New Roman" w:hAnsi="Times New Roman" w:cs="Times New Roman"/>
          <w:sz w:val="24"/>
          <w:szCs w:val="24"/>
        </w:rPr>
        <w:t xml:space="preserve"> This role has a strong emphasis on coaching, mentoring, and establishing a setting that encourages ongoing learning. Many reputable publications, including the Harvard Business Review and Forbes, stress the significance of personal growth in leadership. They emphasise how investing in an employee's growth leads to increased engagement and job happiness, which eventually benefits businesses through increased productivity and innovation (</w:t>
      </w:r>
      <w:proofErr w:type="spellStart"/>
      <w:r>
        <w:rPr>
          <w:rFonts w:ascii="Times New Roman" w:eastAsia="Times New Roman" w:hAnsi="Times New Roman" w:cs="Times New Roman"/>
          <w:color w:val="222222"/>
          <w:sz w:val="24"/>
          <w:szCs w:val="24"/>
          <w:highlight w:val="white"/>
        </w:rPr>
        <w:t>Blštáková</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w:t>
      </w:r>
    </w:p>
    <w:p w14:paraId="37833E6D" w14:textId="04D2EFE6" w:rsidR="00D938AC" w:rsidRDefault="00D938AC">
      <w:pPr>
        <w:spacing w:line="480" w:lineRule="auto"/>
        <w:jc w:val="both"/>
        <w:rPr>
          <w:rFonts w:ascii="Times New Roman" w:eastAsia="Times New Roman" w:hAnsi="Times New Roman" w:cs="Times New Roman"/>
          <w:b/>
          <w:sz w:val="24"/>
          <w:szCs w:val="24"/>
        </w:rPr>
      </w:pPr>
    </w:p>
    <w:p w14:paraId="40FEA52D" w14:textId="77777777" w:rsidR="00D938AC" w:rsidRDefault="00C8037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Ultimately, Craig Poole, the general manager of Hilton Doubletree, has a predominance of Team Management when examined via the Blake and Mouton Managerial Grid. His strategy places equal emphasis on output and people-care, which can promote a productive workplace. Critical analysis is necessary, though, and it has to take circumstances into account. Craig Poole's efficacy in the three primary managerial leadership roles varies when Adair's Action </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Leadership (ACL) model is applied. Although he is quite good at completing tasks, he could improve in balancing the requirements of the team and the individual while also </w:t>
      </w:r>
      <w:r>
        <w:rPr>
          <w:rFonts w:ascii="Times New Roman" w:eastAsia="Times New Roman" w:hAnsi="Times New Roman" w:cs="Times New Roman"/>
          <w:sz w:val="24"/>
          <w:szCs w:val="24"/>
        </w:rPr>
        <w:lastRenderedPageBreak/>
        <w:t>keeping his attention on the task at hand. Craig Poole has a promising leadership style, but continued improvement is required to maintain excellence.</w:t>
      </w:r>
    </w:p>
    <w:p w14:paraId="0413976D" w14:textId="77777777" w:rsidR="00D938AC" w:rsidRDefault="00C8037E">
      <w:pPr>
        <w:spacing w:line="480" w:lineRule="auto"/>
        <w:jc w:val="both"/>
        <w:rPr>
          <w:rFonts w:ascii="Times New Roman" w:eastAsia="Times New Roman" w:hAnsi="Times New Roman" w:cs="Times New Roman"/>
          <w:sz w:val="24"/>
          <w:szCs w:val="24"/>
        </w:rPr>
      </w:pPr>
      <w:r>
        <w:br w:type="page"/>
      </w:r>
    </w:p>
    <w:p w14:paraId="7EA4EF89" w14:textId="77777777" w:rsidR="00D938AC" w:rsidRDefault="00C8037E">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5063EA62"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Adair, J. (2009) The Inspirational Leader (2nd Ed), London: Kogan Page. </w:t>
      </w:r>
    </w:p>
    <w:p w14:paraId="2423A00C"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Armstrong, M. (2012) Armstrong’s Handbook of Management and Leadership (3rd Ed), London: Kogan Page. </w:t>
      </w:r>
    </w:p>
    <w:p w14:paraId="05BFBC29"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Arnold, J. (2005) Work Psychology (4th edition) Harlow: Prentice Hall. </w:t>
      </w:r>
    </w:p>
    <w:p w14:paraId="27A23588" w14:textId="77777777" w:rsidR="001F599B" w:rsidRDefault="001F599B">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Bloisi</w:t>
      </w:r>
      <w:proofErr w:type="spellEnd"/>
      <w:r>
        <w:rPr>
          <w:rFonts w:ascii="Times New Roman" w:eastAsia="Times New Roman" w:hAnsi="Times New Roman" w:cs="Times New Roman"/>
          <w:sz w:val="24"/>
          <w:szCs w:val="24"/>
        </w:rPr>
        <w:t xml:space="preserve">, W. et al (2007) Management and Organisational Behaviour, (2nd edition) Maidenhead: McGraw-Hill. </w:t>
      </w:r>
    </w:p>
    <w:p w14:paraId="14EC6492"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Blštáková</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Joniaková</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Jankelová</w:t>
      </w:r>
      <w:proofErr w:type="spellEnd"/>
      <w:r>
        <w:rPr>
          <w:rFonts w:ascii="Times New Roman" w:eastAsia="Times New Roman" w:hAnsi="Times New Roman" w:cs="Times New Roman"/>
          <w:color w:val="222222"/>
          <w:sz w:val="24"/>
          <w:szCs w:val="24"/>
          <w:highlight w:val="white"/>
        </w:rPr>
        <w:t xml:space="preserve">, N., </w:t>
      </w:r>
      <w:proofErr w:type="spellStart"/>
      <w:r>
        <w:rPr>
          <w:rFonts w:ascii="Times New Roman" w:eastAsia="Times New Roman" w:hAnsi="Times New Roman" w:cs="Times New Roman"/>
          <w:color w:val="222222"/>
          <w:sz w:val="24"/>
          <w:szCs w:val="24"/>
          <w:highlight w:val="white"/>
        </w:rPr>
        <w:t>Stachová</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Stacho</w:t>
      </w:r>
      <w:proofErr w:type="spellEnd"/>
      <w:r>
        <w:rPr>
          <w:rFonts w:ascii="Times New Roman" w:eastAsia="Times New Roman" w:hAnsi="Times New Roman" w:cs="Times New Roman"/>
          <w:color w:val="222222"/>
          <w:sz w:val="24"/>
          <w:szCs w:val="24"/>
          <w:highlight w:val="white"/>
        </w:rPr>
        <w:t xml:space="preserve">, Z., (2020). Reflection of digitalization on business values: The results of examining values of people management in a digital age.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(12), p.5202.</w:t>
      </w:r>
    </w:p>
    <w:p w14:paraId="4BDAF76D"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Boddy, D. (2014) Management: An Introduction (6th Ed), Harlow, Pearson. </w:t>
      </w:r>
    </w:p>
    <w:p w14:paraId="2A52E7E4"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Buchanan, D. And Huczynski, A. (2007) Organisational Behaviour: An Introductory Text (6th edition), Harlow: Prentice Hall. </w:t>
      </w:r>
    </w:p>
    <w:p w14:paraId="4996E0C2"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Carroll, B., and Simpson, B. (2012). Title of the Article: "Great Leaders are Confident, Connected, Committed, and Courageous." </w:t>
      </w:r>
      <w:r>
        <w:rPr>
          <w:rFonts w:ascii="Times New Roman" w:eastAsia="Times New Roman" w:hAnsi="Times New Roman" w:cs="Times New Roman"/>
          <w:i/>
          <w:sz w:val="24"/>
          <w:szCs w:val="24"/>
        </w:rPr>
        <w:t>Harvard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3–10.</w:t>
      </w:r>
    </w:p>
    <w:p w14:paraId="3C393E88"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Gandini, A., (2019). Labour process theory and the gig economy. </w:t>
      </w:r>
      <w:r>
        <w:rPr>
          <w:rFonts w:ascii="Times New Roman" w:eastAsia="Times New Roman" w:hAnsi="Times New Roman" w:cs="Times New Roman"/>
          <w:i/>
          <w:color w:val="222222"/>
          <w:sz w:val="24"/>
          <w:szCs w:val="24"/>
          <w:highlight w:val="white"/>
        </w:rPr>
        <w:t>Human relations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72</w:t>
      </w:r>
      <w:r>
        <w:rPr>
          <w:rFonts w:ascii="Times New Roman" w:eastAsia="Times New Roman" w:hAnsi="Times New Roman" w:cs="Times New Roman"/>
          <w:color w:val="222222"/>
          <w:sz w:val="24"/>
          <w:szCs w:val="24"/>
          <w:highlight w:val="white"/>
        </w:rPr>
        <w:t>(6), pp.1039-1056.</w:t>
      </w:r>
    </w:p>
    <w:p w14:paraId="7B20A8E4"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Garavan</w:t>
      </w:r>
      <w:proofErr w:type="spellEnd"/>
      <w:r>
        <w:rPr>
          <w:rFonts w:ascii="Times New Roman" w:eastAsia="Times New Roman" w:hAnsi="Times New Roman" w:cs="Times New Roman"/>
          <w:color w:val="222222"/>
          <w:sz w:val="24"/>
          <w:szCs w:val="24"/>
          <w:highlight w:val="white"/>
        </w:rPr>
        <w:t xml:space="preserve">, T., McCarthy, A., Lai, Y., Murphy, K., Sheehan, M. and </w:t>
      </w:r>
      <w:proofErr w:type="spellStart"/>
      <w:r>
        <w:rPr>
          <w:rFonts w:ascii="Times New Roman" w:eastAsia="Times New Roman" w:hAnsi="Times New Roman" w:cs="Times New Roman"/>
          <w:color w:val="222222"/>
          <w:sz w:val="24"/>
          <w:szCs w:val="24"/>
          <w:highlight w:val="white"/>
        </w:rPr>
        <w:t>Carbery</w:t>
      </w:r>
      <w:proofErr w:type="spellEnd"/>
      <w:r>
        <w:rPr>
          <w:rFonts w:ascii="Times New Roman" w:eastAsia="Times New Roman" w:hAnsi="Times New Roman" w:cs="Times New Roman"/>
          <w:color w:val="222222"/>
          <w:sz w:val="24"/>
          <w:szCs w:val="24"/>
          <w:highlight w:val="white"/>
        </w:rPr>
        <w:t xml:space="preserve">, R., (2021). Training and organisational performance: A meta‐analysis of temporal, institutional and organisational context moderators. </w:t>
      </w:r>
      <w:r>
        <w:rPr>
          <w:rFonts w:ascii="Times New Roman" w:eastAsia="Times New Roman" w:hAnsi="Times New Roman" w:cs="Times New Roman"/>
          <w:i/>
          <w:color w:val="222222"/>
          <w:sz w:val="24"/>
          <w:szCs w:val="24"/>
          <w:highlight w:val="white"/>
        </w:rPr>
        <w:t>Human Resource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 pp.93-119.</w:t>
      </w:r>
    </w:p>
    <w:p w14:paraId="2EFC2997"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Huczynski, A. &amp; Buchanan, D. (2013) Organisational Behaviour (8th Ed), Harlow: Pearson </w:t>
      </w:r>
    </w:p>
    <w:p w14:paraId="1AD45BF3"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Lawler, E. E., and Porter, L. W. (1967). The effect of performance on job satisfaction. </w:t>
      </w:r>
      <w:r>
        <w:rPr>
          <w:rFonts w:ascii="Times New Roman" w:eastAsia="Times New Roman" w:hAnsi="Times New Roman" w:cs="Times New Roman"/>
          <w:i/>
          <w:sz w:val="24"/>
          <w:szCs w:val="24"/>
        </w:rPr>
        <w:t>Industrial Relations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20–28. https://doi.org/10.1111/j.1468-232x.1967.tb01060.x</w:t>
      </w:r>
    </w:p>
    <w:p w14:paraId="5FD847CD"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Mullins, L &amp; Dosser, P. (2013) Hospitality Management and Organisational Behaviour (5th Ed) Harlow, Pearson. </w:t>
      </w:r>
    </w:p>
    <w:p w14:paraId="07476B1A"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Mullins, L. (2016) Management and Organisational Behaviour (11th edition) Harlow: Pearson. </w:t>
      </w:r>
    </w:p>
    <w:p w14:paraId="59E47FF0"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Mullins, L. (2020) Organisational Behaviour in the Workplace (12th edition) Harlow: Pearson. </w:t>
      </w:r>
    </w:p>
    <w:p w14:paraId="2E0CFC92"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Peccei, R. and Van De </w:t>
      </w:r>
      <w:proofErr w:type="spellStart"/>
      <w:r>
        <w:rPr>
          <w:rFonts w:ascii="Times New Roman" w:eastAsia="Times New Roman" w:hAnsi="Times New Roman" w:cs="Times New Roman"/>
          <w:color w:val="222222"/>
          <w:sz w:val="24"/>
          <w:szCs w:val="24"/>
          <w:highlight w:val="white"/>
        </w:rPr>
        <w:t>Voorde</w:t>
      </w:r>
      <w:proofErr w:type="spellEnd"/>
      <w:r>
        <w:rPr>
          <w:rFonts w:ascii="Times New Roman" w:eastAsia="Times New Roman" w:hAnsi="Times New Roman" w:cs="Times New Roman"/>
          <w:color w:val="222222"/>
          <w:sz w:val="24"/>
          <w:szCs w:val="24"/>
          <w:highlight w:val="white"/>
        </w:rPr>
        <w:t xml:space="preserve">, K., (2019). Human resource management–well‐being–performance research revisited: Past, present, and future. </w:t>
      </w:r>
      <w:r>
        <w:rPr>
          <w:rFonts w:ascii="Times New Roman" w:eastAsia="Times New Roman" w:hAnsi="Times New Roman" w:cs="Times New Roman"/>
          <w:i/>
          <w:color w:val="222222"/>
          <w:sz w:val="24"/>
          <w:szCs w:val="24"/>
          <w:highlight w:val="white"/>
        </w:rPr>
        <w:t>Human resource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(4), pp.539-563.</w:t>
      </w:r>
    </w:p>
    <w:p w14:paraId="43423379"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Robbins, S. et al (2008) Organisational Behaviour (5th edition) Harlow: Pearson Education Limited. </w:t>
      </w:r>
    </w:p>
    <w:p w14:paraId="5DBD78E7"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Rollinson, D. et al (2008) Organisational Behaviour and Analysis (4th edition) Harlow: Addison-Wesley Longman.</w:t>
      </w:r>
    </w:p>
    <w:p w14:paraId="48D42EDA" w14:textId="77777777" w:rsidR="001F599B" w:rsidRDefault="001F59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Simon Sinek. (2017). Title of the Book: "Leaders Eat Last." Portfolio.</w:t>
      </w:r>
    </w:p>
    <w:p w14:paraId="0F16417B" w14:textId="77777777" w:rsidR="001F599B" w:rsidRDefault="001F599B">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Simpson, B. and den </w:t>
      </w:r>
      <w:proofErr w:type="spellStart"/>
      <w:r>
        <w:rPr>
          <w:rFonts w:ascii="Times New Roman" w:eastAsia="Times New Roman" w:hAnsi="Times New Roman" w:cs="Times New Roman"/>
          <w:color w:val="222222"/>
          <w:sz w:val="24"/>
          <w:szCs w:val="24"/>
          <w:highlight w:val="white"/>
        </w:rPr>
        <w:t>Hond</w:t>
      </w:r>
      <w:proofErr w:type="spellEnd"/>
      <w:r>
        <w:rPr>
          <w:rFonts w:ascii="Times New Roman" w:eastAsia="Times New Roman" w:hAnsi="Times New Roman" w:cs="Times New Roman"/>
          <w:color w:val="222222"/>
          <w:sz w:val="24"/>
          <w:szCs w:val="24"/>
          <w:highlight w:val="white"/>
        </w:rPr>
        <w:t xml:space="preserve">, F., (2022). The contemporary resonances of classical pragmatism for studying organization and organizing. </w:t>
      </w:r>
      <w:r>
        <w:rPr>
          <w:rFonts w:ascii="Times New Roman" w:eastAsia="Times New Roman" w:hAnsi="Times New Roman" w:cs="Times New Roman"/>
          <w:i/>
          <w:color w:val="222222"/>
          <w:sz w:val="24"/>
          <w:szCs w:val="24"/>
          <w:highlight w:val="white"/>
        </w:rPr>
        <w:t>Organization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(1), pp.127-146.</w:t>
      </w:r>
    </w:p>
    <w:sectPr w:rsidR="001F599B">
      <w:footerReference w:type="default" r:id="rId6"/>
      <w:headerReference w:type="first" r:id="rId7"/>
      <w:footerReference w:type="first" r:id="rId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204F7" w14:textId="77777777" w:rsidR="008466B7" w:rsidRDefault="008466B7">
      <w:pPr>
        <w:spacing w:line="240" w:lineRule="auto"/>
      </w:pPr>
      <w:r>
        <w:separator/>
      </w:r>
    </w:p>
  </w:endnote>
  <w:endnote w:type="continuationSeparator" w:id="0">
    <w:p w14:paraId="06381879" w14:textId="77777777" w:rsidR="008466B7" w:rsidRDefault="008466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198FB" w14:textId="77777777" w:rsidR="00D938AC" w:rsidRDefault="00C8037E">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2914A0">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6E2C0" w14:textId="77777777" w:rsidR="00D938AC" w:rsidRDefault="00D938A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176BC" w14:textId="77777777" w:rsidR="008466B7" w:rsidRDefault="008466B7">
      <w:pPr>
        <w:spacing w:line="240" w:lineRule="auto"/>
      </w:pPr>
      <w:r>
        <w:separator/>
      </w:r>
    </w:p>
  </w:footnote>
  <w:footnote w:type="continuationSeparator" w:id="0">
    <w:p w14:paraId="2F968F53" w14:textId="77777777" w:rsidR="008466B7" w:rsidRDefault="008466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C2A9B" w14:textId="77777777" w:rsidR="00D938AC" w:rsidRDefault="00C8037E">
    <w:r>
      <w:rPr>
        <w:noProof/>
      </w:rPr>
      <w:drawing>
        <wp:anchor distT="114300" distB="114300" distL="114300" distR="114300" simplePos="0" relativeHeight="251658240" behindDoc="0" locked="0" layoutInCell="1" hidden="0" allowOverlap="1" wp14:anchorId="1636F3B0" wp14:editId="552F5FCF">
          <wp:simplePos x="0" y="0"/>
          <wp:positionH relativeFrom="column">
            <wp:posOffset>-476249</wp:posOffset>
          </wp:positionH>
          <wp:positionV relativeFrom="paragraph">
            <wp:posOffset>-285749</wp:posOffset>
          </wp:positionV>
          <wp:extent cx="1862138" cy="744855"/>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862138" cy="744855"/>
                  </a:xfrm>
                  <a:prstGeom prst="rect">
                    <a:avLst/>
                  </a:prstGeom>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8AC"/>
    <w:rsid w:val="001D4264"/>
    <w:rsid w:val="001E71BA"/>
    <w:rsid w:val="001F599B"/>
    <w:rsid w:val="002914A0"/>
    <w:rsid w:val="0037716B"/>
    <w:rsid w:val="003F090F"/>
    <w:rsid w:val="00492BBE"/>
    <w:rsid w:val="0056474F"/>
    <w:rsid w:val="0061116A"/>
    <w:rsid w:val="00633CDE"/>
    <w:rsid w:val="00710353"/>
    <w:rsid w:val="008466B7"/>
    <w:rsid w:val="009C6A24"/>
    <w:rsid w:val="00A46EEB"/>
    <w:rsid w:val="00BC205C"/>
    <w:rsid w:val="00C8037E"/>
    <w:rsid w:val="00D85437"/>
    <w:rsid w:val="00D938AC"/>
    <w:rsid w:val="00E304F2"/>
    <w:rsid w:val="00E96834"/>
    <w:rsid w:val="00ED67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A6943B"/>
  <w15:docId w15:val="{72F1F0E5-7893-4F20-8CDF-5B5228174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2299</Words>
  <Characters>13606</Characters>
  <Application>Microsoft Office Word</Application>
  <DocSecurity>0</DocSecurity>
  <Lines>214</Lines>
  <Paragraphs>37</Paragraphs>
  <ScaleCrop>false</ScaleCrop>
  <Company/>
  <LinksUpToDate>false</LinksUpToDate>
  <CharactersWithSpaces>15879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Iordache</cp:lastModifiedBy>
  <cp:revision>19</cp:revision>
  <dcterms:created xsi:type="dcterms:W3CDTF">2023-10-18T21:46:00Z</dcterms:created>
  <dcterms:modified xsi:type="dcterms:W3CDTF">2023-10-20T16:47:00Z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42982c7e0acb11948cfd61e3db4ca8c8e4edaf344d732b17b67f9a3f18dbd7fa</vt:lpwstr>
  </property>
</Properties>
</file>