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7B7CF528" w14:textId="22F1A44D" w:rsidR="005E6C44" w:rsidRPr="004C3A0B" w:rsidRDefault="00AE525E" w:rsidP="003F6F7B">
            <w:pPr>
              <w:rPr>
                <w:rFonts w:ascii="Arial" w:hAnsi="Arial" w:cs="Arial"/>
                <w:sz w:val="22"/>
                <w:szCs w:val="22"/>
              </w:rPr>
            </w:pPr>
            <w:r>
              <w:rPr>
                <w:rFonts w:ascii="Arial" w:hAnsi="Arial" w:cs="Arial"/>
                <w:sz w:val="22"/>
                <w:szCs w:val="22"/>
              </w:rPr>
              <w:t xml:space="preserve">Divyeshbhai kaklotar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8676F4B" w:rsidR="005E6C44" w:rsidRDefault="00AE525E" w:rsidP="003F6F7B">
            <w:pPr>
              <w:rPr>
                <w:rFonts w:ascii="Arial" w:hAnsi="Arial" w:cs="Arial"/>
                <w:sz w:val="22"/>
                <w:szCs w:val="22"/>
              </w:rPr>
            </w:pPr>
            <w:r>
              <w:rPr>
                <w:rFonts w:ascii="Arial" w:hAnsi="Arial" w:cs="Arial"/>
                <w:sz w:val="22"/>
                <w:szCs w:val="22"/>
              </w:rPr>
              <w:t>243129</w:t>
            </w:r>
            <w:r w:rsidR="001E0EBB">
              <w:rPr>
                <w:rFonts w:ascii="Arial" w:hAnsi="Arial" w:cs="Arial"/>
                <w:sz w:val="22"/>
                <w:szCs w:val="22"/>
              </w:rPr>
              <w:t>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60B34DE8" w14:textId="532549CA" w:rsidR="005E6C44" w:rsidRPr="004C3A0B" w:rsidRDefault="00AE525E" w:rsidP="003F6F7B">
            <w:pPr>
              <w:rPr>
                <w:rFonts w:ascii="Arial" w:hAnsi="Arial" w:cs="Arial"/>
                <w:sz w:val="22"/>
                <w:szCs w:val="22"/>
              </w:rPr>
            </w:pPr>
            <w:r>
              <w:rPr>
                <w:rFonts w:ascii="Arial" w:hAnsi="Arial" w:cs="Arial"/>
                <w:sz w:val="22"/>
                <w:szCs w:val="22"/>
              </w:rPr>
              <w:t>243129</w:t>
            </w:r>
            <w:r w:rsidR="001E0EBB">
              <w:rPr>
                <w:rFonts w:ascii="Arial" w:hAnsi="Arial" w:cs="Arial"/>
                <w:sz w:val="22"/>
                <w:szCs w:val="22"/>
              </w:rPr>
              <w:t>5</w:t>
            </w:r>
            <w:r>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r>
              <w:rPr>
                <w:rFonts w:ascii="Arial" w:hAnsi="Arial" w:cs="Arial"/>
                <w:sz w:val="22"/>
                <w:szCs w:val="22"/>
              </w:rPr>
              <w:t>Master of Business Administration (MBA)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3E5E7D21" w14:textId="0C3EF650" w:rsidR="005E6C44" w:rsidRPr="004C3A0B" w:rsidRDefault="00AE525E" w:rsidP="003F6F7B">
            <w:pPr>
              <w:rPr>
                <w:rFonts w:ascii="Arial" w:hAnsi="Arial" w:cs="Arial"/>
                <w:sz w:val="22"/>
                <w:szCs w:val="22"/>
              </w:rPr>
            </w:pPr>
            <w:r>
              <w:rPr>
                <w:rFonts w:ascii="Arial" w:hAnsi="Arial" w:cs="Arial"/>
                <w:sz w:val="22"/>
                <w:szCs w:val="22"/>
              </w:rPr>
              <w:t>Alireza nazarian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r>
              <w:rPr>
                <w:rFonts w:ascii="Arial" w:hAnsi="Arial" w:cs="Arial"/>
                <w:sz w:val="22"/>
                <w:szCs w:val="22"/>
              </w:rPr>
              <w:t>The Influence of Brand Image, Trust, and E-WOM on Consumer Brand Loyalty: A Comparative Study of International vs. Domestic UK Retail Brands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r>
              <w:rPr>
                <w:rFonts w:ascii="Arial" w:hAnsi="Arial" w:cs="Arial"/>
                <w:sz w:val="22"/>
                <w:szCs w:val="22"/>
              </w:rPr>
              <w:t>March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A650673" w:rsidR="004C3D85" w:rsidRPr="004C3A0B" w:rsidRDefault="004C3D85" w:rsidP="003C07E3">
            <w:pPr>
              <w:rPr>
                <w:rFonts w:ascii="Arial" w:hAnsi="Arial" w:cs="Arial"/>
                <w:sz w:val="22"/>
                <w:szCs w:val="22"/>
              </w:rPr>
            </w:pPr>
            <w:r>
              <w:rPr>
                <w:rFonts w:ascii="Arial" w:hAnsi="Arial" w:cs="Arial"/>
                <w:sz w:val="22"/>
                <w:szCs w:val="22"/>
              </w:rPr>
              <w:t>June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Pr>
                <w:rFonts w:ascii="Arial" w:hAnsi="Arial" w:cs="Arial"/>
                <w:sz w:val="22"/>
                <w:szCs w:val="22"/>
              </w:rPr>
              <w:t>This research examines how “brand image and trust” made by retail brands influence consumer brand loyalty in the UK. It compares how UK consumers perceive the brand image and trustworthiness of international brands (e.g. IKEA, Zara) versus domestic UK retailers. It also investigates the mediating role of e-WOM in the relationships between brand image, brand trust, and consumer loyalty. The research fills a gap in existing literature by specifically comparing international and domestic brand dynamics in the UK context, and by identifying which brand image dimensions most effectively drive consumer loyalty. The findings will offer strategic recommendations for enhancing brand image, trust, and e-WOM to build consumer loyalty in the UK retail sector.</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sz w:val="22"/>
                <w:szCs w:val="22"/>
              </w:rPr>
              <w:t>RQ1: How do brand image, trust, and e-WOM influence consumer brand loyalty in the UK retail sector?  RQ2: Do UK consumers perceive the brand image and trustworthiness of international and domestic brands differently?  RQ3: To what extent does e-WOM mediate the relationships between brand image, brand trust,–loyalty relationship?</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Pr>
                <w:rFonts w:ascii="Arial" w:hAnsi="Arial" w:cs="Arial"/>
                <w:sz w:val="22"/>
                <w:szCs w:val="22"/>
              </w:rPr>
              <w:t>Aim 1: To examine the influence of brand image, trust, and e-WOM on consumer brand loyalty in the UK retail sector, comparing responses to international versus domestic retail brands. (Links to Objectives 1–5)</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Pr>
                <w:rFonts w:ascii="Arial" w:hAnsi="Arial" w:cs="Arial"/>
                <w:sz w:val="22"/>
                <w:szCs w:val="22"/>
              </w:rPr>
              <w:t>1. To evaluate literature on brand image, brand trust, e-WOM, and consumer brand loyalty. 2. To compare UK consumer perceptions of brand image, trust, and e-WOM across international vs. domestic brands. 3. To assess e-WOM as a mediator of the brand image–loyalty and brand trust–loyalty relationships. –loyalty relationship. 4. To identify which brand image dimensions most effectively drive consumer loyalty. 5. To provide strategic recommendations for enhancing brand image, trust, and e-WOM to build consumer loyalty.</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61410278" w:rsidR="00F96C3F" w:rsidRPr="004C3A0B" w:rsidRDefault="00F96C3F" w:rsidP="00F96C3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Pr>
                <w:rFonts w:ascii="Arial" w:hAnsi="Arial" w:cs="Arial"/>
                <w:sz w:val="22"/>
                <w:szCs w:val="22"/>
              </w:rPr>
              <w:t>This research uses a primary quantitative design. Data will be collected via a structured, self-administered online survey targeting UK adult consumers who have purchased from an international or domestic retail brand in the past 12 months. The survey will be distributed through social media platforms (LinkedIn, Facebook, Instagram) and academic networks, using convenience sampling to achieve a target sample of 100–150 participants, with diversity across age, geographic area, and income level. The survey instrument has four sections: (A) demographics; (B) brand image and e-WOM perceptions for one international and one domestic brand, measured on 5-point Likert scales adapted from Keller (1993) and Cheung and Thadani (2012); (C) brand loyalty (cognitive, affective, and conative dimensions) based on Tan et al. (2022); and (D) brand loyalty (cognitive, affective, and conative dimensions) based on Tan et al. (2022). A pilot test with a minimum of 15 respondents will be conducted prior to full distribution to verify instrument reliability (Cronbach’s alpha ≥ 0.7). Data will be analysed using IBM SPSS: descriptive statistics, independent samples t-tests, and multiple regression analysis. Participation is fully voluntary, anonymous, and governed by informed digital consent. UWTSD ethics approval will be obtained before survey distribution.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N/A – No other primary data collection methods will be used. The sole method is the structured online survey described above.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N/A – No vulnerable or non-consenting participant groups are involved. All participants are UK adults (18+) capable of giving informed consent.</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Pr>
                <w:rFonts w:ascii="Arial" w:hAnsi="Arial" w:cs="Arial"/>
                <w:i/>
                <w:sz w:val="22"/>
                <w:szCs w:val="22"/>
              </w:rPr>
              <w:t>100–150 participants are expected. Participants will be recruited through social media platforms (LinkedIn, Facebook, Instagram) and academic networks using convenience sampling. Participants will be identified as UK adults who have purchased from a retail brand (international or domestic) in the past 12 months. Contact will be made via online posts and direct invitations through academic and professional networks.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sz w:val="22"/>
                <w:szCs w:val="22"/>
              </w:rPr>
            </w:pPr>
            <w:r>
              <w:rPr>
                <w:rFonts w:ascii="Arial" w:hAnsi="Arial" w:cs="Arial"/>
                <w:i/>
                <w:sz w:val="22"/>
                <w:szCs w:val="22"/>
              </w:rPr>
              <w:t>UK adult consumers (aged 18 and over) who have purchased from an international or domestic retail brand within the last 12 months. Participants must be resident in the UK.</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sz w:val="22"/>
                <w:szCs w:val="22"/>
              </w:rPr>
            </w:pPr>
            <w:r>
              <w:rPr>
                <w:rFonts w:ascii="Arial" w:hAnsi="Arial" w:cs="Arial"/>
                <w:i/>
                <w:sz w:val="22"/>
                <w:szCs w:val="22"/>
              </w:rPr>
              <w:t>Participants will be identified through convenience sampling via social media platforms (LinkedIn, Facebook, Instagram) and academic networks. Screening criteria will be applied in the survey introduction to confirm eligibility (UK resident, adult, recent purchase from an international or domestic retail brand). No personal data will be used to pre-identify participants.</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Pr>
                <w:rFonts w:ascii="Arial" w:hAnsi="Arial" w:cs="Arial"/>
                <w:i/>
                <w:sz w:val="22"/>
                <w:szCs w:val="22"/>
              </w:rPr>
              <w:t>N/A – All participant information questions (13–21) are answered YES where applicable. Specifically: participants will be informed of the research procedures in advance (Q13: YES); participation is voluntary (Q14: YES); written digital consent will be obtained via an online consent screen (Q15: YES); participants will be told refusal will not affect them (Q16: YES); participants will be told they may withdraw at any time (Q18: YES); participants will have the option to omit questions (Q19: YES); data will be treated with full confidentiality and will not be identifiable in publications (Q20: YES); participants will be debriefed at the end of the survey with information about the research purpose (Q21: YES). Q17 (observational consent) is N/A as no observation is used.</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254A0E9" w:rsidR="00382031" w:rsidRPr="004C3A0B" w:rsidRDefault="00E956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F62CEE5" w:rsidR="00382031" w:rsidRPr="004C3A0B" w:rsidRDefault="00E956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2C6B263" w:rsidR="00382031" w:rsidRPr="004C3A0B" w:rsidRDefault="00E956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31AC679" w:rsidR="00382031" w:rsidRPr="004C3A0B" w:rsidRDefault="00E956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Pr>
                <w:rFonts w:ascii="Arial" w:hAnsi="Arial" w:cs="Arial"/>
                <w:i/>
                <w:sz w:val="22"/>
                <w:szCs w:val="22"/>
              </w:rPr>
              <w:t>Participants will NOT be paid (Q24: NO). No specialist electrical equipment will be used with participants (Q25: NO). There are no financial or other interests to the investigator or University arising from this study (Q26: NO). The research will NOT deliberately mislead participants (Q27: NO). The survey is fully transparent about its purpose. Note: An online survey platform (e.g. Microsoft Forms or Google Forms) will be used to distribute the questionnaire. No audio or video recordings will be made.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Pr>
          <w:rFonts w:ascii="Arial" w:hAnsi="Arial" w:cs="Arial"/>
          <w:b/>
          <w:sz w:val="22"/>
          <w:szCs w:val="22"/>
        </w:rPr>
        <w:t>SECTION F: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sz w:val="22"/>
                <w:szCs w:val="22"/>
              </w:rPr>
              <w:t>The primary risk to participants is mild psychological discomfort when answering questions about their purchasing behaviour and attitudes towards brand claims. There is also a minor risk of data breach if survey responses were compromised. Participants may also feel social pressure to provide socially desirable responses about brand preferences and purchasing behaviour.</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22"/>
                <w:szCs w:val="22"/>
              </w:rPr>
            </w:pPr>
            <w:r>
              <w:rPr>
                <w:rFonts w:ascii="Arial" w:hAnsi="Arial" w:cs="Arial"/>
                <w:i/>
                <w:sz w:val="22"/>
                <w:szCs w:val="22"/>
              </w:rPr>
              <w:t>How you will mitigate the risk to participants: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Pr>
                <w:rFonts w:ascii="Arial" w:hAnsi="Arial" w:cs="Arial"/>
                <w:i/>
                <w:sz w:val="22"/>
                <w:szCs w:val="22"/>
              </w:rPr>
              <w:t>Psychological discomfort will be mitigated by making all questions voluntary and non-intrusive, and by confirming anonymity at the outset. The online survey will be hosted on a GDPR-compliant platform. Data will be anonymised at point of collection – no names or identifiers will be collected. Participants will be reminded of their right to withdraw at any time without consequence. A brief debrief statement will be provided at the end of the survey.</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Pr>
                <w:rFonts w:ascii="Arial" w:hAnsi="Arial" w:cs="Arial"/>
                <w:i/>
                <w:sz w:val="22"/>
                <w:szCs w:val="22"/>
              </w:rPr>
              <w:t>This research does not involve sensitive, embarrassing, or upsetting topics. Questions focus on consumer perceptions of brand image, trust, and e-WOM in relation to retail brand loyalty. No questions relate to illegal activities, personal health, finances, sexual behaviour, or other sensitive topics. No disclosures requiring further action are anticipated.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7606F765" w14:textId="17308251"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sz w:val="22"/>
                <w:szCs w:val="22"/>
              </w:rPr>
              <w:t>The principal risk to the investigator is potential reputational harm if the research findings are perceived as biased toward particular retail brands or as misrepresenting brand image, trust, or e-WOM effects. There is also a risk of poor response quality or low sample size, which could limit the validity of findings. Additionally, the online survey method means the investigator has limited control over the survey environment.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22"/>
                <w:szCs w:val="22"/>
              </w:rPr>
            </w:pPr>
            <w:r>
              <w:rPr>
                <w:rFonts w:ascii="Arial" w:hAnsi="Arial" w:cs="Arial"/>
                <w:i/>
                <w:sz w:val="22"/>
                <w:szCs w:val="22"/>
              </w:rPr>
              <w:t>How you will mitigate the risk to the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Pr>
                <w:rFonts w:ascii="Arial" w:hAnsi="Arial" w:cs="Arial"/>
                <w:i/>
                <w:sz w:val="22"/>
                <w:szCs w:val="22"/>
              </w:rPr>
              <w:t>Reputational risk will be mitigated by maintaining full transparency in the research design, analysis, and reporting, and by acknowledging all study limitations explicitly. Response quality will be managed through pilot testing and Cronbach’s alpha reliability checks. The target sample of 100–150 is set to ensure adequate statistical power. The supervisor will review the questionnaire and analytical approach before data collection begins.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Pr>
                <w:rFonts w:ascii="Arial" w:hAnsi="Arial" w:cs="Arial"/>
                <w:i/>
                <w:sz w:val="22"/>
                <w:szCs w:val="22"/>
              </w:rPr>
              <w:t>The main risk to the University is reputational, should the research be perceived as endorsing or criticising specific retail brands. There is also a data protection risk if participant survey data were improperly stored or shared in breach of GDPR/DPA2018.</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22"/>
                <w:szCs w:val="22"/>
              </w:rPr>
            </w:pPr>
            <w:r>
              <w:rPr>
                <w:rFonts w:ascii="Arial" w:hAnsi="Arial" w:cs="Arial"/>
                <w:i/>
                <w:sz w:val="22"/>
                <w:szCs w:val="22"/>
              </w:rPr>
              <w:t>How you will mitigate the risk to the 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Pr>
                <w:rFonts w:ascii="Arial" w:hAnsi="Arial" w:cs="Arial"/>
                <w:i/>
                <w:sz w:val="22"/>
                <w:szCs w:val="22"/>
              </w:rPr>
              <w:t>Reputational risk will be mitigated by ensuring all brands are treated objectively and anonymously in the analysis, and by following UWTSD academic integrity guidelines. Data protection risk will be mitigated by using a GDPR-compliant survey platform, anonymising all responses, and storing data securely on the University Office 365 system accessible only to the researcher and supervisor.</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 risks</w:t>
            </w:r>
          </w:p>
          <w:p w14:paraId="3AA753E9" w14:textId="3150C185"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sz w:val="22"/>
                <w:szCs w:val="22"/>
              </w:rPr>
              <w:t>This is a desk-based and online survey research study. No laboratory work, fieldwork, hazardous materials, or physical interventions are involved. The environmental risk is negligible.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22"/>
                <w:szCs w:val="22"/>
              </w:rPr>
            </w:pPr>
            <w:r>
              <w:rPr>
                <w:rFonts w:ascii="Arial" w:hAnsi="Arial" w:cs="Arial"/>
                <w:i/>
                <w:sz w:val="22"/>
                <w:szCs w:val="22"/>
              </w:rPr>
              <w:t>How you will mitigate the risk to environment: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Pr>
                <w:rFonts w:ascii="Arial" w:hAnsi="Arial" w:cs="Arial"/>
                <w:i/>
                <w:sz w:val="22"/>
                <w:szCs w:val="22"/>
              </w:rPr>
              <w:t>No specific mitigation required. The research generates no environmental impact beyond standard computing energy use.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Pr>
                <w:rFonts w:ascii="Arial" w:hAnsi="Arial" w:cs="Arial"/>
                <w:i/>
                <w:sz w:val="22"/>
                <w:szCs w:val="22"/>
              </w:rPr>
              <w:t>Participants will be debriefed at the end of the online survey via a closing screen. This debrief will explain the full purpose of the research, confirm that responses are anonymous and confidential, and provide the researcher’s institutional email address for any follow-up queries. Debriefing will occur immediately upon completion of the survey. Participants will not receive the final report by default, but may request a summary of findings via the provided email address.</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Pr>
                <w:rFonts w:ascii="Arial" w:hAnsi="Arial" w:cs="Arial"/>
                <w:i/>
                <w:sz w:val="22"/>
                <w:szCs w:val="22"/>
              </w:rPr>
              <w:t>Informed consent will be obtained digitally via a consent screen at the start of the online survey. Before the survey questions begin, participants will be presented with a Participant Information Sheet explaining: the purpose of the study; what participation involves; that participation is voluntary and anonymous; that they may withdraw at any time; and how their data will be stored and used in accordance with GDPR/DPA2018. By clicking “I agree and wish to continue”, participants provide their informed digital consent. No data will be collected until consent is given.</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Pr>
                <w:rFonts w:ascii="Arial" w:hAnsi="Arial" w:cs="Arial"/>
                <w:i/>
                <w:sz w:val="22"/>
                <w:szCs w:val="22"/>
              </w:rPr>
              <w:t>All survey responses will be collected anonymously – no names, email addresses, or other personal identifiers will be requested. The survey platform will be configured to not collect IP addresses or other identifying metadata. Participants will be assigned a random identifier for data management purposes. All outputs (dissertation, presentations) will report findings in aggregate form only, with no individual responses identifiable. Organisations (brands) referenced in the survey will be named as examples in the questionnaire, but individual participant responses will not be linked to brand preferences in any identifiable way.</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Pr>
                <w:rFonts w:ascii="Arial" w:hAnsi="Arial" w:cs="Arial"/>
                <w:i/>
                <w:sz w:val="22"/>
                <w:szCs w:val="22"/>
              </w:rPr>
              <w:t>YES – This research involves personal data in the form of survey responses. Although the survey is anonymous (no names or contact details are collected), responses may include demographic data (age group, income bracket, UK region) which, in combination, could theoretically contribute to identification. No audio or video recordings will be made. The survey platform will not capture IP addresses. Survey response data will be stored in password-protected cloud storage on the University Office 365 system and will be retained only for the duration of the project.</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Pr>
                <w:rFonts w:ascii="Arial" w:hAnsi="Arial" w:cs="Arial"/>
                <w:i/>
                <w:sz w:val="22"/>
                <w:szCs w:val="22"/>
              </w:rPr>
              <w:t>NO – No special category data as defined under GDPR will be collected. The survey does not ask about racial/ethnic origin, political opinions, religious beliefs, trade union membership, health, sexual life, genetics, or biometric data. Only standard consumer behaviour and attitude data will be collected.</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Pr>
                <w:rFonts w:ascii="Arial" w:hAnsi="Arial" w:cs="Arial"/>
                <w:i/>
                <w:sz w:val="22"/>
                <w:szCs w:val="22"/>
              </w:rPr>
              <w:t>All research data (survey responses, analysis files, and dissertation drafts) will be stored in password-protected cloud storage on the University Office 365 system. The survey platform (Microsoft Forms or equivalent GDPR-compliant tool) will be configured to store responses securely. No paper files will be used to store participant data. Survey data will be anonymised at point of collection. Any local copies of data will be stored only on a password-protected device. All data will be deleted following dissertation assessment in accordance with UWTSD Research Data Management Policy.</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Pr>
                <w:rFonts w:ascii="Arial" w:hAnsi="Arial" w:cs="Arial"/>
                <w:i/>
                <w:sz w:val="22"/>
                <w:szCs w:val="22"/>
              </w:rPr>
              <w:t>All data will be encrypted and stored in password-protected cloud storage on the University Office 365 system and will not be shared externally. The online survey platform will be GDPR-compliant (e.g. Microsoft Forms hosted within the UWTSD institutional environment). Survey data will be anonymised – no names, email addresses, or IP addresses will be collected or stored. All data transfers (e.g. sharing drafts with the supervisor) will be conducted via the University’s secure systems. In accordance with DPA2018, participants have the right to request access to or deletion of any data relating to them; however, as data is fully anonymised, individual withdrawal of data post-submission may not be practicable, and participants will be informed of this in the consent screen. Data will be stored until the completion of the project and then deleted.</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sz w:val="22"/>
                <w:szCs w:val="22"/>
              </w:rPr>
              <w:t>The principal researcher and the dissertation supervisor will have access to the data. No external parties, industrial partners, or third parties will have access to participant data.</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sz w:val="22"/>
                <w:szCs w:val="22"/>
              </w:rPr>
              <w:t>The principal researcher will act as the sole custodian of all data generated by this research activity.</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sz w:val="22"/>
                <w:szCs w:val="22"/>
              </w:rPr>
              <w:t>All research data – including survey responses, SPSS analysis files, and dissertation drafts – will be stored in password-protected cloud storage on the University Office 365 system. The survey platform will be GDPR-compliant, and survey responses will be exported and stored securely. No USB sticks will be used to store personal data. Data will be retained until the completion and formal assessment of the dissertation, after which it will be deleted in accordance with UWTSD Research Data Management Policy.</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9"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1EAF7D6F" w:rsidR="00477654" w:rsidRPr="0092487B" w:rsidRDefault="0034544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34544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sz w:val="22"/>
                <w:szCs w:val="22"/>
              </w:rPr>
            </w:pPr>
          </w:p>
          <w:p w14:paraId="6BEFE5E9" w14:textId="2D0ACB0C" w:rsidR="001B41AD" w:rsidRPr="003C7DED" w:rsidRDefault="001B41AD" w:rsidP="0000343C">
            <w:pPr>
              <w:autoSpaceDE w:val="0"/>
              <w:autoSpaceDN w:val="0"/>
              <w:adjustRightInd w:val="0"/>
              <w:rPr>
                <w:rFonts w:ascii="Arial" w:hAnsi="Arial" w:cs="Arial"/>
              </w:rPr>
            </w:pPr>
            <w:r>
              <w:rPr>
                <w:rFonts w:ascii="Arial" w:hAnsi="Arial" w:cs="Arial"/>
                <w:i/>
                <w:sz w:val="22"/>
                <w:szCs w:val="22"/>
              </w:rPr>
              <w:t>Microsoft Copilot (UWTSD institutional version via Office 365) may be used to assist with literature searching and academic writing support (e.g. grammar checking and sentence clarity). This use complies with current UWTSD AI guidance and policy. No personal data or participant survey responses will be entered into any AI tool. All AI-assisted content will be independently reviewed, verified for accuracy, and appropriately acknowledged in accordance with UWTSD academic integrity and AI use policy. AI will not be used to generate research findings, fabricate data, or substitute for original academic analysis.</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5857AB2D" w:rsidR="004D0161" w:rsidRPr="004C3A0B" w:rsidRDefault="00AE525E" w:rsidP="00694EA8">
            <w:pPr>
              <w:spacing w:before="100" w:beforeAutospacing="1" w:after="100" w:afterAutospacing="1"/>
              <w:rPr>
                <w:rFonts w:ascii="Arial" w:hAnsi="Arial" w:cs="Arial"/>
                <w:sz w:val="22"/>
                <w:szCs w:val="22"/>
              </w:rPr>
            </w:pPr>
            <w:r>
              <w:rPr>
                <w:rFonts w:ascii="Arial" w:hAnsi="Arial" w:cs="Arial"/>
                <w:sz w:val="22"/>
                <w:szCs w:val="22"/>
              </w:rPr>
              <w:t xml:space="preserve">Divyeshbhai kaklotar </w:t>
            </w:r>
          </w:p>
        </w:tc>
        <w:tc>
          <w:tcPr>
            <w:tcW w:w="2139" w:type="dxa"/>
            <w:gridSpan w:val="3"/>
            <w:vAlign w:val="center"/>
          </w:tcPr>
          <w:p w14:paraId="08B071C1" w14:textId="7408B20E" w:rsidR="00AE525E"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14:textId="4B16B1D5" w:rsidR="004D0161" w:rsidRPr="004C3A0B" w:rsidRDefault="001E0EBB" w:rsidP="00694EA8">
            <w:pPr>
              <w:spacing w:before="100" w:beforeAutospacing="1" w:after="100" w:afterAutospacing="1"/>
              <w:rPr>
                <w:rFonts w:ascii="Arial" w:hAnsi="Arial" w:cs="Arial"/>
                <w:sz w:val="22"/>
                <w:szCs w:val="22"/>
              </w:rPr>
            </w:pPr>
            <w:r>
              <w:rPr>
                <w:rFonts w:ascii="Arial" w:hAnsi="Arial" w:cs="Arial"/>
                <w:sz w:val="22"/>
                <w:szCs w:val="22"/>
              </w:rPr>
              <w:t>18/03/2026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96C22" w14:textId="77777777" w:rsidR="00B26505" w:rsidRDefault="00B26505" w:rsidP="00390251">
      <w:r>
        <w:separator/>
      </w:r>
    </w:p>
    <w:p w14:paraId="66C62007" w14:textId="77777777" w:rsidR="00B26505" w:rsidRDefault="00B26505"/>
  </w:endnote>
  <w:endnote w:type="continuationSeparator" w:id="0">
    <w:p w14:paraId="591BD103" w14:textId="77777777" w:rsidR="00B26505" w:rsidRDefault="00B26505" w:rsidP="00390251">
      <w:r>
        <w:continuationSeparator/>
      </w:r>
    </w:p>
    <w:p w14:paraId="1B2E343D" w14:textId="77777777" w:rsidR="00B26505" w:rsidRDefault="00B265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AC93C" w14:textId="77777777" w:rsidR="00B26505" w:rsidRDefault="00B26505" w:rsidP="00390251">
      <w:r>
        <w:separator/>
      </w:r>
    </w:p>
    <w:p w14:paraId="5A46D118" w14:textId="77777777" w:rsidR="00B26505" w:rsidRDefault="00B26505"/>
  </w:footnote>
  <w:footnote w:type="continuationSeparator" w:id="0">
    <w:p w14:paraId="7E9D6CB0" w14:textId="77777777" w:rsidR="00B26505" w:rsidRDefault="00B26505" w:rsidP="00390251">
      <w:r>
        <w:continuationSeparator/>
      </w:r>
    </w:p>
    <w:p w14:paraId="785FA38E" w14:textId="77777777" w:rsidR="00B26505" w:rsidRDefault="00B265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05A"/>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1600"/>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201"/>
    <w:rsid w:val="001C3CC4"/>
    <w:rsid w:val="001C7C72"/>
    <w:rsid w:val="001D1817"/>
    <w:rsid w:val="001D3BD1"/>
    <w:rsid w:val="001D658A"/>
    <w:rsid w:val="001E0EBB"/>
    <w:rsid w:val="001E35F9"/>
    <w:rsid w:val="001F6460"/>
    <w:rsid w:val="001F79E2"/>
    <w:rsid w:val="00200104"/>
    <w:rsid w:val="00204E14"/>
    <w:rsid w:val="002063C3"/>
    <w:rsid w:val="002132F9"/>
    <w:rsid w:val="00213F52"/>
    <w:rsid w:val="00221686"/>
    <w:rsid w:val="00224A9A"/>
    <w:rsid w:val="0023138B"/>
    <w:rsid w:val="0023172C"/>
    <w:rsid w:val="00233B1F"/>
    <w:rsid w:val="00236D39"/>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4544A"/>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3F61"/>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624B"/>
    <w:rsid w:val="00947984"/>
    <w:rsid w:val="0095110A"/>
    <w:rsid w:val="00954D22"/>
    <w:rsid w:val="009563B2"/>
    <w:rsid w:val="009574B4"/>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25E"/>
    <w:rsid w:val="00AE5AB8"/>
    <w:rsid w:val="00AE6BF5"/>
    <w:rsid w:val="00AF62A3"/>
    <w:rsid w:val="00AF7252"/>
    <w:rsid w:val="00B02F8E"/>
    <w:rsid w:val="00B10083"/>
    <w:rsid w:val="00B11122"/>
    <w:rsid w:val="00B12001"/>
    <w:rsid w:val="00B139CE"/>
    <w:rsid w:val="00B2018A"/>
    <w:rsid w:val="00B20CAD"/>
    <w:rsid w:val="00B23BFF"/>
    <w:rsid w:val="00B240F2"/>
    <w:rsid w:val="00B25DAE"/>
    <w:rsid w:val="00B26505"/>
    <w:rsid w:val="00B269EC"/>
    <w:rsid w:val="00B27E6D"/>
    <w:rsid w:val="00B30DF8"/>
    <w:rsid w:val="00B3623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357A"/>
    <w:rsid w:val="00C45C06"/>
    <w:rsid w:val="00C46A16"/>
    <w:rsid w:val="00C474BF"/>
    <w:rsid w:val="00C61A6D"/>
    <w:rsid w:val="00C64DB8"/>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60A"/>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0A4D"/>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hyperlink" Target="https://www.uwtsd.ac.uk/research/research-ethics/" TargetMode="External" /><Relationship Id="rId4" Type="http://schemas.openxmlformats.org/officeDocument/2006/relationships/settings" Target="settings.xml" /><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5290</Words>
  <Characters>29264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2026-03-20T13:25:00Z</dcterms:created>
  <dcterms:modified xsi:type="dcterms:W3CDTF">2026-03-20T13:25:00Z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73d8d6f6-06d9-4726-b51b-ab5b0ab7ce21</vt:lpwstr>
  </property>
</Properties>
</file>