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9174AD" w14:textId="25ABF44D" w:rsidR="00F80F9C" w:rsidRPr="00DC7F9B" w:rsidRDefault="00F80F9C" w:rsidP="001834FC">
      <w:pPr>
        <w:pStyle w:val="Title"/>
        <w:jc w:val="center"/>
        <w:rPr>
          <w:rFonts w:ascii="Times New Roman" w:hAnsi="Times New Roman" w:cs="Times New Roman"/>
          <w:b/>
          <w:bCs/>
          <w:sz w:val="40"/>
          <w:szCs w:val="40"/>
        </w:rPr>
      </w:pPr>
      <w:proofErr w:type="gramStart"/>
      <w:r w:rsidRPr="00DC7F9B">
        <w:rPr>
          <w:rFonts w:ascii="Times New Roman" w:hAnsi="Times New Roman" w:cs="Times New Roman"/>
          <w:b/>
          <w:bCs/>
          <w:sz w:val="40"/>
          <w:szCs w:val="40"/>
        </w:rPr>
        <w:t>BA  International</w:t>
      </w:r>
      <w:proofErr w:type="gramEnd"/>
      <w:r w:rsidRPr="00DC7F9B">
        <w:rPr>
          <w:rFonts w:ascii="Times New Roman" w:hAnsi="Times New Roman" w:cs="Times New Roman"/>
          <w:b/>
          <w:bCs/>
          <w:sz w:val="40"/>
          <w:szCs w:val="40"/>
        </w:rPr>
        <w:t xml:space="preserve"> Hotel Management </w:t>
      </w:r>
    </w:p>
    <w:p w14:paraId="25D08882" w14:textId="77777777" w:rsidR="00F80F9C" w:rsidRPr="00DC7F9B" w:rsidRDefault="00F80F9C" w:rsidP="001834FC">
      <w:pPr>
        <w:pStyle w:val="Title"/>
        <w:jc w:val="center"/>
        <w:rPr>
          <w:rFonts w:ascii="Times New Roman" w:hAnsi="Times New Roman" w:cs="Times New Roman"/>
          <w:b/>
          <w:bCs/>
          <w:sz w:val="40"/>
          <w:szCs w:val="40"/>
        </w:rPr>
      </w:pPr>
    </w:p>
    <w:p w14:paraId="5C30ADA5" w14:textId="77777777" w:rsidR="00F80F9C" w:rsidRPr="00DC7F9B" w:rsidRDefault="00F80F9C" w:rsidP="001834FC">
      <w:pPr>
        <w:pStyle w:val="Title"/>
        <w:jc w:val="center"/>
        <w:rPr>
          <w:rFonts w:ascii="Times New Roman" w:hAnsi="Times New Roman" w:cs="Times New Roman"/>
          <w:b/>
          <w:bCs/>
          <w:sz w:val="40"/>
          <w:szCs w:val="40"/>
        </w:rPr>
      </w:pPr>
    </w:p>
    <w:p w14:paraId="7F1C2893" w14:textId="4C11A696" w:rsidR="00F80F9C" w:rsidRPr="00DC7F9B" w:rsidRDefault="00F80F9C" w:rsidP="001834FC">
      <w:pPr>
        <w:pStyle w:val="Title"/>
        <w:jc w:val="center"/>
        <w:rPr>
          <w:rFonts w:ascii="Times New Roman" w:hAnsi="Times New Roman" w:cs="Times New Roman"/>
          <w:b/>
          <w:bCs/>
          <w:sz w:val="36"/>
          <w:szCs w:val="36"/>
        </w:rPr>
      </w:pPr>
      <w:r w:rsidRPr="00DC7F9B">
        <w:rPr>
          <w:rFonts w:ascii="Times New Roman" w:hAnsi="Times New Roman" w:cs="Times New Roman"/>
          <w:b/>
          <w:bCs/>
          <w:sz w:val="36"/>
          <w:szCs w:val="36"/>
        </w:rPr>
        <w:t xml:space="preserve">BMIH5007: </w:t>
      </w:r>
      <w:bookmarkStart w:id="0" w:name="_Hlk120159859"/>
      <w:r w:rsidRPr="00DC7F9B">
        <w:rPr>
          <w:rFonts w:ascii="Times New Roman" w:hAnsi="Times New Roman" w:cs="Times New Roman"/>
          <w:b/>
          <w:bCs/>
          <w:sz w:val="36"/>
          <w:szCs w:val="36"/>
        </w:rPr>
        <w:t xml:space="preserve">Financial Management for the Hotel Industry </w:t>
      </w:r>
      <w:bookmarkEnd w:id="0"/>
    </w:p>
    <w:p w14:paraId="19C450E3" w14:textId="77777777" w:rsidR="00F80F9C" w:rsidRPr="00DC7F9B" w:rsidRDefault="00F80F9C" w:rsidP="001834FC">
      <w:pPr>
        <w:pStyle w:val="Title"/>
        <w:jc w:val="center"/>
        <w:rPr>
          <w:rFonts w:ascii="Times New Roman" w:hAnsi="Times New Roman" w:cs="Times New Roman"/>
          <w:b/>
          <w:bCs/>
          <w:sz w:val="40"/>
          <w:szCs w:val="40"/>
        </w:rPr>
      </w:pPr>
    </w:p>
    <w:p w14:paraId="4624279A" w14:textId="77777777" w:rsidR="00F80F9C" w:rsidRPr="00DC7F9B" w:rsidRDefault="00F80F9C" w:rsidP="001834FC">
      <w:pPr>
        <w:pStyle w:val="Title"/>
        <w:jc w:val="center"/>
        <w:rPr>
          <w:rFonts w:ascii="Times New Roman" w:hAnsi="Times New Roman" w:cs="Times New Roman"/>
          <w:b/>
          <w:bCs/>
          <w:sz w:val="40"/>
          <w:szCs w:val="40"/>
        </w:rPr>
      </w:pPr>
    </w:p>
    <w:p w14:paraId="2F83281F" w14:textId="476C417C" w:rsidR="00913C8F" w:rsidRDefault="00F80F9C" w:rsidP="001834FC">
      <w:pPr>
        <w:pStyle w:val="Title"/>
        <w:jc w:val="center"/>
        <w:rPr>
          <w:rFonts w:ascii="Times New Roman" w:hAnsi="Times New Roman" w:cs="Times New Roman"/>
          <w:b/>
          <w:bCs/>
          <w:sz w:val="40"/>
          <w:szCs w:val="40"/>
        </w:rPr>
      </w:pPr>
      <w:r w:rsidRPr="00DC7F9B">
        <w:rPr>
          <w:rFonts w:ascii="Times New Roman" w:hAnsi="Times New Roman" w:cs="Times New Roman"/>
          <w:b/>
          <w:bCs/>
          <w:sz w:val="40"/>
          <w:szCs w:val="40"/>
        </w:rPr>
        <w:t>Assignment 2: Marriott International</w:t>
      </w:r>
      <w:r w:rsidR="00F145AC">
        <w:rPr>
          <w:rFonts w:ascii="Times New Roman" w:hAnsi="Times New Roman" w:cs="Times New Roman"/>
          <w:b/>
          <w:bCs/>
          <w:sz w:val="40"/>
          <w:szCs w:val="40"/>
        </w:rPr>
        <w:t>.</w:t>
      </w:r>
    </w:p>
    <w:p w14:paraId="24706D48" w14:textId="081D1D74" w:rsidR="00F145AC" w:rsidRDefault="00F145AC" w:rsidP="00F145AC"/>
    <w:p w14:paraId="2413BF38" w14:textId="7441E98C" w:rsidR="00F145AC" w:rsidRDefault="00F145AC" w:rsidP="00F145AC">
      <w:r>
        <w:t>Name: Alexandra Grigorcea</w:t>
      </w:r>
    </w:p>
    <w:p w14:paraId="1FA985EA" w14:textId="63E6246A" w:rsidR="00F145AC" w:rsidRDefault="00F145AC" w:rsidP="00F145AC">
      <w:r>
        <w:t xml:space="preserve">Student </w:t>
      </w:r>
      <w:proofErr w:type="gramStart"/>
      <w:r>
        <w:t>ID :</w:t>
      </w:r>
      <w:proofErr w:type="gramEnd"/>
      <w:r>
        <w:t xml:space="preserve"> 2027272</w:t>
      </w:r>
    </w:p>
    <w:p w14:paraId="0F0FF36B" w14:textId="572F2A07" w:rsidR="00F145AC" w:rsidRPr="00F145AC" w:rsidRDefault="00F145AC" w:rsidP="00F145AC">
      <w:r>
        <w:t>Lecturer: Dale Clarke</w:t>
      </w:r>
    </w:p>
    <w:p w14:paraId="57E2CD9E" w14:textId="3B2959D1" w:rsidR="001834FC" w:rsidRPr="00DC7F9B" w:rsidRDefault="001834FC"/>
    <w:p w14:paraId="451D4E18" w14:textId="2281AAFE" w:rsidR="00F80F9C" w:rsidRPr="00DC7F9B" w:rsidRDefault="00F80F9C">
      <w:pPr>
        <w:spacing w:line="259" w:lineRule="auto"/>
        <w:jc w:val="left"/>
      </w:pPr>
    </w:p>
    <w:p w14:paraId="638987E3" w14:textId="2E2EEBBE" w:rsidR="00CB6E7A" w:rsidRPr="00DC7F9B" w:rsidRDefault="00CB6E7A">
      <w:pPr>
        <w:spacing w:line="259" w:lineRule="auto"/>
        <w:jc w:val="left"/>
      </w:pPr>
    </w:p>
    <w:p w14:paraId="591692C4" w14:textId="520952A0" w:rsidR="00CB6E7A" w:rsidRPr="00DC7F9B" w:rsidRDefault="00CB6E7A">
      <w:pPr>
        <w:spacing w:line="259" w:lineRule="auto"/>
        <w:jc w:val="left"/>
      </w:pPr>
    </w:p>
    <w:p w14:paraId="4AB3B3C5" w14:textId="6B0458C4" w:rsidR="00CB6E7A" w:rsidRPr="00DC7F9B" w:rsidRDefault="00CB6E7A">
      <w:pPr>
        <w:spacing w:line="259" w:lineRule="auto"/>
        <w:jc w:val="left"/>
      </w:pPr>
    </w:p>
    <w:p w14:paraId="20CE4CFE" w14:textId="256C746E" w:rsidR="00CB6E7A" w:rsidRPr="00DC7F9B" w:rsidRDefault="00CB6E7A">
      <w:pPr>
        <w:spacing w:line="259" w:lineRule="auto"/>
        <w:jc w:val="left"/>
      </w:pPr>
    </w:p>
    <w:p w14:paraId="4CBB76BA" w14:textId="4EC6A472" w:rsidR="00CB6E7A" w:rsidRPr="00DC7F9B" w:rsidRDefault="00CB6E7A">
      <w:pPr>
        <w:spacing w:line="259" w:lineRule="auto"/>
        <w:jc w:val="left"/>
      </w:pPr>
    </w:p>
    <w:p w14:paraId="359F9251" w14:textId="45BCEC4A" w:rsidR="00CB6E7A" w:rsidRPr="00DC7F9B" w:rsidRDefault="00CB6E7A">
      <w:pPr>
        <w:spacing w:line="259" w:lineRule="auto"/>
        <w:jc w:val="left"/>
      </w:pPr>
    </w:p>
    <w:p w14:paraId="7BC1BBEE" w14:textId="52538CA0" w:rsidR="00CB6E7A" w:rsidRPr="00DC7F9B" w:rsidRDefault="00CB6E7A">
      <w:pPr>
        <w:spacing w:line="259" w:lineRule="auto"/>
        <w:jc w:val="left"/>
      </w:pPr>
    </w:p>
    <w:p w14:paraId="6A46B701" w14:textId="35E79C3F" w:rsidR="00CB6E7A" w:rsidRPr="00DC7F9B" w:rsidRDefault="00CB6E7A">
      <w:pPr>
        <w:spacing w:line="259" w:lineRule="auto"/>
        <w:jc w:val="left"/>
      </w:pPr>
    </w:p>
    <w:p w14:paraId="1161F288" w14:textId="75A2167B" w:rsidR="00CB6E7A" w:rsidRPr="00DC7F9B" w:rsidRDefault="00CB6E7A">
      <w:pPr>
        <w:spacing w:line="259" w:lineRule="auto"/>
        <w:jc w:val="left"/>
      </w:pPr>
    </w:p>
    <w:p w14:paraId="66456D09" w14:textId="1074D1F5" w:rsidR="00CB6E7A" w:rsidRPr="00DC7F9B" w:rsidRDefault="00CB6E7A">
      <w:pPr>
        <w:spacing w:line="259" w:lineRule="auto"/>
        <w:jc w:val="left"/>
      </w:pPr>
    </w:p>
    <w:p w14:paraId="6CA755C1" w14:textId="6A91BE54" w:rsidR="00CB6E7A" w:rsidRPr="00DC7F9B" w:rsidRDefault="00CB6E7A">
      <w:pPr>
        <w:spacing w:line="259" w:lineRule="auto"/>
        <w:jc w:val="left"/>
      </w:pPr>
    </w:p>
    <w:p w14:paraId="743F8809" w14:textId="4452B436" w:rsidR="00CB6E7A" w:rsidRPr="00DC7F9B" w:rsidRDefault="00CB6E7A">
      <w:pPr>
        <w:spacing w:line="259" w:lineRule="auto"/>
        <w:jc w:val="left"/>
      </w:pPr>
    </w:p>
    <w:p w14:paraId="33D847AC" w14:textId="0B4252FA" w:rsidR="00CB6E7A" w:rsidRPr="00DC7F9B" w:rsidRDefault="00CB6E7A">
      <w:pPr>
        <w:spacing w:line="259" w:lineRule="auto"/>
        <w:jc w:val="left"/>
      </w:pPr>
    </w:p>
    <w:p w14:paraId="6F1DF013" w14:textId="6A8FF938" w:rsidR="00CB6E7A" w:rsidRPr="00DC7F9B" w:rsidRDefault="00CB6E7A">
      <w:pPr>
        <w:spacing w:line="259" w:lineRule="auto"/>
        <w:jc w:val="left"/>
      </w:pPr>
      <w:bookmarkStart w:id="1" w:name="_GoBack"/>
      <w:bookmarkEnd w:id="1"/>
    </w:p>
    <w:p w14:paraId="3058BDF9" w14:textId="577CD11F" w:rsidR="00CB6E7A" w:rsidRPr="00DC7F9B" w:rsidRDefault="00CB6E7A">
      <w:pPr>
        <w:spacing w:line="259" w:lineRule="auto"/>
        <w:jc w:val="left"/>
      </w:pPr>
    </w:p>
    <w:p w14:paraId="6A6F8008" w14:textId="77777777" w:rsidR="00CB6E7A" w:rsidRPr="00DC7F9B" w:rsidRDefault="00CB6E7A">
      <w:pPr>
        <w:spacing w:line="259" w:lineRule="auto"/>
        <w:jc w:val="left"/>
      </w:pPr>
    </w:p>
    <w:p w14:paraId="2DC8CBDA" w14:textId="77777777" w:rsidR="00F80F9C" w:rsidRPr="00DC7F9B" w:rsidRDefault="00F80F9C">
      <w:pPr>
        <w:rPr>
          <w:b/>
          <w:bCs/>
        </w:rPr>
      </w:pPr>
      <w:r w:rsidRPr="00DC7F9B">
        <w:rPr>
          <w:b/>
          <w:bCs/>
          <w:sz w:val="32"/>
          <w:szCs w:val="28"/>
        </w:rPr>
        <w:t>Executive Summary</w:t>
      </w:r>
    </w:p>
    <w:p w14:paraId="6B3DF6BE" w14:textId="0F80D246" w:rsidR="000B3000" w:rsidRPr="00DC7F9B" w:rsidRDefault="000B3000" w:rsidP="000B3000">
      <w:r w:rsidRPr="00DC7F9B">
        <w:t xml:space="preserve">The purpose of this study is to </w:t>
      </w:r>
      <w:r w:rsidR="00703CE2" w:rsidRPr="00DC7F9B">
        <w:t>analyse</w:t>
      </w:r>
      <w:r w:rsidRPr="00DC7F9B">
        <w:t xml:space="preserve"> the financial health of Marriott International by </w:t>
      </w:r>
      <w:r w:rsidR="00703CE2" w:rsidRPr="00DC7F9B">
        <w:t>analysing</w:t>
      </w:r>
      <w:r w:rsidRPr="00DC7F9B">
        <w:t xml:space="preserve"> key financial ratios. Study time will be spent mostly on the 2020 and 2021 budget years. To provide performance statistics, the research will zero in on the details of the relevant financial and non-financial instruments. The hotel business, which the firm is a part of, has gotten cutthroat recently. Therefore, it is essential to provide reliable financial performance figures to make decisions.</w:t>
      </w:r>
    </w:p>
    <w:p w14:paraId="432FBE0D" w14:textId="77777777" w:rsidR="000B3000" w:rsidRPr="00DC7F9B" w:rsidRDefault="000B3000" w:rsidP="000B3000">
      <w:r w:rsidRPr="00DC7F9B">
        <w:t>The ratio analysis would help the company get the greatest performance possible. Ratio-based performance reviews provide a clear picture of the company's actions and the areas that require work to remain competitive. Financial statement analysis would provide a complete picture of the company's internal and external operations. The results would be included in future planning efforts.</w:t>
      </w:r>
    </w:p>
    <w:p w14:paraId="578D2787" w14:textId="62BCECAE" w:rsidR="00F80F52" w:rsidRPr="00DC7F9B" w:rsidRDefault="000B3000" w:rsidP="000B3000">
      <w:r w:rsidRPr="00DC7F9B">
        <w:t xml:space="preserve">To provide lodging and dining services, go no further than Marriott International Inc. (Marriott). Several high-end, luxury, and niche hotel management, franchising, and licensing companies </w:t>
      </w:r>
      <w:r w:rsidR="00396CB4" w:rsidRPr="00DC7F9B">
        <w:t>exist</w:t>
      </w:r>
      <w:r w:rsidRPr="00DC7F9B">
        <w:t xml:space="preserve">. Travelers may book rooms at various Marriott properties, vacation packages that include airfare and a hotel stay, and hire cars. The company serves Europe, North America, Asia-Pacific, Africa, the Caribbean, the Middle East, and Latin America. Hotel chain Marriott's main office is in Bethesda, Maryland, USA. Based on the total number of guest rooms they </w:t>
      </w:r>
      <w:r w:rsidR="00703CE2" w:rsidRPr="00DC7F9B">
        <w:t>provide;</w:t>
      </w:r>
      <w:r w:rsidRPr="00DC7F9B">
        <w:t xml:space="preserve"> Marriott is the biggest hotel chain in the world. It operates in 131 countries and territories with 30 different hotel brands and 8,000 hotels </w:t>
      </w:r>
      <w:r w:rsidR="00703CE2" w:rsidRPr="00DC7F9B">
        <w:t>totalling</w:t>
      </w:r>
      <w:r w:rsidRPr="00DC7F9B">
        <w:t xml:space="preserve"> 1,423,044 rooms. Only 2,149 of the total 8,000 hotels are run by Marriott directly; the other 5,493 are franchised to independent operators. The corporation also runs twenty hotel reservation </w:t>
      </w:r>
      <w:r w:rsidR="00703CE2" w:rsidRPr="00DC7F9B">
        <w:t>centres</w:t>
      </w:r>
      <w:r w:rsidRPr="00DC7F9B">
        <w:t>.</w:t>
      </w:r>
      <w:r w:rsidR="00F80F52" w:rsidRPr="00DC7F9B">
        <w:t xml:space="preserve"> </w:t>
      </w:r>
    </w:p>
    <w:p w14:paraId="3C67747A" w14:textId="7475DFF3" w:rsidR="001834FC" w:rsidRPr="00DC7F9B" w:rsidRDefault="001834FC" w:rsidP="00F80F52">
      <w:r w:rsidRPr="00DC7F9B">
        <w:br w:type="page"/>
      </w:r>
    </w:p>
    <w:sdt>
      <w:sdtPr>
        <w:rPr>
          <w:rFonts w:eastAsiaTheme="minorHAnsi" w:cstheme="minorBidi"/>
          <w:color w:val="000000" w:themeColor="text1"/>
          <w:sz w:val="24"/>
          <w:szCs w:val="22"/>
          <w:lang w:val="en-GB"/>
        </w:rPr>
        <w:id w:val="940413181"/>
        <w:docPartObj>
          <w:docPartGallery w:val="Table of Contents"/>
          <w:docPartUnique/>
        </w:docPartObj>
      </w:sdtPr>
      <w:sdtEndPr>
        <w:rPr>
          <w:b/>
          <w:bCs/>
        </w:rPr>
      </w:sdtEndPr>
      <w:sdtContent>
        <w:p w14:paraId="2078E2BD" w14:textId="54535592" w:rsidR="00F80F9C" w:rsidRPr="00DC7F9B" w:rsidRDefault="00F80F9C">
          <w:pPr>
            <w:pStyle w:val="TOCHeading"/>
            <w:rPr>
              <w:lang w:val="en-GB"/>
            </w:rPr>
          </w:pPr>
          <w:r w:rsidRPr="00DC7F9B">
            <w:rPr>
              <w:lang w:val="en-GB"/>
            </w:rPr>
            <w:t>Table of Contents</w:t>
          </w:r>
        </w:p>
        <w:p w14:paraId="5166AAE1" w14:textId="18883C75" w:rsidR="00C52E20" w:rsidRPr="00DC7F9B" w:rsidRDefault="00F80F9C">
          <w:pPr>
            <w:pStyle w:val="TOC1"/>
            <w:tabs>
              <w:tab w:val="right" w:leader="dot" w:pos="9350"/>
            </w:tabs>
            <w:rPr>
              <w:rFonts w:asciiTheme="minorHAnsi" w:eastAsiaTheme="minorEastAsia" w:hAnsiTheme="minorHAnsi"/>
              <w:color w:val="auto"/>
              <w:sz w:val="22"/>
            </w:rPr>
          </w:pPr>
          <w:r w:rsidRPr="00DC7F9B">
            <w:fldChar w:fldCharType="begin"/>
          </w:r>
          <w:r w:rsidRPr="00DC7F9B">
            <w:instrText xml:space="preserve"> TOC \o "1-3" \h \z \u </w:instrText>
          </w:r>
          <w:r w:rsidRPr="00DC7F9B">
            <w:fldChar w:fldCharType="separate"/>
          </w:r>
          <w:hyperlink w:anchor="_Toc120225367" w:history="1">
            <w:r w:rsidR="00C52E20" w:rsidRPr="00DC7F9B">
              <w:rPr>
                <w:rStyle w:val="Hyperlink"/>
              </w:rPr>
              <w:t>Introduction</w:t>
            </w:r>
            <w:r w:rsidR="00C52E20" w:rsidRPr="00DC7F9B">
              <w:rPr>
                <w:webHidden/>
              </w:rPr>
              <w:tab/>
            </w:r>
            <w:r w:rsidR="00C52E20" w:rsidRPr="00DC7F9B">
              <w:rPr>
                <w:webHidden/>
              </w:rPr>
              <w:fldChar w:fldCharType="begin"/>
            </w:r>
            <w:r w:rsidR="00C52E20" w:rsidRPr="00DC7F9B">
              <w:rPr>
                <w:webHidden/>
              </w:rPr>
              <w:instrText xml:space="preserve"> PAGEREF _Toc120225367 \h </w:instrText>
            </w:r>
            <w:r w:rsidR="00C52E20" w:rsidRPr="00DC7F9B">
              <w:rPr>
                <w:webHidden/>
              </w:rPr>
            </w:r>
            <w:r w:rsidR="00C52E20" w:rsidRPr="00DC7F9B">
              <w:rPr>
                <w:webHidden/>
              </w:rPr>
              <w:fldChar w:fldCharType="separate"/>
            </w:r>
            <w:r w:rsidR="00C52E20" w:rsidRPr="00DC7F9B">
              <w:rPr>
                <w:webHidden/>
              </w:rPr>
              <w:t>1</w:t>
            </w:r>
            <w:r w:rsidR="00C52E20" w:rsidRPr="00DC7F9B">
              <w:rPr>
                <w:webHidden/>
              </w:rPr>
              <w:fldChar w:fldCharType="end"/>
            </w:r>
          </w:hyperlink>
        </w:p>
        <w:p w14:paraId="6AB64C88" w14:textId="6B45DEB5" w:rsidR="00C52E20" w:rsidRPr="00DC7F9B" w:rsidRDefault="00A72BCD">
          <w:pPr>
            <w:pStyle w:val="TOC1"/>
            <w:tabs>
              <w:tab w:val="right" w:leader="dot" w:pos="9350"/>
            </w:tabs>
            <w:rPr>
              <w:rFonts w:asciiTheme="minorHAnsi" w:eastAsiaTheme="minorEastAsia" w:hAnsiTheme="minorHAnsi"/>
              <w:color w:val="auto"/>
              <w:sz w:val="22"/>
            </w:rPr>
          </w:pPr>
          <w:hyperlink w:anchor="_Toc120225368" w:history="1">
            <w:r w:rsidR="00C52E20" w:rsidRPr="00DC7F9B">
              <w:rPr>
                <w:rStyle w:val="Hyperlink"/>
              </w:rPr>
              <w:t>Financial Analysis</w:t>
            </w:r>
            <w:r w:rsidR="00C52E20" w:rsidRPr="00DC7F9B">
              <w:rPr>
                <w:webHidden/>
              </w:rPr>
              <w:tab/>
            </w:r>
            <w:r w:rsidR="00C52E20" w:rsidRPr="00DC7F9B">
              <w:rPr>
                <w:webHidden/>
              </w:rPr>
              <w:fldChar w:fldCharType="begin"/>
            </w:r>
            <w:r w:rsidR="00C52E20" w:rsidRPr="00DC7F9B">
              <w:rPr>
                <w:webHidden/>
              </w:rPr>
              <w:instrText xml:space="preserve"> PAGEREF _Toc120225368 \h </w:instrText>
            </w:r>
            <w:r w:rsidR="00C52E20" w:rsidRPr="00DC7F9B">
              <w:rPr>
                <w:webHidden/>
              </w:rPr>
            </w:r>
            <w:r w:rsidR="00C52E20" w:rsidRPr="00DC7F9B">
              <w:rPr>
                <w:webHidden/>
              </w:rPr>
              <w:fldChar w:fldCharType="separate"/>
            </w:r>
            <w:r w:rsidR="00C52E20" w:rsidRPr="00DC7F9B">
              <w:rPr>
                <w:webHidden/>
              </w:rPr>
              <w:t>2</w:t>
            </w:r>
            <w:r w:rsidR="00C52E20" w:rsidRPr="00DC7F9B">
              <w:rPr>
                <w:webHidden/>
              </w:rPr>
              <w:fldChar w:fldCharType="end"/>
            </w:r>
          </w:hyperlink>
        </w:p>
        <w:p w14:paraId="6EA2F297" w14:textId="677D2002" w:rsidR="00C52E20" w:rsidRPr="00DC7F9B" w:rsidRDefault="00A72BCD">
          <w:pPr>
            <w:pStyle w:val="TOC1"/>
            <w:tabs>
              <w:tab w:val="right" w:leader="dot" w:pos="9350"/>
            </w:tabs>
            <w:rPr>
              <w:rFonts w:asciiTheme="minorHAnsi" w:eastAsiaTheme="minorEastAsia" w:hAnsiTheme="minorHAnsi"/>
              <w:color w:val="auto"/>
              <w:sz w:val="22"/>
            </w:rPr>
          </w:pPr>
          <w:hyperlink w:anchor="_Toc120225369" w:history="1">
            <w:r w:rsidR="00C52E20" w:rsidRPr="00DC7F9B">
              <w:rPr>
                <w:rStyle w:val="Hyperlink"/>
              </w:rPr>
              <w:t>Financial Analysis Trends</w:t>
            </w:r>
            <w:r w:rsidR="00C52E20" w:rsidRPr="00DC7F9B">
              <w:rPr>
                <w:webHidden/>
              </w:rPr>
              <w:tab/>
            </w:r>
            <w:r w:rsidR="00C52E20" w:rsidRPr="00DC7F9B">
              <w:rPr>
                <w:webHidden/>
              </w:rPr>
              <w:fldChar w:fldCharType="begin"/>
            </w:r>
            <w:r w:rsidR="00C52E20" w:rsidRPr="00DC7F9B">
              <w:rPr>
                <w:webHidden/>
              </w:rPr>
              <w:instrText xml:space="preserve"> PAGEREF _Toc120225369 \h </w:instrText>
            </w:r>
            <w:r w:rsidR="00C52E20" w:rsidRPr="00DC7F9B">
              <w:rPr>
                <w:webHidden/>
              </w:rPr>
            </w:r>
            <w:r w:rsidR="00C52E20" w:rsidRPr="00DC7F9B">
              <w:rPr>
                <w:webHidden/>
              </w:rPr>
              <w:fldChar w:fldCharType="separate"/>
            </w:r>
            <w:r w:rsidR="00C52E20" w:rsidRPr="00DC7F9B">
              <w:rPr>
                <w:webHidden/>
              </w:rPr>
              <w:t>5</w:t>
            </w:r>
            <w:r w:rsidR="00C52E20" w:rsidRPr="00DC7F9B">
              <w:rPr>
                <w:webHidden/>
              </w:rPr>
              <w:fldChar w:fldCharType="end"/>
            </w:r>
          </w:hyperlink>
        </w:p>
        <w:p w14:paraId="7C418E5A" w14:textId="21AFC406" w:rsidR="00C52E20" w:rsidRPr="00DC7F9B" w:rsidRDefault="00A72BCD">
          <w:pPr>
            <w:pStyle w:val="TOC2"/>
            <w:tabs>
              <w:tab w:val="right" w:leader="dot" w:pos="9350"/>
            </w:tabs>
            <w:rPr>
              <w:rFonts w:eastAsiaTheme="minorEastAsia"/>
            </w:rPr>
          </w:pPr>
          <w:hyperlink w:anchor="_Toc120225370" w:history="1">
            <w:r w:rsidR="00C52E20" w:rsidRPr="00DC7F9B">
              <w:rPr>
                <w:rStyle w:val="Hyperlink"/>
              </w:rPr>
              <w:t>Profitability</w:t>
            </w:r>
            <w:r w:rsidR="00C52E20" w:rsidRPr="00DC7F9B">
              <w:rPr>
                <w:webHidden/>
              </w:rPr>
              <w:tab/>
            </w:r>
            <w:r w:rsidR="00C52E20" w:rsidRPr="00DC7F9B">
              <w:rPr>
                <w:webHidden/>
              </w:rPr>
              <w:fldChar w:fldCharType="begin"/>
            </w:r>
            <w:r w:rsidR="00C52E20" w:rsidRPr="00DC7F9B">
              <w:rPr>
                <w:webHidden/>
              </w:rPr>
              <w:instrText xml:space="preserve"> PAGEREF _Toc120225370 \h </w:instrText>
            </w:r>
            <w:r w:rsidR="00C52E20" w:rsidRPr="00DC7F9B">
              <w:rPr>
                <w:webHidden/>
              </w:rPr>
            </w:r>
            <w:r w:rsidR="00C52E20" w:rsidRPr="00DC7F9B">
              <w:rPr>
                <w:webHidden/>
              </w:rPr>
              <w:fldChar w:fldCharType="separate"/>
            </w:r>
            <w:r w:rsidR="00C52E20" w:rsidRPr="00DC7F9B">
              <w:rPr>
                <w:webHidden/>
              </w:rPr>
              <w:t>5</w:t>
            </w:r>
            <w:r w:rsidR="00C52E20" w:rsidRPr="00DC7F9B">
              <w:rPr>
                <w:webHidden/>
              </w:rPr>
              <w:fldChar w:fldCharType="end"/>
            </w:r>
          </w:hyperlink>
        </w:p>
        <w:p w14:paraId="79FF0A81" w14:textId="405F3C62" w:rsidR="00C52E20" w:rsidRPr="00DC7F9B" w:rsidRDefault="00A72BCD">
          <w:pPr>
            <w:pStyle w:val="TOC2"/>
            <w:tabs>
              <w:tab w:val="right" w:leader="dot" w:pos="9350"/>
            </w:tabs>
            <w:rPr>
              <w:rFonts w:eastAsiaTheme="minorEastAsia"/>
            </w:rPr>
          </w:pPr>
          <w:hyperlink w:anchor="_Toc120225371" w:history="1">
            <w:r w:rsidR="00C52E20" w:rsidRPr="00DC7F9B">
              <w:rPr>
                <w:rStyle w:val="Hyperlink"/>
              </w:rPr>
              <w:t>Liquidity</w:t>
            </w:r>
            <w:r w:rsidR="00C52E20" w:rsidRPr="00DC7F9B">
              <w:rPr>
                <w:webHidden/>
              </w:rPr>
              <w:tab/>
            </w:r>
            <w:r w:rsidR="00C52E20" w:rsidRPr="00DC7F9B">
              <w:rPr>
                <w:webHidden/>
              </w:rPr>
              <w:fldChar w:fldCharType="begin"/>
            </w:r>
            <w:r w:rsidR="00C52E20" w:rsidRPr="00DC7F9B">
              <w:rPr>
                <w:webHidden/>
              </w:rPr>
              <w:instrText xml:space="preserve"> PAGEREF _Toc120225371 \h </w:instrText>
            </w:r>
            <w:r w:rsidR="00C52E20" w:rsidRPr="00DC7F9B">
              <w:rPr>
                <w:webHidden/>
              </w:rPr>
            </w:r>
            <w:r w:rsidR="00C52E20" w:rsidRPr="00DC7F9B">
              <w:rPr>
                <w:webHidden/>
              </w:rPr>
              <w:fldChar w:fldCharType="separate"/>
            </w:r>
            <w:r w:rsidR="00C52E20" w:rsidRPr="00DC7F9B">
              <w:rPr>
                <w:webHidden/>
              </w:rPr>
              <w:t>5</w:t>
            </w:r>
            <w:r w:rsidR="00C52E20" w:rsidRPr="00DC7F9B">
              <w:rPr>
                <w:webHidden/>
              </w:rPr>
              <w:fldChar w:fldCharType="end"/>
            </w:r>
          </w:hyperlink>
        </w:p>
        <w:p w14:paraId="4842E1C9" w14:textId="580F1447" w:rsidR="00C52E20" w:rsidRPr="00DC7F9B" w:rsidRDefault="00A72BCD">
          <w:pPr>
            <w:pStyle w:val="TOC2"/>
            <w:tabs>
              <w:tab w:val="right" w:leader="dot" w:pos="9350"/>
            </w:tabs>
            <w:rPr>
              <w:rFonts w:eastAsiaTheme="minorEastAsia"/>
            </w:rPr>
          </w:pPr>
          <w:hyperlink w:anchor="_Toc120225372" w:history="1">
            <w:r w:rsidR="00C52E20" w:rsidRPr="00DC7F9B">
              <w:rPr>
                <w:rStyle w:val="Hyperlink"/>
              </w:rPr>
              <w:t>Gearing</w:t>
            </w:r>
            <w:r w:rsidR="00C52E20" w:rsidRPr="00DC7F9B">
              <w:rPr>
                <w:webHidden/>
              </w:rPr>
              <w:tab/>
            </w:r>
            <w:r w:rsidR="00C52E20" w:rsidRPr="00DC7F9B">
              <w:rPr>
                <w:webHidden/>
              </w:rPr>
              <w:fldChar w:fldCharType="begin"/>
            </w:r>
            <w:r w:rsidR="00C52E20" w:rsidRPr="00DC7F9B">
              <w:rPr>
                <w:webHidden/>
              </w:rPr>
              <w:instrText xml:space="preserve"> PAGEREF _Toc120225372 \h </w:instrText>
            </w:r>
            <w:r w:rsidR="00C52E20" w:rsidRPr="00DC7F9B">
              <w:rPr>
                <w:webHidden/>
              </w:rPr>
            </w:r>
            <w:r w:rsidR="00C52E20" w:rsidRPr="00DC7F9B">
              <w:rPr>
                <w:webHidden/>
              </w:rPr>
              <w:fldChar w:fldCharType="separate"/>
            </w:r>
            <w:r w:rsidR="00C52E20" w:rsidRPr="00DC7F9B">
              <w:rPr>
                <w:webHidden/>
              </w:rPr>
              <w:t>5</w:t>
            </w:r>
            <w:r w:rsidR="00C52E20" w:rsidRPr="00DC7F9B">
              <w:rPr>
                <w:webHidden/>
              </w:rPr>
              <w:fldChar w:fldCharType="end"/>
            </w:r>
          </w:hyperlink>
        </w:p>
        <w:p w14:paraId="48DCBDA7" w14:textId="524DB978" w:rsidR="00C52E20" w:rsidRPr="00DC7F9B" w:rsidRDefault="00A72BCD">
          <w:pPr>
            <w:pStyle w:val="TOC1"/>
            <w:tabs>
              <w:tab w:val="right" w:leader="dot" w:pos="9350"/>
            </w:tabs>
            <w:rPr>
              <w:rFonts w:asciiTheme="minorHAnsi" w:eastAsiaTheme="minorEastAsia" w:hAnsiTheme="minorHAnsi"/>
              <w:color w:val="auto"/>
              <w:sz w:val="22"/>
            </w:rPr>
          </w:pPr>
          <w:hyperlink w:anchor="_Toc120225373" w:history="1">
            <w:r w:rsidR="00C52E20" w:rsidRPr="00DC7F9B">
              <w:rPr>
                <w:rStyle w:val="Hyperlink"/>
              </w:rPr>
              <w:t>Knowledge from Ratio Analysis</w:t>
            </w:r>
            <w:r w:rsidR="00C52E20" w:rsidRPr="00DC7F9B">
              <w:rPr>
                <w:webHidden/>
              </w:rPr>
              <w:tab/>
            </w:r>
            <w:r w:rsidR="00C52E20" w:rsidRPr="00DC7F9B">
              <w:rPr>
                <w:webHidden/>
              </w:rPr>
              <w:fldChar w:fldCharType="begin"/>
            </w:r>
            <w:r w:rsidR="00C52E20" w:rsidRPr="00DC7F9B">
              <w:rPr>
                <w:webHidden/>
              </w:rPr>
              <w:instrText xml:space="preserve"> PAGEREF _Toc120225373 \h </w:instrText>
            </w:r>
            <w:r w:rsidR="00C52E20" w:rsidRPr="00DC7F9B">
              <w:rPr>
                <w:webHidden/>
              </w:rPr>
            </w:r>
            <w:r w:rsidR="00C52E20" w:rsidRPr="00DC7F9B">
              <w:rPr>
                <w:webHidden/>
              </w:rPr>
              <w:fldChar w:fldCharType="separate"/>
            </w:r>
            <w:r w:rsidR="00C52E20" w:rsidRPr="00DC7F9B">
              <w:rPr>
                <w:webHidden/>
              </w:rPr>
              <w:t>7</w:t>
            </w:r>
            <w:r w:rsidR="00C52E20" w:rsidRPr="00DC7F9B">
              <w:rPr>
                <w:webHidden/>
              </w:rPr>
              <w:fldChar w:fldCharType="end"/>
            </w:r>
          </w:hyperlink>
        </w:p>
        <w:p w14:paraId="57647D25" w14:textId="31A4B7F2" w:rsidR="00C52E20" w:rsidRPr="00DC7F9B" w:rsidRDefault="00A72BCD">
          <w:pPr>
            <w:pStyle w:val="TOC1"/>
            <w:tabs>
              <w:tab w:val="right" w:leader="dot" w:pos="9350"/>
            </w:tabs>
            <w:rPr>
              <w:rFonts w:asciiTheme="minorHAnsi" w:eastAsiaTheme="minorEastAsia" w:hAnsiTheme="minorHAnsi"/>
              <w:color w:val="auto"/>
              <w:sz w:val="22"/>
            </w:rPr>
          </w:pPr>
          <w:hyperlink w:anchor="_Toc120225374" w:history="1">
            <w:r w:rsidR="00C52E20" w:rsidRPr="00DC7F9B">
              <w:rPr>
                <w:rStyle w:val="Hyperlink"/>
              </w:rPr>
              <w:t>Benefits and Limitations of Ratio Analysis</w:t>
            </w:r>
            <w:r w:rsidR="00C52E20" w:rsidRPr="00DC7F9B">
              <w:rPr>
                <w:webHidden/>
              </w:rPr>
              <w:tab/>
            </w:r>
            <w:r w:rsidR="00C52E20" w:rsidRPr="00DC7F9B">
              <w:rPr>
                <w:webHidden/>
              </w:rPr>
              <w:fldChar w:fldCharType="begin"/>
            </w:r>
            <w:r w:rsidR="00C52E20" w:rsidRPr="00DC7F9B">
              <w:rPr>
                <w:webHidden/>
              </w:rPr>
              <w:instrText xml:space="preserve"> PAGEREF _Toc120225374 \h </w:instrText>
            </w:r>
            <w:r w:rsidR="00C52E20" w:rsidRPr="00DC7F9B">
              <w:rPr>
                <w:webHidden/>
              </w:rPr>
            </w:r>
            <w:r w:rsidR="00C52E20" w:rsidRPr="00DC7F9B">
              <w:rPr>
                <w:webHidden/>
              </w:rPr>
              <w:fldChar w:fldCharType="separate"/>
            </w:r>
            <w:r w:rsidR="00C52E20" w:rsidRPr="00DC7F9B">
              <w:rPr>
                <w:webHidden/>
              </w:rPr>
              <w:t>8</w:t>
            </w:r>
            <w:r w:rsidR="00C52E20" w:rsidRPr="00DC7F9B">
              <w:rPr>
                <w:webHidden/>
              </w:rPr>
              <w:fldChar w:fldCharType="end"/>
            </w:r>
          </w:hyperlink>
        </w:p>
        <w:p w14:paraId="4521C73D" w14:textId="653FA6E1" w:rsidR="00C52E20" w:rsidRPr="00DC7F9B" w:rsidRDefault="00A72BCD">
          <w:pPr>
            <w:pStyle w:val="TOC1"/>
            <w:tabs>
              <w:tab w:val="right" w:leader="dot" w:pos="9350"/>
            </w:tabs>
            <w:rPr>
              <w:rFonts w:asciiTheme="minorHAnsi" w:eastAsiaTheme="minorEastAsia" w:hAnsiTheme="minorHAnsi"/>
              <w:color w:val="auto"/>
              <w:sz w:val="22"/>
            </w:rPr>
          </w:pPr>
          <w:hyperlink w:anchor="_Toc120225375" w:history="1">
            <w:r w:rsidR="00C52E20" w:rsidRPr="00DC7F9B">
              <w:rPr>
                <w:rStyle w:val="Hyperlink"/>
              </w:rPr>
              <w:t>Conclusion</w:t>
            </w:r>
            <w:r w:rsidR="00C52E20" w:rsidRPr="00DC7F9B">
              <w:rPr>
                <w:webHidden/>
              </w:rPr>
              <w:tab/>
            </w:r>
            <w:r w:rsidR="00C52E20" w:rsidRPr="00DC7F9B">
              <w:rPr>
                <w:webHidden/>
              </w:rPr>
              <w:fldChar w:fldCharType="begin"/>
            </w:r>
            <w:r w:rsidR="00C52E20" w:rsidRPr="00DC7F9B">
              <w:rPr>
                <w:webHidden/>
              </w:rPr>
              <w:instrText xml:space="preserve"> PAGEREF _Toc120225375 \h </w:instrText>
            </w:r>
            <w:r w:rsidR="00C52E20" w:rsidRPr="00DC7F9B">
              <w:rPr>
                <w:webHidden/>
              </w:rPr>
            </w:r>
            <w:r w:rsidR="00C52E20" w:rsidRPr="00DC7F9B">
              <w:rPr>
                <w:webHidden/>
              </w:rPr>
              <w:fldChar w:fldCharType="separate"/>
            </w:r>
            <w:r w:rsidR="00C52E20" w:rsidRPr="00DC7F9B">
              <w:rPr>
                <w:webHidden/>
              </w:rPr>
              <w:t>9</w:t>
            </w:r>
            <w:r w:rsidR="00C52E20" w:rsidRPr="00DC7F9B">
              <w:rPr>
                <w:webHidden/>
              </w:rPr>
              <w:fldChar w:fldCharType="end"/>
            </w:r>
          </w:hyperlink>
        </w:p>
        <w:p w14:paraId="3BE53DFC" w14:textId="7E6DC274" w:rsidR="00C52E20" w:rsidRPr="00DC7F9B" w:rsidRDefault="00A72BCD">
          <w:pPr>
            <w:pStyle w:val="TOC1"/>
            <w:tabs>
              <w:tab w:val="right" w:leader="dot" w:pos="9350"/>
            </w:tabs>
            <w:rPr>
              <w:rFonts w:asciiTheme="minorHAnsi" w:eastAsiaTheme="minorEastAsia" w:hAnsiTheme="minorHAnsi"/>
              <w:color w:val="auto"/>
              <w:sz w:val="22"/>
            </w:rPr>
          </w:pPr>
          <w:hyperlink w:anchor="_Toc120225376" w:history="1">
            <w:r w:rsidR="00C52E20" w:rsidRPr="00DC7F9B">
              <w:rPr>
                <w:rStyle w:val="Hyperlink"/>
              </w:rPr>
              <w:t>References</w:t>
            </w:r>
            <w:r w:rsidR="00C52E20" w:rsidRPr="00DC7F9B">
              <w:rPr>
                <w:webHidden/>
              </w:rPr>
              <w:tab/>
            </w:r>
            <w:r w:rsidR="00C52E20" w:rsidRPr="00DC7F9B">
              <w:rPr>
                <w:webHidden/>
              </w:rPr>
              <w:fldChar w:fldCharType="begin"/>
            </w:r>
            <w:r w:rsidR="00C52E20" w:rsidRPr="00DC7F9B">
              <w:rPr>
                <w:webHidden/>
              </w:rPr>
              <w:instrText xml:space="preserve"> PAGEREF _Toc120225376 \h </w:instrText>
            </w:r>
            <w:r w:rsidR="00C52E20" w:rsidRPr="00DC7F9B">
              <w:rPr>
                <w:webHidden/>
              </w:rPr>
            </w:r>
            <w:r w:rsidR="00C52E20" w:rsidRPr="00DC7F9B">
              <w:rPr>
                <w:webHidden/>
              </w:rPr>
              <w:fldChar w:fldCharType="separate"/>
            </w:r>
            <w:r w:rsidR="00C52E20" w:rsidRPr="00DC7F9B">
              <w:rPr>
                <w:webHidden/>
              </w:rPr>
              <w:t>10</w:t>
            </w:r>
            <w:r w:rsidR="00C52E20" w:rsidRPr="00DC7F9B">
              <w:rPr>
                <w:webHidden/>
              </w:rPr>
              <w:fldChar w:fldCharType="end"/>
            </w:r>
          </w:hyperlink>
        </w:p>
        <w:p w14:paraId="589F3B7C" w14:textId="6487C9AE" w:rsidR="00F80F9C" w:rsidRPr="00DC7F9B" w:rsidRDefault="00F80F9C">
          <w:r w:rsidRPr="00DC7F9B">
            <w:rPr>
              <w:b/>
              <w:bCs/>
            </w:rPr>
            <w:fldChar w:fldCharType="end"/>
          </w:r>
        </w:p>
      </w:sdtContent>
    </w:sdt>
    <w:p w14:paraId="0E64312A" w14:textId="73F329D3" w:rsidR="001834FC" w:rsidRPr="00DC7F9B" w:rsidRDefault="001834FC" w:rsidP="00F80F9C"/>
    <w:p w14:paraId="52988457" w14:textId="77777777" w:rsidR="001834FC" w:rsidRPr="00DC7F9B" w:rsidRDefault="001834FC">
      <w:r w:rsidRPr="00DC7F9B">
        <w:br w:type="page"/>
      </w:r>
    </w:p>
    <w:p w14:paraId="0BEB37EE" w14:textId="77777777" w:rsidR="001834FC" w:rsidRPr="00DC7F9B" w:rsidRDefault="001834FC" w:rsidP="001834FC">
      <w:pPr>
        <w:pStyle w:val="Heading1"/>
        <w:sectPr w:rsidR="001834FC" w:rsidRPr="00DC7F9B" w:rsidSect="001834FC">
          <w:footerReference w:type="default" r:id="rId7"/>
          <w:pgSz w:w="12240" w:h="15840"/>
          <w:pgMar w:top="1440" w:right="1440" w:bottom="1440" w:left="1440" w:header="720" w:footer="720" w:gutter="0"/>
          <w:pgNumType w:fmt="lowerRoman"/>
          <w:cols w:space="720"/>
          <w:docGrid w:linePitch="360"/>
        </w:sectPr>
      </w:pPr>
    </w:p>
    <w:p w14:paraId="194129F4" w14:textId="756AA5DC" w:rsidR="001834FC" w:rsidRPr="00DC7F9B" w:rsidRDefault="001834FC" w:rsidP="001834FC">
      <w:pPr>
        <w:pStyle w:val="Heading1"/>
      </w:pPr>
      <w:bookmarkStart w:id="2" w:name="_Toc120225367"/>
      <w:r w:rsidRPr="00DC7F9B">
        <w:lastRenderedPageBreak/>
        <w:t>Introduction</w:t>
      </w:r>
      <w:bookmarkEnd w:id="2"/>
      <w:r w:rsidRPr="00DC7F9B">
        <w:t xml:space="preserve"> </w:t>
      </w:r>
    </w:p>
    <w:p w14:paraId="507DA4AA" w14:textId="589553FB" w:rsidR="000B3000" w:rsidRPr="00DC7F9B" w:rsidRDefault="000B3000" w:rsidP="000B3000">
      <w:r w:rsidRPr="00DC7F9B">
        <w:t xml:space="preserve">An organization's financial statements are </w:t>
      </w:r>
      <w:r w:rsidR="00703CE2" w:rsidRPr="00DC7F9B">
        <w:t>analysed</w:t>
      </w:r>
      <w:r w:rsidRPr="00DC7F9B">
        <w:t xml:space="preserve"> via financial statement analysis to help decision-making. This study is used by interested parties outside the company to gauge its overall health, financial performance, and market worth. Financial statement analysis is used internally to keep tabs on spending. The financial accounts of a company provide vital information on the economic health of the company as a whole and its departments and divisions</w:t>
      </w:r>
      <w:sdt>
        <w:sdtPr>
          <w:id w:val="-749729970"/>
          <w:citation/>
        </w:sdtPr>
        <w:sdtEndPr/>
        <w:sdtContent>
          <w:r w:rsidR="00396CB4" w:rsidRPr="00DC7F9B">
            <w:fldChar w:fldCharType="begin"/>
          </w:r>
          <w:r w:rsidR="00396CB4" w:rsidRPr="00DC7F9B">
            <w:instrText xml:space="preserve"> CITATION DeF20 \l 1033 </w:instrText>
          </w:r>
          <w:r w:rsidR="00396CB4" w:rsidRPr="00DC7F9B">
            <w:fldChar w:fldCharType="separate"/>
          </w:r>
          <w:r w:rsidR="00396CB4" w:rsidRPr="00DC7F9B">
            <w:t xml:space="preserve"> (DeFranco, 2020)</w:t>
          </w:r>
          <w:r w:rsidR="00396CB4" w:rsidRPr="00DC7F9B">
            <w:fldChar w:fldCharType="end"/>
          </w:r>
        </w:sdtContent>
      </w:sdt>
      <w:r w:rsidRPr="00DC7F9B">
        <w:t xml:space="preserve">. Thus, the company's activities may be evaluated </w:t>
      </w:r>
      <w:proofErr w:type="gramStart"/>
      <w:r w:rsidRPr="00DC7F9B">
        <w:t>in light of</w:t>
      </w:r>
      <w:proofErr w:type="gramEnd"/>
      <w:r w:rsidRPr="00DC7F9B">
        <w:t xml:space="preserve"> past, current, and future results. A company or organization must generate and maintain the three principal financial statements by the criteria for assessing financial statements. The three primary financial statements are the balance sheet, income statement, and cash flow statement. Several lenses are used to inspect the books of account. Ratio analysis, which uses significant ratio metrics to detect statistical correlations, is one of the essential methods.</w:t>
      </w:r>
    </w:p>
    <w:p w14:paraId="561C86E6" w14:textId="45D6F4C5" w:rsidR="00F80F9C" w:rsidRPr="00DC7F9B" w:rsidRDefault="000B3000" w:rsidP="000B3000">
      <w:r w:rsidRPr="00DC7F9B">
        <w:t xml:space="preserve">Marriott International is one of the most prominent names in the </w:t>
      </w:r>
      <w:r w:rsidR="00396CB4" w:rsidRPr="00DC7F9B">
        <w:t>United Kingdom and Northern Ireland hospitality sector</w:t>
      </w:r>
      <w:r w:rsidRPr="00DC7F9B">
        <w:t>. Some of the major hotel companies in the world have been impacted by the pandemic, and it is expected that this will have a significant negative effect on the economy in 2020 and 2021</w:t>
      </w:r>
      <w:sdt>
        <w:sdtPr>
          <w:id w:val="-1441060508"/>
          <w:citation/>
        </w:sdtPr>
        <w:sdtEndPr/>
        <w:sdtContent>
          <w:r w:rsidR="00396CB4" w:rsidRPr="00DC7F9B">
            <w:fldChar w:fldCharType="begin"/>
          </w:r>
          <w:r w:rsidR="00396CB4" w:rsidRPr="00DC7F9B">
            <w:instrText xml:space="preserve"> CITATION Sur20 \l 1033 </w:instrText>
          </w:r>
          <w:r w:rsidR="00396CB4" w:rsidRPr="00DC7F9B">
            <w:fldChar w:fldCharType="separate"/>
          </w:r>
          <w:r w:rsidR="00396CB4" w:rsidRPr="00DC7F9B">
            <w:t xml:space="preserve"> (Suryono, 2020)</w:t>
          </w:r>
          <w:r w:rsidR="00396CB4" w:rsidRPr="00DC7F9B">
            <w:fldChar w:fldCharType="end"/>
          </w:r>
        </w:sdtContent>
      </w:sdt>
      <w:r w:rsidRPr="00DC7F9B">
        <w:t>. The effects of COVID-19 on the hospitality industry call for an in-depth understanding of the company and a performance review. One of the finest places to look for insights into how the firm will perform in the future is its financial analysis report. There are 8,000 Marriott International hotels in the United Kingdom alone</w:t>
      </w:r>
      <w:r w:rsidR="00396CB4" w:rsidRPr="00DC7F9B">
        <w:t xml:space="preserve">. </w:t>
      </w:r>
      <w:proofErr w:type="gramStart"/>
      <w:r w:rsidR="00396CB4" w:rsidRPr="00DC7F9B">
        <w:t>T</w:t>
      </w:r>
      <w:r w:rsidRPr="00DC7F9B">
        <w:t>hus</w:t>
      </w:r>
      <w:proofErr w:type="gramEnd"/>
      <w:r w:rsidRPr="00DC7F9B">
        <w:t xml:space="preserve"> understanding the company's financial records and reports is essential for making informed choices about its future. Profitability, market share, and growth in the hotel industry may all be gleaned through an analysis of the company's financial parameters</w:t>
      </w:r>
      <w:sdt>
        <w:sdtPr>
          <w:id w:val="183255979"/>
          <w:citation/>
        </w:sdtPr>
        <w:sdtEndPr/>
        <w:sdtContent>
          <w:r w:rsidR="00396CB4" w:rsidRPr="00DC7F9B">
            <w:fldChar w:fldCharType="begin"/>
          </w:r>
          <w:r w:rsidR="00396CB4" w:rsidRPr="00DC7F9B">
            <w:instrText xml:space="preserve"> CITATION Cam19 \l 1033 </w:instrText>
          </w:r>
          <w:r w:rsidR="00396CB4" w:rsidRPr="00DC7F9B">
            <w:fldChar w:fldCharType="separate"/>
          </w:r>
          <w:r w:rsidR="00396CB4" w:rsidRPr="00DC7F9B">
            <w:t xml:space="preserve"> (Campisi, 2019)</w:t>
          </w:r>
          <w:r w:rsidR="00396CB4" w:rsidRPr="00DC7F9B">
            <w:fldChar w:fldCharType="end"/>
          </w:r>
        </w:sdtContent>
      </w:sdt>
      <w:r w:rsidRPr="00DC7F9B">
        <w:t xml:space="preserve">. With almost 8,000 properties, the UK is one of the most important markets for the company. It will be simpler to draw inferences from the statistics based on the UK's larger market share and information from other regions where the company operates, such as Northern Ireland. </w:t>
      </w:r>
    </w:p>
    <w:p w14:paraId="6D0985A5" w14:textId="77777777" w:rsidR="000B3000" w:rsidRPr="00DC7F9B" w:rsidRDefault="000B3000">
      <w:pPr>
        <w:spacing w:line="259" w:lineRule="auto"/>
        <w:jc w:val="left"/>
        <w:rPr>
          <w:rFonts w:eastAsiaTheme="majorEastAsia" w:cstheme="majorBidi"/>
          <w:b/>
          <w:sz w:val="32"/>
          <w:szCs w:val="32"/>
        </w:rPr>
      </w:pPr>
      <w:bookmarkStart w:id="3" w:name="_Toc463944602"/>
      <w:r w:rsidRPr="00DC7F9B">
        <w:br w:type="page"/>
      </w:r>
    </w:p>
    <w:p w14:paraId="2A9FF44E" w14:textId="27546DEB" w:rsidR="009A1BCD" w:rsidRPr="00DC7F9B" w:rsidRDefault="009A1BCD" w:rsidP="009A1BCD">
      <w:pPr>
        <w:pStyle w:val="Heading1"/>
      </w:pPr>
      <w:bookmarkStart w:id="4" w:name="_Toc120225368"/>
      <w:r w:rsidRPr="00DC7F9B">
        <w:lastRenderedPageBreak/>
        <w:t>Financial Analysis</w:t>
      </w:r>
      <w:bookmarkEnd w:id="4"/>
    </w:p>
    <w:p w14:paraId="705BB65A" w14:textId="14FA0D01" w:rsidR="000B3000" w:rsidRPr="00DC7F9B" w:rsidRDefault="000B3000" w:rsidP="000B3000">
      <w:r w:rsidRPr="00DC7F9B">
        <w:t>The phrase "financial analysis" encompasses a broad range of activities and contexts in the business world. Financial analysis is the examination or review of corporate operations and activities to determine a company's overall market performance, its viability, and the application of the operation management system</w:t>
      </w:r>
      <w:sdt>
        <w:sdtPr>
          <w:id w:val="-2017919785"/>
          <w:citation/>
        </w:sdtPr>
        <w:sdtEndPr/>
        <w:sdtContent>
          <w:r w:rsidR="00396CB4" w:rsidRPr="00DC7F9B">
            <w:fldChar w:fldCharType="begin"/>
          </w:r>
          <w:r w:rsidR="00396CB4" w:rsidRPr="00DC7F9B">
            <w:instrText xml:space="preserve"> CITATION Cor22 \l 1033 </w:instrText>
          </w:r>
          <w:r w:rsidR="00396CB4" w:rsidRPr="00DC7F9B">
            <w:fldChar w:fldCharType="separate"/>
          </w:r>
          <w:r w:rsidR="00396CB4" w:rsidRPr="00DC7F9B">
            <w:t xml:space="preserve"> (Correia, 2022)</w:t>
          </w:r>
          <w:r w:rsidR="00396CB4" w:rsidRPr="00DC7F9B">
            <w:fldChar w:fldCharType="end"/>
          </w:r>
        </w:sdtContent>
      </w:sdt>
      <w:r w:rsidRPr="00DC7F9B">
        <w:t>. In the case of Marriott International, the offered data about the company's activities in 2020 and 2021 would serve as a decent starting point. Analyses may be improved using financial ratios, which provide insight into vital monetary operations. Profitability ratios would be the first grouping. Profitability ratios are tools of financial analysis used to assess a company's capacity to generate revenue from various sources.</w:t>
      </w:r>
    </w:p>
    <w:p w14:paraId="751BFA00" w14:textId="240DCC37" w:rsidR="000B3000" w:rsidRPr="00DC7F9B" w:rsidRDefault="000B3000" w:rsidP="000B3000">
      <w:r w:rsidRPr="00DC7F9B">
        <w:t>For Marriott International Hotels, the gross profit margin is the most important indicator of financial health. The gross profit margin measures how much of a percentage of sales goes into the company's bottom line. The profit margin is determined by multiplying the gross profit percentage by the gross profit ratio to total sales, as reported by Marriott International</w:t>
      </w:r>
      <w:sdt>
        <w:sdtPr>
          <w:id w:val="436181367"/>
          <w:citation/>
        </w:sdtPr>
        <w:sdtEndPr/>
        <w:sdtContent>
          <w:r w:rsidR="00396CB4" w:rsidRPr="00DC7F9B">
            <w:fldChar w:fldCharType="begin"/>
          </w:r>
          <w:r w:rsidR="00396CB4" w:rsidRPr="00DC7F9B">
            <w:instrText xml:space="preserve"> CITATION Neo18 \l 1033 </w:instrText>
          </w:r>
          <w:r w:rsidR="00396CB4" w:rsidRPr="00DC7F9B">
            <w:fldChar w:fldCharType="separate"/>
          </w:r>
          <w:r w:rsidR="00396CB4" w:rsidRPr="00DC7F9B">
            <w:t xml:space="preserve"> (Neoh, 2018)</w:t>
          </w:r>
          <w:r w:rsidR="00396CB4" w:rsidRPr="00DC7F9B">
            <w:fldChar w:fldCharType="end"/>
          </w:r>
        </w:sdtContent>
      </w:sdt>
      <w:r w:rsidRPr="00DC7F9B">
        <w:t>.</w:t>
      </w:r>
    </w:p>
    <w:p w14:paraId="4BE427A8" w14:textId="27016779" w:rsidR="0026385F" w:rsidRPr="00DC7F9B" w:rsidRDefault="0026385F" w:rsidP="000B3000"/>
    <w:tbl>
      <w:tblPr>
        <w:tblStyle w:val="TableGrid"/>
        <w:tblW w:w="0" w:type="auto"/>
        <w:tblLook w:val="04A0" w:firstRow="1" w:lastRow="0" w:firstColumn="1" w:lastColumn="0" w:noHBand="0" w:noVBand="1"/>
      </w:tblPr>
      <w:tblGrid>
        <w:gridCol w:w="4675"/>
        <w:gridCol w:w="4675"/>
      </w:tblGrid>
      <w:tr w:rsidR="0026385F" w:rsidRPr="00DC7F9B" w14:paraId="70C24C89" w14:textId="77777777" w:rsidTr="0026385F">
        <w:tc>
          <w:tcPr>
            <w:tcW w:w="4675" w:type="dxa"/>
          </w:tcPr>
          <w:p w14:paraId="4E40BCF9" w14:textId="2BB2337C" w:rsidR="0026385F" w:rsidRPr="00DC7F9B" w:rsidRDefault="0026385F" w:rsidP="003C3D9D">
            <w:pPr>
              <w:jc w:val="center"/>
              <w:rPr>
                <w:b/>
                <w:bCs/>
              </w:rPr>
            </w:pPr>
            <w:r w:rsidRPr="00DC7F9B">
              <w:rPr>
                <w:b/>
                <w:bCs/>
              </w:rPr>
              <w:t>Gross profit margin</w:t>
            </w:r>
            <w:r w:rsidR="003C3D9D" w:rsidRPr="00DC7F9B">
              <w:rPr>
                <w:b/>
                <w:bCs/>
              </w:rPr>
              <w:t xml:space="preserve"> (20</w:t>
            </w:r>
            <w:r w:rsidR="008023F6" w:rsidRPr="00DC7F9B">
              <w:rPr>
                <w:b/>
                <w:bCs/>
              </w:rPr>
              <w:t>20</w:t>
            </w:r>
            <w:r w:rsidR="003C3D9D" w:rsidRPr="00DC7F9B">
              <w:rPr>
                <w:b/>
                <w:bCs/>
              </w:rPr>
              <w:t>)</w:t>
            </w:r>
          </w:p>
        </w:tc>
        <w:tc>
          <w:tcPr>
            <w:tcW w:w="4675" w:type="dxa"/>
          </w:tcPr>
          <w:p w14:paraId="249E8789" w14:textId="07E420A7" w:rsidR="0026385F" w:rsidRPr="00DC7F9B" w:rsidRDefault="0026385F" w:rsidP="003C3D9D">
            <w:pPr>
              <w:jc w:val="center"/>
              <w:rPr>
                <w:b/>
                <w:bCs/>
              </w:rPr>
            </w:pPr>
            <w:r w:rsidRPr="00DC7F9B">
              <w:rPr>
                <w:b/>
                <w:bCs/>
              </w:rPr>
              <w:t>Gross profit margin</w:t>
            </w:r>
            <w:r w:rsidR="003C3D9D" w:rsidRPr="00DC7F9B">
              <w:rPr>
                <w:b/>
                <w:bCs/>
              </w:rPr>
              <w:t xml:space="preserve"> (202</w:t>
            </w:r>
            <w:r w:rsidR="008023F6" w:rsidRPr="00DC7F9B">
              <w:rPr>
                <w:b/>
                <w:bCs/>
              </w:rPr>
              <w:t>1</w:t>
            </w:r>
            <w:r w:rsidR="003C3D9D" w:rsidRPr="00DC7F9B">
              <w:rPr>
                <w:b/>
                <w:bCs/>
              </w:rPr>
              <w:t>)</w:t>
            </w:r>
          </w:p>
        </w:tc>
      </w:tr>
      <w:tr w:rsidR="0026385F" w:rsidRPr="00DC7F9B" w14:paraId="3FD6E39B" w14:textId="77777777" w:rsidTr="0026385F">
        <w:tc>
          <w:tcPr>
            <w:tcW w:w="4675" w:type="dxa"/>
          </w:tcPr>
          <w:p w14:paraId="68FF25B1" w14:textId="4F02018C" w:rsidR="0026385F" w:rsidRPr="00DC7F9B" w:rsidRDefault="00F80F52" w:rsidP="00F80F52">
            <w:pPr>
              <w:jc w:val="center"/>
              <w:rPr>
                <w:b/>
                <w:bCs/>
              </w:rPr>
            </w:pPr>
            <w:bookmarkStart w:id="5" w:name="_Hlk120223461"/>
            <w:r w:rsidRPr="00DC7F9B">
              <w:rPr>
                <w:b/>
                <w:bCs/>
              </w:rPr>
              <w:t>68.1%</w:t>
            </w:r>
          </w:p>
        </w:tc>
        <w:tc>
          <w:tcPr>
            <w:tcW w:w="4675" w:type="dxa"/>
          </w:tcPr>
          <w:p w14:paraId="1F55F64E" w14:textId="1153982F" w:rsidR="0026385F" w:rsidRPr="00DC7F9B" w:rsidRDefault="00F80F52" w:rsidP="00F80F52">
            <w:pPr>
              <w:jc w:val="center"/>
              <w:rPr>
                <w:b/>
                <w:bCs/>
              </w:rPr>
            </w:pPr>
            <w:r w:rsidRPr="00DC7F9B">
              <w:rPr>
                <w:b/>
                <w:bCs/>
              </w:rPr>
              <w:t>77.1%</w:t>
            </w:r>
          </w:p>
        </w:tc>
      </w:tr>
      <w:bookmarkEnd w:id="5"/>
    </w:tbl>
    <w:p w14:paraId="78F49BA0" w14:textId="77777777" w:rsidR="0026385F" w:rsidRPr="00DC7F9B" w:rsidRDefault="0026385F" w:rsidP="0026385F"/>
    <w:p w14:paraId="0EE50807" w14:textId="4D57D677" w:rsidR="000B3000" w:rsidRPr="00DC7F9B" w:rsidRDefault="000B3000" w:rsidP="000B3000">
      <w:r w:rsidRPr="00DC7F9B">
        <w:t>The ratio of gross profit to total costs shows how much reduction may be made without affecting profits. Marriott International's revenues and profits improved somewhat in the 20</w:t>
      </w:r>
      <w:r w:rsidR="00396CB4" w:rsidRPr="00DC7F9B">
        <w:t>20</w:t>
      </w:r>
      <w:r w:rsidRPr="00DC7F9B">
        <w:t xml:space="preserve"> fiscal year. Profits soared by almost 9 percent in the next fiscal year</w:t>
      </w:r>
      <w:sdt>
        <w:sdtPr>
          <w:id w:val="-1767919905"/>
          <w:citation/>
        </w:sdtPr>
        <w:sdtEndPr/>
        <w:sdtContent>
          <w:r w:rsidR="00396CB4" w:rsidRPr="00DC7F9B">
            <w:fldChar w:fldCharType="begin"/>
          </w:r>
          <w:r w:rsidR="00396CB4" w:rsidRPr="00DC7F9B">
            <w:instrText xml:space="preserve"> CITATION Cor22 \l 1033 </w:instrText>
          </w:r>
          <w:r w:rsidR="00396CB4" w:rsidRPr="00DC7F9B">
            <w:fldChar w:fldCharType="separate"/>
          </w:r>
          <w:r w:rsidR="00396CB4" w:rsidRPr="00DC7F9B">
            <w:t xml:space="preserve"> (Correia, 2022)</w:t>
          </w:r>
          <w:r w:rsidR="00396CB4" w:rsidRPr="00DC7F9B">
            <w:fldChar w:fldCharType="end"/>
          </w:r>
        </w:sdtContent>
      </w:sdt>
      <w:r w:rsidRPr="00DC7F9B">
        <w:t>.</w:t>
      </w:r>
    </w:p>
    <w:p w14:paraId="0371BA01" w14:textId="77777777" w:rsidR="000B3000" w:rsidRPr="00DC7F9B" w:rsidRDefault="000B3000" w:rsidP="000B3000">
      <w:r w:rsidRPr="00DC7F9B">
        <w:t>Profitability is measured by comparing net earnings to revenue, and the net profit margin does just that. Market research suggests that Marriott International and other hotel chains should seek to differentiate themselves from the competition. The profit margin for fiscal years 2020 and 2021 at Marriott International.</w:t>
      </w:r>
    </w:p>
    <w:p w14:paraId="46A2B9EE" w14:textId="31BBABA5" w:rsidR="0026385F" w:rsidRPr="00DC7F9B" w:rsidRDefault="0026385F" w:rsidP="000B3000"/>
    <w:tbl>
      <w:tblPr>
        <w:tblStyle w:val="TableGrid"/>
        <w:tblW w:w="0" w:type="auto"/>
        <w:jc w:val="center"/>
        <w:tblLook w:val="04A0" w:firstRow="1" w:lastRow="0" w:firstColumn="1" w:lastColumn="0" w:noHBand="0" w:noVBand="1"/>
      </w:tblPr>
      <w:tblGrid>
        <w:gridCol w:w="4675"/>
        <w:gridCol w:w="4675"/>
      </w:tblGrid>
      <w:tr w:rsidR="003C3D9D" w:rsidRPr="00DC7F9B" w14:paraId="44B8E96E" w14:textId="77777777" w:rsidTr="003C3D9D">
        <w:trPr>
          <w:jc w:val="center"/>
        </w:trPr>
        <w:tc>
          <w:tcPr>
            <w:tcW w:w="4675" w:type="dxa"/>
          </w:tcPr>
          <w:p w14:paraId="37043C52" w14:textId="5817B764" w:rsidR="003C3D9D" w:rsidRPr="00DC7F9B" w:rsidRDefault="003C3D9D" w:rsidP="003C3D9D">
            <w:pPr>
              <w:jc w:val="center"/>
              <w:rPr>
                <w:b/>
                <w:bCs/>
              </w:rPr>
            </w:pPr>
            <w:r w:rsidRPr="00DC7F9B">
              <w:rPr>
                <w:b/>
                <w:bCs/>
              </w:rPr>
              <w:t>Net Profit Margin (20</w:t>
            </w:r>
            <w:r w:rsidR="008023F6" w:rsidRPr="00DC7F9B">
              <w:rPr>
                <w:b/>
                <w:bCs/>
              </w:rPr>
              <w:t>20</w:t>
            </w:r>
            <w:r w:rsidRPr="00DC7F9B">
              <w:rPr>
                <w:b/>
                <w:bCs/>
              </w:rPr>
              <w:t>)</w:t>
            </w:r>
          </w:p>
        </w:tc>
        <w:tc>
          <w:tcPr>
            <w:tcW w:w="4675" w:type="dxa"/>
          </w:tcPr>
          <w:p w14:paraId="388AED28" w14:textId="4E14D49E" w:rsidR="003C3D9D" w:rsidRPr="00DC7F9B" w:rsidRDefault="003C3D9D" w:rsidP="003C3D9D">
            <w:pPr>
              <w:jc w:val="center"/>
              <w:rPr>
                <w:b/>
                <w:bCs/>
              </w:rPr>
            </w:pPr>
            <w:r w:rsidRPr="00DC7F9B">
              <w:rPr>
                <w:b/>
                <w:bCs/>
              </w:rPr>
              <w:t>Net Profit Margin (202</w:t>
            </w:r>
            <w:r w:rsidR="008023F6" w:rsidRPr="00DC7F9B">
              <w:rPr>
                <w:b/>
                <w:bCs/>
              </w:rPr>
              <w:t>1</w:t>
            </w:r>
            <w:r w:rsidRPr="00DC7F9B">
              <w:rPr>
                <w:b/>
                <w:bCs/>
              </w:rPr>
              <w:t>)</w:t>
            </w:r>
          </w:p>
        </w:tc>
      </w:tr>
      <w:tr w:rsidR="003C3D9D" w:rsidRPr="00DC7F9B" w14:paraId="320FF4F7" w14:textId="77777777" w:rsidTr="003C3D9D">
        <w:trPr>
          <w:jc w:val="center"/>
        </w:trPr>
        <w:tc>
          <w:tcPr>
            <w:tcW w:w="4675" w:type="dxa"/>
          </w:tcPr>
          <w:p w14:paraId="04DFE8E5" w14:textId="3584B01D" w:rsidR="003C3D9D" w:rsidRPr="00DC7F9B" w:rsidRDefault="00F80F52" w:rsidP="00F80F52">
            <w:pPr>
              <w:jc w:val="center"/>
              <w:rPr>
                <w:b/>
                <w:bCs/>
              </w:rPr>
            </w:pPr>
            <w:r w:rsidRPr="00DC7F9B">
              <w:rPr>
                <w:b/>
                <w:bCs/>
              </w:rPr>
              <w:t>9.72</w:t>
            </w:r>
            <w:r w:rsidR="003C3D9D" w:rsidRPr="00DC7F9B">
              <w:rPr>
                <w:b/>
                <w:bCs/>
              </w:rPr>
              <w:t>%</w:t>
            </w:r>
          </w:p>
        </w:tc>
        <w:tc>
          <w:tcPr>
            <w:tcW w:w="4675" w:type="dxa"/>
          </w:tcPr>
          <w:p w14:paraId="1CF65B0E" w14:textId="7F18CC00" w:rsidR="003C3D9D" w:rsidRPr="00DC7F9B" w:rsidRDefault="00F80F52" w:rsidP="00F80F52">
            <w:pPr>
              <w:jc w:val="center"/>
              <w:rPr>
                <w:b/>
                <w:bCs/>
              </w:rPr>
            </w:pPr>
            <w:r w:rsidRPr="00DC7F9B">
              <w:rPr>
                <w:b/>
                <w:bCs/>
              </w:rPr>
              <w:t>11.16</w:t>
            </w:r>
            <w:r w:rsidR="003C3D9D" w:rsidRPr="00DC7F9B">
              <w:rPr>
                <w:b/>
                <w:bCs/>
              </w:rPr>
              <w:t>%</w:t>
            </w:r>
          </w:p>
        </w:tc>
      </w:tr>
    </w:tbl>
    <w:p w14:paraId="22A41A38" w14:textId="77777777" w:rsidR="003C3D9D" w:rsidRPr="00DC7F9B" w:rsidRDefault="003C3D9D" w:rsidP="0026385F"/>
    <w:p w14:paraId="37F10EB6" w14:textId="0159A14E" w:rsidR="000B3000" w:rsidRPr="00DC7F9B" w:rsidRDefault="000B3000" w:rsidP="000B3000">
      <w:r w:rsidRPr="00DC7F9B">
        <w:t>It was huge because Marriott International made so much money during that period. The company was making such concerted efforts to preserve the high profits that the only plausible outcome was a rise in the figure between the two years</w:t>
      </w:r>
      <w:sdt>
        <w:sdtPr>
          <w:id w:val="1380744300"/>
          <w:citation/>
        </w:sdtPr>
        <w:sdtEndPr/>
        <w:sdtContent>
          <w:r w:rsidR="00396CB4" w:rsidRPr="00DC7F9B">
            <w:fldChar w:fldCharType="begin"/>
          </w:r>
          <w:r w:rsidR="00396CB4" w:rsidRPr="00DC7F9B">
            <w:instrText xml:space="preserve"> CITATION Sur20 \l 1033 </w:instrText>
          </w:r>
          <w:r w:rsidR="00396CB4" w:rsidRPr="00DC7F9B">
            <w:fldChar w:fldCharType="separate"/>
          </w:r>
          <w:r w:rsidR="00396CB4" w:rsidRPr="00DC7F9B">
            <w:t xml:space="preserve"> (Suryono, 2020)</w:t>
          </w:r>
          <w:r w:rsidR="00396CB4" w:rsidRPr="00DC7F9B">
            <w:fldChar w:fldCharType="end"/>
          </w:r>
        </w:sdtContent>
      </w:sdt>
      <w:r w:rsidRPr="00DC7F9B">
        <w:t>. Understanding a firm by looking at how profitable it is about its revenue is crucial.</w:t>
      </w:r>
    </w:p>
    <w:p w14:paraId="35CE3236" w14:textId="77777777" w:rsidR="000B3000" w:rsidRPr="00DC7F9B" w:rsidRDefault="000B3000" w:rsidP="000B3000">
      <w:r w:rsidRPr="00DC7F9B">
        <w:t>The following parameters, collectively known as liquidity ratios, will determine the company's ability to satisfy its short-term commitments. The current ratio measures how quickly a company can pay off its short-term debts by increasing its current assets relative to its current liabilities.</w:t>
      </w:r>
    </w:p>
    <w:p w14:paraId="459DD81A" w14:textId="3308D573" w:rsidR="003C3D9D" w:rsidRPr="00DC7F9B" w:rsidRDefault="003C3D9D" w:rsidP="000B3000"/>
    <w:tbl>
      <w:tblPr>
        <w:tblStyle w:val="TableGrid"/>
        <w:tblW w:w="0" w:type="auto"/>
        <w:jc w:val="center"/>
        <w:tblLook w:val="04A0" w:firstRow="1" w:lastRow="0" w:firstColumn="1" w:lastColumn="0" w:noHBand="0" w:noVBand="1"/>
      </w:tblPr>
      <w:tblGrid>
        <w:gridCol w:w="4675"/>
        <w:gridCol w:w="4675"/>
      </w:tblGrid>
      <w:tr w:rsidR="003C3D9D" w:rsidRPr="00DC7F9B" w14:paraId="609400C9" w14:textId="77777777" w:rsidTr="001E3037">
        <w:trPr>
          <w:jc w:val="center"/>
        </w:trPr>
        <w:tc>
          <w:tcPr>
            <w:tcW w:w="4675" w:type="dxa"/>
          </w:tcPr>
          <w:p w14:paraId="1F01AC76" w14:textId="535FCDC9" w:rsidR="003C3D9D" w:rsidRPr="00DC7F9B" w:rsidRDefault="003C3D9D" w:rsidP="001E3037">
            <w:pPr>
              <w:jc w:val="center"/>
              <w:rPr>
                <w:b/>
                <w:bCs/>
              </w:rPr>
            </w:pPr>
            <w:r w:rsidRPr="00DC7F9B">
              <w:rPr>
                <w:b/>
                <w:bCs/>
              </w:rPr>
              <w:t>Current Ratio (20</w:t>
            </w:r>
            <w:r w:rsidR="008023F6" w:rsidRPr="00DC7F9B">
              <w:rPr>
                <w:b/>
                <w:bCs/>
              </w:rPr>
              <w:t>20</w:t>
            </w:r>
            <w:r w:rsidRPr="00DC7F9B">
              <w:rPr>
                <w:b/>
                <w:bCs/>
              </w:rPr>
              <w:t>)</w:t>
            </w:r>
          </w:p>
        </w:tc>
        <w:tc>
          <w:tcPr>
            <w:tcW w:w="4675" w:type="dxa"/>
          </w:tcPr>
          <w:p w14:paraId="1E41E251" w14:textId="66A8867F" w:rsidR="003C3D9D" w:rsidRPr="00DC7F9B" w:rsidRDefault="003C3D9D" w:rsidP="001E3037">
            <w:pPr>
              <w:jc w:val="center"/>
              <w:rPr>
                <w:b/>
                <w:bCs/>
              </w:rPr>
            </w:pPr>
            <w:r w:rsidRPr="00DC7F9B">
              <w:rPr>
                <w:b/>
                <w:bCs/>
              </w:rPr>
              <w:t>Current Ratio (</w:t>
            </w:r>
            <w:r w:rsidR="008023F6" w:rsidRPr="00DC7F9B">
              <w:rPr>
                <w:b/>
                <w:bCs/>
              </w:rPr>
              <w:t>2021</w:t>
            </w:r>
            <w:r w:rsidRPr="00DC7F9B">
              <w:rPr>
                <w:b/>
                <w:bCs/>
              </w:rPr>
              <w:t>)</w:t>
            </w:r>
          </w:p>
        </w:tc>
      </w:tr>
      <w:tr w:rsidR="003C3D9D" w:rsidRPr="00DC7F9B" w14:paraId="6ADCD319" w14:textId="77777777" w:rsidTr="001E3037">
        <w:trPr>
          <w:jc w:val="center"/>
        </w:trPr>
        <w:tc>
          <w:tcPr>
            <w:tcW w:w="4675" w:type="dxa"/>
          </w:tcPr>
          <w:p w14:paraId="28EF042D" w14:textId="4EBFEB2A" w:rsidR="003C3D9D" w:rsidRPr="00DC7F9B" w:rsidRDefault="003C3D9D" w:rsidP="00F80F52">
            <w:pPr>
              <w:jc w:val="center"/>
              <w:rPr>
                <w:b/>
                <w:bCs/>
              </w:rPr>
            </w:pPr>
            <w:r w:rsidRPr="00DC7F9B">
              <w:rPr>
                <w:b/>
                <w:bCs/>
              </w:rPr>
              <w:t>.</w:t>
            </w:r>
            <w:r w:rsidR="00F80F52" w:rsidRPr="00DC7F9B">
              <w:rPr>
                <w:b/>
                <w:bCs/>
              </w:rPr>
              <w:t>4911</w:t>
            </w:r>
            <w:r w:rsidRPr="00DC7F9B">
              <w:rPr>
                <w:b/>
                <w:bCs/>
              </w:rPr>
              <w:t>:1</w:t>
            </w:r>
          </w:p>
        </w:tc>
        <w:tc>
          <w:tcPr>
            <w:tcW w:w="4675" w:type="dxa"/>
          </w:tcPr>
          <w:p w14:paraId="747FEE10" w14:textId="0E7C39BE" w:rsidR="003C3D9D" w:rsidRPr="00DC7F9B" w:rsidRDefault="005373D1" w:rsidP="00F80F52">
            <w:pPr>
              <w:jc w:val="center"/>
              <w:rPr>
                <w:b/>
                <w:bCs/>
              </w:rPr>
            </w:pPr>
            <w:r w:rsidRPr="00DC7F9B">
              <w:rPr>
                <w:b/>
                <w:bCs/>
              </w:rPr>
              <w:t>.</w:t>
            </w:r>
            <w:r w:rsidR="00F80F52" w:rsidRPr="00DC7F9B">
              <w:rPr>
                <w:b/>
                <w:bCs/>
              </w:rPr>
              <w:t>5659</w:t>
            </w:r>
            <w:r w:rsidR="003C3D9D" w:rsidRPr="00DC7F9B">
              <w:rPr>
                <w:b/>
                <w:bCs/>
              </w:rPr>
              <w:t>:1</w:t>
            </w:r>
          </w:p>
        </w:tc>
      </w:tr>
    </w:tbl>
    <w:p w14:paraId="03C634BF" w14:textId="77777777" w:rsidR="003C3D9D" w:rsidRPr="00DC7F9B" w:rsidRDefault="003C3D9D" w:rsidP="003C3D9D"/>
    <w:p w14:paraId="6D49899D" w14:textId="75C42AC8" w:rsidR="000B3000" w:rsidRPr="00DC7F9B" w:rsidRDefault="000B3000" w:rsidP="000B3000">
      <w:r w:rsidRPr="00DC7F9B">
        <w:t>The 2020 version of Marriott International's current ratio indicates that the corporation has two current assets for every obligation</w:t>
      </w:r>
      <w:sdt>
        <w:sdtPr>
          <w:id w:val="-888878408"/>
          <w:citation/>
        </w:sdtPr>
        <w:sdtEndPr/>
        <w:sdtContent>
          <w:r w:rsidR="00396CB4" w:rsidRPr="00DC7F9B">
            <w:fldChar w:fldCharType="begin"/>
          </w:r>
          <w:r w:rsidR="00396CB4" w:rsidRPr="00DC7F9B">
            <w:instrText xml:space="preserve"> CITATION Dir20 \l 1033 </w:instrText>
          </w:r>
          <w:r w:rsidR="00396CB4" w:rsidRPr="00DC7F9B">
            <w:fldChar w:fldCharType="separate"/>
          </w:r>
          <w:r w:rsidR="00396CB4" w:rsidRPr="00DC7F9B">
            <w:t xml:space="preserve"> (Dirman, 2020)</w:t>
          </w:r>
          <w:r w:rsidR="00396CB4" w:rsidRPr="00DC7F9B">
            <w:fldChar w:fldCharType="end"/>
          </w:r>
        </w:sdtContent>
      </w:sdt>
      <w:r w:rsidRPr="00DC7F9B">
        <w:t>. The computation showed that using a ratio based on two years was quite advantageous.</w:t>
      </w:r>
    </w:p>
    <w:p w14:paraId="4F78AC60" w14:textId="0159835C" w:rsidR="003C3D9D" w:rsidRPr="00DC7F9B" w:rsidRDefault="000B3000" w:rsidP="000B3000">
      <w:r w:rsidRPr="00DC7F9B">
        <w:t>As such, the following is the fast ratio, also known as the final test ratio. An organization's quick ratio is determined by dividing its current liabilities by its current assets minus its inventory</w:t>
      </w:r>
      <w:sdt>
        <w:sdtPr>
          <w:id w:val="-710189377"/>
          <w:citation/>
        </w:sdtPr>
        <w:sdtEndPr/>
        <w:sdtContent>
          <w:r w:rsidR="00396CB4" w:rsidRPr="00DC7F9B">
            <w:fldChar w:fldCharType="begin"/>
          </w:r>
          <w:r w:rsidR="00396CB4" w:rsidRPr="00DC7F9B">
            <w:instrText xml:space="preserve"> CITATION Sch221 \l 1033 </w:instrText>
          </w:r>
          <w:r w:rsidR="00396CB4" w:rsidRPr="00DC7F9B">
            <w:fldChar w:fldCharType="separate"/>
          </w:r>
          <w:r w:rsidR="00396CB4" w:rsidRPr="00DC7F9B">
            <w:t xml:space="preserve"> (Schmidgall, 2022)</w:t>
          </w:r>
          <w:r w:rsidR="00396CB4" w:rsidRPr="00DC7F9B">
            <w:fldChar w:fldCharType="end"/>
          </w:r>
        </w:sdtContent>
      </w:sdt>
      <w:r w:rsidRPr="00DC7F9B">
        <w:t>. The following shows Marriott International's quick ratio data for the two fiscal years.</w:t>
      </w:r>
    </w:p>
    <w:p w14:paraId="1E4766A9" w14:textId="77777777" w:rsidR="000B3000" w:rsidRPr="00DC7F9B" w:rsidRDefault="000B3000" w:rsidP="000B3000"/>
    <w:tbl>
      <w:tblPr>
        <w:tblStyle w:val="TableGrid"/>
        <w:tblW w:w="0" w:type="auto"/>
        <w:jc w:val="center"/>
        <w:tblLook w:val="04A0" w:firstRow="1" w:lastRow="0" w:firstColumn="1" w:lastColumn="0" w:noHBand="0" w:noVBand="1"/>
      </w:tblPr>
      <w:tblGrid>
        <w:gridCol w:w="4675"/>
        <w:gridCol w:w="4675"/>
      </w:tblGrid>
      <w:tr w:rsidR="003C3D9D" w:rsidRPr="00DC7F9B" w14:paraId="4584245B" w14:textId="77777777" w:rsidTr="001E3037">
        <w:trPr>
          <w:jc w:val="center"/>
        </w:trPr>
        <w:tc>
          <w:tcPr>
            <w:tcW w:w="4675" w:type="dxa"/>
          </w:tcPr>
          <w:p w14:paraId="614C2A57" w14:textId="295C04C6" w:rsidR="003C3D9D" w:rsidRPr="00DC7F9B" w:rsidRDefault="003C3D9D" w:rsidP="001E3037">
            <w:pPr>
              <w:jc w:val="center"/>
              <w:rPr>
                <w:b/>
                <w:bCs/>
              </w:rPr>
            </w:pPr>
            <w:r w:rsidRPr="00DC7F9B">
              <w:rPr>
                <w:b/>
                <w:bCs/>
              </w:rPr>
              <w:t>Quick Ratio (20</w:t>
            </w:r>
            <w:r w:rsidR="008023F6" w:rsidRPr="00DC7F9B">
              <w:rPr>
                <w:b/>
                <w:bCs/>
              </w:rPr>
              <w:t>20</w:t>
            </w:r>
            <w:r w:rsidRPr="00DC7F9B">
              <w:rPr>
                <w:b/>
                <w:bCs/>
              </w:rPr>
              <w:t>)</w:t>
            </w:r>
          </w:p>
        </w:tc>
        <w:tc>
          <w:tcPr>
            <w:tcW w:w="4675" w:type="dxa"/>
          </w:tcPr>
          <w:p w14:paraId="4201436A" w14:textId="299FB981" w:rsidR="003C3D9D" w:rsidRPr="00DC7F9B" w:rsidRDefault="003C3D9D" w:rsidP="001E3037">
            <w:pPr>
              <w:jc w:val="center"/>
              <w:rPr>
                <w:b/>
                <w:bCs/>
              </w:rPr>
            </w:pPr>
            <w:r w:rsidRPr="00DC7F9B">
              <w:rPr>
                <w:b/>
                <w:bCs/>
              </w:rPr>
              <w:t>Quick Ratio (202</w:t>
            </w:r>
            <w:r w:rsidR="008023F6" w:rsidRPr="00DC7F9B">
              <w:rPr>
                <w:b/>
                <w:bCs/>
              </w:rPr>
              <w:t>1</w:t>
            </w:r>
            <w:r w:rsidRPr="00DC7F9B">
              <w:rPr>
                <w:b/>
                <w:bCs/>
              </w:rPr>
              <w:t>)</w:t>
            </w:r>
          </w:p>
        </w:tc>
      </w:tr>
      <w:tr w:rsidR="003C3D9D" w:rsidRPr="00DC7F9B" w14:paraId="6BE5425D" w14:textId="77777777" w:rsidTr="001E3037">
        <w:trPr>
          <w:jc w:val="center"/>
        </w:trPr>
        <w:tc>
          <w:tcPr>
            <w:tcW w:w="4675" w:type="dxa"/>
          </w:tcPr>
          <w:p w14:paraId="797391A5" w14:textId="616E2472" w:rsidR="003C3D9D" w:rsidRPr="00DC7F9B" w:rsidRDefault="0048546F" w:rsidP="0048546F">
            <w:pPr>
              <w:jc w:val="center"/>
              <w:rPr>
                <w:b/>
                <w:bCs/>
              </w:rPr>
            </w:pPr>
            <w:r w:rsidRPr="00DC7F9B">
              <w:rPr>
                <w:b/>
                <w:bCs/>
              </w:rPr>
              <w:t>.52</w:t>
            </w:r>
            <w:r w:rsidR="003C3D9D" w:rsidRPr="00DC7F9B">
              <w:rPr>
                <w:b/>
                <w:bCs/>
              </w:rPr>
              <w:t>: 1</w:t>
            </w:r>
          </w:p>
        </w:tc>
        <w:tc>
          <w:tcPr>
            <w:tcW w:w="4675" w:type="dxa"/>
          </w:tcPr>
          <w:p w14:paraId="61A757EE" w14:textId="719E4FF3" w:rsidR="003C3D9D" w:rsidRPr="00DC7F9B" w:rsidRDefault="0048546F" w:rsidP="0048546F">
            <w:pPr>
              <w:jc w:val="center"/>
              <w:rPr>
                <w:b/>
                <w:bCs/>
              </w:rPr>
            </w:pPr>
            <w:r w:rsidRPr="00DC7F9B">
              <w:rPr>
                <w:b/>
                <w:bCs/>
              </w:rPr>
              <w:t>.45</w:t>
            </w:r>
            <w:r w:rsidR="003C3D9D" w:rsidRPr="00DC7F9B">
              <w:rPr>
                <w:b/>
                <w:bCs/>
              </w:rPr>
              <w:t>:1</w:t>
            </w:r>
          </w:p>
        </w:tc>
      </w:tr>
    </w:tbl>
    <w:p w14:paraId="772D471A" w14:textId="77777777" w:rsidR="003C3D9D" w:rsidRPr="00DC7F9B" w:rsidRDefault="003C3D9D" w:rsidP="003C3D9D"/>
    <w:p w14:paraId="61BA438D" w14:textId="163182CC" w:rsidR="000B3000" w:rsidRPr="00DC7F9B" w:rsidRDefault="000B3000" w:rsidP="000B3000">
      <w:r w:rsidRPr="00DC7F9B">
        <w:t xml:space="preserve">There was good news; the report said that since the numbers were close to one. Stockpiles account for </w:t>
      </w:r>
      <w:proofErr w:type="gramStart"/>
      <w:r w:rsidRPr="00DC7F9B">
        <w:t>the vast majority of</w:t>
      </w:r>
      <w:proofErr w:type="gramEnd"/>
      <w:r w:rsidRPr="00DC7F9B">
        <w:t xml:space="preserve"> Marriott International's liquid assets. The company's swift test ratio was rather beneficial, given the circumstances</w:t>
      </w:r>
      <w:sdt>
        <w:sdtPr>
          <w:id w:val="288709290"/>
          <w:citation/>
        </w:sdtPr>
        <w:sdtEndPr/>
        <w:sdtContent>
          <w:r w:rsidR="00396CB4" w:rsidRPr="00DC7F9B">
            <w:fldChar w:fldCharType="begin"/>
          </w:r>
          <w:r w:rsidR="00396CB4" w:rsidRPr="00DC7F9B">
            <w:instrText xml:space="preserve"> CITATION Cam19 \l 1033 </w:instrText>
          </w:r>
          <w:r w:rsidR="00396CB4" w:rsidRPr="00DC7F9B">
            <w:fldChar w:fldCharType="separate"/>
          </w:r>
          <w:r w:rsidR="00396CB4" w:rsidRPr="00DC7F9B">
            <w:t xml:space="preserve"> (Campisi, 2019)</w:t>
          </w:r>
          <w:r w:rsidR="00396CB4" w:rsidRPr="00DC7F9B">
            <w:fldChar w:fldCharType="end"/>
          </w:r>
        </w:sdtContent>
      </w:sdt>
      <w:r w:rsidRPr="00DC7F9B">
        <w:t>. When the hotel sector experiences a downturn, Marriott International must be able to keep running smoothly even though its stock value will likely drop.</w:t>
      </w:r>
    </w:p>
    <w:p w14:paraId="0CD2B5A7" w14:textId="4D529A83" w:rsidR="003C3D9D" w:rsidRPr="00DC7F9B" w:rsidRDefault="000B3000" w:rsidP="000B3000">
      <w:r w:rsidRPr="00DC7F9B">
        <w:lastRenderedPageBreak/>
        <w:t>The following gearing ratios depict the breadth of the relationship between the firm's activities and the owners' shares. The Debt-to-Equity Ratio is one example of a Gearing Ratio. This establishes a connection between shareholders' capital and the company's operating debt. The debt and equity of Marriott International are detailed in the balance sheet or statement of financial condition</w:t>
      </w:r>
      <w:sdt>
        <w:sdtPr>
          <w:id w:val="1364873803"/>
          <w:citation/>
        </w:sdtPr>
        <w:sdtEndPr/>
        <w:sdtContent>
          <w:r w:rsidR="00396CB4" w:rsidRPr="00DC7F9B">
            <w:fldChar w:fldCharType="begin"/>
          </w:r>
          <w:r w:rsidR="00396CB4" w:rsidRPr="00DC7F9B">
            <w:instrText xml:space="preserve"> CITATION Cam19 \l 1033 </w:instrText>
          </w:r>
          <w:r w:rsidR="00396CB4" w:rsidRPr="00DC7F9B">
            <w:fldChar w:fldCharType="separate"/>
          </w:r>
          <w:r w:rsidR="00396CB4" w:rsidRPr="00DC7F9B">
            <w:t xml:space="preserve"> (Campisi, 2019)</w:t>
          </w:r>
          <w:r w:rsidR="00396CB4" w:rsidRPr="00DC7F9B">
            <w:fldChar w:fldCharType="end"/>
          </w:r>
        </w:sdtContent>
      </w:sdt>
      <w:r w:rsidRPr="00DC7F9B">
        <w:t>. Finding the debt-to-equity ratio is as simple as dividing the total debt by equity. This ratio represents the extent to which shareholders' equity exceeds the level of debt used to fund the company's operations.</w:t>
      </w:r>
    </w:p>
    <w:p w14:paraId="74C3E184" w14:textId="77777777" w:rsidR="000B3000" w:rsidRPr="00DC7F9B" w:rsidRDefault="000B3000" w:rsidP="000B3000"/>
    <w:tbl>
      <w:tblPr>
        <w:tblStyle w:val="TableGrid"/>
        <w:tblW w:w="0" w:type="auto"/>
        <w:jc w:val="center"/>
        <w:tblLook w:val="04A0" w:firstRow="1" w:lastRow="0" w:firstColumn="1" w:lastColumn="0" w:noHBand="0" w:noVBand="1"/>
      </w:tblPr>
      <w:tblGrid>
        <w:gridCol w:w="4675"/>
        <w:gridCol w:w="4675"/>
      </w:tblGrid>
      <w:tr w:rsidR="003C3D9D" w:rsidRPr="00DC7F9B" w14:paraId="0E5D194F" w14:textId="77777777" w:rsidTr="001E3037">
        <w:trPr>
          <w:jc w:val="center"/>
        </w:trPr>
        <w:tc>
          <w:tcPr>
            <w:tcW w:w="4675" w:type="dxa"/>
          </w:tcPr>
          <w:p w14:paraId="48B43AA9" w14:textId="1779616F" w:rsidR="003C3D9D" w:rsidRPr="00DC7F9B" w:rsidRDefault="003C3D9D" w:rsidP="001E3037">
            <w:pPr>
              <w:jc w:val="center"/>
              <w:rPr>
                <w:b/>
                <w:bCs/>
              </w:rPr>
            </w:pPr>
            <w:r w:rsidRPr="00DC7F9B">
              <w:rPr>
                <w:b/>
                <w:bCs/>
              </w:rPr>
              <w:t>Debt to Equity Ratio (20</w:t>
            </w:r>
            <w:r w:rsidR="008023F6" w:rsidRPr="00DC7F9B">
              <w:rPr>
                <w:b/>
                <w:bCs/>
              </w:rPr>
              <w:t>2</w:t>
            </w:r>
            <w:r w:rsidR="0048546F" w:rsidRPr="00DC7F9B">
              <w:rPr>
                <w:b/>
                <w:bCs/>
              </w:rPr>
              <w:t>0</w:t>
            </w:r>
            <w:r w:rsidRPr="00DC7F9B">
              <w:rPr>
                <w:b/>
                <w:bCs/>
              </w:rPr>
              <w:t>)</w:t>
            </w:r>
          </w:p>
        </w:tc>
        <w:tc>
          <w:tcPr>
            <w:tcW w:w="4675" w:type="dxa"/>
          </w:tcPr>
          <w:p w14:paraId="453B489A" w14:textId="3AF99A35" w:rsidR="003C3D9D" w:rsidRPr="00DC7F9B" w:rsidRDefault="003C3D9D" w:rsidP="001E3037">
            <w:pPr>
              <w:jc w:val="center"/>
              <w:rPr>
                <w:b/>
                <w:bCs/>
              </w:rPr>
            </w:pPr>
            <w:r w:rsidRPr="00DC7F9B">
              <w:rPr>
                <w:b/>
                <w:bCs/>
              </w:rPr>
              <w:t>Debt to Equity Ratio (</w:t>
            </w:r>
            <w:r w:rsidR="008023F6" w:rsidRPr="00DC7F9B">
              <w:rPr>
                <w:b/>
                <w:bCs/>
              </w:rPr>
              <w:t>2021</w:t>
            </w:r>
            <w:r w:rsidRPr="00DC7F9B">
              <w:rPr>
                <w:b/>
                <w:bCs/>
              </w:rPr>
              <w:t>)</w:t>
            </w:r>
          </w:p>
        </w:tc>
      </w:tr>
      <w:tr w:rsidR="003C3D9D" w:rsidRPr="00DC7F9B" w14:paraId="52B16A0E" w14:textId="77777777" w:rsidTr="001E3037">
        <w:trPr>
          <w:jc w:val="center"/>
        </w:trPr>
        <w:tc>
          <w:tcPr>
            <w:tcW w:w="4675" w:type="dxa"/>
          </w:tcPr>
          <w:p w14:paraId="24A0AB9D" w14:textId="7F1D4CEC" w:rsidR="003C3D9D" w:rsidRPr="00DC7F9B" w:rsidRDefault="0048546F" w:rsidP="003C3D9D">
            <w:pPr>
              <w:rPr>
                <w:b/>
                <w:bCs/>
              </w:rPr>
            </w:pPr>
            <w:r w:rsidRPr="00DC7F9B">
              <w:rPr>
                <w:b/>
                <w:bCs/>
              </w:rPr>
              <w:t>25.70</w:t>
            </w:r>
          </w:p>
        </w:tc>
        <w:tc>
          <w:tcPr>
            <w:tcW w:w="4675" w:type="dxa"/>
          </w:tcPr>
          <w:p w14:paraId="42E47D8D" w14:textId="472A62A9" w:rsidR="003C3D9D" w:rsidRPr="00DC7F9B" w:rsidRDefault="003C3D9D" w:rsidP="003C3D9D">
            <w:pPr>
              <w:rPr>
                <w:b/>
                <w:bCs/>
              </w:rPr>
            </w:pPr>
            <w:r w:rsidRPr="00DC7F9B">
              <w:rPr>
                <w:b/>
                <w:bCs/>
              </w:rPr>
              <w:t xml:space="preserve"> </w:t>
            </w:r>
            <w:r w:rsidR="0048546F" w:rsidRPr="00DC7F9B">
              <w:rPr>
                <w:b/>
                <w:bCs/>
              </w:rPr>
              <w:t>17.07</w:t>
            </w:r>
          </w:p>
        </w:tc>
      </w:tr>
    </w:tbl>
    <w:p w14:paraId="0F6E8C96" w14:textId="77777777" w:rsidR="003C3D9D" w:rsidRPr="00DC7F9B" w:rsidRDefault="003C3D9D" w:rsidP="003C3D9D"/>
    <w:p w14:paraId="64D2BEE5" w14:textId="0AD8C98B" w:rsidR="009A1BCD" w:rsidRPr="00DC7F9B" w:rsidRDefault="000B3000" w:rsidP="003C3D9D">
      <w:r w:rsidRPr="00DC7F9B">
        <w:t>The data shows that debt-to-equity ratios are very low, which may indicate the company's success. Any ratio of debt to equity of more than two is undesirable. The minimum amount that may be considered helpful in the Marriott International case is far smaller.</w:t>
      </w:r>
      <w:r w:rsidR="009A1BCD" w:rsidRPr="00DC7F9B">
        <w:br w:type="page"/>
      </w:r>
    </w:p>
    <w:p w14:paraId="2A73ED0A" w14:textId="381E0F65" w:rsidR="00F80F9C" w:rsidRPr="00DC7F9B" w:rsidRDefault="00F80F9C" w:rsidP="00F80F9C">
      <w:pPr>
        <w:pStyle w:val="Heading1"/>
      </w:pPr>
      <w:bookmarkStart w:id="6" w:name="_Toc120225369"/>
      <w:r w:rsidRPr="00DC7F9B">
        <w:lastRenderedPageBreak/>
        <w:t>Financial Analysis Trends</w:t>
      </w:r>
      <w:bookmarkEnd w:id="3"/>
      <w:bookmarkEnd w:id="6"/>
    </w:p>
    <w:p w14:paraId="6895D603" w14:textId="77777777" w:rsidR="0026385F" w:rsidRPr="00DC7F9B" w:rsidRDefault="0026385F" w:rsidP="0026385F">
      <w:pPr>
        <w:pStyle w:val="Heading2"/>
        <w:rPr>
          <w:lang w:val="en-GB"/>
        </w:rPr>
      </w:pPr>
      <w:bookmarkStart w:id="7" w:name="_Toc120225370"/>
      <w:r w:rsidRPr="00DC7F9B">
        <w:rPr>
          <w:lang w:val="en-GB"/>
        </w:rPr>
        <w:t>Profitability</w:t>
      </w:r>
      <w:bookmarkEnd w:id="7"/>
    </w:p>
    <w:p w14:paraId="507C317E" w14:textId="2949CD4D" w:rsidR="000B3000" w:rsidRPr="00DC7F9B" w:rsidRDefault="000B3000" w:rsidP="000B3000">
      <w:r w:rsidRPr="00DC7F9B">
        <w:t xml:space="preserve">When </w:t>
      </w:r>
      <w:r w:rsidR="00F145AC" w:rsidRPr="00DC7F9B">
        <w:t>analysing</w:t>
      </w:r>
      <w:r w:rsidRPr="00DC7F9B">
        <w:t xml:space="preserve"> a company's finances, trend analysis is a crucial tool. The profitability of Marriott International is one metric that might be </w:t>
      </w:r>
      <w:r w:rsidR="00F145AC" w:rsidRPr="00DC7F9B">
        <w:t>analysed</w:t>
      </w:r>
      <w:r w:rsidRPr="00DC7F9B">
        <w:t xml:space="preserve"> using trend analysis to get insight into the company's health and its place in the </w:t>
      </w:r>
      <w:proofErr w:type="gramStart"/>
      <w:r w:rsidRPr="00DC7F9B">
        <w:t>industry as a whole</w:t>
      </w:r>
      <w:proofErr w:type="gramEnd"/>
      <w:r w:rsidRPr="00DC7F9B">
        <w:t xml:space="preserve">. Several profitability measures were </w:t>
      </w:r>
      <w:r w:rsidR="00F145AC" w:rsidRPr="00DC7F9B">
        <w:t>analysed</w:t>
      </w:r>
      <w:r w:rsidRPr="00DC7F9B">
        <w:t xml:space="preserve">, and the firm seemed to perform better than its competitors. Investors are making money </w:t>
      </w:r>
      <w:proofErr w:type="gramStart"/>
      <w:r w:rsidRPr="00DC7F9B">
        <w:t>off of</w:t>
      </w:r>
      <w:proofErr w:type="gramEnd"/>
      <w:r w:rsidRPr="00DC7F9B">
        <w:t xml:space="preserve"> this enterprise. Beginning 2020, the gross profit margin was 68.1%</w:t>
      </w:r>
      <w:sdt>
        <w:sdtPr>
          <w:id w:val="1415278126"/>
          <w:citation/>
        </w:sdtPr>
        <w:sdtEndPr/>
        <w:sdtContent>
          <w:r w:rsidR="00396CB4" w:rsidRPr="00DC7F9B">
            <w:fldChar w:fldCharType="begin"/>
          </w:r>
          <w:r w:rsidR="00396CB4" w:rsidRPr="00DC7F9B">
            <w:instrText xml:space="preserve"> CITATION Sur20 \l 1033 </w:instrText>
          </w:r>
          <w:r w:rsidR="00396CB4" w:rsidRPr="00DC7F9B">
            <w:fldChar w:fldCharType="separate"/>
          </w:r>
          <w:r w:rsidR="00396CB4" w:rsidRPr="00DC7F9B">
            <w:t xml:space="preserve"> (Suryono, 2020)</w:t>
          </w:r>
          <w:r w:rsidR="00396CB4" w:rsidRPr="00DC7F9B">
            <w:fldChar w:fldCharType="end"/>
          </w:r>
        </w:sdtContent>
      </w:sdt>
      <w:r w:rsidRPr="00DC7F9B">
        <w:t>. If the company's sales are as high as this, it makes a profit. The rising proportion from 68.1% to 77.1 % does provide a very encouraging picture. The company's activities have yielded a considerable profit</w:t>
      </w:r>
      <w:sdt>
        <w:sdtPr>
          <w:id w:val="837576889"/>
          <w:citation/>
        </w:sdtPr>
        <w:sdtEndPr/>
        <w:sdtContent>
          <w:r w:rsidR="00396CB4" w:rsidRPr="00DC7F9B">
            <w:fldChar w:fldCharType="begin"/>
          </w:r>
          <w:r w:rsidR="00396CB4" w:rsidRPr="00DC7F9B">
            <w:instrText xml:space="preserve"> CITATION Cor22 \l 1033 </w:instrText>
          </w:r>
          <w:r w:rsidR="00396CB4" w:rsidRPr="00DC7F9B">
            <w:fldChar w:fldCharType="separate"/>
          </w:r>
          <w:r w:rsidR="00396CB4" w:rsidRPr="00DC7F9B">
            <w:t xml:space="preserve"> (Correia, 2022)</w:t>
          </w:r>
          <w:r w:rsidR="00396CB4" w:rsidRPr="00DC7F9B">
            <w:fldChar w:fldCharType="end"/>
          </w:r>
        </w:sdtContent>
      </w:sdt>
      <w:r w:rsidRPr="00DC7F9B">
        <w:t>. Compared to the cost of the provided goods, the sales value is rather high. The company's overall success may also be gauged by its net profit margin. If you add up all the money a business makes and subtract all its costs, that's the net profit margin.</w:t>
      </w:r>
    </w:p>
    <w:p w14:paraId="0DAE0CC2" w14:textId="77777777" w:rsidR="0026385F" w:rsidRPr="00DC7F9B" w:rsidRDefault="0026385F" w:rsidP="0026385F">
      <w:pPr>
        <w:pStyle w:val="Heading2"/>
        <w:rPr>
          <w:lang w:val="en-GB"/>
        </w:rPr>
      </w:pPr>
      <w:bookmarkStart w:id="8" w:name="_Toc120225371"/>
      <w:r w:rsidRPr="00DC7F9B">
        <w:rPr>
          <w:lang w:val="en-GB"/>
        </w:rPr>
        <w:t>Liquidity</w:t>
      </w:r>
      <w:bookmarkEnd w:id="8"/>
    </w:p>
    <w:p w14:paraId="653C3DAC" w14:textId="262E4BD1" w:rsidR="000B3000" w:rsidRPr="00DC7F9B" w:rsidRDefault="000B3000" w:rsidP="000B3000">
      <w:r w:rsidRPr="00DC7F9B">
        <w:t>The liquidity ratio shows how well the company can meet its present financial commitments with its available cash flow. A healthy current and quick ratio indicate that Marriott International has enough cash. The company's ability to efficiently satisfy its financial commitments is shown by a current ratio of 2020. The fast ratio, which was close to</w:t>
      </w:r>
      <w:r w:rsidR="00396CB4" w:rsidRPr="00DC7F9B">
        <w:t xml:space="preserve"> </w:t>
      </w:r>
      <w:r w:rsidRPr="00DC7F9B">
        <w:t>.5:1, was a major problem with the liquidity ratio. That was much below par</w:t>
      </w:r>
      <w:sdt>
        <w:sdtPr>
          <w:id w:val="1124738237"/>
          <w:citation/>
        </w:sdtPr>
        <w:sdtEndPr/>
        <w:sdtContent>
          <w:r w:rsidR="00396CB4" w:rsidRPr="00DC7F9B">
            <w:fldChar w:fldCharType="begin"/>
          </w:r>
          <w:r w:rsidR="00396CB4" w:rsidRPr="00DC7F9B">
            <w:instrText xml:space="preserve"> CITATION Nev22 \l 1033 </w:instrText>
          </w:r>
          <w:r w:rsidR="00396CB4" w:rsidRPr="00DC7F9B">
            <w:fldChar w:fldCharType="separate"/>
          </w:r>
          <w:r w:rsidR="00396CB4" w:rsidRPr="00DC7F9B">
            <w:t xml:space="preserve"> (Neves, 2022)</w:t>
          </w:r>
          <w:r w:rsidR="00396CB4" w:rsidRPr="00DC7F9B">
            <w:fldChar w:fldCharType="end"/>
          </w:r>
        </w:sdtContent>
      </w:sdt>
      <w:r w:rsidRPr="00DC7F9B">
        <w:t>. The company has invested much in the stock. Therefore, fluctuations in the price may affect the business. A crucial indicator of a company's ability to operate its business is its liquidity ratio. That Marriott International can achieve its near-term commitments is implied by the company's present ratios, according to the company's financials.</w:t>
      </w:r>
    </w:p>
    <w:p w14:paraId="295D4632" w14:textId="77777777" w:rsidR="0026385F" w:rsidRPr="00DC7F9B" w:rsidRDefault="0026385F" w:rsidP="0026385F">
      <w:pPr>
        <w:pStyle w:val="Heading2"/>
        <w:rPr>
          <w:lang w:val="en-GB"/>
        </w:rPr>
      </w:pPr>
      <w:bookmarkStart w:id="9" w:name="_Toc120225372"/>
      <w:r w:rsidRPr="00DC7F9B">
        <w:rPr>
          <w:lang w:val="en-GB"/>
        </w:rPr>
        <w:t>Gearing</w:t>
      </w:r>
      <w:bookmarkEnd w:id="9"/>
    </w:p>
    <w:p w14:paraId="62106AB4" w14:textId="2B0A3DC0" w:rsidR="000B3000" w:rsidRPr="00DC7F9B" w:rsidRDefault="000B3000" w:rsidP="000B3000">
      <w:r w:rsidRPr="00DC7F9B">
        <w:t>The gearing ratio measures the overall financial dangers of running a business. Companies' debt loads are simply one measure of their inherent instability. Most failing businesses have huge amounts of debt that they cannot service. The organization prioritizes fulfilling its obligations. Thus, even its little income is often used toward clearing its debts. This may prevent the company from making necessary investments or expanding its operations</w:t>
      </w:r>
      <w:sdt>
        <w:sdtPr>
          <w:id w:val="-528867520"/>
          <w:citation/>
        </w:sdtPr>
        <w:sdtEndPr/>
        <w:sdtContent>
          <w:r w:rsidR="00396CB4" w:rsidRPr="00DC7F9B">
            <w:fldChar w:fldCharType="begin"/>
          </w:r>
          <w:r w:rsidR="00396CB4" w:rsidRPr="00DC7F9B">
            <w:instrText xml:space="preserve"> CITATION Cam19 \l 1033 </w:instrText>
          </w:r>
          <w:r w:rsidR="00396CB4" w:rsidRPr="00DC7F9B">
            <w:fldChar w:fldCharType="separate"/>
          </w:r>
          <w:r w:rsidR="00396CB4" w:rsidRPr="00DC7F9B">
            <w:t xml:space="preserve"> (Campisi, 2019)</w:t>
          </w:r>
          <w:r w:rsidR="00396CB4" w:rsidRPr="00DC7F9B">
            <w:fldChar w:fldCharType="end"/>
          </w:r>
        </w:sdtContent>
      </w:sdt>
      <w:r w:rsidRPr="00DC7F9B">
        <w:t xml:space="preserve">. The gearing ratio for the 2020 fiscal year at Marriott International was just 25.70, which is rather low compared to similar companies. This sum suggests that the company owed more to its stockholders than it was worth, suggesting that it had an unsustainable level of debt. To its credit, the company has kept its </w:t>
      </w:r>
      <w:r w:rsidRPr="00DC7F9B">
        <w:lastRenderedPageBreak/>
        <w:t xml:space="preserve">headcount relatively modest for the last two years. The company </w:t>
      </w:r>
      <w:r w:rsidR="00396CB4" w:rsidRPr="00DC7F9B">
        <w:t>could</w:t>
      </w:r>
      <w:r w:rsidRPr="00DC7F9B">
        <w:t xml:space="preserve"> keep its debt-to-equity ratio in the black even after the catastrophic loss of income caused by the COVID-19 epidemic. Given its diversified business portfolio and low gearing ratio, Marriott International is not in imminent danger.</w:t>
      </w:r>
    </w:p>
    <w:p w14:paraId="186F0EBE" w14:textId="77777777" w:rsidR="00F80F9C" w:rsidRPr="00DC7F9B" w:rsidRDefault="00F80F9C" w:rsidP="00F80F9C"/>
    <w:p w14:paraId="35C2E78D" w14:textId="77777777" w:rsidR="00F80F9C" w:rsidRPr="00DC7F9B" w:rsidRDefault="00F80F9C">
      <w:pPr>
        <w:spacing w:line="259" w:lineRule="auto"/>
        <w:jc w:val="left"/>
        <w:rPr>
          <w:rFonts w:eastAsiaTheme="majorEastAsia" w:cstheme="majorBidi"/>
          <w:b/>
          <w:sz w:val="32"/>
          <w:szCs w:val="32"/>
        </w:rPr>
      </w:pPr>
      <w:bookmarkStart w:id="10" w:name="_Toc463944606"/>
      <w:r w:rsidRPr="00DC7F9B">
        <w:br w:type="page"/>
      </w:r>
    </w:p>
    <w:p w14:paraId="08A7A797" w14:textId="77954D49" w:rsidR="00F80F9C" w:rsidRPr="00DC7F9B" w:rsidRDefault="00F80F9C" w:rsidP="00F80F9C">
      <w:pPr>
        <w:pStyle w:val="Heading1"/>
      </w:pPr>
      <w:bookmarkStart w:id="11" w:name="_Toc120225373"/>
      <w:r w:rsidRPr="00DC7F9B">
        <w:lastRenderedPageBreak/>
        <w:t>Knowledge from Ratio Analysis</w:t>
      </w:r>
      <w:bookmarkEnd w:id="10"/>
      <w:bookmarkEnd w:id="11"/>
    </w:p>
    <w:p w14:paraId="64E95446" w14:textId="3AB9DC56" w:rsidR="000B3000" w:rsidRPr="00DC7F9B" w:rsidRDefault="000B3000" w:rsidP="000B3000">
      <w:bookmarkStart w:id="12" w:name="_Toc463944607"/>
      <w:r w:rsidRPr="00DC7F9B">
        <w:t xml:space="preserve">In their research, </w:t>
      </w:r>
      <w:proofErr w:type="spellStart"/>
      <w:r w:rsidRPr="00DC7F9B">
        <w:t>Schmidgall</w:t>
      </w:r>
      <w:proofErr w:type="spellEnd"/>
      <w:r w:rsidRPr="00DC7F9B">
        <w:t xml:space="preserve"> and </w:t>
      </w:r>
      <w:proofErr w:type="spellStart"/>
      <w:r w:rsidRPr="00DC7F9B">
        <w:t>DeFranco</w:t>
      </w:r>
      <w:proofErr w:type="spellEnd"/>
      <w:r w:rsidRPr="00DC7F9B">
        <w:t xml:space="preserve"> found that hotel managers, owners, and corporate executives all place different weights on key financial statistics about hotel management. Liquidity indicators are popular among C-suite executives, whereas general managers </w:t>
      </w:r>
      <w:proofErr w:type="spellStart"/>
      <w:r w:rsidRPr="00DC7F9B">
        <w:t>favor</w:t>
      </w:r>
      <w:proofErr w:type="spellEnd"/>
      <w:r w:rsidRPr="00DC7F9B">
        <w:t xml:space="preserve"> operational and activity ratios. From the standpoint of hotel owners, the most important financial measures are profitability</w:t>
      </w:r>
      <w:sdt>
        <w:sdtPr>
          <w:id w:val="-1402362304"/>
          <w:citation/>
        </w:sdtPr>
        <w:sdtEndPr/>
        <w:sdtContent>
          <w:r w:rsidR="00396CB4" w:rsidRPr="00DC7F9B">
            <w:fldChar w:fldCharType="begin"/>
          </w:r>
          <w:r w:rsidR="00396CB4" w:rsidRPr="00DC7F9B">
            <w:instrText xml:space="preserve"> CITATION Cam19 \l 1033 </w:instrText>
          </w:r>
          <w:r w:rsidR="00396CB4" w:rsidRPr="00DC7F9B">
            <w:fldChar w:fldCharType="separate"/>
          </w:r>
          <w:r w:rsidR="00396CB4" w:rsidRPr="00DC7F9B">
            <w:t xml:space="preserve"> (Campisi, 2019)</w:t>
          </w:r>
          <w:r w:rsidR="00396CB4" w:rsidRPr="00DC7F9B">
            <w:fldChar w:fldCharType="end"/>
          </w:r>
        </w:sdtContent>
      </w:sdt>
      <w:r w:rsidRPr="00DC7F9B">
        <w:t xml:space="preserve">. Using financial ratios, hotel management may track their business' progress and evaluate how well the hotel is reaching set goals. A handful of ratios may </w:t>
      </w:r>
      <w:r w:rsidR="00396CB4" w:rsidRPr="00DC7F9B">
        <w:t>give hotel management</w:t>
      </w:r>
      <w:r w:rsidRPr="00DC7F9B">
        <w:t xml:space="preserve"> an objective </w:t>
      </w:r>
      <w:proofErr w:type="gramStart"/>
      <w:r w:rsidRPr="00DC7F9B">
        <w:t>look</w:t>
      </w:r>
      <w:proofErr w:type="gramEnd"/>
      <w:r w:rsidRPr="00DC7F9B">
        <w:t xml:space="preserve"> at how well their establishment is doing. The management team of a hotel needs a significant quantity of working capital since they may have several pressing short-term financial obligations. So, understanding liquidity ratios is crucial for anyone interested in the hospitality industry</w:t>
      </w:r>
      <w:sdt>
        <w:sdtPr>
          <w:id w:val="857626573"/>
          <w:citation/>
        </w:sdtPr>
        <w:sdtEndPr/>
        <w:sdtContent>
          <w:r w:rsidR="00396CB4" w:rsidRPr="00DC7F9B">
            <w:fldChar w:fldCharType="begin"/>
          </w:r>
          <w:r w:rsidR="00396CB4" w:rsidRPr="00DC7F9B">
            <w:instrText xml:space="preserve"> CITATION Sye21 \l 1033 </w:instrText>
          </w:r>
          <w:r w:rsidR="00396CB4" w:rsidRPr="00DC7F9B">
            <w:fldChar w:fldCharType="separate"/>
          </w:r>
          <w:r w:rsidR="00396CB4" w:rsidRPr="00DC7F9B">
            <w:t xml:space="preserve"> (Syed, 2021)</w:t>
          </w:r>
          <w:r w:rsidR="00396CB4" w:rsidRPr="00DC7F9B">
            <w:fldChar w:fldCharType="end"/>
          </w:r>
        </w:sdtContent>
      </w:sdt>
      <w:r w:rsidRPr="00DC7F9B">
        <w:t xml:space="preserve">. In addition to its day-to-day responsibilities, a hotel often has several debt-based long-term commitments. Large hotel chains utilize this debt to meet their financial obligations. As a result of the need for </w:t>
      </w:r>
      <w:proofErr w:type="gramStart"/>
      <w:r w:rsidRPr="00DC7F9B">
        <w:t>a large number of</w:t>
      </w:r>
      <w:proofErr w:type="gramEnd"/>
      <w:r w:rsidRPr="00DC7F9B">
        <w:t xml:space="preserve"> permanent assets to run efficiently, hotel management businesses often need access to long-term loan financing.</w:t>
      </w:r>
    </w:p>
    <w:p w14:paraId="727E6509" w14:textId="77777777" w:rsidR="00F80F9C" w:rsidRPr="00DC7F9B" w:rsidRDefault="00F80F9C">
      <w:pPr>
        <w:spacing w:line="259" w:lineRule="auto"/>
        <w:jc w:val="left"/>
        <w:rPr>
          <w:rFonts w:eastAsiaTheme="majorEastAsia" w:cstheme="majorBidi"/>
          <w:b/>
          <w:sz w:val="32"/>
          <w:szCs w:val="32"/>
        </w:rPr>
      </w:pPr>
      <w:r w:rsidRPr="00DC7F9B">
        <w:br w:type="page"/>
      </w:r>
    </w:p>
    <w:p w14:paraId="4E87E143" w14:textId="1139D3C8" w:rsidR="00F80F9C" w:rsidRPr="00DC7F9B" w:rsidRDefault="00F80F9C" w:rsidP="00F80F9C">
      <w:pPr>
        <w:pStyle w:val="Heading1"/>
      </w:pPr>
      <w:bookmarkStart w:id="13" w:name="_Toc120225374"/>
      <w:r w:rsidRPr="00DC7F9B">
        <w:lastRenderedPageBreak/>
        <w:t>Benefits and Limitations of Ratio Analysis</w:t>
      </w:r>
      <w:bookmarkEnd w:id="12"/>
      <w:bookmarkEnd w:id="13"/>
    </w:p>
    <w:p w14:paraId="28E6BF73" w14:textId="2088980C" w:rsidR="000B3000" w:rsidRPr="00DC7F9B" w:rsidRDefault="000B3000" w:rsidP="000B3000">
      <w:r w:rsidRPr="00DC7F9B">
        <w:t>One of the most important steps following financial planning and budgeting is financial analysis. Though financial reports may give some insight into a company's financial health, more comprehensive data is required for financial analysis. Because of the current state of the economy, there is a greater focus on conserving scarce resources. Because of this, businesses are said to struggle to maintain their stability over the long run. But the hotel and tourism business cannot count on this consistency</w:t>
      </w:r>
      <w:sdt>
        <w:sdtPr>
          <w:id w:val="1581557153"/>
          <w:citation/>
        </w:sdtPr>
        <w:sdtEndPr/>
        <w:sdtContent>
          <w:r w:rsidR="00396CB4" w:rsidRPr="00DC7F9B">
            <w:fldChar w:fldCharType="begin"/>
          </w:r>
          <w:r w:rsidR="00396CB4" w:rsidRPr="00DC7F9B">
            <w:instrText xml:space="preserve"> CITATION DeF20 \l 1033 </w:instrText>
          </w:r>
          <w:r w:rsidR="00396CB4" w:rsidRPr="00DC7F9B">
            <w:fldChar w:fldCharType="separate"/>
          </w:r>
          <w:r w:rsidR="00396CB4" w:rsidRPr="00DC7F9B">
            <w:t xml:space="preserve"> (DeFranco, 2020)</w:t>
          </w:r>
          <w:r w:rsidR="00396CB4" w:rsidRPr="00DC7F9B">
            <w:fldChar w:fldCharType="end"/>
          </w:r>
        </w:sdtContent>
      </w:sdt>
      <w:r w:rsidRPr="00DC7F9B">
        <w:t>. It is now crucial for businesses in the hospitality and tourist industries to regularly conduct performance evaluations, such as economic-financial analysis, to better understand their market standing and prepare for future hazards. It is a method of creating results drawn from various academic fields. The hotel's administration and anybody else interested in the hotel's financial health, business operations, cash flow, etc. Making several challenging financial choices is required when investing in hotel and tourist businesses. Long-term financial success requires heavy upfront spending on fixed assets to generate a reasonable return on investment (ROI). Financial managers in the hospitality and tourist businesses must be vigilant in identifying and mitigating the inherent risks associated with any investment.</w:t>
      </w:r>
    </w:p>
    <w:p w14:paraId="1133F87D" w14:textId="48FCE4EA" w:rsidR="001834FC" w:rsidRPr="00DC7F9B" w:rsidRDefault="001834FC" w:rsidP="0026385F">
      <w:r w:rsidRPr="00DC7F9B">
        <w:br w:type="page"/>
      </w:r>
    </w:p>
    <w:p w14:paraId="0C5D1297" w14:textId="61773D90" w:rsidR="001834FC" w:rsidRPr="00DC7F9B" w:rsidRDefault="001834FC" w:rsidP="001834FC">
      <w:pPr>
        <w:pStyle w:val="Heading1"/>
      </w:pPr>
      <w:bookmarkStart w:id="14" w:name="_Toc120225375"/>
      <w:r w:rsidRPr="00DC7F9B">
        <w:lastRenderedPageBreak/>
        <w:t>Conclusion</w:t>
      </w:r>
      <w:bookmarkEnd w:id="14"/>
      <w:r w:rsidRPr="00DC7F9B">
        <w:t xml:space="preserve"> </w:t>
      </w:r>
    </w:p>
    <w:p w14:paraId="302627D0" w14:textId="77777777" w:rsidR="000B3000" w:rsidRPr="00DC7F9B" w:rsidRDefault="000B3000" w:rsidP="000B3000">
      <w:r w:rsidRPr="00DC7F9B">
        <w:t xml:space="preserve">Those interested in learning more about Marriott International and its place in the business can do so with the help of the </w:t>
      </w:r>
      <w:proofErr w:type="gramStart"/>
      <w:r w:rsidRPr="00DC7F9B">
        <w:t>ratios</w:t>
      </w:r>
      <w:proofErr w:type="gramEnd"/>
      <w:r w:rsidRPr="00DC7F9B">
        <w:t xml:space="preserve"> analysis provided by the firm. Profitability, liquidity, and gearing ratios have been the primary means of assessing the company's financial health. The firm has found success, and its approach to keeping costs down and sales up has resulted in healthy profits. The firm's profitability and gearing ratios are higher than the other two. With two positive rations, the business is flourishing. The debt-to-equity ratio is excellent, and profits have increased. Some restrictions must be considered even though ratios provide useful information for making decisions. Given that the ratios are heavily dependent on financial statements, which may be affected by various factors, there is room for doubt. The ratio may mislead you when comparing Marriott International to its competitors.</w:t>
      </w:r>
    </w:p>
    <w:p w14:paraId="3681A04B" w14:textId="7B05FF75" w:rsidR="001834FC" w:rsidRPr="00DC7F9B" w:rsidRDefault="001834FC" w:rsidP="0026385F">
      <w:r w:rsidRPr="00DC7F9B">
        <w:br w:type="page"/>
      </w:r>
    </w:p>
    <w:p w14:paraId="17598CB2" w14:textId="242CACB2" w:rsidR="001834FC" w:rsidRPr="00DC7F9B" w:rsidRDefault="001834FC" w:rsidP="001834FC">
      <w:pPr>
        <w:pStyle w:val="Heading1"/>
      </w:pPr>
      <w:bookmarkStart w:id="15" w:name="_Toc120225376"/>
      <w:r w:rsidRPr="00DC7F9B">
        <w:lastRenderedPageBreak/>
        <w:t>Reference</w:t>
      </w:r>
      <w:r w:rsidR="00C86061" w:rsidRPr="00DC7F9B">
        <w:t>s</w:t>
      </w:r>
      <w:bookmarkEnd w:id="15"/>
      <w:r w:rsidRPr="00DC7F9B">
        <w:t xml:space="preserve"> </w:t>
      </w:r>
    </w:p>
    <w:p w14:paraId="1EC0AC83" w14:textId="77777777" w:rsidR="00703CE2" w:rsidRPr="00DC7F9B" w:rsidRDefault="00703CE2" w:rsidP="00E664ED">
      <w:pPr>
        <w:rPr>
          <w:rFonts w:cs="Times New Roman"/>
          <w:color w:val="auto"/>
          <w:szCs w:val="24"/>
        </w:rPr>
      </w:pPr>
      <w:r w:rsidRPr="00DC7F9B">
        <w:rPr>
          <w:rFonts w:cs="Times New Roman"/>
          <w:color w:val="auto"/>
          <w:szCs w:val="24"/>
          <w:shd w:val="clear" w:color="auto" w:fill="FFFFFF"/>
        </w:rPr>
        <w:t xml:space="preserve">Al Shamsi, S., Al </w:t>
      </w:r>
      <w:proofErr w:type="spellStart"/>
      <w:r w:rsidRPr="00DC7F9B">
        <w:rPr>
          <w:rFonts w:cs="Times New Roman"/>
          <w:color w:val="auto"/>
          <w:szCs w:val="24"/>
          <w:shd w:val="clear" w:color="auto" w:fill="FFFFFF"/>
        </w:rPr>
        <w:t>Rahmah</w:t>
      </w:r>
      <w:proofErr w:type="spellEnd"/>
      <w:r w:rsidRPr="00DC7F9B">
        <w:rPr>
          <w:rFonts w:cs="Times New Roman"/>
          <w:color w:val="auto"/>
          <w:szCs w:val="24"/>
          <w:shd w:val="clear" w:color="auto" w:fill="FFFFFF"/>
        </w:rPr>
        <w:t xml:space="preserve">, S., Al Nuaimi, A., Al Shamsi, W. and </w:t>
      </w:r>
      <w:proofErr w:type="spellStart"/>
      <w:r w:rsidRPr="00DC7F9B">
        <w:rPr>
          <w:rFonts w:cs="Times New Roman"/>
          <w:color w:val="auto"/>
          <w:szCs w:val="24"/>
          <w:shd w:val="clear" w:color="auto" w:fill="FFFFFF"/>
        </w:rPr>
        <w:t>Nobanee</w:t>
      </w:r>
      <w:proofErr w:type="spellEnd"/>
      <w:r w:rsidRPr="00DC7F9B">
        <w:rPr>
          <w:rFonts w:cs="Times New Roman"/>
          <w:color w:val="auto"/>
          <w:szCs w:val="24"/>
          <w:shd w:val="clear" w:color="auto" w:fill="FFFFFF"/>
        </w:rPr>
        <w:t>, H., 2022. Financial Statement Analysis of Marriott Hotels.</w:t>
      </w:r>
      <w:r w:rsidRPr="00DC7F9B">
        <w:rPr>
          <w:rFonts w:cs="Times New Roman"/>
          <w:color w:val="auto"/>
          <w:szCs w:val="24"/>
        </w:rPr>
        <w:tab/>
      </w:r>
    </w:p>
    <w:p w14:paraId="60A6D0B0" w14:textId="77777777" w:rsidR="00703CE2" w:rsidRPr="00DC7F9B" w:rsidRDefault="00703CE2" w:rsidP="00E664ED">
      <w:pPr>
        <w:rPr>
          <w:rFonts w:cs="Times New Roman"/>
          <w:color w:val="auto"/>
          <w:szCs w:val="24"/>
          <w:shd w:val="clear" w:color="auto" w:fill="FFFFFF"/>
        </w:rPr>
      </w:pPr>
      <w:proofErr w:type="spellStart"/>
      <w:r w:rsidRPr="00DC7F9B">
        <w:rPr>
          <w:rFonts w:cs="Times New Roman"/>
          <w:color w:val="auto"/>
          <w:szCs w:val="24"/>
          <w:shd w:val="clear" w:color="auto" w:fill="FFFFFF"/>
        </w:rPr>
        <w:t>Campisi</w:t>
      </w:r>
      <w:proofErr w:type="spellEnd"/>
      <w:r w:rsidRPr="00DC7F9B">
        <w:rPr>
          <w:rFonts w:cs="Times New Roman"/>
          <w:color w:val="auto"/>
          <w:szCs w:val="24"/>
          <w:shd w:val="clear" w:color="auto" w:fill="FFFFFF"/>
        </w:rPr>
        <w:t xml:space="preserve">, D., Mancuso, P., </w:t>
      </w:r>
      <w:proofErr w:type="spellStart"/>
      <w:r w:rsidRPr="00DC7F9B">
        <w:rPr>
          <w:rFonts w:cs="Times New Roman"/>
          <w:color w:val="auto"/>
          <w:szCs w:val="24"/>
          <w:shd w:val="clear" w:color="auto" w:fill="FFFFFF"/>
        </w:rPr>
        <w:t>Mastrodonato</w:t>
      </w:r>
      <w:proofErr w:type="spellEnd"/>
      <w:r w:rsidRPr="00DC7F9B">
        <w:rPr>
          <w:rFonts w:cs="Times New Roman"/>
          <w:color w:val="auto"/>
          <w:szCs w:val="24"/>
          <w:shd w:val="clear" w:color="auto" w:fill="FFFFFF"/>
        </w:rPr>
        <w:t>, S.L. and Morea, D., 2019. Efficiency assessment of knowledge intensive business services industry in Italy: Data envelopment analysis (DEA) and financial ratio analysis. </w:t>
      </w:r>
      <w:r w:rsidRPr="00DC7F9B">
        <w:rPr>
          <w:rFonts w:cs="Times New Roman"/>
          <w:i/>
          <w:iCs/>
          <w:color w:val="auto"/>
          <w:szCs w:val="24"/>
          <w:shd w:val="clear" w:color="auto" w:fill="FFFFFF"/>
        </w:rPr>
        <w:t>Measuring Business Excellence</w:t>
      </w:r>
      <w:r w:rsidRPr="00DC7F9B">
        <w:rPr>
          <w:rFonts w:cs="Times New Roman"/>
          <w:color w:val="auto"/>
          <w:szCs w:val="24"/>
          <w:shd w:val="clear" w:color="auto" w:fill="FFFFFF"/>
        </w:rPr>
        <w:t>, </w:t>
      </w:r>
      <w:r w:rsidRPr="00DC7F9B">
        <w:rPr>
          <w:rFonts w:cs="Times New Roman"/>
          <w:i/>
          <w:iCs/>
          <w:color w:val="auto"/>
          <w:szCs w:val="24"/>
          <w:shd w:val="clear" w:color="auto" w:fill="FFFFFF"/>
        </w:rPr>
        <w:t>23</w:t>
      </w:r>
      <w:r w:rsidRPr="00DC7F9B">
        <w:rPr>
          <w:rFonts w:cs="Times New Roman"/>
          <w:color w:val="auto"/>
          <w:szCs w:val="24"/>
          <w:shd w:val="clear" w:color="auto" w:fill="FFFFFF"/>
        </w:rPr>
        <w:t>(4), pp.484-495.</w:t>
      </w:r>
    </w:p>
    <w:p w14:paraId="7AA0EB7E" w14:textId="77777777" w:rsidR="00703CE2" w:rsidRPr="00DC7F9B" w:rsidRDefault="00703CE2" w:rsidP="00E664ED">
      <w:pPr>
        <w:rPr>
          <w:rFonts w:cs="Times New Roman"/>
          <w:color w:val="auto"/>
          <w:szCs w:val="24"/>
          <w:shd w:val="clear" w:color="auto" w:fill="FFFFFF"/>
        </w:rPr>
      </w:pPr>
      <w:r w:rsidRPr="00DC7F9B">
        <w:rPr>
          <w:rFonts w:cs="Times New Roman"/>
          <w:color w:val="auto"/>
          <w:szCs w:val="24"/>
          <w:shd w:val="clear" w:color="auto" w:fill="FFFFFF"/>
        </w:rPr>
        <w:t>Correia, H.F.P.R.N., 2022. </w:t>
      </w:r>
      <w:r w:rsidRPr="00DC7F9B">
        <w:rPr>
          <w:rFonts w:cs="Times New Roman"/>
          <w:i/>
          <w:iCs/>
          <w:color w:val="auto"/>
          <w:szCs w:val="24"/>
          <w:shd w:val="clear" w:color="auto" w:fill="FFFFFF"/>
        </w:rPr>
        <w:t>Marriott international inc. equity research-consolidating a leading position amid recovery</w:t>
      </w:r>
      <w:r w:rsidRPr="00DC7F9B">
        <w:rPr>
          <w:rFonts w:cs="Times New Roman"/>
          <w:color w:val="auto"/>
          <w:szCs w:val="24"/>
          <w:shd w:val="clear" w:color="auto" w:fill="FFFFFF"/>
        </w:rPr>
        <w:t> (Doctoral dissertation).</w:t>
      </w:r>
    </w:p>
    <w:p w14:paraId="0A772EC6" w14:textId="77777777" w:rsidR="00703CE2" w:rsidRPr="00DC7F9B" w:rsidRDefault="00703CE2" w:rsidP="00E664ED">
      <w:pPr>
        <w:rPr>
          <w:rFonts w:cs="Times New Roman"/>
          <w:color w:val="auto"/>
          <w:szCs w:val="24"/>
        </w:rPr>
      </w:pPr>
      <w:proofErr w:type="spellStart"/>
      <w:r w:rsidRPr="00DC7F9B">
        <w:rPr>
          <w:rFonts w:cs="Times New Roman"/>
          <w:color w:val="auto"/>
          <w:szCs w:val="24"/>
          <w:shd w:val="clear" w:color="auto" w:fill="FFFFFF"/>
        </w:rPr>
        <w:t>DeFranco</w:t>
      </w:r>
      <w:proofErr w:type="spellEnd"/>
      <w:r w:rsidRPr="00DC7F9B">
        <w:rPr>
          <w:rFonts w:cs="Times New Roman"/>
          <w:color w:val="auto"/>
          <w:szCs w:val="24"/>
          <w:shd w:val="clear" w:color="auto" w:fill="FFFFFF"/>
        </w:rPr>
        <w:t xml:space="preserve">, A.L. and </w:t>
      </w:r>
      <w:proofErr w:type="spellStart"/>
      <w:r w:rsidRPr="00DC7F9B">
        <w:rPr>
          <w:rFonts w:cs="Times New Roman"/>
          <w:color w:val="auto"/>
          <w:szCs w:val="24"/>
          <w:shd w:val="clear" w:color="auto" w:fill="FFFFFF"/>
        </w:rPr>
        <w:t>Schmidgall</w:t>
      </w:r>
      <w:proofErr w:type="spellEnd"/>
      <w:r w:rsidRPr="00DC7F9B">
        <w:rPr>
          <w:rFonts w:cs="Times New Roman"/>
          <w:color w:val="auto"/>
          <w:szCs w:val="24"/>
          <w:shd w:val="clear" w:color="auto" w:fill="FFFFFF"/>
        </w:rPr>
        <w:t>, R.S., 2020. Cash in Hotels and Clubs: 2020 and Beyond. </w:t>
      </w:r>
      <w:r w:rsidRPr="00DC7F9B">
        <w:rPr>
          <w:rFonts w:cs="Times New Roman"/>
          <w:i/>
          <w:iCs/>
          <w:color w:val="auto"/>
          <w:szCs w:val="24"/>
          <w:shd w:val="clear" w:color="auto" w:fill="FFFFFF"/>
        </w:rPr>
        <w:t>Journal of Hospitality Financial Management</w:t>
      </w:r>
      <w:r w:rsidRPr="00DC7F9B">
        <w:rPr>
          <w:rFonts w:cs="Times New Roman"/>
          <w:color w:val="auto"/>
          <w:szCs w:val="24"/>
          <w:shd w:val="clear" w:color="auto" w:fill="FFFFFF"/>
        </w:rPr>
        <w:t>, </w:t>
      </w:r>
      <w:r w:rsidRPr="00DC7F9B">
        <w:rPr>
          <w:rFonts w:cs="Times New Roman"/>
          <w:i/>
          <w:iCs/>
          <w:color w:val="auto"/>
          <w:szCs w:val="24"/>
          <w:shd w:val="clear" w:color="auto" w:fill="FFFFFF"/>
        </w:rPr>
        <w:t>28</w:t>
      </w:r>
      <w:r w:rsidRPr="00DC7F9B">
        <w:rPr>
          <w:rFonts w:cs="Times New Roman"/>
          <w:color w:val="auto"/>
          <w:szCs w:val="24"/>
          <w:shd w:val="clear" w:color="auto" w:fill="FFFFFF"/>
        </w:rPr>
        <w:t>(2), p.5.</w:t>
      </w:r>
      <w:r w:rsidRPr="00DC7F9B">
        <w:rPr>
          <w:rFonts w:cs="Times New Roman"/>
          <w:color w:val="auto"/>
          <w:szCs w:val="24"/>
        </w:rPr>
        <w:t xml:space="preserve"> </w:t>
      </w:r>
    </w:p>
    <w:p w14:paraId="194A07EC" w14:textId="77777777" w:rsidR="00703CE2" w:rsidRPr="00DC7F9B" w:rsidRDefault="00703CE2" w:rsidP="00E664ED">
      <w:pPr>
        <w:rPr>
          <w:rFonts w:cs="Times New Roman"/>
          <w:color w:val="auto"/>
          <w:szCs w:val="24"/>
          <w:shd w:val="clear" w:color="auto" w:fill="FFFFFF"/>
        </w:rPr>
      </w:pPr>
      <w:proofErr w:type="spellStart"/>
      <w:r w:rsidRPr="00DC7F9B">
        <w:rPr>
          <w:rFonts w:cs="Times New Roman"/>
          <w:color w:val="auto"/>
          <w:szCs w:val="24"/>
          <w:shd w:val="clear" w:color="auto" w:fill="FFFFFF"/>
        </w:rPr>
        <w:t>Dirman</w:t>
      </w:r>
      <w:proofErr w:type="spellEnd"/>
      <w:r w:rsidRPr="00DC7F9B">
        <w:rPr>
          <w:rFonts w:cs="Times New Roman"/>
          <w:color w:val="auto"/>
          <w:szCs w:val="24"/>
          <w:shd w:val="clear" w:color="auto" w:fill="FFFFFF"/>
        </w:rPr>
        <w:t>, A., 2020. Financial distress: the impacts of profitability, liquidity, leverage, firm size, and free cash flow. </w:t>
      </w:r>
      <w:r w:rsidRPr="00DC7F9B">
        <w:rPr>
          <w:rFonts w:cs="Times New Roman"/>
          <w:i/>
          <w:iCs/>
          <w:color w:val="auto"/>
          <w:szCs w:val="24"/>
          <w:shd w:val="clear" w:color="auto" w:fill="FFFFFF"/>
        </w:rPr>
        <w:t>International Journal of Business, Economics and Law</w:t>
      </w:r>
      <w:r w:rsidRPr="00DC7F9B">
        <w:rPr>
          <w:rFonts w:cs="Times New Roman"/>
          <w:color w:val="auto"/>
          <w:szCs w:val="24"/>
          <w:shd w:val="clear" w:color="auto" w:fill="FFFFFF"/>
        </w:rPr>
        <w:t>, </w:t>
      </w:r>
      <w:r w:rsidRPr="00DC7F9B">
        <w:rPr>
          <w:rFonts w:cs="Times New Roman"/>
          <w:i/>
          <w:iCs/>
          <w:color w:val="auto"/>
          <w:szCs w:val="24"/>
          <w:shd w:val="clear" w:color="auto" w:fill="FFFFFF"/>
        </w:rPr>
        <w:t>22</w:t>
      </w:r>
      <w:r w:rsidRPr="00DC7F9B">
        <w:rPr>
          <w:rFonts w:cs="Times New Roman"/>
          <w:color w:val="auto"/>
          <w:szCs w:val="24"/>
          <w:shd w:val="clear" w:color="auto" w:fill="FFFFFF"/>
        </w:rPr>
        <w:t>(1), pp.17-25.</w:t>
      </w:r>
    </w:p>
    <w:p w14:paraId="481E9FBB" w14:textId="77777777" w:rsidR="00703CE2" w:rsidRPr="00DC7F9B" w:rsidRDefault="00703CE2" w:rsidP="00E664ED">
      <w:pPr>
        <w:rPr>
          <w:rFonts w:cs="Times New Roman"/>
          <w:color w:val="auto"/>
          <w:szCs w:val="24"/>
        </w:rPr>
      </w:pPr>
      <w:proofErr w:type="spellStart"/>
      <w:r w:rsidRPr="00DC7F9B">
        <w:rPr>
          <w:rFonts w:cs="Times New Roman"/>
          <w:color w:val="auto"/>
          <w:szCs w:val="24"/>
          <w:shd w:val="clear" w:color="auto" w:fill="FFFFFF"/>
        </w:rPr>
        <w:t>Hatefi</w:t>
      </w:r>
      <w:proofErr w:type="spellEnd"/>
      <w:r w:rsidRPr="00DC7F9B">
        <w:rPr>
          <w:rFonts w:cs="Times New Roman"/>
          <w:color w:val="auto"/>
          <w:szCs w:val="24"/>
          <w:shd w:val="clear" w:color="auto" w:fill="FFFFFF"/>
        </w:rPr>
        <w:t>, M.A., 2019. Indifference threshold-based attribute ratio analysis: A method for assigning the weights to the attributes in multiple attribute decision making. </w:t>
      </w:r>
      <w:r w:rsidRPr="00DC7F9B">
        <w:rPr>
          <w:rFonts w:cs="Times New Roman"/>
          <w:i/>
          <w:iCs/>
          <w:color w:val="auto"/>
          <w:szCs w:val="24"/>
          <w:shd w:val="clear" w:color="auto" w:fill="FFFFFF"/>
        </w:rPr>
        <w:t>Applied Soft Computing</w:t>
      </w:r>
      <w:r w:rsidRPr="00DC7F9B">
        <w:rPr>
          <w:rFonts w:cs="Times New Roman"/>
          <w:color w:val="auto"/>
          <w:szCs w:val="24"/>
          <w:shd w:val="clear" w:color="auto" w:fill="FFFFFF"/>
        </w:rPr>
        <w:t>, </w:t>
      </w:r>
      <w:r w:rsidRPr="00DC7F9B">
        <w:rPr>
          <w:rFonts w:cs="Times New Roman"/>
          <w:i/>
          <w:iCs/>
          <w:color w:val="auto"/>
          <w:szCs w:val="24"/>
          <w:shd w:val="clear" w:color="auto" w:fill="FFFFFF"/>
        </w:rPr>
        <w:t>74</w:t>
      </w:r>
      <w:r w:rsidRPr="00DC7F9B">
        <w:rPr>
          <w:rFonts w:cs="Times New Roman"/>
          <w:color w:val="auto"/>
          <w:szCs w:val="24"/>
          <w:shd w:val="clear" w:color="auto" w:fill="FFFFFF"/>
        </w:rPr>
        <w:t>, pp.643-651.</w:t>
      </w:r>
      <w:r w:rsidRPr="00DC7F9B">
        <w:rPr>
          <w:rFonts w:cs="Times New Roman"/>
          <w:color w:val="auto"/>
          <w:szCs w:val="24"/>
        </w:rPr>
        <w:tab/>
      </w:r>
    </w:p>
    <w:p w14:paraId="59E2AF36" w14:textId="77777777" w:rsidR="00703CE2" w:rsidRPr="00DC7F9B" w:rsidRDefault="00703CE2" w:rsidP="00E664ED">
      <w:pPr>
        <w:rPr>
          <w:rFonts w:cs="Times New Roman"/>
          <w:color w:val="auto"/>
          <w:szCs w:val="24"/>
          <w:shd w:val="clear" w:color="auto" w:fill="FFFFFF"/>
        </w:rPr>
      </w:pPr>
      <w:proofErr w:type="spellStart"/>
      <w:r w:rsidRPr="00DC7F9B">
        <w:rPr>
          <w:rFonts w:cs="Times New Roman"/>
          <w:color w:val="auto"/>
          <w:szCs w:val="24"/>
          <w:shd w:val="clear" w:color="auto" w:fill="FFFFFF"/>
        </w:rPr>
        <w:t>Neoh</w:t>
      </w:r>
      <w:proofErr w:type="spellEnd"/>
      <w:r w:rsidRPr="00DC7F9B">
        <w:rPr>
          <w:rFonts w:cs="Times New Roman"/>
          <w:color w:val="auto"/>
          <w:szCs w:val="24"/>
          <w:shd w:val="clear" w:color="auto" w:fill="FFFFFF"/>
        </w:rPr>
        <w:t>, H.L., 2018. A Study in Hotel Sector in United Kingdom: Liquidity Risk and Its Determinants. </w:t>
      </w:r>
      <w:r w:rsidRPr="00DC7F9B">
        <w:rPr>
          <w:rFonts w:cs="Times New Roman"/>
          <w:i/>
          <w:iCs/>
          <w:color w:val="auto"/>
          <w:szCs w:val="24"/>
          <w:shd w:val="clear" w:color="auto" w:fill="FFFFFF"/>
        </w:rPr>
        <w:t>Available at SSRN 3181621</w:t>
      </w:r>
      <w:r w:rsidRPr="00DC7F9B">
        <w:rPr>
          <w:rFonts w:cs="Times New Roman"/>
          <w:color w:val="auto"/>
          <w:szCs w:val="24"/>
          <w:shd w:val="clear" w:color="auto" w:fill="FFFFFF"/>
        </w:rPr>
        <w:t>.</w:t>
      </w:r>
    </w:p>
    <w:p w14:paraId="68688222" w14:textId="77777777" w:rsidR="00703CE2" w:rsidRPr="00DC7F9B" w:rsidRDefault="00703CE2" w:rsidP="00E664ED">
      <w:pPr>
        <w:rPr>
          <w:rFonts w:cs="Times New Roman"/>
          <w:color w:val="auto"/>
          <w:szCs w:val="24"/>
        </w:rPr>
      </w:pPr>
      <w:r w:rsidRPr="00DC7F9B">
        <w:rPr>
          <w:rFonts w:cs="Times New Roman"/>
          <w:color w:val="auto"/>
          <w:szCs w:val="24"/>
          <w:shd w:val="clear" w:color="auto" w:fill="FFFFFF"/>
        </w:rPr>
        <w:t>Neves, D.D., 2022. </w:t>
      </w:r>
      <w:r w:rsidRPr="00DC7F9B">
        <w:rPr>
          <w:rFonts w:cs="Times New Roman"/>
          <w:i/>
          <w:iCs/>
          <w:color w:val="auto"/>
          <w:szCs w:val="24"/>
          <w:shd w:val="clear" w:color="auto" w:fill="FFFFFF"/>
        </w:rPr>
        <w:t>Marriott international inc. equity research-the hotel Giant´ s recovery</w:t>
      </w:r>
      <w:r w:rsidRPr="00DC7F9B">
        <w:rPr>
          <w:rFonts w:cs="Times New Roman"/>
          <w:color w:val="auto"/>
          <w:szCs w:val="24"/>
          <w:shd w:val="clear" w:color="auto" w:fill="FFFFFF"/>
        </w:rPr>
        <w:t> (Doctoral dissertation).</w:t>
      </w:r>
      <w:r w:rsidRPr="00DC7F9B">
        <w:rPr>
          <w:rFonts w:cs="Times New Roman"/>
          <w:color w:val="auto"/>
          <w:szCs w:val="24"/>
        </w:rPr>
        <w:tab/>
      </w:r>
    </w:p>
    <w:p w14:paraId="0C553230" w14:textId="77777777" w:rsidR="00703CE2" w:rsidRPr="00DC7F9B" w:rsidRDefault="00703CE2" w:rsidP="00E664ED">
      <w:pPr>
        <w:rPr>
          <w:rFonts w:cs="Times New Roman"/>
          <w:color w:val="auto"/>
          <w:szCs w:val="24"/>
          <w:shd w:val="clear" w:color="auto" w:fill="FFFFFF"/>
        </w:rPr>
      </w:pPr>
      <w:r w:rsidRPr="00DC7F9B">
        <w:rPr>
          <w:rFonts w:cs="Times New Roman"/>
          <w:color w:val="auto"/>
          <w:szCs w:val="24"/>
          <w:shd w:val="clear" w:color="auto" w:fill="FFFFFF"/>
        </w:rPr>
        <w:t xml:space="preserve">Palo, H.K., Sahoo, S. and </w:t>
      </w:r>
      <w:proofErr w:type="spellStart"/>
      <w:r w:rsidRPr="00DC7F9B">
        <w:rPr>
          <w:rFonts w:cs="Times New Roman"/>
          <w:color w:val="auto"/>
          <w:szCs w:val="24"/>
          <w:shd w:val="clear" w:color="auto" w:fill="FFFFFF"/>
        </w:rPr>
        <w:t>Subudhi</w:t>
      </w:r>
      <w:proofErr w:type="spellEnd"/>
      <w:r w:rsidRPr="00DC7F9B">
        <w:rPr>
          <w:rFonts w:cs="Times New Roman"/>
          <w:color w:val="auto"/>
          <w:szCs w:val="24"/>
          <w:shd w:val="clear" w:color="auto" w:fill="FFFFFF"/>
        </w:rPr>
        <w:t>, A.K., 2021. Dimensionality reduction techniques: Principles, benefits, and limitations. </w:t>
      </w:r>
      <w:r w:rsidRPr="00DC7F9B">
        <w:rPr>
          <w:rFonts w:cs="Times New Roman"/>
          <w:i/>
          <w:iCs/>
          <w:color w:val="auto"/>
          <w:szCs w:val="24"/>
          <w:shd w:val="clear" w:color="auto" w:fill="FFFFFF"/>
        </w:rPr>
        <w:t>Data Analytics in Bioinformatics: A Machine Learning Perspective</w:t>
      </w:r>
      <w:r w:rsidRPr="00DC7F9B">
        <w:rPr>
          <w:rFonts w:cs="Times New Roman"/>
          <w:color w:val="auto"/>
          <w:szCs w:val="24"/>
          <w:shd w:val="clear" w:color="auto" w:fill="FFFFFF"/>
        </w:rPr>
        <w:t>, pp.77-107.</w:t>
      </w:r>
    </w:p>
    <w:p w14:paraId="3B731B21" w14:textId="77777777" w:rsidR="00703CE2" w:rsidRPr="00DC7F9B" w:rsidRDefault="00703CE2" w:rsidP="00E664ED">
      <w:pPr>
        <w:rPr>
          <w:rFonts w:cs="Times New Roman"/>
          <w:color w:val="auto"/>
          <w:szCs w:val="24"/>
        </w:rPr>
      </w:pPr>
      <w:proofErr w:type="spellStart"/>
      <w:r w:rsidRPr="00DC7F9B">
        <w:rPr>
          <w:rFonts w:cs="Times New Roman"/>
          <w:color w:val="auto"/>
          <w:szCs w:val="24"/>
          <w:shd w:val="clear" w:color="auto" w:fill="FFFFFF"/>
        </w:rPr>
        <w:t>Perszyk</w:t>
      </w:r>
      <w:proofErr w:type="spellEnd"/>
      <w:r w:rsidRPr="00DC7F9B">
        <w:rPr>
          <w:rFonts w:cs="Times New Roman"/>
          <w:color w:val="auto"/>
          <w:szCs w:val="24"/>
          <w:shd w:val="clear" w:color="auto" w:fill="FFFFFF"/>
        </w:rPr>
        <w:t xml:space="preserve">, R.E., Kristensen, A.S., </w:t>
      </w:r>
      <w:proofErr w:type="spellStart"/>
      <w:r w:rsidRPr="00DC7F9B">
        <w:rPr>
          <w:rFonts w:cs="Times New Roman"/>
          <w:color w:val="auto"/>
          <w:szCs w:val="24"/>
          <w:shd w:val="clear" w:color="auto" w:fill="FFFFFF"/>
        </w:rPr>
        <w:t>Lyuboslavsky</w:t>
      </w:r>
      <w:proofErr w:type="spellEnd"/>
      <w:r w:rsidRPr="00DC7F9B">
        <w:rPr>
          <w:rFonts w:cs="Times New Roman"/>
          <w:color w:val="auto"/>
          <w:szCs w:val="24"/>
          <w:shd w:val="clear" w:color="auto" w:fill="FFFFFF"/>
        </w:rPr>
        <w:t xml:space="preserve">, P. and </w:t>
      </w:r>
      <w:proofErr w:type="spellStart"/>
      <w:r w:rsidRPr="00DC7F9B">
        <w:rPr>
          <w:rFonts w:cs="Times New Roman"/>
          <w:color w:val="auto"/>
          <w:szCs w:val="24"/>
          <w:shd w:val="clear" w:color="auto" w:fill="FFFFFF"/>
        </w:rPr>
        <w:t>Traynelis</w:t>
      </w:r>
      <w:proofErr w:type="spellEnd"/>
      <w:r w:rsidRPr="00DC7F9B">
        <w:rPr>
          <w:rFonts w:cs="Times New Roman"/>
          <w:color w:val="auto"/>
          <w:szCs w:val="24"/>
          <w:shd w:val="clear" w:color="auto" w:fill="FFFFFF"/>
        </w:rPr>
        <w:t>, S.F., 2021. Three-dimensional missense tolerance ratio analysis. </w:t>
      </w:r>
      <w:r w:rsidRPr="00DC7F9B">
        <w:rPr>
          <w:rFonts w:cs="Times New Roman"/>
          <w:i/>
          <w:iCs/>
          <w:color w:val="auto"/>
          <w:szCs w:val="24"/>
          <w:shd w:val="clear" w:color="auto" w:fill="FFFFFF"/>
        </w:rPr>
        <w:t>Genome research</w:t>
      </w:r>
      <w:r w:rsidRPr="00DC7F9B">
        <w:rPr>
          <w:rFonts w:cs="Times New Roman"/>
          <w:color w:val="auto"/>
          <w:szCs w:val="24"/>
          <w:shd w:val="clear" w:color="auto" w:fill="FFFFFF"/>
        </w:rPr>
        <w:t>, </w:t>
      </w:r>
      <w:r w:rsidRPr="00DC7F9B">
        <w:rPr>
          <w:rFonts w:cs="Times New Roman"/>
          <w:i/>
          <w:iCs/>
          <w:color w:val="auto"/>
          <w:szCs w:val="24"/>
          <w:shd w:val="clear" w:color="auto" w:fill="FFFFFF"/>
        </w:rPr>
        <w:t>31</w:t>
      </w:r>
      <w:r w:rsidRPr="00DC7F9B">
        <w:rPr>
          <w:rFonts w:cs="Times New Roman"/>
          <w:color w:val="auto"/>
          <w:szCs w:val="24"/>
          <w:shd w:val="clear" w:color="auto" w:fill="FFFFFF"/>
        </w:rPr>
        <w:t>(8), pp.1447-1461.</w:t>
      </w:r>
      <w:r w:rsidRPr="00DC7F9B">
        <w:rPr>
          <w:rFonts w:cs="Times New Roman"/>
          <w:color w:val="auto"/>
          <w:szCs w:val="24"/>
        </w:rPr>
        <w:tab/>
      </w:r>
    </w:p>
    <w:p w14:paraId="49E48399" w14:textId="77777777" w:rsidR="00703CE2" w:rsidRPr="00DC7F9B" w:rsidRDefault="00703CE2" w:rsidP="00E664ED">
      <w:pPr>
        <w:rPr>
          <w:rFonts w:cs="Times New Roman"/>
          <w:color w:val="auto"/>
          <w:szCs w:val="24"/>
        </w:rPr>
      </w:pPr>
      <w:proofErr w:type="spellStart"/>
      <w:r w:rsidRPr="00DC7F9B">
        <w:rPr>
          <w:rFonts w:cs="Times New Roman"/>
          <w:color w:val="auto"/>
          <w:szCs w:val="24"/>
          <w:shd w:val="clear" w:color="auto" w:fill="FFFFFF"/>
        </w:rPr>
        <w:t>Schmidgall</w:t>
      </w:r>
      <w:proofErr w:type="spellEnd"/>
      <w:r w:rsidRPr="00DC7F9B">
        <w:rPr>
          <w:rFonts w:cs="Times New Roman"/>
          <w:color w:val="auto"/>
          <w:szCs w:val="24"/>
          <w:shd w:val="clear" w:color="auto" w:fill="FFFFFF"/>
        </w:rPr>
        <w:t xml:space="preserve">, R.S. and </w:t>
      </w:r>
      <w:proofErr w:type="spellStart"/>
      <w:r w:rsidRPr="00DC7F9B">
        <w:rPr>
          <w:rFonts w:cs="Times New Roman"/>
          <w:color w:val="auto"/>
          <w:szCs w:val="24"/>
          <w:shd w:val="clear" w:color="auto" w:fill="FFFFFF"/>
        </w:rPr>
        <w:t>DeFranco</w:t>
      </w:r>
      <w:proofErr w:type="spellEnd"/>
      <w:r w:rsidRPr="00DC7F9B">
        <w:rPr>
          <w:rFonts w:cs="Times New Roman"/>
          <w:color w:val="auto"/>
          <w:szCs w:val="24"/>
          <w:shd w:val="clear" w:color="auto" w:fill="FFFFFF"/>
        </w:rPr>
        <w:t>, A., 2022. Journal of Hospitality Financial Management. </w:t>
      </w:r>
      <w:r w:rsidRPr="00DC7F9B">
        <w:rPr>
          <w:rFonts w:cs="Times New Roman"/>
          <w:i/>
          <w:iCs/>
          <w:color w:val="auto"/>
          <w:szCs w:val="24"/>
          <w:shd w:val="clear" w:color="auto" w:fill="FFFFFF"/>
        </w:rPr>
        <w:t>Management</w:t>
      </w:r>
      <w:r w:rsidRPr="00DC7F9B">
        <w:rPr>
          <w:rFonts w:cs="Times New Roman"/>
          <w:color w:val="auto"/>
          <w:szCs w:val="24"/>
          <w:shd w:val="clear" w:color="auto" w:fill="FFFFFF"/>
        </w:rPr>
        <w:t>, </w:t>
      </w:r>
      <w:r w:rsidRPr="00DC7F9B">
        <w:rPr>
          <w:rFonts w:cs="Times New Roman"/>
          <w:i/>
          <w:iCs/>
          <w:color w:val="auto"/>
          <w:szCs w:val="24"/>
          <w:shd w:val="clear" w:color="auto" w:fill="FFFFFF"/>
        </w:rPr>
        <w:t>24</w:t>
      </w:r>
      <w:r w:rsidRPr="00DC7F9B">
        <w:rPr>
          <w:rFonts w:cs="Times New Roman"/>
          <w:color w:val="auto"/>
          <w:szCs w:val="24"/>
          <w:shd w:val="clear" w:color="auto" w:fill="FFFFFF"/>
        </w:rPr>
        <w:t>(1), p.7.</w:t>
      </w:r>
      <w:r w:rsidRPr="00DC7F9B">
        <w:rPr>
          <w:rFonts w:cs="Times New Roman"/>
          <w:color w:val="auto"/>
          <w:szCs w:val="24"/>
        </w:rPr>
        <w:t xml:space="preserve"> </w:t>
      </w:r>
    </w:p>
    <w:p w14:paraId="5E9970C7" w14:textId="77777777" w:rsidR="00703CE2" w:rsidRPr="00DC7F9B" w:rsidRDefault="00703CE2" w:rsidP="00E664ED">
      <w:pPr>
        <w:rPr>
          <w:rFonts w:cs="Times New Roman"/>
          <w:color w:val="auto"/>
          <w:szCs w:val="24"/>
          <w:shd w:val="clear" w:color="auto" w:fill="FFFFFF"/>
        </w:rPr>
      </w:pPr>
      <w:proofErr w:type="spellStart"/>
      <w:r w:rsidRPr="00DC7F9B">
        <w:rPr>
          <w:rFonts w:cs="Times New Roman"/>
          <w:color w:val="auto"/>
          <w:szCs w:val="24"/>
          <w:shd w:val="clear" w:color="auto" w:fill="FFFFFF"/>
        </w:rPr>
        <w:lastRenderedPageBreak/>
        <w:t>Suryono</w:t>
      </w:r>
      <w:proofErr w:type="spellEnd"/>
      <w:r w:rsidRPr="00DC7F9B">
        <w:rPr>
          <w:rFonts w:cs="Times New Roman"/>
          <w:color w:val="auto"/>
          <w:szCs w:val="24"/>
          <w:shd w:val="clear" w:color="auto" w:fill="FFFFFF"/>
        </w:rPr>
        <w:t xml:space="preserve">, R.R., Budi, I. and </w:t>
      </w:r>
      <w:proofErr w:type="spellStart"/>
      <w:r w:rsidRPr="00DC7F9B">
        <w:rPr>
          <w:rFonts w:cs="Times New Roman"/>
          <w:color w:val="auto"/>
          <w:szCs w:val="24"/>
          <w:shd w:val="clear" w:color="auto" w:fill="FFFFFF"/>
        </w:rPr>
        <w:t>Purwandari</w:t>
      </w:r>
      <w:proofErr w:type="spellEnd"/>
      <w:r w:rsidRPr="00DC7F9B">
        <w:rPr>
          <w:rFonts w:cs="Times New Roman"/>
          <w:color w:val="auto"/>
          <w:szCs w:val="24"/>
          <w:shd w:val="clear" w:color="auto" w:fill="FFFFFF"/>
        </w:rPr>
        <w:t>, B., 2020. Challenges and trends of financial technology (Fintech): a systematic literature review. </w:t>
      </w:r>
      <w:r w:rsidRPr="00DC7F9B">
        <w:rPr>
          <w:rFonts w:cs="Times New Roman"/>
          <w:i/>
          <w:iCs/>
          <w:color w:val="auto"/>
          <w:szCs w:val="24"/>
          <w:shd w:val="clear" w:color="auto" w:fill="FFFFFF"/>
        </w:rPr>
        <w:t>Information</w:t>
      </w:r>
      <w:r w:rsidRPr="00DC7F9B">
        <w:rPr>
          <w:rFonts w:cs="Times New Roman"/>
          <w:color w:val="auto"/>
          <w:szCs w:val="24"/>
          <w:shd w:val="clear" w:color="auto" w:fill="FFFFFF"/>
        </w:rPr>
        <w:t>, </w:t>
      </w:r>
      <w:r w:rsidRPr="00DC7F9B">
        <w:rPr>
          <w:rFonts w:cs="Times New Roman"/>
          <w:i/>
          <w:iCs/>
          <w:color w:val="auto"/>
          <w:szCs w:val="24"/>
          <w:shd w:val="clear" w:color="auto" w:fill="FFFFFF"/>
        </w:rPr>
        <w:t>11</w:t>
      </w:r>
      <w:r w:rsidRPr="00DC7F9B">
        <w:rPr>
          <w:rFonts w:cs="Times New Roman"/>
          <w:color w:val="auto"/>
          <w:szCs w:val="24"/>
          <w:shd w:val="clear" w:color="auto" w:fill="FFFFFF"/>
        </w:rPr>
        <w:t>(12), p.590.</w:t>
      </w:r>
    </w:p>
    <w:p w14:paraId="3F886739" w14:textId="77777777" w:rsidR="00703CE2" w:rsidRPr="00DC7F9B" w:rsidRDefault="00703CE2" w:rsidP="00E664ED">
      <w:pPr>
        <w:rPr>
          <w:rFonts w:cs="Times New Roman"/>
          <w:color w:val="auto"/>
          <w:szCs w:val="24"/>
        </w:rPr>
      </w:pPr>
      <w:r w:rsidRPr="00DC7F9B">
        <w:rPr>
          <w:rFonts w:cs="Times New Roman"/>
          <w:color w:val="auto"/>
          <w:szCs w:val="24"/>
          <w:shd w:val="clear" w:color="auto" w:fill="FFFFFF"/>
        </w:rPr>
        <w:t xml:space="preserve">Syed, A.M. and </w:t>
      </w:r>
      <w:proofErr w:type="spellStart"/>
      <w:r w:rsidRPr="00DC7F9B">
        <w:rPr>
          <w:rFonts w:cs="Times New Roman"/>
          <w:color w:val="auto"/>
          <w:szCs w:val="24"/>
          <w:shd w:val="clear" w:color="auto" w:fill="FFFFFF"/>
        </w:rPr>
        <w:t>Bawazir</w:t>
      </w:r>
      <w:proofErr w:type="spellEnd"/>
      <w:r w:rsidRPr="00DC7F9B">
        <w:rPr>
          <w:rFonts w:cs="Times New Roman"/>
          <w:color w:val="auto"/>
          <w:szCs w:val="24"/>
          <w:shd w:val="clear" w:color="auto" w:fill="FFFFFF"/>
        </w:rPr>
        <w:t>, H.S., 2021. Recent trends in business financial risk–A bibliometric analysis. </w:t>
      </w:r>
      <w:r w:rsidRPr="00DC7F9B">
        <w:rPr>
          <w:rFonts w:cs="Times New Roman"/>
          <w:i/>
          <w:iCs/>
          <w:color w:val="auto"/>
          <w:szCs w:val="24"/>
          <w:shd w:val="clear" w:color="auto" w:fill="FFFFFF"/>
        </w:rPr>
        <w:t>Cogent Economics &amp; Finance</w:t>
      </w:r>
      <w:r w:rsidRPr="00DC7F9B">
        <w:rPr>
          <w:rFonts w:cs="Times New Roman"/>
          <w:color w:val="auto"/>
          <w:szCs w:val="24"/>
          <w:shd w:val="clear" w:color="auto" w:fill="FFFFFF"/>
        </w:rPr>
        <w:t>, </w:t>
      </w:r>
      <w:r w:rsidRPr="00DC7F9B">
        <w:rPr>
          <w:rFonts w:cs="Times New Roman"/>
          <w:i/>
          <w:iCs/>
          <w:color w:val="auto"/>
          <w:szCs w:val="24"/>
          <w:shd w:val="clear" w:color="auto" w:fill="FFFFFF"/>
        </w:rPr>
        <w:t>9</w:t>
      </w:r>
      <w:r w:rsidRPr="00DC7F9B">
        <w:rPr>
          <w:rFonts w:cs="Times New Roman"/>
          <w:color w:val="auto"/>
          <w:szCs w:val="24"/>
          <w:shd w:val="clear" w:color="auto" w:fill="FFFFFF"/>
        </w:rPr>
        <w:t>(1), p.1913877.</w:t>
      </w:r>
      <w:r w:rsidRPr="00DC7F9B">
        <w:rPr>
          <w:rFonts w:cs="Times New Roman"/>
          <w:color w:val="auto"/>
          <w:szCs w:val="24"/>
        </w:rPr>
        <w:tab/>
      </w:r>
    </w:p>
    <w:p w14:paraId="6EECC2E1" w14:textId="77777777" w:rsidR="00703CE2" w:rsidRPr="00DC7F9B" w:rsidRDefault="00703CE2" w:rsidP="00E664ED">
      <w:pPr>
        <w:rPr>
          <w:rFonts w:cs="Times New Roman"/>
          <w:color w:val="auto"/>
          <w:szCs w:val="24"/>
          <w:shd w:val="clear" w:color="auto" w:fill="FFFFFF"/>
        </w:rPr>
      </w:pPr>
      <w:r w:rsidRPr="00DC7F9B">
        <w:rPr>
          <w:rFonts w:cs="Times New Roman"/>
          <w:color w:val="auto"/>
          <w:szCs w:val="24"/>
          <w:shd w:val="clear" w:color="auto" w:fill="FFFFFF"/>
        </w:rPr>
        <w:t xml:space="preserve">Yusuf, M. and </w:t>
      </w:r>
      <w:proofErr w:type="spellStart"/>
      <w:r w:rsidRPr="00DC7F9B">
        <w:rPr>
          <w:rFonts w:cs="Times New Roman"/>
          <w:color w:val="auto"/>
          <w:szCs w:val="24"/>
          <w:shd w:val="clear" w:color="auto" w:fill="FFFFFF"/>
        </w:rPr>
        <w:t>Surjaatmadja</w:t>
      </w:r>
      <w:proofErr w:type="spellEnd"/>
      <w:r w:rsidRPr="00DC7F9B">
        <w:rPr>
          <w:rFonts w:cs="Times New Roman"/>
          <w:color w:val="auto"/>
          <w:szCs w:val="24"/>
          <w:shd w:val="clear" w:color="auto" w:fill="FFFFFF"/>
        </w:rPr>
        <w:t xml:space="preserve">, S., 2018. Analysis of financial performance on profitability with non </w:t>
      </w:r>
      <w:proofErr w:type="spellStart"/>
      <w:r w:rsidRPr="00DC7F9B">
        <w:rPr>
          <w:rFonts w:cs="Times New Roman"/>
          <w:color w:val="auto"/>
          <w:szCs w:val="24"/>
          <w:shd w:val="clear" w:color="auto" w:fill="FFFFFF"/>
        </w:rPr>
        <w:t>performace</w:t>
      </w:r>
      <w:proofErr w:type="spellEnd"/>
      <w:r w:rsidRPr="00DC7F9B">
        <w:rPr>
          <w:rFonts w:cs="Times New Roman"/>
          <w:color w:val="auto"/>
          <w:szCs w:val="24"/>
          <w:shd w:val="clear" w:color="auto" w:fill="FFFFFF"/>
        </w:rPr>
        <w:t xml:space="preserve"> financing as variable moderation. </w:t>
      </w:r>
      <w:r w:rsidRPr="00DC7F9B">
        <w:rPr>
          <w:rFonts w:cs="Times New Roman"/>
          <w:i/>
          <w:iCs/>
          <w:color w:val="auto"/>
          <w:szCs w:val="24"/>
          <w:shd w:val="clear" w:color="auto" w:fill="FFFFFF"/>
        </w:rPr>
        <w:t>International Journal of Economics and Financial Issues</w:t>
      </w:r>
      <w:r w:rsidRPr="00DC7F9B">
        <w:rPr>
          <w:rFonts w:cs="Times New Roman"/>
          <w:color w:val="auto"/>
          <w:szCs w:val="24"/>
          <w:shd w:val="clear" w:color="auto" w:fill="FFFFFF"/>
        </w:rPr>
        <w:t>, </w:t>
      </w:r>
      <w:r w:rsidRPr="00DC7F9B">
        <w:rPr>
          <w:rFonts w:cs="Times New Roman"/>
          <w:i/>
          <w:iCs/>
          <w:color w:val="auto"/>
          <w:szCs w:val="24"/>
          <w:shd w:val="clear" w:color="auto" w:fill="FFFFFF"/>
        </w:rPr>
        <w:t>8</w:t>
      </w:r>
      <w:r w:rsidRPr="00DC7F9B">
        <w:rPr>
          <w:rFonts w:cs="Times New Roman"/>
          <w:color w:val="auto"/>
          <w:szCs w:val="24"/>
          <w:shd w:val="clear" w:color="auto" w:fill="FFFFFF"/>
        </w:rPr>
        <w:t>(4), p.126.</w:t>
      </w:r>
    </w:p>
    <w:sectPr w:rsidR="00703CE2" w:rsidRPr="00DC7F9B"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6B804B" w14:textId="77777777" w:rsidR="00A72BCD" w:rsidRDefault="00A72BCD" w:rsidP="001834FC">
      <w:pPr>
        <w:spacing w:after="0" w:line="240" w:lineRule="auto"/>
      </w:pPr>
      <w:r>
        <w:separator/>
      </w:r>
    </w:p>
  </w:endnote>
  <w:endnote w:type="continuationSeparator" w:id="0">
    <w:p w14:paraId="3F3DB263" w14:textId="77777777" w:rsidR="00A72BCD" w:rsidRDefault="00A72BCD"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A4D8A" w14:textId="77777777" w:rsidR="00A72BCD" w:rsidRDefault="00A72BCD" w:rsidP="001834FC">
      <w:pPr>
        <w:spacing w:after="0" w:line="240" w:lineRule="auto"/>
      </w:pPr>
      <w:r>
        <w:separator/>
      </w:r>
    </w:p>
  </w:footnote>
  <w:footnote w:type="continuationSeparator" w:id="0">
    <w:p w14:paraId="600D65F3" w14:textId="77777777" w:rsidR="00A72BCD" w:rsidRDefault="00A72BCD"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QUADHxlbCwAAAA="/>
  </w:docVars>
  <w:rsids>
    <w:rsidRoot w:val="00A60069"/>
    <w:rsid w:val="000B3000"/>
    <w:rsid w:val="000E047C"/>
    <w:rsid w:val="000F02BF"/>
    <w:rsid w:val="001834FC"/>
    <w:rsid w:val="001D16F6"/>
    <w:rsid w:val="00223080"/>
    <w:rsid w:val="0022399E"/>
    <w:rsid w:val="00252195"/>
    <w:rsid w:val="0026385F"/>
    <w:rsid w:val="002651DF"/>
    <w:rsid w:val="00321242"/>
    <w:rsid w:val="00396CB4"/>
    <w:rsid w:val="003C3D9D"/>
    <w:rsid w:val="003E1BFF"/>
    <w:rsid w:val="0048546F"/>
    <w:rsid w:val="004B57DB"/>
    <w:rsid w:val="004C59D5"/>
    <w:rsid w:val="005373D1"/>
    <w:rsid w:val="00541F9C"/>
    <w:rsid w:val="005D373C"/>
    <w:rsid w:val="005F13A9"/>
    <w:rsid w:val="00680782"/>
    <w:rsid w:val="006F3E7B"/>
    <w:rsid w:val="00703CE2"/>
    <w:rsid w:val="008023F6"/>
    <w:rsid w:val="00913C8F"/>
    <w:rsid w:val="00952BF7"/>
    <w:rsid w:val="00975554"/>
    <w:rsid w:val="009910E2"/>
    <w:rsid w:val="009A1BCD"/>
    <w:rsid w:val="00A60069"/>
    <w:rsid w:val="00A72BCD"/>
    <w:rsid w:val="00BB6D54"/>
    <w:rsid w:val="00BC3E31"/>
    <w:rsid w:val="00BF7C24"/>
    <w:rsid w:val="00C52E20"/>
    <w:rsid w:val="00C86061"/>
    <w:rsid w:val="00CB6E7A"/>
    <w:rsid w:val="00DC7F9B"/>
    <w:rsid w:val="00E00A59"/>
    <w:rsid w:val="00E664ED"/>
    <w:rsid w:val="00EB7A2D"/>
    <w:rsid w:val="00EC16C3"/>
    <w:rsid w:val="00ED6461"/>
    <w:rsid w:val="00F145AC"/>
    <w:rsid w:val="00F80F52"/>
    <w:rsid w:val="00F80F9C"/>
    <w:rsid w:val="00FB2F67"/>
    <w:rsid w:val="00FC5D8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E00A59"/>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00A59"/>
    <w:pPr>
      <w:keepNext/>
      <w:keepLines/>
      <w:spacing w:before="40" w:after="0" w:line="240" w:lineRule="auto"/>
      <w:outlineLvl w:val="1"/>
    </w:pPr>
    <w:rPr>
      <w:rFonts w:eastAsiaTheme="majorEastAsia" w:cstheme="majorBidi"/>
      <w:b/>
      <w:i/>
      <w:color w:val="1F3864" w:themeColor="accent1" w:themeShade="80"/>
      <w:sz w:val="28"/>
      <w:szCs w:val="26"/>
      <w:lang w:val="en-US"/>
    </w:rPr>
  </w:style>
  <w:style w:type="paragraph" w:styleId="Heading3">
    <w:name w:val="heading 3"/>
    <w:basedOn w:val="Normal"/>
    <w:next w:val="Normal"/>
    <w:link w:val="Heading3Char"/>
    <w:uiPriority w:val="9"/>
    <w:semiHidden/>
    <w:unhideWhenUsed/>
    <w:qFormat/>
    <w:rsid w:val="00E00A59"/>
    <w:pPr>
      <w:keepNext/>
      <w:keepLines/>
      <w:spacing w:before="40" w:after="0" w:line="240" w:lineRule="auto"/>
      <w:outlineLvl w:val="2"/>
    </w:pPr>
    <w:rPr>
      <w:rFonts w:eastAsiaTheme="majorEastAsia" w:cstheme="majorBidi"/>
      <w:b/>
      <w:color w:val="auto"/>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00A59"/>
    <w:rPr>
      <w:rFonts w:ascii="Times New Roman" w:eastAsiaTheme="majorEastAsia" w:hAnsi="Times New Roman" w:cstheme="majorBidi"/>
      <w:b/>
      <w:i/>
      <w:color w:val="1F3864" w:themeColor="accent1" w:themeShade="80"/>
      <w:sz w:val="28"/>
      <w:szCs w:val="26"/>
    </w:rPr>
  </w:style>
  <w:style w:type="character" w:customStyle="1" w:styleId="Heading1Char">
    <w:name w:val="Heading 1 Char"/>
    <w:basedOn w:val="DefaultParagraphFont"/>
    <w:link w:val="Heading1"/>
    <w:uiPriority w:val="9"/>
    <w:rsid w:val="00E00A59"/>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semiHidden/>
    <w:rsid w:val="00E00A59"/>
    <w:rPr>
      <w:rFonts w:ascii="Times New Roman" w:eastAsiaTheme="majorEastAsia" w:hAnsi="Times New Roman" w:cstheme="majorBidi"/>
      <w:b/>
      <w:sz w:val="26"/>
      <w:szCs w:val="24"/>
      <w:lang w:val="en-GB"/>
    </w:rPr>
  </w:style>
  <w:style w:type="paragraph" w:styleId="NoSpacing">
    <w:name w:val="No Spacing"/>
    <w:link w:val="NoSpacingChar"/>
    <w:uiPriority w:val="1"/>
    <w:qFormat/>
    <w:rsid w:val="00F80F9C"/>
    <w:pPr>
      <w:spacing w:after="0" w:line="240" w:lineRule="auto"/>
    </w:pPr>
    <w:rPr>
      <w:rFonts w:eastAsiaTheme="minorEastAsia"/>
    </w:rPr>
  </w:style>
  <w:style w:type="character" w:customStyle="1" w:styleId="NoSpacingChar">
    <w:name w:val="No Spacing Char"/>
    <w:basedOn w:val="DefaultParagraphFont"/>
    <w:link w:val="NoSpacing"/>
    <w:uiPriority w:val="1"/>
    <w:rsid w:val="00F80F9C"/>
    <w:rPr>
      <w:rFonts w:eastAsiaTheme="minorEastAsia"/>
    </w:rPr>
  </w:style>
  <w:style w:type="paragraph" w:styleId="TOC2">
    <w:name w:val="toc 2"/>
    <w:basedOn w:val="Normal"/>
    <w:next w:val="Normal"/>
    <w:autoRedefine/>
    <w:uiPriority w:val="39"/>
    <w:unhideWhenUsed/>
    <w:rsid w:val="00F80F9C"/>
    <w:pPr>
      <w:spacing w:after="100" w:line="259" w:lineRule="auto"/>
      <w:ind w:left="220"/>
      <w:jc w:val="left"/>
    </w:pPr>
    <w:rPr>
      <w:rFonts w:asciiTheme="minorHAnsi" w:hAnsiTheme="minorHAnsi"/>
      <w:color w:val="auto"/>
      <w:sz w:val="22"/>
    </w:rPr>
  </w:style>
  <w:style w:type="table" w:styleId="TableGrid">
    <w:name w:val="Table Grid"/>
    <w:basedOn w:val="TableNormal"/>
    <w:uiPriority w:val="39"/>
    <w:rsid w:val="002638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50064">
      <w:bodyDiv w:val="1"/>
      <w:marLeft w:val="0"/>
      <w:marRight w:val="0"/>
      <w:marTop w:val="0"/>
      <w:marBottom w:val="0"/>
      <w:divBdr>
        <w:top w:val="none" w:sz="0" w:space="0" w:color="auto"/>
        <w:left w:val="none" w:sz="0" w:space="0" w:color="auto"/>
        <w:bottom w:val="none" w:sz="0" w:space="0" w:color="auto"/>
        <w:right w:val="none" w:sz="0" w:space="0" w:color="auto"/>
      </w:divBdr>
    </w:div>
    <w:div w:id="107704869">
      <w:bodyDiv w:val="1"/>
      <w:marLeft w:val="0"/>
      <w:marRight w:val="0"/>
      <w:marTop w:val="0"/>
      <w:marBottom w:val="0"/>
      <w:divBdr>
        <w:top w:val="none" w:sz="0" w:space="0" w:color="auto"/>
        <w:left w:val="none" w:sz="0" w:space="0" w:color="auto"/>
        <w:bottom w:val="none" w:sz="0" w:space="0" w:color="auto"/>
        <w:right w:val="none" w:sz="0" w:space="0" w:color="auto"/>
      </w:divBdr>
    </w:div>
    <w:div w:id="114101299">
      <w:bodyDiv w:val="1"/>
      <w:marLeft w:val="0"/>
      <w:marRight w:val="0"/>
      <w:marTop w:val="0"/>
      <w:marBottom w:val="0"/>
      <w:divBdr>
        <w:top w:val="none" w:sz="0" w:space="0" w:color="auto"/>
        <w:left w:val="none" w:sz="0" w:space="0" w:color="auto"/>
        <w:bottom w:val="none" w:sz="0" w:space="0" w:color="auto"/>
        <w:right w:val="none" w:sz="0" w:space="0" w:color="auto"/>
      </w:divBdr>
    </w:div>
    <w:div w:id="216818435">
      <w:bodyDiv w:val="1"/>
      <w:marLeft w:val="0"/>
      <w:marRight w:val="0"/>
      <w:marTop w:val="0"/>
      <w:marBottom w:val="0"/>
      <w:divBdr>
        <w:top w:val="none" w:sz="0" w:space="0" w:color="auto"/>
        <w:left w:val="none" w:sz="0" w:space="0" w:color="auto"/>
        <w:bottom w:val="none" w:sz="0" w:space="0" w:color="auto"/>
        <w:right w:val="none" w:sz="0" w:space="0" w:color="auto"/>
      </w:divBdr>
    </w:div>
    <w:div w:id="218638050">
      <w:bodyDiv w:val="1"/>
      <w:marLeft w:val="0"/>
      <w:marRight w:val="0"/>
      <w:marTop w:val="0"/>
      <w:marBottom w:val="0"/>
      <w:divBdr>
        <w:top w:val="none" w:sz="0" w:space="0" w:color="auto"/>
        <w:left w:val="none" w:sz="0" w:space="0" w:color="auto"/>
        <w:bottom w:val="none" w:sz="0" w:space="0" w:color="auto"/>
        <w:right w:val="none" w:sz="0" w:space="0" w:color="auto"/>
      </w:divBdr>
    </w:div>
    <w:div w:id="307049608">
      <w:bodyDiv w:val="1"/>
      <w:marLeft w:val="0"/>
      <w:marRight w:val="0"/>
      <w:marTop w:val="0"/>
      <w:marBottom w:val="0"/>
      <w:divBdr>
        <w:top w:val="none" w:sz="0" w:space="0" w:color="auto"/>
        <w:left w:val="none" w:sz="0" w:space="0" w:color="auto"/>
        <w:bottom w:val="none" w:sz="0" w:space="0" w:color="auto"/>
        <w:right w:val="none" w:sz="0" w:space="0" w:color="auto"/>
      </w:divBdr>
    </w:div>
    <w:div w:id="308556511">
      <w:bodyDiv w:val="1"/>
      <w:marLeft w:val="0"/>
      <w:marRight w:val="0"/>
      <w:marTop w:val="0"/>
      <w:marBottom w:val="0"/>
      <w:divBdr>
        <w:top w:val="none" w:sz="0" w:space="0" w:color="auto"/>
        <w:left w:val="none" w:sz="0" w:space="0" w:color="auto"/>
        <w:bottom w:val="none" w:sz="0" w:space="0" w:color="auto"/>
        <w:right w:val="none" w:sz="0" w:space="0" w:color="auto"/>
      </w:divBdr>
    </w:div>
    <w:div w:id="362291425">
      <w:bodyDiv w:val="1"/>
      <w:marLeft w:val="0"/>
      <w:marRight w:val="0"/>
      <w:marTop w:val="0"/>
      <w:marBottom w:val="0"/>
      <w:divBdr>
        <w:top w:val="none" w:sz="0" w:space="0" w:color="auto"/>
        <w:left w:val="none" w:sz="0" w:space="0" w:color="auto"/>
        <w:bottom w:val="none" w:sz="0" w:space="0" w:color="auto"/>
        <w:right w:val="none" w:sz="0" w:space="0" w:color="auto"/>
      </w:divBdr>
    </w:div>
    <w:div w:id="384187506">
      <w:bodyDiv w:val="1"/>
      <w:marLeft w:val="0"/>
      <w:marRight w:val="0"/>
      <w:marTop w:val="0"/>
      <w:marBottom w:val="0"/>
      <w:divBdr>
        <w:top w:val="none" w:sz="0" w:space="0" w:color="auto"/>
        <w:left w:val="none" w:sz="0" w:space="0" w:color="auto"/>
        <w:bottom w:val="none" w:sz="0" w:space="0" w:color="auto"/>
        <w:right w:val="none" w:sz="0" w:space="0" w:color="auto"/>
      </w:divBdr>
    </w:div>
    <w:div w:id="447894042">
      <w:bodyDiv w:val="1"/>
      <w:marLeft w:val="0"/>
      <w:marRight w:val="0"/>
      <w:marTop w:val="0"/>
      <w:marBottom w:val="0"/>
      <w:divBdr>
        <w:top w:val="none" w:sz="0" w:space="0" w:color="auto"/>
        <w:left w:val="none" w:sz="0" w:space="0" w:color="auto"/>
        <w:bottom w:val="none" w:sz="0" w:space="0" w:color="auto"/>
        <w:right w:val="none" w:sz="0" w:space="0" w:color="auto"/>
      </w:divBdr>
    </w:div>
    <w:div w:id="502668234">
      <w:bodyDiv w:val="1"/>
      <w:marLeft w:val="0"/>
      <w:marRight w:val="0"/>
      <w:marTop w:val="0"/>
      <w:marBottom w:val="0"/>
      <w:divBdr>
        <w:top w:val="none" w:sz="0" w:space="0" w:color="auto"/>
        <w:left w:val="none" w:sz="0" w:space="0" w:color="auto"/>
        <w:bottom w:val="none" w:sz="0" w:space="0" w:color="auto"/>
        <w:right w:val="none" w:sz="0" w:space="0" w:color="auto"/>
      </w:divBdr>
    </w:div>
    <w:div w:id="544148300">
      <w:bodyDiv w:val="1"/>
      <w:marLeft w:val="0"/>
      <w:marRight w:val="0"/>
      <w:marTop w:val="0"/>
      <w:marBottom w:val="0"/>
      <w:divBdr>
        <w:top w:val="none" w:sz="0" w:space="0" w:color="auto"/>
        <w:left w:val="none" w:sz="0" w:space="0" w:color="auto"/>
        <w:bottom w:val="none" w:sz="0" w:space="0" w:color="auto"/>
        <w:right w:val="none" w:sz="0" w:space="0" w:color="auto"/>
      </w:divBdr>
    </w:div>
    <w:div w:id="630862349">
      <w:bodyDiv w:val="1"/>
      <w:marLeft w:val="0"/>
      <w:marRight w:val="0"/>
      <w:marTop w:val="0"/>
      <w:marBottom w:val="0"/>
      <w:divBdr>
        <w:top w:val="none" w:sz="0" w:space="0" w:color="auto"/>
        <w:left w:val="none" w:sz="0" w:space="0" w:color="auto"/>
        <w:bottom w:val="none" w:sz="0" w:space="0" w:color="auto"/>
        <w:right w:val="none" w:sz="0" w:space="0" w:color="auto"/>
      </w:divBdr>
    </w:div>
    <w:div w:id="688943820">
      <w:bodyDiv w:val="1"/>
      <w:marLeft w:val="0"/>
      <w:marRight w:val="0"/>
      <w:marTop w:val="0"/>
      <w:marBottom w:val="0"/>
      <w:divBdr>
        <w:top w:val="none" w:sz="0" w:space="0" w:color="auto"/>
        <w:left w:val="none" w:sz="0" w:space="0" w:color="auto"/>
        <w:bottom w:val="none" w:sz="0" w:space="0" w:color="auto"/>
        <w:right w:val="none" w:sz="0" w:space="0" w:color="auto"/>
      </w:divBdr>
    </w:div>
    <w:div w:id="712656658">
      <w:bodyDiv w:val="1"/>
      <w:marLeft w:val="0"/>
      <w:marRight w:val="0"/>
      <w:marTop w:val="0"/>
      <w:marBottom w:val="0"/>
      <w:divBdr>
        <w:top w:val="none" w:sz="0" w:space="0" w:color="auto"/>
        <w:left w:val="none" w:sz="0" w:space="0" w:color="auto"/>
        <w:bottom w:val="none" w:sz="0" w:space="0" w:color="auto"/>
        <w:right w:val="none" w:sz="0" w:space="0" w:color="auto"/>
      </w:divBdr>
    </w:div>
    <w:div w:id="716078468">
      <w:bodyDiv w:val="1"/>
      <w:marLeft w:val="0"/>
      <w:marRight w:val="0"/>
      <w:marTop w:val="0"/>
      <w:marBottom w:val="0"/>
      <w:divBdr>
        <w:top w:val="none" w:sz="0" w:space="0" w:color="auto"/>
        <w:left w:val="none" w:sz="0" w:space="0" w:color="auto"/>
        <w:bottom w:val="none" w:sz="0" w:space="0" w:color="auto"/>
        <w:right w:val="none" w:sz="0" w:space="0" w:color="auto"/>
      </w:divBdr>
    </w:div>
    <w:div w:id="739837811">
      <w:bodyDiv w:val="1"/>
      <w:marLeft w:val="0"/>
      <w:marRight w:val="0"/>
      <w:marTop w:val="0"/>
      <w:marBottom w:val="0"/>
      <w:divBdr>
        <w:top w:val="none" w:sz="0" w:space="0" w:color="auto"/>
        <w:left w:val="none" w:sz="0" w:space="0" w:color="auto"/>
        <w:bottom w:val="none" w:sz="0" w:space="0" w:color="auto"/>
        <w:right w:val="none" w:sz="0" w:space="0" w:color="auto"/>
      </w:divBdr>
    </w:div>
    <w:div w:id="876772967">
      <w:bodyDiv w:val="1"/>
      <w:marLeft w:val="0"/>
      <w:marRight w:val="0"/>
      <w:marTop w:val="0"/>
      <w:marBottom w:val="0"/>
      <w:divBdr>
        <w:top w:val="none" w:sz="0" w:space="0" w:color="auto"/>
        <w:left w:val="none" w:sz="0" w:space="0" w:color="auto"/>
        <w:bottom w:val="none" w:sz="0" w:space="0" w:color="auto"/>
        <w:right w:val="none" w:sz="0" w:space="0" w:color="auto"/>
      </w:divBdr>
    </w:div>
    <w:div w:id="1075972276">
      <w:bodyDiv w:val="1"/>
      <w:marLeft w:val="0"/>
      <w:marRight w:val="0"/>
      <w:marTop w:val="0"/>
      <w:marBottom w:val="0"/>
      <w:divBdr>
        <w:top w:val="none" w:sz="0" w:space="0" w:color="auto"/>
        <w:left w:val="none" w:sz="0" w:space="0" w:color="auto"/>
        <w:bottom w:val="none" w:sz="0" w:space="0" w:color="auto"/>
        <w:right w:val="none" w:sz="0" w:space="0" w:color="auto"/>
      </w:divBdr>
    </w:div>
    <w:div w:id="1090586214">
      <w:bodyDiv w:val="1"/>
      <w:marLeft w:val="0"/>
      <w:marRight w:val="0"/>
      <w:marTop w:val="0"/>
      <w:marBottom w:val="0"/>
      <w:divBdr>
        <w:top w:val="none" w:sz="0" w:space="0" w:color="auto"/>
        <w:left w:val="none" w:sz="0" w:space="0" w:color="auto"/>
        <w:bottom w:val="none" w:sz="0" w:space="0" w:color="auto"/>
        <w:right w:val="none" w:sz="0" w:space="0" w:color="auto"/>
      </w:divBdr>
    </w:div>
    <w:div w:id="1138493163">
      <w:bodyDiv w:val="1"/>
      <w:marLeft w:val="0"/>
      <w:marRight w:val="0"/>
      <w:marTop w:val="0"/>
      <w:marBottom w:val="0"/>
      <w:divBdr>
        <w:top w:val="none" w:sz="0" w:space="0" w:color="auto"/>
        <w:left w:val="none" w:sz="0" w:space="0" w:color="auto"/>
        <w:bottom w:val="none" w:sz="0" w:space="0" w:color="auto"/>
        <w:right w:val="none" w:sz="0" w:space="0" w:color="auto"/>
      </w:divBdr>
    </w:div>
    <w:div w:id="1261644682">
      <w:bodyDiv w:val="1"/>
      <w:marLeft w:val="0"/>
      <w:marRight w:val="0"/>
      <w:marTop w:val="0"/>
      <w:marBottom w:val="0"/>
      <w:divBdr>
        <w:top w:val="none" w:sz="0" w:space="0" w:color="auto"/>
        <w:left w:val="none" w:sz="0" w:space="0" w:color="auto"/>
        <w:bottom w:val="none" w:sz="0" w:space="0" w:color="auto"/>
        <w:right w:val="none" w:sz="0" w:space="0" w:color="auto"/>
      </w:divBdr>
    </w:div>
    <w:div w:id="1271471324">
      <w:bodyDiv w:val="1"/>
      <w:marLeft w:val="0"/>
      <w:marRight w:val="0"/>
      <w:marTop w:val="0"/>
      <w:marBottom w:val="0"/>
      <w:divBdr>
        <w:top w:val="none" w:sz="0" w:space="0" w:color="auto"/>
        <w:left w:val="none" w:sz="0" w:space="0" w:color="auto"/>
        <w:bottom w:val="none" w:sz="0" w:space="0" w:color="auto"/>
        <w:right w:val="none" w:sz="0" w:space="0" w:color="auto"/>
      </w:divBdr>
    </w:div>
    <w:div w:id="1455758220">
      <w:bodyDiv w:val="1"/>
      <w:marLeft w:val="0"/>
      <w:marRight w:val="0"/>
      <w:marTop w:val="0"/>
      <w:marBottom w:val="0"/>
      <w:divBdr>
        <w:top w:val="none" w:sz="0" w:space="0" w:color="auto"/>
        <w:left w:val="none" w:sz="0" w:space="0" w:color="auto"/>
        <w:bottom w:val="none" w:sz="0" w:space="0" w:color="auto"/>
        <w:right w:val="none" w:sz="0" w:space="0" w:color="auto"/>
      </w:divBdr>
    </w:div>
    <w:div w:id="1456942074">
      <w:bodyDiv w:val="1"/>
      <w:marLeft w:val="0"/>
      <w:marRight w:val="0"/>
      <w:marTop w:val="0"/>
      <w:marBottom w:val="0"/>
      <w:divBdr>
        <w:top w:val="none" w:sz="0" w:space="0" w:color="auto"/>
        <w:left w:val="none" w:sz="0" w:space="0" w:color="auto"/>
        <w:bottom w:val="none" w:sz="0" w:space="0" w:color="auto"/>
        <w:right w:val="none" w:sz="0" w:space="0" w:color="auto"/>
      </w:divBdr>
    </w:div>
    <w:div w:id="1511794756">
      <w:bodyDiv w:val="1"/>
      <w:marLeft w:val="0"/>
      <w:marRight w:val="0"/>
      <w:marTop w:val="0"/>
      <w:marBottom w:val="0"/>
      <w:divBdr>
        <w:top w:val="none" w:sz="0" w:space="0" w:color="auto"/>
        <w:left w:val="none" w:sz="0" w:space="0" w:color="auto"/>
        <w:bottom w:val="none" w:sz="0" w:space="0" w:color="auto"/>
        <w:right w:val="none" w:sz="0" w:space="0" w:color="auto"/>
      </w:divBdr>
    </w:div>
    <w:div w:id="1517190172">
      <w:bodyDiv w:val="1"/>
      <w:marLeft w:val="0"/>
      <w:marRight w:val="0"/>
      <w:marTop w:val="0"/>
      <w:marBottom w:val="0"/>
      <w:divBdr>
        <w:top w:val="none" w:sz="0" w:space="0" w:color="auto"/>
        <w:left w:val="none" w:sz="0" w:space="0" w:color="auto"/>
        <w:bottom w:val="none" w:sz="0" w:space="0" w:color="auto"/>
        <w:right w:val="none" w:sz="0" w:space="0" w:color="auto"/>
      </w:divBdr>
    </w:div>
    <w:div w:id="1795979429">
      <w:bodyDiv w:val="1"/>
      <w:marLeft w:val="0"/>
      <w:marRight w:val="0"/>
      <w:marTop w:val="0"/>
      <w:marBottom w:val="0"/>
      <w:divBdr>
        <w:top w:val="none" w:sz="0" w:space="0" w:color="auto"/>
        <w:left w:val="none" w:sz="0" w:space="0" w:color="auto"/>
        <w:bottom w:val="none" w:sz="0" w:space="0" w:color="auto"/>
        <w:right w:val="none" w:sz="0" w:space="0" w:color="auto"/>
      </w:divBdr>
    </w:div>
    <w:div w:id="1928534863">
      <w:bodyDiv w:val="1"/>
      <w:marLeft w:val="0"/>
      <w:marRight w:val="0"/>
      <w:marTop w:val="0"/>
      <w:marBottom w:val="0"/>
      <w:divBdr>
        <w:top w:val="none" w:sz="0" w:space="0" w:color="auto"/>
        <w:left w:val="none" w:sz="0" w:space="0" w:color="auto"/>
        <w:bottom w:val="none" w:sz="0" w:space="0" w:color="auto"/>
        <w:right w:val="none" w:sz="0" w:space="0" w:color="auto"/>
      </w:divBdr>
    </w:div>
    <w:div w:id="2124499863">
      <w:bodyDiv w:val="1"/>
      <w:marLeft w:val="0"/>
      <w:marRight w:val="0"/>
      <w:marTop w:val="0"/>
      <w:marBottom w:val="0"/>
      <w:divBdr>
        <w:top w:val="none" w:sz="0" w:space="0" w:color="auto"/>
        <w:left w:val="none" w:sz="0" w:space="0" w:color="auto"/>
        <w:bottom w:val="none" w:sz="0" w:space="0" w:color="auto"/>
        <w:right w:val="none" w:sz="0" w:space="0" w:color="auto"/>
      </w:divBdr>
    </w:div>
    <w:div w:id="2129933530">
      <w:bodyDiv w:val="1"/>
      <w:marLeft w:val="0"/>
      <w:marRight w:val="0"/>
      <w:marTop w:val="0"/>
      <w:marBottom w:val="0"/>
      <w:divBdr>
        <w:top w:val="none" w:sz="0" w:space="0" w:color="auto"/>
        <w:left w:val="none" w:sz="0" w:space="0" w:color="auto"/>
        <w:bottom w:val="none" w:sz="0" w:space="0" w:color="auto"/>
        <w:right w:val="none" w:sz="0" w:space="0" w:color="auto"/>
      </w:divBdr>
    </w:div>
    <w:div w:id="2145273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AlS22</b:Tag>
    <b:SourceType>Book</b:SourceType>
    <b:Guid>{D9EBF461-A634-4623-9D28-A906F38A058A}</b:Guid>
    <b:Author>
      <b:Author>
        <b:NameList>
          <b:Person>
            <b:Last>Al Shamsi</b:Last>
            <b:First>S.,</b:First>
            <b:Middle>Al Rahmah, S., Al Nuaimi, A., Al Shamsi, W. and Nobanee, H.,</b:Middle>
          </b:Person>
        </b:NameList>
      </b:Author>
    </b:Author>
    <b:Year>2022</b:Year>
    <b:RefOrder>10</b:RefOrder>
  </b:Source>
  <b:Source>
    <b:Tag>Cam19</b:Tag>
    <b:SourceType>Book</b:SourceType>
    <b:Guid>{1A44B3F8-E105-44DC-98D3-26B3A4CB1BD7}</b:Guid>
    <b:Author>
      <b:Author>
        <b:NameList>
          <b:Person>
            <b:Last>Campisi</b:Last>
            <b:First>D.,</b:First>
            <b:Middle>Mancuso, P., Mastrodonato, S.L. and Morea, D.,</b:Middle>
          </b:Person>
        </b:NameList>
      </b:Author>
    </b:Author>
    <b:Year>2019</b:Year>
    <b:RefOrder>3</b:RefOrder>
  </b:Source>
  <b:Source>
    <b:Tag>Cor22</b:Tag>
    <b:SourceType>Book</b:SourceType>
    <b:Guid>{BB1B2D3C-5B89-4E7E-9A4F-FD0B2590C5EC}</b:Guid>
    <b:Author>
      <b:Author>
        <b:NameList>
          <b:Person>
            <b:Last>Correia</b:Last>
            <b:First>H.F.P.R.N.,</b:First>
          </b:Person>
        </b:NameList>
      </b:Author>
    </b:Author>
    <b:Year>2022</b:Year>
    <b:RefOrder>4</b:RefOrder>
  </b:Source>
  <b:Source>
    <b:Tag>DeF20</b:Tag>
    <b:SourceType>Book</b:SourceType>
    <b:Guid>{A2559AB4-8C5C-4405-925A-35D71782F2C3}</b:Guid>
    <b:Author>
      <b:Author>
        <b:NameList>
          <b:Person>
            <b:Last>DeFranco</b:Last>
            <b:First>A.L.</b:First>
            <b:Middle>and Schmidgall, R.S.,</b:Middle>
          </b:Person>
        </b:NameList>
      </b:Author>
    </b:Author>
    <b:Year>2020</b:Year>
    <b:RefOrder>1</b:RefOrder>
  </b:Source>
  <b:Source>
    <b:Tag>Dir20</b:Tag>
    <b:SourceType>Book</b:SourceType>
    <b:Guid>{0AEF88CF-9E7D-464F-AB89-2602BD327146}</b:Guid>
    <b:Author>
      <b:Author>
        <b:NameList>
          <b:Person>
            <b:Last>Dirman</b:Last>
            <b:First>A.,</b:First>
          </b:Person>
        </b:NameList>
      </b:Author>
    </b:Author>
    <b:Year>2020</b:Year>
    <b:RefOrder>6</b:RefOrder>
  </b:Source>
  <b:Source>
    <b:Tag>Hat19</b:Tag>
    <b:SourceType>Book</b:SourceType>
    <b:Guid>{85EC2AEF-E435-49C2-BEE9-316A129CE351}</b:Guid>
    <b:Author>
      <b:Author>
        <b:NameList>
          <b:Person>
            <b:Last>Hatefi</b:Last>
            <b:First>M.A.,</b:First>
          </b:Person>
        </b:NameList>
      </b:Author>
    </b:Author>
    <b:Year>2019</b:Year>
    <b:RefOrder>11</b:RefOrder>
  </b:Source>
  <b:Source>
    <b:Tag>Neo18</b:Tag>
    <b:SourceType>Book</b:SourceType>
    <b:Guid>{D0A4742B-538D-4DAF-B551-B5A165EB480B}</b:Guid>
    <b:Author>
      <b:Author>
        <b:NameList>
          <b:Person>
            <b:Last>Neoh</b:Last>
            <b:First>H.L.,</b:First>
          </b:Person>
        </b:NameList>
      </b:Author>
    </b:Author>
    <b:Year>2018</b:Year>
    <b:RefOrder>5</b:RefOrder>
  </b:Source>
  <b:Source>
    <b:Tag>Nev22</b:Tag>
    <b:SourceType>Book</b:SourceType>
    <b:Guid>{BD19316C-546C-4CEA-89B4-DC655167EEE8}</b:Guid>
    <b:Author>
      <b:Author>
        <b:NameList>
          <b:Person>
            <b:Last>Neves</b:Last>
            <b:First>D.D.,</b:First>
          </b:Person>
        </b:NameList>
      </b:Author>
    </b:Author>
    <b:Year>2022</b:Year>
    <b:RefOrder>8</b:RefOrder>
  </b:Source>
  <b:Source>
    <b:Tag>Pal21</b:Tag>
    <b:SourceType>Book</b:SourceType>
    <b:Guid>{580F7CD4-54F0-49BC-A19B-03D6623EAFB5}</b:Guid>
    <b:Author>
      <b:Author>
        <b:NameList>
          <b:Person>
            <b:Last>Palo</b:Last>
            <b:First>H.K.,</b:First>
            <b:Middle>Sahoo, S. and Subudhi, A.K.,</b:Middle>
          </b:Person>
        </b:NameList>
      </b:Author>
    </b:Author>
    <b:Year>2021</b:Year>
    <b:RefOrder>12</b:RefOrder>
  </b:Source>
  <b:Source>
    <b:Tag>Per21</b:Tag>
    <b:SourceType>Book</b:SourceType>
    <b:Guid>{A1BD3A4E-AFCD-49AB-8100-136EDE4794F4}</b:Guid>
    <b:Author>
      <b:Author>
        <b:NameList>
          <b:Person>
            <b:Last>Perszyk</b:Last>
            <b:First>R.E.,</b:First>
            <b:Middle>Kristensen, A.S., Lyuboslavsky, P. and Traynelis, S.F.,</b:Middle>
          </b:Person>
        </b:NameList>
      </b:Author>
    </b:Author>
    <b:Year>2021</b:Year>
    <b:RefOrder>13</b:RefOrder>
  </b:Source>
  <b:Source>
    <b:Tag>Sch221</b:Tag>
    <b:SourceType>Book</b:SourceType>
    <b:Guid>{4F475355-0C63-4DD6-8A4D-D6CB454DA904}</b:Guid>
    <b:Author>
      <b:Author>
        <b:NameList>
          <b:Person>
            <b:Last>Schmidgall</b:Last>
            <b:First>R.S.</b:First>
            <b:Middle>and DeFranco, A.,</b:Middle>
          </b:Person>
        </b:NameList>
      </b:Author>
    </b:Author>
    <b:Year>2022</b:Year>
    <b:RefOrder>7</b:RefOrder>
  </b:Source>
  <b:Source>
    <b:Tag>Sur20</b:Tag>
    <b:SourceType>Book</b:SourceType>
    <b:Guid>{E445C5D5-5533-4BF9-87E5-88E6559F56ED}</b:Guid>
    <b:Author>
      <b:Author>
        <b:NameList>
          <b:Person>
            <b:Last>Suryono</b:Last>
            <b:First>R.R.,</b:First>
            <b:Middle>Budi, I. and Purwandari, B.,</b:Middle>
          </b:Person>
        </b:NameList>
      </b:Author>
    </b:Author>
    <b:Year>2020</b:Year>
    <b:RefOrder>2</b:RefOrder>
  </b:Source>
  <b:Source>
    <b:Tag>Sye21</b:Tag>
    <b:SourceType>Book</b:SourceType>
    <b:Guid>{17A62B2E-2A57-48CE-90D0-F94BB16D614F}</b:Guid>
    <b:Author>
      <b:Author>
        <b:NameList>
          <b:Person>
            <b:Last>Syed</b:Last>
            <b:First>A.M.</b:First>
            <b:Middle>and Bawazir, H.S.,</b:Middle>
          </b:Person>
        </b:NameList>
      </b:Author>
    </b:Author>
    <b:Year>2021</b:Year>
    <b:RefOrder>9</b:RefOrder>
  </b:Source>
  <b:Source>
    <b:Tag>Yus18</b:Tag>
    <b:SourceType>Book</b:SourceType>
    <b:Guid>{A9281946-8D8D-4B55-A2B0-1748F14A0C63}</b:Guid>
    <b:Author>
      <b:Author>
        <b:NameList>
          <b:Person>
            <b:Last>Yusuf</b:Last>
            <b:First>M.</b:First>
            <b:Middle>and Surjaatmadja, S.,</b:Middle>
          </b:Person>
        </b:NameList>
      </b:Author>
    </b:Author>
    <b:Year>2018</b:Year>
    <b:RefOrder>14</b:RefOrder>
  </b:Source>
</b:Sources>
</file>

<file path=customXml/itemProps1.xml><?xml version="1.0" encoding="utf-8"?>
<ds:datastoreItem xmlns:ds="http://schemas.openxmlformats.org/officeDocument/2006/customXml" ds:itemID="{E1F8CACB-C826-4ABB-BB79-D2506C68A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2846</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2022-12-06T17:38:00Z</dcterms:modified>
</cp:coreProperties>
</file>