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How useful is the Bayeux Tapestry as a source for the events surrounding the Norman invasion of England?</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The Bayeux tapestry is, technically, not a tapestry at all, and is instead a remarkable embroidered cloth commissioned around 1077</w:t>
      </w:r>
      <w:r w:rsidDel="00000000" w:rsidR="00000000" w:rsidRPr="00000000">
        <w:rPr>
          <w:vertAlign w:val="superscript"/>
        </w:rPr>
        <w:footnoteReference w:customMarkFollows="0" w:id="0"/>
      </w:r>
      <w:r w:rsidDel="00000000" w:rsidR="00000000" w:rsidRPr="00000000">
        <w:rPr>
          <w:rtl w:val="0"/>
        </w:rPr>
        <w:t xml:space="preserve">, depicting the events surrounding and the Norman’s success at the battle of Hastings in 1066 where at its end the English forces fled, though the tapestry itself is missing its end after the scene of the English flight from the battlefield</w:t>
      </w:r>
      <w:r w:rsidDel="00000000" w:rsidR="00000000" w:rsidRPr="00000000">
        <w:rPr>
          <w:vertAlign w:val="superscript"/>
        </w:rPr>
        <w:footnoteReference w:customMarkFollows="0" w:id="1"/>
      </w:r>
      <w:r w:rsidDel="00000000" w:rsidR="00000000" w:rsidRPr="00000000">
        <w:rPr>
          <w:rtl w:val="0"/>
        </w:rPr>
        <w:t xml:space="preserve">. An embroidered strip of linen, the Bayeux Tapestry is roughly 50 centimetres wide, and consists of nine sections of uneven length from 6.6 metres to 13.75 metres</w:t>
      </w:r>
      <w:r w:rsidDel="00000000" w:rsidR="00000000" w:rsidRPr="00000000">
        <w:rPr>
          <w:vertAlign w:val="superscript"/>
        </w:rPr>
        <w:footnoteReference w:customMarkFollows="0" w:id="2"/>
      </w:r>
      <w:r w:rsidDel="00000000" w:rsidR="00000000" w:rsidRPr="00000000">
        <w:rPr>
          <w:rtl w:val="0"/>
        </w:rPr>
        <w:t xml:space="preserve">. Each section was made separately and skillfully joined afterwards</w:t>
      </w:r>
      <w:r w:rsidDel="00000000" w:rsidR="00000000" w:rsidRPr="00000000">
        <w:rPr>
          <w:vertAlign w:val="superscript"/>
        </w:rPr>
        <w:footnoteReference w:customMarkFollows="0" w:id="3"/>
      </w:r>
      <w:r w:rsidDel="00000000" w:rsidR="00000000" w:rsidRPr="00000000">
        <w:rPr>
          <w:rtl w:val="0"/>
        </w:rPr>
        <w:t xml:space="preserve">, and in 1724 it was sown much more crudely onto a linen backing</w:t>
      </w:r>
      <w:r w:rsidDel="00000000" w:rsidR="00000000" w:rsidRPr="00000000">
        <w:rPr>
          <w:vertAlign w:val="superscript"/>
        </w:rPr>
        <w:footnoteReference w:customMarkFollows="0" w:id="4"/>
      </w:r>
      <w:r w:rsidDel="00000000" w:rsidR="00000000" w:rsidRPr="00000000">
        <w:rPr>
          <w:rtl w:val="0"/>
        </w:rPr>
        <w:t xml:space="preserve">. The embroidery itself was done in woolen thread of eight different colours, whose dyes have remarkably not undergone any significant deterioration over the centuries</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Spending roughly seven centuries in the Treasury of Bayeux cathedral before being relocated to a number of different areas</w:t>
      </w:r>
      <w:r w:rsidDel="00000000" w:rsidR="00000000" w:rsidRPr="00000000">
        <w:rPr>
          <w:vertAlign w:val="superscript"/>
        </w:rPr>
        <w:footnoteReference w:customMarkFollows="0" w:id="6"/>
      </w:r>
      <w:r w:rsidDel="00000000" w:rsidR="00000000" w:rsidRPr="00000000">
        <w:rPr>
          <w:rtl w:val="0"/>
        </w:rPr>
        <w:t xml:space="preserve">, often at risk and on some occasions becoming damaged</w:t>
      </w:r>
      <w:r w:rsidDel="00000000" w:rsidR="00000000" w:rsidRPr="00000000">
        <w:rPr>
          <w:vertAlign w:val="superscript"/>
        </w:rPr>
        <w:footnoteReference w:customMarkFollows="0" w:id="7"/>
      </w:r>
      <w:r w:rsidDel="00000000" w:rsidR="00000000" w:rsidRPr="00000000">
        <w:rPr>
          <w:rtl w:val="0"/>
        </w:rPr>
        <w:t xml:space="preserve">, the Bayeux Tapestry first appeared in the historical record in 1476 where it was listen in an inventory of the Bayeux Cathedral</w:t>
      </w:r>
      <w:r w:rsidDel="00000000" w:rsidR="00000000" w:rsidRPr="00000000">
        <w:rPr>
          <w:vertAlign w:val="superscript"/>
        </w:rPr>
        <w:footnoteReference w:customMarkFollows="0" w:id="8"/>
      </w:r>
      <w:r w:rsidDel="00000000" w:rsidR="00000000" w:rsidRPr="00000000">
        <w:rPr>
          <w:rtl w:val="0"/>
        </w:rPr>
        <w:t xml:space="preserve">; it was later rediscovered in the early eighteenth century where it became famous, was confiscated as public property in 1792 and was then saved from destruction as use as cover for military wagons by a Bayeux Lawyer, Leonard Leforestier, after which it was briefly put on display in Paris in 1804 before being entrusted to the Municipal Library at Bayeux</w:t>
      </w:r>
      <w:r w:rsidDel="00000000" w:rsidR="00000000" w:rsidRPr="00000000">
        <w:rPr>
          <w:vertAlign w:val="superscript"/>
        </w:rPr>
        <w:footnoteReference w:customMarkFollows="0" w:id="9"/>
      </w:r>
      <w:r w:rsidDel="00000000" w:rsidR="00000000" w:rsidRPr="00000000">
        <w:rPr>
          <w:rtl w:val="0"/>
        </w:rPr>
        <w:t xml:space="preserve">. It was relocated in 1914, survived the Second World War, briefly evacuated to and studied by German scholars in the Louvre</w:t>
      </w:r>
      <w:r w:rsidDel="00000000" w:rsidR="00000000" w:rsidRPr="00000000">
        <w:rPr>
          <w:vertAlign w:val="superscript"/>
        </w:rPr>
        <w:footnoteReference w:customMarkFollows="0" w:id="10"/>
      </w:r>
      <w:r w:rsidDel="00000000" w:rsidR="00000000" w:rsidRPr="00000000">
        <w:rPr>
          <w:rtl w:val="0"/>
        </w:rPr>
        <w:t xml:space="preserve">, and came to rest in 1983 at the former Seminary of Bayeux, where it remains on display</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Bayeux Tapestry is not only an exceptional work of art, but is notable not only for its storied history but also for being an unprecedented look into the 11th century, providing details on architecture, arms and armaments, etc. However, its usefulness as a source for the events surrounding the Norman invasion of England is in doubt.</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line="259" w:lineRule="auto"/>
        <w:rPr/>
      </w:pPr>
      <w:r w:rsidDel="00000000" w:rsidR="00000000" w:rsidRPr="00000000">
        <w:rPr>
          <w:rtl w:val="0"/>
        </w:rPr>
        <w:t xml:space="preserve">The Norman conquest of England took place in 1066; however, it was preceded by events that led to it much earlier than that. The reign of the last Anglo-Saxon king Edward the Confessor</w:t>
      </w:r>
      <w:r w:rsidDel="00000000" w:rsidR="00000000" w:rsidRPr="00000000">
        <w:rPr>
          <w:vertAlign w:val="superscript"/>
        </w:rPr>
        <w:footnoteReference w:customMarkFollows="0" w:id="12"/>
      </w:r>
      <w:r w:rsidDel="00000000" w:rsidR="00000000" w:rsidRPr="00000000">
        <w:rPr>
          <w:rtl w:val="0"/>
        </w:rPr>
        <w:t xml:space="preserve"> was marked by a childless marriage which put succession into question, a question Edward utilised by promising the throne to a number of different people</w:t>
      </w:r>
      <w:r w:rsidDel="00000000" w:rsidR="00000000" w:rsidRPr="00000000">
        <w:rPr>
          <w:vertAlign w:val="superscript"/>
        </w:rPr>
        <w:footnoteReference w:customMarkFollows="0" w:id="13"/>
      </w:r>
      <w:r w:rsidDel="00000000" w:rsidR="00000000" w:rsidRPr="00000000">
        <w:rPr>
          <w:rtl w:val="0"/>
        </w:rPr>
        <w:t xml:space="preserve"> such as Harold Goodwinson, the earl of Wessex, who later became Harold II, as well as William of Normandy who Edward was likely to have named his successor sometime around 1051</w:t>
      </w:r>
      <w:r w:rsidDel="00000000" w:rsidR="00000000" w:rsidRPr="00000000">
        <w:rPr>
          <w:vertAlign w:val="superscript"/>
        </w:rPr>
        <w:footnoteReference w:customMarkFollows="0" w:id="14"/>
      </w:r>
      <w:r w:rsidDel="00000000" w:rsidR="00000000" w:rsidRPr="00000000">
        <w:rPr>
          <w:rtl w:val="0"/>
        </w:rPr>
        <w:t xml:space="preserve">. In 1066, on his deathbed, Edward the Confessor named Harold his heir, who was crowned the next day</w:t>
      </w:r>
      <w:r w:rsidDel="00000000" w:rsidR="00000000" w:rsidRPr="00000000">
        <w:rPr>
          <w:vertAlign w:val="superscript"/>
        </w:rPr>
        <w:footnoteReference w:customMarkFollows="0" w:id="15"/>
      </w:r>
      <w:r w:rsidDel="00000000" w:rsidR="00000000" w:rsidRPr="00000000">
        <w:rPr>
          <w:rtl w:val="0"/>
        </w:rPr>
        <w:t xml:space="preserve">.</w:t>
      </w:r>
    </w:p>
    <w:p w:rsidR="00000000" w:rsidDel="00000000" w:rsidP="00000000" w:rsidRDefault="00000000" w:rsidRPr="00000000" w14:paraId="00000009">
      <w:pPr>
        <w:spacing w:line="259" w:lineRule="auto"/>
        <w:rPr/>
      </w:pPr>
      <w:r w:rsidDel="00000000" w:rsidR="00000000" w:rsidRPr="00000000">
        <w:rPr>
          <w:rtl w:val="0"/>
        </w:rPr>
      </w:r>
    </w:p>
    <w:p w:rsidR="00000000" w:rsidDel="00000000" w:rsidP="00000000" w:rsidRDefault="00000000" w:rsidRPr="00000000" w14:paraId="0000000A">
      <w:pPr>
        <w:spacing w:line="259" w:lineRule="auto"/>
        <w:rPr/>
      </w:pPr>
      <w:r w:rsidDel="00000000" w:rsidR="00000000" w:rsidRPr="00000000">
        <w:rPr>
          <w:rtl w:val="0"/>
        </w:rPr>
        <w:t xml:space="preserve">His position was a delicate one, however; his brother Tostig, in exile, raided England’s southern and eastern coasts</w:t>
      </w:r>
      <w:r w:rsidDel="00000000" w:rsidR="00000000" w:rsidRPr="00000000">
        <w:rPr>
          <w:vertAlign w:val="superscript"/>
        </w:rPr>
        <w:footnoteReference w:customMarkFollows="0" w:id="16"/>
      </w:r>
      <w:r w:rsidDel="00000000" w:rsidR="00000000" w:rsidRPr="00000000">
        <w:rPr>
          <w:rtl w:val="0"/>
        </w:rPr>
        <w:t xml:space="preserve">, and later joined forces with Harold III</w:t>
      </w:r>
      <w:r w:rsidDel="00000000" w:rsidR="00000000" w:rsidRPr="00000000">
        <w:rPr>
          <w:vertAlign w:val="superscript"/>
        </w:rPr>
        <w:footnoteReference w:customMarkFollows="0" w:id="17"/>
      </w:r>
      <w:r w:rsidDel="00000000" w:rsidR="00000000" w:rsidRPr="00000000">
        <w:rPr>
          <w:rtl w:val="0"/>
        </w:rPr>
        <w:t xml:space="preserve">, which required Harold II to keep his militia on guard until September, when his men were required in the fields for the harvest, and the loss of supplies</w:t>
      </w:r>
      <w:r w:rsidDel="00000000" w:rsidR="00000000" w:rsidRPr="00000000">
        <w:rPr>
          <w:vertAlign w:val="superscript"/>
        </w:rPr>
        <w:footnoteReference w:customMarkFollows="0" w:id="18"/>
      </w:r>
      <w:r w:rsidDel="00000000" w:rsidR="00000000" w:rsidRPr="00000000">
        <w:rPr>
          <w:rtl w:val="0"/>
        </w:rPr>
        <w:t xml:space="preserve">, which left England Vulnerable. Harold had also allegedly sworn an oath to defend William’s claim to the throne in 1064</w:t>
      </w:r>
      <w:r w:rsidDel="00000000" w:rsidR="00000000" w:rsidRPr="00000000">
        <w:rPr>
          <w:vertAlign w:val="superscript"/>
        </w:rPr>
        <w:footnoteReference w:customMarkFollows="0" w:id="19"/>
      </w:r>
      <w:r w:rsidDel="00000000" w:rsidR="00000000" w:rsidRPr="00000000">
        <w:rPr>
          <w:rtl w:val="0"/>
        </w:rPr>
        <w:t xml:space="preserve">.</w:t>
      </w:r>
    </w:p>
    <w:p w:rsidR="00000000" w:rsidDel="00000000" w:rsidP="00000000" w:rsidRDefault="00000000" w:rsidRPr="00000000" w14:paraId="0000000B">
      <w:pPr>
        <w:spacing w:line="259" w:lineRule="auto"/>
        <w:rPr/>
      </w:pPr>
      <w:r w:rsidDel="00000000" w:rsidR="00000000" w:rsidRPr="00000000">
        <w:rPr>
          <w:rtl w:val="0"/>
        </w:rPr>
      </w:r>
    </w:p>
    <w:p w:rsidR="00000000" w:rsidDel="00000000" w:rsidP="00000000" w:rsidRDefault="00000000" w:rsidRPr="00000000" w14:paraId="0000000C">
      <w:pPr>
        <w:spacing w:line="259" w:lineRule="auto"/>
        <w:rPr/>
      </w:pPr>
      <w:r w:rsidDel="00000000" w:rsidR="00000000" w:rsidRPr="00000000">
        <w:rPr>
          <w:rtl w:val="0"/>
        </w:rPr>
        <w:t xml:space="preserve">Prior to William’s conquest Tostig and Harold III attempted and were killed during their attempt at an invasion in the north, both losing their lives at Stamford bridge where Harold II emerged victorious</w:t>
      </w:r>
      <w:r w:rsidDel="00000000" w:rsidR="00000000" w:rsidRPr="00000000">
        <w:rPr>
          <w:vertAlign w:val="superscript"/>
        </w:rPr>
        <w:footnoteReference w:customMarkFollows="0" w:id="20"/>
      </w:r>
      <w:r w:rsidDel="00000000" w:rsidR="00000000" w:rsidRPr="00000000">
        <w:rPr>
          <w:rtl w:val="0"/>
        </w:rPr>
        <w:t xml:space="preserve">. Throughout this William secured support from both the papacy and the Norman aristocracy, and had amassed a force of around 4000 to 7000 men, consisting of both knights and foot soldiers</w:t>
      </w:r>
      <w:r w:rsidDel="00000000" w:rsidR="00000000" w:rsidRPr="00000000">
        <w:rPr>
          <w:vertAlign w:val="superscript"/>
        </w:rPr>
        <w:footnoteReference w:customMarkFollows="0" w:id="21"/>
      </w:r>
      <w:r w:rsidDel="00000000" w:rsidR="00000000" w:rsidRPr="00000000">
        <w:rPr>
          <w:rtl w:val="0"/>
        </w:rPr>
        <w:t xml:space="preserve">. While his invasion initially had to be delayed due to poor sailing weather, favourable winds allowed he and his forces to set sail and they landed in Pevensey as soon as was possible</w:t>
      </w:r>
      <w:r w:rsidDel="00000000" w:rsidR="00000000" w:rsidRPr="00000000">
        <w:rPr>
          <w:vertAlign w:val="superscript"/>
        </w:rPr>
        <w:footnoteReference w:customMarkFollows="0" w:id="22"/>
      </w:r>
      <w:r w:rsidDel="00000000" w:rsidR="00000000" w:rsidRPr="00000000">
        <w:rPr>
          <w:rtl w:val="0"/>
        </w:rPr>
        <w:t xml:space="preserve">, immediately marching onwards to Hastings - there Harold met him with a force of over 7000 men</w:t>
      </w:r>
      <w:r w:rsidDel="00000000" w:rsidR="00000000" w:rsidRPr="00000000">
        <w:rPr>
          <w:vertAlign w:val="superscript"/>
        </w:rPr>
        <w:footnoteReference w:customMarkFollows="0" w:id="23"/>
      </w:r>
      <w:r w:rsidDel="00000000" w:rsidR="00000000" w:rsidRPr="00000000">
        <w:rPr>
          <w:rtl w:val="0"/>
        </w:rPr>
        <w:t xml:space="preserve">, the</w:t>
      </w:r>
      <w:r w:rsidDel="00000000" w:rsidR="00000000" w:rsidRPr="00000000">
        <w:rPr>
          <w:rtl w:val="0"/>
        </w:rPr>
        <w:t xml:space="preserve"> two </w:t>
      </w:r>
      <w:r w:rsidDel="00000000" w:rsidR="00000000" w:rsidRPr="00000000">
        <w:rPr>
          <w:rtl w:val="0"/>
        </w:rPr>
        <w:t xml:space="preserve">meeting</w:t>
      </w:r>
      <w:r w:rsidDel="00000000" w:rsidR="00000000" w:rsidRPr="00000000">
        <w:rPr>
          <w:rtl w:val="0"/>
        </w:rPr>
        <w:t xml:space="preserve"> in battle the morning of the next day.</w:t>
      </w:r>
    </w:p>
    <w:p w:rsidR="00000000" w:rsidDel="00000000" w:rsidP="00000000" w:rsidRDefault="00000000" w:rsidRPr="00000000" w14:paraId="0000000D">
      <w:pPr>
        <w:spacing w:line="259" w:lineRule="auto"/>
        <w:rPr/>
      </w:pPr>
      <w:r w:rsidDel="00000000" w:rsidR="00000000" w:rsidRPr="00000000">
        <w:rPr>
          <w:rtl w:val="0"/>
        </w:rPr>
      </w:r>
    </w:p>
    <w:p w:rsidR="00000000" w:rsidDel="00000000" w:rsidP="00000000" w:rsidRDefault="00000000" w:rsidRPr="00000000" w14:paraId="0000000E">
      <w:pPr>
        <w:spacing w:line="259" w:lineRule="auto"/>
        <w:rPr/>
      </w:pPr>
      <w:r w:rsidDel="00000000" w:rsidR="00000000" w:rsidRPr="00000000">
        <w:rPr>
          <w:rtl w:val="0"/>
        </w:rPr>
        <w:t xml:space="preserve">Harold’s infantry initially holding under the Norman assault, Harold’s forces were worn down until in the afternoon when Harold was killed, supposedly by an arrow to the eye</w:t>
      </w:r>
      <w:r w:rsidDel="00000000" w:rsidR="00000000" w:rsidRPr="00000000">
        <w:rPr>
          <w:vertAlign w:val="superscript"/>
        </w:rPr>
        <w:footnoteReference w:customMarkFollows="0" w:id="24"/>
      </w:r>
      <w:r w:rsidDel="00000000" w:rsidR="00000000" w:rsidRPr="00000000">
        <w:rPr>
          <w:rtl w:val="0"/>
        </w:rPr>
        <w:t xml:space="preserve">. By nightfall the Harold’s remaining English forces scattered, which allowed William to continue on to London</w:t>
      </w:r>
      <w:r w:rsidDel="00000000" w:rsidR="00000000" w:rsidRPr="00000000">
        <w:rPr>
          <w:vertAlign w:val="superscript"/>
        </w:rPr>
        <w:footnoteReference w:customMarkFollows="0" w:id="25"/>
      </w:r>
      <w:r w:rsidDel="00000000" w:rsidR="00000000" w:rsidRPr="00000000">
        <w:rPr>
          <w:rtl w:val="0"/>
        </w:rPr>
        <w:t xml:space="preserve">. At </w:t>
      </w:r>
      <w:r w:rsidDel="00000000" w:rsidR="00000000" w:rsidRPr="00000000">
        <w:rPr>
          <w:rtl w:val="0"/>
        </w:rPr>
        <w:t xml:space="preserve">Berkhamstead</w:t>
      </w:r>
      <w:r w:rsidDel="00000000" w:rsidR="00000000" w:rsidRPr="00000000">
        <w:rPr>
          <w:rtl w:val="0"/>
        </w:rPr>
        <w:t xml:space="preserve"> the major English leaders, the high ranking nobles and clergy, submitted to him, William then being crowned in Westminster Abbey</w:t>
      </w:r>
      <w:r w:rsidDel="00000000" w:rsidR="00000000" w:rsidRPr="00000000">
        <w:rPr>
          <w:vertAlign w:val="superscript"/>
        </w:rPr>
        <w:footnoteReference w:customMarkFollows="0" w:id="26"/>
      </w:r>
      <w:r w:rsidDel="00000000" w:rsidR="00000000" w:rsidRPr="00000000">
        <w:rPr>
          <w:rtl w:val="0"/>
        </w:rPr>
        <w:t xml:space="preserve">.</w:t>
      </w:r>
    </w:p>
    <w:p w:rsidR="00000000" w:rsidDel="00000000" w:rsidP="00000000" w:rsidRDefault="00000000" w:rsidRPr="00000000" w14:paraId="0000000F">
      <w:pPr>
        <w:spacing w:line="259" w:lineRule="auto"/>
        <w:rPr/>
      </w:pPr>
      <w:r w:rsidDel="00000000" w:rsidR="00000000" w:rsidRPr="00000000">
        <w:rPr>
          <w:rtl w:val="0"/>
        </w:rPr>
      </w:r>
    </w:p>
    <w:p w:rsidR="00000000" w:rsidDel="00000000" w:rsidP="00000000" w:rsidRDefault="00000000" w:rsidRPr="00000000" w14:paraId="00000010">
      <w:pPr>
        <w:spacing w:line="259" w:lineRule="auto"/>
        <w:rPr/>
      </w:pPr>
      <w:r w:rsidDel="00000000" w:rsidR="00000000" w:rsidRPr="00000000">
        <w:rPr>
          <w:rtl w:val="0"/>
        </w:rPr>
        <w:t xml:space="preserve">Described as “a masterpiece of 11th century Romanesque art”</w:t>
      </w:r>
      <w:r w:rsidDel="00000000" w:rsidR="00000000" w:rsidRPr="00000000">
        <w:rPr>
          <w:vertAlign w:val="superscript"/>
        </w:rPr>
        <w:footnoteReference w:customMarkFollows="0" w:id="27"/>
      </w:r>
      <w:r w:rsidDel="00000000" w:rsidR="00000000" w:rsidRPr="00000000">
        <w:rPr>
          <w:rtl w:val="0"/>
        </w:rPr>
        <w:t xml:space="preserve"> the Bayeux Tapestry is an embroidered sheet of cloth depicting the events surrounding and the battle of the Norman conquest of England</w:t>
      </w:r>
      <w:r w:rsidDel="00000000" w:rsidR="00000000" w:rsidRPr="00000000">
        <w:rPr>
          <w:vertAlign w:val="superscript"/>
        </w:rPr>
        <w:footnoteReference w:customMarkFollows="0" w:id="28"/>
      </w:r>
      <w:r w:rsidDel="00000000" w:rsidR="00000000" w:rsidRPr="00000000">
        <w:rPr>
          <w:rtl w:val="0"/>
        </w:rPr>
        <w:t xml:space="preserve">. Although the Norman conquerors generally disdained the Anglo-Saxons and their language and culture, demolishing the English churches, they made an exception for English embroidery which at this time was well-renowned</w:t>
      </w:r>
      <w:r w:rsidDel="00000000" w:rsidR="00000000" w:rsidRPr="00000000">
        <w:rPr>
          <w:vertAlign w:val="superscript"/>
        </w:rPr>
        <w:footnoteReference w:customMarkFollows="0" w:id="29"/>
      </w:r>
      <w:r w:rsidDel="00000000" w:rsidR="00000000" w:rsidRPr="00000000">
        <w:rPr>
          <w:rtl w:val="0"/>
        </w:rPr>
        <w:t xml:space="preserve">, with William of Poitiers noting English women for their use of gold thread and a number of written sources attesting to the use of English embroideries utilising jewels and gold thread, though those sorts of fine materials are missing in the Bayeux Tapestry</w:t>
      </w:r>
      <w:r w:rsidDel="00000000" w:rsidR="00000000" w:rsidRPr="00000000">
        <w:rPr>
          <w:vertAlign w:val="superscript"/>
        </w:rPr>
        <w:footnoteReference w:customMarkFollows="0" w:id="30"/>
      </w:r>
      <w:r w:rsidDel="00000000" w:rsidR="00000000" w:rsidRPr="00000000">
        <w:rPr>
          <w:rtl w:val="0"/>
        </w:rPr>
        <w:t xml:space="preserve">. While there was embroidery evident among the Norman and French, there is a great deal more accumulated evidence for the quality and quantity of English work, which makes it likely that the Bayeux Tapestry was created by English women</w:t>
      </w:r>
      <w:r w:rsidDel="00000000" w:rsidR="00000000" w:rsidRPr="00000000">
        <w:rPr>
          <w:vertAlign w:val="superscript"/>
        </w:rPr>
        <w:footnoteReference w:customMarkFollows="0" w:id="31"/>
      </w:r>
      <w:r w:rsidDel="00000000" w:rsidR="00000000" w:rsidRPr="00000000">
        <w:rPr>
          <w:rtl w:val="0"/>
        </w:rPr>
        <w:t xml:space="preserve">.</w:t>
      </w:r>
    </w:p>
    <w:p w:rsidR="00000000" w:rsidDel="00000000" w:rsidP="00000000" w:rsidRDefault="00000000" w:rsidRPr="00000000" w14:paraId="00000011">
      <w:pPr>
        <w:spacing w:line="259" w:lineRule="auto"/>
        <w:rPr/>
      </w:pPr>
      <w:r w:rsidDel="00000000" w:rsidR="00000000" w:rsidRPr="00000000">
        <w:rPr>
          <w:rtl w:val="0"/>
        </w:rPr>
      </w:r>
    </w:p>
    <w:p w:rsidR="00000000" w:rsidDel="00000000" w:rsidP="00000000" w:rsidRDefault="00000000" w:rsidRPr="00000000" w14:paraId="00000012">
      <w:pPr>
        <w:spacing w:line="259" w:lineRule="auto"/>
        <w:rPr/>
      </w:pPr>
      <w:r w:rsidDel="00000000" w:rsidR="00000000" w:rsidRPr="00000000">
        <w:rPr>
          <w:rtl w:val="0"/>
        </w:rPr>
        <w:t xml:space="preserve">Likely commissioned in 1077 by William the Conqueror’s half-brother Bishop Odo in order to decorate his cathedral at Bayeux</w:t>
      </w:r>
      <w:r w:rsidDel="00000000" w:rsidR="00000000" w:rsidRPr="00000000">
        <w:rPr>
          <w:vertAlign w:val="superscript"/>
        </w:rPr>
        <w:footnoteReference w:customMarkFollows="0" w:id="32"/>
      </w:r>
      <w:r w:rsidDel="00000000" w:rsidR="00000000" w:rsidRPr="00000000">
        <w:rPr>
          <w:rtl w:val="0"/>
        </w:rPr>
        <w:t xml:space="preserve">, it depicts the story of Edward the Confessor instructing Harold Goodwinson to travel to and offer William the English throne on Edward’s death, Harold instead crowning himself, and the battle at Hastings where the tapestry, though missing its last scene, ends the story with the English fleeing before the Normans at the end of the battle</w:t>
      </w:r>
      <w:r w:rsidDel="00000000" w:rsidR="00000000" w:rsidRPr="00000000">
        <w:rPr>
          <w:vertAlign w:val="superscript"/>
        </w:rPr>
        <w:footnoteReference w:customMarkFollows="0" w:id="33"/>
      </w:r>
      <w:r w:rsidDel="00000000" w:rsidR="00000000" w:rsidRPr="00000000">
        <w:rPr>
          <w:rtl w:val="0"/>
        </w:rPr>
        <w:t xml:space="preserv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It’s usefulness as a source, however, is uncertain partly due to the Bayeux Tapestrey’s makers being unknown. The tapestry is said to act as both “an account of an epic military story, and a spiritual work about how an act of perjury is punished”</w:t>
      </w:r>
      <w:r w:rsidDel="00000000" w:rsidR="00000000" w:rsidRPr="00000000">
        <w:rPr>
          <w:vertAlign w:val="superscript"/>
        </w:rPr>
        <w:footnoteReference w:customMarkFollows="0" w:id="34"/>
      </w:r>
      <w:r w:rsidDel="00000000" w:rsidR="00000000" w:rsidRPr="00000000">
        <w:rPr>
          <w:rtl w:val="0"/>
        </w:rPr>
        <w:t xml:space="preserve"> which suggests that the tapestry is more favourable to William and the Normans, suggesting a Norman origin perhaps as propaganda. Certainly the aspect of the story presenting Harold as a schemer who was punished for taking the English throne from a ‘rightful’ ruler is indicative of a possible use of the tapestry for propaganda, especially given that it was itself commissioned by William the Conqueror’s half brother Bishop Odo in order to decorate his cathedral at Bayeux</w:t>
      </w:r>
      <w:r w:rsidDel="00000000" w:rsidR="00000000" w:rsidRPr="00000000">
        <w:rPr>
          <w:vertAlign w:val="superscript"/>
        </w:rPr>
        <w:footnoteReference w:customMarkFollows="0" w:id="35"/>
      </w:r>
      <w:r w:rsidDel="00000000" w:rsidR="00000000" w:rsidRPr="00000000">
        <w:rPr>
          <w:rtl w:val="0"/>
        </w:rPr>
        <w:t xml:space="preserve">. However, given that there is evidence that strongly suggests that the Bayeux Tapestry was made by Englishwomen - embroidery being a renowned skill of the English at the time</w:t>
      </w:r>
      <w:r w:rsidDel="00000000" w:rsidR="00000000" w:rsidRPr="00000000">
        <w:rPr>
          <w:vertAlign w:val="superscript"/>
        </w:rPr>
        <w:footnoteReference w:customMarkFollows="0" w:id="36"/>
      </w:r>
      <w:r w:rsidDel="00000000" w:rsidR="00000000" w:rsidRPr="00000000">
        <w:rPr>
          <w:rtl w:val="0"/>
        </w:rPr>
        <w:t xml:space="preserve"> - it casts that assumption into doubt, given the </w:t>
      </w:r>
      <w:r w:rsidDel="00000000" w:rsidR="00000000" w:rsidRPr="00000000">
        <w:rPr>
          <w:rtl w:val="0"/>
        </w:rPr>
        <w:t xml:space="preserve">possibility that that</w:t>
      </w:r>
      <w:r w:rsidDel="00000000" w:rsidR="00000000" w:rsidRPr="00000000">
        <w:rPr>
          <w:rtl w:val="0"/>
        </w:rPr>
        <w:t xml:space="preserve"> the Bayeux tapestry may have not been made by triumphant conquerors, but the conquered.</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While it was commissioned by a Norman, art historian Francis Wormald found himself able to “identify a number of stylistic affinities, narrative analogies and visual quotations”</w:t>
      </w:r>
      <w:r w:rsidDel="00000000" w:rsidR="00000000" w:rsidRPr="00000000">
        <w:rPr>
          <w:vertAlign w:val="superscript"/>
        </w:rPr>
        <w:footnoteReference w:customMarkFollows="0" w:id="37"/>
      </w:r>
      <w:r w:rsidDel="00000000" w:rsidR="00000000" w:rsidRPr="00000000">
        <w:rPr>
          <w:rtl w:val="0"/>
        </w:rPr>
        <w:t xml:space="preserve"> which suggested that the artist in charge of the Bayeux Tapestry was working within the style of the Anglo-Saxons rather than the Normans, taking inspiration from illuminated manuscripts which were produced at Canterbury, with the closest connections to St Augustine's Abbey</w:t>
      </w:r>
      <w:r w:rsidDel="00000000" w:rsidR="00000000" w:rsidRPr="00000000">
        <w:rPr>
          <w:vertAlign w:val="superscript"/>
        </w:rPr>
        <w:footnoteReference w:customMarkFollows="0" w:id="38"/>
      </w:r>
      <w:r w:rsidDel="00000000" w:rsidR="00000000" w:rsidRPr="00000000">
        <w:rPr>
          <w:rtl w:val="0"/>
        </w:rPr>
        <w:t xml:space="preserve">. This casts the intention behind the piece into doubt - commissioned by Normans but made by Anglo-Saxons it may have been intended for propaganda, or perhaps it was intended to serve as an apologia, or perhaps it may even have been made by English embroiderers and designers simply because their embroidery skills were well-renowned</w:t>
      </w:r>
      <w:r w:rsidDel="00000000" w:rsidR="00000000" w:rsidRPr="00000000">
        <w:rPr>
          <w:vertAlign w:val="superscript"/>
        </w:rPr>
        <w:footnoteReference w:customMarkFollows="0" w:id="39"/>
      </w:r>
      <w:r w:rsidDel="00000000" w:rsidR="00000000" w:rsidRPr="00000000">
        <w:rPr>
          <w:rtl w:val="0"/>
        </w:rPr>
        <w:t xml:space="preserve"> at the time.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Further, Harold himself as well his Anglo -Saxon forces, rather than being belittled in the narrative by showing cowardice, are shown to have fought bravely, with Harold’s brothers the Earls Gyrth and Leofwine shown dying in close-quarter combat by his side</w:t>
      </w:r>
      <w:r w:rsidDel="00000000" w:rsidR="00000000" w:rsidRPr="00000000">
        <w:rPr>
          <w:vertAlign w:val="superscript"/>
        </w:rPr>
        <w:footnoteReference w:customMarkFollows="0" w:id="40"/>
      </w:r>
      <w:r w:rsidDel="00000000" w:rsidR="00000000" w:rsidRPr="00000000">
        <w:rPr>
          <w:rtl w:val="0"/>
        </w:rPr>
        <w:t xml:space="preserve">, and the English even holding their own against the Normans rather than simply being easily swept aside by a triumphant, repelling attacks from the Norman cavalry which Harold seemed to have gone without</w:t>
      </w:r>
      <w:r w:rsidDel="00000000" w:rsidR="00000000" w:rsidRPr="00000000">
        <w:rPr>
          <w:vertAlign w:val="superscript"/>
        </w:rPr>
        <w:footnoteReference w:customMarkFollows="0" w:id="41"/>
      </w:r>
      <w:r w:rsidDel="00000000" w:rsidR="00000000" w:rsidRPr="00000000">
        <w:rPr>
          <w:rtl w:val="0"/>
        </w:rPr>
        <w:t xml:space="preserve">. Much of the Bayeux Tapestry was also likely abbreviated or simplified in order to better present the story, with the artist likely receiving information of the battle from secondhand or </w:t>
      </w:r>
      <w:r w:rsidDel="00000000" w:rsidR="00000000" w:rsidRPr="00000000">
        <w:rPr>
          <w:rtl w:val="0"/>
        </w:rPr>
        <w:t xml:space="preserve">thirdhand</w:t>
      </w:r>
      <w:r w:rsidDel="00000000" w:rsidR="00000000" w:rsidRPr="00000000">
        <w:rPr>
          <w:rtl w:val="0"/>
        </w:rPr>
        <w:t xml:space="preserve"> accounts, with some events reorganised for artistic effect rather than presenting an accurate portrayal of events</w:t>
      </w:r>
      <w:r w:rsidDel="00000000" w:rsidR="00000000" w:rsidRPr="00000000">
        <w:rPr>
          <w:vertAlign w:val="superscript"/>
        </w:rPr>
        <w:footnoteReference w:customMarkFollows="0" w:id="42"/>
      </w:r>
      <w:r w:rsidDel="00000000" w:rsidR="00000000" w:rsidRPr="00000000">
        <w:rPr>
          <w:rtl w:val="0"/>
        </w:rPr>
        <w:t xml:space="preserve">. The artist underplays, for example, the role of William’s </w:t>
      </w:r>
      <w:r w:rsidDel="00000000" w:rsidR="00000000" w:rsidRPr="00000000">
        <w:rPr>
          <w:rtl w:val="0"/>
        </w:rPr>
        <w:t xml:space="preserve">footsoldiers</w:t>
      </w:r>
      <w:r w:rsidDel="00000000" w:rsidR="00000000" w:rsidRPr="00000000">
        <w:rPr>
          <w:rtl w:val="0"/>
        </w:rPr>
        <w:t xml:space="preserve"> who likely made the initial attack</w:t>
      </w:r>
      <w:r w:rsidDel="00000000" w:rsidR="00000000" w:rsidRPr="00000000">
        <w:rPr>
          <w:vertAlign w:val="superscript"/>
        </w:rPr>
        <w:footnoteReference w:customMarkFollows="0" w:id="43"/>
      </w:r>
      <w:r w:rsidDel="00000000" w:rsidR="00000000" w:rsidRPr="00000000">
        <w:rPr>
          <w:rtl w:val="0"/>
        </w:rPr>
        <w:t xml:space="preserve">, opting instead for the dramatic image of a cavalry charge.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Even the circumstances of Harold’s death is contested; conventional opinion states that in the Bayeux Tapestry’s more famous scenes Harold is the figure under the written name ‘Harold’ whose eye is hit with an arrow, but there are some claims that it is the second figure whose leg was hit beneath the name ‘Harold’ who is the real English monarch</w:t>
      </w:r>
      <w:r w:rsidDel="00000000" w:rsidR="00000000" w:rsidRPr="00000000">
        <w:rPr>
          <w:vertAlign w:val="superscript"/>
        </w:rPr>
        <w:footnoteReference w:customMarkFollows="0" w:id="44"/>
      </w:r>
      <w:r w:rsidDel="00000000" w:rsidR="00000000" w:rsidRPr="00000000">
        <w:rPr>
          <w:rtl w:val="0"/>
        </w:rPr>
        <w:t xml:space="preserve">. Generally this alternate view is not accepted as it ignores the implication set by the figure whose eye was hit being not only directly beneath but breaking up the name Harold</w:t>
      </w:r>
      <w:r w:rsidDel="00000000" w:rsidR="00000000" w:rsidRPr="00000000">
        <w:rPr>
          <w:vertAlign w:val="superscript"/>
        </w:rPr>
        <w:footnoteReference w:customMarkFollows="0" w:id="45"/>
      </w:r>
      <w:r w:rsidDel="00000000" w:rsidR="00000000" w:rsidRPr="00000000">
        <w:rPr>
          <w:rtl w:val="0"/>
        </w:rPr>
        <w:t xml:space="preserve">; the figure whose eye was hit even stares at the ‘o’ in ‘Harold’</w:t>
      </w:r>
      <w:r w:rsidDel="00000000" w:rsidR="00000000" w:rsidRPr="00000000">
        <w:rPr>
          <w:vertAlign w:val="superscript"/>
        </w:rPr>
        <w:footnoteReference w:customMarkFollows="0" w:id="46"/>
      </w:r>
      <w:r w:rsidDel="00000000" w:rsidR="00000000" w:rsidRPr="00000000">
        <w:rPr>
          <w:rtl w:val="0"/>
        </w:rPr>
        <w:t xml:space="preserve">, and the scene in the Bayeux tapestry is not alone in Harold’s death being the result of an arrow to the eye, with some Norman accounts also stating as much even prior to 1080, with a number of Anglo-Norman writers in the early twelfth century also recording a version of Harold’s death similar to the one portrayed in the Bayeux tapestry, with one writing that an arrow pierced Harold’s brain</w:t>
      </w:r>
      <w:r w:rsidDel="00000000" w:rsidR="00000000" w:rsidRPr="00000000">
        <w:rPr>
          <w:vertAlign w:val="superscript"/>
        </w:rPr>
        <w:footnoteReference w:customMarkFollows="0" w:id="47"/>
      </w:r>
      <w:r w:rsidDel="00000000" w:rsidR="00000000" w:rsidRPr="00000000">
        <w:rPr>
          <w:rtl w:val="0"/>
        </w:rPr>
        <w:t xml:space="preserve">. While the conventional story is the most likely - that Harold’s death was due to being hit by an arrow to the eye - the doubt over which figure might be identified as one of the key characters in the Norman invasion and conquest of England does impact the reliability of the Bayeux Tapestry as a source.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However, while it may not be an accurate event-by-event account, the Bayeux Tapestry is an important source on the arms and armaments, the military tactics, etc. of the 11th century, though even in this there is debate over the accuracy of such depictions, with uncertainty over how much detail was conventional templates and how much was from the real battle. Nevertheless it provides a great deal of information on, for example, civil and military architecture, such as castle mounds</w:t>
      </w:r>
      <w:r w:rsidDel="00000000" w:rsidR="00000000" w:rsidRPr="00000000">
        <w:rPr>
          <w:vertAlign w:val="superscript"/>
        </w:rPr>
        <w:footnoteReference w:customMarkFollows="0" w:id="48"/>
      </w:r>
      <w:r w:rsidDel="00000000" w:rsidR="00000000" w:rsidRPr="00000000">
        <w:rPr>
          <w:rtl w:val="0"/>
        </w:rPr>
        <w:t xml:space="preserv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terms of the military tactics and arms and armaments the English foot soldiers are depicted in close formation behind kite shaped shields</w:t>
      </w:r>
      <w:r w:rsidDel="00000000" w:rsidR="00000000" w:rsidRPr="00000000">
        <w:rPr>
          <w:vertAlign w:val="superscript"/>
        </w:rPr>
        <w:footnoteReference w:customMarkFollows="0" w:id="49"/>
      </w:r>
      <w:r w:rsidDel="00000000" w:rsidR="00000000" w:rsidRPr="00000000">
        <w:rPr>
          <w:rtl w:val="0"/>
        </w:rPr>
        <w:t xml:space="preserve">, while the Norman knights wear chainmail and conical helmets atop stocky warhorses, bearing lances and shields</w:t>
      </w:r>
      <w:r w:rsidDel="00000000" w:rsidR="00000000" w:rsidRPr="00000000">
        <w:rPr>
          <w:vertAlign w:val="superscript"/>
        </w:rPr>
        <w:footnoteReference w:customMarkFollows="0" w:id="50"/>
      </w:r>
      <w:r w:rsidDel="00000000" w:rsidR="00000000" w:rsidRPr="00000000">
        <w:rPr>
          <w:rtl w:val="0"/>
        </w:rPr>
        <w:t xml:space="preserve">, and in their charge some of the cavalry carry lances under their arm in order to use them as a sharp battering weapon while others hold them to thrust or throw</w:t>
      </w:r>
      <w:r w:rsidDel="00000000" w:rsidR="00000000" w:rsidRPr="00000000">
        <w:rPr>
          <w:vertAlign w:val="superscript"/>
        </w:rPr>
        <w:footnoteReference w:customMarkFollows="0" w:id="51"/>
      </w:r>
      <w:r w:rsidDel="00000000" w:rsidR="00000000" w:rsidRPr="00000000">
        <w:rPr>
          <w:rtl w:val="0"/>
        </w:rPr>
        <w:t xml:space="preserve">. Many of the English elite wield two-headed battle-axes, which was used to penetrate shields and armour</w:t>
      </w:r>
      <w:r w:rsidDel="00000000" w:rsidR="00000000" w:rsidRPr="00000000">
        <w:rPr>
          <w:vertAlign w:val="superscript"/>
        </w:rPr>
        <w:footnoteReference w:customMarkFollows="0" w:id="52"/>
      </w:r>
      <w:r w:rsidDel="00000000" w:rsidR="00000000" w:rsidRPr="00000000">
        <w:rPr>
          <w:rtl w:val="0"/>
        </w:rPr>
        <w:t xml:space="preserve">. The Norman cavalry is shown to attempt to attack an alternate flank of the English army than the first charge</w:t>
      </w:r>
      <w:r w:rsidDel="00000000" w:rsidR="00000000" w:rsidRPr="00000000">
        <w:rPr>
          <w:vertAlign w:val="superscript"/>
        </w:rPr>
        <w:footnoteReference w:customMarkFollows="0" w:id="53"/>
      </w:r>
      <w:r w:rsidDel="00000000" w:rsidR="00000000" w:rsidRPr="00000000">
        <w:rPr>
          <w:rtl w:val="0"/>
        </w:rPr>
        <w:t xml:space="preserve">, where Harold’s </w:t>
      </w:r>
      <w:r w:rsidDel="00000000" w:rsidR="00000000" w:rsidRPr="00000000">
        <w:rPr>
          <w:rtl w:val="0"/>
        </w:rPr>
        <w:t xml:space="preserve">footsoldiers</w:t>
      </w:r>
      <w:r w:rsidDel="00000000" w:rsidR="00000000" w:rsidRPr="00000000">
        <w:rPr>
          <w:rtl w:val="0"/>
        </w:rPr>
        <w:t xml:space="preserve"> would be most vulnerable, while the English hold a shield wall against arrows and the knights’ charge</w:t>
      </w:r>
      <w:r w:rsidDel="00000000" w:rsidR="00000000" w:rsidRPr="00000000">
        <w:rPr>
          <w:vertAlign w:val="superscript"/>
        </w:rPr>
        <w:footnoteReference w:customMarkFollows="0" w:id="54"/>
      </w:r>
      <w:r w:rsidDel="00000000" w:rsidR="00000000" w:rsidRPr="00000000">
        <w:rPr>
          <w:rtl w:val="0"/>
        </w:rPr>
        <w:t xml:space="preserv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this way the Bayeux Tapestry provides a vital visual source on the military of the 11th century, given its detailed, even if likely a somewhat sensationalised, depiction of battle, from the arms in the use of lances, the shapes of shields, the great axes of the English, etc. to the armaments in the form of the Normans’ conical helms, to the tactics used, such as the English shield wall protecting them from Norman arrows.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Thus, while it may not be an entirely reliable source of information, the Bayeux Tapestry nevertheless remains useful as a source surrounding the events of the Norman invasion and conquest of England. While likely an abbreviated account from secondhand information, with scenes and events rearranged or focused on in artistic license or narrative convenience, it provides a succinct enough summary of the events leading up to William’s victory at Hastings. It is, perhaps, greatest as a source of information not on the events surrounding and leading up to the Norman invasion of England but for its insight into the architecture, arms, armaments, and military tactics of the 11th century, being an excellent visual source on the differing tactics, arms, and armours of the Normans and the Anglo-Saxons.</w:t>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Bibliography</w:t>
      </w:r>
      <w:r w:rsidDel="00000000" w:rsidR="00000000" w:rsidRPr="00000000">
        <w:rPr>
          <w:rtl w:val="0"/>
        </w:rPr>
      </w:r>
    </w:p>
    <w:p w:rsidR="00000000" w:rsidDel="00000000" w:rsidP="00000000" w:rsidRDefault="00000000" w:rsidRPr="00000000" w14:paraId="00000025">
      <w:pPr>
        <w:numPr>
          <w:ilvl w:val="0"/>
          <w:numId w:val="1"/>
        </w:numPr>
        <w:spacing w:line="259" w:lineRule="auto"/>
        <w:ind w:left="720" w:hanging="360"/>
      </w:pPr>
      <w:r w:rsidDel="00000000" w:rsidR="00000000" w:rsidRPr="00000000">
        <w:rPr>
          <w:rtl w:val="0"/>
        </w:rPr>
        <w:t xml:space="preserve">Britannica (2019), </w:t>
      </w:r>
      <w:r w:rsidDel="00000000" w:rsidR="00000000" w:rsidRPr="00000000">
        <w:rPr>
          <w:i w:val="1"/>
          <w:rtl w:val="0"/>
        </w:rPr>
        <w:t xml:space="preserve">Norman Conquest</w:t>
      </w:r>
      <w:r w:rsidDel="00000000" w:rsidR="00000000" w:rsidRPr="00000000">
        <w:rPr>
          <w:rtl w:val="0"/>
        </w:rPr>
        <w:t xml:space="preserve">, Encyclopedia Britannica, Accessed: 26/4/21, Available at: </w:t>
      </w:r>
      <w:hyperlink r:id="rId7">
        <w:r w:rsidDel="00000000" w:rsidR="00000000" w:rsidRPr="00000000">
          <w:rPr>
            <w:color w:val="1155cc"/>
            <w:u w:val="single"/>
            <w:rtl w:val="0"/>
          </w:rPr>
          <w:t xml:space="preserve">https://www.britannica.com/event/Norman-Conquest</w:t>
        </w:r>
      </w:hyperlink>
      <w:r w:rsidDel="00000000" w:rsidR="00000000" w:rsidRPr="00000000">
        <w:rPr>
          <w:rtl w:val="0"/>
        </w:rPr>
      </w:r>
    </w:p>
    <w:p w:rsidR="00000000" w:rsidDel="00000000" w:rsidP="00000000" w:rsidRDefault="00000000" w:rsidRPr="00000000" w14:paraId="00000026">
      <w:pPr>
        <w:numPr>
          <w:ilvl w:val="0"/>
          <w:numId w:val="1"/>
        </w:numPr>
        <w:spacing w:line="259" w:lineRule="auto"/>
        <w:ind w:left="720" w:hanging="360"/>
      </w:pPr>
      <w:r w:rsidDel="00000000" w:rsidR="00000000" w:rsidRPr="00000000">
        <w:rPr>
          <w:rtl w:val="0"/>
        </w:rPr>
        <w:t xml:space="preserve">Brain, J (n.d), </w:t>
      </w:r>
      <w:r w:rsidDel="00000000" w:rsidR="00000000" w:rsidRPr="00000000">
        <w:rPr>
          <w:i w:val="1"/>
          <w:rtl w:val="0"/>
        </w:rPr>
        <w:t xml:space="preserve">Rochester Castle</w:t>
      </w:r>
      <w:r w:rsidDel="00000000" w:rsidR="00000000" w:rsidRPr="00000000">
        <w:rPr>
          <w:rtl w:val="0"/>
        </w:rPr>
        <w:t xml:space="preserve">, Accessed: 28/4/21, Available at: </w:t>
      </w:r>
      <w:hyperlink r:id="rId8">
        <w:r w:rsidDel="00000000" w:rsidR="00000000" w:rsidRPr="00000000">
          <w:rPr>
            <w:color w:val="1155cc"/>
            <w:u w:val="single"/>
            <w:rtl w:val="0"/>
          </w:rPr>
          <w:t xml:space="preserve">https://www.historic-uk.com/HistoryMagazine/DestinationsUK/Rochester-Castle/</w:t>
        </w:r>
      </w:hyperlink>
      <w:r w:rsidDel="00000000" w:rsidR="00000000" w:rsidRPr="00000000">
        <w:rPr>
          <w:rtl w:val="0"/>
        </w:rPr>
      </w:r>
    </w:p>
    <w:p w:rsidR="00000000" w:rsidDel="00000000" w:rsidP="00000000" w:rsidRDefault="00000000" w:rsidRPr="00000000" w14:paraId="00000027">
      <w:pPr>
        <w:numPr>
          <w:ilvl w:val="0"/>
          <w:numId w:val="1"/>
        </w:numPr>
        <w:ind w:left="720" w:hanging="360"/>
        <w:rPr>
          <w:u w:val="none"/>
        </w:rPr>
      </w:pPr>
      <w:r w:rsidDel="00000000" w:rsidR="00000000" w:rsidRPr="00000000">
        <w:rPr>
          <w:rtl w:val="0"/>
        </w:rPr>
        <w:t xml:space="preserve">Bayeux Museum (n.d a), </w:t>
      </w:r>
      <w:r w:rsidDel="00000000" w:rsidR="00000000" w:rsidRPr="00000000">
        <w:rPr>
          <w:i w:val="1"/>
          <w:rtl w:val="0"/>
        </w:rPr>
        <w:t xml:space="preserve">What Is The Bayeux Tapestry About?</w:t>
      </w:r>
      <w:r w:rsidDel="00000000" w:rsidR="00000000" w:rsidRPr="00000000">
        <w:rPr>
          <w:rtl w:val="0"/>
        </w:rPr>
        <w:t xml:space="preserve">, Accessed: 29/4/21, Available at: </w:t>
      </w:r>
      <w:hyperlink r:id="rId9">
        <w:r w:rsidDel="00000000" w:rsidR="00000000" w:rsidRPr="00000000">
          <w:rPr>
            <w:color w:val="1155cc"/>
            <w:u w:val="single"/>
            <w:rtl w:val="0"/>
          </w:rPr>
          <w:t xml:space="preserve">https://www.bayeuxmuseum.com/en/the-bayeux-tapestry/discover-the-bayeux-tapestry/what-is-the-bayeux-tapestry-about/</w:t>
        </w:r>
      </w:hyperlink>
      <w:r w:rsidDel="00000000" w:rsidR="00000000" w:rsidRPr="00000000">
        <w:rPr>
          <w:rtl w:val="0"/>
        </w:rPr>
      </w:r>
    </w:p>
    <w:p w:rsidR="00000000" w:rsidDel="00000000" w:rsidP="00000000" w:rsidRDefault="00000000" w:rsidRPr="00000000" w14:paraId="00000028">
      <w:pPr>
        <w:numPr>
          <w:ilvl w:val="0"/>
          <w:numId w:val="1"/>
        </w:numPr>
        <w:ind w:left="720" w:hanging="360"/>
        <w:rPr>
          <w:u w:val="none"/>
        </w:rPr>
      </w:pPr>
      <w:r w:rsidDel="00000000" w:rsidR="00000000" w:rsidRPr="00000000">
        <w:rPr>
          <w:rtl w:val="0"/>
        </w:rPr>
        <w:t xml:space="preserve">Bayeux Museum (n.d b), </w:t>
      </w:r>
      <w:r w:rsidDel="00000000" w:rsidR="00000000" w:rsidRPr="00000000">
        <w:rPr>
          <w:i w:val="1"/>
          <w:rtl w:val="0"/>
        </w:rPr>
        <w:t xml:space="preserve">The Bayeux Tapestry Over The Centuries</w:t>
      </w:r>
      <w:r w:rsidDel="00000000" w:rsidR="00000000" w:rsidRPr="00000000">
        <w:rPr>
          <w:rtl w:val="0"/>
        </w:rPr>
        <w:t xml:space="preserve">, Accessed: 29/4/21, Available at: </w:t>
      </w:r>
      <w:hyperlink r:id="rId10">
        <w:r w:rsidDel="00000000" w:rsidR="00000000" w:rsidRPr="00000000">
          <w:rPr>
            <w:color w:val="1155cc"/>
            <w:u w:val="single"/>
            <w:rtl w:val="0"/>
          </w:rPr>
          <w:t xml:space="preserve">https://www.bayeuxmuseum.com/en/the-bayeux-tapestry/over-the-centuries/</w:t>
        </w:r>
      </w:hyperlink>
      <w:r w:rsidDel="00000000" w:rsidR="00000000" w:rsidRPr="00000000">
        <w:rPr>
          <w:rtl w:val="0"/>
        </w:rPr>
      </w:r>
    </w:p>
    <w:p w:rsidR="00000000" w:rsidDel="00000000" w:rsidP="00000000" w:rsidRDefault="00000000" w:rsidRPr="00000000" w14:paraId="00000029">
      <w:pPr>
        <w:numPr>
          <w:ilvl w:val="0"/>
          <w:numId w:val="1"/>
        </w:numPr>
        <w:ind w:left="720" w:hanging="360"/>
        <w:rPr>
          <w:u w:val="none"/>
        </w:rPr>
      </w:pPr>
      <w:r w:rsidDel="00000000" w:rsidR="00000000" w:rsidRPr="00000000">
        <w:rPr>
          <w:rtl w:val="0"/>
        </w:rPr>
        <w:t xml:space="preserve">Beidgeford, A (2006), </w:t>
      </w:r>
      <w:r w:rsidDel="00000000" w:rsidR="00000000" w:rsidRPr="00000000">
        <w:rPr>
          <w:i w:val="1"/>
          <w:rtl w:val="0"/>
        </w:rPr>
        <w:t xml:space="preserve">1066: The Hidden History of the Bayeux Tapestry</w:t>
      </w:r>
      <w:r w:rsidDel="00000000" w:rsidR="00000000" w:rsidRPr="00000000">
        <w:rPr>
          <w:rtl w:val="0"/>
        </w:rPr>
        <w:t xml:space="preserve">, Walker</w:t>
      </w:r>
    </w:p>
    <w:p w:rsidR="00000000" w:rsidDel="00000000" w:rsidP="00000000" w:rsidRDefault="00000000" w:rsidRPr="00000000" w14:paraId="0000002A">
      <w:pPr>
        <w:numPr>
          <w:ilvl w:val="0"/>
          <w:numId w:val="1"/>
        </w:numPr>
        <w:ind w:left="720" w:hanging="360"/>
        <w:rPr>
          <w:u w:val="none"/>
        </w:rPr>
      </w:pPr>
      <w:r w:rsidDel="00000000" w:rsidR="00000000" w:rsidRPr="00000000">
        <w:rPr>
          <w:rtl w:val="0"/>
        </w:rPr>
        <w:t xml:space="preserve">Musset, L (2005), </w:t>
      </w:r>
      <w:r w:rsidDel="00000000" w:rsidR="00000000" w:rsidRPr="00000000">
        <w:rPr>
          <w:i w:val="1"/>
          <w:rtl w:val="0"/>
        </w:rPr>
        <w:t xml:space="preserve">The Bayeux Tapestry</w:t>
      </w:r>
      <w:r w:rsidDel="00000000" w:rsidR="00000000" w:rsidRPr="00000000">
        <w:rPr>
          <w:rtl w:val="0"/>
        </w:rPr>
        <w:t xml:space="preserve">, Boydell Press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2">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5">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9">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1">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2">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3">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4">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6">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3">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4">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6">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7">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8">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0">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5">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7">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28">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29">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30">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31">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119</w:t>
      </w:r>
    </w:p>
  </w:footnote>
  <w:footnote w:id="32">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33">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1">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0">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36">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119</w:t>
      </w:r>
    </w:p>
  </w:footnote>
  <w:footnote w:id="34">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35">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38">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37">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39">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118</w:t>
      </w:r>
    </w:p>
  </w:footnote>
  <w:footnote w:id="40">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98</w:t>
      </w:r>
    </w:p>
  </w:footnote>
  <w:footnote w:id="41">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Pp. 97 - 98</w:t>
      </w:r>
    </w:p>
  </w:footnote>
  <w:footnote w:id="42">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99</w:t>
      </w:r>
    </w:p>
  </w:footnote>
  <w:footnote w:id="43">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99</w:t>
      </w:r>
    </w:p>
  </w:footnote>
  <w:footnote w:id="48">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a)</w:t>
      </w:r>
    </w:p>
  </w:footnote>
  <w:footnote w:id="51">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97</w:t>
      </w:r>
    </w:p>
  </w:footnote>
  <w:footnote w:id="52">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97</w:t>
      </w:r>
    </w:p>
  </w:footnote>
  <w:footnote w:id="54">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97</w:t>
      </w:r>
    </w:p>
  </w:footnote>
  <w:footnote w:id="49">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97</w:t>
      </w:r>
    </w:p>
  </w:footnote>
  <w:footnote w:id="5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97</w:t>
      </w:r>
    </w:p>
  </w:footnote>
  <w:footnote w:id="53">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98</w:t>
      </w:r>
    </w:p>
  </w:footnote>
  <w:footnote w:id="2">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18</w:t>
      </w:r>
    </w:p>
  </w:footnote>
  <w:footnote w:id="3">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18</w:t>
      </w:r>
    </w:p>
  </w:footnote>
  <w:footnote w:id="4">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18</w:t>
      </w:r>
    </w:p>
  </w:footnote>
  <w:footnote w:id="6">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b)</w:t>
      </w:r>
    </w:p>
  </w:footnote>
  <w:footnote w:id="7">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b)</w:t>
      </w:r>
    </w:p>
  </w:footnote>
  <w:footnote w:id="11">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Bayeux Museum (n.d b)</w:t>
      </w:r>
    </w:p>
  </w:footnote>
  <w:footnote w:id="8">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14</w:t>
      </w:r>
    </w:p>
  </w:footnote>
  <w:footnote w:id="9">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15</w:t>
      </w:r>
    </w:p>
  </w:footnote>
  <w:footnote w:id="10">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15</w:t>
      </w:r>
    </w:p>
  </w:footnote>
  <w:footnote w:id="44">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103</w:t>
      </w:r>
    </w:p>
  </w:footnote>
  <w:footnote w:id="45">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103</w:t>
      </w:r>
    </w:p>
  </w:footnote>
  <w:footnote w:id="46">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103</w:t>
      </w:r>
    </w:p>
  </w:footnote>
  <w:footnote w:id="47">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Beidgeford, A (2006), P. 103</w:t>
      </w:r>
    </w:p>
  </w:footnote>
  <w:footnote w:id="5">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Musset, L (2005), P. 18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https://www.bayeuxmuseum.com/en/the-bayeux-tapestry/over-the-centuries/" TargetMode="External"/><Relationship Id="rId9" Type="http://schemas.openxmlformats.org/officeDocument/2006/relationships/hyperlink" Target="https://www.bayeuxmuseum.com/en/the-bayeux-tapestry/discover-the-bayeux-tapestry/what-is-the-bayeux-tapestry-abou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event/Norman-Conquest" TargetMode="External"/><Relationship Id="rId8" Type="http://schemas.openxmlformats.org/officeDocument/2006/relationships/hyperlink" Target="https://www.historic-uk.com/HistoryMagazine/DestinationsUK/Rochester-Cas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